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2"/>
        <w:spacing w:before="73"/>
        <w:ind w:left="420" w:right="473"/>
      </w:pPr>
      <w:r>
        <w:rPr/>
        <w:t>KEMENTERIAN</w:t>
      </w:r>
      <w:r>
        <w:rPr>
          <w:spacing w:val="-12"/>
        </w:rPr>
        <w:t> </w:t>
      </w:r>
      <w:r>
        <w:rPr/>
        <w:t>PERENCANAAN</w:t>
      </w:r>
      <w:r>
        <w:rPr>
          <w:spacing w:val="-12"/>
        </w:rPr>
        <w:t> </w:t>
      </w:r>
      <w:r>
        <w:rPr/>
        <w:t>PEMBANGUNAN</w:t>
      </w:r>
      <w:r>
        <w:rPr>
          <w:spacing w:val="-12"/>
        </w:rPr>
        <w:t> </w:t>
      </w:r>
      <w:r>
        <w:rPr/>
        <w:t>NASIONAL/ BADAN PERENCANAAN PEMBANGUNAN NASIONAL REPUBLIK INDONESIA</w:t>
      </w:r>
    </w:p>
    <w:p>
      <w:pPr>
        <w:pStyle w:val="Heading3"/>
        <w:spacing w:before="279"/>
        <w:ind w:left="420" w:right="476" w:firstLine="0"/>
        <w:jc w:val="center"/>
      </w:pPr>
      <w:r>
        <w:rPr>
          <w:spacing w:val="-2"/>
        </w:rPr>
        <w:t>DIREKTORAT</w:t>
      </w:r>
      <w:r>
        <w:rPr/>
        <w:t> </w:t>
      </w:r>
      <w:r>
        <w:rPr>
          <w:spacing w:val="-2"/>
        </w:rPr>
        <w:t>PENDANAAN</w:t>
      </w:r>
      <w:r>
        <w:rPr>
          <w:spacing w:val="2"/>
        </w:rPr>
        <w:t> </w:t>
      </w:r>
      <w:r>
        <w:rPr>
          <w:spacing w:val="-2"/>
        </w:rPr>
        <w:t>BILATERAL</w:t>
      </w:r>
    </w:p>
    <w:p>
      <w:pPr>
        <w:pStyle w:val="BodyText"/>
        <w:spacing w:before="41"/>
        <w:rPr>
          <w:rFonts w:ascii="Arial"/>
          <w:b/>
          <w:sz w:val="20"/>
        </w:rPr>
      </w:pPr>
      <w:r>
        <w:rPr/>
        <mc:AlternateContent>
          <mc:Choice Requires="wps">
            <w:drawing>
              <wp:anchor distT="0" distB="0" distL="0" distR="0" allowOverlap="1" layoutInCell="1" locked="0" behindDoc="1" simplePos="0" relativeHeight="487587840">
                <wp:simplePos x="0" y="0"/>
                <wp:positionH relativeFrom="page">
                  <wp:posOffset>1062532</wp:posOffset>
                </wp:positionH>
                <wp:positionV relativeFrom="paragraph">
                  <wp:posOffset>187518</wp:posOffset>
                </wp:positionV>
                <wp:extent cx="5798820" cy="18415"/>
                <wp:effectExtent l="0" t="0" r="0" b="0"/>
                <wp:wrapTopAndBottom/>
                <wp:docPr id="1" name="Graphic 1"/>
                <wp:cNvGraphicFramePr>
                  <a:graphicFrameLocks/>
                </wp:cNvGraphicFramePr>
                <a:graphic>
                  <a:graphicData uri="http://schemas.microsoft.com/office/word/2010/wordprocessingShape">
                    <wps:wsp>
                      <wps:cNvPr id="1" name="Graphic 1"/>
                      <wps:cNvSpPr/>
                      <wps:spPr>
                        <a:xfrm>
                          <a:off x="0" y="0"/>
                          <a:ext cx="5798820" cy="18415"/>
                        </a:xfrm>
                        <a:custGeom>
                          <a:avLst/>
                          <a:gdLst/>
                          <a:ahLst/>
                          <a:cxnLst/>
                          <a:rect l="l" t="t" r="r" b="b"/>
                          <a:pathLst>
                            <a:path w="5798820" h="18415">
                              <a:moveTo>
                                <a:pt x="5798566" y="0"/>
                              </a:moveTo>
                              <a:lnTo>
                                <a:pt x="0" y="0"/>
                              </a:lnTo>
                              <a:lnTo>
                                <a:pt x="0" y="18288"/>
                              </a:lnTo>
                              <a:lnTo>
                                <a:pt x="5798566" y="18288"/>
                              </a:lnTo>
                              <a:lnTo>
                                <a:pt x="579856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3.664001pt;margin-top:14.765273pt;width:456.58pt;height:1.44pt;mso-position-horizontal-relative:page;mso-position-vertical-relative:paragraph;z-index:-15728640;mso-wrap-distance-left:0;mso-wrap-distance-right:0" id="docshape1" filled="true" fillcolor="#000000" stroked="false">
                <v:fill type="solid"/>
                <w10:wrap type="topAndBottom"/>
              </v:rect>
            </w:pict>
          </mc:Fallback>
        </mc:AlternateContent>
      </w:r>
    </w:p>
    <w:p>
      <w:pPr>
        <w:pStyle w:val="BodyText"/>
        <w:spacing w:before="2"/>
        <w:rPr>
          <w:rFonts w:ascii="Arial"/>
          <w:b/>
          <w:sz w:val="24"/>
        </w:rPr>
      </w:pPr>
    </w:p>
    <w:p>
      <w:pPr>
        <w:spacing w:line="276" w:lineRule="auto" w:before="1"/>
        <w:ind w:left="3049" w:right="3096" w:firstLine="895"/>
        <w:jc w:val="left"/>
        <w:rPr>
          <w:sz w:val="24"/>
        </w:rPr>
      </w:pPr>
      <w:r>
        <w:rPr>
          <w:sz w:val="24"/>
        </w:rPr>
        <w:t>NOTA DINAS NOMOR</w:t>
      </w:r>
      <w:r>
        <w:rPr>
          <w:spacing w:val="-17"/>
          <w:sz w:val="24"/>
        </w:rPr>
        <w:t> </w:t>
      </w:r>
      <w:r>
        <w:rPr>
          <w:color w:val="006FC0"/>
          <w:sz w:val="24"/>
        </w:rPr>
        <w:t>76</w:t>
      </w:r>
      <w:r>
        <w:rPr>
          <w:sz w:val="24"/>
        </w:rPr>
        <w:t>/PR.04.03/01/2023</w:t>
      </w:r>
    </w:p>
    <w:p>
      <w:pPr>
        <w:pStyle w:val="BodyText"/>
        <w:spacing w:before="39"/>
        <w:rPr>
          <w:sz w:val="24"/>
        </w:rPr>
      </w:pPr>
    </w:p>
    <w:p>
      <w:pPr>
        <w:tabs>
          <w:tab w:pos="1274" w:val="left" w:leader="none"/>
          <w:tab w:pos="1560" w:val="left" w:leader="none"/>
        </w:tabs>
        <w:spacing w:line="278" w:lineRule="auto" w:before="0"/>
        <w:ind w:left="142" w:right="1841" w:firstLine="0"/>
        <w:jc w:val="left"/>
        <w:rPr>
          <w:sz w:val="24"/>
        </w:rPr>
      </w:pPr>
      <w:r>
        <w:rPr>
          <w:spacing w:val="-4"/>
          <w:sz w:val="24"/>
        </w:rPr>
        <w:t>Yth.</w:t>
      </w:r>
      <w:r>
        <w:rPr>
          <w:sz w:val="24"/>
        </w:rPr>
        <w:tab/>
      </w:r>
      <w:r>
        <w:rPr>
          <w:spacing w:val="-10"/>
          <w:sz w:val="24"/>
        </w:rPr>
        <w:t>:</w:t>
      </w:r>
      <w:r>
        <w:rPr>
          <w:sz w:val="24"/>
        </w:rPr>
        <w:tab/>
        <w:t>Kepala</w:t>
      </w:r>
      <w:r>
        <w:rPr>
          <w:spacing w:val="-6"/>
          <w:sz w:val="24"/>
        </w:rPr>
        <w:t> </w:t>
      </w:r>
      <w:r>
        <w:rPr>
          <w:sz w:val="24"/>
        </w:rPr>
        <w:t>Biro</w:t>
      </w:r>
      <w:r>
        <w:rPr>
          <w:spacing w:val="-3"/>
          <w:sz w:val="24"/>
        </w:rPr>
        <w:t> </w:t>
      </w:r>
      <w:r>
        <w:rPr>
          <w:sz w:val="24"/>
        </w:rPr>
        <w:t>Perencanaan,</w:t>
      </w:r>
      <w:r>
        <w:rPr>
          <w:spacing w:val="-8"/>
          <w:sz w:val="24"/>
        </w:rPr>
        <w:t> </w:t>
      </w:r>
      <w:r>
        <w:rPr>
          <w:sz w:val="24"/>
        </w:rPr>
        <w:t>Organisasi</w:t>
      </w:r>
      <w:r>
        <w:rPr>
          <w:spacing w:val="-6"/>
          <w:sz w:val="24"/>
        </w:rPr>
        <w:t> </w:t>
      </w:r>
      <w:r>
        <w:rPr>
          <w:sz w:val="24"/>
        </w:rPr>
        <w:t>dan</w:t>
      </w:r>
      <w:r>
        <w:rPr>
          <w:spacing w:val="-8"/>
          <w:sz w:val="24"/>
        </w:rPr>
        <w:t> </w:t>
      </w:r>
      <w:r>
        <w:rPr>
          <w:sz w:val="24"/>
        </w:rPr>
        <w:t>Tata</w:t>
      </w:r>
      <w:r>
        <w:rPr>
          <w:spacing w:val="-7"/>
          <w:sz w:val="24"/>
        </w:rPr>
        <w:t> </w:t>
      </w:r>
      <w:r>
        <w:rPr>
          <w:sz w:val="24"/>
        </w:rPr>
        <w:t>Laksana </w:t>
      </w:r>
      <w:r>
        <w:rPr>
          <w:spacing w:val="-4"/>
          <w:sz w:val="24"/>
        </w:rPr>
        <w:t>Dari</w:t>
      </w:r>
      <w:r>
        <w:rPr>
          <w:sz w:val="24"/>
        </w:rPr>
        <w:tab/>
      </w:r>
      <w:r>
        <w:rPr>
          <w:spacing w:val="-10"/>
          <w:sz w:val="24"/>
        </w:rPr>
        <w:t>:</w:t>
      </w:r>
      <w:r>
        <w:rPr>
          <w:sz w:val="24"/>
        </w:rPr>
        <w:tab/>
        <w:t>Direktur Pendanaan Bilateral</w:t>
      </w:r>
    </w:p>
    <w:p>
      <w:pPr>
        <w:tabs>
          <w:tab w:pos="1274" w:val="left" w:leader="none"/>
          <w:tab w:pos="1560" w:val="left" w:leader="none"/>
        </w:tabs>
        <w:spacing w:line="276" w:lineRule="auto" w:before="0"/>
        <w:ind w:left="1560" w:right="189" w:hanging="1419"/>
        <w:jc w:val="left"/>
        <w:rPr>
          <w:sz w:val="24"/>
        </w:rPr>
      </w:pPr>
      <w:r>
        <w:rPr>
          <w:spacing w:val="-4"/>
          <w:sz w:val="24"/>
        </w:rPr>
        <w:t>Hal</w:t>
      </w:r>
      <w:r>
        <w:rPr>
          <w:sz w:val="24"/>
        </w:rPr>
        <w:tab/>
      </w:r>
      <w:r>
        <w:rPr>
          <w:spacing w:val="-10"/>
          <w:sz w:val="24"/>
        </w:rPr>
        <w:t>:</w:t>
      </w:r>
      <w:r>
        <w:rPr>
          <w:sz w:val="24"/>
        </w:rPr>
        <w:tab/>
        <w:t>Penyampaian</w:t>
      </w:r>
      <w:r>
        <w:rPr>
          <w:spacing w:val="80"/>
          <w:sz w:val="24"/>
        </w:rPr>
        <w:t> </w:t>
      </w:r>
      <w:r>
        <w:rPr>
          <w:sz w:val="24"/>
        </w:rPr>
        <w:t>Laporan</w:t>
      </w:r>
      <w:r>
        <w:rPr>
          <w:spacing w:val="80"/>
          <w:sz w:val="24"/>
        </w:rPr>
        <w:t> </w:t>
      </w:r>
      <w:r>
        <w:rPr>
          <w:sz w:val="24"/>
        </w:rPr>
        <w:t>Kinerja</w:t>
      </w:r>
      <w:r>
        <w:rPr>
          <w:spacing w:val="80"/>
          <w:sz w:val="24"/>
        </w:rPr>
        <w:t> </w:t>
      </w:r>
      <w:r>
        <w:rPr>
          <w:sz w:val="24"/>
        </w:rPr>
        <w:t>(LKj)</w:t>
      </w:r>
      <w:r>
        <w:rPr>
          <w:spacing w:val="80"/>
          <w:sz w:val="24"/>
        </w:rPr>
        <w:t> </w:t>
      </w:r>
      <w:r>
        <w:rPr>
          <w:sz w:val="24"/>
        </w:rPr>
        <w:t>UKE</w:t>
      </w:r>
      <w:r>
        <w:rPr>
          <w:spacing w:val="80"/>
          <w:sz w:val="24"/>
        </w:rPr>
        <w:t> </w:t>
      </w:r>
      <w:r>
        <w:rPr>
          <w:sz w:val="24"/>
        </w:rPr>
        <w:t>II</w:t>
      </w:r>
      <w:r>
        <w:rPr>
          <w:spacing w:val="80"/>
          <w:sz w:val="24"/>
        </w:rPr>
        <w:t> </w:t>
      </w:r>
      <w:r>
        <w:rPr>
          <w:sz w:val="24"/>
        </w:rPr>
        <w:t>Direktorat</w:t>
      </w:r>
      <w:r>
        <w:rPr>
          <w:spacing w:val="80"/>
          <w:sz w:val="24"/>
        </w:rPr>
        <w:t> </w:t>
      </w:r>
      <w:r>
        <w:rPr>
          <w:sz w:val="24"/>
        </w:rPr>
        <w:t>Pendanaan Bilateral Tahun 2022</w:t>
      </w:r>
    </w:p>
    <w:p>
      <w:pPr>
        <w:tabs>
          <w:tab w:pos="1274" w:val="left" w:leader="none"/>
          <w:tab w:pos="1560" w:val="left" w:leader="none"/>
        </w:tabs>
        <w:spacing w:line="275" w:lineRule="exact" w:before="0"/>
        <w:ind w:left="142" w:right="0" w:firstLine="0"/>
        <w:jc w:val="left"/>
        <w:rPr>
          <w:sz w:val="24"/>
        </w:rPr>
      </w:pPr>
      <w:r>
        <w:rPr>
          <w:spacing w:val="-2"/>
          <w:sz w:val="24"/>
        </w:rPr>
        <w:t>Tanggal</w:t>
      </w:r>
      <w:r>
        <w:rPr>
          <w:sz w:val="24"/>
        </w:rPr>
        <w:tab/>
      </w:r>
      <w:r>
        <w:rPr>
          <w:spacing w:val="-10"/>
          <w:sz w:val="24"/>
        </w:rPr>
        <w:t>:</w:t>
      </w:r>
      <w:r>
        <w:rPr>
          <w:sz w:val="24"/>
        </w:rPr>
        <w:tab/>
        <w:t>31</w:t>
      </w:r>
      <w:r>
        <w:rPr>
          <w:spacing w:val="-3"/>
          <w:sz w:val="24"/>
        </w:rPr>
        <w:t> </w:t>
      </w:r>
      <w:r>
        <w:rPr>
          <w:sz w:val="24"/>
        </w:rPr>
        <w:t>Januari</w:t>
      </w:r>
      <w:r>
        <w:rPr>
          <w:spacing w:val="-7"/>
          <w:sz w:val="24"/>
        </w:rPr>
        <w:t> </w:t>
      </w:r>
      <w:r>
        <w:rPr>
          <w:spacing w:val="-4"/>
          <w:sz w:val="24"/>
        </w:rPr>
        <w:t>2023</w:t>
      </w:r>
    </w:p>
    <w:p>
      <w:pPr>
        <w:pStyle w:val="BodyText"/>
        <w:spacing w:before="119"/>
        <w:rPr>
          <w:sz w:val="20"/>
        </w:rPr>
      </w:pPr>
      <w:r>
        <w:rPr/>
        <mc:AlternateContent>
          <mc:Choice Requires="wps">
            <w:drawing>
              <wp:anchor distT="0" distB="0" distL="0" distR="0" allowOverlap="1" layoutInCell="1" locked="0" behindDoc="1" simplePos="0" relativeHeight="487588352">
                <wp:simplePos x="0" y="0"/>
                <wp:positionH relativeFrom="page">
                  <wp:posOffset>1062532</wp:posOffset>
                </wp:positionH>
                <wp:positionV relativeFrom="paragraph">
                  <wp:posOffset>237019</wp:posOffset>
                </wp:positionV>
                <wp:extent cx="5798820" cy="9525"/>
                <wp:effectExtent l="0" t="0" r="0" b="0"/>
                <wp:wrapTopAndBottom/>
                <wp:docPr id="2" name="Graphic 2"/>
                <wp:cNvGraphicFramePr>
                  <a:graphicFrameLocks/>
                </wp:cNvGraphicFramePr>
                <a:graphic>
                  <a:graphicData uri="http://schemas.microsoft.com/office/word/2010/wordprocessingShape">
                    <wps:wsp>
                      <wps:cNvPr id="2" name="Graphic 2"/>
                      <wps:cNvSpPr/>
                      <wps:spPr>
                        <a:xfrm>
                          <a:off x="0" y="0"/>
                          <a:ext cx="5798820" cy="9525"/>
                        </a:xfrm>
                        <a:custGeom>
                          <a:avLst/>
                          <a:gdLst/>
                          <a:ahLst/>
                          <a:cxnLst/>
                          <a:rect l="l" t="t" r="r" b="b"/>
                          <a:pathLst>
                            <a:path w="5798820" h="9525">
                              <a:moveTo>
                                <a:pt x="5798566" y="0"/>
                              </a:moveTo>
                              <a:lnTo>
                                <a:pt x="0" y="0"/>
                              </a:lnTo>
                              <a:lnTo>
                                <a:pt x="0" y="9144"/>
                              </a:lnTo>
                              <a:lnTo>
                                <a:pt x="5798566" y="9144"/>
                              </a:lnTo>
                              <a:lnTo>
                                <a:pt x="579856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3.664001pt;margin-top:18.662937pt;width:456.58pt;height:.72pt;mso-position-horizontal-relative:page;mso-position-vertical-relative:paragraph;z-index:-15728128;mso-wrap-distance-left:0;mso-wrap-distance-right:0" id="docshape2" filled="true" fillcolor="#000000" stroked="false">
                <v:fill type="solid"/>
                <w10:wrap type="topAndBottom"/>
              </v:rect>
            </w:pict>
          </mc:Fallback>
        </mc:AlternateContent>
      </w:r>
    </w:p>
    <w:p>
      <w:pPr>
        <w:spacing w:line="276" w:lineRule="auto" w:before="123"/>
        <w:ind w:left="142" w:right="187" w:firstLine="539"/>
        <w:jc w:val="both"/>
        <w:rPr>
          <w:sz w:val="24"/>
        </w:rPr>
      </w:pPr>
      <w:r>
        <w:rPr>
          <w:sz w:val="24"/>
        </w:rPr>
        <w:t>Sehubungan</w:t>
      </w:r>
      <w:r>
        <w:rPr>
          <w:spacing w:val="-7"/>
          <w:sz w:val="24"/>
        </w:rPr>
        <w:t> </w:t>
      </w:r>
      <w:r>
        <w:rPr>
          <w:sz w:val="24"/>
        </w:rPr>
        <w:t>dengan</w:t>
      </w:r>
      <w:r>
        <w:rPr>
          <w:spacing w:val="-3"/>
          <w:sz w:val="24"/>
        </w:rPr>
        <w:t> </w:t>
      </w:r>
      <w:r>
        <w:rPr>
          <w:sz w:val="24"/>
        </w:rPr>
        <w:t>Nota</w:t>
      </w:r>
      <w:r>
        <w:rPr>
          <w:spacing w:val="-5"/>
          <w:sz w:val="24"/>
        </w:rPr>
        <w:t> </w:t>
      </w:r>
      <w:r>
        <w:rPr>
          <w:sz w:val="24"/>
        </w:rPr>
        <w:t>Dinas</w:t>
      </w:r>
      <w:r>
        <w:rPr>
          <w:spacing w:val="-7"/>
          <w:sz w:val="24"/>
        </w:rPr>
        <w:t> </w:t>
      </w:r>
      <w:r>
        <w:rPr>
          <w:sz w:val="24"/>
        </w:rPr>
        <w:t>Sekretaris</w:t>
      </w:r>
      <w:r>
        <w:rPr>
          <w:spacing w:val="-7"/>
          <w:sz w:val="24"/>
        </w:rPr>
        <w:t> </w:t>
      </w:r>
      <w:r>
        <w:rPr>
          <w:sz w:val="24"/>
        </w:rPr>
        <w:t>Kementerian</w:t>
      </w:r>
      <w:r>
        <w:rPr>
          <w:spacing w:val="-7"/>
          <w:sz w:val="24"/>
        </w:rPr>
        <w:t> </w:t>
      </w:r>
      <w:r>
        <w:rPr>
          <w:sz w:val="24"/>
        </w:rPr>
        <w:t>PPN/Sekretaris</w:t>
      </w:r>
      <w:r>
        <w:rPr>
          <w:spacing w:val="-5"/>
          <w:sz w:val="24"/>
        </w:rPr>
        <w:t> </w:t>
      </w:r>
      <w:r>
        <w:rPr>
          <w:sz w:val="24"/>
        </w:rPr>
        <w:t>Utama Bappenas</w:t>
      </w:r>
      <w:r>
        <w:rPr>
          <w:spacing w:val="-10"/>
          <w:sz w:val="24"/>
        </w:rPr>
        <w:t> </w:t>
      </w:r>
      <w:r>
        <w:rPr>
          <w:sz w:val="24"/>
        </w:rPr>
        <w:t>Nomor</w:t>
      </w:r>
      <w:r>
        <w:rPr>
          <w:spacing w:val="-12"/>
          <w:sz w:val="24"/>
        </w:rPr>
        <w:t> </w:t>
      </w:r>
      <w:r>
        <w:rPr>
          <w:sz w:val="24"/>
        </w:rPr>
        <w:t>1680/PR.04.03/SES/T/12/2022,</w:t>
      </w:r>
      <w:r>
        <w:rPr>
          <w:spacing w:val="-11"/>
          <w:sz w:val="24"/>
        </w:rPr>
        <w:t> </w:t>
      </w:r>
      <w:r>
        <w:rPr>
          <w:sz w:val="24"/>
        </w:rPr>
        <w:t>tanggal</w:t>
      </w:r>
      <w:r>
        <w:rPr>
          <w:spacing w:val="-10"/>
          <w:sz w:val="24"/>
        </w:rPr>
        <w:t> </w:t>
      </w:r>
      <w:r>
        <w:rPr>
          <w:sz w:val="24"/>
        </w:rPr>
        <w:t>29</w:t>
      </w:r>
      <w:r>
        <w:rPr>
          <w:spacing w:val="-9"/>
          <w:sz w:val="24"/>
        </w:rPr>
        <w:t> </w:t>
      </w:r>
      <w:r>
        <w:rPr>
          <w:sz w:val="24"/>
        </w:rPr>
        <w:t>Desember</w:t>
      </w:r>
      <w:r>
        <w:rPr>
          <w:spacing w:val="-12"/>
          <w:sz w:val="24"/>
        </w:rPr>
        <w:t> </w:t>
      </w:r>
      <w:r>
        <w:rPr>
          <w:sz w:val="24"/>
        </w:rPr>
        <w:t>2022,</w:t>
      </w:r>
      <w:r>
        <w:rPr>
          <w:spacing w:val="-11"/>
          <w:sz w:val="24"/>
        </w:rPr>
        <w:t> </w:t>
      </w:r>
      <w:r>
        <w:rPr>
          <w:sz w:val="24"/>
        </w:rPr>
        <w:t>perihal Penyampaian</w:t>
      </w:r>
      <w:r>
        <w:rPr>
          <w:spacing w:val="-12"/>
          <w:sz w:val="24"/>
        </w:rPr>
        <w:t> </w:t>
      </w:r>
      <w:r>
        <w:rPr>
          <w:sz w:val="24"/>
        </w:rPr>
        <w:t>Laporan</w:t>
      </w:r>
      <w:r>
        <w:rPr>
          <w:spacing w:val="-13"/>
          <w:sz w:val="24"/>
        </w:rPr>
        <w:t> </w:t>
      </w:r>
      <w:r>
        <w:rPr>
          <w:sz w:val="24"/>
        </w:rPr>
        <w:t>Kinerja</w:t>
      </w:r>
      <w:r>
        <w:rPr>
          <w:spacing w:val="-13"/>
          <w:sz w:val="24"/>
        </w:rPr>
        <w:t> </w:t>
      </w:r>
      <w:r>
        <w:rPr>
          <w:sz w:val="24"/>
        </w:rPr>
        <w:t>Kementerian,</w:t>
      </w:r>
      <w:r>
        <w:rPr>
          <w:spacing w:val="-13"/>
          <w:sz w:val="24"/>
        </w:rPr>
        <w:t> </w:t>
      </w:r>
      <w:r>
        <w:rPr>
          <w:sz w:val="24"/>
        </w:rPr>
        <w:t>UKE</w:t>
      </w:r>
      <w:r>
        <w:rPr>
          <w:spacing w:val="-10"/>
          <w:sz w:val="24"/>
        </w:rPr>
        <w:t> </w:t>
      </w:r>
      <w:r>
        <w:rPr>
          <w:sz w:val="24"/>
        </w:rPr>
        <w:t>I</w:t>
      </w:r>
      <w:r>
        <w:rPr>
          <w:spacing w:val="-13"/>
          <w:sz w:val="24"/>
        </w:rPr>
        <w:t> </w:t>
      </w:r>
      <w:r>
        <w:rPr>
          <w:sz w:val="24"/>
        </w:rPr>
        <w:t>dan</w:t>
      </w:r>
      <w:r>
        <w:rPr>
          <w:spacing w:val="-10"/>
          <w:sz w:val="24"/>
        </w:rPr>
        <w:t> </w:t>
      </w:r>
      <w:r>
        <w:rPr>
          <w:sz w:val="24"/>
        </w:rPr>
        <w:t>UKE</w:t>
      </w:r>
      <w:r>
        <w:rPr>
          <w:spacing w:val="-11"/>
          <w:sz w:val="24"/>
        </w:rPr>
        <w:t> </w:t>
      </w:r>
      <w:r>
        <w:rPr>
          <w:sz w:val="24"/>
        </w:rPr>
        <w:t>II</w:t>
      </w:r>
      <w:r>
        <w:rPr>
          <w:spacing w:val="-13"/>
          <w:sz w:val="24"/>
        </w:rPr>
        <w:t> </w:t>
      </w:r>
      <w:r>
        <w:rPr>
          <w:sz w:val="24"/>
        </w:rPr>
        <w:t>Tahun</w:t>
      </w:r>
      <w:r>
        <w:rPr>
          <w:spacing w:val="-10"/>
          <w:sz w:val="24"/>
        </w:rPr>
        <w:t> </w:t>
      </w:r>
      <w:r>
        <w:rPr>
          <w:sz w:val="24"/>
        </w:rPr>
        <w:t>2022</w:t>
      </w:r>
      <w:r>
        <w:rPr>
          <w:spacing w:val="-5"/>
          <w:sz w:val="24"/>
        </w:rPr>
        <w:t> </w:t>
      </w:r>
      <w:r>
        <w:rPr>
          <w:sz w:val="24"/>
        </w:rPr>
        <w:t>serta</w:t>
      </w:r>
      <w:r>
        <w:rPr>
          <w:spacing w:val="-10"/>
          <w:sz w:val="24"/>
        </w:rPr>
        <w:t> </w:t>
      </w:r>
      <w:r>
        <w:rPr>
          <w:sz w:val="24"/>
        </w:rPr>
        <w:t>Nota Dinas Inspektorat Bidang Kinerja Kelembagaan Nomor 32/PA.02.01/01/2023 tanggal 27 Januari 2023, berikut kami sampaikan Laporan Kinerja (LKj) UKE II Direktorat Pendanaan Pembangunan Tahun 2022 yang telah direvisi berdasarkan hasil reviu </w:t>
      </w:r>
      <w:r>
        <w:rPr>
          <w:spacing w:val="-2"/>
          <w:sz w:val="24"/>
        </w:rPr>
        <w:t>IBKK.</w:t>
      </w:r>
    </w:p>
    <w:p>
      <w:pPr>
        <w:spacing w:line="276" w:lineRule="auto" w:before="121"/>
        <w:ind w:left="142" w:right="192" w:firstLine="547"/>
        <w:jc w:val="both"/>
        <w:rPr>
          <w:sz w:val="24"/>
        </w:rPr>
      </w:pPr>
      <w:r>
        <w:rPr>
          <w:sz w:val="24"/>
        </w:rPr>
        <w:t>Demikian disampaikan, atas perhatian dan kerjasama Saudara,</w:t>
      </w:r>
      <w:r>
        <w:rPr>
          <w:spacing w:val="40"/>
          <w:sz w:val="24"/>
        </w:rPr>
        <w:t> </w:t>
      </w:r>
      <w:r>
        <w:rPr>
          <w:sz w:val="24"/>
        </w:rPr>
        <w:t>kami ucapkan terima kasih.</w:t>
      </w:r>
    </w:p>
    <w:p>
      <w:pPr>
        <w:pStyle w:val="BodyText"/>
        <w:spacing w:before="136"/>
        <w:rPr>
          <w:sz w:val="20"/>
        </w:rPr>
      </w:pPr>
      <w:r>
        <w:rPr/>
        <w:drawing>
          <wp:anchor distT="0" distB="0" distL="0" distR="0" allowOverlap="1" layoutInCell="1" locked="0" behindDoc="1" simplePos="0" relativeHeight="487588864">
            <wp:simplePos x="0" y="0"/>
            <wp:positionH relativeFrom="page">
              <wp:posOffset>4478020</wp:posOffset>
            </wp:positionH>
            <wp:positionV relativeFrom="paragraph">
              <wp:posOffset>247801</wp:posOffset>
            </wp:positionV>
            <wp:extent cx="2447739" cy="754379"/>
            <wp:effectExtent l="0" t="0" r="0" b="0"/>
            <wp:wrapTopAndBottom/>
            <wp:docPr id="3" name="Image 3"/>
            <wp:cNvGraphicFramePr>
              <a:graphicFrameLocks/>
            </wp:cNvGraphicFramePr>
            <a:graphic>
              <a:graphicData uri="http://schemas.openxmlformats.org/drawingml/2006/picture">
                <pic:pic>
                  <pic:nvPicPr>
                    <pic:cNvPr id="3" name="Image 3"/>
                    <pic:cNvPicPr/>
                  </pic:nvPicPr>
                  <pic:blipFill>
                    <a:blip r:embed="rId5" cstate="print"/>
                    <a:stretch>
                      <a:fillRect/>
                    </a:stretch>
                  </pic:blipFill>
                  <pic:spPr>
                    <a:xfrm>
                      <a:off x="0" y="0"/>
                      <a:ext cx="2447739" cy="754379"/>
                    </a:xfrm>
                    <a:prstGeom prst="rect">
                      <a:avLst/>
                    </a:prstGeom>
                  </pic:spPr>
                </pic:pic>
              </a:graphicData>
            </a:graphic>
          </wp:anchor>
        </w:drawing>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99"/>
        <w:rPr>
          <w:sz w:val="24"/>
        </w:rPr>
      </w:pPr>
    </w:p>
    <w:p>
      <w:pPr>
        <w:spacing w:before="1"/>
        <w:ind w:left="142" w:right="0" w:firstLine="0"/>
        <w:jc w:val="left"/>
        <w:rPr>
          <w:sz w:val="24"/>
        </w:rPr>
      </w:pPr>
      <w:r>
        <w:rPr/>
        <w:drawing>
          <wp:anchor distT="0" distB="0" distL="0" distR="0" allowOverlap="1" layoutInCell="1" locked="0" behindDoc="0" simplePos="0" relativeHeight="15730176">
            <wp:simplePos x="0" y="0"/>
            <wp:positionH relativeFrom="page">
              <wp:posOffset>6337626</wp:posOffset>
            </wp:positionH>
            <wp:positionV relativeFrom="paragraph">
              <wp:posOffset>-120918</wp:posOffset>
            </wp:positionV>
            <wp:extent cx="547321" cy="538425"/>
            <wp:effectExtent l="0" t="0" r="0" b="0"/>
            <wp:wrapNone/>
            <wp:docPr id="4" name="Image 4"/>
            <wp:cNvGraphicFramePr>
              <a:graphicFrameLocks/>
            </wp:cNvGraphicFramePr>
            <a:graphic>
              <a:graphicData uri="http://schemas.openxmlformats.org/drawingml/2006/picture">
                <pic:pic>
                  <pic:nvPicPr>
                    <pic:cNvPr id="4" name="Image 4"/>
                    <pic:cNvPicPr/>
                  </pic:nvPicPr>
                  <pic:blipFill>
                    <a:blip r:embed="rId6" cstate="print"/>
                    <a:stretch>
                      <a:fillRect/>
                    </a:stretch>
                  </pic:blipFill>
                  <pic:spPr>
                    <a:xfrm>
                      <a:off x="0" y="0"/>
                      <a:ext cx="547321" cy="538425"/>
                    </a:xfrm>
                    <a:prstGeom prst="rect">
                      <a:avLst/>
                    </a:prstGeom>
                  </pic:spPr>
                </pic:pic>
              </a:graphicData>
            </a:graphic>
          </wp:anchor>
        </w:drawing>
      </w:r>
      <w:r>
        <w:rPr>
          <w:spacing w:val="-2"/>
          <w:sz w:val="24"/>
        </w:rPr>
        <w:t>Tembusan:</w:t>
      </w:r>
    </w:p>
    <w:p>
      <w:pPr>
        <w:spacing w:before="0"/>
        <w:ind w:left="142" w:right="0" w:firstLine="0"/>
        <w:jc w:val="left"/>
        <w:rPr>
          <w:sz w:val="24"/>
        </w:rPr>
      </w:pPr>
      <w:r>
        <w:rPr>
          <w:sz w:val="24"/>
        </w:rPr>
        <w:t>Deputi</w:t>
      </w:r>
      <w:r>
        <w:rPr>
          <w:spacing w:val="-7"/>
          <w:sz w:val="24"/>
        </w:rPr>
        <w:t> </w:t>
      </w:r>
      <w:r>
        <w:rPr>
          <w:sz w:val="24"/>
        </w:rPr>
        <w:t>Bidang</w:t>
      </w:r>
      <w:r>
        <w:rPr>
          <w:spacing w:val="-8"/>
          <w:sz w:val="24"/>
        </w:rPr>
        <w:t> </w:t>
      </w:r>
      <w:r>
        <w:rPr>
          <w:sz w:val="24"/>
        </w:rPr>
        <w:t>Pendanaan</w:t>
      </w:r>
      <w:r>
        <w:rPr>
          <w:spacing w:val="-8"/>
          <w:sz w:val="24"/>
        </w:rPr>
        <w:t> </w:t>
      </w:r>
      <w:r>
        <w:rPr>
          <w:spacing w:val="-2"/>
          <w:sz w:val="24"/>
        </w:rPr>
        <w:t>Pembangunan</w:t>
      </w:r>
    </w:p>
    <w:p>
      <w:pPr>
        <w:spacing w:after="0"/>
        <w:jc w:val="left"/>
        <w:rPr>
          <w:sz w:val="24"/>
        </w:rPr>
        <w:sectPr>
          <w:type w:val="continuous"/>
          <w:pgSz w:w="11910" w:h="16840"/>
          <w:pgMar w:top="1040" w:bottom="280" w:left="1560" w:right="940"/>
        </w:sectPr>
      </w:pPr>
    </w:p>
    <w:p>
      <w:pPr>
        <w:pStyle w:val="Title"/>
      </w:pPr>
      <w:r>
        <w:rPr/>
        <mc:AlternateContent>
          <mc:Choice Requires="wps">
            <w:drawing>
              <wp:anchor distT="0" distB="0" distL="0" distR="0" allowOverlap="1" layoutInCell="1" locked="0" behindDoc="1" simplePos="0" relativeHeight="474935296">
                <wp:simplePos x="0" y="0"/>
                <wp:positionH relativeFrom="page">
                  <wp:posOffset>0</wp:posOffset>
                </wp:positionH>
                <wp:positionV relativeFrom="page">
                  <wp:posOffset>18413</wp:posOffset>
                </wp:positionV>
                <wp:extent cx="7565390" cy="10641330"/>
                <wp:effectExtent l="0" t="0" r="0" b="0"/>
                <wp:wrapNone/>
                <wp:docPr id="5" name="Group 5"/>
                <wp:cNvGraphicFramePr>
                  <a:graphicFrameLocks/>
                </wp:cNvGraphicFramePr>
                <a:graphic>
                  <a:graphicData uri="http://schemas.microsoft.com/office/word/2010/wordprocessingGroup">
                    <wpg:wgp>
                      <wpg:cNvPr id="5" name="Group 5"/>
                      <wpg:cNvGrpSpPr/>
                      <wpg:grpSpPr>
                        <a:xfrm>
                          <a:off x="0" y="0"/>
                          <a:ext cx="7565390" cy="10641330"/>
                          <a:chExt cx="7565390" cy="10641330"/>
                        </a:xfrm>
                      </wpg:grpSpPr>
                      <pic:pic>
                        <pic:nvPicPr>
                          <pic:cNvPr id="6" name="Image 6"/>
                          <pic:cNvPicPr/>
                        </pic:nvPicPr>
                        <pic:blipFill>
                          <a:blip r:embed="rId7" cstate="print"/>
                          <a:stretch>
                            <a:fillRect/>
                          </a:stretch>
                        </pic:blipFill>
                        <pic:spPr>
                          <a:xfrm>
                            <a:off x="0" y="4571124"/>
                            <a:ext cx="7563611" cy="5060950"/>
                          </a:xfrm>
                          <a:prstGeom prst="rect">
                            <a:avLst/>
                          </a:prstGeom>
                        </pic:spPr>
                      </pic:pic>
                      <pic:pic>
                        <pic:nvPicPr>
                          <pic:cNvPr id="7" name="Image 7"/>
                          <pic:cNvPicPr/>
                        </pic:nvPicPr>
                        <pic:blipFill>
                          <a:blip r:embed="rId8" cstate="print"/>
                          <a:stretch>
                            <a:fillRect/>
                          </a:stretch>
                        </pic:blipFill>
                        <pic:spPr>
                          <a:xfrm>
                            <a:off x="0" y="0"/>
                            <a:ext cx="7565390" cy="10641330"/>
                          </a:xfrm>
                          <a:prstGeom prst="rect">
                            <a:avLst/>
                          </a:prstGeom>
                        </pic:spPr>
                      </pic:pic>
                      <wps:wsp>
                        <wps:cNvPr id="8" name="Graphic 8"/>
                        <wps:cNvSpPr/>
                        <wps:spPr>
                          <a:xfrm>
                            <a:off x="0" y="10076574"/>
                            <a:ext cx="7564120" cy="260985"/>
                          </a:xfrm>
                          <a:custGeom>
                            <a:avLst/>
                            <a:gdLst/>
                            <a:ahLst/>
                            <a:cxnLst/>
                            <a:rect l="l" t="t" r="r" b="b"/>
                            <a:pathLst>
                              <a:path w="7564120" h="260985">
                                <a:moveTo>
                                  <a:pt x="0" y="0"/>
                                </a:moveTo>
                                <a:lnTo>
                                  <a:pt x="0" y="260984"/>
                                </a:lnTo>
                                <a:lnTo>
                                  <a:pt x="7563611" y="260984"/>
                                </a:lnTo>
                                <a:lnTo>
                                  <a:pt x="7563611" y="0"/>
                                </a:lnTo>
                                <a:lnTo>
                                  <a:pt x="0" y="0"/>
                                </a:lnTo>
                                <a:close/>
                              </a:path>
                            </a:pathLst>
                          </a:custGeom>
                          <a:solidFill>
                            <a:srgbClr val="1F487C"/>
                          </a:solidFill>
                        </wps:spPr>
                        <wps:bodyPr wrap="square" lIns="0" tIns="0" rIns="0" bIns="0" rtlCol="0">
                          <a:prstTxWarp prst="textNoShape">
                            <a:avLst/>
                          </a:prstTxWarp>
                          <a:noAutofit/>
                        </wps:bodyPr>
                      </wps:wsp>
                      <wps:wsp>
                        <wps:cNvPr id="9" name="Graphic 9"/>
                        <wps:cNvSpPr/>
                        <wps:spPr>
                          <a:xfrm>
                            <a:off x="1926589" y="3229484"/>
                            <a:ext cx="5637530" cy="1692910"/>
                          </a:xfrm>
                          <a:custGeom>
                            <a:avLst/>
                            <a:gdLst/>
                            <a:ahLst/>
                            <a:cxnLst/>
                            <a:rect l="l" t="t" r="r" b="b"/>
                            <a:pathLst>
                              <a:path w="5637530" h="1692910">
                                <a:moveTo>
                                  <a:pt x="5637021" y="0"/>
                                </a:moveTo>
                                <a:lnTo>
                                  <a:pt x="0" y="0"/>
                                </a:lnTo>
                                <a:lnTo>
                                  <a:pt x="846455" y="846454"/>
                                </a:lnTo>
                                <a:lnTo>
                                  <a:pt x="0" y="1692909"/>
                                </a:lnTo>
                                <a:lnTo>
                                  <a:pt x="5637021" y="1692909"/>
                                </a:lnTo>
                                <a:lnTo>
                                  <a:pt x="5637021" y="0"/>
                                </a:lnTo>
                                <a:close/>
                              </a:path>
                            </a:pathLst>
                          </a:custGeom>
                          <a:solidFill>
                            <a:srgbClr val="244060"/>
                          </a:solidFill>
                        </wps:spPr>
                        <wps:bodyPr wrap="square" lIns="0" tIns="0" rIns="0" bIns="0" rtlCol="0">
                          <a:prstTxWarp prst="textNoShape">
                            <a:avLst/>
                          </a:prstTxWarp>
                          <a:noAutofit/>
                        </wps:bodyPr>
                      </wps:wsp>
                      <wps:wsp>
                        <wps:cNvPr id="10" name="Graphic 10"/>
                        <wps:cNvSpPr/>
                        <wps:spPr>
                          <a:xfrm>
                            <a:off x="13336" y="1731519"/>
                            <a:ext cx="2483485" cy="4656455"/>
                          </a:xfrm>
                          <a:custGeom>
                            <a:avLst/>
                            <a:gdLst/>
                            <a:ahLst/>
                            <a:cxnLst/>
                            <a:rect l="l" t="t" r="r" b="b"/>
                            <a:pathLst>
                              <a:path w="2483485" h="4656455">
                                <a:moveTo>
                                  <a:pt x="0" y="0"/>
                                </a:moveTo>
                                <a:lnTo>
                                  <a:pt x="0" y="4656455"/>
                                </a:lnTo>
                                <a:lnTo>
                                  <a:pt x="2483483" y="2328291"/>
                                </a:lnTo>
                                <a:lnTo>
                                  <a:pt x="0" y="0"/>
                                </a:lnTo>
                                <a:close/>
                              </a:path>
                            </a:pathLst>
                          </a:custGeom>
                          <a:solidFill>
                            <a:srgbClr val="E36C09"/>
                          </a:solidFill>
                        </wps:spPr>
                        <wps:bodyPr wrap="square" lIns="0" tIns="0" rIns="0" bIns="0" rtlCol="0">
                          <a:prstTxWarp prst="textNoShape">
                            <a:avLst/>
                          </a:prstTxWarp>
                          <a:noAutofit/>
                        </wps:bodyPr>
                      </wps:wsp>
                      <pic:pic>
                        <pic:nvPicPr>
                          <pic:cNvPr id="11" name="Image 11"/>
                          <pic:cNvPicPr/>
                        </pic:nvPicPr>
                        <pic:blipFill>
                          <a:blip r:embed="rId9" cstate="print"/>
                          <a:stretch>
                            <a:fillRect/>
                          </a:stretch>
                        </pic:blipFill>
                        <pic:spPr>
                          <a:xfrm>
                            <a:off x="2889250" y="7537197"/>
                            <a:ext cx="1656079" cy="1656080"/>
                          </a:xfrm>
                          <a:prstGeom prst="rect">
                            <a:avLst/>
                          </a:prstGeom>
                        </pic:spPr>
                      </pic:pic>
                    </wpg:wgp>
                  </a:graphicData>
                </a:graphic>
              </wp:anchor>
            </w:drawing>
          </mc:Choice>
          <mc:Fallback>
            <w:pict>
              <v:group style="position:absolute;margin-left:0.0pt;margin-top:1.449878pt;width:595.7pt;height:837.9pt;mso-position-horizontal-relative:page;mso-position-vertical-relative:page;z-index:-28381184" id="docshapegroup3" coordorigin="0,29" coordsize="11914,16758">
                <v:shape style="position:absolute;left:0;top:7227;width:11912;height:7970" type="#_x0000_t75" id="docshape4" stroked="false">
                  <v:imagedata r:id="rId7" o:title=""/>
                </v:shape>
                <v:shape style="position:absolute;left:0;top:29;width:11914;height:16758" type="#_x0000_t75" id="docshape5" stroked="false">
                  <v:imagedata r:id="rId8" o:title=""/>
                </v:shape>
                <v:rect style="position:absolute;left:0;top:15897;width:11912;height:411" id="docshape6" filled="true" fillcolor="#1f487c" stroked="false">
                  <v:fill type="solid"/>
                </v:rect>
                <v:shape style="position:absolute;left:3034;top:5114;width:8878;height:2666" id="docshape7" coordorigin="3034,5115" coordsize="8878,2666" path="m11911,5115l3034,5115,4367,6448,3034,7781,11911,7781,11911,5115xe" filled="true" fillcolor="#244060" stroked="false">
                  <v:path arrowok="t"/>
                  <v:fill type="solid"/>
                </v:shape>
                <v:shape style="position:absolute;left:21;top:2755;width:3911;height:7333" id="docshape8" coordorigin="21,2756" coordsize="3911,7333" path="m21,2756l21,10089,3932,6422,21,2756xe" filled="true" fillcolor="#e36c09" stroked="false">
                  <v:path arrowok="t"/>
                  <v:fill type="solid"/>
                </v:shape>
                <v:shape style="position:absolute;left:4550;top:11898;width:2608;height:2608" type="#_x0000_t75" id="docshape9" stroked="false">
                  <v:imagedata r:id="rId9" o:title=""/>
                </v:shape>
                <w10:wrap type="none"/>
              </v:group>
            </w:pict>
          </mc:Fallback>
        </mc:AlternateContent>
      </w:r>
      <w:r>
        <w:rPr>
          <w:color w:val="234060"/>
          <w:w w:val="95"/>
        </w:rPr>
        <w:t>LAPORAN</w:t>
      </w:r>
      <w:r>
        <w:rPr>
          <w:color w:val="234060"/>
          <w:spacing w:val="-13"/>
        </w:rPr>
        <w:t> </w:t>
      </w:r>
      <w:r>
        <w:rPr>
          <w:color w:val="234060"/>
          <w:spacing w:val="-2"/>
          <w:w w:val="90"/>
        </w:rPr>
        <w:t>KINERJA</w:t>
      </w:r>
    </w:p>
    <w:p>
      <w:pPr>
        <w:pStyle w:val="BodyText"/>
        <w:rPr>
          <w:rFonts w:ascii="Tahoma"/>
          <w:b/>
          <w:sz w:val="64"/>
        </w:rPr>
      </w:pPr>
    </w:p>
    <w:p>
      <w:pPr>
        <w:pStyle w:val="BodyText"/>
        <w:spacing w:before="21"/>
        <w:rPr>
          <w:rFonts w:ascii="Tahoma"/>
          <w:b/>
          <w:sz w:val="64"/>
        </w:rPr>
      </w:pPr>
    </w:p>
    <w:p>
      <w:pPr>
        <w:spacing w:line="259" w:lineRule="auto" w:before="0"/>
        <w:ind w:left="3533" w:right="665" w:firstLine="0"/>
        <w:jc w:val="left"/>
        <w:rPr>
          <w:rFonts w:ascii="Calibri"/>
          <w:b/>
          <w:sz w:val="64"/>
        </w:rPr>
      </w:pPr>
      <w:r>
        <w:rPr>
          <w:rFonts w:ascii="Calibri"/>
          <w:b/>
          <w:color w:val="9BBA58"/>
          <w:spacing w:val="-2"/>
          <w:sz w:val="64"/>
        </w:rPr>
        <w:t>Direktorat </w:t>
      </w:r>
      <w:r>
        <w:rPr>
          <w:rFonts w:ascii="Calibri"/>
          <w:b/>
          <w:color w:val="9BBA58"/>
          <w:sz w:val="64"/>
        </w:rPr>
        <w:t>Pendanaan</w:t>
      </w:r>
      <w:r>
        <w:rPr>
          <w:rFonts w:ascii="Calibri"/>
          <w:b/>
          <w:color w:val="9BBA58"/>
          <w:spacing w:val="-27"/>
          <w:sz w:val="64"/>
        </w:rPr>
        <w:t> </w:t>
      </w:r>
      <w:r>
        <w:rPr>
          <w:rFonts w:ascii="Calibri"/>
          <w:b/>
          <w:color w:val="9BBA58"/>
          <w:sz w:val="64"/>
        </w:rPr>
        <w:t>Bilateral</w:t>
      </w:r>
    </w:p>
    <w:p>
      <w:pPr>
        <w:pStyle w:val="BodyText"/>
        <w:rPr>
          <w:rFonts w:ascii="Calibri"/>
          <w:b/>
          <w:sz w:val="64"/>
        </w:rPr>
      </w:pPr>
    </w:p>
    <w:p>
      <w:pPr>
        <w:pStyle w:val="BodyText"/>
        <w:spacing w:before="156"/>
        <w:rPr>
          <w:rFonts w:ascii="Calibri"/>
          <w:b/>
          <w:sz w:val="64"/>
        </w:rPr>
      </w:pPr>
    </w:p>
    <w:p>
      <w:pPr>
        <w:spacing w:before="0"/>
        <w:ind w:left="0" w:right="452" w:firstLine="0"/>
        <w:jc w:val="center"/>
        <w:rPr>
          <w:rFonts w:ascii="Arial"/>
          <w:b/>
          <w:sz w:val="56"/>
        </w:rPr>
      </w:pPr>
      <w:r>
        <w:rPr>
          <w:rFonts w:ascii="Arial"/>
          <w:b/>
          <w:color w:val="17365D"/>
          <w:sz w:val="56"/>
        </w:rPr>
        <w:t>TAHUN</w:t>
      </w:r>
      <w:r>
        <w:rPr>
          <w:rFonts w:ascii="Arial"/>
          <w:b/>
          <w:color w:val="17365D"/>
          <w:spacing w:val="-20"/>
          <w:sz w:val="56"/>
        </w:rPr>
        <w:t> </w:t>
      </w:r>
      <w:r>
        <w:rPr>
          <w:rFonts w:ascii="Arial"/>
          <w:b/>
          <w:color w:val="17365D"/>
          <w:spacing w:val="-4"/>
          <w:sz w:val="56"/>
        </w:rPr>
        <w:t>2022</w:t>
      </w:r>
    </w:p>
    <w:p>
      <w:pPr>
        <w:pStyle w:val="BodyText"/>
        <w:rPr>
          <w:rFonts w:ascii="Arial"/>
          <w:b/>
          <w:sz w:val="32"/>
        </w:rPr>
      </w:pPr>
    </w:p>
    <w:p>
      <w:pPr>
        <w:pStyle w:val="BodyText"/>
        <w:spacing w:before="62"/>
        <w:rPr>
          <w:rFonts w:ascii="Arial"/>
          <w:b/>
          <w:sz w:val="32"/>
        </w:rPr>
      </w:pPr>
    </w:p>
    <w:p>
      <w:pPr>
        <w:pStyle w:val="Heading1"/>
        <w:ind w:left="2401"/>
      </w:pPr>
      <w:r>
        <w:rPr/>
        <w:t>KEDEPUTIAN</w:t>
      </w:r>
      <w:r>
        <w:rPr>
          <w:spacing w:val="-13"/>
        </w:rPr>
        <w:t> </w:t>
      </w:r>
      <w:r>
        <w:rPr/>
        <w:t>BIDANG</w:t>
      </w:r>
      <w:r>
        <w:rPr>
          <w:spacing w:val="-14"/>
        </w:rPr>
        <w:t> </w:t>
      </w:r>
      <w:r>
        <w:rPr/>
        <w:t>PENDANAAN</w:t>
      </w:r>
      <w:r>
        <w:rPr>
          <w:spacing w:val="-13"/>
        </w:rPr>
        <w:t> </w:t>
      </w:r>
      <w:r>
        <w:rPr/>
        <w:t>PEMBANGUNAN KEMENTERIAN PPN/BAPPENAS</w:t>
      </w:r>
    </w:p>
    <w:p>
      <w:pPr>
        <w:spacing w:after="0"/>
        <w:sectPr>
          <w:pgSz w:w="11920" w:h="16850"/>
          <w:pgMar w:top="1940" w:bottom="280" w:left="1260" w:right="860"/>
        </w:sectPr>
      </w:pPr>
    </w:p>
    <w:p>
      <w:pPr>
        <w:pStyle w:val="Heading2"/>
        <w:spacing w:before="81"/>
        <w:ind w:right="147"/>
      </w:pPr>
      <w:bookmarkStart w:name="_TOC_250038" w:id="1"/>
      <w:r>
        <w:rPr>
          <w:color w:val="404040"/>
        </w:rPr>
        <w:t>KATA</w:t>
      </w:r>
      <w:r>
        <w:rPr>
          <w:color w:val="404040"/>
          <w:spacing w:val="-8"/>
        </w:rPr>
        <w:t> </w:t>
      </w:r>
      <w:bookmarkEnd w:id="1"/>
      <w:r>
        <w:rPr>
          <w:color w:val="404040"/>
          <w:spacing w:val="-2"/>
        </w:rPr>
        <w:t>PENGANTAR</w:t>
      </w:r>
    </w:p>
    <w:p>
      <w:pPr>
        <w:pStyle w:val="BodyText"/>
        <w:spacing w:before="67"/>
        <w:rPr>
          <w:rFonts w:ascii="Arial"/>
          <w:b/>
          <w:sz w:val="28"/>
        </w:rPr>
      </w:pPr>
    </w:p>
    <w:p>
      <w:pPr>
        <w:pStyle w:val="BodyText"/>
        <w:spacing w:line="360" w:lineRule="auto"/>
        <w:ind w:left="725" w:right="834" w:firstLine="707"/>
        <w:jc w:val="both"/>
      </w:pPr>
      <w:r>
        <w:rPr/>
        <w:t>Puji dan syukur kami panjatkan kepada Allah SWT karena dengan izin-Nya kami dapat melaksanakan tugas dan fungsi Direktorat Pendanaan Bilateral pada tahun 2022. Pada tahun 2022 Laporan Kinerja (LKj) 2022 Direktorat Pendanaan Bilateral telah selesai disusun sebagai</w:t>
      </w:r>
      <w:r>
        <w:rPr>
          <w:spacing w:val="-1"/>
        </w:rPr>
        <w:t> </w:t>
      </w:r>
      <w:r>
        <w:rPr/>
        <w:t>cerminan</w:t>
      </w:r>
      <w:r>
        <w:rPr>
          <w:spacing w:val="-2"/>
        </w:rPr>
        <w:t> </w:t>
      </w:r>
      <w:r>
        <w:rPr/>
        <w:t>dalam mewujudkan capaian kinerja yang efisien dan akuntabel.</w:t>
      </w:r>
    </w:p>
    <w:p>
      <w:pPr>
        <w:pStyle w:val="BodyText"/>
        <w:spacing w:line="360" w:lineRule="auto" w:before="1"/>
        <w:ind w:left="725" w:right="829" w:firstLine="707"/>
        <w:jc w:val="both"/>
      </w:pPr>
      <w:r>
        <w:rPr/>
        <w:t>Penyusunan LKj merupakan kewajiban bagi Direktorat Pendanaan Bilateral Kementerian Perencanaan Pembangunan Nasional (PPN)/Badan Perencanaan Pembangunan Nasional (Bappenas) untuk mempertanggungjawabkan pelaksanaan tugas</w:t>
      </w:r>
      <w:r>
        <w:rPr>
          <w:spacing w:val="-4"/>
        </w:rPr>
        <w:t> </w:t>
      </w:r>
      <w:r>
        <w:rPr/>
        <w:t>dan</w:t>
      </w:r>
      <w:r>
        <w:rPr>
          <w:spacing w:val="-9"/>
        </w:rPr>
        <w:t> </w:t>
      </w:r>
      <w:r>
        <w:rPr/>
        <w:t>fungsinya.</w:t>
      </w:r>
      <w:r>
        <w:rPr>
          <w:spacing w:val="-3"/>
        </w:rPr>
        <w:t> </w:t>
      </w:r>
      <w:r>
        <w:rPr/>
        <w:t>Hal</w:t>
      </w:r>
      <w:r>
        <w:rPr>
          <w:spacing w:val="-5"/>
        </w:rPr>
        <w:t> </w:t>
      </w:r>
      <w:r>
        <w:rPr/>
        <w:t>ini</w:t>
      </w:r>
      <w:r>
        <w:rPr>
          <w:spacing w:val="-5"/>
        </w:rPr>
        <w:t> </w:t>
      </w:r>
      <w:r>
        <w:rPr/>
        <w:t>sesuai</w:t>
      </w:r>
      <w:r>
        <w:rPr>
          <w:spacing w:val="-5"/>
        </w:rPr>
        <w:t> </w:t>
      </w:r>
      <w:r>
        <w:rPr/>
        <w:t>dengan</w:t>
      </w:r>
      <w:r>
        <w:rPr>
          <w:spacing w:val="-4"/>
        </w:rPr>
        <w:t> </w:t>
      </w:r>
      <w:r>
        <w:rPr/>
        <w:t>amanat</w:t>
      </w:r>
      <w:r>
        <w:rPr>
          <w:spacing w:val="-3"/>
        </w:rPr>
        <w:t> </w:t>
      </w:r>
      <w:r>
        <w:rPr/>
        <w:t>yang</w:t>
      </w:r>
      <w:r>
        <w:rPr>
          <w:spacing w:val="-4"/>
        </w:rPr>
        <w:t> </w:t>
      </w:r>
      <w:r>
        <w:rPr/>
        <w:t>tercantum</w:t>
      </w:r>
      <w:r>
        <w:rPr>
          <w:spacing w:val="-6"/>
        </w:rPr>
        <w:t> </w:t>
      </w:r>
      <w:r>
        <w:rPr/>
        <w:t>dalam</w:t>
      </w:r>
      <w:r>
        <w:rPr>
          <w:spacing w:val="-6"/>
        </w:rPr>
        <w:t> </w:t>
      </w:r>
      <w:r>
        <w:rPr/>
        <w:t>Peraturan Presiden Nomor 29 Tahun 2014 tentang Sistem Akuntabilitas Kinerja Instansi </w:t>
      </w:r>
      <w:r>
        <w:rPr>
          <w:spacing w:val="-2"/>
        </w:rPr>
        <w:t>Pemerintah.</w:t>
      </w:r>
    </w:p>
    <w:p>
      <w:pPr>
        <w:pStyle w:val="BodyText"/>
        <w:spacing w:line="360" w:lineRule="auto" w:before="4"/>
        <w:ind w:left="725" w:right="829" w:firstLine="707"/>
        <w:jc w:val="both"/>
      </w:pPr>
      <w:r>
        <w:rPr/>
        <w:t>Kami</w:t>
      </w:r>
      <w:r>
        <w:rPr>
          <w:spacing w:val="-11"/>
        </w:rPr>
        <w:t> </w:t>
      </w:r>
      <w:r>
        <w:rPr/>
        <w:t>menyampaikan</w:t>
      </w:r>
      <w:r>
        <w:rPr>
          <w:spacing w:val="-14"/>
        </w:rPr>
        <w:t> </w:t>
      </w:r>
      <w:r>
        <w:rPr/>
        <w:t>terima</w:t>
      </w:r>
      <w:r>
        <w:rPr>
          <w:spacing w:val="-14"/>
        </w:rPr>
        <w:t> </w:t>
      </w:r>
      <w:r>
        <w:rPr/>
        <w:t>kasih</w:t>
      </w:r>
      <w:r>
        <w:rPr>
          <w:spacing w:val="-11"/>
        </w:rPr>
        <w:t> </w:t>
      </w:r>
      <w:r>
        <w:rPr/>
        <w:t>kepada</w:t>
      </w:r>
      <w:r>
        <w:rPr>
          <w:spacing w:val="-11"/>
        </w:rPr>
        <w:t> </w:t>
      </w:r>
      <w:r>
        <w:rPr/>
        <w:t>seluruh</w:t>
      </w:r>
      <w:r>
        <w:rPr>
          <w:spacing w:val="-11"/>
        </w:rPr>
        <w:t> </w:t>
      </w:r>
      <w:r>
        <w:rPr/>
        <w:t>staf</w:t>
      </w:r>
      <w:r>
        <w:rPr>
          <w:spacing w:val="-7"/>
        </w:rPr>
        <w:t> </w:t>
      </w:r>
      <w:r>
        <w:rPr/>
        <w:t>dan</w:t>
      </w:r>
      <w:r>
        <w:rPr>
          <w:spacing w:val="-11"/>
        </w:rPr>
        <w:t> </w:t>
      </w:r>
      <w:r>
        <w:rPr/>
        <w:t>tenaga</w:t>
      </w:r>
      <w:r>
        <w:rPr>
          <w:spacing w:val="-11"/>
        </w:rPr>
        <w:t> </w:t>
      </w:r>
      <w:r>
        <w:rPr/>
        <w:t>pendukung lainnya di lingkungan Direktorat Pendanaan Bilateral yang telah bekerja secara maksimal dalam melaksanakan tugas dan fungsi direktorat selama tahun 2022, sehingga sasaran kinerja yang ditargetkan dapat tercapai. Harapan kami, semoga laporan ini dapat bermanfaat bagi kita semua.</w:t>
      </w:r>
    </w:p>
    <w:p>
      <w:pPr>
        <w:pStyle w:val="BodyText"/>
        <w:spacing w:before="8"/>
      </w:pPr>
    </w:p>
    <w:p>
      <w:pPr>
        <w:pStyle w:val="BodyText"/>
        <w:spacing w:line="252" w:lineRule="auto"/>
        <w:ind w:left="4808" w:right="2107" w:hanging="31"/>
        <w:jc w:val="center"/>
      </w:pPr>
      <w:r>
        <w:rPr/>
        <w:t>Jakarta, 31 Januari 2023 Direktur</w:t>
      </w:r>
      <w:r>
        <w:rPr>
          <w:spacing w:val="-15"/>
        </w:rPr>
        <w:t> </w:t>
      </w:r>
      <w:r>
        <w:rPr/>
        <w:t>Pendanaan</w:t>
      </w:r>
      <w:r>
        <w:rPr>
          <w:spacing w:val="-15"/>
        </w:rPr>
        <w:t> </w:t>
      </w:r>
      <w:r>
        <w:rPr/>
        <w:t>Bilateral,</w:t>
      </w:r>
    </w:p>
    <w:p>
      <w:pPr>
        <w:pStyle w:val="BodyText"/>
        <w:spacing w:before="9"/>
        <w:rPr>
          <w:sz w:val="12"/>
        </w:rPr>
      </w:pPr>
      <w:r>
        <w:rPr/>
        <w:drawing>
          <wp:anchor distT="0" distB="0" distL="0" distR="0" allowOverlap="1" layoutInCell="1" locked="0" behindDoc="1" simplePos="0" relativeHeight="487590400">
            <wp:simplePos x="0" y="0"/>
            <wp:positionH relativeFrom="page">
              <wp:posOffset>3898353</wp:posOffset>
            </wp:positionH>
            <wp:positionV relativeFrom="paragraph">
              <wp:posOffset>108723</wp:posOffset>
            </wp:positionV>
            <wp:extent cx="1777012" cy="540067"/>
            <wp:effectExtent l="0" t="0" r="0" b="0"/>
            <wp:wrapTopAndBottom/>
            <wp:docPr id="13" name="Image 13"/>
            <wp:cNvGraphicFramePr>
              <a:graphicFrameLocks/>
            </wp:cNvGraphicFramePr>
            <a:graphic>
              <a:graphicData uri="http://schemas.openxmlformats.org/drawingml/2006/picture">
                <pic:pic>
                  <pic:nvPicPr>
                    <pic:cNvPr id="13" name="Image 13"/>
                    <pic:cNvPicPr/>
                  </pic:nvPicPr>
                  <pic:blipFill>
                    <a:blip r:embed="rId11" cstate="print"/>
                    <a:stretch>
                      <a:fillRect/>
                    </a:stretch>
                  </pic:blipFill>
                  <pic:spPr>
                    <a:xfrm>
                      <a:off x="0" y="0"/>
                      <a:ext cx="1777012" cy="540067"/>
                    </a:xfrm>
                    <a:prstGeom prst="rect">
                      <a:avLst/>
                    </a:prstGeom>
                  </pic:spPr>
                </pic:pic>
              </a:graphicData>
            </a:graphic>
          </wp:anchor>
        </w:drawing>
      </w:r>
    </w:p>
    <w:p>
      <w:pPr>
        <w:pStyle w:val="BodyText"/>
        <w:ind w:left="2687"/>
        <w:jc w:val="center"/>
      </w:pPr>
      <w:r>
        <w:rPr/>
        <w:t>Kurniawan</w:t>
      </w:r>
      <w:r>
        <w:rPr>
          <w:spacing w:val="-11"/>
        </w:rPr>
        <w:t> </w:t>
      </w:r>
      <w:r>
        <w:rPr>
          <w:spacing w:val="-2"/>
        </w:rPr>
        <w:t>Ariadi</w:t>
      </w:r>
    </w:p>
    <w:p>
      <w:pPr>
        <w:spacing w:after="0"/>
        <w:jc w:val="center"/>
        <w:sectPr>
          <w:footerReference w:type="default" r:id="rId10"/>
          <w:pgSz w:w="11920" w:h="16850"/>
          <w:pgMar w:header="0" w:footer="1018" w:top="1600" w:bottom="1200" w:left="1260" w:right="860"/>
          <w:pgNumType w:start="1"/>
        </w:sectPr>
      </w:pPr>
    </w:p>
    <w:p>
      <w:pPr>
        <w:pStyle w:val="Heading2"/>
        <w:spacing w:before="70"/>
        <w:ind w:right="120"/>
      </w:pPr>
      <w:bookmarkStart w:name="_TOC_250037" w:id="2"/>
      <w:r>
        <w:rPr>
          <w:color w:val="404040"/>
        </w:rPr>
        <w:t>IKHTISAR</w:t>
      </w:r>
      <w:r>
        <w:rPr>
          <w:color w:val="404040"/>
          <w:spacing w:val="-12"/>
        </w:rPr>
        <w:t> </w:t>
      </w:r>
      <w:bookmarkEnd w:id="2"/>
      <w:r>
        <w:rPr>
          <w:color w:val="404040"/>
          <w:spacing w:val="-2"/>
        </w:rPr>
        <w:t>EKSEKUTIF</w:t>
      </w:r>
    </w:p>
    <w:p>
      <w:pPr>
        <w:pStyle w:val="BodyText"/>
        <w:rPr>
          <w:rFonts w:ascii="Arial"/>
          <w:b/>
          <w:sz w:val="28"/>
        </w:rPr>
      </w:pPr>
    </w:p>
    <w:p>
      <w:pPr>
        <w:pStyle w:val="BodyText"/>
        <w:rPr>
          <w:rFonts w:ascii="Arial"/>
          <w:b/>
          <w:sz w:val="28"/>
        </w:rPr>
      </w:pPr>
    </w:p>
    <w:p>
      <w:pPr>
        <w:pStyle w:val="BodyText"/>
        <w:spacing w:before="43"/>
        <w:rPr>
          <w:rFonts w:ascii="Arial"/>
          <w:b/>
          <w:sz w:val="28"/>
        </w:rPr>
      </w:pPr>
    </w:p>
    <w:p>
      <w:pPr>
        <w:pStyle w:val="BodyText"/>
        <w:spacing w:line="360" w:lineRule="auto"/>
        <w:ind w:left="420" w:right="717" w:firstLine="707"/>
        <w:jc w:val="both"/>
      </w:pPr>
      <w:r>
        <w:rPr/>
        <w:t>Direktorat</w:t>
      </w:r>
      <w:r>
        <w:rPr>
          <w:spacing w:val="-4"/>
        </w:rPr>
        <w:t> </w:t>
      </w:r>
      <w:r>
        <w:rPr/>
        <w:t>Pendanaan</w:t>
      </w:r>
      <w:r>
        <w:rPr>
          <w:spacing w:val="-8"/>
        </w:rPr>
        <w:t> </w:t>
      </w:r>
      <w:r>
        <w:rPr/>
        <w:t>Bilateral</w:t>
      </w:r>
      <w:r>
        <w:rPr>
          <w:spacing w:val="-8"/>
        </w:rPr>
        <w:t> </w:t>
      </w:r>
      <w:r>
        <w:rPr/>
        <w:t>menyusun</w:t>
      </w:r>
      <w:r>
        <w:rPr>
          <w:spacing w:val="-5"/>
        </w:rPr>
        <w:t> </w:t>
      </w:r>
      <w:r>
        <w:rPr/>
        <w:t>LKj</w:t>
      </w:r>
      <w:r>
        <w:rPr>
          <w:spacing w:val="-6"/>
        </w:rPr>
        <w:t> </w:t>
      </w:r>
      <w:r>
        <w:rPr/>
        <w:t>tahun</w:t>
      </w:r>
      <w:r>
        <w:rPr>
          <w:spacing w:val="-5"/>
        </w:rPr>
        <w:t> </w:t>
      </w:r>
      <w:r>
        <w:rPr/>
        <w:t>2022</w:t>
      </w:r>
      <w:r>
        <w:rPr>
          <w:spacing w:val="-5"/>
        </w:rPr>
        <w:t> </w:t>
      </w:r>
      <w:r>
        <w:rPr/>
        <w:t>yang</w:t>
      </w:r>
      <w:r>
        <w:rPr>
          <w:spacing w:val="-5"/>
        </w:rPr>
        <w:t> </w:t>
      </w:r>
      <w:r>
        <w:rPr/>
        <w:t>memuat</w:t>
      </w:r>
      <w:r>
        <w:rPr>
          <w:spacing w:val="-4"/>
        </w:rPr>
        <w:t> </w:t>
      </w:r>
      <w:r>
        <w:rPr/>
        <w:t>informasi mengenai rencana kinerja dan capaian kinerja yang telah dilaksanakan dalam Tahun Anggaran 2022 sesuai dengan tugas dan fungsinya dengan mengacu kepada Peraturan Menteri Negara Pendayagunaan Aparatur Negara dan Reformasi Birokrasi Nomor 53 Tahun</w:t>
      </w:r>
      <w:r>
        <w:rPr>
          <w:spacing w:val="-9"/>
        </w:rPr>
        <w:t> </w:t>
      </w:r>
      <w:r>
        <w:rPr/>
        <w:t>2014</w:t>
      </w:r>
      <w:r>
        <w:rPr>
          <w:spacing w:val="-12"/>
        </w:rPr>
        <w:t> </w:t>
      </w:r>
      <w:r>
        <w:rPr/>
        <w:t>tentang</w:t>
      </w:r>
      <w:r>
        <w:rPr>
          <w:spacing w:val="-7"/>
        </w:rPr>
        <w:t> </w:t>
      </w:r>
      <w:r>
        <w:rPr/>
        <w:t>Petunjuk</w:t>
      </w:r>
      <w:r>
        <w:rPr>
          <w:spacing w:val="-9"/>
        </w:rPr>
        <w:t> </w:t>
      </w:r>
      <w:r>
        <w:rPr/>
        <w:t>Teknis</w:t>
      </w:r>
      <w:r>
        <w:rPr>
          <w:spacing w:val="-8"/>
        </w:rPr>
        <w:t> </w:t>
      </w:r>
      <w:r>
        <w:rPr/>
        <w:t>Perjanjian</w:t>
      </w:r>
      <w:r>
        <w:rPr>
          <w:spacing w:val="-12"/>
        </w:rPr>
        <w:t> </w:t>
      </w:r>
      <w:r>
        <w:rPr/>
        <w:t>Kinerja,</w:t>
      </w:r>
      <w:r>
        <w:rPr>
          <w:spacing w:val="-8"/>
        </w:rPr>
        <w:t> </w:t>
      </w:r>
      <w:r>
        <w:rPr/>
        <w:t>Pelaporan</w:t>
      </w:r>
      <w:r>
        <w:rPr>
          <w:spacing w:val="-11"/>
        </w:rPr>
        <w:t> </w:t>
      </w:r>
      <w:r>
        <w:rPr/>
        <w:t>Kinerja</w:t>
      </w:r>
      <w:r>
        <w:rPr>
          <w:spacing w:val="-9"/>
        </w:rPr>
        <w:t> </w:t>
      </w:r>
      <w:r>
        <w:rPr/>
        <w:t>dan</w:t>
      </w:r>
      <w:r>
        <w:rPr>
          <w:spacing w:val="-9"/>
        </w:rPr>
        <w:t> </w:t>
      </w:r>
      <w:r>
        <w:rPr/>
        <w:t>Tata</w:t>
      </w:r>
      <w:r>
        <w:rPr>
          <w:spacing w:val="-9"/>
        </w:rPr>
        <w:t> </w:t>
      </w:r>
      <w:r>
        <w:rPr/>
        <w:t>Cara Reviu atas Laporan Kinerja Instansi Pemerintah. Hal ini sebagaimana pula amanat yang tercantum</w:t>
      </w:r>
      <w:r>
        <w:rPr>
          <w:spacing w:val="-9"/>
        </w:rPr>
        <w:t> </w:t>
      </w:r>
      <w:r>
        <w:rPr/>
        <w:t>dalam</w:t>
      </w:r>
      <w:r>
        <w:rPr>
          <w:spacing w:val="-9"/>
        </w:rPr>
        <w:t> </w:t>
      </w:r>
      <w:r>
        <w:rPr/>
        <w:t>Peraturan</w:t>
      </w:r>
      <w:r>
        <w:rPr>
          <w:spacing w:val="-8"/>
        </w:rPr>
        <w:t> </w:t>
      </w:r>
      <w:r>
        <w:rPr/>
        <w:t>Presiden</w:t>
      </w:r>
      <w:r>
        <w:rPr>
          <w:spacing w:val="-7"/>
        </w:rPr>
        <w:t> </w:t>
      </w:r>
      <w:r>
        <w:rPr/>
        <w:t>Nomor</w:t>
      </w:r>
      <w:r>
        <w:rPr>
          <w:spacing w:val="-6"/>
        </w:rPr>
        <w:t> </w:t>
      </w:r>
      <w:r>
        <w:rPr/>
        <w:t>29</w:t>
      </w:r>
      <w:r>
        <w:rPr>
          <w:spacing w:val="-13"/>
        </w:rPr>
        <w:t> </w:t>
      </w:r>
      <w:r>
        <w:rPr/>
        <w:t>Tahun</w:t>
      </w:r>
      <w:r>
        <w:rPr>
          <w:spacing w:val="-7"/>
        </w:rPr>
        <w:t> </w:t>
      </w:r>
      <w:r>
        <w:rPr/>
        <w:t>2014</w:t>
      </w:r>
      <w:r>
        <w:rPr>
          <w:spacing w:val="-8"/>
        </w:rPr>
        <w:t> </w:t>
      </w:r>
      <w:r>
        <w:rPr/>
        <w:t>tentang</w:t>
      </w:r>
      <w:r>
        <w:rPr>
          <w:spacing w:val="-5"/>
        </w:rPr>
        <w:t> </w:t>
      </w:r>
      <w:r>
        <w:rPr/>
        <w:t>Sistem</w:t>
      </w:r>
      <w:r>
        <w:rPr>
          <w:spacing w:val="-6"/>
        </w:rPr>
        <w:t> </w:t>
      </w:r>
      <w:r>
        <w:rPr/>
        <w:t>Akuntabilitas Kinerja Instansi Pemerintah.</w:t>
      </w:r>
    </w:p>
    <w:p>
      <w:pPr>
        <w:pStyle w:val="BodyText"/>
        <w:spacing w:line="360" w:lineRule="auto" w:before="241"/>
        <w:ind w:left="420" w:right="716" w:firstLine="707"/>
        <w:jc w:val="both"/>
      </w:pPr>
      <w:r>
        <w:rPr/>
        <w:t>Direktorat Pendanaan Bilateral sesuai dengan Peraturan Menteri PPN / Kepala Bappenas Nomor 3 Tahun 2022 tentang Organisasi dan Tata Kerja Kementerian PPN / Bappenas mempunyai tugas melaksanakan koordinasi, sinkronisasi pelaksanaan kebijakan,</w:t>
      </w:r>
      <w:r>
        <w:rPr>
          <w:spacing w:val="-9"/>
        </w:rPr>
        <w:t> </w:t>
      </w:r>
      <w:r>
        <w:rPr/>
        <w:t>pemantauan,</w:t>
      </w:r>
      <w:r>
        <w:rPr>
          <w:spacing w:val="-12"/>
        </w:rPr>
        <w:t> </w:t>
      </w:r>
      <w:r>
        <w:rPr/>
        <w:t>evaluasi</w:t>
      </w:r>
      <w:r>
        <w:rPr>
          <w:spacing w:val="-9"/>
        </w:rPr>
        <w:t> </w:t>
      </w:r>
      <w:r>
        <w:rPr/>
        <w:t>dan</w:t>
      </w:r>
      <w:r>
        <w:rPr>
          <w:spacing w:val="-8"/>
        </w:rPr>
        <w:t> </w:t>
      </w:r>
      <w:r>
        <w:rPr/>
        <w:t>pengendalian,</w:t>
      </w:r>
      <w:r>
        <w:rPr>
          <w:spacing w:val="-10"/>
        </w:rPr>
        <w:t> </w:t>
      </w:r>
      <w:r>
        <w:rPr/>
        <w:t>serta</w:t>
      </w:r>
      <w:r>
        <w:rPr>
          <w:spacing w:val="-11"/>
        </w:rPr>
        <w:t> </w:t>
      </w:r>
      <w:r>
        <w:rPr/>
        <w:t>penyusunan</w:t>
      </w:r>
      <w:r>
        <w:rPr>
          <w:spacing w:val="-8"/>
        </w:rPr>
        <w:t> </w:t>
      </w:r>
      <w:r>
        <w:rPr/>
        <w:t>prakarsa</w:t>
      </w:r>
      <w:r>
        <w:rPr>
          <w:spacing w:val="-11"/>
        </w:rPr>
        <w:t> </w:t>
      </w:r>
      <w:r>
        <w:rPr/>
        <w:t>strategis pembangunan lintas sektor perencanaan pembangunan nasional di bidang pendanaan luar negeri bilateral.</w:t>
      </w:r>
    </w:p>
    <w:p>
      <w:pPr>
        <w:pStyle w:val="BodyText"/>
        <w:spacing w:line="360" w:lineRule="auto" w:before="241"/>
        <w:ind w:left="420" w:right="717" w:firstLine="707"/>
        <w:jc w:val="both"/>
      </w:pPr>
      <w:r>
        <w:rPr/>
        <w:t>Laporan Kinerja</w:t>
      </w:r>
      <w:r>
        <w:rPr>
          <w:spacing w:val="-4"/>
        </w:rPr>
        <w:t> </w:t>
      </w:r>
      <w:r>
        <w:rPr/>
        <w:t>Tahun 2022 disusun berdasarkan Perjanjian Kinerja</w:t>
      </w:r>
      <w:r>
        <w:rPr>
          <w:spacing w:val="-4"/>
        </w:rPr>
        <w:t> </w:t>
      </w:r>
      <w:r>
        <w:rPr/>
        <w:t>Tahun 2022 dalam rangka mewujudkan perencanaan pembangunan nasional yang berkualitas, sinergis, dan kredibel, serta dalam rangka mewujudkan manajemen pemerintahan yang efektif, transparan dan akuntabel serta berorientasi pada hasil. Perjanjian Kinerja Tahun 2022 Direktur Bilateral bermuara pada Rencana Strategis Kementerian PPN/Bappenas dan Rencana Strategis Kedeputian Bidang Pendanaan Pembangunan periode tahun 2020-2024.</w:t>
      </w:r>
      <w:r>
        <w:rPr>
          <w:spacing w:val="-12"/>
        </w:rPr>
        <w:t> </w:t>
      </w:r>
      <w:r>
        <w:rPr/>
        <w:t>Sasaran</w:t>
      </w:r>
      <w:r>
        <w:rPr>
          <w:spacing w:val="-14"/>
        </w:rPr>
        <w:t> </w:t>
      </w:r>
      <w:r>
        <w:rPr/>
        <w:t>Strategis/Program</w:t>
      </w:r>
      <w:r>
        <w:rPr>
          <w:spacing w:val="-12"/>
        </w:rPr>
        <w:t> </w:t>
      </w:r>
      <w:r>
        <w:rPr/>
        <w:t>Kementerian</w:t>
      </w:r>
      <w:r>
        <w:rPr>
          <w:spacing w:val="-11"/>
        </w:rPr>
        <w:t> </w:t>
      </w:r>
      <w:r>
        <w:rPr/>
        <w:t>PPN/Bappenas</w:t>
      </w:r>
      <w:r>
        <w:rPr>
          <w:spacing w:val="-15"/>
        </w:rPr>
        <w:t> </w:t>
      </w:r>
      <w:r>
        <w:rPr/>
        <w:t>tersebut</w:t>
      </w:r>
      <w:r>
        <w:rPr>
          <w:spacing w:val="-12"/>
        </w:rPr>
        <w:t> </w:t>
      </w:r>
      <w:r>
        <w:rPr/>
        <w:t>antara</w:t>
      </w:r>
      <w:r>
        <w:rPr>
          <w:spacing w:val="-13"/>
        </w:rPr>
        <w:t> </w:t>
      </w:r>
      <w:r>
        <w:rPr/>
        <w:t>lain:</w:t>
      </w:r>
    </w:p>
    <w:p>
      <w:pPr>
        <w:pStyle w:val="ListParagraph"/>
        <w:numPr>
          <w:ilvl w:val="0"/>
          <w:numId w:val="1"/>
        </w:numPr>
        <w:tabs>
          <w:tab w:pos="845" w:val="left" w:leader="none"/>
        </w:tabs>
        <w:spacing w:line="362" w:lineRule="auto" w:before="238" w:after="0"/>
        <w:ind w:left="845" w:right="718" w:hanging="425"/>
        <w:jc w:val="left"/>
        <w:rPr>
          <w:sz w:val="22"/>
        </w:rPr>
      </w:pPr>
      <w:r>
        <w:rPr>
          <w:sz w:val="22"/>
        </w:rPr>
        <w:t>Terwujudnya</w:t>
      </w:r>
      <w:r>
        <w:rPr>
          <w:spacing w:val="80"/>
          <w:sz w:val="22"/>
        </w:rPr>
        <w:t> </w:t>
      </w:r>
      <w:r>
        <w:rPr>
          <w:sz w:val="22"/>
        </w:rPr>
        <w:t>Integrasi,</w:t>
      </w:r>
      <w:r>
        <w:rPr>
          <w:spacing w:val="80"/>
          <w:sz w:val="22"/>
        </w:rPr>
        <w:t> </w:t>
      </w:r>
      <w:r>
        <w:rPr>
          <w:sz w:val="22"/>
        </w:rPr>
        <w:t>Sinkronisasi,</w:t>
      </w:r>
      <w:r>
        <w:rPr>
          <w:spacing w:val="80"/>
          <w:sz w:val="22"/>
        </w:rPr>
        <w:t> </w:t>
      </w:r>
      <w:r>
        <w:rPr>
          <w:sz w:val="22"/>
        </w:rPr>
        <w:t>dan</w:t>
      </w:r>
      <w:r>
        <w:rPr>
          <w:spacing w:val="80"/>
          <w:sz w:val="22"/>
        </w:rPr>
        <w:t> </w:t>
      </w:r>
      <w:r>
        <w:rPr>
          <w:sz w:val="22"/>
        </w:rPr>
        <w:t>Sinergi</w:t>
      </w:r>
      <w:r>
        <w:rPr>
          <w:spacing w:val="80"/>
          <w:sz w:val="22"/>
        </w:rPr>
        <w:t> </w:t>
      </w:r>
      <w:r>
        <w:rPr>
          <w:sz w:val="22"/>
        </w:rPr>
        <w:t>Perencanaan</w:t>
      </w:r>
      <w:r>
        <w:rPr>
          <w:spacing w:val="80"/>
          <w:sz w:val="22"/>
        </w:rPr>
        <w:t> </w:t>
      </w:r>
      <w:r>
        <w:rPr>
          <w:sz w:val="22"/>
        </w:rPr>
        <w:t>Pembangunan </w:t>
      </w:r>
      <w:r>
        <w:rPr>
          <w:spacing w:val="-2"/>
          <w:sz w:val="22"/>
        </w:rPr>
        <w:t>Nasional</w:t>
      </w:r>
    </w:p>
    <w:p>
      <w:pPr>
        <w:pStyle w:val="ListParagraph"/>
        <w:numPr>
          <w:ilvl w:val="0"/>
          <w:numId w:val="1"/>
        </w:numPr>
        <w:tabs>
          <w:tab w:pos="845" w:val="left" w:leader="none"/>
        </w:tabs>
        <w:spacing w:line="250" w:lineRule="exact" w:before="0" w:after="0"/>
        <w:ind w:left="845" w:right="0" w:hanging="425"/>
        <w:jc w:val="left"/>
        <w:rPr>
          <w:sz w:val="22"/>
        </w:rPr>
      </w:pPr>
      <w:r>
        <w:rPr>
          <w:sz w:val="22"/>
        </w:rPr>
        <w:t>Terwujudnya</w:t>
      </w:r>
      <w:r>
        <w:rPr>
          <w:spacing w:val="-11"/>
          <w:sz w:val="22"/>
        </w:rPr>
        <w:t> </w:t>
      </w:r>
      <w:r>
        <w:rPr>
          <w:sz w:val="22"/>
        </w:rPr>
        <w:t>Efektivitas</w:t>
      </w:r>
      <w:r>
        <w:rPr>
          <w:spacing w:val="-11"/>
          <w:sz w:val="22"/>
        </w:rPr>
        <w:t> </w:t>
      </w:r>
      <w:r>
        <w:rPr>
          <w:sz w:val="22"/>
        </w:rPr>
        <w:t>Pengendalian</w:t>
      </w:r>
      <w:r>
        <w:rPr>
          <w:spacing w:val="-11"/>
          <w:sz w:val="22"/>
        </w:rPr>
        <w:t> </w:t>
      </w:r>
      <w:r>
        <w:rPr>
          <w:sz w:val="22"/>
        </w:rPr>
        <w:t>Pembangunan</w:t>
      </w:r>
      <w:r>
        <w:rPr>
          <w:spacing w:val="-11"/>
          <w:sz w:val="22"/>
        </w:rPr>
        <w:t> </w:t>
      </w:r>
      <w:r>
        <w:rPr>
          <w:spacing w:val="-2"/>
          <w:sz w:val="22"/>
        </w:rPr>
        <w:t>Nasional</w:t>
      </w:r>
    </w:p>
    <w:p>
      <w:pPr>
        <w:pStyle w:val="ListParagraph"/>
        <w:numPr>
          <w:ilvl w:val="0"/>
          <w:numId w:val="1"/>
        </w:numPr>
        <w:tabs>
          <w:tab w:pos="845" w:val="left" w:leader="none"/>
        </w:tabs>
        <w:spacing w:line="240" w:lineRule="auto" w:before="126" w:after="0"/>
        <w:ind w:left="845" w:right="0" w:hanging="425"/>
        <w:jc w:val="left"/>
        <w:rPr>
          <w:sz w:val="22"/>
        </w:rPr>
      </w:pPr>
      <w:r>
        <w:rPr>
          <w:sz w:val="22"/>
        </w:rPr>
        <w:t>Terwujudnya</w:t>
      </w:r>
      <w:r>
        <w:rPr>
          <w:spacing w:val="-9"/>
          <w:sz w:val="22"/>
        </w:rPr>
        <w:t> </w:t>
      </w:r>
      <w:r>
        <w:rPr>
          <w:sz w:val="22"/>
        </w:rPr>
        <w:t>Kebijakan</w:t>
      </w:r>
      <w:r>
        <w:rPr>
          <w:spacing w:val="-13"/>
          <w:sz w:val="22"/>
        </w:rPr>
        <w:t> </w:t>
      </w:r>
      <w:r>
        <w:rPr>
          <w:sz w:val="22"/>
        </w:rPr>
        <w:t>Pembangunan</w:t>
      </w:r>
      <w:r>
        <w:rPr>
          <w:spacing w:val="-8"/>
          <w:sz w:val="22"/>
        </w:rPr>
        <w:t> </w:t>
      </w:r>
      <w:r>
        <w:rPr>
          <w:sz w:val="22"/>
        </w:rPr>
        <w:t>Nasional</w:t>
      </w:r>
      <w:r>
        <w:rPr>
          <w:spacing w:val="-11"/>
          <w:sz w:val="22"/>
        </w:rPr>
        <w:t> </w:t>
      </w:r>
      <w:r>
        <w:rPr>
          <w:sz w:val="22"/>
        </w:rPr>
        <w:t>yang</w:t>
      </w:r>
      <w:r>
        <w:rPr>
          <w:spacing w:val="-6"/>
          <w:sz w:val="22"/>
        </w:rPr>
        <w:t> </w:t>
      </w:r>
      <w:r>
        <w:rPr>
          <w:spacing w:val="-2"/>
          <w:sz w:val="22"/>
        </w:rPr>
        <w:t>Visioner</w:t>
      </w:r>
    </w:p>
    <w:p>
      <w:pPr>
        <w:spacing w:after="0" w:line="240" w:lineRule="auto"/>
        <w:jc w:val="left"/>
        <w:rPr>
          <w:sz w:val="22"/>
        </w:rPr>
        <w:sectPr>
          <w:pgSz w:w="11920" w:h="16850"/>
          <w:pgMar w:header="0" w:footer="1018" w:top="1740" w:bottom="1200" w:left="1260" w:right="860"/>
        </w:sectPr>
      </w:pPr>
    </w:p>
    <w:p>
      <w:pPr>
        <w:pStyle w:val="BodyText"/>
        <w:spacing w:line="360" w:lineRule="auto" w:before="79"/>
        <w:ind w:left="420" w:right="714" w:firstLine="707"/>
        <w:jc w:val="both"/>
      </w:pPr>
      <w:r>
        <w:rPr/>
        <w:t>Laporan</w:t>
      </w:r>
      <w:r>
        <w:rPr>
          <w:spacing w:val="-1"/>
        </w:rPr>
        <w:t> </w:t>
      </w:r>
      <w:r>
        <w:rPr/>
        <w:t>ini</w:t>
      </w:r>
      <w:r>
        <w:rPr>
          <w:spacing w:val="-4"/>
        </w:rPr>
        <w:t> </w:t>
      </w:r>
      <w:r>
        <w:rPr/>
        <w:t>memberikan</w:t>
      </w:r>
      <w:r>
        <w:rPr>
          <w:spacing w:val="-6"/>
        </w:rPr>
        <w:t> </w:t>
      </w:r>
      <w:r>
        <w:rPr/>
        <w:t>gambaran</w:t>
      </w:r>
      <w:r>
        <w:rPr>
          <w:spacing w:val="-6"/>
        </w:rPr>
        <w:t> </w:t>
      </w:r>
      <w:r>
        <w:rPr/>
        <w:t>kinerja</w:t>
      </w:r>
      <w:r>
        <w:rPr>
          <w:spacing w:val="-3"/>
        </w:rPr>
        <w:t> </w:t>
      </w:r>
      <w:r>
        <w:rPr/>
        <w:t>Direktorat</w:t>
      </w:r>
      <w:r>
        <w:rPr>
          <w:spacing w:val="-2"/>
        </w:rPr>
        <w:t> </w:t>
      </w:r>
      <w:r>
        <w:rPr/>
        <w:t>Pendanaan</w:t>
      </w:r>
      <w:r>
        <w:rPr>
          <w:spacing w:val="-3"/>
        </w:rPr>
        <w:t> </w:t>
      </w:r>
      <w:r>
        <w:rPr/>
        <w:t>Bilateral</w:t>
      </w:r>
      <w:r>
        <w:rPr>
          <w:spacing w:val="-6"/>
        </w:rPr>
        <w:t> </w:t>
      </w:r>
      <w:r>
        <w:rPr/>
        <w:t>selama tahun</w:t>
      </w:r>
      <w:r>
        <w:rPr>
          <w:spacing w:val="-12"/>
        </w:rPr>
        <w:t> </w:t>
      </w:r>
      <w:r>
        <w:rPr/>
        <w:t>2022</w:t>
      </w:r>
      <w:r>
        <w:rPr>
          <w:spacing w:val="-14"/>
        </w:rPr>
        <w:t> </w:t>
      </w:r>
      <w:r>
        <w:rPr/>
        <w:t>dan</w:t>
      </w:r>
      <w:r>
        <w:rPr>
          <w:spacing w:val="-14"/>
        </w:rPr>
        <w:t> </w:t>
      </w:r>
      <w:r>
        <w:rPr/>
        <w:t>juga</w:t>
      </w:r>
      <w:r>
        <w:rPr>
          <w:spacing w:val="-14"/>
        </w:rPr>
        <w:t> </w:t>
      </w:r>
      <w:r>
        <w:rPr/>
        <w:t>disertai</w:t>
      </w:r>
      <w:r>
        <w:rPr>
          <w:spacing w:val="-12"/>
        </w:rPr>
        <w:t> </w:t>
      </w:r>
      <w:r>
        <w:rPr/>
        <w:t>analisis</w:t>
      </w:r>
      <w:r>
        <w:rPr>
          <w:spacing w:val="-13"/>
        </w:rPr>
        <w:t> </w:t>
      </w:r>
      <w:r>
        <w:rPr/>
        <w:t>kinerja</w:t>
      </w:r>
      <w:r>
        <w:rPr>
          <w:spacing w:val="-14"/>
        </w:rPr>
        <w:t> </w:t>
      </w:r>
      <w:r>
        <w:rPr/>
        <w:t>dan</w:t>
      </w:r>
      <w:r>
        <w:rPr>
          <w:spacing w:val="-11"/>
        </w:rPr>
        <w:t> </w:t>
      </w:r>
      <w:r>
        <w:rPr/>
        <w:t>capaian</w:t>
      </w:r>
      <w:r>
        <w:rPr>
          <w:spacing w:val="-12"/>
        </w:rPr>
        <w:t> </w:t>
      </w:r>
      <w:r>
        <w:rPr/>
        <w:t>kinerja</w:t>
      </w:r>
      <w:r>
        <w:rPr>
          <w:spacing w:val="-14"/>
        </w:rPr>
        <w:t> </w:t>
      </w:r>
      <w:r>
        <w:rPr/>
        <w:t>masing-masing</w:t>
      </w:r>
      <w:r>
        <w:rPr>
          <w:spacing w:val="-9"/>
        </w:rPr>
        <w:t> </w:t>
      </w:r>
      <w:r>
        <w:rPr/>
        <w:t>indikator. Terdapat perbedaan antara indikator kinerja dan anggaran antara tahun 2021 dengan tahun 2022 pada Direktorat Pendanaan Bilateral. Berbeda dengan tahun 2021 di mana hanya terdapat 9 (sembilan) indikator kinerja, pada tahun 2022 terdapat 11 (sebelas) indikator kinerja pada Direktorat Pendanaan Bilateral. Perubahan indikator kinerja ini mencerminkan </w:t>
      </w:r>
      <w:r>
        <w:rPr>
          <w:rFonts w:ascii="Arial"/>
          <w:i/>
        </w:rPr>
        <w:t>cascading </w:t>
      </w:r>
      <w:r>
        <w:rPr/>
        <w:t>indikator kinerja yang telah mengalami penyesuaian dan pemutakhiran dengan struktur organisasi serta tugas dan fungsi Direktorat Pendanaan Bilateral yang terkini sesuai Permen PPN / Kepala Bappenas Nomor 3 Tahun 2022 tentang Organisasi dan Tata Kerja Kementerian PPN / Bappenas.</w:t>
      </w:r>
    </w:p>
    <w:p>
      <w:pPr>
        <w:pStyle w:val="BodyText"/>
        <w:spacing w:line="360" w:lineRule="auto" w:before="240"/>
        <w:ind w:left="420" w:right="712" w:firstLine="707"/>
        <w:jc w:val="both"/>
      </w:pPr>
      <w:r>
        <w:rPr/>
        <w:t>Selain itu, dari sisi anggaran, pada tahun 2022 terdapat 2 (dua) kali perubahan (</w:t>
      </w:r>
      <w:r>
        <w:rPr>
          <w:rFonts w:ascii="Arial"/>
          <w:i/>
        </w:rPr>
        <w:t>refocusing</w:t>
      </w:r>
      <w:r>
        <w:rPr/>
        <w:t>) besaran anggaran kegiatan. Selain itu terdapat satu kali perubahan Perjanjian Kinerja yang berimplikasi pada perubahan alokasi anggaran direktoratMeskipun demikian, persentase penyerapan anggaran tahun 2022 masuk kategori memuaskan dengan angka yang sangat mendekati 100%. Dengan adanya refocusing tersebut alokasi anggaran Direktorat Pendanaan Bilateral berubah dari Rp 12.533.000.000 menjadi Rp 12.116.692.000,00.</w:t>
      </w:r>
      <w:r>
        <w:rPr>
          <w:spacing w:val="80"/>
        </w:rPr>
        <w:t> </w:t>
      </w:r>
      <w:r>
        <w:rPr/>
        <w:t>Jumlah tersebut dialokasikan untuk membiayai 11 (sebelas) kegiatan termasuk sewa kantor program Compact II, anggaran lintas bidang perjalanan dinas, dan Sekretariat PPK PPN XVI Compact II. Realisasi anggaran</w:t>
      </w:r>
      <w:r>
        <w:rPr>
          <w:spacing w:val="-2"/>
        </w:rPr>
        <w:t> </w:t>
      </w:r>
      <w:r>
        <w:rPr/>
        <w:t>Direktorat Pendanaan</w:t>
      </w:r>
      <w:r>
        <w:rPr>
          <w:spacing w:val="-2"/>
        </w:rPr>
        <w:t> </w:t>
      </w:r>
      <w:r>
        <w:rPr/>
        <w:t>Bilateral</w:t>
      </w:r>
      <w:r>
        <w:rPr>
          <w:spacing w:val="-3"/>
        </w:rPr>
        <w:t> </w:t>
      </w:r>
      <w:r>
        <w:rPr/>
        <w:t>pada</w:t>
      </w:r>
      <w:r>
        <w:rPr>
          <w:spacing w:val="-4"/>
        </w:rPr>
        <w:t> </w:t>
      </w:r>
      <w:r>
        <w:rPr/>
        <w:t>tahun</w:t>
      </w:r>
      <w:r>
        <w:rPr>
          <w:spacing w:val="-2"/>
        </w:rPr>
        <w:t> </w:t>
      </w:r>
      <w:r>
        <w:rPr/>
        <w:t>2022</w:t>
      </w:r>
      <w:r>
        <w:rPr>
          <w:spacing w:val="-4"/>
        </w:rPr>
        <w:t> </w:t>
      </w:r>
      <w:r>
        <w:rPr/>
        <w:t>mencapai</w:t>
      </w:r>
      <w:r>
        <w:rPr>
          <w:spacing w:val="-3"/>
        </w:rPr>
        <w:t> </w:t>
      </w:r>
      <w:r>
        <w:rPr/>
        <w:t>Rp</w:t>
      </w:r>
      <w:r>
        <w:rPr>
          <w:spacing w:val="-4"/>
        </w:rPr>
        <w:t> </w:t>
      </w:r>
      <w:r>
        <w:rPr/>
        <w:t>12.108.453.304 atau 99,93% dari alokasi. Demikian pula halnya dengan rata-rata capaian kinerja tahun 2022</w:t>
      </w:r>
      <w:r>
        <w:rPr>
          <w:spacing w:val="-4"/>
        </w:rPr>
        <w:t> </w:t>
      </w:r>
      <w:r>
        <w:rPr/>
        <w:t>yang</w:t>
      </w:r>
      <w:r>
        <w:rPr>
          <w:spacing w:val="-2"/>
        </w:rPr>
        <w:t> </w:t>
      </w:r>
      <w:r>
        <w:rPr/>
        <w:t>mencapai</w:t>
      </w:r>
      <w:r>
        <w:rPr>
          <w:spacing w:val="-4"/>
        </w:rPr>
        <w:t> </w:t>
      </w:r>
      <w:r>
        <w:rPr/>
        <w:t>97,63%</w:t>
      </w:r>
      <w:r>
        <w:rPr>
          <w:spacing w:val="-3"/>
        </w:rPr>
        <w:t> </w:t>
      </w:r>
      <w:r>
        <w:rPr/>
        <w:t>atau</w:t>
      </w:r>
      <w:r>
        <w:rPr>
          <w:spacing w:val="-6"/>
        </w:rPr>
        <w:t> </w:t>
      </w:r>
      <w:r>
        <w:rPr/>
        <w:t>lebih</w:t>
      </w:r>
      <w:r>
        <w:rPr>
          <w:spacing w:val="-4"/>
        </w:rPr>
        <w:t> </w:t>
      </w:r>
      <w:r>
        <w:rPr/>
        <w:t>tinggi</w:t>
      </w:r>
      <w:r>
        <w:rPr>
          <w:spacing w:val="-5"/>
        </w:rPr>
        <w:t> </w:t>
      </w:r>
      <w:r>
        <w:rPr/>
        <w:t>dari</w:t>
      </w:r>
      <w:r>
        <w:rPr>
          <w:spacing w:val="-5"/>
        </w:rPr>
        <w:t> </w:t>
      </w:r>
      <w:r>
        <w:rPr/>
        <w:t>target</w:t>
      </w:r>
      <w:r>
        <w:rPr>
          <w:spacing w:val="-5"/>
        </w:rPr>
        <w:t> </w:t>
      </w:r>
      <w:r>
        <w:rPr/>
        <w:t>sebesar</w:t>
      </w:r>
      <w:r>
        <w:rPr>
          <w:spacing w:val="-3"/>
        </w:rPr>
        <w:t> </w:t>
      </w:r>
      <w:r>
        <w:rPr/>
        <w:t>87,7%.</w:t>
      </w:r>
      <w:r>
        <w:rPr>
          <w:spacing w:val="-2"/>
        </w:rPr>
        <w:t> </w:t>
      </w:r>
      <w:r>
        <w:rPr/>
        <w:t>Laporan</w:t>
      </w:r>
      <w:r>
        <w:rPr>
          <w:spacing w:val="-6"/>
        </w:rPr>
        <w:t> </w:t>
      </w:r>
      <w:r>
        <w:rPr/>
        <w:t>kinerja tahun 2022 ini menunjukkan bahwa Direktorat Pendanaan Bilateral mampu beradaptasi dan menyesuaikan dengan perkembangan terkini dengan baik sekali dalam rangka memenuhi target-target kinerja yang telah disepakati untuk tahun 2022.</w:t>
      </w:r>
    </w:p>
    <w:p>
      <w:pPr>
        <w:spacing w:after="0" w:line="360" w:lineRule="auto"/>
        <w:jc w:val="both"/>
        <w:sectPr>
          <w:pgSz w:w="11920" w:h="16850"/>
          <w:pgMar w:header="0" w:footer="1018" w:top="1500" w:bottom="1200" w:left="1260" w:right="860"/>
        </w:sectPr>
      </w:pPr>
    </w:p>
    <w:p>
      <w:pPr>
        <w:pStyle w:val="Heading2"/>
        <w:spacing w:before="65"/>
        <w:ind w:right="666"/>
      </w:pPr>
      <w:bookmarkStart w:name="_TOC_250036" w:id="3"/>
      <w:r>
        <w:rPr>
          <w:color w:val="404040"/>
        </w:rPr>
        <w:t>DAFTAR</w:t>
      </w:r>
      <w:r>
        <w:rPr>
          <w:color w:val="404040"/>
          <w:spacing w:val="-9"/>
        </w:rPr>
        <w:t> </w:t>
      </w:r>
      <w:bookmarkEnd w:id="3"/>
      <w:r>
        <w:rPr>
          <w:color w:val="404040"/>
          <w:spacing w:val="-5"/>
        </w:rPr>
        <w:t>ISI</w:t>
      </w:r>
    </w:p>
    <w:p>
      <w:pPr>
        <w:pStyle w:val="BodyText"/>
        <w:rPr>
          <w:rFonts w:ascii="Arial"/>
          <w:b/>
          <w:sz w:val="28"/>
        </w:rPr>
      </w:pPr>
    </w:p>
    <w:p>
      <w:pPr>
        <w:pStyle w:val="BodyText"/>
        <w:rPr>
          <w:rFonts w:ascii="Arial"/>
          <w:b/>
          <w:sz w:val="28"/>
        </w:rPr>
      </w:pPr>
    </w:p>
    <w:p>
      <w:pPr>
        <w:pStyle w:val="BodyText"/>
        <w:spacing w:before="40"/>
        <w:rPr>
          <w:rFonts w:ascii="Arial"/>
          <w:b/>
          <w:sz w:val="28"/>
        </w:rPr>
      </w:pPr>
    </w:p>
    <w:p>
      <w:pPr>
        <w:spacing w:after="0"/>
        <w:rPr>
          <w:rFonts w:ascii="Arial"/>
          <w:sz w:val="28"/>
        </w:rPr>
        <w:sectPr>
          <w:footerReference w:type="default" r:id="rId12"/>
          <w:pgSz w:w="11920" w:h="16850"/>
          <w:pgMar w:header="0" w:footer="1325" w:top="1580" w:bottom="1585" w:left="1260" w:right="860"/>
        </w:sectPr>
      </w:pPr>
    </w:p>
    <w:sdt>
      <w:sdtPr>
        <w:docPartObj>
          <w:docPartGallery w:val="Table of Contents"/>
          <w:docPartUnique/>
        </w:docPartObj>
      </w:sdtPr>
      <w:sdtEndPr/>
      <w:sdtContent>
        <w:p>
          <w:pPr>
            <w:pStyle w:val="TOC2"/>
            <w:tabs>
              <w:tab w:pos="9283" w:val="left" w:leader="dot"/>
            </w:tabs>
            <w:spacing w:before="0"/>
          </w:pPr>
          <w:hyperlink w:history="true" w:anchor="_TOC_250038">
            <w:r>
              <w:rPr/>
              <w:t>KATA</w:t>
            </w:r>
            <w:r>
              <w:rPr>
                <w:spacing w:val="-7"/>
              </w:rPr>
              <w:t> </w:t>
            </w:r>
            <w:r>
              <w:rPr>
                <w:spacing w:val="-2"/>
              </w:rPr>
              <w:t>PENGANTAR</w:t>
            </w:r>
            <w:r>
              <w:rPr/>
              <w:tab/>
            </w:r>
            <w:r>
              <w:rPr>
                <w:spacing w:val="-12"/>
              </w:rPr>
              <w:t>i</w:t>
            </w:r>
          </w:hyperlink>
        </w:p>
        <w:p>
          <w:pPr>
            <w:pStyle w:val="TOC2"/>
            <w:tabs>
              <w:tab w:pos="9220" w:val="left" w:leader="dot"/>
            </w:tabs>
            <w:spacing w:before="105"/>
          </w:pPr>
          <w:hyperlink w:history="true" w:anchor="_TOC_250037">
            <w:r>
              <w:rPr/>
              <w:t>IKHTISAR</w:t>
            </w:r>
            <w:r>
              <w:rPr>
                <w:spacing w:val="-10"/>
              </w:rPr>
              <w:t> </w:t>
            </w:r>
            <w:r>
              <w:rPr>
                <w:spacing w:val="-2"/>
              </w:rPr>
              <w:t>EKSEKUTIF</w:t>
            </w:r>
            <w:r>
              <w:rPr/>
              <w:tab/>
            </w:r>
            <w:r>
              <w:rPr>
                <w:spacing w:val="-5"/>
              </w:rPr>
              <w:t>ii</w:t>
            </w:r>
          </w:hyperlink>
        </w:p>
        <w:p>
          <w:pPr>
            <w:pStyle w:val="TOC2"/>
            <w:tabs>
              <w:tab w:pos="9160" w:val="left" w:leader="dot"/>
            </w:tabs>
          </w:pPr>
          <w:hyperlink w:history="true" w:anchor="_TOC_250036">
            <w:r>
              <w:rPr/>
              <w:t>DAFTAR</w:t>
            </w:r>
            <w:r>
              <w:rPr>
                <w:spacing w:val="-9"/>
              </w:rPr>
              <w:t> </w:t>
            </w:r>
            <w:r>
              <w:rPr>
                <w:spacing w:val="-5"/>
              </w:rPr>
              <w:t>ISI</w:t>
            </w:r>
            <w:r>
              <w:rPr/>
              <w:tab/>
            </w:r>
            <w:r>
              <w:rPr>
                <w:spacing w:val="-5"/>
              </w:rPr>
              <w:t>iv</w:t>
            </w:r>
          </w:hyperlink>
        </w:p>
        <w:p>
          <w:pPr>
            <w:pStyle w:val="TOC2"/>
            <w:tabs>
              <w:tab w:pos="9160" w:val="left" w:leader="dot"/>
            </w:tabs>
            <w:spacing w:before="104"/>
          </w:pPr>
          <w:hyperlink w:history="true" w:anchor="_TOC_250035">
            <w:r>
              <w:rPr/>
              <w:t>DAFTAR</w:t>
            </w:r>
            <w:r>
              <w:rPr>
                <w:spacing w:val="-9"/>
              </w:rPr>
              <w:t> </w:t>
            </w:r>
            <w:r>
              <w:rPr>
                <w:spacing w:val="-4"/>
              </w:rPr>
              <w:t>TABEL</w:t>
            </w:r>
            <w:r>
              <w:rPr/>
              <w:tab/>
            </w:r>
            <w:r>
              <w:rPr>
                <w:spacing w:val="-7"/>
              </w:rPr>
              <w:t>vi</w:t>
            </w:r>
          </w:hyperlink>
        </w:p>
        <w:p>
          <w:pPr>
            <w:pStyle w:val="TOC2"/>
            <w:tabs>
              <w:tab w:pos="9098" w:val="left" w:leader="dot"/>
            </w:tabs>
          </w:pPr>
          <w:hyperlink w:history="true" w:anchor="_TOC_250034">
            <w:r>
              <w:rPr/>
              <w:t>DAFTAR</w:t>
            </w:r>
            <w:r>
              <w:rPr>
                <w:spacing w:val="-9"/>
              </w:rPr>
              <w:t> </w:t>
            </w:r>
            <w:r>
              <w:rPr>
                <w:spacing w:val="-2"/>
              </w:rPr>
              <w:t>GAMBAR</w:t>
            </w:r>
            <w:r>
              <w:rPr/>
              <w:tab/>
            </w:r>
            <w:r>
              <w:rPr>
                <w:spacing w:val="-5"/>
              </w:rPr>
              <w:t>vii</w:t>
            </w:r>
          </w:hyperlink>
        </w:p>
        <w:p>
          <w:pPr>
            <w:pStyle w:val="TOC1"/>
            <w:tabs>
              <w:tab w:pos="9220" w:val="left" w:leader="dot"/>
            </w:tabs>
          </w:pPr>
          <w:hyperlink w:history="true" w:anchor="_TOC_250033">
            <w:r>
              <w:rPr/>
              <w:t>BAB</w:t>
            </w:r>
            <w:r>
              <w:rPr>
                <w:spacing w:val="-3"/>
              </w:rPr>
              <w:t> </w:t>
            </w:r>
            <w:r>
              <w:rPr/>
              <w:t>1</w:t>
            </w:r>
            <w:r>
              <w:rPr>
                <w:spacing w:val="-2"/>
              </w:rPr>
              <w:t> PENDAHULUAN</w:t>
            </w:r>
            <w:r>
              <w:rPr/>
              <w:tab/>
            </w:r>
            <w:r>
              <w:rPr>
                <w:spacing w:val="-10"/>
              </w:rPr>
              <w:t>1</w:t>
            </w:r>
          </w:hyperlink>
        </w:p>
        <w:p>
          <w:pPr>
            <w:pStyle w:val="TOC3"/>
            <w:numPr>
              <w:ilvl w:val="1"/>
              <w:numId w:val="2"/>
            </w:numPr>
            <w:tabs>
              <w:tab w:pos="1490" w:val="left" w:leader="none"/>
              <w:tab w:pos="9220" w:val="left" w:leader="dot"/>
            </w:tabs>
            <w:spacing w:line="240" w:lineRule="auto" w:before="106" w:after="0"/>
            <w:ind w:left="1490" w:right="0" w:hanging="422"/>
            <w:jc w:val="left"/>
          </w:pPr>
          <w:hyperlink w:history="true" w:anchor="_TOC_250032">
            <w:r>
              <w:rPr/>
              <w:t>Latar</w:t>
            </w:r>
            <w:r>
              <w:rPr>
                <w:spacing w:val="-3"/>
              </w:rPr>
              <w:t> </w:t>
            </w:r>
            <w:r>
              <w:rPr>
                <w:spacing w:val="-2"/>
              </w:rPr>
              <w:t>Belakang</w:t>
            </w:r>
            <w:r>
              <w:rPr/>
              <w:tab/>
            </w:r>
            <w:r>
              <w:rPr>
                <w:spacing w:val="-10"/>
              </w:rPr>
              <w:t>1</w:t>
            </w:r>
          </w:hyperlink>
        </w:p>
        <w:p>
          <w:pPr>
            <w:pStyle w:val="TOC3"/>
            <w:numPr>
              <w:ilvl w:val="1"/>
              <w:numId w:val="2"/>
            </w:numPr>
            <w:tabs>
              <w:tab w:pos="1490" w:val="left" w:leader="none"/>
              <w:tab w:pos="9220" w:val="left" w:leader="dot"/>
            </w:tabs>
            <w:spacing w:line="240" w:lineRule="auto" w:before="107" w:after="0"/>
            <w:ind w:left="1490" w:right="0" w:hanging="422"/>
            <w:jc w:val="left"/>
          </w:pPr>
          <w:hyperlink w:history="true" w:anchor="_TOC_250031">
            <w:r>
              <w:rPr/>
              <w:t>Maksud</w:t>
            </w:r>
            <w:r>
              <w:rPr>
                <w:spacing w:val="-4"/>
              </w:rPr>
              <w:t> </w:t>
            </w:r>
            <w:r>
              <w:rPr/>
              <w:t>dan</w:t>
            </w:r>
            <w:r>
              <w:rPr>
                <w:spacing w:val="-5"/>
              </w:rPr>
              <w:t> </w:t>
            </w:r>
            <w:r>
              <w:rPr>
                <w:spacing w:val="-2"/>
              </w:rPr>
              <w:t>Tujuan</w:t>
            </w:r>
            <w:r>
              <w:rPr/>
              <w:tab/>
            </w:r>
            <w:r>
              <w:rPr>
                <w:spacing w:val="-10"/>
              </w:rPr>
              <w:t>1</w:t>
            </w:r>
          </w:hyperlink>
        </w:p>
        <w:p>
          <w:pPr>
            <w:pStyle w:val="TOC3"/>
            <w:numPr>
              <w:ilvl w:val="1"/>
              <w:numId w:val="2"/>
            </w:numPr>
            <w:tabs>
              <w:tab w:pos="1490" w:val="left" w:leader="none"/>
              <w:tab w:pos="9220" w:val="left" w:leader="dot"/>
            </w:tabs>
            <w:spacing w:line="240" w:lineRule="auto" w:before="104" w:after="0"/>
            <w:ind w:left="1490" w:right="0" w:hanging="422"/>
            <w:jc w:val="left"/>
          </w:pPr>
          <w:hyperlink w:history="true" w:anchor="_TOC_250030">
            <w:r>
              <w:rPr/>
              <w:t>Dasar</w:t>
            </w:r>
            <w:r>
              <w:rPr>
                <w:spacing w:val="-6"/>
              </w:rPr>
              <w:t> </w:t>
            </w:r>
            <w:r>
              <w:rPr>
                <w:spacing w:val="-4"/>
              </w:rPr>
              <w:t>Hukum</w:t>
            </w:r>
            <w:r>
              <w:rPr/>
              <w:tab/>
            </w:r>
            <w:r>
              <w:rPr>
                <w:spacing w:val="-10"/>
              </w:rPr>
              <w:t>1</w:t>
            </w:r>
          </w:hyperlink>
        </w:p>
        <w:p>
          <w:pPr>
            <w:pStyle w:val="TOC3"/>
            <w:numPr>
              <w:ilvl w:val="1"/>
              <w:numId w:val="2"/>
            </w:numPr>
            <w:tabs>
              <w:tab w:pos="1490" w:val="left" w:leader="none"/>
              <w:tab w:pos="9220" w:val="left" w:leader="dot"/>
            </w:tabs>
            <w:spacing w:line="240" w:lineRule="auto" w:before="107" w:after="0"/>
            <w:ind w:left="1490" w:right="0" w:hanging="422"/>
            <w:jc w:val="left"/>
          </w:pPr>
          <w:hyperlink w:history="true" w:anchor="_TOC_250029">
            <w:r>
              <w:rPr/>
              <w:t>Tugas,</w:t>
            </w:r>
            <w:r>
              <w:rPr>
                <w:spacing w:val="-4"/>
              </w:rPr>
              <w:t> </w:t>
            </w:r>
            <w:r>
              <w:rPr/>
              <w:t>Fungsi,</w:t>
            </w:r>
            <w:r>
              <w:rPr>
                <w:spacing w:val="-3"/>
              </w:rPr>
              <w:t> </w:t>
            </w:r>
            <w:r>
              <w:rPr/>
              <w:t>dan</w:t>
            </w:r>
            <w:r>
              <w:rPr>
                <w:spacing w:val="-7"/>
              </w:rPr>
              <w:t> </w:t>
            </w:r>
            <w:r>
              <w:rPr/>
              <w:t>Struktur</w:t>
            </w:r>
            <w:r>
              <w:rPr>
                <w:spacing w:val="-6"/>
              </w:rPr>
              <w:t> </w:t>
            </w:r>
            <w:r>
              <w:rPr>
                <w:spacing w:val="-2"/>
              </w:rPr>
              <w:t>Organisasi</w:t>
            </w:r>
            <w:r>
              <w:rPr/>
              <w:tab/>
            </w:r>
            <w:r>
              <w:rPr>
                <w:spacing w:val="-10"/>
              </w:rPr>
              <w:t>2</w:t>
            </w:r>
          </w:hyperlink>
        </w:p>
        <w:p>
          <w:pPr>
            <w:pStyle w:val="TOC3"/>
            <w:numPr>
              <w:ilvl w:val="2"/>
              <w:numId w:val="2"/>
            </w:numPr>
            <w:tabs>
              <w:tab w:pos="2199" w:val="left" w:leader="none"/>
              <w:tab w:pos="9220" w:val="left" w:leader="dot"/>
            </w:tabs>
            <w:spacing w:line="240" w:lineRule="auto" w:before="105" w:after="0"/>
            <w:ind w:left="2199" w:right="0" w:hanging="1131"/>
            <w:jc w:val="left"/>
          </w:pPr>
          <w:hyperlink w:history="true" w:anchor="_TOC_250028">
            <w:r>
              <w:rPr/>
              <w:t>Tugas</w:t>
            </w:r>
            <w:r>
              <w:rPr>
                <w:spacing w:val="-4"/>
              </w:rPr>
              <w:t> </w:t>
            </w:r>
            <w:r>
              <w:rPr/>
              <w:t>dan</w:t>
            </w:r>
            <w:r>
              <w:rPr>
                <w:spacing w:val="-1"/>
              </w:rPr>
              <w:t> </w:t>
            </w:r>
            <w:r>
              <w:rPr>
                <w:spacing w:val="-2"/>
              </w:rPr>
              <w:t>Fungsi</w:t>
            </w:r>
            <w:r>
              <w:rPr/>
              <w:tab/>
            </w:r>
            <w:r>
              <w:rPr>
                <w:spacing w:val="-10"/>
              </w:rPr>
              <w:t>2</w:t>
            </w:r>
          </w:hyperlink>
        </w:p>
        <w:p>
          <w:pPr>
            <w:pStyle w:val="TOC3"/>
            <w:numPr>
              <w:ilvl w:val="2"/>
              <w:numId w:val="2"/>
            </w:numPr>
            <w:tabs>
              <w:tab w:pos="2199" w:val="left" w:leader="none"/>
              <w:tab w:pos="9220" w:val="left" w:leader="dot"/>
            </w:tabs>
            <w:spacing w:line="240" w:lineRule="auto" w:before="107" w:after="0"/>
            <w:ind w:left="2199" w:right="0" w:hanging="1131"/>
            <w:jc w:val="left"/>
          </w:pPr>
          <w:hyperlink w:history="true" w:anchor="_TOC_250027">
            <w:r>
              <w:rPr/>
              <w:t>Struktur</w:t>
            </w:r>
            <w:r>
              <w:rPr>
                <w:spacing w:val="-5"/>
              </w:rPr>
              <w:t> </w:t>
            </w:r>
            <w:r>
              <w:rPr>
                <w:spacing w:val="-2"/>
              </w:rPr>
              <w:t>Organisasi</w:t>
            </w:r>
            <w:r>
              <w:rPr/>
              <w:tab/>
            </w:r>
            <w:r>
              <w:rPr>
                <w:spacing w:val="-10"/>
              </w:rPr>
              <w:t>3</w:t>
            </w:r>
          </w:hyperlink>
        </w:p>
        <w:p>
          <w:pPr>
            <w:pStyle w:val="TOC3"/>
            <w:numPr>
              <w:ilvl w:val="1"/>
              <w:numId w:val="2"/>
            </w:numPr>
            <w:tabs>
              <w:tab w:pos="1490" w:val="left" w:leader="none"/>
              <w:tab w:pos="9220" w:val="left" w:leader="dot"/>
            </w:tabs>
            <w:spacing w:line="240" w:lineRule="auto" w:before="107" w:after="0"/>
            <w:ind w:left="1490" w:right="0" w:hanging="422"/>
            <w:jc w:val="left"/>
          </w:pPr>
          <w:hyperlink w:history="true" w:anchor="_TOC_250026">
            <w:r>
              <w:rPr/>
              <w:t>Sumber</w:t>
            </w:r>
            <w:r>
              <w:rPr>
                <w:spacing w:val="-4"/>
              </w:rPr>
              <w:t> </w:t>
            </w:r>
            <w:r>
              <w:rPr/>
              <w:t>Daya</w:t>
            </w:r>
            <w:r>
              <w:rPr>
                <w:spacing w:val="-3"/>
              </w:rPr>
              <w:t> </w:t>
            </w:r>
            <w:r>
              <w:rPr>
                <w:spacing w:val="-2"/>
              </w:rPr>
              <w:t>Manusia</w:t>
            </w:r>
            <w:r>
              <w:rPr/>
              <w:tab/>
            </w:r>
            <w:r>
              <w:rPr>
                <w:spacing w:val="-10"/>
              </w:rPr>
              <w:t>4</w:t>
            </w:r>
          </w:hyperlink>
        </w:p>
        <w:p>
          <w:pPr>
            <w:pStyle w:val="TOC5"/>
            <w:numPr>
              <w:ilvl w:val="2"/>
              <w:numId w:val="3"/>
            </w:numPr>
            <w:tabs>
              <w:tab w:pos="2199" w:val="left" w:leader="none"/>
              <w:tab w:pos="2245" w:val="left" w:leader="none"/>
              <w:tab w:pos="9220" w:val="left" w:leader="dot"/>
            </w:tabs>
            <w:spacing w:line="240" w:lineRule="auto" w:before="105" w:after="0"/>
            <w:ind w:left="2199" w:right="445" w:hanging="567"/>
            <w:jc w:val="left"/>
          </w:pPr>
          <w:hyperlink w:history="true" w:anchor="_TOC_250025">
            <w:r>
              <w:rPr/>
              <w:tab/>
              <w:t>SDM Direktorat Pendanaan Bilateral di Gd. Bappenas Lt. 12 (Wisma Bakri 2)</w:t>
              <w:tab/>
            </w:r>
            <w:r>
              <w:rPr>
                <w:spacing w:val="-10"/>
              </w:rPr>
              <w:t>4</w:t>
            </w:r>
          </w:hyperlink>
        </w:p>
        <w:p>
          <w:pPr>
            <w:pStyle w:val="TOC5"/>
            <w:numPr>
              <w:ilvl w:val="2"/>
              <w:numId w:val="3"/>
            </w:numPr>
            <w:tabs>
              <w:tab w:pos="2245" w:val="left" w:leader="none"/>
              <w:tab w:pos="9220" w:val="left" w:leader="dot"/>
            </w:tabs>
            <w:spacing w:line="240" w:lineRule="auto" w:before="106" w:after="0"/>
            <w:ind w:left="2245" w:right="0" w:hanging="613"/>
            <w:jc w:val="left"/>
          </w:pPr>
          <w:hyperlink w:history="true" w:anchor="_TOC_250024">
            <w:r>
              <w:rPr/>
              <w:t>SDM</w:t>
            </w:r>
            <w:r>
              <w:rPr>
                <w:spacing w:val="-8"/>
              </w:rPr>
              <w:t> </w:t>
            </w:r>
            <w:r>
              <w:rPr/>
              <w:t>Sekretariat</w:t>
            </w:r>
            <w:r>
              <w:rPr>
                <w:spacing w:val="-4"/>
              </w:rPr>
              <w:t> </w:t>
            </w:r>
            <w:r>
              <w:rPr/>
              <w:t>Persiapan</w:t>
            </w:r>
            <w:r>
              <w:rPr>
                <w:spacing w:val="-5"/>
              </w:rPr>
              <w:t> </w:t>
            </w:r>
            <w:r>
              <w:rPr/>
              <w:t>Proyek</w:t>
            </w:r>
            <w:r>
              <w:rPr>
                <w:spacing w:val="-3"/>
              </w:rPr>
              <w:t> </w:t>
            </w:r>
            <w:r>
              <w:rPr/>
              <w:t>Hibah</w:t>
            </w:r>
            <w:r>
              <w:rPr>
                <w:spacing w:val="-7"/>
              </w:rPr>
              <w:t> </w:t>
            </w:r>
            <w:r>
              <w:rPr/>
              <w:t>MCC</w:t>
            </w:r>
            <w:r>
              <w:rPr>
                <w:spacing w:val="-5"/>
              </w:rPr>
              <w:t> </w:t>
            </w:r>
            <w:r>
              <w:rPr/>
              <w:t>dan</w:t>
            </w:r>
            <w:r>
              <w:rPr>
                <w:spacing w:val="-5"/>
              </w:rPr>
              <w:t> </w:t>
            </w:r>
            <w:r>
              <w:rPr/>
              <w:t>PPK</w:t>
            </w:r>
            <w:r>
              <w:rPr>
                <w:spacing w:val="-5"/>
              </w:rPr>
              <w:t> </w:t>
            </w:r>
            <w:r>
              <w:rPr/>
              <w:t>DM</w:t>
            </w:r>
            <w:r>
              <w:rPr>
                <w:spacing w:val="-7"/>
              </w:rPr>
              <w:t> </w:t>
            </w:r>
            <w:r>
              <w:rPr>
                <w:spacing w:val="-5"/>
              </w:rPr>
              <w:t>XVI</w:t>
            </w:r>
            <w:r>
              <w:rPr/>
              <w:tab/>
            </w:r>
            <w:r>
              <w:rPr>
                <w:spacing w:val="-10"/>
              </w:rPr>
              <w:t>5</w:t>
            </w:r>
          </w:hyperlink>
        </w:p>
        <w:p>
          <w:pPr>
            <w:pStyle w:val="TOC3"/>
            <w:numPr>
              <w:ilvl w:val="1"/>
              <w:numId w:val="2"/>
            </w:numPr>
            <w:tabs>
              <w:tab w:pos="1490" w:val="left" w:leader="none"/>
              <w:tab w:pos="9220" w:val="left" w:leader="dot"/>
            </w:tabs>
            <w:spacing w:line="240" w:lineRule="auto" w:before="107" w:after="0"/>
            <w:ind w:left="1490" w:right="0" w:hanging="422"/>
            <w:jc w:val="left"/>
          </w:pPr>
          <w:hyperlink w:history="true" w:anchor="_TOC_250023">
            <w:r>
              <w:rPr/>
              <w:t>Potensi</w:t>
            </w:r>
            <w:r>
              <w:rPr>
                <w:spacing w:val="-8"/>
              </w:rPr>
              <w:t> </w:t>
            </w:r>
            <w:r>
              <w:rPr/>
              <w:t>dan</w:t>
            </w:r>
            <w:r>
              <w:rPr>
                <w:spacing w:val="-7"/>
              </w:rPr>
              <w:t> </w:t>
            </w:r>
            <w:r>
              <w:rPr/>
              <w:t>Permasalahan</w:t>
            </w:r>
            <w:r>
              <w:rPr>
                <w:spacing w:val="-7"/>
              </w:rPr>
              <w:t> </w:t>
            </w:r>
            <w:r>
              <w:rPr>
                <w:spacing w:val="-2"/>
              </w:rPr>
              <w:t>Strategis</w:t>
            </w:r>
            <w:r>
              <w:rPr/>
              <w:tab/>
            </w:r>
            <w:r>
              <w:rPr>
                <w:spacing w:val="-10"/>
              </w:rPr>
              <w:t>7</w:t>
            </w:r>
          </w:hyperlink>
        </w:p>
        <w:p>
          <w:pPr>
            <w:pStyle w:val="TOC4"/>
            <w:numPr>
              <w:ilvl w:val="2"/>
              <w:numId w:val="4"/>
            </w:numPr>
            <w:tabs>
              <w:tab w:pos="2115" w:val="left" w:leader="none"/>
              <w:tab w:pos="9220" w:val="left" w:leader="dot"/>
            </w:tabs>
            <w:spacing w:line="240" w:lineRule="auto" w:before="104" w:after="0"/>
            <w:ind w:left="2115" w:right="0" w:hanging="596"/>
            <w:jc w:val="left"/>
          </w:pPr>
          <w:hyperlink w:history="true" w:anchor="_TOC_250022">
            <w:r>
              <w:rPr/>
              <w:t>Potensi/Peran</w:t>
            </w:r>
            <w:r>
              <w:rPr>
                <w:spacing w:val="-15"/>
              </w:rPr>
              <w:t> </w:t>
            </w:r>
            <w:r>
              <w:rPr>
                <w:spacing w:val="-2"/>
              </w:rPr>
              <w:t>Strategis</w:t>
            </w:r>
            <w:r>
              <w:rPr/>
              <w:tab/>
            </w:r>
            <w:r>
              <w:rPr>
                <w:spacing w:val="-10"/>
              </w:rPr>
              <w:t>7</w:t>
            </w:r>
          </w:hyperlink>
        </w:p>
        <w:p>
          <w:pPr>
            <w:pStyle w:val="TOC4"/>
            <w:numPr>
              <w:ilvl w:val="2"/>
              <w:numId w:val="4"/>
            </w:numPr>
            <w:tabs>
              <w:tab w:pos="2132" w:val="left" w:leader="none"/>
              <w:tab w:pos="9220" w:val="left" w:leader="dot"/>
            </w:tabs>
            <w:spacing w:line="240" w:lineRule="auto" w:before="106" w:after="0"/>
            <w:ind w:left="2132" w:right="0" w:hanging="613"/>
            <w:jc w:val="left"/>
          </w:pPr>
          <w:hyperlink w:history="true" w:anchor="_TOC_250021">
            <w:r>
              <w:rPr/>
              <w:t>Permasalahan</w:t>
            </w:r>
            <w:r>
              <w:rPr>
                <w:spacing w:val="-14"/>
              </w:rPr>
              <w:t> </w:t>
            </w:r>
            <w:r>
              <w:rPr>
                <w:spacing w:val="-2"/>
              </w:rPr>
              <w:t>Strategis</w:t>
            </w:r>
            <w:r>
              <w:rPr/>
              <w:tab/>
            </w:r>
            <w:r>
              <w:rPr>
                <w:spacing w:val="-10"/>
              </w:rPr>
              <w:t>7</w:t>
            </w:r>
          </w:hyperlink>
        </w:p>
        <w:p>
          <w:pPr>
            <w:pStyle w:val="TOC1"/>
            <w:tabs>
              <w:tab w:pos="9220" w:val="left" w:leader="dot"/>
            </w:tabs>
          </w:pPr>
          <w:hyperlink w:history="true" w:anchor="_TOC_250020">
            <w:r>
              <w:rPr/>
              <w:t>BAB</w:t>
            </w:r>
            <w:r>
              <w:rPr>
                <w:spacing w:val="-6"/>
              </w:rPr>
              <w:t> </w:t>
            </w:r>
            <w:r>
              <w:rPr/>
              <w:t>2</w:t>
            </w:r>
            <w:r>
              <w:rPr>
                <w:spacing w:val="-6"/>
              </w:rPr>
              <w:t> </w:t>
            </w:r>
            <w:r>
              <w:rPr/>
              <w:t>PERENCANAAN</w:t>
            </w:r>
            <w:r>
              <w:rPr>
                <w:spacing w:val="-1"/>
              </w:rPr>
              <w:t> </w:t>
            </w:r>
            <w:r>
              <w:rPr>
                <w:spacing w:val="-2"/>
              </w:rPr>
              <w:t>KINERJA</w:t>
            </w:r>
            <w:r>
              <w:rPr/>
              <w:tab/>
            </w:r>
            <w:r>
              <w:rPr>
                <w:spacing w:val="-10"/>
              </w:rPr>
              <w:t>9</w:t>
            </w:r>
          </w:hyperlink>
        </w:p>
        <w:p>
          <w:pPr>
            <w:pStyle w:val="TOC3"/>
            <w:numPr>
              <w:ilvl w:val="1"/>
              <w:numId w:val="5"/>
            </w:numPr>
            <w:tabs>
              <w:tab w:pos="1497" w:val="left" w:leader="none"/>
              <w:tab w:pos="9220" w:val="left" w:leader="dot"/>
            </w:tabs>
            <w:spacing w:line="240" w:lineRule="auto" w:before="105" w:after="0"/>
            <w:ind w:left="1497" w:right="0" w:hanging="429"/>
            <w:jc w:val="left"/>
          </w:pPr>
          <w:hyperlink w:history="true" w:anchor="_TOC_250019">
            <w:r>
              <w:rPr/>
              <w:t>Rencana</w:t>
            </w:r>
            <w:r>
              <w:rPr>
                <w:spacing w:val="-8"/>
              </w:rPr>
              <w:t> </w:t>
            </w:r>
            <w:r>
              <w:rPr/>
              <w:t>Strategis</w:t>
            </w:r>
            <w:r>
              <w:rPr>
                <w:spacing w:val="-4"/>
              </w:rPr>
              <w:t> </w:t>
            </w:r>
            <w:r>
              <w:rPr/>
              <w:t>2020</w:t>
            </w:r>
            <w:r>
              <w:rPr>
                <w:spacing w:val="-3"/>
              </w:rPr>
              <w:t> </w:t>
            </w:r>
            <w:r>
              <w:rPr/>
              <w:t>-</w:t>
            </w:r>
            <w:r>
              <w:rPr>
                <w:spacing w:val="-6"/>
              </w:rPr>
              <w:t> </w:t>
            </w:r>
            <w:r>
              <w:rPr>
                <w:spacing w:val="-4"/>
              </w:rPr>
              <w:t>2024</w:t>
            </w:r>
            <w:r>
              <w:rPr/>
              <w:tab/>
            </w:r>
            <w:r>
              <w:rPr>
                <w:spacing w:val="-10"/>
              </w:rPr>
              <w:t>9</w:t>
            </w:r>
          </w:hyperlink>
        </w:p>
        <w:p>
          <w:pPr>
            <w:pStyle w:val="TOC3"/>
            <w:numPr>
              <w:ilvl w:val="1"/>
              <w:numId w:val="6"/>
            </w:numPr>
            <w:tabs>
              <w:tab w:pos="1490" w:val="left" w:leader="none"/>
              <w:tab w:pos="9220" w:val="left" w:leader="dot"/>
            </w:tabs>
            <w:spacing w:line="240" w:lineRule="auto" w:before="107" w:after="0"/>
            <w:ind w:left="1490" w:right="0" w:hanging="422"/>
            <w:jc w:val="left"/>
          </w:pPr>
          <w:hyperlink w:history="true" w:anchor="_TOC_250018">
            <w:r>
              <w:rPr/>
              <w:t>Perjanjian</w:t>
            </w:r>
            <w:r>
              <w:rPr>
                <w:spacing w:val="-6"/>
              </w:rPr>
              <w:t> </w:t>
            </w:r>
            <w:r>
              <w:rPr/>
              <w:t>Kinerja</w:t>
            </w:r>
            <w:r>
              <w:rPr>
                <w:spacing w:val="-8"/>
              </w:rPr>
              <w:t> </w:t>
            </w:r>
            <w:r>
              <w:rPr/>
              <w:t>Tahun</w:t>
            </w:r>
            <w:r>
              <w:rPr>
                <w:spacing w:val="-7"/>
              </w:rPr>
              <w:t> </w:t>
            </w:r>
            <w:r>
              <w:rPr>
                <w:spacing w:val="-4"/>
              </w:rPr>
              <w:t>2022</w:t>
            </w:r>
            <w:r>
              <w:rPr/>
              <w:tab/>
            </w:r>
            <w:r>
              <w:rPr>
                <w:spacing w:val="-10"/>
              </w:rPr>
              <w:t>9</w:t>
            </w:r>
          </w:hyperlink>
        </w:p>
        <w:p>
          <w:pPr>
            <w:pStyle w:val="TOC3"/>
            <w:numPr>
              <w:ilvl w:val="1"/>
              <w:numId w:val="6"/>
            </w:numPr>
            <w:tabs>
              <w:tab w:pos="1490" w:val="left" w:leader="none"/>
              <w:tab w:pos="9098" w:val="left" w:leader="dot"/>
            </w:tabs>
            <w:spacing w:line="240" w:lineRule="auto" w:before="107" w:after="0"/>
            <w:ind w:left="1490" w:right="447" w:hanging="423"/>
            <w:jc w:val="left"/>
          </w:pPr>
          <w:hyperlink w:history="true" w:anchor="_TOC_250017">
            <w:r>
              <w:rPr/>
              <w:t>Kamus Indikator/Formula Perhitungan Capaian Indikator Direktorat Pendanaan Bilateral</w:t>
            </w:r>
            <w:r>
              <w:rPr>
                <w:spacing w:val="-6"/>
              </w:rPr>
              <w:t> </w:t>
            </w:r>
            <w:r>
              <w:rPr/>
              <w:t>Tahun</w:t>
            </w:r>
            <w:r>
              <w:rPr>
                <w:spacing w:val="-5"/>
              </w:rPr>
              <w:t> </w:t>
            </w:r>
            <w:r>
              <w:rPr>
                <w:spacing w:val="-4"/>
              </w:rPr>
              <w:t>2022</w:t>
            </w:r>
            <w:r>
              <w:rPr/>
              <w:tab/>
            </w:r>
            <w:r>
              <w:rPr>
                <w:spacing w:val="-5"/>
              </w:rPr>
              <w:t>12</w:t>
            </w:r>
          </w:hyperlink>
        </w:p>
        <w:p>
          <w:pPr>
            <w:pStyle w:val="TOC3"/>
            <w:numPr>
              <w:ilvl w:val="1"/>
              <w:numId w:val="6"/>
            </w:numPr>
            <w:tabs>
              <w:tab w:pos="1490" w:val="left" w:leader="none"/>
              <w:tab w:pos="9098" w:val="left" w:leader="dot"/>
            </w:tabs>
            <w:spacing w:line="240" w:lineRule="auto" w:before="106" w:after="0"/>
            <w:ind w:left="1490" w:right="0" w:hanging="422"/>
            <w:jc w:val="left"/>
          </w:pPr>
          <w:hyperlink w:history="true" w:anchor="_TOC_250016">
            <w:r>
              <w:rPr/>
              <w:t>Rencana</w:t>
            </w:r>
            <w:r>
              <w:rPr>
                <w:spacing w:val="-4"/>
              </w:rPr>
              <w:t> </w:t>
            </w:r>
            <w:r>
              <w:rPr/>
              <w:t>Kerja</w:t>
            </w:r>
            <w:r>
              <w:rPr>
                <w:spacing w:val="-6"/>
              </w:rPr>
              <w:t> </w:t>
            </w:r>
            <w:r>
              <w:rPr/>
              <w:t>Tahun</w:t>
            </w:r>
            <w:r>
              <w:rPr>
                <w:spacing w:val="-5"/>
              </w:rPr>
              <w:t> </w:t>
            </w:r>
            <w:r>
              <w:rPr>
                <w:spacing w:val="-4"/>
              </w:rPr>
              <w:t>2022</w:t>
            </w:r>
            <w:r>
              <w:rPr/>
              <w:tab/>
            </w:r>
            <w:r>
              <w:rPr>
                <w:spacing w:val="-5"/>
              </w:rPr>
              <w:t>12</w:t>
            </w:r>
          </w:hyperlink>
        </w:p>
        <w:p>
          <w:pPr>
            <w:pStyle w:val="TOC3"/>
            <w:numPr>
              <w:ilvl w:val="1"/>
              <w:numId w:val="6"/>
            </w:numPr>
            <w:tabs>
              <w:tab w:pos="1490" w:val="left" w:leader="none"/>
              <w:tab w:pos="9098" w:val="left" w:leader="dot"/>
            </w:tabs>
            <w:spacing w:line="240" w:lineRule="auto" w:before="105" w:after="0"/>
            <w:ind w:left="1490" w:right="0" w:hanging="422"/>
            <w:jc w:val="left"/>
          </w:pPr>
          <w:hyperlink w:history="true" w:anchor="_TOC_250015">
            <w:r>
              <w:rPr/>
              <w:t>Alokasi</w:t>
            </w:r>
            <w:r>
              <w:rPr>
                <w:spacing w:val="-6"/>
              </w:rPr>
              <w:t> </w:t>
            </w:r>
            <w:r>
              <w:rPr/>
              <w:t>Anggaran</w:t>
            </w:r>
            <w:r>
              <w:rPr>
                <w:spacing w:val="-8"/>
              </w:rPr>
              <w:t> </w:t>
            </w:r>
            <w:r>
              <w:rPr/>
              <w:t>Tahun</w:t>
            </w:r>
            <w:r>
              <w:rPr>
                <w:spacing w:val="-6"/>
              </w:rPr>
              <w:t> </w:t>
            </w:r>
            <w:r>
              <w:rPr>
                <w:spacing w:val="-4"/>
              </w:rPr>
              <w:t>2022</w:t>
            </w:r>
            <w:r>
              <w:rPr/>
              <w:tab/>
            </w:r>
            <w:r>
              <w:rPr>
                <w:spacing w:val="-5"/>
              </w:rPr>
              <w:t>19</w:t>
            </w:r>
          </w:hyperlink>
        </w:p>
        <w:p>
          <w:pPr>
            <w:pStyle w:val="TOC1"/>
            <w:tabs>
              <w:tab w:pos="9098" w:val="left" w:leader="dot"/>
            </w:tabs>
          </w:pPr>
          <w:hyperlink w:history="true" w:anchor="_TOC_250014">
            <w:r>
              <w:rPr/>
              <w:t>BAB</w:t>
            </w:r>
            <w:r>
              <w:rPr>
                <w:spacing w:val="-7"/>
              </w:rPr>
              <w:t> </w:t>
            </w:r>
            <w:r>
              <w:rPr/>
              <w:t>3</w:t>
            </w:r>
            <w:r>
              <w:rPr>
                <w:spacing w:val="-2"/>
              </w:rPr>
              <w:t> </w:t>
            </w:r>
            <w:r>
              <w:rPr/>
              <w:t>AKUNTABILITAS</w:t>
            </w:r>
            <w:r>
              <w:rPr>
                <w:spacing w:val="-6"/>
              </w:rPr>
              <w:t> </w:t>
            </w:r>
            <w:r>
              <w:rPr>
                <w:spacing w:val="-2"/>
              </w:rPr>
              <w:t>KINERJA</w:t>
            </w:r>
            <w:r>
              <w:rPr/>
              <w:tab/>
            </w:r>
            <w:r>
              <w:rPr>
                <w:spacing w:val="-5"/>
              </w:rPr>
              <w:t>20</w:t>
            </w:r>
          </w:hyperlink>
        </w:p>
        <w:p>
          <w:pPr>
            <w:pStyle w:val="TOC3"/>
            <w:numPr>
              <w:ilvl w:val="1"/>
              <w:numId w:val="1"/>
            </w:numPr>
            <w:tabs>
              <w:tab w:pos="1490" w:val="left" w:leader="none"/>
              <w:tab w:pos="9098" w:val="left" w:leader="dot"/>
            </w:tabs>
            <w:spacing w:line="240" w:lineRule="auto" w:before="105" w:after="0"/>
            <w:ind w:left="1490" w:right="0" w:hanging="422"/>
            <w:jc w:val="left"/>
          </w:pPr>
          <w:hyperlink w:history="true" w:anchor="_TOC_250013">
            <w:r>
              <w:rPr/>
              <w:t>Capaian</w:t>
            </w:r>
            <w:r>
              <w:rPr>
                <w:spacing w:val="-10"/>
              </w:rPr>
              <w:t> </w:t>
            </w:r>
            <w:r>
              <w:rPr/>
              <w:t>Kinerja</w:t>
            </w:r>
            <w:r>
              <w:rPr>
                <w:spacing w:val="-9"/>
              </w:rPr>
              <w:t> </w:t>
            </w:r>
            <w:r>
              <w:rPr/>
              <w:t>Perencanaan</w:t>
            </w:r>
            <w:r>
              <w:rPr>
                <w:spacing w:val="-9"/>
              </w:rPr>
              <w:t> </w:t>
            </w:r>
            <w:r>
              <w:rPr/>
              <w:t>Pembangunan</w:t>
            </w:r>
            <w:r>
              <w:rPr>
                <w:spacing w:val="-11"/>
              </w:rPr>
              <w:t> </w:t>
            </w:r>
            <w:r>
              <w:rPr>
                <w:spacing w:val="-2"/>
              </w:rPr>
              <w:t>Nasional</w:t>
            </w:r>
            <w:r>
              <w:rPr/>
              <w:tab/>
            </w:r>
            <w:r>
              <w:rPr>
                <w:spacing w:val="-5"/>
              </w:rPr>
              <w:t>20</w:t>
            </w:r>
          </w:hyperlink>
        </w:p>
        <w:p>
          <w:pPr>
            <w:pStyle w:val="TOC5"/>
            <w:numPr>
              <w:ilvl w:val="2"/>
              <w:numId w:val="1"/>
            </w:numPr>
            <w:tabs>
              <w:tab w:pos="2183" w:val="left" w:leader="none"/>
              <w:tab w:pos="9098" w:val="left" w:leader="dot"/>
            </w:tabs>
            <w:spacing w:line="240" w:lineRule="auto" w:before="107" w:after="0"/>
            <w:ind w:left="2183" w:right="0" w:hanging="551"/>
            <w:jc w:val="left"/>
          </w:pPr>
          <w:hyperlink w:history="true" w:anchor="_TOC_250012">
            <w:r>
              <w:rPr/>
              <w:t>Evaluasi</w:t>
            </w:r>
            <w:r>
              <w:rPr>
                <w:spacing w:val="-8"/>
              </w:rPr>
              <w:t> </w:t>
            </w:r>
            <w:r>
              <w:rPr/>
              <w:t>Paruh</w:t>
            </w:r>
            <w:r>
              <w:rPr>
                <w:spacing w:val="-10"/>
              </w:rPr>
              <w:t> </w:t>
            </w:r>
            <w:r>
              <w:rPr>
                <w:spacing w:val="-4"/>
              </w:rPr>
              <w:t>Waktu</w:t>
            </w:r>
            <w:r>
              <w:rPr/>
              <w:tab/>
            </w:r>
            <w:r>
              <w:rPr>
                <w:spacing w:val="-5"/>
              </w:rPr>
              <w:t>20</w:t>
            </w:r>
          </w:hyperlink>
        </w:p>
        <w:p>
          <w:pPr>
            <w:pStyle w:val="TOC5"/>
            <w:numPr>
              <w:ilvl w:val="2"/>
              <w:numId w:val="1"/>
            </w:numPr>
            <w:tabs>
              <w:tab w:pos="2183" w:val="left" w:leader="none"/>
              <w:tab w:pos="9098" w:val="left" w:leader="dot"/>
            </w:tabs>
            <w:spacing w:line="240" w:lineRule="auto" w:before="105" w:after="0"/>
            <w:ind w:left="2183" w:right="0" w:hanging="551"/>
            <w:jc w:val="left"/>
          </w:pPr>
          <w:hyperlink w:history="true" w:anchor="_TOC_250011">
            <w:r>
              <w:rPr/>
              <w:t>Evaluasi</w:t>
            </w:r>
            <w:r>
              <w:rPr>
                <w:spacing w:val="-6"/>
              </w:rPr>
              <w:t> </w:t>
            </w:r>
            <w:r>
              <w:rPr/>
              <w:t>Paruh</w:t>
            </w:r>
            <w:r>
              <w:rPr>
                <w:spacing w:val="-10"/>
              </w:rPr>
              <w:t> </w:t>
            </w:r>
            <w:r>
              <w:rPr/>
              <w:t>Waktu</w:t>
            </w:r>
            <w:r>
              <w:rPr>
                <w:spacing w:val="-6"/>
              </w:rPr>
              <w:t> </w:t>
            </w:r>
            <w:r>
              <w:rPr/>
              <w:t>Renstra</w:t>
            </w:r>
            <w:r>
              <w:rPr>
                <w:spacing w:val="-8"/>
              </w:rPr>
              <w:t> </w:t>
            </w:r>
            <w:r>
              <w:rPr/>
              <w:t>Kementerian</w:t>
            </w:r>
            <w:r>
              <w:rPr>
                <w:spacing w:val="-7"/>
              </w:rPr>
              <w:t> </w:t>
            </w:r>
            <w:r>
              <w:rPr>
                <w:spacing w:val="-2"/>
              </w:rPr>
              <w:t>PPN/Bappenas</w:t>
            </w:r>
            <w:r>
              <w:rPr/>
              <w:tab/>
            </w:r>
            <w:r>
              <w:rPr>
                <w:spacing w:val="-5"/>
              </w:rPr>
              <w:t>22</w:t>
            </w:r>
          </w:hyperlink>
        </w:p>
        <w:p>
          <w:pPr>
            <w:pStyle w:val="TOC3"/>
            <w:numPr>
              <w:ilvl w:val="1"/>
              <w:numId w:val="1"/>
            </w:numPr>
            <w:tabs>
              <w:tab w:pos="1490" w:val="left" w:leader="none"/>
              <w:tab w:pos="9098" w:val="left" w:leader="dot"/>
            </w:tabs>
            <w:spacing w:line="240" w:lineRule="auto" w:before="107" w:after="0"/>
            <w:ind w:left="1490" w:right="0" w:hanging="422"/>
            <w:jc w:val="left"/>
          </w:pPr>
          <w:hyperlink w:history="true" w:anchor="_TOC_250010">
            <w:r>
              <w:rPr/>
              <w:t>Capaian</w:t>
            </w:r>
            <w:r>
              <w:rPr>
                <w:spacing w:val="-7"/>
              </w:rPr>
              <w:t> </w:t>
            </w:r>
            <w:r>
              <w:rPr/>
              <w:t>Indikator</w:t>
            </w:r>
            <w:r>
              <w:rPr>
                <w:spacing w:val="-8"/>
              </w:rPr>
              <w:t> </w:t>
            </w:r>
            <w:r>
              <w:rPr/>
              <w:t>Kinerja</w:t>
            </w:r>
            <w:r>
              <w:rPr>
                <w:spacing w:val="-7"/>
              </w:rPr>
              <w:t> </w:t>
            </w:r>
            <w:r>
              <w:rPr/>
              <w:t>Organisasi</w:t>
            </w:r>
            <w:r>
              <w:rPr>
                <w:spacing w:val="-9"/>
              </w:rPr>
              <w:t> </w:t>
            </w:r>
            <w:r>
              <w:rPr/>
              <w:t>Tahun</w:t>
            </w:r>
            <w:r>
              <w:rPr>
                <w:spacing w:val="-8"/>
              </w:rPr>
              <w:t> </w:t>
            </w:r>
            <w:r>
              <w:rPr>
                <w:spacing w:val="-4"/>
              </w:rPr>
              <w:t>2022</w:t>
            </w:r>
            <w:r>
              <w:rPr/>
              <w:tab/>
            </w:r>
            <w:r>
              <w:rPr>
                <w:spacing w:val="-5"/>
              </w:rPr>
              <w:t>26</w:t>
            </w:r>
          </w:hyperlink>
        </w:p>
        <w:p>
          <w:pPr>
            <w:pStyle w:val="TOC5"/>
            <w:numPr>
              <w:ilvl w:val="2"/>
              <w:numId w:val="7"/>
            </w:numPr>
            <w:tabs>
              <w:tab w:pos="2198" w:val="left" w:leader="none"/>
              <w:tab w:pos="9098" w:val="left" w:leader="dot"/>
            </w:tabs>
            <w:spacing w:line="240" w:lineRule="auto" w:before="107" w:after="0"/>
            <w:ind w:left="2198" w:right="0" w:hanging="566"/>
            <w:jc w:val="left"/>
          </w:pPr>
          <w:hyperlink w:history="true" w:anchor="_TOC_250009">
            <w:r>
              <w:rPr/>
              <w:t>Capaian</w:t>
            </w:r>
            <w:r>
              <w:rPr>
                <w:spacing w:val="-9"/>
              </w:rPr>
              <w:t> </w:t>
            </w:r>
            <w:r>
              <w:rPr/>
              <w:t>Indikator</w:t>
            </w:r>
            <w:r>
              <w:rPr>
                <w:spacing w:val="-7"/>
              </w:rPr>
              <w:t> </w:t>
            </w:r>
            <w:r>
              <w:rPr>
                <w:spacing w:val="-2"/>
              </w:rPr>
              <w:t>Kinerja</w:t>
            </w:r>
            <w:r>
              <w:rPr/>
              <w:tab/>
            </w:r>
            <w:r>
              <w:rPr>
                <w:spacing w:val="-5"/>
              </w:rPr>
              <w:t>26</w:t>
            </w:r>
          </w:hyperlink>
        </w:p>
        <w:p>
          <w:pPr>
            <w:pStyle w:val="TOC5"/>
            <w:numPr>
              <w:ilvl w:val="2"/>
              <w:numId w:val="8"/>
            </w:numPr>
            <w:tabs>
              <w:tab w:pos="2183" w:val="left" w:leader="none"/>
              <w:tab w:pos="8975" w:val="left" w:leader="dot"/>
            </w:tabs>
            <w:spacing w:line="240" w:lineRule="auto" w:before="104" w:after="0"/>
            <w:ind w:left="2183" w:right="0" w:hanging="551"/>
            <w:jc w:val="left"/>
          </w:pPr>
          <w:hyperlink w:history="true" w:anchor="_TOC_250008">
            <w:r>
              <w:rPr/>
              <w:t>Perbandingan</w:t>
            </w:r>
            <w:r>
              <w:rPr>
                <w:spacing w:val="-10"/>
              </w:rPr>
              <w:t> </w:t>
            </w:r>
            <w:r>
              <w:rPr/>
              <w:t>Capaian</w:t>
            </w:r>
            <w:r>
              <w:rPr>
                <w:spacing w:val="-9"/>
              </w:rPr>
              <w:t> </w:t>
            </w:r>
            <w:r>
              <w:rPr/>
              <w:t>Kinerja</w:t>
            </w:r>
            <w:r>
              <w:rPr>
                <w:spacing w:val="-9"/>
              </w:rPr>
              <w:t> </w:t>
            </w:r>
            <w:r>
              <w:rPr/>
              <w:t>2021-</w:t>
            </w:r>
            <w:r>
              <w:rPr>
                <w:spacing w:val="-4"/>
              </w:rPr>
              <w:t>2022</w:t>
            </w:r>
            <w:r>
              <w:rPr/>
              <w:tab/>
            </w:r>
            <w:r>
              <w:rPr>
                <w:spacing w:val="-5"/>
              </w:rPr>
              <w:t>116</w:t>
            </w:r>
          </w:hyperlink>
        </w:p>
        <w:p>
          <w:pPr>
            <w:pStyle w:val="TOC5"/>
            <w:numPr>
              <w:ilvl w:val="2"/>
              <w:numId w:val="9"/>
            </w:numPr>
            <w:tabs>
              <w:tab w:pos="2245" w:val="left" w:leader="none"/>
              <w:tab w:pos="8975" w:val="left" w:leader="dot"/>
            </w:tabs>
            <w:spacing w:line="240" w:lineRule="auto" w:before="107" w:after="0"/>
            <w:ind w:left="2245" w:right="0" w:hanging="613"/>
            <w:jc w:val="left"/>
          </w:pPr>
          <w:hyperlink w:history="true" w:anchor="_TOC_250007">
            <w:r>
              <w:rPr/>
              <w:t>Capaian</w:t>
            </w:r>
            <w:r>
              <w:rPr>
                <w:spacing w:val="-7"/>
              </w:rPr>
              <w:t> </w:t>
            </w:r>
            <w:r>
              <w:rPr/>
              <w:t>Kinerja</w:t>
            </w:r>
            <w:r>
              <w:rPr>
                <w:spacing w:val="-5"/>
              </w:rPr>
              <w:t> </w:t>
            </w:r>
            <w:r>
              <w:rPr>
                <w:spacing w:val="-2"/>
              </w:rPr>
              <w:t>Lainnya</w:t>
            </w:r>
            <w:r>
              <w:rPr/>
              <w:tab/>
            </w:r>
            <w:r>
              <w:rPr>
                <w:spacing w:val="-5"/>
              </w:rPr>
              <w:t>118</w:t>
            </w:r>
          </w:hyperlink>
        </w:p>
        <w:p>
          <w:pPr>
            <w:pStyle w:val="TOC5"/>
            <w:numPr>
              <w:ilvl w:val="2"/>
              <w:numId w:val="9"/>
            </w:numPr>
            <w:tabs>
              <w:tab w:pos="2245" w:val="left" w:leader="none"/>
              <w:tab w:pos="8975" w:val="left" w:leader="dot"/>
            </w:tabs>
            <w:spacing w:line="240" w:lineRule="auto" w:before="105" w:after="20"/>
            <w:ind w:left="2245" w:right="0" w:hanging="613"/>
            <w:jc w:val="left"/>
          </w:pPr>
          <w:hyperlink w:history="true" w:anchor="_TOC_250006">
            <w:r>
              <w:rPr/>
              <w:t>Realisasi</w:t>
            </w:r>
            <w:r>
              <w:rPr>
                <w:spacing w:val="-9"/>
              </w:rPr>
              <w:t> </w:t>
            </w:r>
            <w:r>
              <w:rPr/>
              <w:t>Anggaran</w:t>
            </w:r>
            <w:r>
              <w:rPr>
                <w:spacing w:val="-9"/>
              </w:rPr>
              <w:t> </w:t>
            </w:r>
            <w:r>
              <w:rPr/>
              <w:t>Tahun</w:t>
            </w:r>
            <w:r>
              <w:rPr>
                <w:spacing w:val="-7"/>
              </w:rPr>
              <w:t> </w:t>
            </w:r>
            <w:r>
              <w:rPr>
                <w:spacing w:val="-4"/>
              </w:rPr>
              <w:t>2022</w:t>
            </w:r>
            <w:r>
              <w:rPr/>
              <w:tab/>
            </w:r>
            <w:r>
              <w:rPr>
                <w:spacing w:val="-5"/>
              </w:rPr>
              <w:t>124</w:t>
            </w:r>
          </w:hyperlink>
        </w:p>
        <w:p>
          <w:pPr>
            <w:pStyle w:val="TOC5"/>
            <w:numPr>
              <w:ilvl w:val="2"/>
              <w:numId w:val="9"/>
            </w:numPr>
            <w:tabs>
              <w:tab w:pos="2245" w:val="left" w:leader="none"/>
              <w:tab w:pos="9342" w:val="right" w:leader="dot"/>
            </w:tabs>
            <w:spacing w:line="240" w:lineRule="auto" w:before="63" w:after="0"/>
            <w:ind w:left="2245" w:right="0" w:hanging="613"/>
            <w:jc w:val="left"/>
          </w:pPr>
          <w:hyperlink w:history="true" w:anchor="_TOC_250005">
            <w:r>
              <w:rPr/>
              <w:t>Perbandingan</w:t>
            </w:r>
            <w:r>
              <w:rPr>
                <w:spacing w:val="-8"/>
              </w:rPr>
              <w:t> </w:t>
            </w:r>
            <w:r>
              <w:rPr/>
              <w:t>Realisasi</w:t>
            </w:r>
            <w:r>
              <w:rPr>
                <w:spacing w:val="-7"/>
              </w:rPr>
              <w:t> </w:t>
            </w:r>
            <w:r>
              <w:rPr/>
              <w:t>Anggaran</w:t>
            </w:r>
            <w:r>
              <w:rPr>
                <w:spacing w:val="-10"/>
              </w:rPr>
              <w:t> </w:t>
            </w:r>
            <w:r>
              <w:rPr/>
              <w:t>Tahun</w:t>
            </w:r>
            <w:r>
              <w:rPr>
                <w:spacing w:val="-6"/>
              </w:rPr>
              <w:t> </w:t>
            </w:r>
            <w:r>
              <w:rPr/>
              <w:t>2021</w:t>
            </w:r>
            <w:r>
              <w:rPr>
                <w:spacing w:val="-3"/>
              </w:rPr>
              <w:t> </w:t>
            </w:r>
            <w:r>
              <w:rPr/>
              <w:t>-</w:t>
            </w:r>
            <w:r>
              <w:rPr>
                <w:spacing w:val="-6"/>
              </w:rPr>
              <w:t> </w:t>
            </w:r>
            <w:r>
              <w:rPr>
                <w:spacing w:val="-4"/>
              </w:rPr>
              <w:t>2022</w:t>
            </w:r>
            <w:r>
              <w:rPr/>
              <w:tab/>
            </w:r>
            <w:r>
              <w:rPr>
                <w:spacing w:val="-5"/>
              </w:rPr>
              <w:t>125</w:t>
            </w:r>
          </w:hyperlink>
        </w:p>
        <w:p>
          <w:pPr>
            <w:pStyle w:val="TOC5"/>
            <w:numPr>
              <w:ilvl w:val="2"/>
              <w:numId w:val="9"/>
            </w:numPr>
            <w:tabs>
              <w:tab w:pos="2245" w:val="left" w:leader="none"/>
              <w:tab w:pos="9342" w:val="right" w:leader="dot"/>
            </w:tabs>
            <w:spacing w:line="240" w:lineRule="auto" w:before="105" w:after="0"/>
            <w:ind w:left="2245" w:right="0" w:hanging="613"/>
            <w:jc w:val="left"/>
          </w:pPr>
          <w:hyperlink w:history="true" w:anchor="_TOC_250004">
            <w:r>
              <w:rPr/>
              <w:t>Analisis</w:t>
            </w:r>
            <w:r>
              <w:rPr>
                <w:spacing w:val="-9"/>
              </w:rPr>
              <w:t> </w:t>
            </w:r>
            <w:r>
              <w:rPr/>
              <w:t>Efisiensi</w:t>
            </w:r>
            <w:r>
              <w:rPr>
                <w:spacing w:val="-12"/>
              </w:rPr>
              <w:t> </w:t>
            </w:r>
            <w:r>
              <w:rPr>
                <w:spacing w:val="-2"/>
              </w:rPr>
              <w:t>Anggaran</w:t>
            </w:r>
            <w:r>
              <w:rPr/>
              <w:tab/>
            </w:r>
            <w:r>
              <w:rPr>
                <w:spacing w:val="-5"/>
              </w:rPr>
              <w:t>126</w:t>
            </w:r>
          </w:hyperlink>
        </w:p>
        <w:p>
          <w:pPr>
            <w:pStyle w:val="TOC5"/>
            <w:tabs>
              <w:tab w:pos="9342" w:val="right" w:leader="dot"/>
            </w:tabs>
            <w:spacing w:before="107"/>
            <w:ind w:left="1632" w:firstLine="0"/>
          </w:pPr>
          <w:hyperlink w:history="true" w:anchor="_TOC_250003">
            <w:r>
              <w:rPr/>
              <w:t>3.2.7</w:t>
            </w:r>
            <w:r>
              <w:rPr>
                <w:spacing w:val="-7"/>
              </w:rPr>
              <w:t> </w:t>
            </w:r>
            <w:r>
              <w:rPr/>
              <w:t>Evaluasi</w:t>
            </w:r>
            <w:r>
              <w:rPr>
                <w:spacing w:val="-4"/>
              </w:rPr>
              <w:t> </w:t>
            </w:r>
            <w:r>
              <w:rPr>
                <w:spacing w:val="-2"/>
              </w:rPr>
              <w:t>Internal</w:t>
            </w:r>
            <w:r>
              <w:rPr/>
              <w:tab/>
            </w:r>
            <w:r>
              <w:rPr>
                <w:spacing w:val="-5"/>
              </w:rPr>
              <w:t>129</w:t>
            </w:r>
          </w:hyperlink>
        </w:p>
        <w:p>
          <w:pPr>
            <w:pStyle w:val="TOC1"/>
            <w:tabs>
              <w:tab w:pos="9342" w:val="right" w:leader="dot"/>
            </w:tabs>
            <w:spacing w:before="105"/>
          </w:pPr>
          <w:hyperlink w:history="true" w:anchor="_TOC_250002">
            <w:r>
              <w:rPr/>
              <w:t>BAB</w:t>
            </w:r>
            <w:r>
              <w:rPr>
                <w:spacing w:val="-3"/>
              </w:rPr>
              <w:t> </w:t>
            </w:r>
            <w:r>
              <w:rPr/>
              <w:t>4</w:t>
            </w:r>
            <w:r>
              <w:rPr>
                <w:spacing w:val="-2"/>
              </w:rPr>
              <w:t> PENUTUP</w:t>
            </w:r>
            <w:r>
              <w:rPr/>
              <w:tab/>
            </w:r>
            <w:r>
              <w:rPr>
                <w:spacing w:val="-5"/>
              </w:rPr>
              <w:t>132</w:t>
            </w:r>
          </w:hyperlink>
        </w:p>
        <w:p>
          <w:pPr>
            <w:pStyle w:val="TOC3"/>
            <w:numPr>
              <w:ilvl w:val="1"/>
              <w:numId w:val="10"/>
            </w:numPr>
            <w:tabs>
              <w:tab w:pos="1489" w:val="left" w:leader="none"/>
              <w:tab w:pos="9342" w:val="right" w:leader="dot"/>
            </w:tabs>
            <w:spacing w:line="240" w:lineRule="auto" w:before="107" w:after="0"/>
            <w:ind w:left="1489" w:right="0" w:hanging="421"/>
            <w:jc w:val="left"/>
          </w:pPr>
          <w:hyperlink w:history="true" w:anchor="_TOC_250001">
            <w:r>
              <w:rPr>
                <w:spacing w:val="-2"/>
              </w:rPr>
              <w:t>Kesimpulan</w:t>
            </w:r>
            <w:r>
              <w:rPr/>
              <w:tab/>
            </w:r>
            <w:r>
              <w:rPr>
                <w:spacing w:val="-5"/>
              </w:rPr>
              <w:t>132</w:t>
            </w:r>
          </w:hyperlink>
        </w:p>
        <w:p>
          <w:pPr>
            <w:pStyle w:val="TOC3"/>
            <w:numPr>
              <w:ilvl w:val="1"/>
              <w:numId w:val="10"/>
            </w:numPr>
            <w:tabs>
              <w:tab w:pos="1489" w:val="left" w:leader="none"/>
              <w:tab w:pos="9342" w:val="right" w:leader="dot"/>
            </w:tabs>
            <w:spacing w:line="240" w:lineRule="auto" w:before="104" w:after="0"/>
            <w:ind w:left="1489" w:right="0" w:hanging="421"/>
            <w:jc w:val="left"/>
          </w:pPr>
          <w:hyperlink w:history="true" w:anchor="_TOC_250000">
            <w:r>
              <w:rPr/>
              <w:t>Tindak</w:t>
            </w:r>
            <w:r>
              <w:rPr>
                <w:spacing w:val="-3"/>
              </w:rPr>
              <w:t> </w:t>
            </w:r>
            <w:r>
              <w:rPr>
                <w:spacing w:val="-2"/>
              </w:rPr>
              <w:t>Lanjut</w:t>
            </w:r>
            <w:r>
              <w:rPr/>
              <w:tab/>
            </w:r>
            <w:r>
              <w:rPr>
                <w:spacing w:val="-5"/>
              </w:rPr>
              <w:t>132</w:t>
            </w:r>
          </w:hyperlink>
        </w:p>
      </w:sdtContent>
    </w:sdt>
    <w:p>
      <w:pPr>
        <w:spacing w:after="0" w:line="240" w:lineRule="auto"/>
        <w:jc w:val="left"/>
        <w:sectPr>
          <w:type w:val="continuous"/>
          <w:pgSz w:w="11920" w:h="16850"/>
          <w:pgMar w:header="0" w:footer="1325" w:top="1530" w:bottom="1585" w:left="1260" w:right="860"/>
        </w:sectPr>
      </w:pPr>
    </w:p>
    <w:p>
      <w:pPr>
        <w:pStyle w:val="Heading2"/>
        <w:spacing w:before="80"/>
      </w:pPr>
      <w:bookmarkStart w:name="_TOC_250035" w:id="4"/>
      <w:r>
        <w:rPr>
          <w:color w:val="404040"/>
        </w:rPr>
        <w:t>DAFTAR</w:t>
      </w:r>
      <w:r>
        <w:rPr>
          <w:color w:val="404040"/>
          <w:spacing w:val="-9"/>
        </w:rPr>
        <w:t> </w:t>
      </w:r>
      <w:bookmarkEnd w:id="4"/>
      <w:r>
        <w:rPr>
          <w:color w:val="404040"/>
          <w:spacing w:val="-4"/>
        </w:rPr>
        <w:t>TABEL</w:t>
      </w:r>
    </w:p>
    <w:p>
      <w:pPr>
        <w:pStyle w:val="BodyText"/>
        <w:spacing w:before="67"/>
        <w:rPr>
          <w:rFonts w:ascii="Arial"/>
          <w:b/>
          <w:sz w:val="28"/>
        </w:rPr>
      </w:pPr>
    </w:p>
    <w:p>
      <w:pPr>
        <w:pStyle w:val="BodyText"/>
        <w:tabs>
          <w:tab w:pos="9220" w:val="left" w:leader="dot"/>
        </w:tabs>
        <w:spacing w:line="360" w:lineRule="auto"/>
        <w:ind w:left="1234" w:right="445" w:hanging="1133"/>
      </w:pPr>
      <w:r>
        <w:rPr/>
        <w:t>Tabel 1. 1</w:t>
      </w:r>
      <w:r>
        <w:rPr>
          <w:spacing w:val="80"/>
          <w:w w:val="150"/>
        </w:rPr>
        <w:t> </w:t>
      </w:r>
      <w:r>
        <w:rPr/>
        <w:t>Nama dan Jabatan PNS dan CPNS Direktorat Pendanaan Bilateral Periode</w:t>
      </w:r>
      <w:r>
        <w:rPr>
          <w:spacing w:val="40"/>
        </w:rPr>
        <w:t> </w:t>
      </w:r>
      <w:r>
        <w:rPr/>
        <w:t>Januari - Desember 2022</w:t>
        <w:tab/>
      </w:r>
      <w:r>
        <w:rPr>
          <w:spacing w:val="-10"/>
        </w:rPr>
        <w:t>5</w:t>
      </w:r>
    </w:p>
    <w:p>
      <w:pPr>
        <w:pStyle w:val="BodyText"/>
        <w:tabs>
          <w:tab w:pos="9220" w:val="left" w:leader="dot"/>
        </w:tabs>
        <w:spacing w:line="362" w:lineRule="auto"/>
        <w:ind w:left="1234" w:right="445" w:hanging="1133"/>
      </w:pPr>
      <w:r>
        <w:rPr/>
        <w:t>Tabel 1. 2</w:t>
      </w:r>
      <w:r>
        <w:rPr>
          <w:spacing w:val="80"/>
        </w:rPr>
        <w:t> </w:t>
      </w:r>
      <w:r>
        <w:rPr/>
        <w:t>Distribusi PNS, CPNS dan PPNPN berdasarkan Jabatan/Peran, Gender dan Pendidikan</w:t>
      </w:r>
      <w:r>
        <w:rPr>
          <w:spacing w:val="-6"/>
        </w:rPr>
        <w:t> </w:t>
      </w:r>
      <w:r>
        <w:rPr/>
        <w:t>di</w:t>
      </w:r>
      <w:r>
        <w:rPr>
          <w:spacing w:val="-8"/>
        </w:rPr>
        <w:t> </w:t>
      </w:r>
      <w:r>
        <w:rPr/>
        <w:t>Direktorat</w:t>
      </w:r>
      <w:r>
        <w:rPr>
          <w:spacing w:val="-8"/>
        </w:rPr>
        <w:t> </w:t>
      </w:r>
      <w:r>
        <w:rPr/>
        <w:t>Pendanaan</w:t>
      </w:r>
      <w:r>
        <w:rPr>
          <w:spacing w:val="-6"/>
        </w:rPr>
        <w:t> </w:t>
      </w:r>
      <w:r>
        <w:rPr/>
        <w:t>Bilateral</w:t>
      </w:r>
      <w:r>
        <w:rPr>
          <w:spacing w:val="-10"/>
        </w:rPr>
        <w:t> </w:t>
      </w:r>
      <w:r>
        <w:rPr/>
        <w:t>Tahun</w:t>
      </w:r>
      <w:r>
        <w:rPr>
          <w:spacing w:val="-6"/>
        </w:rPr>
        <w:t> </w:t>
      </w:r>
      <w:r>
        <w:rPr>
          <w:spacing w:val="-4"/>
        </w:rPr>
        <w:t>2022</w:t>
      </w:r>
      <w:r>
        <w:rPr/>
        <w:tab/>
      </w:r>
      <w:r>
        <w:rPr>
          <w:spacing w:val="-10"/>
        </w:rPr>
        <w:t>6</w:t>
      </w:r>
    </w:p>
    <w:p>
      <w:pPr>
        <w:pStyle w:val="BodyText"/>
        <w:tabs>
          <w:tab w:pos="9098" w:val="left" w:leader="dot"/>
        </w:tabs>
        <w:spacing w:line="250" w:lineRule="exact"/>
        <w:ind w:left="101"/>
      </w:pPr>
      <w:r>
        <w:rPr/>
        <w:t>Tabel</w:t>
      </w:r>
      <w:r>
        <w:rPr>
          <w:spacing w:val="-5"/>
        </w:rPr>
        <w:t> </w:t>
      </w:r>
      <w:r>
        <w:rPr/>
        <w:t>2.</w:t>
      </w:r>
      <w:r>
        <w:rPr>
          <w:spacing w:val="-2"/>
        </w:rPr>
        <w:t> </w:t>
      </w:r>
      <w:r>
        <w:rPr/>
        <w:t>1</w:t>
      </w:r>
      <w:r>
        <w:rPr>
          <w:spacing w:val="53"/>
        </w:rPr>
        <w:t> </w:t>
      </w:r>
      <w:r>
        <w:rPr/>
        <w:t>Perjanjian</w:t>
      </w:r>
      <w:r>
        <w:rPr>
          <w:spacing w:val="-4"/>
        </w:rPr>
        <w:t> </w:t>
      </w:r>
      <w:r>
        <w:rPr/>
        <w:t>Kinerja</w:t>
      </w:r>
      <w:r>
        <w:rPr>
          <w:spacing w:val="-8"/>
        </w:rPr>
        <w:t> </w:t>
      </w:r>
      <w:r>
        <w:rPr/>
        <w:t>Tahun</w:t>
      </w:r>
      <w:r>
        <w:rPr>
          <w:spacing w:val="-4"/>
        </w:rPr>
        <w:t> </w:t>
      </w:r>
      <w:r>
        <w:rPr/>
        <w:t>2022</w:t>
      </w:r>
      <w:r>
        <w:rPr>
          <w:spacing w:val="-6"/>
        </w:rPr>
        <w:t> </w:t>
      </w:r>
      <w:r>
        <w:rPr/>
        <w:t>Direktorat</w:t>
      </w:r>
      <w:r>
        <w:rPr>
          <w:spacing w:val="-4"/>
        </w:rPr>
        <w:t> </w:t>
      </w:r>
      <w:r>
        <w:rPr/>
        <w:t>Pendanaan</w:t>
      </w:r>
      <w:r>
        <w:rPr>
          <w:spacing w:val="-4"/>
        </w:rPr>
        <w:t> </w:t>
      </w:r>
      <w:r>
        <w:rPr>
          <w:spacing w:val="-2"/>
        </w:rPr>
        <w:t>Bilateral</w:t>
      </w:r>
      <w:r>
        <w:rPr/>
        <w:tab/>
      </w:r>
      <w:r>
        <w:rPr>
          <w:spacing w:val="-5"/>
        </w:rPr>
        <w:t>10</w:t>
      </w:r>
    </w:p>
    <w:p>
      <w:pPr>
        <w:pStyle w:val="BodyText"/>
        <w:tabs>
          <w:tab w:pos="9098" w:val="left" w:leader="dot"/>
        </w:tabs>
        <w:spacing w:before="126"/>
        <w:ind w:left="101"/>
      </w:pPr>
      <w:r>
        <w:rPr/>
        <w:t>Tabel</w:t>
      </w:r>
      <w:r>
        <w:rPr>
          <w:spacing w:val="-6"/>
        </w:rPr>
        <w:t> </w:t>
      </w:r>
      <w:r>
        <w:rPr/>
        <w:t>2.</w:t>
      </w:r>
      <w:r>
        <w:rPr>
          <w:spacing w:val="-2"/>
        </w:rPr>
        <w:t> </w:t>
      </w:r>
      <w:r>
        <w:rPr/>
        <w:t>2</w:t>
      </w:r>
      <w:r>
        <w:rPr>
          <w:spacing w:val="53"/>
        </w:rPr>
        <w:t> </w:t>
      </w:r>
      <w:r>
        <w:rPr/>
        <w:t>Alokasi</w:t>
      </w:r>
      <w:r>
        <w:rPr>
          <w:spacing w:val="-5"/>
        </w:rPr>
        <w:t> </w:t>
      </w:r>
      <w:r>
        <w:rPr/>
        <w:t>Anggaran</w:t>
      </w:r>
      <w:r>
        <w:rPr>
          <w:spacing w:val="-4"/>
        </w:rPr>
        <w:t> </w:t>
      </w:r>
      <w:r>
        <w:rPr/>
        <w:t>pada</w:t>
      </w:r>
      <w:r>
        <w:rPr>
          <w:spacing w:val="-6"/>
        </w:rPr>
        <w:t> </w:t>
      </w:r>
      <w:r>
        <w:rPr/>
        <w:t>Dit</w:t>
      </w:r>
      <w:r>
        <w:rPr>
          <w:spacing w:val="-2"/>
        </w:rPr>
        <w:t> </w:t>
      </w:r>
      <w:r>
        <w:rPr/>
        <w:t>Pendanaan</w:t>
      </w:r>
      <w:r>
        <w:rPr>
          <w:spacing w:val="-4"/>
        </w:rPr>
        <w:t> </w:t>
      </w:r>
      <w:r>
        <w:rPr/>
        <w:t>Bilateral</w:t>
      </w:r>
      <w:r>
        <w:rPr>
          <w:spacing w:val="-7"/>
        </w:rPr>
        <w:t> </w:t>
      </w:r>
      <w:r>
        <w:rPr/>
        <w:t>Tahun</w:t>
      </w:r>
      <w:r>
        <w:rPr>
          <w:spacing w:val="-4"/>
        </w:rPr>
        <w:t> 2022</w:t>
      </w:r>
      <w:r>
        <w:rPr/>
        <w:tab/>
      </w:r>
      <w:r>
        <w:rPr>
          <w:spacing w:val="-5"/>
        </w:rPr>
        <w:t>19</w:t>
      </w:r>
    </w:p>
    <w:p>
      <w:pPr>
        <w:pStyle w:val="BodyText"/>
        <w:tabs>
          <w:tab w:pos="9098" w:val="left" w:leader="dot"/>
        </w:tabs>
        <w:spacing w:before="126"/>
        <w:ind w:left="101"/>
      </w:pPr>
      <w:r>
        <w:rPr/>
        <w:t>Tabel</w:t>
      </w:r>
      <w:r>
        <w:rPr>
          <w:spacing w:val="-6"/>
        </w:rPr>
        <w:t> </w:t>
      </w:r>
      <w:r>
        <w:rPr/>
        <w:t>3.</w:t>
      </w:r>
      <w:r>
        <w:rPr>
          <w:spacing w:val="-3"/>
        </w:rPr>
        <w:t> </w:t>
      </w:r>
      <w:r>
        <w:rPr/>
        <w:t>1</w:t>
      </w:r>
      <w:r>
        <w:rPr>
          <w:spacing w:val="52"/>
        </w:rPr>
        <w:t> </w:t>
      </w:r>
      <w:r>
        <w:rPr/>
        <w:t>Daftar</w:t>
      </w:r>
      <w:r>
        <w:rPr>
          <w:spacing w:val="-3"/>
        </w:rPr>
        <w:t> </w:t>
      </w:r>
      <w:r>
        <w:rPr/>
        <w:t>Proyek</w:t>
      </w:r>
      <w:r>
        <w:rPr>
          <w:spacing w:val="-5"/>
        </w:rPr>
        <w:t> </w:t>
      </w:r>
      <w:r>
        <w:rPr/>
        <w:t>Pinjaman</w:t>
      </w:r>
      <w:r>
        <w:rPr>
          <w:spacing w:val="-6"/>
        </w:rPr>
        <w:t> </w:t>
      </w:r>
      <w:r>
        <w:rPr/>
        <w:t>Luar</w:t>
      </w:r>
      <w:r>
        <w:rPr>
          <w:spacing w:val="-6"/>
        </w:rPr>
        <w:t> </w:t>
      </w:r>
      <w:r>
        <w:rPr/>
        <w:t>Negeri</w:t>
      </w:r>
      <w:r>
        <w:rPr>
          <w:spacing w:val="-4"/>
        </w:rPr>
        <w:t> </w:t>
      </w:r>
      <w:r>
        <w:rPr/>
        <w:t>Bilateral</w:t>
      </w:r>
      <w:r>
        <w:rPr>
          <w:spacing w:val="-6"/>
        </w:rPr>
        <w:t> </w:t>
      </w:r>
      <w:r>
        <w:rPr/>
        <w:t>dalam</w:t>
      </w:r>
      <w:r>
        <w:rPr>
          <w:spacing w:val="-5"/>
        </w:rPr>
        <w:t> </w:t>
      </w:r>
      <w:r>
        <w:rPr/>
        <w:t>DRPLN-</w:t>
      </w:r>
      <w:r>
        <w:rPr>
          <w:spacing w:val="-5"/>
        </w:rPr>
        <w:t>JM</w:t>
      </w:r>
      <w:r>
        <w:rPr/>
        <w:tab/>
      </w:r>
      <w:r>
        <w:rPr>
          <w:spacing w:val="-5"/>
        </w:rPr>
        <w:t>20</w:t>
      </w:r>
    </w:p>
    <w:p>
      <w:pPr>
        <w:pStyle w:val="BodyText"/>
        <w:tabs>
          <w:tab w:pos="9098" w:val="left" w:leader="dot"/>
        </w:tabs>
        <w:spacing w:line="360" w:lineRule="auto" w:before="127"/>
        <w:ind w:left="1234" w:right="447" w:hanging="1133"/>
      </w:pPr>
      <w:r>
        <w:rPr/>
        <w:t>Tabel 3. 2</w:t>
      </w:r>
      <w:r>
        <w:rPr>
          <w:spacing w:val="40"/>
        </w:rPr>
        <w:t> </w:t>
      </w:r>
      <w:r>
        <w:rPr/>
        <w:t>Sandingan Target dan Realisasi Kinerja Direktorat Pendanaan Bilateral yang tercantum dalam</w:t>
        <w:tab/>
      </w:r>
      <w:r>
        <w:rPr>
          <w:spacing w:val="-6"/>
        </w:rPr>
        <w:t>24</w:t>
      </w:r>
    </w:p>
    <w:p>
      <w:pPr>
        <w:pStyle w:val="BodyText"/>
        <w:tabs>
          <w:tab w:pos="9098" w:val="left" w:leader="dot"/>
        </w:tabs>
        <w:spacing w:line="360" w:lineRule="auto"/>
        <w:ind w:left="1234" w:right="447" w:hanging="1133"/>
      </w:pPr>
      <w:r>
        <w:rPr/>
        <w:t>Tabel 3. 3</w:t>
      </w:r>
      <w:r>
        <w:rPr>
          <w:spacing w:val="40"/>
        </w:rPr>
        <w:t> </w:t>
      </w:r>
      <w:r>
        <w:rPr/>
        <w:t>Keselarasan Project Pipeline Pendanaan Bilateral dan Kredit Ekspor Tahunan dengan</w:t>
      </w:r>
      <w:r>
        <w:rPr>
          <w:spacing w:val="-10"/>
        </w:rPr>
        <w:t> </w:t>
      </w:r>
      <w:r>
        <w:rPr/>
        <w:t>Prioritas</w:t>
      </w:r>
      <w:r>
        <w:rPr>
          <w:spacing w:val="-8"/>
        </w:rPr>
        <w:t> </w:t>
      </w:r>
      <w:r>
        <w:rPr/>
        <w:t>dan/atau</w:t>
      </w:r>
      <w:r>
        <w:rPr>
          <w:spacing w:val="-5"/>
        </w:rPr>
        <w:t> </w:t>
      </w:r>
      <w:r>
        <w:rPr/>
        <w:t>dengan</w:t>
      </w:r>
      <w:r>
        <w:rPr>
          <w:spacing w:val="-6"/>
        </w:rPr>
        <w:t> </w:t>
      </w:r>
      <w:r>
        <w:rPr/>
        <w:t>Major</w:t>
      </w:r>
      <w:r>
        <w:rPr>
          <w:spacing w:val="-5"/>
        </w:rPr>
        <w:t> </w:t>
      </w:r>
      <w:r>
        <w:rPr/>
        <w:t>Project</w:t>
      </w:r>
      <w:r>
        <w:rPr>
          <w:spacing w:val="-8"/>
        </w:rPr>
        <w:t> </w:t>
      </w:r>
      <w:r>
        <w:rPr>
          <w:spacing w:val="-2"/>
        </w:rPr>
        <w:t>RPJMN</w:t>
      </w:r>
      <w:r>
        <w:rPr/>
        <w:tab/>
      </w:r>
      <w:r>
        <w:rPr>
          <w:spacing w:val="-5"/>
        </w:rPr>
        <w:t>26</w:t>
      </w:r>
    </w:p>
    <w:p>
      <w:pPr>
        <w:pStyle w:val="BodyText"/>
        <w:tabs>
          <w:tab w:pos="9098" w:val="left" w:leader="dot"/>
        </w:tabs>
        <w:spacing w:line="252" w:lineRule="exact"/>
        <w:ind w:left="101"/>
      </w:pPr>
      <w:r>
        <w:rPr/>
        <w:t>Tabel</w:t>
      </w:r>
      <w:r>
        <w:rPr>
          <w:spacing w:val="-6"/>
        </w:rPr>
        <w:t> </w:t>
      </w:r>
      <w:r>
        <w:rPr/>
        <w:t>3.</w:t>
      </w:r>
      <w:r>
        <w:rPr>
          <w:spacing w:val="-3"/>
        </w:rPr>
        <w:t> </w:t>
      </w:r>
      <w:r>
        <w:rPr/>
        <w:t>4</w:t>
      </w:r>
      <w:r>
        <w:rPr>
          <w:spacing w:val="52"/>
        </w:rPr>
        <w:t> </w:t>
      </w:r>
      <w:r>
        <w:rPr/>
        <w:t>Datar</w:t>
      </w:r>
      <w:r>
        <w:rPr>
          <w:spacing w:val="-5"/>
        </w:rPr>
        <w:t> </w:t>
      </w:r>
      <w:r>
        <w:rPr/>
        <w:t>Proyek/Kegiatan</w:t>
      </w:r>
      <w:r>
        <w:rPr>
          <w:spacing w:val="-7"/>
        </w:rPr>
        <w:t> </w:t>
      </w:r>
      <w:r>
        <w:rPr/>
        <w:t>yang</w:t>
      </w:r>
      <w:r>
        <w:rPr>
          <w:spacing w:val="-3"/>
        </w:rPr>
        <w:t> </w:t>
      </w:r>
      <w:r>
        <w:rPr/>
        <w:t>Masuk</w:t>
      </w:r>
      <w:r>
        <w:rPr>
          <w:spacing w:val="-3"/>
        </w:rPr>
        <w:t> </w:t>
      </w:r>
      <w:r>
        <w:rPr/>
        <w:t>dalam</w:t>
      </w:r>
      <w:r>
        <w:rPr>
          <w:spacing w:val="-4"/>
        </w:rPr>
        <w:t> </w:t>
      </w:r>
      <w:r>
        <w:rPr/>
        <w:t>Pagu</w:t>
      </w:r>
      <w:r>
        <w:rPr>
          <w:spacing w:val="-7"/>
        </w:rPr>
        <w:t> </w:t>
      </w:r>
      <w:r>
        <w:rPr/>
        <w:t>Indikatif</w:t>
      </w:r>
      <w:r>
        <w:rPr>
          <w:spacing w:val="-2"/>
        </w:rPr>
        <w:t> </w:t>
      </w:r>
      <w:r>
        <w:rPr>
          <w:spacing w:val="-4"/>
        </w:rPr>
        <w:t>2023</w:t>
      </w:r>
      <w:r>
        <w:rPr/>
        <w:tab/>
      </w:r>
      <w:r>
        <w:rPr>
          <w:spacing w:val="-5"/>
        </w:rPr>
        <w:t>43</w:t>
      </w:r>
    </w:p>
    <w:p>
      <w:pPr>
        <w:pStyle w:val="BodyText"/>
        <w:tabs>
          <w:tab w:pos="9098" w:val="left" w:leader="dot"/>
        </w:tabs>
        <w:spacing w:before="128"/>
        <w:ind w:left="101"/>
      </w:pPr>
      <w:r>
        <w:rPr/>
        <w:t>Tabel</w:t>
      </w:r>
      <w:r>
        <w:rPr>
          <w:spacing w:val="-6"/>
        </w:rPr>
        <w:t> </w:t>
      </w:r>
      <w:r>
        <w:rPr/>
        <w:t>3.</w:t>
      </w:r>
      <w:r>
        <w:rPr>
          <w:spacing w:val="-4"/>
        </w:rPr>
        <w:t> </w:t>
      </w:r>
      <w:r>
        <w:rPr/>
        <w:t>5</w:t>
      </w:r>
      <w:r>
        <w:rPr>
          <w:spacing w:val="51"/>
        </w:rPr>
        <w:t> </w:t>
      </w:r>
      <w:r>
        <w:rPr/>
        <w:t>Rekapitulasi</w:t>
      </w:r>
      <w:r>
        <w:rPr>
          <w:spacing w:val="-7"/>
        </w:rPr>
        <w:t> </w:t>
      </w:r>
      <w:r>
        <w:rPr/>
        <w:t>Persentase</w:t>
      </w:r>
      <w:r>
        <w:rPr>
          <w:spacing w:val="-7"/>
        </w:rPr>
        <w:t> </w:t>
      </w:r>
      <w:r>
        <w:rPr/>
        <w:t>Kegiatan</w:t>
      </w:r>
      <w:r>
        <w:rPr>
          <w:spacing w:val="-5"/>
        </w:rPr>
        <w:t> </w:t>
      </w:r>
      <w:r>
        <w:rPr/>
        <w:t>yang</w:t>
      </w:r>
      <w:r>
        <w:rPr>
          <w:spacing w:val="-5"/>
        </w:rPr>
        <w:t> </w:t>
      </w:r>
      <w:r>
        <w:rPr/>
        <w:t>Masuk</w:t>
      </w:r>
      <w:r>
        <w:rPr>
          <w:spacing w:val="-2"/>
        </w:rPr>
        <w:t> </w:t>
      </w:r>
      <w:r>
        <w:rPr/>
        <w:t>dalam</w:t>
      </w:r>
      <w:r>
        <w:rPr>
          <w:spacing w:val="-6"/>
        </w:rPr>
        <w:t> </w:t>
      </w:r>
      <w:r>
        <w:rPr/>
        <w:t>Pagu</w:t>
      </w:r>
      <w:r>
        <w:rPr>
          <w:spacing w:val="-7"/>
        </w:rPr>
        <w:t> </w:t>
      </w:r>
      <w:r>
        <w:rPr/>
        <w:t>Indikatif</w:t>
      </w:r>
      <w:r>
        <w:rPr>
          <w:spacing w:val="-3"/>
        </w:rPr>
        <w:t> </w:t>
      </w:r>
      <w:r>
        <w:rPr>
          <w:spacing w:val="-4"/>
        </w:rPr>
        <w:t>2023</w:t>
      </w:r>
      <w:r>
        <w:rPr/>
        <w:tab/>
      </w:r>
      <w:r>
        <w:rPr>
          <w:spacing w:val="-5"/>
        </w:rPr>
        <w:t>60</w:t>
      </w:r>
    </w:p>
    <w:p>
      <w:pPr>
        <w:pStyle w:val="BodyText"/>
        <w:spacing w:before="126"/>
        <w:ind w:left="101"/>
      </w:pPr>
      <w:r>
        <w:rPr/>
        <w:t>Tabel</w:t>
      </w:r>
      <w:r>
        <w:rPr>
          <w:spacing w:val="-5"/>
        </w:rPr>
        <w:t> </w:t>
      </w:r>
      <w:r>
        <w:rPr/>
        <w:t>3.</w:t>
      </w:r>
      <w:r>
        <w:rPr>
          <w:spacing w:val="-2"/>
        </w:rPr>
        <w:t> </w:t>
      </w:r>
      <w:r>
        <w:rPr/>
        <w:t>6</w:t>
      </w:r>
      <w:r>
        <w:rPr>
          <w:spacing w:val="54"/>
        </w:rPr>
        <w:t> </w:t>
      </w:r>
      <w:r>
        <w:rPr/>
        <w:t>Sandingan</w:t>
      </w:r>
      <w:r>
        <w:rPr>
          <w:spacing w:val="-3"/>
        </w:rPr>
        <w:t> </w:t>
      </w:r>
      <w:r>
        <w:rPr/>
        <w:t>Rencana</w:t>
      </w:r>
      <w:r>
        <w:rPr>
          <w:spacing w:val="-4"/>
        </w:rPr>
        <w:t> </w:t>
      </w:r>
      <w:r>
        <w:rPr/>
        <w:t>Strategis</w:t>
      </w:r>
      <w:r>
        <w:rPr>
          <w:spacing w:val="-5"/>
        </w:rPr>
        <w:t> </w:t>
      </w:r>
      <w:r>
        <w:rPr/>
        <w:t>2024</w:t>
      </w:r>
      <w:r>
        <w:rPr>
          <w:spacing w:val="-4"/>
        </w:rPr>
        <w:t> </w:t>
      </w:r>
      <w:r>
        <w:rPr/>
        <w:t>-</w:t>
      </w:r>
      <w:r>
        <w:rPr>
          <w:spacing w:val="-4"/>
        </w:rPr>
        <w:t> </w:t>
      </w:r>
      <w:r>
        <w:rPr/>
        <w:t>2024</w:t>
      </w:r>
      <w:r>
        <w:rPr>
          <w:spacing w:val="-4"/>
        </w:rPr>
        <w:t> </w:t>
      </w:r>
      <w:r>
        <w:rPr/>
        <w:t>dengan</w:t>
      </w:r>
      <w:r>
        <w:rPr>
          <w:spacing w:val="-3"/>
        </w:rPr>
        <w:t> </w:t>
      </w:r>
      <w:r>
        <w:rPr/>
        <w:t>Rencana</w:t>
      </w:r>
      <w:r>
        <w:rPr>
          <w:spacing w:val="-6"/>
        </w:rPr>
        <w:t> </w:t>
      </w:r>
      <w:r>
        <w:rPr/>
        <w:t>Kerja</w:t>
      </w:r>
      <w:r>
        <w:rPr>
          <w:spacing w:val="-7"/>
        </w:rPr>
        <w:t> </w:t>
      </w:r>
      <w:r>
        <w:rPr/>
        <w:t>TA</w:t>
      </w:r>
      <w:r>
        <w:rPr>
          <w:spacing w:val="-3"/>
        </w:rPr>
        <w:t> </w:t>
      </w:r>
      <w:r>
        <w:rPr>
          <w:spacing w:val="-4"/>
        </w:rPr>
        <w:t>2023</w:t>
      </w:r>
    </w:p>
    <w:p>
      <w:pPr>
        <w:pStyle w:val="BodyText"/>
        <w:tabs>
          <w:tab w:pos="9098" w:val="left" w:leader="dot"/>
        </w:tabs>
        <w:spacing w:before="127"/>
        <w:ind w:left="1234"/>
      </w:pPr>
      <w:r>
        <w:rPr/>
        <w:t>Sekretariat</w:t>
      </w:r>
      <w:r>
        <w:rPr>
          <w:spacing w:val="-5"/>
        </w:rPr>
        <w:t> </w:t>
      </w:r>
      <w:r>
        <w:rPr>
          <w:spacing w:val="-2"/>
        </w:rPr>
        <w:t>Kabinet</w:t>
      </w:r>
      <w:r>
        <w:rPr/>
        <w:tab/>
      </w:r>
      <w:r>
        <w:rPr>
          <w:spacing w:val="-5"/>
        </w:rPr>
        <w:t>63</w:t>
      </w:r>
    </w:p>
    <w:p>
      <w:pPr>
        <w:pStyle w:val="BodyText"/>
        <w:tabs>
          <w:tab w:pos="9098" w:val="left" w:leader="dot"/>
        </w:tabs>
        <w:spacing w:before="126"/>
        <w:ind w:left="101"/>
      </w:pPr>
      <w:r>
        <w:rPr/>
        <w:t>Tabel</w:t>
      </w:r>
      <w:r>
        <w:rPr>
          <w:spacing w:val="-6"/>
        </w:rPr>
        <w:t> </w:t>
      </w:r>
      <w:r>
        <w:rPr/>
        <w:t>3.</w:t>
      </w:r>
      <w:r>
        <w:rPr>
          <w:spacing w:val="-4"/>
        </w:rPr>
        <w:t> </w:t>
      </w:r>
      <w:r>
        <w:rPr/>
        <w:t>7</w:t>
      </w:r>
      <w:r>
        <w:rPr>
          <w:spacing w:val="51"/>
        </w:rPr>
        <w:t> </w:t>
      </w:r>
      <w:r>
        <w:rPr/>
        <w:t>Daftar</w:t>
      </w:r>
      <w:r>
        <w:rPr>
          <w:spacing w:val="-4"/>
        </w:rPr>
        <w:t> </w:t>
      </w:r>
      <w:r>
        <w:rPr/>
        <w:t>Kegiatan</w:t>
      </w:r>
      <w:r>
        <w:rPr>
          <w:spacing w:val="-5"/>
        </w:rPr>
        <w:t> </w:t>
      </w:r>
      <w:r>
        <w:rPr/>
        <w:t>2022</w:t>
      </w:r>
      <w:r>
        <w:rPr>
          <w:spacing w:val="-5"/>
        </w:rPr>
        <w:t> </w:t>
      </w:r>
      <w:r>
        <w:rPr/>
        <w:t>Mitra</w:t>
      </w:r>
      <w:r>
        <w:rPr>
          <w:spacing w:val="-5"/>
        </w:rPr>
        <w:t> </w:t>
      </w:r>
      <w:r>
        <w:rPr/>
        <w:t>Pembangunan</w:t>
      </w:r>
      <w:r>
        <w:rPr>
          <w:spacing w:val="-2"/>
        </w:rPr>
        <w:t> </w:t>
      </w:r>
      <w:r>
        <w:rPr/>
        <w:t>Pendanaan</w:t>
      </w:r>
      <w:r>
        <w:rPr>
          <w:spacing w:val="-5"/>
        </w:rPr>
        <w:t> </w:t>
      </w:r>
      <w:r>
        <w:rPr>
          <w:spacing w:val="-2"/>
        </w:rPr>
        <w:t>Bilateral</w:t>
      </w:r>
      <w:r>
        <w:rPr/>
        <w:tab/>
      </w:r>
      <w:r>
        <w:rPr>
          <w:spacing w:val="-5"/>
        </w:rPr>
        <w:t>80</w:t>
      </w:r>
    </w:p>
    <w:p>
      <w:pPr>
        <w:pStyle w:val="BodyText"/>
        <w:tabs>
          <w:tab w:pos="9098" w:val="left" w:leader="dot"/>
        </w:tabs>
        <w:spacing w:line="360" w:lineRule="auto" w:before="126"/>
        <w:ind w:left="1234" w:right="447" w:hanging="1133"/>
      </w:pPr>
      <w:r>
        <w:rPr/>
        <w:t>Tabel 3. 8</w:t>
      </w:r>
      <w:r>
        <w:rPr>
          <w:spacing w:val="40"/>
        </w:rPr>
        <w:t> </w:t>
      </w:r>
      <w:r>
        <w:rPr/>
        <w:t>Tindak Lanjut Daftar Kegiatan 2022 Mitra Pembangunan Direktorat Pendanaan </w:t>
      </w:r>
      <w:r>
        <w:rPr>
          <w:spacing w:val="-2"/>
        </w:rPr>
        <w:t>Bilateral</w:t>
      </w:r>
      <w:r>
        <w:rPr/>
        <w:tab/>
      </w:r>
      <w:r>
        <w:rPr>
          <w:spacing w:val="-6"/>
        </w:rPr>
        <w:t>81</w:t>
      </w:r>
    </w:p>
    <w:p>
      <w:pPr>
        <w:pStyle w:val="BodyText"/>
        <w:tabs>
          <w:tab w:pos="9098" w:val="left" w:leader="dot"/>
        </w:tabs>
        <w:spacing w:line="360" w:lineRule="auto"/>
        <w:ind w:left="1234" w:right="447" w:hanging="1133"/>
      </w:pPr>
      <w:r>
        <w:rPr/>
        <w:t>Tabel 3. 9</w:t>
      </w:r>
      <w:r>
        <w:rPr>
          <w:spacing w:val="80"/>
        </w:rPr>
        <w:t> </w:t>
      </w:r>
      <w:r>
        <w:rPr/>
        <w:t>Daftar Pemantauan dan Evaluasi Proyek On-Going Mitra Pembangunan Pendanaan</w:t>
      </w:r>
      <w:r>
        <w:rPr>
          <w:spacing w:val="-8"/>
        </w:rPr>
        <w:t> </w:t>
      </w:r>
      <w:r>
        <w:rPr>
          <w:spacing w:val="-2"/>
        </w:rPr>
        <w:t>Bilateral</w:t>
      </w:r>
      <w:r>
        <w:rPr/>
        <w:tab/>
      </w:r>
      <w:r>
        <w:rPr>
          <w:spacing w:val="-5"/>
        </w:rPr>
        <w:t>83</w:t>
      </w:r>
    </w:p>
    <w:p>
      <w:pPr>
        <w:pStyle w:val="BodyText"/>
        <w:tabs>
          <w:tab w:pos="9098" w:val="left" w:leader="dot"/>
        </w:tabs>
        <w:spacing w:line="252" w:lineRule="exact"/>
        <w:ind w:left="101"/>
      </w:pPr>
      <w:r>
        <w:rPr/>
        <w:t>Tabel</w:t>
      </w:r>
      <w:r>
        <w:rPr>
          <w:spacing w:val="-7"/>
        </w:rPr>
        <w:t> </w:t>
      </w:r>
      <w:r>
        <w:rPr/>
        <w:t>3.10</w:t>
      </w:r>
      <w:r>
        <w:rPr>
          <w:spacing w:val="-6"/>
        </w:rPr>
        <w:t> </w:t>
      </w:r>
      <w:r>
        <w:rPr/>
        <w:t>Summary</w:t>
      </w:r>
      <w:r>
        <w:rPr>
          <w:spacing w:val="-7"/>
        </w:rPr>
        <w:t> </w:t>
      </w:r>
      <w:r>
        <w:rPr/>
        <w:t>Pemantauan</w:t>
      </w:r>
      <w:r>
        <w:rPr>
          <w:spacing w:val="-8"/>
        </w:rPr>
        <w:t> </w:t>
      </w:r>
      <w:r>
        <w:rPr/>
        <w:t>Lapangan</w:t>
      </w:r>
      <w:r>
        <w:rPr>
          <w:spacing w:val="-5"/>
        </w:rPr>
        <w:t> </w:t>
      </w:r>
      <w:r>
        <w:rPr>
          <w:spacing w:val="-4"/>
        </w:rPr>
        <w:t>2022</w:t>
      </w:r>
      <w:r>
        <w:rPr/>
        <w:tab/>
      </w:r>
      <w:r>
        <w:rPr>
          <w:spacing w:val="-5"/>
        </w:rPr>
        <w:t>90</w:t>
      </w:r>
    </w:p>
    <w:p>
      <w:pPr>
        <w:pStyle w:val="BodyText"/>
        <w:tabs>
          <w:tab w:pos="9098" w:val="left" w:leader="dot"/>
        </w:tabs>
        <w:spacing w:before="129"/>
        <w:ind w:left="101"/>
      </w:pPr>
      <w:r>
        <w:rPr/>
        <w:t>Tabel</w:t>
      </w:r>
      <w:r>
        <w:rPr>
          <w:spacing w:val="-9"/>
        </w:rPr>
        <w:t> </w:t>
      </w:r>
      <w:r>
        <w:rPr/>
        <w:t>3.11</w:t>
      </w:r>
      <w:r>
        <w:rPr>
          <w:spacing w:val="-7"/>
        </w:rPr>
        <w:t> </w:t>
      </w:r>
      <w:r>
        <w:rPr/>
        <w:t>Rekomedasi</w:t>
      </w:r>
      <w:r>
        <w:rPr>
          <w:spacing w:val="-10"/>
        </w:rPr>
        <w:t> </w:t>
      </w:r>
      <w:r>
        <w:rPr/>
        <w:t>Pengendalian</w:t>
      </w:r>
      <w:r>
        <w:rPr>
          <w:spacing w:val="-7"/>
        </w:rPr>
        <w:t> </w:t>
      </w:r>
      <w:r>
        <w:rPr/>
        <w:t>dan</w:t>
      </w:r>
      <w:r>
        <w:rPr>
          <w:spacing w:val="-8"/>
        </w:rPr>
        <w:t> </w:t>
      </w:r>
      <w:r>
        <w:rPr/>
        <w:t>Pelancaran</w:t>
      </w:r>
      <w:r>
        <w:rPr>
          <w:spacing w:val="-7"/>
        </w:rPr>
        <w:t> </w:t>
      </w:r>
      <w:r>
        <w:rPr/>
        <w:t>Kegiatan</w:t>
      </w:r>
      <w:r>
        <w:rPr>
          <w:spacing w:val="-9"/>
        </w:rPr>
        <w:t> </w:t>
      </w:r>
      <w:r>
        <w:rPr/>
        <w:t>Pendanaan</w:t>
      </w:r>
      <w:r>
        <w:rPr>
          <w:spacing w:val="-7"/>
        </w:rPr>
        <w:t> </w:t>
      </w:r>
      <w:r>
        <w:rPr>
          <w:spacing w:val="-2"/>
        </w:rPr>
        <w:t>Bilateral</w:t>
      </w:r>
      <w:r>
        <w:rPr/>
        <w:tab/>
      </w:r>
      <w:r>
        <w:rPr>
          <w:spacing w:val="-5"/>
        </w:rPr>
        <w:t>99</w:t>
      </w:r>
    </w:p>
    <w:p>
      <w:pPr>
        <w:pStyle w:val="BodyText"/>
        <w:tabs>
          <w:tab w:pos="8975" w:val="left" w:leader="dot"/>
        </w:tabs>
        <w:spacing w:before="126"/>
        <w:ind w:left="101"/>
      </w:pPr>
      <w:r>
        <w:rPr/>
        <w:t>Tabel</w:t>
      </w:r>
      <w:r>
        <w:rPr>
          <w:spacing w:val="-9"/>
        </w:rPr>
        <w:t> </w:t>
      </w:r>
      <w:r>
        <w:rPr/>
        <w:t>3.12</w:t>
      </w:r>
      <w:r>
        <w:rPr>
          <w:spacing w:val="-8"/>
        </w:rPr>
        <w:t> </w:t>
      </w:r>
      <w:r>
        <w:rPr/>
        <w:t>Penandatanganan</w:t>
      </w:r>
      <w:r>
        <w:rPr>
          <w:spacing w:val="-8"/>
        </w:rPr>
        <w:t> </w:t>
      </w:r>
      <w:r>
        <w:rPr/>
        <w:t>Kesepakatan</w:t>
      </w:r>
      <w:r>
        <w:rPr>
          <w:spacing w:val="-10"/>
        </w:rPr>
        <w:t> </w:t>
      </w:r>
      <w:r>
        <w:rPr/>
        <w:t>Bilateral</w:t>
      </w:r>
      <w:r>
        <w:rPr>
          <w:spacing w:val="-11"/>
        </w:rPr>
        <w:t> </w:t>
      </w:r>
      <w:r>
        <w:rPr/>
        <w:t>Tahun</w:t>
      </w:r>
      <w:r>
        <w:rPr>
          <w:spacing w:val="-7"/>
        </w:rPr>
        <w:t> </w:t>
      </w:r>
      <w:r>
        <w:rPr>
          <w:spacing w:val="-4"/>
        </w:rPr>
        <w:t>2022</w:t>
      </w:r>
      <w:r>
        <w:rPr/>
        <w:tab/>
      </w:r>
      <w:r>
        <w:rPr>
          <w:spacing w:val="-5"/>
        </w:rPr>
        <w:t>109</w:t>
      </w:r>
    </w:p>
    <w:p>
      <w:pPr>
        <w:pStyle w:val="BodyText"/>
        <w:tabs>
          <w:tab w:pos="8975" w:val="left" w:leader="dot"/>
        </w:tabs>
        <w:spacing w:before="126"/>
        <w:ind w:left="101"/>
      </w:pPr>
      <w:r>
        <w:rPr/>
        <w:t>Tabel</w:t>
      </w:r>
      <w:r>
        <w:rPr>
          <w:spacing w:val="-9"/>
        </w:rPr>
        <w:t> </w:t>
      </w:r>
      <w:r>
        <w:rPr/>
        <w:t>3.13</w:t>
      </w:r>
      <w:r>
        <w:rPr>
          <w:spacing w:val="-5"/>
        </w:rPr>
        <w:t> </w:t>
      </w:r>
      <w:r>
        <w:rPr/>
        <w:t>Perbandingan</w:t>
      </w:r>
      <w:r>
        <w:rPr>
          <w:spacing w:val="-5"/>
        </w:rPr>
        <w:t> </w:t>
      </w:r>
      <w:r>
        <w:rPr/>
        <w:t>Proposal</w:t>
      </w:r>
      <w:r>
        <w:rPr>
          <w:spacing w:val="-6"/>
        </w:rPr>
        <w:t> </w:t>
      </w:r>
      <w:r>
        <w:rPr/>
        <w:t>Proyek</w:t>
      </w:r>
      <w:r>
        <w:rPr>
          <w:spacing w:val="-3"/>
        </w:rPr>
        <w:t> </w:t>
      </w:r>
      <w:r>
        <w:rPr/>
        <w:t>2021</w:t>
      </w:r>
      <w:r>
        <w:rPr>
          <w:spacing w:val="-7"/>
        </w:rPr>
        <w:t> </w:t>
      </w:r>
      <w:r>
        <w:rPr/>
        <w:t>dan</w:t>
      </w:r>
      <w:r>
        <w:rPr>
          <w:spacing w:val="-6"/>
        </w:rPr>
        <w:t> </w:t>
      </w:r>
      <w:r>
        <w:rPr/>
        <w:t>Investment</w:t>
      </w:r>
      <w:r>
        <w:rPr>
          <w:spacing w:val="-6"/>
        </w:rPr>
        <w:t> </w:t>
      </w:r>
      <w:r>
        <w:rPr/>
        <w:t>Memo</w:t>
      </w:r>
      <w:r>
        <w:rPr>
          <w:spacing w:val="-4"/>
        </w:rPr>
        <w:t> </w:t>
      </w:r>
      <w:r>
        <w:rPr/>
        <w:t>IMC</w:t>
      </w:r>
      <w:r>
        <w:rPr>
          <w:spacing w:val="-5"/>
        </w:rPr>
        <w:t> </w:t>
      </w:r>
      <w:r>
        <w:rPr>
          <w:spacing w:val="-2"/>
        </w:rPr>
        <w:t>Meeting</w:t>
      </w:r>
      <w:r>
        <w:rPr/>
        <w:tab/>
      </w:r>
      <w:r>
        <w:rPr>
          <w:spacing w:val="-5"/>
        </w:rPr>
        <w:t>114</w:t>
      </w:r>
    </w:p>
    <w:p>
      <w:pPr>
        <w:pStyle w:val="BodyText"/>
        <w:tabs>
          <w:tab w:pos="8975" w:val="left" w:leader="dot"/>
        </w:tabs>
        <w:spacing w:line="360" w:lineRule="auto" w:before="126"/>
        <w:ind w:left="1234" w:right="446" w:hanging="1133"/>
      </w:pPr>
      <w:r>
        <w:rPr/>
        <w:t>Tabel 3.14 Pencapaian kegiatan-kegiatan Persiapan dan Pengembangan Compact-2 tahun </w:t>
      </w:r>
      <w:r>
        <w:rPr>
          <w:spacing w:val="-4"/>
        </w:rPr>
        <w:t>2022</w:t>
      </w:r>
      <w:r>
        <w:rPr/>
        <w:tab/>
      </w:r>
      <w:r>
        <w:rPr>
          <w:spacing w:val="-5"/>
        </w:rPr>
        <w:t>115</w:t>
      </w:r>
    </w:p>
    <w:p>
      <w:pPr>
        <w:pStyle w:val="BodyText"/>
        <w:tabs>
          <w:tab w:pos="8975" w:val="left" w:leader="dot"/>
        </w:tabs>
        <w:spacing w:line="252" w:lineRule="exact"/>
        <w:ind w:left="101"/>
      </w:pPr>
      <w:r>
        <w:rPr/>
        <w:t>Tabel</w:t>
      </w:r>
      <w:r>
        <w:rPr>
          <w:spacing w:val="-6"/>
        </w:rPr>
        <w:t> </w:t>
      </w:r>
      <w:r>
        <w:rPr/>
        <w:t>3.15</w:t>
      </w:r>
      <w:r>
        <w:rPr>
          <w:spacing w:val="-5"/>
        </w:rPr>
        <w:t> </w:t>
      </w:r>
      <w:r>
        <w:rPr/>
        <w:t>Perbandingan</w:t>
      </w:r>
      <w:r>
        <w:rPr>
          <w:spacing w:val="-4"/>
        </w:rPr>
        <w:t> </w:t>
      </w:r>
      <w:r>
        <w:rPr/>
        <w:t>Capaian</w:t>
      </w:r>
      <w:r>
        <w:rPr>
          <w:spacing w:val="-5"/>
        </w:rPr>
        <w:t> </w:t>
      </w:r>
      <w:r>
        <w:rPr/>
        <w:t>Kinerja</w:t>
      </w:r>
      <w:r>
        <w:rPr>
          <w:spacing w:val="-6"/>
        </w:rPr>
        <w:t> </w:t>
      </w:r>
      <w:r>
        <w:rPr/>
        <w:t>2021</w:t>
      </w:r>
      <w:r>
        <w:rPr>
          <w:spacing w:val="-7"/>
        </w:rPr>
        <w:t> </w:t>
      </w:r>
      <w:r>
        <w:rPr/>
        <w:t>dan</w:t>
      </w:r>
      <w:r>
        <w:rPr>
          <w:spacing w:val="-4"/>
        </w:rPr>
        <w:t> 2022</w:t>
      </w:r>
      <w:r>
        <w:rPr/>
        <w:tab/>
      </w:r>
      <w:r>
        <w:rPr>
          <w:spacing w:val="-5"/>
        </w:rPr>
        <w:t>117</w:t>
      </w:r>
    </w:p>
    <w:p>
      <w:pPr>
        <w:pStyle w:val="BodyText"/>
        <w:tabs>
          <w:tab w:pos="8975" w:val="left" w:leader="dot"/>
        </w:tabs>
        <w:spacing w:before="127"/>
        <w:ind w:left="101"/>
      </w:pPr>
      <w:r>
        <w:rPr/>
        <w:t>Tabel</w:t>
      </w:r>
      <w:r>
        <w:rPr>
          <w:spacing w:val="-7"/>
        </w:rPr>
        <w:t> </w:t>
      </w:r>
      <w:r>
        <w:rPr/>
        <w:t>3.16</w:t>
      </w:r>
      <w:r>
        <w:rPr>
          <w:spacing w:val="-6"/>
        </w:rPr>
        <w:t> </w:t>
      </w:r>
      <w:r>
        <w:rPr/>
        <w:t>Daftar</w:t>
      </w:r>
      <w:r>
        <w:rPr>
          <w:spacing w:val="-6"/>
        </w:rPr>
        <w:t> </w:t>
      </w:r>
      <w:r>
        <w:rPr/>
        <w:t>Usulan</w:t>
      </w:r>
      <w:r>
        <w:rPr>
          <w:spacing w:val="-7"/>
        </w:rPr>
        <w:t> </w:t>
      </w:r>
      <w:r>
        <w:rPr/>
        <w:t>Pinjaman</w:t>
      </w:r>
      <w:r>
        <w:rPr>
          <w:spacing w:val="-8"/>
        </w:rPr>
        <w:t> </w:t>
      </w:r>
      <w:r>
        <w:rPr/>
        <w:t>Komersial</w:t>
      </w:r>
      <w:r>
        <w:rPr>
          <w:spacing w:val="-7"/>
        </w:rPr>
        <w:t> </w:t>
      </w:r>
      <w:r>
        <w:rPr/>
        <w:t>Luar</w:t>
      </w:r>
      <w:r>
        <w:rPr>
          <w:spacing w:val="-5"/>
        </w:rPr>
        <w:t> </w:t>
      </w:r>
      <w:r>
        <w:rPr/>
        <w:t>Negeri</w:t>
      </w:r>
      <w:r>
        <w:rPr>
          <w:spacing w:val="-6"/>
        </w:rPr>
        <w:t> </w:t>
      </w:r>
      <w:r>
        <w:rPr>
          <w:spacing w:val="-4"/>
        </w:rPr>
        <w:t>2022</w:t>
      </w:r>
      <w:r>
        <w:rPr/>
        <w:tab/>
      </w:r>
      <w:r>
        <w:rPr>
          <w:spacing w:val="-5"/>
        </w:rPr>
        <w:t>121</w:t>
      </w:r>
    </w:p>
    <w:p>
      <w:pPr>
        <w:pStyle w:val="BodyText"/>
        <w:tabs>
          <w:tab w:pos="8975" w:val="left" w:leader="dot"/>
        </w:tabs>
        <w:spacing w:before="126"/>
        <w:ind w:left="101"/>
      </w:pPr>
      <w:r>
        <w:rPr/>
        <w:t>Tabel</w:t>
      </w:r>
      <w:r>
        <w:rPr>
          <w:spacing w:val="-7"/>
        </w:rPr>
        <w:t> </w:t>
      </w:r>
      <w:r>
        <w:rPr/>
        <w:t>3.17</w:t>
      </w:r>
      <w:r>
        <w:rPr>
          <w:spacing w:val="-6"/>
        </w:rPr>
        <w:t> </w:t>
      </w:r>
      <w:r>
        <w:rPr/>
        <w:t>Capaian</w:t>
      </w:r>
      <w:r>
        <w:rPr>
          <w:spacing w:val="-6"/>
        </w:rPr>
        <w:t> </w:t>
      </w:r>
      <w:r>
        <w:rPr/>
        <w:t>Realisasi</w:t>
      </w:r>
      <w:r>
        <w:rPr>
          <w:spacing w:val="-7"/>
        </w:rPr>
        <w:t> </w:t>
      </w:r>
      <w:r>
        <w:rPr/>
        <w:t>Anggaran</w:t>
      </w:r>
      <w:r>
        <w:rPr>
          <w:spacing w:val="-8"/>
        </w:rPr>
        <w:t> </w:t>
      </w:r>
      <w:r>
        <w:rPr/>
        <w:t>tahun</w:t>
      </w:r>
      <w:r>
        <w:rPr>
          <w:spacing w:val="-5"/>
        </w:rPr>
        <w:t> </w:t>
      </w:r>
      <w:r>
        <w:rPr>
          <w:spacing w:val="-4"/>
        </w:rPr>
        <w:t>2022</w:t>
      </w:r>
      <w:r>
        <w:rPr/>
        <w:tab/>
      </w:r>
      <w:r>
        <w:rPr>
          <w:spacing w:val="-5"/>
        </w:rPr>
        <w:t>124</w:t>
      </w:r>
    </w:p>
    <w:p>
      <w:pPr>
        <w:pStyle w:val="BodyText"/>
        <w:tabs>
          <w:tab w:pos="8975" w:val="left" w:leader="dot"/>
        </w:tabs>
        <w:spacing w:before="127"/>
        <w:ind w:left="101"/>
      </w:pPr>
      <w:r>
        <w:rPr/>
        <w:t>Tabel</w:t>
      </w:r>
      <w:r>
        <w:rPr>
          <w:spacing w:val="-8"/>
        </w:rPr>
        <w:t> </w:t>
      </w:r>
      <w:r>
        <w:rPr/>
        <w:t>3.18</w:t>
      </w:r>
      <w:r>
        <w:rPr>
          <w:spacing w:val="-7"/>
        </w:rPr>
        <w:t> </w:t>
      </w:r>
      <w:r>
        <w:rPr/>
        <w:t>Realisasi</w:t>
      </w:r>
      <w:r>
        <w:rPr>
          <w:spacing w:val="-8"/>
        </w:rPr>
        <w:t> </w:t>
      </w:r>
      <w:r>
        <w:rPr/>
        <w:t>Penyerapan</w:t>
      </w:r>
      <w:r>
        <w:rPr>
          <w:spacing w:val="-7"/>
        </w:rPr>
        <w:t> </w:t>
      </w:r>
      <w:r>
        <w:rPr/>
        <w:t>Anggaran</w:t>
      </w:r>
      <w:r>
        <w:rPr>
          <w:spacing w:val="-7"/>
        </w:rPr>
        <w:t> </w:t>
      </w:r>
      <w:r>
        <w:rPr/>
        <w:t>Direktorat</w:t>
      </w:r>
      <w:r>
        <w:rPr>
          <w:spacing w:val="-7"/>
        </w:rPr>
        <w:t> </w:t>
      </w:r>
      <w:r>
        <w:rPr/>
        <w:t>Pendanaan</w:t>
      </w:r>
      <w:r>
        <w:rPr>
          <w:spacing w:val="-7"/>
        </w:rPr>
        <w:t> </w:t>
      </w:r>
      <w:r>
        <w:rPr/>
        <w:t>Bilateral</w:t>
      </w:r>
      <w:r>
        <w:rPr>
          <w:spacing w:val="-12"/>
        </w:rPr>
        <w:t> </w:t>
      </w:r>
      <w:r>
        <w:rPr/>
        <w:t>Tahun</w:t>
      </w:r>
      <w:r>
        <w:rPr>
          <w:spacing w:val="-6"/>
        </w:rPr>
        <w:t> </w:t>
      </w:r>
      <w:r>
        <w:rPr>
          <w:spacing w:val="-4"/>
        </w:rPr>
        <w:t>2021</w:t>
      </w:r>
      <w:r>
        <w:rPr/>
        <w:tab/>
      </w:r>
      <w:r>
        <w:rPr>
          <w:spacing w:val="-5"/>
        </w:rPr>
        <w:t>125</w:t>
      </w:r>
    </w:p>
    <w:p>
      <w:pPr>
        <w:pStyle w:val="BodyText"/>
        <w:tabs>
          <w:tab w:pos="8975" w:val="left" w:leader="dot"/>
        </w:tabs>
        <w:spacing w:line="360" w:lineRule="auto" w:before="128"/>
        <w:ind w:left="1234" w:right="446" w:hanging="1133"/>
      </w:pPr>
      <w:r>
        <w:rPr/>
        <w:t>Tabel 3.19 Daftar Korespondensi yang Dilaksanakan oleh Direktorat Pendanaan Bilateral berdasarkan Sumber Pendanaan selama Tahun 2022</w:t>
        <w:tab/>
      </w:r>
      <w:r>
        <w:rPr>
          <w:spacing w:val="-4"/>
        </w:rPr>
        <w:t>130</w:t>
      </w:r>
    </w:p>
    <w:p>
      <w:pPr>
        <w:spacing w:after="0" w:line="360" w:lineRule="auto"/>
        <w:sectPr>
          <w:pgSz w:w="11920" w:h="16850"/>
          <w:pgMar w:header="0" w:footer="1325" w:top="1500" w:bottom="1520" w:left="1260" w:right="860"/>
        </w:sectPr>
      </w:pPr>
    </w:p>
    <w:p>
      <w:pPr>
        <w:pStyle w:val="Heading2"/>
        <w:ind w:right="339"/>
      </w:pPr>
      <w:bookmarkStart w:name="_TOC_250034" w:id="5"/>
      <w:r>
        <w:rPr>
          <w:color w:val="404040"/>
        </w:rPr>
        <w:t>DAFTAR</w:t>
      </w:r>
      <w:r>
        <w:rPr>
          <w:color w:val="404040"/>
          <w:spacing w:val="-9"/>
        </w:rPr>
        <w:t> </w:t>
      </w:r>
      <w:bookmarkEnd w:id="5"/>
      <w:r>
        <w:rPr>
          <w:color w:val="404040"/>
          <w:spacing w:val="-2"/>
        </w:rPr>
        <w:t>GAMBAR</w:t>
      </w:r>
    </w:p>
    <w:p>
      <w:pPr>
        <w:pStyle w:val="BodyText"/>
        <w:tabs>
          <w:tab w:pos="9242" w:val="right" w:leader="dot"/>
        </w:tabs>
        <w:spacing w:before="635"/>
        <w:ind w:right="344"/>
        <w:jc w:val="center"/>
      </w:pPr>
      <w:hyperlink r:id="rId13">
        <w:r>
          <w:rPr/>
          <w:t>Gambar</w:t>
        </w:r>
        <w:r>
          <w:rPr>
            <w:spacing w:val="-6"/>
          </w:rPr>
          <w:t> </w:t>
        </w:r>
        <w:r>
          <w:rPr/>
          <w:t>1.</w:t>
        </w:r>
        <w:r>
          <w:rPr>
            <w:spacing w:val="-5"/>
          </w:rPr>
          <w:t> </w:t>
        </w:r>
        <w:r>
          <w:rPr/>
          <w:t>1</w:t>
        </w:r>
        <w:r>
          <w:rPr>
            <w:spacing w:val="-9"/>
          </w:rPr>
          <w:t> </w:t>
        </w:r>
        <w:r>
          <w:rPr/>
          <w:t>Struktur</w:t>
        </w:r>
        <w:r>
          <w:rPr>
            <w:spacing w:val="-7"/>
          </w:rPr>
          <w:t> </w:t>
        </w:r>
        <w:r>
          <w:rPr/>
          <w:t>Organisasi</w:t>
        </w:r>
        <w:r>
          <w:rPr>
            <w:spacing w:val="-8"/>
          </w:rPr>
          <w:t> </w:t>
        </w:r>
        <w:r>
          <w:rPr/>
          <w:t>Direktorat</w:t>
        </w:r>
        <w:r>
          <w:rPr>
            <w:spacing w:val="-5"/>
          </w:rPr>
          <w:t> </w:t>
        </w:r>
        <w:r>
          <w:rPr/>
          <w:t>Pendanaan</w:t>
        </w:r>
        <w:r>
          <w:rPr>
            <w:spacing w:val="-6"/>
          </w:rPr>
          <w:t> </w:t>
        </w:r>
        <w:r>
          <w:rPr>
            <w:spacing w:val="-2"/>
          </w:rPr>
          <w:t>Bilateral</w:t>
        </w:r>
        <w:r>
          <w:rPr/>
          <w:tab/>
        </w:r>
        <w:r>
          <w:rPr>
            <w:spacing w:val="-10"/>
          </w:rPr>
          <w:t>3</w:t>
        </w:r>
      </w:hyperlink>
    </w:p>
    <w:p>
      <w:pPr>
        <w:pStyle w:val="BodyText"/>
        <w:tabs>
          <w:tab w:pos="9241" w:val="right" w:leader="dot"/>
        </w:tabs>
        <w:spacing w:before="126"/>
        <w:ind w:right="345"/>
        <w:jc w:val="center"/>
      </w:pPr>
      <w:r>
        <w:rPr/>
        <w:t>Gambar</w:t>
      </w:r>
      <w:r>
        <w:rPr>
          <w:spacing w:val="-4"/>
        </w:rPr>
        <w:t> </w:t>
      </w:r>
      <w:r>
        <w:rPr/>
        <w:t>3.</w:t>
      </w:r>
      <w:r>
        <w:rPr>
          <w:spacing w:val="-2"/>
        </w:rPr>
        <w:t> </w:t>
      </w:r>
      <w:r>
        <w:rPr/>
        <w:t>1</w:t>
      </w:r>
      <w:r>
        <w:rPr>
          <w:spacing w:val="-6"/>
        </w:rPr>
        <w:t> </w:t>
      </w:r>
      <w:r>
        <w:rPr/>
        <w:t>Alur</w:t>
      </w:r>
      <w:r>
        <w:rPr>
          <w:spacing w:val="-4"/>
        </w:rPr>
        <w:t> </w:t>
      </w:r>
      <w:r>
        <w:rPr/>
        <w:t>Evaluasi</w:t>
      </w:r>
      <w:r>
        <w:rPr>
          <w:spacing w:val="-4"/>
        </w:rPr>
        <w:t> </w:t>
      </w:r>
      <w:r>
        <w:rPr>
          <w:spacing w:val="-2"/>
        </w:rPr>
        <w:t>Internal</w:t>
      </w:r>
      <w:r>
        <w:rPr/>
        <w:tab/>
      </w:r>
      <w:r>
        <w:rPr>
          <w:spacing w:val="-5"/>
        </w:rPr>
        <w:t>129</w:t>
      </w:r>
    </w:p>
    <w:p>
      <w:pPr>
        <w:spacing w:after="0"/>
        <w:jc w:val="center"/>
        <w:sectPr>
          <w:pgSz w:w="11920" w:h="16850"/>
          <w:pgMar w:header="0" w:footer="1325" w:top="1580" w:bottom="1520" w:left="1260" w:right="860"/>
        </w:sectPr>
      </w:pPr>
    </w:p>
    <w:p>
      <w:pPr>
        <w:pStyle w:val="Heading2"/>
        <w:ind w:left="3641" w:right="3989" w:firstLine="6"/>
      </w:pPr>
      <w:bookmarkStart w:name="_TOC_250033" w:id="6"/>
      <w:r>
        <w:rPr>
          <w:color w:val="404040"/>
        </w:rPr>
        <w:t>BAB 1 </w:t>
      </w:r>
      <w:bookmarkEnd w:id="6"/>
      <w:r>
        <w:rPr>
          <w:color w:val="404040"/>
          <w:spacing w:val="-2"/>
        </w:rPr>
        <w:t>PENDAHULUAN</w:t>
      </w:r>
    </w:p>
    <w:p>
      <w:pPr>
        <w:pStyle w:val="BodyText"/>
        <w:rPr>
          <w:rFonts w:ascii="Arial"/>
          <w:b/>
          <w:sz w:val="24"/>
        </w:rPr>
      </w:pPr>
    </w:p>
    <w:p>
      <w:pPr>
        <w:pStyle w:val="BodyText"/>
        <w:spacing w:before="94"/>
        <w:rPr>
          <w:rFonts w:ascii="Arial"/>
          <w:b/>
          <w:sz w:val="24"/>
        </w:rPr>
      </w:pPr>
    </w:p>
    <w:p>
      <w:pPr>
        <w:pStyle w:val="Heading3"/>
        <w:numPr>
          <w:ilvl w:val="1"/>
          <w:numId w:val="11"/>
        </w:numPr>
        <w:tabs>
          <w:tab w:pos="640" w:val="left" w:leader="none"/>
        </w:tabs>
        <w:spacing w:line="240" w:lineRule="auto" w:before="1" w:after="0"/>
        <w:ind w:left="640" w:right="0" w:hanging="426"/>
        <w:jc w:val="left"/>
      </w:pPr>
      <w:bookmarkStart w:name="_TOC_250032" w:id="7"/>
      <w:r>
        <w:rPr/>
        <w:t>Latar</w:t>
      </w:r>
      <w:r>
        <w:rPr>
          <w:spacing w:val="-3"/>
        </w:rPr>
        <w:t> </w:t>
      </w:r>
      <w:bookmarkEnd w:id="7"/>
      <w:r>
        <w:rPr>
          <w:spacing w:val="-2"/>
        </w:rPr>
        <w:t>Belakang</w:t>
      </w:r>
    </w:p>
    <w:p>
      <w:pPr>
        <w:pStyle w:val="BodyText"/>
        <w:spacing w:line="360" w:lineRule="auto" w:before="242"/>
        <w:ind w:left="214" w:right="548" w:firstLine="707"/>
        <w:jc w:val="both"/>
      </w:pPr>
      <w:r>
        <w:rPr/>
        <w:t>Peraturan Presiden Nomor 29 Tahun 2014 tentang Sistem Akuntabilitas Kinerja Instansi</w:t>
      </w:r>
      <w:r>
        <w:rPr>
          <w:spacing w:val="-5"/>
        </w:rPr>
        <w:t> </w:t>
      </w:r>
      <w:r>
        <w:rPr/>
        <w:t>Pemerintah</w:t>
      </w:r>
      <w:r>
        <w:rPr>
          <w:spacing w:val="-7"/>
        </w:rPr>
        <w:t> </w:t>
      </w:r>
      <w:r>
        <w:rPr/>
        <w:t>mewajibkan</w:t>
      </w:r>
      <w:r>
        <w:rPr>
          <w:spacing w:val="-4"/>
        </w:rPr>
        <w:t> </w:t>
      </w:r>
      <w:r>
        <w:rPr/>
        <w:t>setiap</w:t>
      </w:r>
      <w:r>
        <w:rPr>
          <w:spacing w:val="-4"/>
        </w:rPr>
        <w:t> </w:t>
      </w:r>
      <w:r>
        <w:rPr/>
        <w:t>unit</w:t>
      </w:r>
      <w:r>
        <w:rPr>
          <w:spacing w:val="-5"/>
        </w:rPr>
        <w:t> </w:t>
      </w:r>
      <w:r>
        <w:rPr/>
        <w:t>kerja</w:t>
      </w:r>
      <w:r>
        <w:rPr>
          <w:spacing w:val="-6"/>
        </w:rPr>
        <w:t> </w:t>
      </w:r>
      <w:r>
        <w:rPr/>
        <w:t>di</w:t>
      </w:r>
      <w:r>
        <w:rPr>
          <w:spacing w:val="-5"/>
        </w:rPr>
        <w:t> </w:t>
      </w:r>
      <w:r>
        <w:rPr/>
        <w:t>kementerian/lembaga</w:t>
      </w:r>
      <w:r>
        <w:rPr>
          <w:spacing w:val="-6"/>
        </w:rPr>
        <w:t> </w:t>
      </w:r>
      <w:r>
        <w:rPr/>
        <w:t>menyusun</w:t>
      </w:r>
      <w:r>
        <w:rPr>
          <w:spacing w:val="-4"/>
        </w:rPr>
        <w:t> </w:t>
      </w:r>
      <w:r>
        <w:rPr/>
        <w:t>sebuah laporan kinerja (LKj) setiap tahunnya untuk mempertanggungjawabkan pelaksanaan tugas dan fungsi unit kerja tersebut. Dengan berpedoman pada Peraturan Menteri Negara Pendayagunaan Aparatur Negara dan Reformasi Birokrasi Nomor 53 Tahun 2014 tentang Petunjuk Teknis Perjanjian Kinerja, Pelaporan Kinerja dan Tata Cara Reviu atas Laporan Kinerja Instansi Pemerintah, Direktorat Pendanaan Bilateral menyusun LKj tahun 2022 yang memuat informasi mengenai rencana kinerja dan capaian kinerja yang telah dilaksanakan dalam Tahun Anggaran 2022.</w:t>
      </w:r>
    </w:p>
    <w:p>
      <w:pPr>
        <w:pStyle w:val="BodyText"/>
        <w:spacing w:before="110"/>
      </w:pPr>
    </w:p>
    <w:p>
      <w:pPr>
        <w:pStyle w:val="Heading3"/>
        <w:numPr>
          <w:ilvl w:val="1"/>
          <w:numId w:val="11"/>
        </w:numPr>
        <w:tabs>
          <w:tab w:pos="640" w:val="left" w:leader="none"/>
        </w:tabs>
        <w:spacing w:line="240" w:lineRule="auto" w:before="0" w:after="0"/>
        <w:ind w:left="640" w:right="0" w:hanging="426"/>
        <w:jc w:val="left"/>
      </w:pPr>
      <w:bookmarkStart w:name="_TOC_250031" w:id="8"/>
      <w:r>
        <w:rPr/>
        <w:t>Maksud</w:t>
      </w:r>
      <w:r>
        <w:rPr>
          <w:spacing w:val="-1"/>
        </w:rPr>
        <w:t> </w:t>
      </w:r>
      <w:r>
        <w:rPr/>
        <w:t>dan </w:t>
      </w:r>
      <w:bookmarkEnd w:id="8"/>
      <w:r>
        <w:rPr>
          <w:spacing w:val="-2"/>
        </w:rPr>
        <w:t>Tujuan</w:t>
      </w:r>
    </w:p>
    <w:p>
      <w:pPr>
        <w:pStyle w:val="BodyText"/>
        <w:spacing w:line="360" w:lineRule="auto" w:before="240"/>
        <w:ind w:left="214" w:firstLine="719"/>
      </w:pPr>
      <w:r>
        <w:rPr/>
        <w:t>Penulisan</w:t>
      </w:r>
      <w:r>
        <w:rPr>
          <w:spacing w:val="-12"/>
        </w:rPr>
        <w:t> </w:t>
      </w:r>
      <w:r>
        <w:rPr/>
        <w:t>LKj</w:t>
      </w:r>
      <w:r>
        <w:rPr>
          <w:spacing w:val="-10"/>
        </w:rPr>
        <w:t> </w:t>
      </w:r>
      <w:r>
        <w:rPr/>
        <w:t>2022</w:t>
      </w:r>
      <w:r>
        <w:rPr>
          <w:spacing w:val="-14"/>
        </w:rPr>
        <w:t> </w:t>
      </w:r>
      <w:r>
        <w:rPr/>
        <w:t>adalah</w:t>
      </w:r>
      <w:r>
        <w:rPr>
          <w:spacing w:val="-12"/>
        </w:rPr>
        <w:t> </w:t>
      </w:r>
      <w:r>
        <w:rPr/>
        <w:t>untuk</w:t>
      </w:r>
      <w:r>
        <w:rPr>
          <w:spacing w:val="-13"/>
        </w:rPr>
        <w:t> </w:t>
      </w:r>
      <w:r>
        <w:rPr/>
        <w:t>memaparkan</w:t>
      </w:r>
      <w:r>
        <w:rPr>
          <w:spacing w:val="-14"/>
        </w:rPr>
        <w:t> </w:t>
      </w:r>
      <w:r>
        <w:rPr/>
        <w:t>rencana</w:t>
      </w:r>
      <w:r>
        <w:rPr>
          <w:spacing w:val="-12"/>
        </w:rPr>
        <w:t> </w:t>
      </w:r>
      <w:r>
        <w:rPr/>
        <w:t>dan</w:t>
      </w:r>
      <w:r>
        <w:rPr>
          <w:spacing w:val="-14"/>
        </w:rPr>
        <w:t> </w:t>
      </w:r>
      <w:r>
        <w:rPr/>
        <w:t>capaian</w:t>
      </w:r>
      <w:r>
        <w:rPr>
          <w:spacing w:val="-14"/>
        </w:rPr>
        <w:t> </w:t>
      </w:r>
      <w:r>
        <w:rPr/>
        <w:t>kinerja</w:t>
      </w:r>
      <w:r>
        <w:rPr>
          <w:spacing w:val="-11"/>
        </w:rPr>
        <w:t> </w:t>
      </w:r>
      <w:r>
        <w:rPr/>
        <w:t>Direktorat Pendanaan Bilateral sepanjang tahun 2022 dalam rangka mewujudkan:</w:t>
      </w:r>
    </w:p>
    <w:p>
      <w:pPr>
        <w:pStyle w:val="ListParagraph"/>
        <w:numPr>
          <w:ilvl w:val="0"/>
          <w:numId w:val="12"/>
        </w:numPr>
        <w:tabs>
          <w:tab w:pos="495" w:val="left" w:leader="none"/>
        </w:tabs>
        <w:spacing w:line="240" w:lineRule="auto" w:before="4" w:after="0"/>
        <w:ind w:left="495" w:right="0" w:hanging="279"/>
        <w:jc w:val="left"/>
        <w:rPr>
          <w:sz w:val="22"/>
        </w:rPr>
      </w:pPr>
      <w:r>
        <w:rPr>
          <w:sz w:val="22"/>
        </w:rPr>
        <w:t>Perencanaan</w:t>
      </w:r>
      <w:r>
        <w:rPr>
          <w:spacing w:val="-11"/>
          <w:sz w:val="22"/>
        </w:rPr>
        <w:t> </w:t>
      </w:r>
      <w:r>
        <w:rPr>
          <w:sz w:val="22"/>
        </w:rPr>
        <w:t>pembangunan</w:t>
      </w:r>
      <w:r>
        <w:rPr>
          <w:spacing w:val="-9"/>
          <w:sz w:val="22"/>
        </w:rPr>
        <w:t> </w:t>
      </w:r>
      <w:r>
        <w:rPr>
          <w:sz w:val="22"/>
        </w:rPr>
        <w:t>nasional</w:t>
      </w:r>
      <w:r>
        <w:rPr>
          <w:spacing w:val="-10"/>
          <w:sz w:val="22"/>
        </w:rPr>
        <w:t> </w:t>
      </w:r>
      <w:r>
        <w:rPr>
          <w:sz w:val="22"/>
        </w:rPr>
        <w:t>yang</w:t>
      </w:r>
      <w:r>
        <w:rPr>
          <w:spacing w:val="-7"/>
          <w:sz w:val="22"/>
        </w:rPr>
        <w:t> </w:t>
      </w:r>
      <w:r>
        <w:rPr>
          <w:sz w:val="22"/>
        </w:rPr>
        <w:t>berkualitas,</w:t>
      </w:r>
      <w:r>
        <w:rPr>
          <w:spacing w:val="-8"/>
          <w:sz w:val="22"/>
        </w:rPr>
        <w:t> </w:t>
      </w:r>
      <w:r>
        <w:rPr>
          <w:sz w:val="22"/>
        </w:rPr>
        <w:t>sinergis,</w:t>
      </w:r>
      <w:r>
        <w:rPr>
          <w:spacing w:val="-7"/>
          <w:sz w:val="22"/>
        </w:rPr>
        <w:t> </w:t>
      </w:r>
      <w:r>
        <w:rPr>
          <w:sz w:val="22"/>
        </w:rPr>
        <w:t>dan</w:t>
      </w:r>
      <w:r>
        <w:rPr>
          <w:spacing w:val="-12"/>
          <w:sz w:val="22"/>
        </w:rPr>
        <w:t> </w:t>
      </w:r>
      <w:r>
        <w:rPr>
          <w:spacing w:val="-2"/>
          <w:sz w:val="22"/>
        </w:rPr>
        <w:t>kredibel</w:t>
      </w:r>
    </w:p>
    <w:p>
      <w:pPr>
        <w:pStyle w:val="ListParagraph"/>
        <w:numPr>
          <w:ilvl w:val="0"/>
          <w:numId w:val="12"/>
        </w:numPr>
        <w:tabs>
          <w:tab w:pos="495" w:val="left" w:leader="none"/>
          <w:tab w:pos="497" w:val="left" w:leader="none"/>
        </w:tabs>
        <w:spacing w:line="360" w:lineRule="auto" w:before="124" w:after="0"/>
        <w:ind w:left="497" w:right="552" w:hanging="281"/>
        <w:jc w:val="left"/>
        <w:rPr>
          <w:sz w:val="22"/>
        </w:rPr>
      </w:pPr>
      <w:r>
        <w:rPr>
          <w:sz w:val="22"/>
        </w:rPr>
        <w:t>Keselarasan</w:t>
      </w:r>
      <w:r>
        <w:rPr>
          <w:spacing w:val="40"/>
          <w:sz w:val="22"/>
        </w:rPr>
        <w:t> </w:t>
      </w:r>
      <w:r>
        <w:rPr>
          <w:sz w:val="22"/>
        </w:rPr>
        <w:t>antara</w:t>
      </w:r>
      <w:r>
        <w:rPr>
          <w:spacing w:val="40"/>
          <w:sz w:val="22"/>
        </w:rPr>
        <w:t> </w:t>
      </w:r>
      <w:r>
        <w:rPr>
          <w:sz w:val="22"/>
        </w:rPr>
        <w:t>RKP</w:t>
      </w:r>
      <w:r>
        <w:rPr>
          <w:spacing w:val="40"/>
          <w:sz w:val="22"/>
        </w:rPr>
        <w:t> </w:t>
      </w:r>
      <w:r>
        <w:rPr>
          <w:sz w:val="22"/>
        </w:rPr>
        <w:t>dan</w:t>
      </w:r>
      <w:r>
        <w:rPr>
          <w:spacing w:val="40"/>
          <w:sz w:val="22"/>
        </w:rPr>
        <w:t> </w:t>
      </w:r>
      <w:r>
        <w:rPr>
          <w:sz w:val="22"/>
        </w:rPr>
        <w:t>Rancangan</w:t>
      </w:r>
      <w:r>
        <w:rPr>
          <w:spacing w:val="40"/>
          <w:sz w:val="22"/>
        </w:rPr>
        <w:t> </w:t>
      </w:r>
      <w:r>
        <w:rPr>
          <w:sz w:val="22"/>
        </w:rPr>
        <w:t>Anggaran</w:t>
      </w:r>
      <w:r>
        <w:rPr>
          <w:spacing w:val="40"/>
          <w:sz w:val="22"/>
        </w:rPr>
        <w:t> </w:t>
      </w:r>
      <w:r>
        <w:rPr>
          <w:sz w:val="22"/>
        </w:rPr>
        <w:t>Pendapatan</w:t>
      </w:r>
      <w:r>
        <w:rPr>
          <w:spacing w:val="40"/>
          <w:sz w:val="22"/>
        </w:rPr>
        <w:t> </w:t>
      </w:r>
      <w:r>
        <w:rPr>
          <w:sz w:val="22"/>
        </w:rPr>
        <w:t>dan</w:t>
      </w:r>
      <w:r>
        <w:rPr>
          <w:spacing w:val="40"/>
          <w:sz w:val="22"/>
        </w:rPr>
        <w:t> </w:t>
      </w:r>
      <w:r>
        <w:rPr>
          <w:sz w:val="22"/>
        </w:rPr>
        <w:t>Belanja</w:t>
      </w:r>
      <w:r>
        <w:rPr>
          <w:spacing w:val="40"/>
          <w:sz w:val="22"/>
        </w:rPr>
        <w:t> </w:t>
      </w:r>
      <w:r>
        <w:rPr>
          <w:sz w:val="22"/>
        </w:rPr>
        <w:t>Negara </w:t>
      </w:r>
      <w:r>
        <w:rPr>
          <w:spacing w:val="-2"/>
          <w:sz w:val="22"/>
        </w:rPr>
        <w:t>(RAPBN)</w:t>
      </w:r>
    </w:p>
    <w:p>
      <w:pPr>
        <w:pStyle w:val="Heading3"/>
        <w:numPr>
          <w:ilvl w:val="1"/>
          <w:numId w:val="11"/>
        </w:numPr>
        <w:tabs>
          <w:tab w:pos="640" w:val="left" w:leader="none"/>
        </w:tabs>
        <w:spacing w:line="240" w:lineRule="auto" w:before="146" w:after="0"/>
        <w:ind w:left="640" w:right="0" w:hanging="426"/>
        <w:jc w:val="left"/>
      </w:pPr>
      <w:bookmarkStart w:name="_TOC_250030" w:id="9"/>
      <w:r>
        <w:rPr/>
        <w:t>Dasar</w:t>
      </w:r>
      <w:r>
        <w:rPr>
          <w:spacing w:val="-9"/>
        </w:rPr>
        <w:t> </w:t>
      </w:r>
      <w:bookmarkEnd w:id="9"/>
      <w:r>
        <w:rPr>
          <w:spacing w:val="-2"/>
        </w:rPr>
        <w:t>Hukum</w:t>
      </w:r>
    </w:p>
    <w:p>
      <w:pPr>
        <w:pStyle w:val="BodyText"/>
        <w:spacing w:line="360" w:lineRule="auto" w:before="240"/>
        <w:ind w:left="214" w:right="553" w:firstLine="719"/>
        <w:jc w:val="both"/>
      </w:pPr>
      <w:r>
        <w:rPr/>
        <w:t>Laporan</w:t>
      </w:r>
      <w:r>
        <w:rPr>
          <w:spacing w:val="-2"/>
        </w:rPr>
        <w:t> </w:t>
      </w:r>
      <w:r>
        <w:rPr/>
        <w:t>Kinerja</w:t>
      </w:r>
      <w:r>
        <w:rPr>
          <w:spacing w:val="-4"/>
        </w:rPr>
        <w:t> </w:t>
      </w:r>
      <w:r>
        <w:rPr/>
        <w:t>Tahun</w:t>
      </w:r>
      <w:r>
        <w:rPr>
          <w:spacing w:val="-2"/>
        </w:rPr>
        <w:t> </w:t>
      </w:r>
      <w:r>
        <w:rPr/>
        <w:t>Anggaran</w:t>
      </w:r>
      <w:r>
        <w:rPr>
          <w:spacing w:val="-2"/>
        </w:rPr>
        <w:t> </w:t>
      </w:r>
      <w:r>
        <w:rPr/>
        <w:t>2022</w:t>
      </w:r>
      <w:r>
        <w:rPr>
          <w:spacing w:val="-2"/>
        </w:rPr>
        <w:t> </w:t>
      </w:r>
      <w:r>
        <w:rPr/>
        <w:t>merupakan</w:t>
      </w:r>
      <w:r>
        <w:rPr>
          <w:spacing w:val="-2"/>
        </w:rPr>
        <w:t> </w:t>
      </w:r>
      <w:r>
        <w:rPr/>
        <w:t>wujud</w:t>
      </w:r>
      <w:r>
        <w:rPr>
          <w:spacing w:val="-2"/>
        </w:rPr>
        <w:t> </w:t>
      </w:r>
      <w:r>
        <w:rPr/>
        <w:t>dari</w:t>
      </w:r>
      <w:r>
        <w:rPr>
          <w:spacing w:val="-2"/>
        </w:rPr>
        <w:t> </w:t>
      </w:r>
      <w:r>
        <w:rPr/>
        <w:t>pemenuhan</w:t>
      </w:r>
      <w:r>
        <w:rPr>
          <w:spacing w:val="-4"/>
        </w:rPr>
        <w:t> </w:t>
      </w:r>
      <w:r>
        <w:rPr/>
        <w:t>kewajiban Direktorat</w:t>
      </w:r>
      <w:r>
        <w:rPr>
          <w:spacing w:val="-7"/>
        </w:rPr>
        <w:t> </w:t>
      </w:r>
      <w:r>
        <w:rPr/>
        <w:t>Pendanaan</w:t>
      </w:r>
      <w:r>
        <w:rPr>
          <w:spacing w:val="-9"/>
        </w:rPr>
        <w:t> </w:t>
      </w:r>
      <w:r>
        <w:rPr/>
        <w:t>Bilateral</w:t>
      </w:r>
      <w:r>
        <w:rPr>
          <w:spacing w:val="-10"/>
        </w:rPr>
        <w:t> </w:t>
      </w:r>
      <w:r>
        <w:rPr/>
        <w:t>sebagai</w:t>
      </w:r>
      <w:r>
        <w:rPr>
          <w:spacing w:val="-10"/>
        </w:rPr>
        <w:t> </w:t>
      </w:r>
      <w:r>
        <w:rPr/>
        <w:t>salah</w:t>
      </w:r>
      <w:r>
        <w:rPr>
          <w:spacing w:val="-7"/>
        </w:rPr>
        <w:t> </w:t>
      </w:r>
      <w:r>
        <w:rPr/>
        <w:t>satu</w:t>
      </w:r>
      <w:r>
        <w:rPr>
          <w:spacing w:val="-8"/>
        </w:rPr>
        <w:t> </w:t>
      </w:r>
      <w:r>
        <w:rPr/>
        <w:t>unit</w:t>
      </w:r>
      <w:r>
        <w:rPr>
          <w:spacing w:val="-10"/>
        </w:rPr>
        <w:t> </w:t>
      </w:r>
      <w:r>
        <w:rPr/>
        <w:t>kerja</w:t>
      </w:r>
      <w:r>
        <w:rPr>
          <w:spacing w:val="-9"/>
        </w:rPr>
        <w:t> </w:t>
      </w:r>
      <w:r>
        <w:rPr/>
        <w:t>di</w:t>
      </w:r>
      <w:r>
        <w:rPr>
          <w:spacing w:val="-10"/>
        </w:rPr>
        <w:t> </w:t>
      </w:r>
      <w:r>
        <w:rPr/>
        <w:t>lingkungan</w:t>
      </w:r>
      <w:r>
        <w:rPr>
          <w:spacing w:val="-12"/>
        </w:rPr>
        <w:t> </w:t>
      </w:r>
      <w:r>
        <w:rPr/>
        <w:t>Kementerian</w:t>
      </w:r>
      <w:r>
        <w:rPr>
          <w:spacing w:val="-7"/>
        </w:rPr>
        <w:t> </w:t>
      </w:r>
      <w:r>
        <w:rPr/>
        <w:t>PPN/ Bappenas. Penulisan LKj 2022 disusun dengan mengacu kepada landasan hukum yaitu:</w:t>
      </w:r>
    </w:p>
    <w:p>
      <w:pPr>
        <w:pStyle w:val="ListParagraph"/>
        <w:numPr>
          <w:ilvl w:val="0"/>
          <w:numId w:val="13"/>
        </w:numPr>
        <w:tabs>
          <w:tab w:pos="777" w:val="left" w:leader="none"/>
          <w:tab w:pos="780" w:val="left" w:leader="none"/>
        </w:tabs>
        <w:spacing w:line="360" w:lineRule="auto" w:before="2" w:after="0"/>
        <w:ind w:left="780" w:right="556" w:hanging="567"/>
        <w:jc w:val="both"/>
        <w:rPr>
          <w:sz w:val="22"/>
        </w:rPr>
      </w:pPr>
      <w:r>
        <w:rPr>
          <w:sz w:val="22"/>
        </w:rPr>
        <w:t>Peraturan</w:t>
      </w:r>
      <w:r>
        <w:rPr>
          <w:spacing w:val="-15"/>
          <w:sz w:val="22"/>
        </w:rPr>
        <w:t> </w:t>
      </w:r>
      <w:r>
        <w:rPr>
          <w:sz w:val="22"/>
        </w:rPr>
        <w:t>Presiden</w:t>
      </w:r>
      <w:r>
        <w:rPr>
          <w:spacing w:val="-13"/>
          <w:sz w:val="22"/>
        </w:rPr>
        <w:t> </w:t>
      </w:r>
      <w:r>
        <w:rPr>
          <w:sz w:val="22"/>
        </w:rPr>
        <w:t>Nomor</w:t>
      </w:r>
      <w:r>
        <w:rPr>
          <w:spacing w:val="-13"/>
          <w:sz w:val="22"/>
        </w:rPr>
        <w:t> </w:t>
      </w:r>
      <w:r>
        <w:rPr>
          <w:sz w:val="22"/>
        </w:rPr>
        <w:t>29</w:t>
      </w:r>
      <w:r>
        <w:rPr>
          <w:spacing w:val="-16"/>
          <w:sz w:val="22"/>
        </w:rPr>
        <w:t> </w:t>
      </w:r>
      <w:r>
        <w:rPr>
          <w:sz w:val="22"/>
        </w:rPr>
        <w:t>Tahun</w:t>
      </w:r>
      <w:r>
        <w:rPr>
          <w:spacing w:val="-13"/>
          <w:sz w:val="22"/>
        </w:rPr>
        <w:t> </w:t>
      </w:r>
      <w:r>
        <w:rPr>
          <w:sz w:val="22"/>
        </w:rPr>
        <w:t>2014</w:t>
      </w:r>
      <w:r>
        <w:rPr>
          <w:spacing w:val="-14"/>
          <w:sz w:val="22"/>
        </w:rPr>
        <w:t> </w:t>
      </w:r>
      <w:r>
        <w:rPr>
          <w:sz w:val="22"/>
        </w:rPr>
        <w:t>tentang</w:t>
      </w:r>
      <w:r>
        <w:rPr>
          <w:spacing w:val="-11"/>
          <w:sz w:val="22"/>
        </w:rPr>
        <w:t> </w:t>
      </w:r>
      <w:r>
        <w:rPr>
          <w:sz w:val="22"/>
        </w:rPr>
        <w:t>Sistem</w:t>
      </w:r>
      <w:r>
        <w:rPr>
          <w:spacing w:val="-12"/>
          <w:sz w:val="22"/>
        </w:rPr>
        <w:t> </w:t>
      </w:r>
      <w:r>
        <w:rPr>
          <w:sz w:val="22"/>
        </w:rPr>
        <w:t>Akuntabilitas</w:t>
      </w:r>
      <w:r>
        <w:rPr>
          <w:spacing w:val="-14"/>
          <w:sz w:val="22"/>
        </w:rPr>
        <w:t> </w:t>
      </w:r>
      <w:r>
        <w:rPr>
          <w:sz w:val="22"/>
        </w:rPr>
        <w:t>Kinerja</w:t>
      </w:r>
      <w:r>
        <w:rPr>
          <w:spacing w:val="-16"/>
          <w:sz w:val="22"/>
        </w:rPr>
        <w:t> </w:t>
      </w:r>
      <w:r>
        <w:rPr>
          <w:sz w:val="22"/>
        </w:rPr>
        <w:t>Instansi </w:t>
      </w:r>
      <w:r>
        <w:rPr>
          <w:spacing w:val="-2"/>
          <w:sz w:val="22"/>
        </w:rPr>
        <w:t>Pemerintah.</w:t>
      </w:r>
    </w:p>
    <w:p>
      <w:pPr>
        <w:pStyle w:val="ListParagraph"/>
        <w:numPr>
          <w:ilvl w:val="0"/>
          <w:numId w:val="13"/>
        </w:numPr>
        <w:tabs>
          <w:tab w:pos="777" w:val="left" w:leader="none"/>
          <w:tab w:pos="780" w:val="left" w:leader="none"/>
        </w:tabs>
        <w:spacing w:line="360" w:lineRule="auto" w:before="4" w:after="0"/>
        <w:ind w:left="780" w:right="556" w:hanging="567"/>
        <w:jc w:val="both"/>
        <w:rPr>
          <w:sz w:val="22"/>
        </w:rPr>
      </w:pPr>
      <w:r>
        <w:rPr>
          <w:sz w:val="22"/>
        </w:rPr>
        <w:t>Peraturan Menteri Negara Pendayagunaan Aparatur Negara dan Reformasi Birokrasi Nomor 53 Tahun 2014 tentang Petunjuk Teknis Perjanjian Kinerja, Pelaporan Kinerja dan Tata Cara Reviu atas Laporan Kinerja Instansi Pemerintah.</w:t>
      </w:r>
    </w:p>
    <w:p>
      <w:pPr>
        <w:pStyle w:val="ListParagraph"/>
        <w:numPr>
          <w:ilvl w:val="0"/>
          <w:numId w:val="13"/>
        </w:numPr>
        <w:tabs>
          <w:tab w:pos="777" w:val="left" w:leader="none"/>
          <w:tab w:pos="780" w:val="left" w:leader="none"/>
        </w:tabs>
        <w:spacing w:line="360" w:lineRule="auto" w:before="7" w:after="0"/>
        <w:ind w:left="780" w:right="556" w:hanging="567"/>
        <w:jc w:val="both"/>
        <w:rPr>
          <w:sz w:val="22"/>
        </w:rPr>
      </w:pPr>
      <w:r>
        <w:rPr>
          <w:sz w:val="22"/>
        </w:rPr>
        <w:t>Peraturan Menteri Negara Pendayagunaan Aparatur Negara dan Reformasi Birokrasi Nomor 88 Tahun 2021 tentang Evaluasi Akuntabilitas Kinerja Instansi Pemerintah</w:t>
      </w:r>
    </w:p>
    <w:p>
      <w:pPr>
        <w:pStyle w:val="ListParagraph"/>
        <w:numPr>
          <w:ilvl w:val="0"/>
          <w:numId w:val="13"/>
        </w:numPr>
        <w:tabs>
          <w:tab w:pos="777" w:val="left" w:leader="none"/>
          <w:tab w:pos="780" w:val="left" w:leader="none"/>
        </w:tabs>
        <w:spacing w:line="360" w:lineRule="auto" w:before="4" w:after="0"/>
        <w:ind w:left="780" w:right="551" w:hanging="567"/>
        <w:jc w:val="both"/>
        <w:rPr>
          <w:sz w:val="22"/>
        </w:rPr>
      </w:pPr>
      <w:r>
        <w:rPr>
          <w:sz w:val="22"/>
        </w:rPr>
        <w:t>Peraturan Menteri PPN / Kepala Bappenas Nomor 3 Tahun 2022 tentang Organisasi dan Tata Kerja Kementerian PPN / Bappenas</w:t>
      </w:r>
    </w:p>
    <w:p>
      <w:pPr>
        <w:pStyle w:val="ListParagraph"/>
        <w:numPr>
          <w:ilvl w:val="0"/>
          <w:numId w:val="13"/>
        </w:numPr>
        <w:tabs>
          <w:tab w:pos="777" w:val="left" w:leader="none"/>
          <w:tab w:pos="780" w:val="left" w:leader="none"/>
        </w:tabs>
        <w:spacing w:line="362" w:lineRule="auto" w:before="2" w:after="0"/>
        <w:ind w:left="780" w:right="555" w:hanging="567"/>
        <w:jc w:val="both"/>
        <w:rPr>
          <w:sz w:val="22"/>
        </w:rPr>
      </w:pPr>
      <w:r>
        <w:rPr>
          <w:sz w:val="22"/>
        </w:rPr>
        <w:t>Pedoman Nomor 7 Tahun 2022 tentang Panduan Penyusunan Laporan Kinerja di Kementerian PPN/ Bappenas.</w:t>
      </w:r>
    </w:p>
    <w:p>
      <w:pPr>
        <w:spacing w:after="0" w:line="362" w:lineRule="auto"/>
        <w:jc w:val="both"/>
        <w:rPr>
          <w:sz w:val="22"/>
        </w:rPr>
        <w:sectPr>
          <w:footerReference w:type="default" r:id="rId14"/>
          <w:pgSz w:w="11920" w:h="16850"/>
          <w:pgMar w:header="0" w:footer="923" w:top="1220" w:bottom="1120" w:left="1260" w:right="860"/>
          <w:pgNumType w:start="1"/>
        </w:sectPr>
      </w:pPr>
    </w:p>
    <w:p>
      <w:pPr>
        <w:pStyle w:val="Heading3"/>
        <w:numPr>
          <w:ilvl w:val="1"/>
          <w:numId w:val="11"/>
        </w:numPr>
        <w:tabs>
          <w:tab w:pos="640" w:val="left" w:leader="none"/>
        </w:tabs>
        <w:spacing w:line="240" w:lineRule="auto" w:before="79" w:after="0"/>
        <w:ind w:left="640" w:right="0" w:hanging="426"/>
        <w:jc w:val="both"/>
      </w:pPr>
      <w:bookmarkStart w:name="_TOC_250029" w:id="10"/>
      <w:r>
        <w:rPr/>
        <w:t>Tugas,</w:t>
      </w:r>
      <w:r>
        <w:rPr>
          <w:spacing w:val="-3"/>
        </w:rPr>
        <w:t> </w:t>
      </w:r>
      <w:r>
        <w:rPr/>
        <w:t>Fungsi,</w:t>
      </w:r>
      <w:r>
        <w:rPr>
          <w:spacing w:val="-4"/>
        </w:rPr>
        <w:t> </w:t>
      </w:r>
      <w:r>
        <w:rPr/>
        <w:t>dan</w:t>
      </w:r>
      <w:r>
        <w:rPr>
          <w:spacing w:val="-2"/>
        </w:rPr>
        <w:t> </w:t>
      </w:r>
      <w:r>
        <w:rPr/>
        <w:t>Struktur</w:t>
      </w:r>
      <w:bookmarkEnd w:id="10"/>
      <w:r>
        <w:rPr>
          <w:spacing w:val="-2"/>
        </w:rPr>
        <w:t> Organisasi</w:t>
      </w:r>
    </w:p>
    <w:p>
      <w:pPr>
        <w:pStyle w:val="BodyText"/>
        <w:spacing w:before="33"/>
        <w:rPr>
          <w:rFonts w:ascii="Arial"/>
          <w:b/>
          <w:sz w:val="24"/>
        </w:rPr>
      </w:pPr>
    </w:p>
    <w:p>
      <w:pPr>
        <w:pStyle w:val="Heading3"/>
        <w:numPr>
          <w:ilvl w:val="2"/>
          <w:numId w:val="11"/>
        </w:numPr>
        <w:tabs>
          <w:tab w:pos="1292" w:val="left" w:leader="none"/>
        </w:tabs>
        <w:spacing w:line="240" w:lineRule="auto" w:before="1" w:after="0"/>
        <w:ind w:left="1292" w:right="0" w:hanging="627"/>
        <w:jc w:val="left"/>
      </w:pPr>
      <w:bookmarkStart w:name="_TOC_250028" w:id="11"/>
      <w:r>
        <w:rPr/>
        <w:t>Tugas</w:t>
      </w:r>
      <w:r>
        <w:rPr>
          <w:spacing w:val="-3"/>
        </w:rPr>
        <w:t> </w:t>
      </w:r>
      <w:r>
        <w:rPr/>
        <w:t>dan</w:t>
      </w:r>
      <w:bookmarkEnd w:id="11"/>
      <w:r>
        <w:rPr>
          <w:spacing w:val="-2"/>
        </w:rPr>
        <w:t> Fungsi</w:t>
      </w:r>
    </w:p>
    <w:p>
      <w:pPr>
        <w:pStyle w:val="BodyText"/>
        <w:spacing w:before="105"/>
        <w:rPr>
          <w:rFonts w:ascii="Arial"/>
          <w:b/>
          <w:sz w:val="24"/>
        </w:rPr>
      </w:pPr>
    </w:p>
    <w:p>
      <w:pPr>
        <w:pStyle w:val="BodyText"/>
        <w:spacing w:line="360" w:lineRule="auto"/>
        <w:ind w:left="214" w:right="550" w:firstLine="707"/>
        <w:jc w:val="both"/>
      </w:pPr>
      <w:r>
        <w:rPr/>
        <w:t>Berdasarkan</w:t>
      </w:r>
      <w:r>
        <w:rPr>
          <w:spacing w:val="-7"/>
        </w:rPr>
        <w:t> </w:t>
      </w:r>
      <w:r>
        <w:rPr/>
        <w:t>Peraturan</w:t>
      </w:r>
      <w:r>
        <w:rPr>
          <w:spacing w:val="-7"/>
        </w:rPr>
        <w:t> </w:t>
      </w:r>
      <w:r>
        <w:rPr/>
        <w:t>Menteri</w:t>
      </w:r>
      <w:r>
        <w:rPr>
          <w:spacing w:val="-5"/>
        </w:rPr>
        <w:t> </w:t>
      </w:r>
      <w:r>
        <w:rPr/>
        <w:t>PPN/</w:t>
      </w:r>
      <w:r>
        <w:rPr>
          <w:spacing w:val="-4"/>
        </w:rPr>
        <w:t> </w:t>
      </w:r>
      <w:r>
        <w:rPr/>
        <w:t>Kepala</w:t>
      </w:r>
      <w:r>
        <w:rPr>
          <w:spacing w:val="-5"/>
        </w:rPr>
        <w:t> </w:t>
      </w:r>
      <w:r>
        <w:rPr/>
        <w:t>Bappenas</w:t>
      </w:r>
      <w:r>
        <w:rPr>
          <w:spacing w:val="-5"/>
        </w:rPr>
        <w:t> </w:t>
      </w:r>
      <w:r>
        <w:rPr/>
        <w:t>RI</w:t>
      </w:r>
      <w:r>
        <w:rPr>
          <w:spacing w:val="-4"/>
        </w:rPr>
        <w:t> </w:t>
      </w:r>
      <w:r>
        <w:rPr/>
        <w:t>No.</w:t>
      </w:r>
      <w:r>
        <w:rPr>
          <w:spacing w:val="-4"/>
        </w:rPr>
        <w:t> </w:t>
      </w:r>
      <w:r>
        <w:rPr/>
        <w:t>3</w:t>
      </w:r>
      <w:r>
        <w:rPr>
          <w:spacing w:val="-9"/>
        </w:rPr>
        <w:t> </w:t>
      </w:r>
      <w:r>
        <w:rPr/>
        <w:t>Tahun</w:t>
      </w:r>
      <w:r>
        <w:rPr>
          <w:spacing w:val="-5"/>
        </w:rPr>
        <w:t> </w:t>
      </w:r>
      <w:r>
        <w:rPr/>
        <w:t>2022</w:t>
      </w:r>
      <w:r>
        <w:rPr>
          <w:spacing w:val="-5"/>
        </w:rPr>
        <w:t> </w:t>
      </w:r>
      <w:r>
        <w:rPr/>
        <w:t>tentang Organisasi dan Tata Kerja Kementerian PPN/Bappenas Direktorat Pendanaan Bilateral mempunyai tugas melaksanakan koordinasi, sinkronisasi pelaksanaan kebijakan, pemantauan,</w:t>
      </w:r>
      <w:r>
        <w:rPr>
          <w:spacing w:val="-15"/>
        </w:rPr>
        <w:t> </w:t>
      </w:r>
      <w:r>
        <w:rPr/>
        <w:t>evaluasi</w:t>
      </w:r>
      <w:r>
        <w:rPr>
          <w:spacing w:val="-15"/>
        </w:rPr>
        <w:t> </w:t>
      </w:r>
      <w:r>
        <w:rPr/>
        <w:t>dan</w:t>
      </w:r>
      <w:r>
        <w:rPr>
          <w:spacing w:val="-15"/>
        </w:rPr>
        <w:t> </w:t>
      </w:r>
      <w:r>
        <w:rPr/>
        <w:t>pengendalian,</w:t>
      </w:r>
      <w:r>
        <w:rPr>
          <w:spacing w:val="-13"/>
        </w:rPr>
        <w:t> </w:t>
      </w:r>
      <w:r>
        <w:rPr/>
        <w:t>serta</w:t>
      </w:r>
      <w:r>
        <w:rPr>
          <w:spacing w:val="-16"/>
        </w:rPr>
        <w:t> </w:t>
      </w:r>
      <w:r>
        <w:rPr/>
        <w:t>penyusunan</w:t>
      </w:r>
      <w:r>
        <w:rPr>
          <w:spacing w:val="-15"/>
        </w:rPr>
        <w:t> </w:t>
      </w:r>
      <w:r>
        <w:rPr/>
        <w:t>prakarsa</w:t>
      </w:r>
      <w:r>
        <w:rPr>
          <w:spacing w:val="-15"/>
        </w:rPr>
        <w:t> </w:t>
      </w:r>
      <w:r>
        <w:rPr/>
        <w:t>strategis</w:t>
      </w:r>
      <w:r>
        <w:rPr>
          <w:spacing w:val="-14"/>
        </w:rPr>
        <w:t> </w:t>
      </w:r>
      <w:r>
        <w:rPr/>
        <w:t>pembangunan lintas sektor perencanaan pembangunan</w:t>
      </w:r>
      <w:r>
        <w:rPr>
          <w:spacing w:val="-1"/>
        </w:rPr>
        <w:t> </w:t>
      </w:r>
      <w:r>
        <w:rPr/>
        <w:t>nasional di bidang pendanaan</w:t>
      </w:r>
      <w:r>
        <w:rPr>
          <w:spacing w:val="-1"/>
        </w:rPr>
        <w:t> </w:t>
      </w:r>
      <w:r>
        <w:rPr/>
        <w:t>luar negeri bilateral. Dalam melaksanakan tugas, Direktorat Pendanaan Bilateral menyelenggarakan fungsi:</w:t>
      </w:r>
    </w:p>
    <w:p>
      <w:pPr>
        <w:pStyle w:val="ListParagraph"/>
        <w:numPr>
          <w:ilvl w:val="0"/>
          <w:numId w:val="14"/>
        </w:numPr>
        <w:tabs>
          <w:tab w:pos="665" w:val="left" w:leader="none"/>
          <w:tab w:pos="667" w:val="left" w:leader="none"/>
        </w:tabs>
        <w:spacing w:line="360" w:lineRule="auto" w:before="3" w:after="0"/>
        <w:ind w:left="667" w:right="551" w:hanging="360"/>
        <w:jc w:val="both"/>
        <w:rPr>
          <w:sz w:val="22"/>
        </w:rPr>
      </w:pPr>
      <w:r>
        <w:rPr>
          <w:sz w:val="22"/>
        </w:rPr>
        <w:t>Koordinasi dan perumusan kebijakan perencanaan pembangunan nasional di bidang tema, sasaran, arah kebijakan prioritas pembangunan nasional, kerangka regulasi, kerangka</w:t>
      </w:r>
      <w:r>
        <w:rPr>
          <w:spacing w:val="-16"/>
          <w:sz w:val="22"/>
        </w:rPr>
        <w:t> </w:t>
      </w:r>
      <w:r>
        <w:rPr>
          <w:sz w:val="22"/>
        </w:rPr>
        <w:t>kelembagaan,</w:t>
      </w:r>
      <w:r>
        <w:rPr>
          <w:spacing w:val="-15"/>
          <w:sz w:val="22"/>
        </w:rPr>
        <w:t> </w:t>
      </w:r>
      <w:r>
        <w:rPr>
          <w:sz w:val="22"/>
        </w:rPr>
        <w:t>kerangka</w:t>
      </w:r>
      <w:r>
        <w:rPr>
          <w:spacing w:val="-15"/>
          <w:sz w:val="22"/>
        </w:rPr>
        <w:t> </w:t>
      </w:r>
      <w:r>
        <w:rPr>
          <w:sz w:val="22"/>
        </w:rPr>
        <w:t>pendanaan,</w:t>
      </w:r>
      <w:r>
        <w:rPr>
          <w:spacing w:val="-16"/>
          <w:sz w:val="22"/>
        </w:rPr>
        <w:t> </w:t>
      </w:r>
      <w:r>
        <w:rPr>
          <w:sz w:val="22"/>
        </w:rPr>
        <w:t>kerangka</w:t>
      </w:r>
      <w:r>
        <w:rPr>
          <w:spacing w:val="-13"/>
          <w:sz w:val="22"/>
        </w:rPr>
        <w:t> </w:t>
      </w:r>
      <w:r>
        <w:rPr>
          <w:sz w:val="22"/>
        </w:rPr>
        <w:t>pelayanan</w:t>
      </w:r>
      <w:r>
        <w:rPr>
          <w:spacing w:val="-14"/>
          <w:sz w:val="22"/>
        </w:rPr>
        <w:t> </w:t>
      </w:r>
      <w:r>
        <w:rPr>
          <w:sz w:val="22"/>
        </w:rPr>
        <w:t>umum</w:t>
      </w:r>
      <w:r>
        <w:rPr>
          <w:spacing w:val="-15"/>
          <w:sz w:val="22"/>
        </w:rPr>
        <w:t> </w:t>
      </w:r>
      <w:r>
        <w:rPr>
          <w:sz w:val="22"/>
        </w:rPr>
        <w:t>dan</w:t>
      </w:r>
      <w:r>
        <w:rPr>
          <w:spacing w:val="-14"/>
          <w:sz w:val="22"/>
        </w:rPr>
        <w:t> </w:t>
      </w:r>
      <w:r>
        <w:rPr>
          <w:sz w:val="22"/>
        </w:rPr>
        <w:t>investasi, dan</w:t>
      </w:r>
      <w:r>
        <w:rPr>
          <w:spacing w:val="-10"/>
          <w:sz w:val="22"/>
        </w:rPr>
        <w:t> </w:t>
      </w:r>
      <w:r>
        <w:rPr>
          <w:sz w:val="22"/>
        </w:rPr>
        <w:t>kerja</w:t>
      </w:r>
      <w:r>
        <w:rPr>
          <w:spacing w:val="-10"/>
          <w:sz w:val="22"/>
        </w:rPr>
        <w:t> </w:t>
      </w:r>
      <w:r>
        <w:rPr>
          <w:sz w:val="22"/>
        </w:rPr>
        <w:t>sama</w:t>
      </w:r>
      <w:r>
        <w:rPr>
          <w:spacing w:val="-10"/>
          <w:sz w:val="22"/>
        </w:rPr>
        <w:t> </w:t>
      </w:r>
      <w:r>
        <w:rPr>
          <w:sz w:val="22"/>
        </w:rPr>
        <w:t>internasional</w:t>
      </w:r>
      <w:r>
        <w:rPr>
          <w:spacing w:val="-11"/>
          <w:sz w:val="22"/>
        </w:rPr>
        <w:t> </w:t>
      </w:r>
      <w:r>
        <w:rPr>
          <w:sz w:val="22"/>
        </w:rPr>
        <w:t>perencanaan</w:t>
      </w:r>
      <w:r>
        <w:rPr>
          <w:spacing w:val="-10"/>
          <w:sz w:val="22"/>
        </w:rPr>
        <w:t> </w:t>
      </w:r>
      <w:r>
        <w:rPr>
          <w:sz w:val="22"/>
        </w:rPr>
        <w:t>pembangunan</w:t>
      </w:r>
      <w:r>
        <w:rPr>
          <w:spacing w:val="-10"/>
          <w:sz w:val="22"/>
        </w:rPr>
        <w:t> </w:t>
      </w:r>
      <w:r>
        <w:rPr>
          <w:sz w:val="22"/>
        </w:rPr>
        <w:t>nasional</w:t>
      </w:r>
      <w:r>
        <w:rPr>
          <w:spacing w:val="-7"/>
          <w:sz w:val="22"/>
        </w:rPr>
        <w:t> </w:t>
      </w:r>
      <w:r>
        <w:rPr>
          <w:sz w:val="22"/>
        </w:rPr>
        <w:t>di</w:t>
      </w:r>
      <w:r>
        <w:rPr>
          <w:spacing w:val="-11"/>
          <w:sz w:val="22"/>
        </w:rPr>
        <w:t> </w:t>
      </w:r>
      <w:r>
        <w:rPr>
          <w:sz w:val="22"/>
        </w:rPr>
        <w:t>bidang</w:t>
      </w:r>
      <w:r>
        <w:rPr>
          <w:spacing w:val="-8"/>
          <w:sz w:val="22"/>
        </w:rPr>
        <w:t> </w:t>
      </w:r>
      <w:r>
        <w:rPr>
          <w:sz w:val="22"/>
        </w:rPr>
        <w:t>pendanaan luar negeri bilateral dan kredit ekspor;</w:t>
      </w:r>
    </w:p>
    <w:p>
      <w:pPr>
        <w:pStyle w:val="ListParagraph"/>
        <w:numPr>
          <w:ilvl w:val="0"/>
          <w:numId w:val="14"/>
        </w:numPr>
        <w:tabs>
          <w:tab w:pos="665" w:val="left" w:leader="none"/>
          <w:tab w:pos="667" w:val="left" w:leader="none"/>
        </w:tabs>
        <w:spacing w:line="360" w:lineRule="auto" w:before="4" w:after="0"/>
        <w:ind w:left="667" w:right="557" w:hanging="360"/>
        <w:jc w:val="both"/>
        <w:rPr>
          <w:sz w:val="22"/>
        </w:rPr>
      </w:pPr>
      <w:r>
        <w:rPr>
          <w:sz w:val="22"/>
        </w:rPr>
        <w:t>Koordinasi dan sinkronisasi perumusan kebijakan perencanaan pembangunan nasional di bidang pendanaan luar negeri bilateral dan kredit ekspor;</w:t>
      </w:r>
    </w:p>
    <w:p>
      <w:pPr>
        <w:pStyle w:val="ListParagraph"/>
        <w:numPr>
          <w:ilvl w:val="0"/>
          <w:numId w:val="14"/>
        </w:numPr>
        <w:tabs>
          <w:tab w:pos="667" w:val="left" w:leader="none"/>
        </w:tabs>
        <w:spacing w:line="362" w:lineRule="auto" w:before="2" w:after="0"/>
        <w:ind w:left="667" w:right="555" w:hanging="360"/>
        <w:jc w:val="both"/>
        <w:rPr>
          <w:sz w:val="22"/>
        </w:rPr>
      </w:pPr>
      <w:r>
        <w:rPr>
          <w:sz w:val="22"/>
        </w:rPr>
        <w:t>Penyusunan rencana dan penyiapan usulan kerjasama pendanaan luar negeri bilateral dan kredit ekspor untuk pelaksanaan pembangunan;</w:t>
      </w:r>
    </w:p>
    <w:p>
      <w:pPr>
        <w:pStyle w:val="ListParagraph"/>
        <w:numPr>
          <w:ilvl w:val="0"/>
          <w:numId w:val="14"/>
        </w:numPr>
        <w:tabs>
          <w:tab w:pos="665" w:val="left" w:leader="none"/>
          <w:tab w:pos="667" w:val="left" w:leader="none"/>
        </w:tabs>
        <w:spacing w:line="360" w:lineRule="auto" w:before="0" w:after="0"/>
        <w:ind w:left="667" w:right="559" w:hanging="360"/>
        <w:jc w:val="both"/>
        <w:rPr>
          <w:sz w:val="22"/>
        </w:rPr>
      </w:pPr>
      <w:r>
        <w:rPr>
          <w:sz w:val="22"/>
        </w:rPr>
        <w:t>Koordinasi kerjasama pendanaan pembangunan bilateral dalam rangka pencarian sumber pendanaan luar negeri bilateral;</w:t>
      </w:r>
    </w:p>
    <w:p>
      <w:pPr>
        <w:pStyle w:val="ListParagraph"/>
        <w:numPr>
          <w:ilvl w:val="0"/>
          <w:numId w:val="14"/>
        </w:numPr>
        <w:tabs>
          <w:tab w:pos="665" w:val="left" w:leader="none"/>
          <w:tab w:pos="667" w:val="left" w:leader="none"/>
        </w:tabs>
        <w:spacing w:line="360" w:lineRule="auto" w:before="1" w:after="0"/>
        <w:ind w:left="667" w:right="553" w:hanging="360"/>
        <w:jc w:val="both"/>
        <w:rPr>
          <w:sz w:val="22"/>
        </w:rPr>
      </w:pPr>
      <w:r>
        <w:rPr>
          <w:sz w:val="22"/>
        </w:rPr>
        <w:t>Penyusunan</w:t>
      </w:r>
      <w:r>
        <w:rPr>
          <w:spacing w:val="-16"/>
          <w:sz w:val="22"/>
        </w:rPr>
        <w:t> </w:t>
      </w:r>
      <w:r>
        <w:rPr>
          <w:sz w:val="22"/>
        </w:rPr>
        <w:t>rencana</w:t>
      </w:r>
      <w:r>
        <w:rPr>
          <w:spacing w:val="-15"/>
          <w:sz w:val="22"/>
        </w:rPr>
        <w:t> </w:t>
      </w:r>
      <w:r>
        <w:rPr>
          <w:sz w:val="22"/>
        </w:rPr>
        <w:t>kerja</w:t>
      </w:r>
      <w:r>
        <w:rPr>
          <w:spacing w:val="-15"/>
          <w:sz w:val="22"/>
        </w:rPr>
        <w:t> </w:t>
      </w:r>
      <w:r>
        <w:rPr>
          <w:sz w:val="22"/>
        </w:rPr>
        <w:t>sama</w:t>
      </w:r>
      <w:r>
        <w:rPr>
          <w:spacing w:val="-16"/>
          <w:sz w:val="22"/>
        </w:rPr>
        <w:t> </w:t>
      </w:r>
      <w:r>
        <w:rPr>
          <w:sz w:val="22"/>
        </w:rPr>
        <w:t>pendanaan</w:t>
      </w:r>
      <w:r>
        <w:rPr>
          <w:spacing w:val="-15"/>
          <w:sz w:val="22"/>
        </w:rPr>
        <w:t> </w:t>
      </w:r>
      <w:r>
        <w:rPr>
          <w:sz w:val="22"/>
        </w:rPr>
        <w:t>luar</w:t>
      </w:r>
      <w:r>
        <w:rPr>
          <w:spacing w:val="-15"/>
          <w:sz w:val="22"/>
        </w:rPr>
        <w:t> </w:t>
      </w:r>
      <w:r>
        <w:rPr>
          <w:sz w:val="22"/>
        </w:rPr>
        <w:t>negeri</w:t>
      </w:r>
      <w:r>
        <w:rPr>
          <w:spacing w:val="-15"/>
          <w:sz w:val="22"/>
        </w:rPr>
        <w:t> </w:t>
      </w:r>
      <w:r>
        <w:rPr>
          <w:sz w:val="22"/>
        </w:rPr>
        <w:t>bilateral</w:t>
      </w:r>
      <w:r>
        <w:rPr>
          <w:spacing w:val="-16"/>
          <w:sz w:val="22"/>
        </w:rPr>
        <w:t> </w:t>
      </w:r>
      <w:r>
        <w:rPr>
          <w:sz w:val="22"/>
        </w:rPr>
        <w:t>dan</w:t>
      </w:r>
      <w:r>
        <w:rPr>
          <w:spacing w:val="-15"/>
          <w:sz w:val="22"/>
        </w:rPr>
        <w:t> </w:t>
      </w:r>
      <w:r>
        <w:rPr>
          <w:sz w:val="22"/>
        </w:rPr>
        <w:t>kredit</w:t>
      </w:r>
      <w:r>
        <w:rPr>
          <w:spacing w:val="-15"/>
          <w:sz w:val="22"/>
        </w:rPr>
        <w:t> </w:t>
      </w:r>
      <w:r>
        <w:rPr>
          <w:sz w:val="22"/>
        </w:rPr>
        <w:t>ekspor</w:t>
      </w:r>
      <w:r>
        <w:rPr>
          <w:spacing w:val="-16"/>
          <w:sz w:val="22"/>
        </w:rPr>
        <w:t> </w:t>
      </w:r>
      <w:r>
        <w:rPr>
          <w:sz w:val="22"/>
        </w:rPr>
        <w:t>dalam rangka perumusan rancangan dan perubahan Anggaran Pendapatan dan Belanja Negara bersama Kementerian Keuangan;</w:t>
      </w:r>
    </w:p>
    <w:p>
      <w:pPr>
        <w:pStyle w:val="ListParagraph"/>
        <w:numPr>
          <w:ilvl w:val="0"/>
          <w:numId w:val="14"/>
        </w:numPr>
        <w:tabs>
          <w:tab w:pos="667" w:val="left" w:leader="none"/>
        </w:tabs>
        <w:spacing w:line="360" w:lineRule="auto" w:before="4" w:after="0"/>
        <w:ind w:left="667" w:right="553" w:hanging="360"/>
        <w:jc w:val="both"/>
        <w:rPr>
          <w:sz w:val="22"/>
        </w:rPr>
      </w:pPr>
      <w:r>
        <w:rPr>
          <w:sz w:val="22"/>
        </w:rPr>
        <w:t>penyusunan prakarsa strategis pembangunan lintas sektor melalui pengembangan model inovatif pembangunan sebagai dasar penerapan dan pelembagaan dalam rencana</w:t>
      </w:r>
      <w:r>
        <w:rPr>
          <w:spacing w:val="-7"/>
          <w:sz w:val="22"/>
        </w:rPr>
        <w:t> </w:t>
      </w:r>
      <w:r>
        <w:rPr>
          <w:sz w:val="22"/>
        </w:rPr>
        <w:t>dan</w:t>
      </w:r>
      <w:r>
        <w:rPr>
          <w:spacing w:val="-5"/>
          <w:sz w:val="22"/>
        </w:rPr>
        <w:t> </w:t>
      </w:r>
      <w:r>
        <w:rPr>
          <w:sz w:val="22"/>
        </w:rPr>
        <w:t>anggaran</w:t>
      </w:r>
      <w:r>
        <w:rPr>
          <w:spacing w:val="-8"/>
          <w:sz w:val="22"/>
        </w:rPr>
        <w:t> </w:t>
      </w:r>
      <w:r>
        <w:rPr>
          <w:sz w:val="22"/>
        </w:rPr>
        <w:t>Kementerian/Lembaga/Pemerintah</w:t>
      </w:r>
      <w:r>
        <w:rPr>
          <w:spacing w:val="-8"/>
          <w:sz w:val="22"/>
        </w:rPr>
        <w:t> </w:t>
      </w:r>
      <w:r>
        <w:rPr>
          <w:sz w:val="22"/>
        </w:rPr>
        <w:t>Daerah</w:t>
      </w:r>
      <w:r>
        <w:rPr>
          <w:spacing w:val="-8"/>
          <w:sz w:val="22"/>
        </w:rPr>
        <w:t> </w:t>
      </w:r>
      <w:r>
        <w:rPr>
          <w:sz w:val="22"/>
        </w:rPr>
        <w:t>di</w:t>
      </w:r>
      <w:r>
        <w:rPr>
          <w:spacing w:val="-8"/>
          <w:sz w:val="22"/>
        </w:rPr>
        <w:t> </w:t>
      </w:r>
      <w:r>
        <w:rPr>
          <w:sz w:val="22"/>
        </w:rPr>
        <w:t>bidang</w:t>
      </w:r>
      <w:r>
        <w:rPr>
          <w:spacing w:val="-5"/>
          <w:sz w:val="22"/>
        </w:rPr>
        <w:t> </w:t>
      </w:r>
      <w:r>
        <w:rPr>
          <w:sz w:val="22"/>
        </w:rPr>
        <w:t>pendanaan luar negeri bilateral dan kredit ekspor;</w:t>
      </w:r>
    </w:p>
    <w:p>
      <w:pPr>
        <w:pStyle w:val="ListParagraph"/>
        <w:numPr>
          <w:ilvl w:val="0"/>
          <w:numId w:val="14"/>
        </w:numPr>
        <w:tabs>
          <w:tab w:pos="665" w:val="left" w:leader="none"/>
          <w:tab w:pos="667" w:val="left" w:leader="none"/>
        </w:tabs>
        <w:spacing w:line="360" w:lineRule="auto" w:before="4" w:after="0"/>
        <w:ind w:left="667" w:right="557" w:hanging="360"/>
        <w:jc w:val="both"/>
        <w:rPr>
          <w:sz w:val="22"/>
        </w:rPr>
      </w:pPr>
      <w:r>
        <w:rPr>
          <w:sz w:val="22"/>
        </w:rPr>
        <w:t>koordinasi pengendalian dan percepatan pelaksanaan program rencana pembangunan nasional di bidang pendanaan luar negeri bilateral dan kredit ekspor;</w:t>
      </w:r>
    </w:p>
    <w:p>
      <w:pPr>
        <w:pStyle w:val="ListParagraph"/>
        <w:numPr>
          <w:ilvl w:val="0"/>
          <w:numId w:val="14"/>
        </w:numPr>
        <w:tabs>
          <w:tab w:pos="665" w:val="left" w:leader="none"/>
          <w:tab w:pos="667" w:val="left" w:leader="none"/>
        </w:tabs>
        <w:spacing w:line="360" w:lineRule="auto" w:before="3" w:after="0"/>
        <w:ind w:left="667" w:right="559" w:hanging="360"/>
        <w:jc w:val="both"/>
        <w:rPr>
          <w:sz w:val="22"/>
        </w:rPr>
      </w:pPr>
      <w:r>
        <w:rPr>
          <w:sz w:val="22"/>
        </w:rPr>
        <w:t>pemantauan dan evaluasi pelaksanaan program dan kegiatan pembangunan di bidang pendanaan luar negeri bilateral dan kredit ekspor;</w:t>
      </w:r>
    </w:p>
    <w:p>
      <w:pPr>
        <w:pStyle w:val="ListParagraph"/>
        <w:numPr>
          <w:ilvl w:val="0"/>
          <w:numId w:val="14"/>
        </w:numPr>
        <w:tabs>
          <w:tab w:pos="665" w:val="left" w:leader="none"/>
          <w:tab w:pos="667" w:val="left" w:leader="none"/>
        </w:tabs>
        <w:spacing w:line="360" w:lineRule="auto" w:before="4" w:after="0"/>
        <w:ind w:left="667" w:right="555" w:hanging="360"/>
        <w:jc w:val="both"/>
        <w:rPr>
          <w:sz w:val="22"/>
        </w:rPr>
      </w:pPr>
      <w:r>
        <w:rPr>
          <w:sz w:val="22"/>
        </w:rPr>
        <w:t>pelaksanaan evaluasi dan pelaporan pelaksanaan tugas dan fungsi perencanaan pembangunan</w:t>
      </w:r>
      <w:r>
        <w:rPr>
          <w:spacing w:val="-5"/>
          <w:sz w:val="22"/>
        </w:rPr>
        <w:t> </w:t>
      </w:r>
      <w:r>
        <w:rPr>
          <w:sz w:val="22"/>
        </w:rPr>
        <w:t>nasional</w:t>
      </w:r>
      <w:r>
        <w:rPr>
          <w:spacing w:val="-6"/>
          <w:sz w:val="22"/>
        </w:rPr>
        <w:t> </w:t>
      </w:r>
      <w:r>
        <w:rPr>
          <w:sz w:val="22"/>
        </w:rPr>
        <w:t>di</w:t>
      </w:r>
      <w:r>
        <w:rPr>
          <w:spacing w:val="-4"/>
          <w:sz w:val="22"/>
        </w:rPr>
        <w:t> </w:t>
      </w:r>
      <w:r>
        <w:rPr>
          <w:sz w:val="22"/>
        </w:rPr>
        <w:t>bidang</w:t>
      </w:r>
      <w:r>
        <w:rPr>
          <w:spacing w:val="-3"/>
          <w:sz w:val="22"/>
        </w:rPr>
        <w:t> </w:t>
      </w:r>
      <w:r>
        <w:rPr>
          <w:sz w:val="22"/>
        </w:rPr>
        <w:t>pendanaan</w:t>
      </w:r>
      <w:r>
        <w:rPr>
          <w:spacing w:val="-5"/>
          <w:sz w:val="22"/>
        </w:rPr>
        <w:t> </w:t>
      </w:r>
      <w:r>
        <w:rPr>
          <w:sz w:val="22"/>
        </w:rPr>
        <w:t>luar</w:t>
      </w:r>
      <w:r>
        <w:rPr>
          <w:spacing w:val="-2"/>
          <w:sz w:val="22"/>
        </w:rPr>
        <w:t> </w:t>
      </w:r>
      <w:r>
        <w:rPr>
          <w:sz w:val="22"/>
        </w:rPr>
        <w:t>negeri</w:t>
      </w:r>
      <w:r>
        <w:rPr>
          <w:spacing w:val="-3"/>
          <w:sz w:val="22"/>
        </w:rPr>
        <w:t> </w:t>
      </w:r>
      <w:r>
        <w:rPr>
          <w:sz w:val="22"/>
        </w:rPr>
        <w:t>bilateral</w:t>
      </w:r>
      <w:r>
        <w:rPr>
          <w:spacing w:val="-4"/>
          <w:sz w:val="22"/>
        </w:rPr>
        <w:t> </w:t>
      </w:r>
      <w:r>
        <w:rPr>
          <w:sz w:val="22"/>
        </w:rPr>
        <w:t>dan</w:t>
      </w:r>
      <w:r>
        <w:rPr>
          <w:spacing w:val="-7"/>
          <w:sz w:val="22"/>
        </w:rPr>
        <w:t> </w:t>
      </w:r>
      <w:r>
        <w:rPr>
          <w:sz w:val="22"/>
        </w:rPr>
        <w:t>kredit</w:t>
      </w:r>
      <w:r>
        <w:rPr>
          <w:spacing w:val="-1"/>
          <w:sz w:val="22"/>
        </w:rPr>
        <w:t> </w:t>
      </w:r>
      <w:r>
        <w:rPr>
          <w:sz w:val="22"/>
        </w:rPr>
        <w:t>ekspor;</w:t>
      </w:r>
      <w:r>
        <w:rPr>
          <w:spacing w:val="-4"/>
          <w:sz w:val="22"/>
        </w:rPr>
        <w:t> </w:t>
      </w:r>
      <w:r>
        <w:rPr>
          <w:sz w:val="22"/>
        </w:rPr>
        <w:t>dan</w:t>
      </w:r>
    </w:p>
    <w:p>
      <w:pPr>
        <w:pStyle w:val="ListParagraph"/>
        <w:numPr>
          <w:ilvl w:val="0"/>
          <w:numId w:val="14"/>
        </w:numPr>
        <w:tabs>
          <w:tab w:pos="665" w:val="left" w:leader="none"/>
        </w:tabs>
        <w:spacing w:line="240" w:lineRule="auto" w:before="2" w:after="0"/>
        <w:ind w:left="665" w:right="0" w:hanging="358"/>
        <w:jc w:val="both"/>
        <w:rPr>
          <w:sz w:val="22"/>
        </w:rPr>
      </w:pPr>
      <w:r>
        <w:rPr>
          <w:sz w:val="22"/>
        </w:rPr>
        <w:t>pelaksanaan</w:t>
      </w:r>
      <w:r>
        <w:rPr>
          <w:spacing w:val="-13"/>
          <w:sz w:val="22"/>
        </w:rPr>
        <w:t> </w:t>
      </w:r>
      <w:r>
        <w:rPr>
          <w:sz w:val="22"/>
        </w:rPr>
        <w:t>urusan</w:t>
      </w:r>
      <w:r>
        <w:rPr>
          <w:spacing w:val="-14"/>
          <w:sz w:val="22"/>
        </w:rPr>
        <w:t> </w:t>
      </w:r>
      <w:r>
        <w:rPr>
          <w:sz w:val="22"/>
        </w:rPr>
        <w:t>ketatausahaan</w:t>
      </w:r>
      <w:r>
        <w:rPr>
          <w:spacing w:val="-9"/>
          <w:sz w:val="22"/>
        </w:rPr>
        <w:t> </w:t>
      </w:r>
      <w:r>
        <w:rPr>
          <w:sz w:val="22"/>
        </w:rPr>
        <w:t>Direktorat</w:t>
      </w:r>
      <w:r>
        <w:rPr>
          <w:spacing w:val="-9"/>
          <w:sz w:val="22"/>
        </w:rPr>
        <w:t> </w:t>
      </w:r>
      <w:r>
        <w:rPr>
          <w:sz w:val="22"/>
        </w:rPr>
        <w:t>Pendanaan</w:t>
      </w:r>
      <w:r>
        <w:rPr>
          <w:spacing w:val="-9"/>
          <w:sz w:val="22"/>
        </w:rPr>
        <w:t> </w:t>
      </w:r>
      <w:r>
        <w:rPr>
          <w:spacing w:val="-2"/>
          <w:sz w:val="22"/>
        </w:rPr>
        <w:t>Bilateral.</w:t>
      </w:r>
    </w:p>
    <w:p>
      <w:pPr>
        <w:spacing w:after="0" w:line="240" w:lineRule="auto"/>
        <w:jc w:val="both"/>
        <w:rPr>
          <w:sz w:val="22"/>
        </w:rPr>
        <w:sectPr>
          <w:pgSz w:w="11920" w:h="16850"/>
          <w:pgMar w:header="0" w:footer="923" w:top="1140" w:bottom="1120" w:left="1260" w:right="860"/>
        </w:sectPr>
      </w:pPr>
    </w:p>
    <w:p>
      <w:pPr>
        <w:pStyle w:val="Heading3"/>
        <w:numPr>
          <w:ilvl w:val="2"/>
          <w:numId w:val="11"/>
        </w:numPr>
        <w:tabs>
          <w:tab w:pos="1292" w:val="left" w:leader="none"/>
        </w:tabs>
        <w:spacing w:line="240" w:lineRule="auto" w:before="79" w:after="0"/>
        <w:ind w:left="1292" w:right="0" w:hanging="627"/>
        <w:jc w:val="left"/>
      </w:pPr>
      <w:bookmarkStart w:name="_TOC_250027" w:id="12"/>
      <w:r>
        <w:rPr/>
        <w:t>Struktur</w:t>
      </w:r>
      <w:r>
        <w:rPr>
          <w:spacing w:val="-1"/>
        </w:rPr>
        <w:t> </w:t>
      </w:r>
      <w:bookmarkEnd w:id="12"/>
      <w:r>
        <w:rPr>
          <w:spacing w:val="-2"/>
        </w:rPr>
        <w:t>Organisasi</w:t>
      </w:r>
    </w:p>
    <w:p>
      <w:pPr>
        <w:pStyle w:val="BodyText"/>
        <w:spacing w:before="4"/>
        <w:rPr>
          <w:rFonts w:ascii="Arial"/>
          <w:b/>
          <w:sz w:val="24"/>
        </w:rPr>
      </w:pPr>
    </w:p>
    <w:p>
      <w:pPr>
        <w:pStyle w:val="BodyText"/>
        <w:spacing w:line="360" w:lineRule="auto"/>
        <w:ind w:left="101" w:right="474" w:firstLine="566"/>
        <w:jc w:val="both"/>
      </w:pPr>
      <w:r>
        <w:rPr/>
        <w:t>Struktur organisasi Direktorat Pendanaan Bilateral di tahun 2022 mengacu pada Peraturan</w:t>
      </w:r>
      <w:r>
        <w:rPr>
          <w:spacing w:val="-9"/>
        </w:rPr>
        <w:t> </w:t>
      </w:r>
      <w:r>
        <w:rPr/>
        <w:t>Menteri</w:t>
      </w:r>
      <w:r>
        <w:rPr>
          <w:spacing w:val="-9"/>
        </w:rPr>
        <w:t> </w:t>
      </w:r>
      <w:r>
        <w:rPr/>
        <w:t>PPN/Kepala</w:t>
      </w:r>
      <w:r>
        <w:rPr>
          <w:spacing w:val="-6"/>
        </w:rPr>
        <w:t> </w:t>
      </w:r>
      <w:r>
        <w:rPr/>
        <w:t>Bappenas</w:t>
      </w:r>
      <w:r>
        <w:rPr>
          <w:spacing w:val="-8"/>
        </w:rPr>
        <w:t> </w:t>
      </w:r>
      <w:r>
        <w:rPr/>
        <w:t>No.</w:t>
      </w:r>
      <w:r>
        <w:rPr>
          <w:spacing w:val="-8"/>
        </w:rPr>
        <w:t> </w:t>
      </w:r>
      <w:r>
        <w:rPr/>
        <w:t>3</w:t>
      </w:r>
      <w:r>
        <w:rPr>
          <w:spacing w:val="-11"/>
        </w:rPr>
        <w:t> </w:t>
      </w:r>
      <w:r>
        <w:rPr/>
        <w:t>Tahun</w:t>
      </w:r>
      <w:r>
        <w:rPr>
          <w:spacing w:val="-9"/>
        </w:rPr>
        <w:t> </w:t>
      </w:r>
      <w:r>
        <w:rPr/>
        <w:t>2022</w:t>
      </w:r>
      <w:r>
        <w:rPr>
          <w:spacing w:val="-9"/>
        </w:rPr>
        <w:t> </w:t>
      </w:r>
      <w:r>
        <w:rPr/>
        <w:t>pasal</w:t>
      </w:r>
      <w:r>
        <w:rPr>
          <w:spacing w:val="-10"/>
        </w:rPr>
        <w:t> </w:t>
      </w:r>
      <w:r>
        <w:rPr/>
        <w:t>174</w:t>
      </w:r>
      <w:r>
        <w:rPr>
          <w:spacing w:val="-9"/>
        </w:rPr>
        <w:t> </w:t>
      </w:r>
      <w:r>
        <w:rPr/>
        <w:t>yang</w:t>
      </w:r>
      <w:r>
        <w:rPr>
          <w:spacing w:val="-6"/>
        </w:rPr>
        <w:t> </w:t>
      </w:r>
      <w:r>
        <w:rPr/>
        <w:t>berbunyi</w:t>
      </w:r>
      <w:r>
        <w:rPr>
          <w:spacing w:val="-7"/>
        </w:rPr>
        <w:t> </w:t>
      </w:r>
      <w:r>
        <w:rPr/>
        <w:t>Susunan organisasi Direktorat Pendanaan Bilateral terdiri atas Kelompok Jabatan Fungsional.</w:t>
      </w:r>
    </w:p>
    <w:p>
      <w:pPr>
        <w:pStyle w:val="BodyText"/>
        <w:spacing w:before="126"/>
      </w:pPr>
    </w:p>
    <w:p>
      <w:pPr>
        <w:pStyle w:val="BodyText"/>
        <w:spacing w:line="360" w:lineRule="auto"/>
        <w:ind w:left="101" w:right="471" w:firstLine="566"/>
        <w:jc w:val="both"/>
      </w:pPr>
      <w:r>
        <w:rPr/>
        <w:t>Untuk</w:t>
      </w:r>
      <w:r>
        <w:rPr>
          <w:spacing w:val="-12"/>
        </w:rPr>
        <w:t> </w:t>
      </w:r>
      <w:r>
        <w:rPr/>
        <w:t>memudahkan</w:t>
      </w:r>
      <w:r>
        <w:rPr>
          <w:spacing w:val="-12"/>
        </w:rPr>
        <w:t> </w:t>
      </w:r>
      <w:r>
        <w:rPr/>
        <w:t>pelaksanaan</w:t>
      </w:r>
      <w:r>
        <w:rPr>
          <w:spacing w:val="-16"/>
        </w:rPr>
        <w:t> </w:t>
      </w:r>
      <w:r>
        <w:rPr/>
        <w:t>tugas</w:t>
      </w:r>
      <w:r>
        <w:rPr>
          <w:spacing w:val="-11"/>
        </w:rPr>
        <w:t> </w:t>
      </w:r>
      <w:r>
        <w:rPr/>
        <w:t>dan</w:t>
      </w:r>
      <w:r>
        <w:rPr>
          <w:spacing w:val="-16"/>
        </w:rPr>
        <w:t> </w:t>
      </w:r>
      <w:r>
        <w:rPr/>
        <w:t>fungsi,</w:t>
      </w:r>
      <w:r>
        <w:rPr>
          <w:spacing w:val="-10"/>
        </w:rPr>
        <w:t> </w:t>
      </w:r>
      <w:r>
        <w:rPr/>
        <w:t>dibentuk</w:t>
      </w:r>
      <w:r>
        <w:rPr>
          <w:spacing w:val="-11"/>
        </w:rPr>
        <w:t> </w:t>
      </w:r>
      <w:r>
        <w:rPr/>
        <w:t>tim-tim</w:t>
      </w:r>
      <w:r>
        <w:rPr>
          <w:spacing w:val="-15"/>
        </w:rPr>
        <w:t> </w:t>
      </w:r>
      <w:r>
        <w:rPr/>
        <w:t>kecil</w:t>
      </w:r>
      <w:r>
        <w:rPr>
          <w:spacing w:val="-12"/>
        </w:rPr>
        <w:t> </w:t>
      </w:r>
      <w:r>
        <w:rPr/>
        <w:t>yang</w:t>
      </w:r>
      <w:r>
        <w:rPr>
          <w:spacing w:val="-11"/>
        </w:rPr>
        <w:t> </w:t>
      </w:r>
      <w:r>
        <w:rPr/>
        <w:t>terdiri</w:t>
      </w:r>
      <w:r>
        <w:rPr>
          <w:spacing w:val="-12"/>
        </w:rPr>
        <w:t> </w:t>
      </w:r>
      <w:r>
        <w:rPr/>
        <w:t>atas koordinator dan anggota tim. Pada tahun 2022 telah dibentuk 7 tim kecil untuk memudahkan koordinasi dan pelaksanaan tugas dan fungsi Direktorat Pendanaan Bilateral yang terdiri atas:</w:t>
      </w:r>
    </w:p>
    <w:p>
      <w:pPr>
        <w:pStyle w:val="ListParagraph"/>
        <w:numPr>
          <w:ilvl w:val="0"/>
          <w:numId w:val="15"/>
        </w:numPr>
        <w:tabs>
          <w:tab w:pos="383" w:val="left" w:leader="none"/>
        </w:tabs>
        <w:spacing w:line="252" w:lineRule="exact" w:before="0" w:after="0"/>
        <w:ind w:left="383" w:right="0" w:hanging="282"/>
        <w:jc w:val="both"/>
        <w:rPr>
          <w:sz w:val="22"/>
        </w:rPr>
      </w:pPr>
      <w:r>
        <w:rPr>
          <w:sz w:val="22"/>
        </w:rPr>
        <w:t>Tim</w:t>
      </w:r>
      <w:r>
        <w:rPr>
          <w:spacing w:val="-7"/>
          <w:sz w:val="22"/>
        </w:rPr>
        <w:t> </w:t>
      </w:r>
      <w:r>
        <w:rPr>
          <w:sz w:val="22"/>
        </w:rPr>
        <w:t>Pendanaan</w:t>
      </w:r>
      <w:r>
        <w:rPr>
          <w:spacing w:val="-5"/>
          <w:sz w:val="22"/>
        </w:rPr>
        <w:t> </w:t>
      </w:r>
      <w:r>
        <w:rPr>
          <w:sz w:val="22"/>
        </w:rPr>
        <w:t>Bilateral</w:t>
      </w:r>
      <w:r>
        <w:rPr>
          <w:spacing w:val="-7"/>
          <w:sz w:val="22"/>
        </w:rPr>
        <w:t> </w:t>
      </w:r>
      <w:r>
        <w:rPr>
          <w:spacing w:val="-4"/>
          <w:sz w:val="22"/>
        </w:rPr>
        <w:t>Asia</w:t>
      </w:r>
    </w:p>
    <w:p>
      <w:pPr>
        <w:pStyle w:val="ListParagraph"/>
        <w:numPr>
          <w:ilvl w:val="0"/>
          <w:numId w:val="15"/>
        </w:numPr>
        <w:tabs>
          <w:tab w:pos="383" w:val="left" w:leader="none"/>
        </w:tabs>
        <w:spacing w:line="240" w:lineRule="auto" w:before="126" w:after="0"/>
        <w:ind w:left="383" w:right="0" w:hanging="282"/>
        <w:jc w:val="both"/>
        <w:rPr>
          <w:sz w:val="22"/>
        </w:rPr>
      </w:pPr>
      <w:r>
        <w:rPr>
          <w:sz w:val="22"/>
        </w:rPr>
        <w:t>Tim</w:t>
      </w:r>
      <w:r>
        <w:rPr>
          <w:spacing w:val="-7"/>
          <w:sz w:val="22"/>
        </w:rPr>
        <w:t> </w:t>
      </w:r>
      <w:r>
        <w:rPr>
          <w:sz w:val="22"/>
        </w:rPr>
        <w:t>Pendanaan</w:t>
      </w:r>
      <w:r>
        <w:rPr>
          <w:spacing w:val="-5"/>
          <w:sz w:val="22"/>
        </w:rPr>
        <w:t> </w:t>
      </w:r>
      <w:r>
        <w:rPr>
          <w:sz w:val="22"/>
        </w:rPr>
        <w:t>Bilateral</w:t>
      </w:r>
      <w:r>
        <w:rPr>
          <w:spacing w:val="-7"/>
          <w:sz w:val="22"/>
        </w:rPr>
        <w:t> </w:t>
      </w:r>
      <w:r>
        <w:rPr>
          <w:spacing w:val="-2"/>
          <w:sz w:val="22"/>
        </w:rPr>
        <w:t>Eropa</w:t>
      </w:r>
    </w:p>
    <w:p>
      <w:pPr>
        <w:pStyle w:val="ListParagraph"/>
        <w:numPr>
          <w:ilvl w:val="0"/>
          <w:numId w:val="15"/>
        </w:numPr>
        <w:tabs>
          <w:tab w:pos="383" w:val="left" w:leader="none"/>
        </w:tabs>
        <w:spacing w:line="240" w:lineRule="auto" w:before="129" w:after="0"/>
        <w:ind w:left="383" w:right="0" w:hanging="282"/>
        <w:jc w:val="left"/>
        <w:rPr>
          <w:sz w:val="22"/>
        </w:rPr>
      </w:pPr>
      <w:r>
        <w:rPr>
          <w:sz w:val="22"/>
        </w:rPr>
        <w:t>Tim</w:t>
      </w:r>
      <w:r>
        <w:rPr>
          <w:spacing w:val="-6"/>
          <w:sz w:val="22"/>
        </w:rPr>
        <w:t> </w:t>
      </w:r>
      <w:r>
        <w:rPr>
          <w:sz w:val="22"/>
        </w:rPr>
        <w:t>Pendanaan</w:t>
      </w:r>
      <w:r>
        <w:rPr>
          <w:spacing w:val="-4"/>
          <w:sz w:val="22"/>
        </w:rPr>
        <w:t> </w:t>
      </w:r>
      <w:r>
        <w:rPr>
          <w:sz w:val="22"/>
        </w:rPr>
        <w:t>Bilateral</w:t>
      </w:r>
      <w:r>
        <w:rPr>
          <w:spacing w:val="-7"/>
          <w:sz w:val="22"/>
        </w:rPr>
        <w:t> </w:t>
      </w:r>
      <w:r>
        <w:rPr>
          <w:sz w:val="22"/>
        </w:rPr>
        <w:t>Amerika,</w:t>
      </w:r>
      <w:r>
        <w:rPr>
          <w:spacing w:val="-3"/>
          <w:sz w:val="22"/>
        </w:rPr>
        <w:t> </w:t>
      </w:r>
      <w:r>
        <w:rPr>
          <w:sz w:val="22"/>
        </w:rPr>
        <w:t>Pasifik</w:t>
      </w:r>
      <w:r>
        <w:rPr>
          <w:spacing w:val="-3"/>
          <w:sz w:val="22"/>
        </w:rPr>
        <w:t> </w:t>
      </w:r>
      <w:r>
        <w:rPr>
          <w:sz w:val="22"/>
        </w:rPr>
        <w:t>dan</w:t>
      </w:r>
      <w:r>
        <w:rPr>
          <w:spacing w:val="-7"/>
          <w:sz w:val="22"/>
        </w:rPr>
        <w:t> </w:t>
      </w:r>
      <w:r>
        <w:rPr>
          <w:sz w:val="22"/>
        </w:rPr>
        <w:t>Timur</w:t>
      </w:r>
      <w:r>
        <w:rPr>
          <w:spacing w:val="-8"/>
          <w:sz w:val="22"/>
        </w:rPr>
        <w:t> </w:t>
      </w:r>
      <w:r>
        <w:rPr>
          <w:sz w:val="22"/>
        </w:rPr>
        <w:t>Tengah</w:t>
      </w:r>
      <w:r>
        <w:rPr>
          <w:spacing w:val="-4"/>
          <w:sz w:val="22"/>
        </w:rPr>
        <w:t> </w:t>
      </w:r>
      <w:r>
        <w:rPr>
          <w:sz w:val="22"/>
        </w:rPr>
        <w:t>dan</w:t>
      </w:r>
      <w:r>
        <w:rPr>
          <w:spacing w:val="-6"/>
          <w:sz w:val="22"/>
        </w:rPr>
        <w:t> </w:t>
      </w:r>
      <w:r>
        <w:rPr>
          <w:spacing w:val="-2"/>
          <w:sz w:val="22"/>
        </w:rPr>
        <w:t>Kajian</w:t>
      </w:r>
    </w:p>
    <w:p>
      <w:pPr>
        <w:pStyle w:val="ListParagraph"/>
        <w:numPr>
          <w:ilvl w:val="0"/>
          <w:numId w:val="15"/>
        </w:numPr>
        <w:tabs>
          <w:tab w:pos="383" w:val="left" w:leader="none"/>
        </w:tabs>
        <w:spacing w:line="240" w:lineRule="auto" w:before="126" w:after="0"/>
        <w:ind w:left="383" w:right="0" w:hanging="282"/>
        <w:jc w:val="left"/>
        <w:rPr>
          <w:sz w:val="22"/>
        </w:rPr>
      </w:pPr>
      <w:r>
        <w:rPr>
          <w:sz w:val="22"/>
        </w:rPr>
        <w:t>Tim</w:t>
      </w:r>
      <w:r>
        <w:rPr>
          <w:spacing w:val="-5"/>
          <w:sz w:val="22"/>
        </w:rPr>
        <w:t> </w:t>
      </w:r>
      <w:r>
        <w:rPr>
          <w:sz w:val="22"/>
        </w:rPr>
        <w:t>Mitra</w:t>
      </w:r>
      <w:r>
        <w:rPr>
          <w:spacing w:val="-4"/>
          <w:sz w:val="22"/>
        </w:rPr>
        <w:t> </w:t>
      </w:r>
      <w:r>
        <w:rPr>
          <w:sz w:val="22"/>
        </w:rPr>
        <w:t>Kerja</w:t>
      </w:r>
      <w:r>
        <w:rPr>
          <w:spacing w:val="-4"/>
          <w:sz w:val="22"/>
        </w:rPr>
        <w:t> </w:t>
      </w:r>
      <w:r>
        <w:rPr>
          <w:sz w:val="22"/>
        </w:rPr>
        <w:t>Setkab</w:t>
      </w:r>
      <w:r>
        <w:rPr>
          <w:spacing w:val="-4"/>
          <w:sz w:val="22"/>
        </w:rPr>
        <w:t> </w:t>
      </w:r>
      <w:r>
        <w:rPr>
          <w:sz w:val="22"/>
        </w:rPr>
        <w:t>dan</w:t>
      </w:r>
      <w:r>
        <w:rPr>
          <w:spacing w:val="-3"/>
          <w:sz w:val="22"/>
        </w:rPr>
        <w:t> </w:t>
      </w:r>
      <w:r>
        <w:rPr>
          <w:spacing w:val="-2"/>
          <w:sz w:val="22"/>
        </w:rPr>
        <w:t>Evaluasi</w:t>
      </w:r>
    </w:p>
    <w:p>
      <w:pPr>
        <w:pStyle w:val="ListParagraph"/>
        <w:numPr>
          <w:ilvl w:val="0"/>
          <w:numId w:val="15"/>
        </w:numPr>
        <w:tabs>
          <w:tab w:pos="383" w:val="left" w:leader="none"/>
        </w:tabs>
        <w:spacing w:line="240" w:lineRule="auto" w:before="127" w:after="0"/>
        <w:ind w:left="383" w:right="0" w:hanging="282"/>
        <w:jc w:val="left"/>
        <w:rPr>
          <w:sz w:val="22"/>
        </w:rPr>
      </w:pPr>
      <w:r>
        <w:rPr>
          <w:sz w:val="22"/>
        </w:rPr>
        <w:t>Tim</w:t>
      </w:r>
      <w:r>
        <w:rPr>
          <w:spacing w:val="-2"/>
          <w:sz w:val="22"/>
        </w:rPr>
        <w:t> Pemantauan</w:t>
      </w:r>
    </w:p>
    <w:p>
      <w:pPr>
        <w:pStyle w:val="ListParagraph"/>
        <w:numPr>
          <w:ilvl w:val="0"/>
          <w:numId w:val="15"/>
        </w:numPr>
        <w:tabs>
          <w:tab w:pos="383" w:val="left" w:leader="none"/>
        </w:tabs>
        <w:spacing w:line="240" w:lineRule="auto" w:before="126" w:after="0"/>
        <w:ind w:left="383" w:right="0" w:hanging="282"/>
        <w:jc w:val="left"/>
        <w:rPr>
          <w:sz w:val="22"/>
        </w:rPr>
      </w:pPr>
      <w:r>
        <w:rPr>
          <w:sz w:val="22"/>
        </w:rPr>
        <w:t>Tim</w:t>
      </w:r>
      <w:r>
        <w:rPr>
          <w:spacing w:val="-5"/>
          <w:sz w:val="22"/>
        </w:rPr>
        <w:t> </w:t>
      </w:r>
      <w:r>
        <w:rPr>
          <w:sz w:val="22"/>
        </w:rPr>
        <w:t>Persiapan</w:t>
      </w:r>
      <w:r>
        <w:rPr>
          <w:spacing w:val="-6"/>
          <w:sz w:val="22"/>
        </w:rPr>
        <w:t> </w:t>
      </w:r>
      <w:r>
        <w:rPr>
          <w:sz w:val="22"/>
        </w:rPr>
        <w:t>Proyek</w:t>
      </w:r>
      <w:r>
        <w:rPr>
          <w:spacing w:val="-3"/>
          <w:sz w:val="22"/>
        </w:rPr>
        <w:t> </w:t>
      </w:r>
      <w:r>
        <w:rPr>
          <w:sz w:val="22"/>
        </w:rPr>
        <w:t>MCC</w:t>
      </w:r>
      <w:r>
        <w:rPr>
          <w:spacing w:val="-4"/>
          <w:sz w:val="22"/>
        </w:rPr>
        <w:t> </w:t>
      </w:r>
      <w:r>
        <w:rPr>
          <w:sz w:val="22"/>
        </w:rPr>
        <w:t>dan</w:t>
      </w:r>
      <w:r>
        <w:rPr>
          <w:spacing w:val="-3"/>
          <w:sz w:val="22"/>
        </w:rPr>
        <w:t> </w:t>
      </w:r>
      <w:r>
        <w:rPr>
          <w:spacing w:val="-5"/>
          <w:sz w:val="22"/>
        </w:rPr>
        <w:t>PPK</w:t>
      </w:r>
    </w:p>
    <w:p>
      <w:pPr>
        <w:pStyle w:val="ListParagraph"/>
        <w:numPr>
          <w:ilvl w:val="0"/>
          <w:numId w:val="15"/>
        </w:numPr>
        <w:tabs>
          <w:tab w:pos="383" w:val="left" w:leader="none"/>
        </w:tabs>
        <w:spacing w:line="240" w:lineRule="auto" w:before="126" w:after="0"/>
        <w:ind w:left="383" w:right="0" w:hanging="282"/>
        <w:jc w:val="left"/>
        <w:rPr>
          <w:sz w:val="22"/>
        </w:rPr>
      </w:pPr>
      <w:r>
        <w:rPr>
          <w:sz w:val="22"/>
        </w:rPr>
        <w:t>Tim</w:t>
      </w:r>
      <w:r>
        <w:rPr>
          <w:spacing w:val="-7"/>
          <w:sz w:val="22"/>
        </w:rPr>
        <w:t> </w:t>
      </w:r>
      <w:r>
        <w:rPr>
          <w:sz w:val="22"/>
        </w:rPr>
        <w:t>Manajemen</w:t>
      </w:r>
      <w:r>
        <w:rPr>
          <w:spacing w:val="-7"/>
          <w:sz w:val="22"/>
        </w:rPr>
        <w:t> </w:t>
      </w:r>
      <w:r>
        <w:rPr>
          <w:spacing w:val="-2"/>
          <w:sz w:val="22"/>
        </w:rPr>
        <w:t>Internal</w:t>
      </w:r>
    </w:p>
    <w:p>
      <w:pPr>
        <w:pStyle w:val="BodyText"/>
        <w:spacing w:before="252"/>
      </w:pPr>
    </w:p>
    <w:p>
      <w:pPr>
        <w:pStyle w:val="BodyText"/>
        <w:spacing w:line="360" w:lineRule="auto" w:before="1"/>
        <w:ind w:left="101" w:right="389" w:firstLine="537"/>
      </w:pPr>
      <w:r>
        <w:rPr/>
        <w:t>Tiap-tiap tim memiliki koordinator/PIC dan anggota. Seorang staf dapat berada dalam lebih</w:t>
      </w:r>
      <w:r>
        <w:rPr>
          <w:spacing w:val="-2"/>
        </w:rPr>
        <w:t> </w:t>
      </w:r>
      <w:r>
        <w:rPr/>
        <w:t>dari</w:t>
      </w:r>
      <w:r>
        <w:rPr>
          <w:spacing w:val="-2"/>
        </w:rPr>
        <w:t> </w:t>
      </w:r>
      <w:r>
        <w:rPr/>
        <w:t>1</w:t>
      </w:r>
      <w:r>
        <w:rPr>
          <w:spacing w:val="-4"/>
        </w:rPr>
        <w:t> </w:t>
      </w:r>
      <w:r>
        <w:rPr/>
        <w:t>tim.</w:t>
      </w:r>
      <w:r>
        <w:rPr>
          <w:spacing w:val="-3"/>
        </w:rPr>
        <w:t> </w:t>
      </w:r>
      <w:r>
        <w:rPr/>
        <w:t>Koordinator</w:t>
      </w:r>
      <w:r>
        <w:rPr>
          <w:spacing w:val="-3"/>
        </w:rPr>
        <w:t> </w:t>
      </w:r>
      <w:r>
        <w:rPr/>
        <w:t>di</w:t>
      </w:r>
      <w:r>
        <w:rPr>
          <w:spacing w:val="-3"/>
        </w:rPr>
        <w:t> </w:t>
      </w:r>
      <w:r>
        <w:rPr/>
        <w:t>satu</w:t>
      </w:r>
      <w:r>
        <w:rPr>
          <w:spacing w:val="-6"/>
        </w:rPr>
        <w:t> </w:t>
      </w:r>
      <w:r>
        <w:rPr/>
        <w:t>tim</w:t>
      </w:r>
      <w:r>
        <w:rPr>
          <w:spacing w:val="-1"/>
        </w:rPr>
        <w:t> </w:t>
      </w:r>
      <w:r>
        <w:rPr/>
        <w:t>dapat</w:t>
      </w:r>
      <w:r>
        <w:rPr>
          <w:spacing w:val="-3"/>
        </w:rPr>
        <w:t> </w:t>
      </w:r>
      <w:r>
        <w:rPr/>
        <w:t>menjadi</w:t>
      </w:r>
      <w:r>
        <w:rPr>
          <w:spacing w:val="-2"/>
        </w:rPr>
        <w:t> </w:t>
      </w:r>
      <w:r>
        <w:rPr/>
        <w:t>anggota</w:t>
      </w:r>
      <w:r>
        <w:rPr>
          <w:spacing w:val="-4"/>
        </w:rPr>
        <w:t> </w:t>
      </w:r>
      <w:r>
        <w:rPr/>
        <w:t>di</w:t>
      </w:r>
      <w:r>
        <w:rPr>
          <w:spacing w:val="-5"/>
        </w:rPr>
        <w:t> </w:t>
      </w:r>
      <w:r>
        <w:rPr/>
        <w:t>tim</w:t>
      </w:r>
      <w:r>
        <w:rPr>
          <w:spacing w:val="-1"/>
        </w:rPr>
        <w:t> </w:t>
      </w:r>
      <w:r>
        <w:rPr/>
        <w:t>lainnya.</w:t>
      </w:r>
      <w:r>
        <w:rPr>
          <w:spacing w:val="-1"/>
        </w:rPr>
        <w:t> </w:t>
      </w:r>
      <w:r>
        <w:rPr/>
        <w:t>Selain</w:t>
      </w:r>
      <w:r>
        <w:rPr>
          <w:spacing w:val="-2"/>
        </w:rPr>
        <w:t> </w:t>
      </w:r>
      <w:r>
        <w:rPr/>
        <w:t>tim</w:t>
      </w:r>
      <w:r>
        <w:rPr>
          <w:spacing w:val="-1"/>
        </w:rPr>
        <w:t> </w:t>
      </w:r>
      <w:r>
        <w:rPr/>
        <w:t>yang bersifat regular (ada sepanjang tahun) terdapat pula tim yang bersifat adhoc, sesuai dengan kebutuhan di Direktorat Pendanaan Bilateral.</w:t>
      </w:r>
    </w:p>
    <w:p>
      <w:pPr>
        <w:spacing w:before="203"/>
        <w:ind w:left="1217" w:right="0" w:firstLine="0"/>
        <w:jc w:val="left"/>
        <w:rPr>
          <w:rFonts w:ascii="Arial"/>
          <w:b/>
          <w:sz w:val="21"/>
        </w:rPr>
      </w:pPr>
      <w:r>
        <w:rPr>
          <w:rFonts w:ascii="Arial"/>
          <w:b/>
          <w:sz w:val="21"/>
        </w:rPr>
        <w:t>Gambar</w:t>
      </w:r>
      <w:r>
        <w:rPr>
          <w:rFonts w:ascii="Arial"/>
          <w:b/>
          <w:spacing w:val="-7"/>
          <w:sz w:val="21"/>
        </w:rPr>
        <w:t> </w:t>
      </w:r>
      <w:r>
        <w:rPr>
          <w:rFonts w:ascii="Arial"/>
          <w:b/>
          <w:sz w:val="21"/>
        </w:rPr>
        <w:t>1.</w:t>
      </w:r>
      <w:r>
        <w:rPr>
          <w:rFonts w:ascii="Arial"/>
          <w:b/>
          <w:spacing w:val="-8"/>
          <w:sz w:val="21"/>
        </w:rPr>
        <w:t> </w:t>
      </w:r>
      <w:r>
        <w:rPr>
          <w:rFonts w:ascii="Arial"/>
          <w:b/>
          <w:sz w:val="21"/>
        </w:rPr>
        <w:t>1</w:t>
      </w:r>
      <w:r>
        <w:rPr>
          <w:rFonts w:ascii="Arial"/>
          <w:b/>
          <w:spacing w:val="-7"/>
          <w:sz w:val="21"/>
        </w:rPr>
        <w:t> </w:t>
      </w:r>
      <w:r>
        <w:rPr>
          <w:rFonts w:ascii="Arial"/>
          <w:b/>
          <w:sz w:val="21"/>
        </w:rPr>
        <w:t>Struktur</w:t>
      </w:r>
      <w:r>
        <w:rPr>
          <w:rFonts w:ascii="Arial"/>
          <w:b/>
          <w:spacing w:val="-7"/>
          <w:sz w:val="21"/>
        </w:rPr>
        <w:t> </w:t>
      </w:r>
      <w:r>
        <w:rPr>
          <w:rFonts w:ascii="Arial"/>
          <w:b/>
          <w:sz w:val="21"/>
        </w:rPr>
        <w:t>Organisasi</w:t>
      </w:r>
      <w:r>
        <w:rPr>
          <w:rFonts w:ascii="Arial"/>
          <w:b/>
          <w:spacing w:val="-8"/>
          <w:sz w:val="21"/>
        </w:rPr>
        <w:t> </w:t>
      </w:r>
      <w:r>
        <w:rPr>
          <w:rFonts w:ascii="Arial"/>
          <w:b/>
          <w:sz w:val="21"/>
        </w:rPr>
        <w:t>Direktorat</w:t>
      </w:r>
      <w:r>
        <w:rPr>
          <w:rFonts w:ascii="Arial"/>
          <w:b/>
          <w:spacing w:val="-8"/>
          <w:sz w:val="21"/>
        </w:rPr>
        <w:t> </w:t>
      </w:r>
      <w:r>
        <w:rPr>
          <w:rFonts w:ascii="Arial"/>
          <w:b/>
          <w:sz w:val="21"/>
        </w:rPr>
        <w:t>Pendanaan</w:t>
      </w:r>
      <w:r>
        <w:rPr>
          <w:rFonts w:ascii="Arial"/>
          <w:b/>
          <w:spacing w:val="-5"/>
          <w:sz w:val="21"/>
        </w:rPr>
        <w:t> </w:t>
      </w:r>
      <w:r>
        <w:rPr>
          <w:rFonts w:ascii="Arial"/>
          <w:b/>
          <w:spacing w:val="-2"/>
          <w:sz w:val="21"/>
        </w:rPr>
        <w:t>Bilateral</w:t>
      </w:r>
    </w:p>
    <w:p>
      <w:pPr>
        <w:pStyle w:val="BodyText"/>
        <w:spacing w:before="123"/>
        <w:rPr>
          <w:rFonts w:ascii="Arial"/>
          <w:b/>
          <w:sz w:val="20"/>
        </w:rPr>
      </w:pPr>
      <w:r>
        <w:rPr/>
        <mc:AlternateContent>
          <mc:Choice Requires="wps">
            <w:drawing>
              <wp:anchor distT="0" distB="0" distL="0" distR="0" allowOverlap="1" layoutInCell="1" locked="0" behindDoc="1" simplePos="0" relativeHeight="487590912">
                <wp:simplePos x="0" y="0"/>
                <wp:positionH relativeFrom="page">
                  <wp:posOffset>2933700</wp:posOffset>
                </wp:positionH>
                <wp:positionV relativeFrom="paragraph">
                  <wp:posOffset>244656</wp:posOffset>
                </wp:positionV>
                <wp:extent cx="1476375" cy="495300"/>
                <wp:effectExtent l="0" t="0" r="0" b="0"/>
                <wp:wrapTopAndBottom/>
                <wp:docPr id="20" name="Textbox 20"/>
                <wp:cNvGraphicFramePr>
                  <a:graphicFrameLocks/>
                </wp:cNvGraphicFramePr>
                <a:graphic>
                  <a:graphicData uri="http://schemas.microsoft.com/office/word/2010/wordprocessingShape">
                    <wps:wsp>
                      <wps:cNvPr id="20" name="Textbox 20"/>
                      <wps:cNvSpPr txBox="1"/>
                      <wps:spPr>
                        <a:xfrm>
                          <a:off x="0" y="0"/>
                          <a:ext cx="1476375" cy="495300"/>
                        </a:xfrm>
                        <a:prstGeom prst="rect">
                          <a:avLst/>
                        </a:prstGeom>
                        <a:solidFill>
                          <a:srgbClr val="B6DDE7"/>
                        </a:solidFill>
                        <a:ln w="9525">
                          <a:solidFill>
                            <a:srgbClr val="000000"/>
                          </a:solidFill>
                          <a:prstDash val="solid"/>
                        </a:ln>
                      </wps:spPr>
                      <wps:txbx>
                        <w:txbxContent>
                          <w:p>
                            <w:pPr>
                              <w:pStyle w:val="BodyText"/>
                              <w:spacing w:line="244" w:lineRule="auto" w:before="71"/>
                              <w:ind w:left="163" w:right="160" w:firstLine="607"/>
                              <w:rPr>
                                <w:color w:val="000000"/>
                              </w:rPr>
                            </w:pPr>
                            <w:r>
                              <w:rPr>
                                <w:color w:val="000000"/>
                                <w:spacing w:val="-2"/>
                              </w:rPr>
                              <w:t>Direktur </w:t>
                            </w:r>
                            <w:r>
                              <w:rPr>
                                <w:color w:val="000000"/>
                              </w:rPr>
                              <w:t>Pendanaan</w:t>
                            </w:r>
                            <w:r>
                              <w:rPr>
                                <w:color w:val="000000"/>
                                <w:spacing w:val="-16"/>
                              </w:rPr>
                              <w:t> </w:t>
                            </w:r>
                            <w:r>
                              <w:rPr>
                                <w:color w:val="000000"/>
                              </w:rPr>
                              <w:t>Bilateral</w:t>
                            </w:r>
                          </w:p>
                        </w:txbxContent>
                      </wps:txbx>
                      <wps:bodyPr wrap="square" lIns="0" tIns="0" rIns="0" bIns="0" rtlCol="0">
                        <a:noAutofit/>
                      </wps:bodyPr>
                    </wps:wsp>
                  </a:graphicData>
                </a:graphic>
              </wp:anchor>
            </w:drawing>
          </mc:Choice>
          <mc:Fallback>
            <w:pict>
              <v:shape style="position:absolute;margin-left:231pt;margin-top:19.264311pt;width:116.25pt;height:39pt;mso-position-horizontal-relative:page;mso-position-vertical-relative:paragraph;z-index:-15725568;mso-wrap-distance-left:0;mso-wrap-distance-right:0" type="#_x0000_t202" id="docshape17" filled="true" fillcolor="#b6dde7" stroked="true" strokeweight=".75pt" strokecolor="#000000">
                <v:textbox inset="0,0,0,0">
                  <w:txbxContent>
                    <w:p>
                      <w:pPr>
                        <w:pStyle w:val="BodyText"/>
                        <w:spacing w:line="244" w:lineRule="auto" w:before="71"/>
                        <w:ind w:left="163" w:right="160" w:firstLine="607"/>
                        <w:rPr>
                          <w:color w:val="000000"/>
                        </w:rPr>
                      </w:pPr>
                      <w:r>
                        <w:rPr>
                          <w:color w:val="000000"/>
                          <w:spacing w:val="-2"/>
                        </w:rPr>
                        <w:t>Direktur </w:t>
                      </w:r>
                      <w:r>
                        <w:rPr>
                          <w:color w:val="000000"/>
                        </w:rPr>
                        <w:t>Pendanaan</w:t>
                      </w:r>
                      <w:r>
                        <w:rPr>
                          <w:color w:val="000000"/>
                          <w:spacing w:val="-16"/>
                        </w:rPr>
                        <w:t> </w:t>
                      </w:r>
                      <w:r>
                        <w:rPr>
                          <w:color w:val="000000"/>
                        </w:rPr>
                        <w:t>Bilateral</w:t>
                      </w:r>
                    </w:p>
                  </w:txbxContent>
                </v:textbox>
                <v:fill type="solid"/>
                <v:stroke dashstyle="solid"/>
                <w10:wrap type="topAndBottom"/>
              </v:shape>
            </w:pict>
          </mc:Fallback>
        </mc:AlternateContent>
      </w:r>
      <w:r>
        <w:rPr/>
        <mc:AlternateContent>
          <mc:Choice Requires="wps">
            <w:drawing>
              <wp:anchor distT="0" distB="0" distL="0" distR="0" allowOverlap="1" layoutInCell="1" locked="0" behindDoc="1" simplePos="0" relativeHeight="487591424">
                <wp:simplePos x="0" y="0"/>
                <wp:positionH relativeFrom="page">
                  <wp:posOffset>1216977</wp:posOffset>
                </wp:positionH>
                <wp:positionV relativeFrom="paragraph">
                  <wp:posOffset>907279</wp:posOffset>
                </wp:positionV>
                <wp:extent cx="4867275" cy="2155190"/>
                <wp:effectExtent l="0" t="0" r="0" b="0"/>
                <wp:wrapTopAndBottom/>
                <wp:docPr id="21" name="Group 21"/>
                <wp:cNvGraphicFramePr>
                  <a:graphicFrameLocks/>
                </wp:cNvGraphicFramePr>
                <a:graphic>
                  <a:graphicData uri="http://schemas.microsoft.com/office/word/2010/wordprocessingGroup">
                    <wpg:wgp>
                      <wpg:cNvPr id="21" name="Group 21"/>
                      <wpg:cNvGrpSpPr/>
                      <wpg:grpSpPr>
                        <a:xfrm>
                          <a:off x="0" y="0"/>
                          <a:ext cx="4867275" cy="2155190"/>
                          <a:chExt cx="4867275" cy="2155190"/>
                        </a:xfrm>
                      </wpg:grpSpPr>
                      <wps:wsp>
                        <wps:cNvPr id="22" name="Graphic 22"/>
                        <wps:cNvSpPr/>
                        <wps:spPr>
                          <a:xfrm>
                            <a:off x="4762" y="4762"/>
                            <a:ext cx="4857750" cy="2145665"/>
                          </a:xfrm>
                          <a:custGeom>
                            <a:avLst/>
                            <a:gdLst/>
                            <a:ahLst/>
                            <a:cxnLst/>
                            <a:rect l="l" t="t" r="r" b="b"/>
                            <a:pathLst>
                              <a:path w="4857750" h="2145665">
                                <a:moveTo>
                                  <a:pt x="4857750" y="0"/>
                                </a:moveTo>
                                <a:lnTo>
                                  <a:pt x="0" y="0"/>
                                </a:lnTo>
                                <a:lnTo>
                                  <a:pt x="0" y="2145665"/>
                                </a:lnTo>
                                <a:lnTo>
                                  <a:pt x="4857750" y="2145665"/>
                                </a:lnTo>
                                <a:lnTo>
                                  <a:pt x="4857750" y="0"/>
                                </a:lnTo>
                                <a:close/>
                              </a:path>
                            </a:pathLst>
                          </a:custGeom>
                          <a:solidFill>
                            <a:srgbClr val="B6DDE7"/>
                          </a:solidFill>
                        </wps:spPr>
                        <wps:bodyPr wrap="square" lIns="0" tIns="0" rIns="0" bIns="0" rtlCol="0">
                          <a:prstTxWarp prst="textNoShape">
                            <a:avLst/>
                          </a:prstTxWarp>
                          <a:noAutofit/>
                        </wps:bodyPr>
                      </wps:wsp>
                      <wps:wsp>
                        <wps:cNvPr id="23" name="Graphic 23"/>
                        <wps:cNvSpPr/>
                        <wps:spPr>
                          <a:xfrm>
                            <a:off x="4762" y="4762"/>
                            <a:ext cx="4857750" cy="2145665"/>
                          </a:xfrm>
                          <a:custGeom>
                            <a:avLst/>
                            <a:gdLst/>
                            <a:ahLst/>
                            <a:cxnLst/>
                            <a:rect l="l" t="t" r="r" b="b"/>
                            <a:pathLst>
                              <a:path w="4857750" h="2145665">
                                <a:moveTo>
                                  <a:pt x="0" y="2145665"/>
                                </a:moveTo>
                                <a:lnTo>
                                  <a:pt x="4857750" y="2145665"/>
                                </a:lnTo>
                                <a:lnTo>
                                  <a:pt x="4857750" y="0"/>
                                </a:lnTo>
                                <a:lnTo>
                                  <a:pt x="0" y="0"/>
                                </a:lnTo>
                                <a:lnTo>
                                  <a:pt x="0" y="2145665"/>
                                </a:lnTo>
                                <a:close/>
                              </a:path>
                            </a:pathLst>
                          </a:custGeom>
                          <a:ln w="9525">
                            <a:solidFill>
                              <a:srgbClr val="000000"/>
                            </a:solidFill>
                            <a:prstDash val="solid"/>
                          </a:ln>
                        </wps:spPr>
                        <wps:bodyPr wrap="square" lIns="0" tIns="0" rIns="0" bIns="0" rtlCol="0">
                          <a:prstTxWarp prst="textNoShape">
                            <a:avLst/>
                          </a:prstTxWarp>
                          <a:noAutofit/>
                        </wps:bodyPr>
                      </wps:wsp>
                      <wps:wsp>
                        <wps:cNvPr id="24" name="Graphic 24"/>
                        <wps:cNvSpPr/>
                        <wps:spPr>
                          <a:xfrm>
                            <a:off x="2476817" y="512127"/>
                            <a:ext cx="1275715" cy="685800"/>
                          </a:xfrm>
                          <a:custGeom>
                            <a:avLst/>
                            <a:gdLst/>
                            <a:ahLst/>
                            <a:cxnLst/>
                            <a:rect l="l" t="t" r="r" b="b"/>
                            <a:pathLst>
                              <a:path w="1275715" h="685800">
                                <a:moveTo>
                                  <a:pt x="1275714" y="0"/>
                                </a:moveTo>
                                <a:lnTo>
                                  <a:pt x="0" y="0"/>
                                </a:lnTo>
                                <a:lnTo>
                                  <a:pt x="0" y="685799"/>
                                </a:lnTo>
                                <a:lnTo>
                                  <a:pt x="1275714" y="685799"/>
                                </a:lnTo>
                                <a:lnTo>
                                  <a:pt x="1275714" y="0"/>
                                </a:lnTo>
                                <a:close/>
                              </a:path>
                            </a:pathLst>
                          </a:custGeom>
                          <a:solidFill>
                            <a:srgbClr val="FFFFFF"/>
                          </a:solidFill>
                        </wps:spPr>
                        <wps:bodyPr wrap="square" lIns="0" tIns="0" rIns="0" bIns="0" rtlCol="0">
                          <a:prstTxWarp prst="textNoShape">
                            <a:avLst/>
                          </a:prstTxWarp>
                          <a:noAutofit/>
                        </wps:bodyPr>
                      </wps:wsp>
                      <wps:wsp>
                        <wps:cNvPr id="25" name="Graphic 25"/>
                        <wps:cNvSpPr/>
                        <wps:spPr>
                          <a:xfrm>
                            <a:off x="2476817" y="512127"/>
                            <a:ext cx="1275715" cy="685800"/>
                          </a:xfrm>
                          <a:custGeom>
                            <a:avLst/>
                            <a:gdLst/>
                            <a:ahLst/>
                            <a:cxnLst/>
                            <a:rect l="l" t="t" r="r" b="b"/>
                            <a:pathLst>
                              <a:path w="1275715" h="685800">
                                <a:moveTo>
                                  <a:pt x="0" y="685799"/>
                                </a:moveTo>
                                <a:lnTo>
                                  <a:pt x="1275714" y="685799"/>
                                </a:lnTo>
                                <a:lnTo>
                                  <a:pt x="1275714" y="0"/>
                                </a:lnTo>
                                <a:lnTo>
                                  <a:pt x="0" y="0"/>
                                </a:lnTo>
                                <a:lnTo>
                                  <a:pt x="0" y="685799"/>
                                </a:lnTo>
                                <a:close/>
                              </a:path>
                            </a:pathLst>
                          </a:custGeom>
                          <a:ln w="9525">
                            <a:solidFill>
                              <a:srgbClr val="000000"/>
                            </a:solidFill>
                            <a:prstDash val="solid"/>
                          </a:ln>
                        </wps:spPr>
                        <wps:bodyPr wrap="square" lIns="0" tIns="0" rIns="0" bIns="0" rtlCol="0">
                          <a:prstTxWarp prst="textNoShape">
                            <a:avLst/>
                          </a:prstTxWarp>
                          <a:noAutofit/>
                        </wps:bodyPr>
                      </wps:wsp>
                      <wps:wsp>
                        <wps:cNvPr id="26" name="Graphic 26"/>
                        <wps:cNvSpPr/>
                        <wps:spPr>
                          <a:xfrm>
                            <a:off x="3799522" y="517207"/>
                            <a:ext cx="942975" cy="495300"/>
                          </a:xfrm>
                          <a:custGeom>
                            <a:avLst/>
                            <a:gdLst/>
                            <a:ahLst/>
                            <a:cxnLst/>
                            <a:rect l="l" t="t" r="r" b="b"/>
                            <a:pathLst>
                              <a:path w="942975" h="495300">
                                <a:moveTo>
                                  <a:pt x="942975" y="0"/>
                                </a:moveTo>
                                <a:lnTo>
                                  <a:pt x="0" y="0"/>
                                </a:lnTo>
                                <a:lnTo>
                                  <a:pt x="0" y="495300"/>
                                </a:lnTo>
                                <a:lnTo>
                                  <a:pt x="942975" y="495300"/>
                                </a:lnTo>
                                <a:lnTo>
                                  <a:pt x="942975" y="0"/>
                                </a:lnTo>
                                <a:close/>
                              </a:path>
                            </a:pathLst>
                          </a:custGeom>
                          <a:solidFill>
                            <a:srgbClr val="FFFFFF"/>
                          </a:solidFill>
                        </wps:spPr>
                        <wps:bodyPr wrap="square" lIns="0" tIns="0" rIns="0" bIns="0" rtlCol="0">
                          <a:prstTxWarp prst="textNoShape">
                            <a:avLst/>
                          </a:prstTxWarp>
                          <a:noAutofit/>
                        </wps:bodyPr>
                      </wps:wsp>
                      <wps:wsp>
                        <wps:cNvPr id="27" name="Graphic 27"/>
                        <wps:cNvSpPr/>
                        <wps:spPr>
                          <a:xfrm>
                            <a:off x="3799522" y="517207"/>
                            <a:ext cx="942975" cy="495300"/>
                          </a:xfrm>
                          <a:custGeom>
                            <a:avLst/>
                            <a:gdLst/>
                            <a:ahLst/>
                            <a:cxnLst/>
                            <a:rect l="l" t="t" r="r" b="b"/>
                            <a:pathLst>
                              <a:path w="942975" h="495300">
                                <a:moveTo>
                                  <a:pt x="0" y="495300"/>
                                </a:moveTo>
                                <a:lnTo>
                                  <a:pt x="942975" y="495300"/>
                                </a:lnTo>
                                <a:lnTo>
                                  <a:pt x="942975" y="0"/>
                                </a:lnTo>
                                <a:lnTo>
                                  <a:pt x="0" y="0"/>
                                </a:lnTo>
                                <a:lnTo>
                                  <a:pt x="0" y="495300"/>
                                </a:lnTo>
                                <a:close/>
                              </a:path>
                            </a:pathLst>
                          </a:custGeom>
                          <a:ln w="9525">
                            <a:solidFill>
                              <a:srgbClr val="000000"/>
                            </a:solidFill>
                            <a:prstDash val="solid"/>
                          </a:ln>
                        </wps:spPr>
                        <wps:bodyPr wrap="square" lIns="0" tIns="0" rIns="0" bIns="0" rtlCol="0">
                          <a:prstTxWarp prst="textNoShape">
                            <a:avLst/>
                          </a:prstTxWarp>
                          <a:noAutofit/>
                        </wps:bodyPr>
                      </wps:wsp>
                      <wps:wsp>
                        <wps:cNvPr id="28" name="Textbox 28"/>
                        <wps:cNvSpPr txBox="1"/>
                        <wps:spPr>
                          <a:xfrm>
                            <a:off x="1048321" y="59191"/>
                            <a:ext cx="2786380" cy="156845"/>
                          </a:xfrm>
                          <a:prstGeom prst="rect">
                            <a:avLst/>
                          </a:prstGeom>
                        </wps:spPr>
                        <wps:txbx>
                          <w:txbxContent>
                            <w:p>
                              <w:pPr>
                                <w:spacing w:line="247" w:lineRule="exact" w:before="0"/>
                                <w:ind w:left="0" w:right="0" w:firstLine="0"/>
                                <w:jc w:val="left"/>
                                <w:rPr>
                                  <w:rFonts w:ascii="Arial"/>
                                  <w:b/>
                                  <w:sz w:val="22"/>
                                </w:rPr>
                              </w:pPr>
                              <w:r>
                                <w:rPr>
                                  <w:rFonts w:ascii="Arial"/>
                                  <w:b/>
                                  <w:sz w:val="22"/>
                                </w:rPr>
                                <w:t>Kelompok</w:t>
                              </w:r>
                              <w:r>
                                <w:rPr>
                                  <w:rFonts w:ascii="Arial"/>
                                  <w:b/>
                                  <w:spacing w:val="-9"/>
                                  <w:sz w:val="22"/>
                                </w:rPr>
                                <w:t> </w:t>
                              </w:r>
                              <w:r>
                                <w:rPr>
                                  <w:rFonts w:ascii="Arial"/>
                                  <w:b/>
                                  <w:sz w:val="22"/>
                                </w:rPr>
                                <w:t>Jabatan</w:t>
                              </w:r>
                              <w:r>
                                <w:rPr>
                                  <w:rFonts w:ascii="Arial"/>
                                  <w:b/>
                                  <w:spacing w:val="-8"/>
                                  <w:sz w:val="22"/>
                                </w:rPr>
                                <w:t> </w:t>
                              </w:r>
                              <w:r>
                                <w:rPr>
                                  <w:rFonts w:ascii="Arial"/>
                                  <w:b/>
                                  <w:sz w:val="22"/>
                                </w:rPr>
                                <w:t>Fungsional</w:t>
                              </w:r>
                              <w:r>
                                <w:rPr>
                                  <w:rFonts w:ascii="Arial"/>
                                  <w:b/>
                                  <w:spacing w:val="-8"/>
                                  <w:sz w:val="22"/>
                                </w:rPr>
                                <w:t> </w:t>
                              </w:r>
                              <w:r>
                                <w:rPr>
                                  <w:rFonts w:ascii="Arial"/>
                                  <w:b/>
                                  <w:spacing w:val="-2"/>
                                  <w:sz w:val="22"/>
                                </w:rPr>
                                <w:t>Perencana</w:t>
                              </w:r>
                            </w:p>
                          </w:txbxContent>
                        </wps:txbx>
                        <wps:bodyPr wrap="square" lIns="0" tIns="0" rIns="0" bIns="0" rtlCol="0">
                          <a:noAutofit/>
                        </wps:bodyPr>
                      </wps:wsp>
                      <wps:wsp>
                        <wps:cNvPr id="29" name="Textbox 29"/>
                        <wps:cNvSpPr txBox="1"/>
                        <wps:spPr>
                          <a:xfrm>
                            <a:off x="2596959" y="565753"/>
                            <a:ext cx="1049655" cy="523240"/>
                          </a:xfrm>
                          <a:prstGeom prst="rect">
                            <a:avLst/>
                          </a:prstGeom>
                        </wps:spPr>
                        <wps:txbx>
                          <w:txbxContent>
                            <w:p>
                              <w:pPr>
                                <w:spacing w:line="240" w:lineRule="auto" w:before="0"/>
                                <w:ind w:left="0" w:right="18" w:firstLine="0"/>
                                <w:jc w:val="center"/>
                                <w:rPr>
                                  <w:sz w:val="18"/>
                                </w:rPr>
                              </w:pPr>
                              <w:r>
                                <w:rPr>
                                  <w:sz w:val="18"/>
                                </w:rPr>
                                <w:t>Tim Pendanaan Bilateral Amerika, Pasifik,</w:t>
                              </w:r>
                              <w:r>
                                <w:rPr>
                                  <w:spacing w:val="-15"/>
                                  <w:sz w:val="18"/>
                                </w:rPr>
                                <w:t> </w:t>
                              </w:r>
                              <w:r>
                                <w:rPr>
                                  <w:sz w:val="18"/>
                                </w:rPr>
                                <w:t>Timteng</w:t>
                              </w:r>
                              <w:r>
                                <w:rPr>
                                  <w:spacing w:val="-12"/>
                                  <w:sz w:val="18"/>
                                </w:rPr>
                                <w:t> </w:t>
                              </w:r>
                              <w:r>
                                <w:rPr>
                                  <w:sz w:val="18"/>
                                </w:rPr>
                                <w:t>dan Kegiatan Kajian</w:t>
                              </w:r>
                            </w:p>
                          </w:txbxContent>
                        </wps:txbx>
                        <wps:bodyPr wrap="square" lIns="0" tIns="0" rIns="0" bIns="0" rtlCol="0">
                          <a:noAutofit/>
                        </wps:bodyPr>
                      </wps:wsp>
                      <wps:wsp>
                        <wps:cNvPr id="30" name="Textbox 30"/>
                        <wps:cNvSpPr txBox="1"/>
                        <wps:spPr>
                          <a:xfrm>
                            <a:off x="3949128" y="571849"/>
                            <a:ext cx="661035" cy="259079"/>
                          </a:xfrm>
                          <a:prstGeom prst="rect">
                            <a:avLst/>
                          </a:prstGeom>
                        </wps:spPr>
                        <wps:txbx>
                          <w:txbxContent>
                            <w:p>
                              <w:pPr>
                                <w:spacing w:line="240" w:lineRule="auto" w:before="0"/>
                                <w:ind w:left="0" w:right="18" w:firstLine="360"/>
                                <w:jc w:val="left"/>
                                <w:rPr>
                                  <w:sz w:val="18"/>
                                </w:rPr>
                              </w:pPr>
                              <w:r>
                                <w:rPr>
                                  <w:spacing w:val="-4"/>
                                  <w:sz w:val="18"/>
                                </w:rPr>
                                <w:t>Tim </w:t>
                              </w:r>
                              <w:r>
                                <w:rPr>
                                  <w:spacing w:val="-2"/>
                                  <w:sz w:val="18"/>
                                </w:rPr>
                                <w:t>Pemantauan</w:t>
                              </w:r>
                            </w:p>
                          </w:txbxContent>
                        </wps:txbx>
                        <wps:bodyPr wrap="square" lIns="0" tIns="0" rIns="0" bIns="0" rtlCol="0">
                          <a:noAutofit/>
                        </wps:bodyPr>
                      </wps:wsp>
                      <wps:wsp>
                        <wps:cNvPr id="31" name="Textbox 31"/>
                        <wps:cNvSpPr txBox="1"/>
                        <wps:spPr>
                          <a:xfrm>
                            <a:off x="3748722" y="1406207"/>
                            <a:ext cx="942975" cy="495300"/>
                          </a:xfrm>
                          <a:prstGeom prst="rect">
                            <a:avLst/>
                          </a:prstGeom>
                          <a:solidFill>
                            <a:srgbClr val="FFFFFF"/>
                          </a:solidFill>
                          <a:ln w="9525">
                            <a:solidFill>
                              <a:srgbClr val="000000"/>
                            </a:solidFill>
                            <a:prstDash val="sysDashDot"/>
                          </a:ln>
                        </wps:spPr>
                        <wps:txbx>
                          <w:txbxContent>
                            <w:p>
                              <w:pPr>
                                <w:spacing w:before="72"/>
                                <w:ind w:left="480" w:right="475" w:firstLine="105"/>
                                <w:jc w:val="left"/>
                                <w:rPr>
                                  <w:color w:val="000000"/>
                                  <w:sz w:val="18"/>
                                </w:rPr>
                              </w:pPr>
                              <w:r>
                                <w:rPr>
                                  <w:color w:val="000000"/>
                                  <w:spacing w:val="-4"/>
                                  <w:sz w:val="18"/>
                                </w:rPr>
                                <w:t>Tim </w:t>
                              </w:r>
                              <w:r>
                                <w:rPr>
                                  <w:color w:val="000000"/>
                                  <w:spacing w:val="-2"/>
                                  <w:sz w:val="18"/>
                                </w:rPr>
                                <w:t>Adhoc</w:t>
                              </w:r>
                            </w:p>
                          </w:txbxContent>
                        </wps:txbx>
                        <wps:bodyPr wrap="square" lIns="0" tIns="0" rIns="0" bIns="0" rtlCol="0">
                          <a:noAutofit/>
                        </wps:bodyPr>
                      </wps:wsp>
                      <wps:wsp>
                        <wps:cNvPr id="32" name="Textbox 32"/>
                        <wps:cNvSpPr txBox="1"/>
                        <wps:spPr>
                          <a:xfrm>
                            <a:off x="2681922" y="1406207"/>
                            <a:ext cx="904875" cy="628650"/>
                          </a:xfrm>
                          <a:prstGeom prst="rect">
                            <a:avLst/>
                          </a:prstGeom>
                          <a:solidFill>
                            <a:srgbClr val="FFFFFF"/>
                          </a:solidFill>
                          <a:ln w="9525">
                            <a:solidFill>
                              <a:srgbClr val="000000"/>
                            </a:solidFill>
                            <a:prstDash val="solid"/>
                          </a:ln>
                        </wps:spPr>
                        <wps:txbx>
                          <w:txbxContent>
                            <w:p>
                              <w:pPr>
                                <w:spacing w:before="72"/>
                                <w:ind w:left="233" w:right="233" w:firstLine="0"/>
                                <w:jc w:val="center"/>
                                <w:rPr>
                                  <w:color w:val="000000"/>
                                  <w:sz w:val="18"/>
                                </w:rPr>
                              </w:pPr>
                              <w:r>
                                <w:rPr>
                                  <w:color w:val="000000"/>
                                  <w:spacing w:val="-4"/>
                                  <w:sz w:val="18"/>
                                </w:rPr>
                                <w:t>Tim </w:t>
                              </w:r>
                              <w:r>
                                <w:rPr>
                                  <w:color w:val="000000"/>
                                  <w:spacing w:val="-2"/>
                                  <w:sz w:val="18"/>
                                </w:rPr>
                                <w:t>Manajemen Internal</w:t>
                              </w:r>
                            </w:p>
                          </w:txbxContent>
                        </wps:txbx>
                        <wps:bodyPr wrap="square" lIns="0" tIns="0" rIns="0" bIns="0" rtlCol="0">
                          <a:noAutofit/>
                        </wps:bodyPr>
                      </wps:wsp>
                      <wps:wsp>
                        <wps:cNvPr id="33" name="Textbox 33"/>
                        <wps:cNvSpPr txBox="1"/>
                        <wps:spPr>
                          <a:xfrm>
                            <a:off x="1475422" y="1406207"/>
                            <a:ext cx="1076325" cy="514350"/>
                          </a:xfrm>
                          <a:prstGeom prst="rect">
                            <a:avLst/>
                          </a:prstGeom>
                          <a:solidFill>
                            <a:srgbClr val="FFFFFF"/>
                          </a:solidFill>
                          <a:ln w="9525">
                            <a:solidFill>
                              <a:srgbClr val="000000"/>
                            </a:solidFill>
                            <a:prstDash val="solid"/>
                          </a:ln>
                        </wps:spPr>
                        <wps:txbx>
                          <w:txbxContent>
                            <w:p>
                              <w:pPr>
                                <w:spacing w:before="72"/>
                                <w:ind w:left="129" w:right="128" w:firstLine="0"/>
                                <w:jc w:val="center"/>
                                <w:rPr>
                                  <w:color w:val="000000"/>
                                  <w:sz w:val="18"/>
                                </w:rPr>
                              </w:pPr>
                              <w:r>
                                <w:rPr>
                                  <w:color w:val="000000"/>
                                  <w:sz w:val="18"/>
                                </w:rPr>
                                <w:t>Tim</w:t>
                              </w:r>
                              <w:r>
                                <w:rPr>
                                  <w:color w:val="000000"/>
                                  <w:spacing w:val="-13"/>
                                  <w:sz w:val="18"/>
                                </w:rPr>
                                <w:t> </w:t>
                              </w:r>
                              <w:r>
                                <w:rPr>
                                  <w:color w:val="000000"/>
                                  <w:sz w:val="18"/>
                                </w:rPr>
                                <w:t>Penyiapan Kegiatan</w:t>
                              </w:r>
                              <w:r>
                                <w:rPr>
                                  <w:color w:val="000000"/>
                                  <w:spacing w:val="-8"/>
                                  <w:sz w:val="18"/>
                                </w:rPr>
                                <w:t> </w:t>
                              </w:r>
                              <w:r>
                                <w:rPr>
                                  <w:color w:val="000000"/>
                                  <w:sz w:val="18"/>
                                </w:rPr>
                                <w:t>MCC dan PPK</w:t>
                              </w:r>
                            </w:p>
                          </w:txbxContent>
                        </wps:txbx>
                        <wps:bodyPr wrap="square" lIns="0" tIns="0" rIns="0" bIns="0" rtlCol="0">
                          <a:noAutofit/>
                        </wps:bodyPr>
                      </wps:wsp>
                      <wps:wsp>
                        <wps:cNvPr id="34" name="Textbox 34"/>
                        <wps:cNvSpPr txBox="1"/>
                        <wps:spPr>
                          <a:xfrm>
                            <a:off x="334327" y="1405445"/>
                            <a:ext cx="1019175" cy="647700"/>
                          </a:xfrm>
                          <a:prstGeom prst="rect">
                            <a:avLst/>
                          </a:prstGeom>
                          <a:solidFill>
                            <a:srgbClr val="FFFFFF"/>
                          </a:solidFill>
                          <a:ln w="9525">
                            <a:solidFill>
                              <a:srgbClr val="000000"/>
                            </a:solidFill>
                            <a:prstDash val="solid"/>
                          </a:ln>
                        </wps:spPr>
                        <wps:txbx>
                          <w:txbxContent>
                            <w:p>
                              <w:pPr>
                                <w:spacing w:before="73"/>
                                <w:ind w:left="338" w:right="338" w:hanging="1"/>
                                <w:jc w:val="center"/>
                                <w:rPr>
                                  <w:color w:val="000000"/>
                                  <w:sz w:val="18"/>
                                </w:rPr>
                              </w:pPr>
                              <w:r>
                                <w:rPr>
                                  <w:color w:val="000000"/>
                                  <w:sz w:val="18"/>
                                </w:rPr>
                                <w:t>Tim Mitra Setkab</w:t>
                              </w:r>
                              <w:r>
                                <w:rPr>
                                  <w:color w:val="000000"/>
                                  <w:spacing w:val="-13"/>
                                  <w:sz w:val="18"/>
                                </w:rPr>
                                <w:t> </w:t>
                              </w:r>
                              <w:r>
                                <w:rPr>
                                  <w:color w:val="000000"/>
                                  <w:sz w:val="18"/>
                                </w:rPr>
                                <w:t>dan </w:t>
                              </w:r>
                              <w:r>
                                <w:rPr>
                                  <w:color w:val="000000"/>
                                  <w:spacing w:val="-2"/>
                                  <w:sz w:val="18"/>
                                </w:rPr>
                                <w:t>Kegiatan Evaluasi</w:t>
                              </w:r>
                            </w:p>
                          </w:txbxContent>
                        </wps:txbx>
                        <wps:bodyPr wrap="square" lIns="0" tIns="0" rIns="0" bIns="0" rtlCol="0">
                          <a:noAutofit/>
                        </wps:bodyPr>
                      </wps:wsp>
                      <wps:wsp>
                        <wps:cNvPr id="35" name="Textbox 35"/>
                        <wps:cNvSpPr txBox="1"/>
                        <wps:spPr>
                          <a:xfrm>
                            <a:off x="1452562" y="538162"/>
                            <a:ext cx="923925" cy="642620"/>
                          </a:xfrm>
                          <a:prstGeom prst="rect">
                            <a:avLst/>
                          </a:prstGeom>
                          <a:solidFill>
                            <a:srgbClr val="FFFFFF"/>
                          </a:solidFill>
                          <a:ln w="9525">
                            <a:solidFill>
                              <a:srgbClr val="000000"/>
                            </a:solidFill>
                            <a:prstDash val="solid"/>
                          </a:ln>
                        </wps:spPr>
                        <wps:txbx>
                          <w:txbxContent>
                            <w:p>
                              <w:pPr>
                                <w:spacing w:before="71"/>
                                <w:ind w:left="189" w:right="188" w:firstLine="0"/>
                                <w:jc w:val="center"/>
                                <w:rPr>
                                  <w:color w:val="000000"/>
                                  <w:sz w:val="18"/>
                                </w:rPr>
                              </w:pPr>
                              <w:r>
                                <w:rPr>
                                  <w:color w:val="000000"/>
                                  <w:spacing w:val="-4"/>
                                  <w:sz w:val="18"/>
                                </w:rPr>
                                <w:t>Tim </w:t>
                              </w:r>
                              <w:r>
                                <w:rPr>
                                  <w:color w:val="000000"/>
                                  <w:spacing w:val="-2"/>
                                  <w:sz w:val="18"/>
                                </w:rPr>
                                <w:t>Pendanaan Bilateral Eropa</w:t>
                              </w:r>
                            </w:p>
                          </w:txbxContent>
                        </wps:txbx>
                        <wps:bodyPr wrap="square" lIns="0" tIns="0" rIns="0" bIns="0" rtlCol="0">
                          <a:noAutofit/>
                        </wps:bodyPr>
                      </wps:wsp>
                      <wps:wsp>
                        <wps:cNvPr id="36" name="Textbox 36"/>
                        <wps:cNvSpPr txBox="1"/>
                        <wps:spPr>
                          <a:xfrm>
                            <a:off x="331152" y="513397"/>
                            <a:ext cx="923925" cy="560705"/>
                          </a:xfrm>
                          <a:prstGeom prst="rect">
                            <a:avLst/>
                          </a:prstGeom>
                          <a:solidFill>
                            <a:srgbClr val="FFFFFF"/>
                          </a:solidFill>
                          <a:ln w="9525">
                            <a:solidFill>
                              <a:srgbClr val="000000"/>
                            </a:solidFill>
                            <a:prstDash val="solid"/>
                          </a:ln>
                        </wps:spPr>
                        <wps:txbx>
                          <w:txbxContent>
                            <w:p>
                              <w:pPr>
                                <w:spacing w:line="242" w:lineRule="auto" w:before="71"/>
                                <w:ind w:left="194" w:right="191" w:hanging="5"/>
                                <w:jc w:val="center"/>
                                <w:rPr>
                                  <w:color w:val="000000"/>
                                  <w:sz w:val="18"/>
                                </w:rPr>
                              </w:pPr>
                              <w:r>
                                <w:rPr>
                                  <w:color w:val="000000"/>
                                  <w:spacing w:val="-4"/>
                                  <w:sz w:val="18"/>
                                </w:rPr>
                                <w:t>Tim </w:t>
                              </w:r>
                              <w:r>
                                <w:rPr>
                                  <w:color w:val="000000"/>
                                  <w:spacing w:val="-2"/>
                                  <w:sz w:val="18"/>
                                </w:rPr>
                                <w:t>Pendanaan </w:t>
                              </w:r>
                              <w:r>
                                <w:rPr>
                                  <w:color w:val="000000"/>
                                  <w:sz w:val="18"/>
                                </w:rPr>
                                <w:t>Bilateral</w:t>
                              </w:r>
                              <w:r>
                                <w:rPr>
                                  <w:color w:val="000000"/>
                                  <w:spacing w:val="-13"/>
                                  <w:sz w:val="18"/>
                                </w:rPr>
                                <w:t> </w:t>
                              </w:r>
                              <w:r>
                                <w:rPr>
                                  <w:color w:val="000000"/>
                                  <w:sz w:val="18"/>
                                </w:rPr>
                                <w:t>Asia</w:t>
                              </w:r>
                            </w:p>
                          </w:txbxContent>
                        </wps:txbx>
                        <wps:bodyPr wrap="square" lIns="0" tIns="0" rIns="0" bIns="0" rtlCol="0">
                          <a:noAutofit/>
                        </wps:bodyPr>
                      </wps:wsp>
                    </wpg:wgp>
                  </a:graphicData>
                </a:graphic>
              </wp:anchor>
            </w:drawing>
          </mc:Choice>
          <mc:Fallback>
            <w:pict>
              <v:group style="position:absolute;margin-left:95.824997pt;margin-top:71.439308pt;width:383.25pt;height:169.7pt;mso-position-horizontal-relative:page;mso-position-vertical-relative:paragraph;z-index:-15725056;mso-wrap-distance-left:0;mso-wrap-distance-right:0" id="docshapegroup18" coordorigin="1916,1429" coordsize="7665,3394">
                <v:rect style="position:absolute;left:1924;top:1436;width:7650;height:3379" id="docshape19" filled="true" fillcolor="#b6dde7" stroked="false">
                  <v:fill type="solid"/>
                </v:rect>
                <v:rect style="position:absolute;left:1924;top:1436;width:7650;height:3379" id="docshape20" filled="false" stroked="true" strokeweight=".75pt" strokecolor="#000000">
                  <v:stroke dashstyle="solid"/>
                </v:rect>
                <v:rect style="position:absolute;left:5817;top:2235;width:2009;height:1080" id="docshape21" filled="true" fillcolor="#ffffff" stroked="false">
                  <v:fill type="solid"/>
                </v:rect>
                <v:rect style="position:absolute;left:5817;top:2235;width:2009;height:1080" id="docshape22" filled="false" stroked="true" strokeweight=".75pt" strokecolor="#000000">
                  <v:stroke dashstyle="solid"/>
                </v:rect>
                <v:rect style="position:absolute;left:7900;top:2243;width:1485;height:780" id="docshape23" filled="true" fillcolor="#ffffff" stroked="false">
                  <v:fill type="solid"/>
                </v:rect>
                <v:rect style="position:absolute;left:7900;top:2243;width:1485;height:780" id="docshape24" filled="false" stroked="true" strokeweight=".75pt" strokecolor="#000000">
                  <v:stroke dashstyle="solid"/>
                </v:rect>
                <v:shape style="position:absolute;left:3567;top:1522;width:4388;height:247" type="#_x0000_t202" id="docshape25" filled="false" stroked="false">
                  <v:textbox inset="0,0,0,0">
                    <w:txbxContent>
                      <w:p>
                        <w:pPr>
                          <w:spacing w:line="247" w:lineRule="exact" w:before="0"/>
                          <w:ind w:left="0" w:right="0" w:firstLine="0"/>
                          <w:jc w:val="left"/>
                          <w:rPr>
                            <w:rFonts w:ascii="Arial"/>
                            <w:b/>
                            <w:sz w:val="22"/>
                          </w:rPr>
                        </w:pPr>
                        <w:r>
                          <w:rPr>
                            <w:rFonts w:ascii="Arial"/>
                            <w:b/>
                            <w:sz w:val="22"/>
                          </w:rPr>
                          <w:t>Kelompok</w:t>
                        </w:r>
                        <w:r>
                          <w:rPr>
                            <w:rFonts w:ascii="Arial"/>
                            <w:b/>
                            <w:spacing w:val="-9"/>
                            <w:sz w:val="22"/>
                          </w:rPr>
                          <w:t> </w:t>
                        </w:r>
                        <w:r>
                          <w:rPr>
                            <w:rFonts w:ascii="Arial"/>
                            <w:b/>
                            <w:sz w:val="22"/>
                          </w:rPr>
                          <w:t>Jabatan</w:t>
                        </w:r>
                        <w:r>
                          <w:rPr>
                            <w:rFonts w:ascii="Arial"/>
                            <w:b/>
                            <w:spacing w:val="-8"/>
                            <w:sz w:val="22"/>
                          </w:rPr>
                          <w:t> </w:t>
                        </w:r>
                        <w:r>
                          <w:rPr>
                            <w:rFonts w:ascii="Arial"/>
                            <w:b/>
                            <w:sz w:val="22"/>
                          </w:rPr>
                          <w:t>Fungsional</w:t>
                        </w:r>
                        <w:r>
                          <w:rPr>
                            <w:rFonts w:ascii="Arial"/>
                            <w:b/>
                            <w:spacing w:val="-8"/>
                            <w:sz w:val="22"/>
                          </w:rPr>
                          <w:t> </w:t>
                        </w:r>
                        <w:r>
                          <w:rPr>
                            <w:rFonts w:ascii="Arial"/>
                            <w:b/>
                            <w:spacing w:val="-2"/>
                            <w:sz w:val="22"/>
                          </w:rPr>
                          <w:t>Perencana</w:t>
                        </w:r>
                      </w:p>
                    </w:txbxContent>
                  </v:textbox>
                  <w10:wrap type="none"/>
                </v:shape>
                <v:shape style="position:absolute;left:6006;top:2319;width:1653;height:824" type="#_x0000_t202" id="docshape26" filled="false" stroked="false">
                  <v:textbox inset="0,0,0,0">
                    <w:txbxContent>
                      <w:p>
                        <w:pPr>
                          <w:spacing w:line="240" w:lineRule="auto" w:before="0"/>
                          <w:ind w:left="0" w:right="18" w:firstLine="0"/>
                          <w:jc w:val="center"/>
                          <w:rPr>
                            <w:sz w:val="18"/>
                          </w:rPr>
                        </w:pPr>
                        <w:r>
                          <w:rPr>
                            <w:sz w:val="18"/>
                          </w:rPr>
                          <w:t>Tim Pendanaan Bilateral Amerika, Pasifik,</w:t>
                        </w:r>
                        <w:r>
                          <w:rPr>
                            <w:spacing w:val="-15"/>
                            <w:sz w:val="18"/>
                          </w:rPr>
                          <w:t> </w:t>
                        </w:r>
                        <w:r>
                          <w:rPr>
                            <w:sz w:val="18"/>
                          </w:rPr>
                          <w:t>Timteng</w:t>
                        </w:r>
                        <w:r>
                          <w:rPr>
                            <w:spacing w:val="-12"/>
                            <w:sz w:val="18"/>
                          </w:rPr>
                          <w:t> </w:t>
                        </w:r>
                        <w:r>
                          <w:rPr>
                            <w:sz w:val="18"/>
                          </w:rPr>
                          <w:t>dan Kegiatan Kajian</w:t>
                        </w:r>
                      </w:p>
                    </w:txbxContent>
                  </v:textbox>
                  <w10:wrap type="none"/>
                </v:shape>
                <v:shape style="position:absolute;left:8135;top:2329;width:1041;height:408" type="#_x0000_t202" id="docshape27" filled="false" stroked="false">
                  <v:textbox inset="0,0,0,0">
                    <w:txbxContent>
                      <w:p>
                        <w:pPr>
                          <w:spacing w:line="240" w:lineRule="auto" w:before="0"/>
                          <w:ind w:left="0" w:right="18" w:firstLine="360"/>
                          <w:jc w:val="left"/>
                          <w:rPr>
                            <w:sz w:val="18"/>
                          </w:rPr>
                        </w:pPr>
                        <w:r>
                          <w:rPr>
                            <w:spacing w:val="-4"/>
                            <w:sz w:val="18"/>
                          </w:rPr>
                          <w:t>Tim </w:t>
                        </w:r>
                        <w:r>
                          <w:rPr>
                            <w:spacing w:val="-2"/>
                            <w:sz w:val="18"/>
                          </w:rPr>
                          <w:t>Pemantauan</w:t>
                        </w:r>
                      </w:p>
                    </w:txbxContent>
                  </v:textbox>
                  <w10:wrap type="none"/>
                </v:shape>
                <v:shape style="position:absolute;left:7820;top:3643;width:1485;height:780" type="#_x0000_t202" id="docshape28" filled="true" fillcolor="#ffffff" stroked="true" strokeweight=".75pt" strokecolor="#000000">
                  <v:textbox inset="0,0,0,0">
                    <w:txbxContent>
                      <w:p>
                        <w:pPr>
                          <w:spacing w:before="72"/>
                          <w:ind w:left="480" w:right="475" w:firstLine="105"/>
                          <w:jc w:val="left"/>
                          <w:rPr>
                            <w:color w:val="000000"/>
                            <w:sz w:val="18"/>
                          </w:rPr>
                        </w:pPr>
                        <w:r>
                          <w:rPr>
                            <w:color w:val="000000"/>
                            <w:spacing w:val="-4"/>
                            <w:sz w:val="18"/>
                          </w:rPr>
                          <w:t>Tim </w:t>
                        </w:r>
                        <w:r>
                          <w:rPr>
                            <w:color w:val="000000"/>
                            <w:spacing w:val="-2"/>
                            <w:sz w:val="18"/>
                          </w:rPr>
                          <w:t>Adhoc</w:t>
                        </w:r>
                      </w:p>
                    </w:txbxContent>
                  </v:textbox>
                  <v:fill type="solid"/>
                  <v:stroke dashstyle="shortdashdot"/>
                  <w10:wrap type="none"/>
                </v:shape>
                <v:shape style="position:absolute;left:6140;top:3643;width:1425;height:990" type="#_x0000_t202" id="docshape29" filled="true" fillcolor="#ffffff" stroked="true" strokeweight=".75pt" strokecolor="#000000">
                  <v:textbox inset="0,0,0,0">
                    <w:txbxContent>
                      <w:p>
                        <w:pPr>
                          <w:spacing w:before="72"/>
                          <w:ind w:left="233" w:right="233" w:firstLine="0"/>
                          <w:jc w:val="center"/>
                          <w:rPr>
                            <w:color w:val="000000"/>
                            <w:sz w:val="18"/>
                          </w:rPr>
                        </w:pPr>
                        <w:r>
                          <w:rPr>
                            <w:color w:val="000000"/>
                            <w:spacing w:val="-4"/>
                            <w:sz w:val="18"/>
                          </w:rPr>
                          <w:t>Tim </w:t>
                        </w:r>
                        <w:r>
                          <w:rPr>
                            <w:color w:val="000000"/>
                            <w:spacing w:val="-2"/>
                            <w:sz w:val="18"/>
                          </w:rPr>
                          <w:t>Manajemen Internal</w:t>
                        </w:r>
                      </w:p>
                    </w:txbxContent>
                  </v:textbox>
                  <v:fill type="solid"/>
                  <v:stroke dashstyle="solid"/>
                  <w10:wrap type="none"/>
                </v:shape>
                <v:shape style="position:absolute;left:4240;top:3643;width:1695;height:810" type="#_x0000_t202" id="docshape30" filled="true" fillcolor="#ffffff" stroked="true" strokeweight=".75pt" strokecolor="#000000">
                  <v:textbox inset="0,0,0,0">
                    <w:txbxContent>
                      <w:p>
                        <w:pPr>
                          <w:spacing w:before="72"/>
                          <w:ind w:left="129" w:right="128" w:firstLine="0"/>
                          <w:jc w:val="center"/>
                          <w:rPr>
                            <w:color w:val="000000"/>
                            <w:sz w:val="18"/>
                          </w:rPr>
                        </w:pPr>
                        <w:r>
                          <w:rPr>
                            <w:color w:val="000000"/>
                            <w:sz w:val="18"/>
                          </w:rPr>
                          <w:t>Tim</w:t>
                        </w:r>
                        <w:r>
                          <w:rPr>
                            <w:color w:val="000000"/>
                            <w:spacing w:val="-13"/>
                            <w:sz w:val="18"/>
                          </w:rPr>
                          <w:t> </w:t>
                        </w:r>
                        <w:r>
                          <w:rPr>
                            <w:color w:val="000000"/>
                            <w:sz w:val="18"/>
                          </w:rPr>
                          <w:t>Penyiapan Kegiatan</w:t>
                        </w:r>
                        <w:r>
                          <w:rPr>
                            <w:color w:val="000000"/>
                            <w:spacing w:val="-8"/>
                            <w:sz w:val="18"/>
                          </w:rPr>
                          <w:t> </w:t>
                        </w:r>
                        <w:r>
                          <w:rPr>
                            <w:color w:val="000000"/>
                            <w:sz w:val="18"/>
                          </w:rPr>
                          <w:t>MCC dan PPK</w:t>
                        </w:r>
                      </w:p>
                    </w:txbxContent>
                  </v:textbox>
                  <v:fill type="solid"/>
                  <v:stroke dashstyle="solid"/>
                  <w10:wrap type="none"/>
                </v:shape>
                <v:shape style="position:absolute;left:2443;top:3642;width:1605;height:1020" type="#_x0000_t202" id="docshape31" filled="true" fillcolor="#ffffff" stroked="true" strokeweight=".75pt" strokecolor="#000000">
                  <v:textbox inset="0,0,0,0">
                    <w:txbxContent>
                      <w:p>
                        <w:pPr>
                          <w:spacing w:before="73"/>
                          <w:ind w:left="338" w:right="338" w:hanging="1"/>
                          <w:jc w:val="center"/>
                          <w:rPr>
                            <w:color w:val="000000"/>
                            <w:sz w:val="18"/>
                          </w:rPr>
                        </w:pPr>
                        <w:r>
                          <w:rPr>
                            <w:color w:val="000000"/>
                            <w:sz w:val="18"/>
                          </w:rPr>
                          <w:t>Tim Mitra Setkab</w:t>
                        </w:r>
                        <w:r>
                          <w:rPr>
                            <w:color w:val="000000"/>
                            <w:spacing w:val="-13"/>
                            <w:sz w:val="18"/>
                          </w:rPr>
                          <w:t> </w:t>
                        </w:r>
                        <w:r>
                          <w:rPr>
                            <w:color w:val="000000"/>
                            <w:sz w:val="18"/>
                          </w:rPr>
                          <w:t>dan </w:t>
                        </w:r>
                        <w:r>
                          <w:rPr>
                            <w:color w:val="000000"/>
                            <w:spacing w:val="-2"/>
                            <w:sz w:val="18"/>
                          </w:rPr>
                          <w:t>Kegiatan Evaluasi</w:t>
                        </w:r>
                      </w:p>
                    </w:txbxContent>
                  </v:textbox>
                  <v:fill type="solid"/>
                  <v:stroke dashstyle="solid"/>
                  <w10:wrap type="none"/>
                </v:shape>
                <v:shape style="position:absolute;left:4204;top:2276;width:1455;height:1012" type="#_x0000_t202" id="docshape32" filled="true" fillcolor="#ffffff" stroked="true" strokeweight=".75pt" strokecolor="#000000">
                  <v:textbox inset="0,0,0,0">
                    <w:txbxContent>
                      <w:p>
                        <w:pPr>
                          <w:spacing w:before="71"/>
                          <w:ind w:left="189" w:right="188" w:firstLine="0"/>
                          <w:jc w:val="center"/>
                          <w:rPr>
                            <w:color w:val="000000"/>
                            <w:sz w:val="18"/>
                          </w:rPr>
                        </w:pPr>
                        <w:r>
                          <w:rPr>
                            <w:color w:val="000000"/>
                            <w:spacing w:val="-4"/>
                            <w:sz w:val="18"/>
                          </w:rPr>
                          <w:t>Tim </w:t>
                        </w:r>
                        <w:r>
                          <w:rPr>
                            <w:color w:val="000000"/>
                            <w:spacing w:val="-2"/>
                            <w:sz w:val="18"/>
                          </w:rPr>
                          <w:t>Pendanaan Bilateral Eropa</w:t>
                        </w:r>
                      </w:p>
                    </w:txbxContent>
                  </v:textbox>
                  <v:fill type="solid"/>
                  <v:stroke dashstyle="solid"/>
                  <w10:wrap type="none"/>
                </v:shape>
                <v:shape style="position:absolute;left:2438;top:2237;width:1455;height:883" type="#_x0000_t202" id="docshape33" filled="true" fillcolor="#ffffff" stroked="true" strokeweight=".75pt" strokecolor="#000000">
                  <v:textbox inset="0,0,0,0">
                    <w:txbxContent>
                      <w:p>
                        <w:pPr>
                          <w:spacing w:line="242" w:lineRule="auto" w:before="71"/>
                          <w:ind w:left="194" w:right="191" w:hanging="5"/>
                          <w:jc w:val="center"/>
                          <w:rPr>
                            <w:color w:val="000000"/>
                            <w:sz w:val="18"/>
                          </w:rPr>
                        </w:pPr>
                        <w:r>
                          <w:rPr>
                            <w:color w:val="000000"/>
                            <w:spacing w:val="-4"/>
                            <w:sz w:val="18"/>
                          </w:rPr>
                          <w:t>Tim </w:t>
                        </w:r>
                        <w:r>
                          <w:rPr>
                            <w:color w:val="000000"/>
                            <w:spacing w:val="-2"/>
                            <w:sz w:val="18"/>
                          </w:rPr>
                          <w:t>Pendanaan </w:t>
                        </w:r>
                        <w:r>
                          <w:rPr>
                            <w:color w:val="000000"/>
                            <w:sz w:val="18"/>
                          </w:rPr>
                          <w:t>Bilateral</w:t>
                        </w:r>
                        <w:r>
                          <w:rPr>
                            <w:color w:val="000000"/>
                            <w:spacing w:val="-13"/>
                            <w:sz w:val="18"/>
                          </w:rPr>
                          <w:t> </w:t>
                        </w:r>
                        <w:r>
                          <w:rPr>
                            <w:color w:val="000000"/>
                            <w:sz w:val="18"/>
                          </w:rPr>
                          <w:t>Asia</w:t>
                        </w:r>
                      </w:p>
                    </w:txbxContent>
                  </v:textbox>
                  <v:fill type="solid"/>
                  <v:stroke dashstyle="solid"/>
                  <w10:wrap type="none"/>
                </v:shape>
                <w10:wrap type="topAndBottom"/>
              </v:group>
            </w:pict>
          </mc:Fallback>
        </mc:AlternateContent>
      </w:r>
      <w:r>
        <w:rPr/>
        <mc:AlternateContent>
          <mc:Choice Requires="wps">
            <w:drawing>
              <wp:anchor distT="0" distB="0" distL="0" distR="0" allowOverlap="1" layoutInCell="1" locked="0" behindDoc="1" simplePos="0" relativeHeight="487591936">
                <wp:simplePos x="0" y="0"/>
                <wp:positionH relativeFrom="page">
                  <wp:posOffset>1209675</wp:posOffset>
                </wp:positionH>
                <wp:positionV relativeFrom="paragraph">
                  <wp:posOffset>3191488</wp:posOffset>
                </wp:positionV>
                <wp:extent cx="4867275" cy="285750"/>
                <wp:effectExtent l="0" t="0" r="0" b="0"/>
                <wp:wrapTopAndBottom/>
                <wp:docPr id="37" name="Textbox 37"/>
                <wp:cNvGraphicFramePr>
                  <a:graphicFrameLocks/>
                </wp:cNvGraphicFramePr>
                <a:graphic>
                  <a:graphicData uri="http://schemas.microsoft.com/office/word/2010/wordprocessingShape">
                    <wps:wsp>
                      <wps:cNvPr id="37" name="Textbox 37"/>
                      <wps:cNvSpPr txBox="1"/>
                      <wps:spPr>
                        <a:xfrm>
                          <a:off x="0" y="0"/>
                          <a:ext cx="4867275" cy="285750"/>
                        </a:xfrm>
                        <a:prstGeom prst="rect">
                          <a:avLst/>
                        </a:prstGeom>
                        <a:solidFill>
                          <a:srgbClr val="B6DDE7"/>
                        </a:solidFill>
                        <a:ln w="9525">
                          <a:solidFill>
                            <a:srgbClr val="000000"/>
                          </a:solidFill>
                          <a:prstDash val="solid"/>
                        </a:ln>
                      </wps:spPr>
                      <wps:txbx>
                        <w:txbxContent>
                          <w:p>
                            <w:pPr>
                              <w:spacing w:before="75"/>
                              <w:ind w:left="0" w:right="0" w:firstLine="0"/>
                              <w:jc w:val="center"/>
                              <w:rPr>
                                <w:rFonts w:ascii="Arial"/>
                                <w:b/>
                                <w:color w:val="000000"/>
                                <w:sz w:val="22"/>
                              </w:rPr>
                            </w:pPr>
                            <w:r>
                              <w:rPr>
                                <w:rFonts w:ascii="Arial"/>
                                <w:b/>
                                <w:color w:val="000000"/>
                                <w:sz w:val="22"/>
                              </w:rPr>
                              <w:t>PPNPN</w:t>
                            </w:r>
                            <w:r>
                              <w:rPr>
                                <w:rFonts w:ascii="Arial"/>
                                <w:b/>
                                <w:color w:val="000000"/>
                                <w:spacing w:val="-4"/>
                                <w:sz w:val="22"/>
                              </w:rPr>
                              <w:t> </w:t>
                            </w:r>
                            <w:r>
                              <w:rPr>
                                <w:rFonts w:ascii="Arial"/>
                                <w:b/>
                                <w:color w:val="000000"/>
                                <w:sz w:val="22"/>
                              </w:rPr>
                              <w:t>Pengolah</w:t>
                            </w:r>
                            <w:r>
                              <w:rPr>
                                <w:rFonts w:ascii="Arial"/>
                                <w:b/>
                                <w:color w:val="000000"/>
                                <w:spacing w:val="-4"/>
                                <w:sz w:val="22"/>
                              </w:rPr>
                              <w:t> </w:t>
                            </w:r>
                            <w:r>
                              <w:rPr>
                                <w:rFonts w:ascii="Arial"/>
                                <w:b/>
                                <w:color w:val="000000"/>
                                <w:sz w:val="22"/>
                              </w:rPr>
                              <w:t>Data</w:t>
                            </w:r>
                            <w:r>
                              <w:rPr>
                                <w:rFonts w:ascii="Arial"/>
                                <w:b/>
                                <w:color w:val="000000"/>
                                <w:spacing w:val="-6"/>
                                <w:sz w:val="22"/>
                              </w:rPr>
                              <w:t> </w:t>
                            </w:r>
                            <w:r>
                              <w:rPr>
                                <w:rFonts w:ascii="Arial"/>
                                <w:b/>
                                <w:color w:val="000000"/>
                                <w:sz w:val="22"/>
                              </w:rPr>
                              <w:t>dan</w:t>
                            </w:r>
                            <w:r>
                              <w:rPr>
                                <w:rFonts w:ascii="Arial"/>
                                <w:b/>
                                <w:color w:val="000000"/>
                                <w:spacing w:val="-3"/>
                                <w:sz w:val="22"/>
                              </w:rPr>
                              <w:t> </w:t>
                            </w:r>
                            <w:r>
                              <w:rPr>
                                <w:rFonts w:ascii="Arial"/>
                                <w:b/>
                                <w:color w:val="000000"/>
                                <w:spacing w:val="-2"/>
                                <w:sz w:val="22"/>
                              </w:rPr>
                              <w:t>Kesekretariatan</w:t>
                            </w:r>
                          </w:p>
                        </w:txbxContent>
                      </wps:txbx>
                      <wps:bodyPr wrap="square" lIns="0" tIns="0" rIns="0" bIns="0" rtlCol="0">
                        <a:noAutofit/>
                      </wps:bodyPr>
                    </wps:wsp>
                  </a:graphicData>
                </a:graphic>
              </wp:anchor>
            </w:drawing>
          </mc:Choice>
          <mc:Fallback>
            <w:pict>
              <v:shape style="position:absolute;margin-left:95.25pt;margin-top:251.298309pt;width:383.25pt;height:22.5pt;mso-position-horizontal-relative:page;mso-position-vertical-relative:paragraph;z-index:-15724544;mso-wrap-distance-left:0;mso-wrap-distance-right:0" type="#_x0000_t202" id="docshape34" filled="true" fillcolor="#b6dde7" stroked="true" strokeweight=".75pt" strokecolor="#000000">
                <v:textbox inset="0,0,0,0">
                  <w:txbxContent>
                    <w:p>
                      <w:pPr>
                        <w:spacing w:before="75"/>
                        <w:ind w:left="0" w:right="0" w:firstLine="0"/>
                        <w:jc w:val="center"/>
                        <w:rPr>
                          <w:rFonts w:ascii="Arial"/>
                          <w:b/>
                          <w:color w:val="000000"/>
                          <w:sz w:val="22"/>
                        </w:rPr>
                      </w:pPr>
                      <w:r>
                        <w:rPr>
                          <w:rFonts w:ascii="Arial"/>
                          <w:b/>
                          <w:color w:val="000000"/>
                          <w:sz w:val="22"/>
                        </w:rPr>
                        <w:t>PPNPN</w:t>
                      </w:r>
                      <w:r>
                        <w:rPr>
                          <w:rFonts w:ascii="Arial"/>
                          <w:b/>
                          <w:color w:val="000000"/>
                          <w:spacing w:val="-4"/>
                          <w:sz w:val="22"/>
                        </w:rPr>
                        <w:t> </w:t>
                      </w:r>
                      <w:r>
                        <w:rPr>
                          <w:rFonts w:ascii="Arial"/>
                          <w:b/>
                          <w:color w:val="000000"/>
                          <w:sz w:val="22"/>
                        </w:rPr>
                        <w:t>Pengolah</w:t>
                      </w:r>
                      <w:r>
                        <w:rPr>
                          <w:rFonts w:ascii="Arial"/>
                          <w:b/>
                          <w:color w:val="000000"/>
                          <w:spacing w:val="-4"/>
                          <w:sz w:val="22"/>
                        </w:rPr>
                        <w:t> </w:t>
                      </w:r>
                      <w:r>
                        <w:rPr>
                          <w:rFonts w:ascii="Arial"/>
                          <w:b/>
                          <w:color w:val="000000"/>
                          <w:sz w:val="22"/>
                        </w:rPr>
                        <w:t>Data</w:t>
                      </w:r>
                      <w:r>
                        <w:rPr>
                          <w:rFonts w:ascii="Arial"/>
                          <w:b/>
                          <w:color w:val="000000"/>
                          <w:spacing w:val="-6"/>
                          <w:sz w:val="22"/>
                        </w:rPr>
                        <w:t> </w:t>
                      </w:r>
                      <w:r>
                        <w:rPr>
                          <w:rFonts w:ascii="Arial"/>
                          <w:b/>
                          <w:color w:val="000000"/>
                          <w:sz w:val="22"/>
                        </w:rPr>
                        <w:t>dan</w:t>
                      </w:r>
                      <w:r>
                        <w:rPr>
                          <w:rFonts w:ascii="Arial"/>
                          <w:b/>
                          <w:color w:val="000000"/>
                          <w:spacing w:val="-3"/>
                          <w:sz w:val="22"/>
                        </w:rPr>
                        <w:t> </w:t>
                      </w:r>
                      <w:r>
                        <w:rPr>
                          <w:rFonts w:ascii="Arial"/>
                          <w:b/>
                          <w:color w:val="000000"/>
                          <w:spacing w:val="-2"/>
                          <w:sz w:val="22"/>
                        </w:rPr>
                        <w:t>Kesekretariatan</w:t>
                      </w:r>
                    </w:p>
                  </w:txbxContent>
                </v:textbox>
                <v:fill type="solid"/>
                <v:stroke dashstyle="solid"/>
                <w10:wrap type="topAndBottom"/>
              </v:shape>
            </w:pict>
          </mc:Fallback>
        </mc:AlternateContent>
      </w:r>
    </w:p>
    <w:p>
      <w:pPr>
        <w:pStyle w:val="BodyText"/>
        <w:spacing w:before="9"/>
        <w:rPr>
          <w:rFonts w:ascii="Arial"/>
          <w:b/>
          <w:sz w:val="20"/>
        </w:rPr>
      </w:pPr>
    </w:p>
    <w:p>
      <w:pPr>
        <w:pStyle w:val="BodyText"/>
        <w:spacing w:before="10"/>
        <w:rPr>
          <w:rFonts w:ascii="Arial"/>
          <w:b/>
          <w:sz w:val="14"/>
        </w:rPr>
      </w:pPr>
    </w:p>
    <w:p>
      <w:pPr>
        <w:spacing w:after="0"/>
        <w:rPr>
          <w:rFonts w:ascii="Arial"/>
          <w:sz w:val="14"/>
        </w:rPr>
        <w:sectPr>
          <w:pgSz w:w="11920" w:h="16850"/>
          <w:pgMar w:header="0" w:footer="923" w:top="1140" w:bottom="1120" w:left="1260" w:right="860"/>
        </w:sectPr>
      </w:pPr>
    </w:p>
    <w:p>
      <w:pPr>
        <w:pStyle w:val="Heading3"/>
        <w:numPr>
          <w:ilvl w:val="1"/>
          <w:numId w:val="11"/>
        </w:numPr>
        <w:tabs>
          <w:tab w:pos="637" w:val="left" w:leader="none"/>
        </w:tabs>
        <w:spacing w:line="240" w:lineRule="auto" w:before="67" w:after="0"/>
        <w:ind w:left="637" w:right="0" w:hanging="423"/>
        <w:jc w:val="left"/>
      </w:pPr>
      <w:bookmarkStart w:name="_TOC_250026" w:id="13"/>
      <w:r>
        <w:rPr/>
        <w:t>Sumber</w:t>
      </w:r>
      <w:r>
        <w:rPr>
          <w:spacing w:val="-5"/>
        </w:rPr>
        <w:t> </w:t>
      </w:r>
      <w:r>
        <w:rPr/>
        <w:t>Daya</w:t>
      </w:r>
      <w:r>
        <w:rPr>
          <w:spacing w:val="-5"/>
        </w:rPr>
        <w:t> </w:t>
      </w:r>
      <w:bookmarkEnd w:id="13"/>
      <w:r>
        <w:rPr>
          <w:spacing w:val="-2"/>
        </w:rPr>
        <w:t>Manusia</w:t>
      </w:r>
    </w:p>
    <w:p>
      <w:pPr>
        <w:pStyle w:val="BodyText"/>
        <w:spacing w:line="360" w:lineRule="auto" w:before="240"/>
        <w:ind w:left="214" w:right="546" w:firstLine="719"/>
        <w:jc w:val="both"/>
      </w:pPr>
      <w:r>
        <w:rPr/>
        <w:t>Jumlah total</w:t>
      </w:r>
      <w:r>
        <w:rPr>
          <w:spacing w:val="-1"/>
        </w:rPr>
        <w:t> </w:t>
      </w:r>
      <w:r>
        <w:rPr/>
        <w:t>Sumber Daya Manusia (SDM) yang mendukung pelaksanaan tugas dan fungsi Direktorat Pendanaan Bilateral mencapai 54 orang. Dalam hal ini, para pegawai tersebut dapat dikelompokan menjadi 2 yaitu (1) SDM yang bekerja langsung di bawah Direktorat</w:t>
      </w:r>
      <w:r>
        <w:rPr>
          <w:spacing w:val="-3"/>
        </w:rPr>
        <w:t> </w:t>
      </w:r>
      <w:r>
        <w:rPr/>
        <w:t>Pendanaan</w:t>
      </w:r>
      <w:r>
        <w:rPr>
          <w:spacing w:val="-7"/>
        </w:rPr>
        <w:t> </w:t>
      </w:r>
      <w:r>
        <w:rPr/>
        <w:t>Bilateral</w:t>
      </w:r>
      <w:r>
        <w:rPr>
          <w:spacing w:val="-5"/>
        </w:rPr>
        <w:t> </w:t>
      </w:r>
      <w:r>
        <w:rPr/>
        <w:t>yang</w:t>
      </w:r>
      <w:r>
        <w:rPr>
          <w:spacing w:val="-4"/>
        </w:rPr>
        <w:t> </w:t>
      </w:r>
      <w:r>
        <w:rPr/>
        <w:t>bertempat</w:t>
      </w:r>
      <w:r>
        <w:rPr>
          <w:spacing w:val="-5"/>
        </w:rPr>
        <w:t> </w:t>
      </w:r>
      <w:r>
        <w:rPr/>
        <w:t>di</w:t>
      </w:r>
      <w:r>
        <w:rPr>
          <w:spacing w:val="-7"/>
        </w:rPr>
        <w:t> </w:t>
      </w:r>
      <w:r>
        <w:rPr/>
        <w:t>Lantai</w:t>
      </w:r>
      <w:r>
        <w:rPr>
          <w:spacing w:val="-4"/>
        </w:rPr>
        <w:t> </w:t>
      </w:r>
      <w:r>
        <w:rPr/>
        <w:t>12</w:t>
      </w:r>
      <w:r>
        <w:rPr>
          <w:spacing w:val="-7"/>
        </w:rPr>
        <w:t> </w:t>
      </w:r>
      <w:r>
        <w:rPr/>
        <w:t>Gedung</w:t>
      </w:r>
      <w:r>
        <w:rPr>
          <w:spacing w:val="-2"/>
        </w:rPr>
        <w:t> </w:t>
      </w:r>
      <w:r>
        <w:rPr/>
        <w:t>Bappenas</w:t>
      </w:r>
      <w:r>
        <w:rPr>
          <w:spacing w:val="-4"/>
        </w:rPr>
        <w:t> </w:t>
      </w:r>
      <w:r>
        <w:rPr/>
        <w:t>(Wisma</w:t>
      </w:r>
      <w:r>
        <w:rPr>
          <w:spacing w:val="-6"/>
        </w:rPr>
        <w:t> </w:t>
      </w:r>
      <w:r>
        <w:rPr/>
        <w:t>Bakri 2)</w:t>
      </w:r>
      <w:r>
        <w:rPr>
          <w:spacing w:val="-11"/>
        </w:rPr>
        <w:t> </w:t>
      </w:r>
      <w:r>
        <w:rPr/>
        <w:t>Jl.</w:t>
      </w:r>
      <w:r>
        <w:rPr>
          <w:spacing w:val="-11"/>
        </w:rPr>
        <w:t> </w:t>
      </w:r>
      <w:r>
        <w:rPr/>
        <w:t>HR.</w:t>
      </w:r>
      <w:r>
        <w:rPr>
          <w:spacing w:val="-11"/>
        </w:rPr>
        <w:t> </w:t>
      </w:r>
      <w:r>
        <w:rPr/>
        <w:t>Rasuna</w:t>
      </w:r>
      <w:r>
        <w:rPr>
          <w:spacing w:val="-12"/>
        </w:rPr>
        <w:t> </w:t>
      </w:r>
      <w:r>
        <w:rPr/>
        <w:t>Said</w:t>
      </w:r>
      <w:r>
        <w:rPr>
          <w:spacing w:val="-10"/>
        </w:rPr>
        <w:t> </w:t>
      </w:r>
      <w:r>
        <w:rPr/>
        <w:t>sebanyak</w:t>
      </w:r>
      <w:r>
        <w:rPr>
          <w:spacing w:val="-8"/>
        </w:rPr>
        <w:t> </w:t>
      </w:r>
      <w:r>
        <w:rPr/>
        <w:t>23</w:t>
      </w:r>
      <w:r>
        <w:rPr>
          <w:spacing w:val="-12"/>
        </w:rPr>
        <w:t> </w:t>
      </w:r>
      <w:r>
        <w:rPr/>
        <w:t>orang</w:t>
      </w:r>
      <w:r>
        <w:rPr>
          <w:spacing w:val="-10"/>
        </w:rPr>
        <w:t> </w:t>
      </w:r>
      <w:r>
        <w:rPr/>
        <w:t>dan</w:t>
      </w:r>
      <w:r>
        <w:rPr>
          <w:spacing w:val="-11"/>
        </w:rPr>
        <w:t> </w:t>
      </w:r>
      <w:r>
        <w:rPr/>
        <w:t>(2)</w:t>
      </w:r>
      <w:r>
        <w:rPr>
          <w:spacing w:val="-9"/>
        </w:rPr>
        <w:t> </w:t>
      </w:r>
      <w:r>
        <w:rPr/>
        <w:t>SDM</w:t>
      </w:r>
      <w:r>
        <w:rPr>
          <w:spacing w:val="-12"/>
        </w:rPr>
        <w:t> </w:t>
      </w:r>
      <w:r>
        <w:rPr/>
        <w:t>yang</w:t>
      </w:r>
      <w:r>
        <w:rPr>
          <w:spacing w:val="-10"/>
        </w:rPr>
        <w:t> </w:t>
      </w:r>
      <w:r>
        <w:rPr/>
        <w:t>bekerja</w:t>
      </w:r>
      <w:r>
        <w:rPr>
          <w:spacing w:val="-11"/>
        </w:rPr>
        <w:t> </w:t>
      </w:r>
      <w:r>
        <w:rPr/>
        <w:t>pada</w:t>
      </w:r>
      <w:r>
        <w:rPr>
          <w:spacing w:val="-10"/>
        </w:rPr>
        <w:t> </w:t>
      </w:r>
      <w:r>
        <w:rPr/>
        <w:t>Proyek</w:t>
      </w:r>
      <w:r>
        <w:rPr>
          <w:spacing w:val="-9"/>
        </w:rPr>
        <w:t> </w:t>
      </w:r>
      <w:r>
        <w:rPr/>
        <w:t>Persiapan dan Pengembangan MCC dan Sekretariat PPK DM XVI sebanyak 31 orang.</w:t>
      </w:r>
    </w:p>
    <w:p>
      <w:pPr>
        <w:pStyle w:val="BodyText"/>
        <w:spacing w:before="208"/>
      </w:pPr>
    </w:p>
    <w:p>
      <w:pPr>
        <w:pStyle w:val="Heading4"/>
        <w:numPr>
          <w:ilvl w:val="2"/>
          <w:numId w:val="16"/>
        </w:numPr>
        <w:tabs>
          <w:tab w:pos="855" w:val="left" w:leader="none"/>
        </w:tabs>
        <w:spacing w:line="240" w:lineRule="auto" w:before="0" w:after="0"/>
        <w:ind w:left="855" w:right="0" w:hanging="613"/>
        <w:jc w:val="left"/>
      </w:pPr>
      <w:bookmarkStart w:name="_TOC_250025" w:id="14"/>
      <w:r>
        <w:rPr/>
        <w:t>SDM</w:t>
      </w:r>
      <w:r>
        <w:rPr>
          <w:spacing w:val="-9"/>
        </w:rPr>
        <w:t> </w:t>
      </w:r>
      <w:r>
        <w:rPr/>
        <w:t>Direktorat</w:t>
      </w:r>
      <w:r>
        <w:rPr>
          <w:spacing w:val="-5"/>
        </w:rPr>
        <w:t> </w:t>
      </w:r>
      <w:r>
        <w:rPr/>
        <w:t>Pendanaan</w:t>
      </w:r>
      <w:r>
        <w:rPr>
          <w:spacing w:val="-6"/>
        </w:rPr>
        <w:t> </w:t>
      </w:r>
      <w:r>
        <w:rPr/>
        <w:t>Bilateral</w:t>
      </w:r>
      <w:r>
        <w:rPr>
          <w:spacing w:val="-4"/>
        </w:rPr>
        <w:t> </w:t>
      </w:r>
      <w:r>
        <w:rPr/>
        <w:t>di</w:t>
      </w:r>
      <w:r>
        <w:rPr>
          <w:spacing w:val="-6"/>
        </w:rPr>
        <w:t> </w:t>
      </w:r>
      <w:r>
        <w:rPr/>
        <w:t>Gd.</w:t>
      </w:r>
      <w:r>
        <w:rPr>
          <w:spacing w:val="-5"/>
        </w:rPr>
        <w:t> </w:t>
      </w:r>
      <w:r>
        <w:rPr/>
        <w:t>Bappenas</w:t>
      </w:r>
      <w:r>
        <w:rPr>
          <w:spacing w:val="-6"/>
        </w:rPr>
        <w:t> </w:t>
      </w:r>
      <w:r>
        <w:rPr/>
        <w:t>Lt.</w:t>
      </w:r>
      <w:r>
        <w:rPr>
          <w:spacing w:val="-6"/>
        </w:rPr>
        <w:t> </w:t>
      </w:r>
      <w:r>
        <w:rPr/>
        <w:t>12</w:t>
      </w:r>
      <w:r>
        <w:rPr>
          <w:spacing w:val="-8"/>
        </w:rPr>
        <w:t> </w:t>
      </w:r>
      <w:r>
        <w:rPr/>
        <w:t>(Wisma</w:t>
      </w:r>
      <w:r>
        <w:rPr>
          <w:spacing w:val="-6"/>
        </w:rPr>
        <w:t> </w:t>
      </w:r>
      <w:r>
        <w:rPr/>
        <w:t>Bakri</w:t>
      </w:r>
      <w:r>
        <w:rPr>
          <w:spacing w:val="-3"/>
        </w:rPr>
        <w:t> </w:t>
      </w:r>
      <w:bookmarkEnd w:id="14"/>
      <w:r>
        <w:rPr>
          <w:spacing w:val="-5"/>
        </w:rPr>
        <w:t>2)</w:t>
      </w:r>
    </w:p>
    <w:p>
      <w:pPr>
        <w:pStyle w:val="BodyText"/>
        <w:spacing w:line="360" w:lineRule="auto" w:before="240"/>
        <w:ind w:left="214" w:right="546" w:firstLine="607"/>
        <w:jc w:val="both"/>
      </w:pPr>
      <w:r>
        <w:rPr/>
        <w:t>Direktorat Pendanaan Bilateral memiliki 12 (dua belas) aparatur sipil negara berstatus pegawai</w:t>
      </w:r>
      <w:r>
        <w:rPr>
          <w:spacing w:val="-16"/>
        </w:rPr>
        <w:t> </w:t>
      </w:r>
      <w:r>
        <w:rPr/>
        <w:t>negeri</w:t>
      </w:r>
      <w:r>
        <w:rPr>
          <w:spacing w:val="-15"/>
        </w:rPr>
        <w:t> </w:t>
      </w:r>
      <w:r>
        <w:rPr/>
        <w:t>sipil</w:t>
      </w:r>
      <w:r>
        <w:rPr>
          <w:spacing w:val="-14"/>
        </w:rPr>
        <w:t> </w:t>
      </w:r>
      <w:r>
        <w:rPr/>
        <w:t>(PNS)</w:t>
      </w:r>
      <w:r>
        <w:rPr>
          <w:spacing w:val="-13"/>
        </w:rPr>
        <w:t> </w:t>
      </w:r>
      <w:r>
        <w:rPr/>
        <w:t>pada</w:t>
      </w:r>
      <w:r>
        <w:rPr>
          <w:spacing w:val="-16"/>
        </w:rPr>
        <w:t> </w:t>
      </w:r>
      <w:r>
        <w:rPr/>
        <w:t>awal</w:t>
      </w:r>
      <w:r>
        <w:rPr>
          <w:spacing w:val="-14"/>
        </w:rPr>
        <w:t> </w:t>
      </w:r>
      <w:r>
        <w:rPr/>
        <w:t>tahun</w:t>
      </w:r>
      <w:r>
        <w:rPr>
          <w:spacing w:val="-14"/>
        </w:rPr>
        <w:t> </w:t>
      </w:r>
      <w:r>
        <w:rPr/>
        <w:t>2022.</w:t>
      </w:r>
      <w:r>
        <w:rPr>
          <w:spacing w:val="-12"/>
        </w:rPr>
        <w:t> </w:t>
      </w:r>
      <w:r>
        <w:rPr/>
        <w:t>Kemudian</w:t>
      </w:r>
      <w:r>
        <w:rPr>
          <w:spacing w:val="-14"/>
        </w:rPr>
        <w:t> </w:t>
      </w:r>
      <w:r>
        <w:rPr/>
        <w:t>pada</w:t>
      </w:r>
      <w:r>
        <w:rPr>
          <w:spacing w:val="-16"/>
        </w:rPr>
        <w:t> </w:t>
      </w:r>
      <w:r>
        <w:rPr/>
        <w:t>bulan</w:t>
      </w:r>
      <w:r>
        <w:rPr>
          <w:spacing w:val="-13"/>
        </w:rPr>
        <w:t> </w:t>
      </w:r>
      <w:r>
        <w:rPr/>
        <w:t>Februari</w:t>
      </w:r>
      <w:r>
        <w:rPr>
          <w:spacing w:val="-16"/>
        </w:rPr>
        <w:t> </w:t>
      </w:r>
      <w:r>
        <w:rPr/>
        <w:t>tahun</w:t>
      </w:r>
      <w:r>
        <w:rPr>
          <w:spacing w:val="-15"/>
        </w:rPr>
        <w:t> </w:t>
      </w:r>
      <w:r>
        <w:rPr/>
        <w:t>2022, Direktorat Pendanaan Bilateral memperoleh tambahan sumber daya manusia sebanyak 2 orang Calon Pegawai Negeri Sipil (CPNS).</w:t>
      </w:r>
      <w:r>
        <w:rPr>
          <w:spacing w:val="40"/>
        </w:rPr>
        <w:t> </w:t>
      </w:r>
      <w:r>
        <w:rPr/>
        <w:t>Selain PNS dan CPNS, pelaksanaan tugas dan fungsi harian di Direktorat Pendanaan Bilateral dibantu juga oleh 8 orang tenaga pegawai pemerintah non pegawai negeri (PPNPN) yang terdiri atas 1 orang Koordinator Administrasi dan Pelaksanaan Anggaran, 4 orang Tenaga Pengolah Data, 1 orang Sekretaris Bilingual, 1 orang arsiparis, 1 orang supir dan 1 orang pramubakti.</w:t>
      </w:r>
    </w:p>
    <w:p>
      <w:pPr>
        <w:pStyle w:val="BodyText"/>
        <w:spacing w:line="360" w:lineRule="auto" w:before="10"/>
        <w:ind w:left="101" w:right="433" w:firstLine="719"/>
        <w:jc w:val="both"/>
      </w:pPr>
      <w:r>
        <w:rPr/>
        <w:t>Berdasarkan Keputusan Sekretaris Menteri PPN / Sestama Bappenas Nomor: KEP.7/SES/HK/01/2022 tentang Analisis Jabatan dan Analisis Beban Kerja Kementerian PPN/Bappenas, pada tahun 2022 Direktorat Pendanaan Bilateral membutuhkan pegawai sebanyak</w:t>
      </w:r>
      <w:r>
        <w:rPr>
          <w:spacing w:val="-9"/>
        </w:rPr>
        <w:t> </w:t>
      </w:r>
      <w:r>
        <w:rPr/>
        <w:t>37</w:t>
      </w:r>
      <w:r>
        <w:rPr>
          <w:spacing w:val="-14"/>
        </w:rPr>
        <w:t> </w:t>
      </w:r>
      <w:r>
        <w:rPr/>
        <w:t>orang.</w:t>
      </w:r>
      <w:r>
        <w:rPr>
          <w:spacing w:val="-13"/>
        </w:rPr>
        <w:t> </w:t>
      </w:r>
      <w:r>
        <w:rPr/>
        <w:t>Apabila</w:t>
      </w:r>
      <w:r>
        <w:rPr>
          <w:spacing w:val="-11"/>
        </w:rPr>
        <w:t> </w:t>
      </w:r>
      <w:r>
        <w:rPr/>
        <w:t>dilihat</w:t>
      </w:r>
      <w:r>
        <w:rPr>
          <w:spacing w:val="-10"/>
        </w:rPr>
        <w:t> </w:t>
      </w:r>
      <w:r>
        <w:rPr/>
        <w:t>dari</w:t>
      </w:r>
      <w:r>
        <w:rPr>
          <w:spacing w:val="-12"/>
        </w:rPr>
        <w:t> </w:t>
      </w:r>
      <w:r>
        <w:rPr/>
        <w:t>total</w:t>
      </w:r>
      <w:r>
        <w:rPr>
          <w:spacing w:val="-15"/>
        </w:rPr>
        <w:t> </w:t>
      </w:r>
      <w:r>
        <w:rPr/>
        <w:t>kebutuhan</w:t>
      </w:r>
      <w:r>
        <w:rPr>
          <w:spacing w:val="-12"/>
        </w:rPr>
        <w:t> </w:t>
      </w:r>
      <w:r>
        <w:rPr/>
        <w:t>pegawai</w:t>
      </w:r>
      <w:r>
        <w:rPr>
          <w:spacing w:val="-12"/>
        </w:rPr>
        <w:t> </w:t>
      </w:r>
      <w:r>
        <w:rPr/>
        <w:t>tersebut,</w:t>
      </w:r>
      <w:r>
        <w:rPr>
          <w:spacing w:val="-15"/>
        </w:rPr>
        <w:t> </w:t>
      </w:r>
      <w:r>
        <w:rPr/>
        <w:t>maka</w:t>
      </w:r>
      <w:r>
        <w:rPr>
          <w:spacing w:val="-11"/>
        </w:rPr>
        <w:t> </w:t>
      </w:r>
      <w:r>
        <w:rPr/>
        <w:t>dapat</w:t>
      </w:r>
      <w:r>
        <w:rPr>
          <w:spacing w:val="-13"/>
        </w:rPr>
        <w:t> </w:t>
      </w:r>
      <w:r>
        <w:rPr/>
        <w:t>dikatakan bahwa jumlah pegawai di Direktorat Pendanaan Bilateral masih belum sesuai dengan beban kerja</w:t>
      </w:r>
      <w:r>
        <w:rPr>
          <w:spacing w:val="-13"/>
        </w:rPr>
        <w:t> </w:t>
      </w:r>
      <w:r>
        <w:rPr/>
        <w:t>yang</w:t>
      </w:r>
      <w:r>
        <w:rPr>
          <w:spacing w:val="-10"/>
        </w:rPr>
        <w:t> </w:t>
      </w:r>
      <w:r>
        <w:rPr/>
        <w:t>ada</w:t>
      </w:r>
      <w:r>
        <w:rPr>
          <w:spacing w:val="-10"/>
        </w:rPr>
        <w:t> </w:t>
      </w:r>
      <w:r>
        <w:rPr/>
        <w:t>dimana</w:t>
      </w:r>
      <w:r>
        <w:rPr>
          <w:spacing w:val="-13"/>
        </w:rPr>
        <w:t> </w:t>
      </w:r>
      <w:r>
        <w:rPr/>
        <w:t>saat</w:t>
      </w:r>
      <w:r>
        <w:rPr>
          <w:spacing w:val="-9"/>
        </w:rPr>
        <w:t> </w:t>
      </w:r>
      <w:r>
        <w:rPr/>
        <w:t>ini</w:t>
      </w:r>
      <w:r>
        <w:rPr>
          <w:spacing w:val="-14"/>
        </w:rPr>
        <w:t> </w:t>
      </w:r>
      <w:r>
        <w:rPr/>
        <w:t>masih</w:t>
      </w:r>
      <w:r>
        <w:rPr>
          <w:spacing w:val="-10"/>
        </w:rPr>
        <w:t> </w:t>
      </w:r>
      <w:r>
        <w:rPr/>
        <w:t>sejumlah</w:t>
      </w:r>
      <w:r>
        <w:rPr>
          <w:spacing w:val="-13"/>
        </w:rPr>
        <w:t> </w:t>
      </w:r>
      <w:r>
        <w:rPr/>
        <w:t>14</w:t>
      </w:r>
      <w:r>
        <w:rPr>
          <w:spacing w:val="-13"/>
        </w:rPr>
        <w:t> </w:t>
      </w:r>
      <w:r>
        <w:rPr/>
        <w:t>PNS</w:t>
      </w:r>
      <w:r>
        <w:rPr>
          <w:spacing w:val="-11"/>
        </w:rPr>
        <w:t> </w:t>
      </w:r>
      <w:r>
        <w:rPr/>
        <w:t>dan</w:t>
      </w:r>
      <w:r>
        <w:rPr>
          <w:spacing w:val="-10"/>
        </w:rPr>
        <w:t> </w:t>
      </w:r>
      <w:r>
        <w:rPr/>
        <w:t>CPNS</w:t>
      </w:r>
      <w:r>
        <w:rPr>
          <w:spacing w:val="-11"/>
        </w:rPr>
        <w:t> </w:t>
      </w:r>
      <w:r>
        <w:rPr/>
        <w:t>serta</w:t>
      </w:r>
      <w:r>
        <w:rPr>
          <w:spacing w:val="-13"/>
        </w:rPr>
        <w:t> </w:t>
      </w:r>
      <w:r>
        <w:rPr/>
        <w:t>8</w:t>
      </w:r>
      <w:r>
        <w:rPr>
          <w:spacing w:val="-12"/>
        </w:rPr>
        <w:t> </w:t>
      </w:r>
      <w:r>
        <w:rPr/>
        <w:t>orang</w:t>
      </w:r>
      <w:r>
        <w:rPr>
          <w:spacing w:val="-8"/>
        </w:rPr>
        <w:t> </w:t>
      </w:r>
      <w:r>
        <w:rPr/>
        <w:t>PPNPN.</w:t>
      </w:r>
      <w:r>
        <w:rPr>
          <w:spacing w:val="-9"/>
        </w:rPr>
        <w:t> </w:t>
      </w:r>
      <w:r>
        <w:rPr/>
        <w:t>Selain itu terdapat kecenderungan meningkatnya beban pekerjaan pada sebagian Tim, seperti Tim Mitra Setkab, yang mana masih diperlukan tambahan pegawai dengan kompetensi sesuai kebutuhan. Dari sisi administrasi, saat ini pengelolaan administrasi dan kesekretariatan juga masih dilaksanakan oleh staf non PNS sehingga belum dapat dijamin keberlanjutannya. Tabel berikut berisi rincian PNS dan CPNS aktif yang bekerja pada tahun 2022 di Direktorat Pendanaan Bilateral:</w:t>
      </w:r>
    </w:p>
    <w:p>
      <w:pPr>
        <w:spacing w:after="0" w:line="360" w:lineRule="auto"/>
        <w:jc w:val="both"/>
        <w:sectPr>
          <w:pgSz w:w="11920" w:h="16850"/>
          <w:pgMar w:header="0" w:footer="923" w:top="1440" w:bottom="1120" w:left="1260" w:right="860"/>
        </w:sectPr>
      </w:pPr>
    </w:p>
    <w:p>
      <w:pPr>
        <w:spacing w:before="78"/>
        <w:ind w:left="2986" w:right="665" w:hanging="2125"/>
        <w:jc w:val="left"/>
        <w:rPr>
          <w:rFonts w:ascii="Arial"/>
          <w:b/>
          <w:sz w:val="21"/>
        </w:rPr>
      </w:pPr>
      <w:r>
        <w:rPr>
          <w:rFonts w:ascii="Arial"/>
          <w:b/>
          <w:sz w:val="21"/>
        </w:rPr>
        <w:t>Tabel</w:t>
      </w:r>
      <w:r>
        <w:rPr>
          <w:rFonts w:ascii="Arial"/>
          <w:b/>
          <w:spacing w:val="-3"/>
          <w:sz w:val="21"/>
        </w:rPr>
        <w:t> </w:t>
      </w:r>
      <w:r>
        <w:rPr>
          <w:rFonts w:ascii="Arial"/>
          <w:b/>
          <w:sz w:val="21"/>
        </w:rPr>
        <w:t>1.</w:t>
      </w:r>
      <w:r>
        <w:rPr>
          <w:rFonts w:ascii="Arial"/>
          <w:b/>
          <w:spacing w:val="-3"/>
          <w:sz w:val="21"/>
        </w:rPr>
        <w:t> </w:t>
      </w:r>
      <w:r>
        <w:rPr>
          <w:rFonts w:ascii="Arial"/>
          <w:b/>
          <w:sz w:val="21"/>
        </w:rPr>
        <w:t>1</w:t>
      </w:r>
      <w:r>
        <w:rPr>
          <w:rFonts w:ascii="Arial"/>
          <w:b/>
          <w:spacing w:val="-2"/>
          <w:sz w:val="21"/>
        </w:rPr>
        <w:t> </w:t>
      </w:r>
      <w:r>
        <w:rPr>
          <w:rFonts w:ascii="Arial"/>
          <w:b/>
          <w:sz w:val="21"/>
        </w:rPr>
        <w:t>Nama</w:t>
      </w:r>
      <w:r>
        <w:rPr>
          <w:rFonts w:ascii="Arial"/>
          <w:b/>
          <w:spacing w:val="-2"/>
          <w:sz w:val="21"/>
        </w:rPr>
        <w:t> </w:t>
      </w:r>
      <w:r>
        <w:rPr>
          <w:rFonts w:ascii="Arial"/>
          <w:b/>
          <w:sz w:val="21"/>
        </w:rPr>
        <w:t>dan</w:t>
      </w:r>
      <w:r>
        <w:rPr>
          <w:rFonts w:ascii="Arial"/>
          <w:b/>
          <w:spacing w:val="-1"/>
          <w:sz w:val="21"/>
        </w:rPr>
        <w:t> </w:t>
      </w:r>
      <w:r>
        <w:rPr>
          <w:rFonts w:ascii="Arial"/>
          <w:b/>
          <w:sz w:val="21"/>
        </w:rPr>
        <w:t>Jabatan</w:t>
      </w:r>
      <w:r>
        <w:rPr>
          <w:rFonts w:ascii="Arial"/>
          <w:b/>
          <w:spacing w:val="-2"/>
          <w:sz w:val="21"/>
        </w:rPr>
        <w:t> </w:t>
      </w:r>
      <w:r>
        <w:rPr>
          <w:rFonts w:ascii="Arial"/>
          <w:b/>
          <w:sz w:val="21"/>
        </w:rPr>
        <w:t>PNS</w:t>
      </w:r>
      <w:r>
        <w:rPr>
          <w:rFonts w:ascii="Arial"/>
          <w:b/>
          <w:spacing w:val="-2"/>
          <w:sz w:val="21"/>
        </w:rPr>
        <w:t> </w:t>
      </w:r>
      <w:r>
        <w:rPr>
          <w:rFonts w:ascii="Arial"/>
          <w:b/>
          <w:sz w:val="21"/>
        </w:rPr>
        <w:t>dan</w:t>
      </w:r>
      <w:r>
        <w:rPr>
          <w:rFonts w:ascii="Arial"/>
          <w:b/>
          <w:spacing w:val="-1"/>
          <w:sz w:val="21"/>
        </w:rPr>
        <w:t> </w:t>
      </w:r>
      <w:r>
        <w:rPr>
          <w:rFonts w:ascii="Arial"/>
          <w:b/>
          <w:sz w:val="21"/>
        </w:rPr>
        <w:t>CPNS</w:t>
      </w:r>
      <w:r>
        <w:rPr>
          <w:rFonts w:ascii="Arial"/>
          <w:b/>
          <w:spacing w:val="-2"/>
          <w:sz w:val="21"/>
        </w:rPr>
        <w:t> </w:t>
      </w:r>
      <w:r>
        <w:rPr>
          <w:rFonts w:ascii="Arial"/>
          <w:b/>
          <w:sz w:val="21"/>
        </w:rPr>
        <w:t>Direktorat</w:t>
      </w:r>
      <w:r>
        <w:rPr>
          <w:rFonts w:ascii="Arial"/>
          <w:b/>
          <w:spacing w:val="-6"/>
          <w:sz w:val="21"/>
        </w:rPr>
        <w:t> </w:t>
      </w:r>
      <w:r>
        <w:rPr>
          <w:rFonts w:ascii="Arial"/>
          <w:b/>
          <w:sz w:val="21"/>
        </w:rPr>
        <w:t>Pendanaan</w:t>
      </w:r>
      <w:r>
        <w:rPr>
          <w:rFonts w:ascii="Arial"/>
          <w:b/>
          <w:spacing w:val="-4"/>
          <w:sz w:val="21"/>
        </w:rPr>
        <w:t> </w:t>
      </w:r>
      <w:r>
        <w:rPr>
          <w:rFonts w:ascii="Arial"/>
          <w:b/>
          <w:sz w:val="21"/>
        </w:rPr>
        <w:t>Bilateral Periode Januari - Desember 2022</w:t>
      </w:r>
    </w:p>
    <w:p>
      <w:pPr>
        <w:pStyle w:val="BodyText"/>
        <w:spacing w:before="24"/>
        <w:rPr>
          <w:rFonts w:ascii="Arial"/>
          <w:b/>
          <w:sz w:val="20"/>
        </w:rPr>
      </w:pPr>
    </w:p>
    <w:tbl>
      <w:tblPr>
        <w:tblW w:w="0" w:type="auto"/>
        <w:jc w:val="left"/>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8"/>
        <w:gridCol w:w="2103"/>
        <w:gridCol w:w="3401"/>
        <w:gridCol w:w="3176"/>
      </w:tblGrid>
      <w:tr>
        <w:trPr>
          <w:trHeight w:val="534" w:hRule="atLeast"/>
        </w:trPr>
        <w:tc>
          <w:tcPr>
            <w:tcW w:w="468" w:type="dxa"/>
            <w:shd w:val="clear" w:color="auto" w:fill="E7E6E6"/>
          </w:tcPr>
          <w:p>
            <w:pPr>
              <w:pStyle w:val="TableParagraph"/>
              <w:spacing w:before="134"/>
              <w:ind w:left="12" w:right="3"/>
              <w:jc w:val="center"/>
              <w:rPr>
                <w:rFonts w:ascii="Arial"/>
                <w:b/>
                <w:sz w:val="20"/>
              </w:rPr>
            </w:pPr>
            <w:r>
              <w:rPr>
                <w:rFonts w:ascii="Arial"/>
                <w:b/>
                <w:spacing w:val="-5"/>
                <w:sz w:val="20"/>
              </w:rPr>
              <w:t>No</w:t>
            </w:r>
          </w:p>
        </w:tc>
        <w:tc>
          <w:tcPr>
            <w:tcW w:w="2103" w:type="dxa"/>
            <w:shd w:val="clear" w:color="auto" w:fill="E7E6E6"/>
          </w:tcPr>
          <w:p>
            <w:pPr>
              <w:pStyle w:val="TableParagraph"/>
              <w:spacing w:before="134"/>
              <w:ind w:left="8"/>
              <w:jc w:val="center"/>
              <w:rPr>
                <w:rFonts w:ascii="Arial"/>
                <w:b/>
                <w:sz w:val="20"/>
              </w:rPr>
            </w:pPr>
            <w:r>
              <w:rPr>
                <w:rFonts w:ascii="Arial"/>
                <w:b/>
                <w:spacing w:val="-4"/>
                <w:sz w:val="20"/>
              </w:rPr>
              <w:t>Nama</w:t>
            </w:r>
          </w:p>
        </w:tc>
        <w:tc>
          <w:tcPr>
            <w:tcW w:w="3401" w:type="dxa"/>
            <w:shd w:val="clear" w:color="auto" w:fill="E7E6E6"/>
          </w:tcPr>
          <w:p>
            <w:pPr>
              <w:pStyle w:val="TableParagraph"/>
              <w:spacing w:before="134"/>
              <w:ind w:left="618"/>
              <w:rPr>
                <w:rFonts w:ascii="Arial"/>
                <w:b/>
                <w:sz w:val="20"/>
              </w:rPr>
            </w:pPr>
            <w:r>
              <w:rPr>
                <w:rFonts w:ascii="Arial"/>
                <w:b/>
                <w:sz w:val="20"/>
              </w:rPr>
              <w:t>Jabatan</w:t>
            </w:r>
            <w:r>
              <w:rPr>
                <w:rFonts w:ascii="Arial"/>
                <w:b/>
                <w:spacing w:val="-10"/>
                <w:sz w:val="20"/>
              </w:rPr>
              <w:t> </w:t>
            </w:r>
            <w:r>
              <w:rPr>
                <w:rFonts w:ascii="Arial"/>
                <w:b/>
                <w:sz w:val="20"/>
              </w:rPr>
              <w:t>(Januari</w:t>
            </w:r>
            <w:r>
              <w:rPr>
                <w:rFonts w:ascii="Arial"/>
                <w:b/>
                <w:spacing w:val="-9"/>
                <w:sz w:val="20"/>
              </w:rPr>
              <w:t> </w:t>
            </w:r>
            <w:r>
              <w:rPr>
                <w:rFonts w:ascii="Arial"/>
                <w:b/>
                <w:spacing w:val="-4"/>
                <w:sz w:val="20"/>
              </w:rPr>
              <w:t>2022)</w:t>
            </w:r>
          </w:p>
        </w:tc>
        <w:tc>
          <w:tcPr>
            <w:tcW w:w="3176" w:type="dxa"/>
            <w:shd w:val="clear" w:color="auto" w:fill="E7E6E6"/>
          </w:tcPr>
          <w:p>
            <w:pPr>
              <w:pStyle w:val="TableParagraph"/>
              <w:spacing w:before="134"/>
              <w:ind w:left="142" w:right="142"/>
              <w:jc w:val="center"/>
              <w:rPr>
                <w:rFonts w:ascii="Arial"/>
                <w:b/>
                <w:sz w:val="20"/>
              </w:rPr>
            </w:pPr>
            <w:r>
              <w:rPr>
                <w:rFonts w:ascii="Arial"/>
                <w:b/>
                <w:sz w:val="20"/>
              </w:rPr>
              <w:t>Jabatan</w:t>
            </w:r>
            <w:r>
              <w:rPr>
                <w:rFonts w:ascii="Arial"/>
                <w:b/>
                <w:spacing w:val="-11"/>
                <w:sz w:val="20"/>
              </w:rPr>
              <w:t> </w:t>
            </w:r>
            <w:r>
              <w:rPr>
                <w:rFonts w:ascii="Arial"/>
                <w:b/>
                <w:sz w:val="20"/>
              </w:rPr>
              <w:t>(Februari-Des</w:t>
            </w:r>
            <w:r>
              <w:rPr>
                <w:rFonts w:ascii="Arial"/>
                <w:b/>
                <w:spacing w:val="-12"/>
                <w:sz w:val="20"/>
              </w:rPr>
              <w:t> </w:t>
            </w:r>
            <w:r>
              <w:rPr>
                <w:rFonts w:ascii="Arial"/>
                <w:b/>
                <w:spacing w:val="-2"/>
                <w:sz w:val="20"/>
              </w:rPr>
              <w:t>2022)</w:t>
            </w:r>
          </w:p>
        </w:tc>
      </w:tr>
      <w:tr>
        <w:trPr>
          <w:trHeight w:val="697" w:hRule="atLeast"/>
        </w:trPr>
        <w:tc>
          <w:tcPr>
            <w:tcW w:w="468" w:type="dxa"/>
          </w:tcPr>
          <w:p>
            <w:pPr>
              <w:pStyle w:val="TableParagraph"/>
              <w:spacing w:before="218"/>
              <w:ind w:left="12"/>
              <w:jc w:val="center"/>
              <w:rPr>
                <w:sz w:val="20"/>
              </w:rPr>
            </w:pPr>
            <w:r>
              <w:rPr>
                <w:spacing w:val="-10"/>
                <w:sz w:val="20"/>
              </w:rPr>
              <w:t>1</w:t>
            </w:r>
          </w:p>
        </w:tc>
        <w:tc>
          <w:tcPr>
            <w:tcW w:w="2103" w:type="dxa"/>
          </w:tcPr>
          <w:p>
            <w:pPr>
              <w:pStyle w:val="TableParagraph"/>
              <w:spacing w:before="86"/>
              <w:ind w:left="102"/>
              <w:rPr>
                <w:sz w:val="20"/>
              </w:rPr>
            </w:pPr>
            <w:r>
              <w:rPr>
                <w:sz w:val="20"/>
              </w:rPr>
              <w:t>Kurniawan</w:t>
            </w:r>
            <w:r>
              <w:rPr>
                <w:spacing w:val="-13"/>
                <w:sz w:val="20"/>
              </w:rPr>
              <w:t> </w:t>
            </w:r>
            <w:r>
              <w:rPr>
                <w:spacing w:val="-2"/>
                <w:sz w:val="20"/>
              </w:rPr>
              <w:t>Ariadi,</w:t>
            </w:r>
          </w:p>
          <w:p>
            <w:pPr>
              <w:pStyle w:val="TableParagraph"/>
              <w:spacing w:before="34"/>
              <w:ind w:left="102"/>
              <w:rPr>
                <w:sz w:val="20"/>
              </w:rPr>
            </w:pPr>
            <w:r>
              <w:rPr>
                <w:sz w:val="20"/>
              </w:rPr>
              <w:t>S.</w:t>
            </w:r>
            <w:r>
              <w:rPr>
                <w:spacing w:val="-4"/>
                <w:sz w:val="20"/>
              </w:rPr>
              <w:t> </w:t>
            </w:r>
            <w:r>
              <w:rPr>
                <w:sz w:val="20"/>
              </w:rPr>
              <w:t>IP,</w:t>
            </w:r>
            <w:r>
              <w:rPr>
                <w:spacing w:val="-4"/>
                <w:sz w:val="20"/>
              </w:rPr>
              <w:t> </w:t>
            </w:r>
            <w:r>
              <w:rPr>
                <w:spacing w:val="-2"/>
                <w:sz w:val="20"/>
              </w:rPr>
              <w:t>M.Com</w:t>
            </w:r>
          </w:p>
        </w:tc>
        <w:tc>
          <w:tcPr>
            <w:tcW w:w="3401" w:type="dxa"/>
          </w:tcPr>
          <w:p>
            <w:pPr>
              <w:pStyle w:val="TableParagraph"/>
              <w:spacing w:line="276" w:lineRule="auto" w:before="86"/>
              <w:ind w:left="1386" w:right="204" w:hanging="1078"/>
              <w:rPr>
                <w:sz w:val="20"/>
              </w:rPr>
            </w:pPr>
            <w:r>
              <w:rPr>
                <w:sz w:val="20"/>
              </w:rPr>
              <w:t>Direktur</w:t>
            </w:r>
            <w:r>
              <w:rPr>
                <w:spacing w:val="-14"/>
                <w:sz w:val="20"/>
              </w:rPr>
              <w:t> </w:t>
            </w:r>
            <w:r>
              <w:rPr>
                <w:sz w:val="20"/>
              </w:rPr>
              <w:t>Kerja</w:t>
            </w:r>
            <w:r>
              <w:rPr>
                <w:spacing w:val="-14"/>
                <w:sz w:val="20"/>
              </w:rPr>
              <w:t> </w:t>
            </w:r>
            <w:r>
              <w:rPr>
                <w:sz w:val="20"/>
              </w:rPr>
              <w:t>Sama</w:t>
            </w:r>
            <w:r>
              <w:rPr>
                <w:spacing w:val="-14"/>
                <w:sz w:val="20"/>
              </w:rPr>
              <w:t> </w:t>
            </w:r>
            <w:r>
              <w:rPr>
                <w:sz w:val="20"/>
              </w:rPr>
              <w:t>Pendanaan </w:t>
            </w:r>
            <w:r>
              <w:rPr>
                <w:spacing w:val="-2"/>
                <w:sz w:val="20"/>
              </w:rPr>
              <w:t>Bilateral</w:t>
            </w:r>
          </w:p>
        </w:tc>
        <w:tc>
          <w:tcPr>
            <w:tcW w:w="3176" w:type="dxa"/>
          </w:tcPr>
          <w:p>
            <w:pPr>
              <w:pStyle w:val="TableParagraph"/>
              <w:spacing w:before="218"/>
              <w:ind w:left="100"/>
              <w:jc w:val="center"/>
              <w:rPr>
                <w:sz w:val="20"/>
              </w:rPr>
            </w:pPr>
            <w:r>
              <w:rPr>
                <w:sz w:val="20"/>
              </w:rPr>
              <w:t>Direktur</w:t>
            </w:r>
            <w:r>
              <w:rPr>
                <w:spacing w:val="-10"/>
                <w:sz w:val="20"/>
              </w:rPr>
              <w:t> </w:t>
            </w:r>
            <w:r>
              <w:rPr>
                <w:sz w:val="20"/>
              </w:rPr>
              <w:t>Pendanaan</w:t>
            </w:r>
            <w:r>
              <w:rPr>
                <w:spacing w:val="-10"/>
                <w:sz w:val="20"/>
              </w:rPr>
              <w:t> </w:t>
            </w:r>
            <w:r>
              <w:rPr>
                <w:spacing w:val="-2"/>
                <w:sz w:val="20"/>
              </w:rPr>
              <w:t>Bilateral</w:t>
            </w:r>
          </w:p>
        </w:tc>
      </w:tr>
      <w:tr>
        <w:trPr>
          <w:trHeight w:val="964" w:hRule="atLeast"/>
        </w:trPr>
        <w:tc>
          <w:tcPr>
            <w:tcW w:w="468" w:type="dxa"/>
          </w:tcPr>
          <w:p>
            <w:pPr>
              <w:pStyle w:val="TableParagraph"/>
              <w:spacing w:before="119"/>
              <w:rPr>
                <w:rFonts w:ascii="Arial"/>
                <w:b/>
                <w:sz w:val="20"/>
              </w:rPr>
            </w:pPr>
          </w:p>
          <w:p>
            <w:pPr>
              <w:pStyle w:val="TableParagraph"/>
              <w:spacing w:before="1"/>
              <w:ind w:left="12"/>
              <w:jc w:val="center"/>
              <w:rPr>
                <w:sz w:val="20"/>
              </w:rPr>
            </w:pPr>
            <w:r>
              <w:rPr>
                <w:spacing w:val="-10"/>
                <w:sz w:val="20"/>
              </w:rPr>
              <w:t>2</w:t>
            </w:r>
          </w:p>
        </w:tc>
        <w:tc>
          <w:tcPr>
            <w:tcW w:w="2103" w:type="dxa"/>
          </w:tcPr>
          <w:p>
            <w:pPr>
              <w:pStyle w:val="TableParagraph"/>
              <w:spacing w:line="276" w:lineRule="auto" w:before="218"/>
              <w:ind w:left="102" w:right="250"/>
              <w:rPr>
                <w:sz w:val="20"/>
              </w:rPr>
            </w:pPr>
            <w:r>
              <w:rPr>
                <w:sz w:val="20"/>
              </w:rPr>
              <w:t>Nursyaf</w:t>
            </w:r>
            <w:r>
              <w:rPr>
                <w:spacing w:val="-14"/>
                <w:sz w:val="20"/>
              </w:rPr>
              <w:t> </w:t>
            </w:r>
            <w:r>
              <w:rPr>
                <w:sz w:val="20"/>
              </w:rPr>
              <w:t>Rullihandia S., ST, MM</w:t>
            </w:r>
          </w:p>
        </w:tc>
        <w:tc>
          <w:tcPr>
            <w:tcW w:w="3401" w:type="dxa"/>
          </w:tcPr>
          <w:p>
            <w:pPr>
              <w:pStyle w:val="TableParagraph"/>
              <w:spacing w:line="276" w:lineRule="auto" w:before="86"/>
              <w:ind w:left="208" w:right="105" w:firstLine="1"/>
              <w:jc w:val="center"/>
              <w:rPr>
                <w:sz w:val="20"/>
              </w:rPr>
            </w:pPr>
            <w:r>
              <w:rPr>
                <w:sz w:val="20"/>
              </w:rPr>
              <w:t>Perencana Madya/ Koordinator Fungsi</w:t>
            </w:r>
            <w:r>
              <w:rPr>
                <w:spacing w:val="-14"/>
                <w:sz w:val="20"/>
              </w:rPr>
              <w:t> </w:t>
            </w:r>
            <w:r>
              <w:rPr>
                <w:sz w:val="20"/>
              </w:rPr>
              <w:t>Subdit</w:t>
            </w:r>
            <w:r>
              <w:rPr>
                <w:spacing w:val="-14"/>
                <w:sz w:val="20"/>
              </w:rPr>
              <w:t> </w:t>
            </w:r>
            <w:r>
              <w:rPr>
                <w:sz w:val="20"/>
              </w:rPr>
              <w:t>Pendanaan</w:t>
            </w:r>
            <w:r>
              <w:rPr>
                <w:spacing w:val="-14"/>
                <w:sz w:val="20"/>
              </w:rPr>
              <w:t> </w:t>
            </w:r>
            <w:r>
              <w:rPr>
                <w:sz w:val="20"/>
              </w:rPr>
              <w:t>Bilateral </w:t>
            </w:r>
            <w:r>
              <w:rPr>
                <w:spacing w:val="-4"/>
                <w:sz w:val="20"/>
              </w:rPr>
              <w:t>Asia</w:t>
            </w:r>
          </w:p>
        </w:tc>
        <w:tc>
          <w:tcPr>
            <w:tcW w:w="3176" w:type="dxa"/>
          </w:tcPr>
          <w:p>
            <w:pPr>
              <w:pStyle w:val="TableParagraph"/>
              <w:spacing w:line="276" w:lineRule="auto" w:before="86"/>
              <w:ind w:left="251" w:right="147"/>
              <w:jc w:val="center"/>
              <w:rPr>
                <w:sz w:val="20"/>
              </w:rPr>
            </w:pPr>
            <w:r>
              <w:rPr>
                <w:sz w:val="20"/>
              </w:rPr>
              <w:t>Perencana</w:t>
            </w:r>
            <w:r>
              <w:rPr>
                <w:spacing w:val="-14"/>
                <w:sz w:val="20"/>
              </w:rPr>
              <w:t> </w:t>
            </w:r>
            <w:r>
              <w:rPr>
                <w:sz w:val="20"/>
              </w:rPr>
              <w:t>Madya/</w:t>
            </w:r>
            <w:r>
              <w:rPr>
                <w:spacing w:val="-14"/>
                <w:sz w:val="20"/>
              </w:rPr>
              <w:t> </w:t>
            </w:r>
            <w:r>
              <w:rPr>
                <w:sz w:val="20"/>
              </w:rPr>
              <w:t>Koordinator Fungsi Subdit Pendanaan Bilateral Asia</w:t>
            </w:r>
          </w:p>
        </w:tc>
      </w:tr>
      <w:tr>
        <w:trPr>
          <w:trHeight w:val="1228" w:hRule="atLeast"/>
        </w:trPr>
        <w:tc>
          <w:tcPr>
            <w:tcW w:w="468" w:type="dxa"/>
          </w:tcPr>
          <w:p>
            <w:pPr>
              <w:pStyle w:val="TableParagraph"/>
              <w:rPr>
                <w:rFonts w:ascii="Arial"/>
                <w:b/>
                <w:sz w:val="20"/>
              </w:rPr>
            </w:pPr>
          </w:p>
          <w:p>
            <w:pPr>
              <w:pStyle w:val="TableParagraph"/>
              <w:spacing w:before="21"/>
              <w:rPr>
                <w:rFonts w:ascii="Arial"/>
                <w:b/>
                <w:sz w:val="20"/>
              </w:rPr>
            </w:pPr>
          </w:p>
          <w:p>
            <w:pPr>
              <w:pStyle w:val="TableParagraph"/>
              <w:spacing w:before="1"/>
              <w:ind w:left="12"/>
              <w:jc w:val="center"/>
              <w:rPr>
                <w:sz w:val="20"/>
              </w:rPr>
            </w:pPr>
            <w:r>
              <w:rPr>
                <w:spacing w:val="-10"/>
                <w:sz w:val="20"/>
              </w:rPr>
              <w:t>3</w:t>
            </w:r>
          </w:p>
        </w:tc>
        <w:tc>
          <w:tcPr>
            <w:tcW w:w="2103" w:type="dxa"/>
          </w:tcPr>
          <w:p>
            <w:pPr>
              <w:pStyle w:val="TableParagraph"/>
              <w:spacing w:before="119"/>
              <w:rPr>
                <w:rFonts w:ascii="Arial"/>
                <w:b/>
                <w:sz w:val="20"/>
              </w:rPr>
            </w:pPr>
          </w:p>
          <w:p>
            <w:pPr>
              <w:pStyle w:val="TableParagraph"/>
              <w:spacing w:line="276" w:lineRule="auto" w:before="1"/>
              <w:ind w:left="102"/>
              <w:rPr>
                <w:sz w:val="20"/>
              </w:rPr>
            </w:pPr>
            <w:r>
              <w:rPr>
                <w:sz w:val="20"/>
              </w:rPr>
              <w:t>Uthami</w:t>
            </w:r>
            <w:r>
              <w:rPr>
                <w:spacing w:val="-14"/>
                <w:sz w:val="20"/>
              </w:rPr>
              <w:t> </w:t>
            </w:r>
            <w:r>
              <w:rPr>
                <w:sz w:val="20"/>
              </w:rPr>
              <w:t>Sary,</w:t>
            </w:r>
            <w:r>
              <w:rPr>
                <w:spacing w:val="-14"/>
                <w:sz w:val="20"/>
              </w:rPr>
              <w:t> </w:t>
            </w:r>
            <w:r>
              <w:rPr>
                <w:sz w:val="20"/>
              </w:rPr>
              <w:t>S.Sos, </w:t>
            </w:r>
            <w:r>
              <w:rPr>
                <w:spacing w:val="-4"/>
                <w:sz w:val="20"/>
              </w:rPr>
              <w:t>MSc.</w:t>
            </w:r>
          </w:p>
        </w:tc>
        <w:tc>
          <w:tcPr>
            <w:tcW w:w="3401" w:type="dxa"/>
          </w:tcPr>
          <w:p>
            <w:pPr>
              <w:pStyle w:val="TableParagraph"/>
              <w:spacing w:line="276" w:lineRule="auto" w:before="218"/>
              <w:ind w:left="124" w:right="143" w:hanging="2"/>
              <w:jc w:val="center"/>
              <w:rPr>
                <w:sz w:val="20"/>
              </w:rPr>
            </w:pPr>
            <w:r>
              <w:rPr>
                <w:sz w:val="20"/>
              </w:rPr>
              <w:t>Perencana Madya/ Koordinator Fungsi Subdit Pendanaan Bilateral Amerika,</w:t>
            </w:r>
            <w:r>
              <w:rPr>
                <w:spacing w:val="-7"/>
                <w:sz w:val="20"/>
              </w:rPr>
              <w:t> </w:t>
            </w:r>
            <w:r>
              <w:rPr>
                <w:sz w:val="20"/>
              </w:rPr>
              <w:t>Pasifik</w:t>
            </w:r>
            <w:r>
              <w:rPr>
                <w:spacing w:val="-3"/>
                <w:sz w:val="20"/>
              </w:rPr>
              <w:t> </w:t>
            </w:r>
            <w:r>
              <w:rPr>
                <w:sz w:val="20"/>
              </w:rPr>
              <w:t>dan</w:t>
            </w:r>
            <w:r>
              <w:rPr>
                <w:spacing w:val="-7"/>
                <w:sz w:val="20"/>
              </w:rPr>
              <w:t> </w:t>
            </w:r>
            <w:r>
              <w:rPr>
                <w:sz w:val="20"/>
              </w:rPr>
              <w:t>Timur</w:t>
            </w:r>
            <w:r>
              <w:rPr>
                <w:spacing w:val="-9"/>
                <w:sz w:val="20"/>
              </w:rPr>
              <w:t> </w:t>
            </w:r>
            <w:r>
              <w:rPr>
                <w:spacing w:val="-2"/>
                <w:sz w:val="20"/>
              </w:rPr>
              <w:t>Tengah</w:t>
            </w:r>
          </w:p>
        </w:tc>
        <w:tc>
          <w:tcPr>
            <w:tcW w:w="3176" w:type="dxa"/>
          </w:tcPr>
          <w:p>
            <w:pPr>
              <w:pStyle w:val="TableParagraph"/>
              <w:spacing w:line="276" w:lineRule="auto" w:before="86"/>
              <w:ind w:left="189" w:right="209"/>
              <w:jc w:val="center"/>
              <w:rPr>
                <w:sz w:val="20"/>
              </w:rPr>
            </w:pPr>
            <w:r>
              <w:rPr>
                <w:sz w:val="20"/>
              </w:rPr>
              <w:t>Perencana</w:t>
            </w:r>
            <w:r>
              <w:rPr>
                <w:spacing w:val="-14"/>
                <w:sz w:val="20"/>
              </w:rPr>
              <w:t> </w:t>
            </w:r>
            <w:r>
              <w:rPr>
                <w:sz w:val="20"/>
              </w:rPr>
              <w:t>Madya/</w:t>
            </w:r>
            <w:r>
              <w:rPr>
                <w:spacing w:val="-14"/>
                <w:sz w:val="20"/>
              </w:rPr>
              <w:t> </w:t>
            </w:r>
            <w:r>
              <w:rPr>
                <w:sz w:val="20"/>
              </w:rPr>
              <w:t>Koordinator Fungsi Subdit Pendanaan Bilateral Amerika, Pasifik dan Timur Tengah</w:t>
            </w:r>
          </w:p>
        </w:tc>
      </w:tr>
      <w:tr>
        <w:trPr>
          <w:trHeight w:val="961" w:hRule="atLeast"/>
        </w:trPr>
        <w:tc>
          <w:tcPr>
            <w:tcW w:w="468" w:type="dxa"/>
          </w:tcPr>
          <w:p>
            <w:pPr>
              <w:pStyle w:val="TableParagraph"/>
              <w:spacing w:before="119"/>
              <w:rPr>
                <w:rFonts w:ascii="Arial"/>
                <w:b/>
                <w:sz w:val="20"/>
              </w:rPr>
            </w:pPr>
          </w:p>
          <w:p>
            <w:pPr>
              <w:pStyle w:val="TableParagraph"/>
              <w:spacing w:before="1"/>
              <w:ind w:left="12"/>
              <w:jc w:val="center"/>
              <w:rPr>
                <w:sz w:val="20"/>
              </w:rPr>
            </w:pPr>
            <w:r>
              <w:rPr>
                <w:spacing w:val="-10"/>
                <w:sz w:val="20"/>
              </w:rPr>
              <w:t>4</w:t>
            </w:r>
          </w:p>
        </w:tc>
        <w:tc>
          <w:tcPr>
            <w:tcW w:w="2103" w:type="dxa"/>
          </w:tcPr>
          <w:p>
            <w:pPr>
              <w:pStyle w:val="TableParagraph"/>
              <w:spacing w:line="276" w:lineRule="auto" w:before="218"/>
              <w:ind w:left="102" w:right="250"/>
              <w:rPr>
                <w:sz w:val="20"/>
              </w:rPr>
            </w:pPr>
            <w:r>
              <w:rPr>
                <w:sz w:val="20"/>
              </w:rPr>
              <w:t>M.</w:t>
            </w:r>
            <w:r>
              <w:rPr>
                <w:spacing w:val="-14"/>
                <w:sz w:val="20"/>
              </w:rPr>
              <w:t> </w:t>
            </w:r>
            <w:r>
              <w:rPr>
                <w:sz w:val="20"/>
              </w:rPr>
              <w:t>Firda</w:t>
            </w:r>
            <w:r>
              <w:rPr>
                <w:spacing w:val="-14"/>
                <w:sz w:val="20"/>
              </w:rPr>
              <w:t> </w:t>
            </w:r>
            <w:r>
              <w:rPr>
                <w:sz w:val="20"/>
              </w:rPr>
              <w:t>Fauzan, S.T, MPA</w:t>
            </w:r>
          </w:p>
        </w:tc>
        <w:tc>
          <w:tcPr>
            <w:tcW w:w="3401" w:type="dxa"/>
          </w:tcPr>
          <w:p>
            <w:pPr>
              <w:pStyle w:val="TableParagraph"/>
              <w:spacing w:line="276" w:lineRule="auto" w:before="83"/>
              <w:ind w:left="103"/>
              <w:jc w:val="center"/>
              <w:rPr>
                <w:sz w:val="20"/>
              </w:rPr>
            </w:pPr>
            <w:r>
              <w:rPr>
                <w:sz w:val="20"/>
              </w:rPr>
              <w:t>Perencana Madya/ Koordinator Fungsi</w:t>
            </w:r>
            <w:r>
              <w:rPr>
                <w:spacing w:val="-14"/>
                <w:sz w:val="20"/>
              </w:rPr>
              <w:t> </w:t>
            </w:r>
            <w:r>
              <w:rPr>
                <w:sz w:val="20"/>
              </w:rPr>
              <w:t>Subdit</w:t>
            </w:r>
            <w:r>
              <w:rPr>
                <w:spacing w:val="-14"/>
                <w:sz w:val="20"/>
              </w:rPr>
              <w:t> </w:t>
            </w:r>
            <w:r>
              <w:rPr>
                <w:sz w:val="20"/>
              </w:rPr>
              <w:t>Pendanaan</w:t>
            </w:r>
            <w:r>
              <w:rPr>
                <w:spacing w:val="-14"/>
                <w:sz w:val="20"/>
              </w:rPr>
              <w:t> </w:t>
            </w:r>
            <w:r>
              <w:rPr>
                <w:sz w:val="20"/>
              </w:rPr>
              <w:t>Bilateral </w:t>
            </w:r>
            <w:r>
              <w:rPr>
                <w:spacing w:val="-2"/>
                <w:sz w:val="20"/>
              </w:rPr>
              <w:t>Eropa</w:t>
            </w:r>
          </w:p>
        </w:tc>
        <w:tc>
          <w:tcPr>
            <w:tcW w:w="3176" w:type="dxa"/>
          </w:tcPr>
          <w:p>
            <w:pPr>
              <w:pStyle w:val="TableParagraph"/>
              <w:spacing w:line="276" w:lineRule="auto" w:before="83"/>
              <w:ind w:left="187" w:right="212"/>
              <w:jc w:val="center"/>
              <w:rPr>
                <w:sz w:val="20"/>
              </w:rPr>
            </w:pPr>
            <w:r>
              <w:rPr>
                <w:sz w:val="20"/>
              </w:rPr>
              <w:t>Perencana</w:t>
            </w:r>
            <w:r>
              <w:rPr>
                <w:spacing w:val="-14"/>
                <w:sz w:val="20"/>
              </w:rPr>
              <w:t> </w:t>
            </w:r>
            <w:r>
              <w:rPr>
                <w:sz w:val="20"/>
              </w:rPr>
              <w:t>Madya/</w:t>
            </w:r>
            <w:r>
              <w:rPr>
                <w:spacing w:val="-14"/>
                <w:sz w:val="20"/>
              </w:rPr>
              <w:t> </w:t>
            </w:r>
            <w:r>
              <w:rPr>
                <w:sz w:val="20"/>
              </w:rPr>
              <w:t>Koordinator Fungsi Subdit Pendanaan Bilateral Eropa</w:t>
            </w:r>
          </w:p>
        </w:tc>
      </w:tr>
      <w:tr>
        <w:trPr>
          <w:trHeight w:val="964" w:hRule="atLeast"/>
        </w:trPr>
        <w:tc>
          <w:tcPr>
            <w:tcW w:w="468" w:type="dxa"/>
          </w:tcPr>
          <w:p>
            <w:pPr>
              <w:pStyle w:val="TableParagraph"/>
              <w:spacing w:before="119"/>
              <w:rPr>
                <w:rFonts w:ascii="Arial"/>
                <w:b/>
                <w:sz w:val="20"/>
              </w:rPr>
            </w:pPr>
          </w:p>
          <w:p>
            <w:pPr>
              <w:pStyle w:val="TableParagraph"/>
              <w:spacing w:before="1"/>
              <w:ind w:left="12" w:right="10"/>
              <w:jc w:val="center"/>
              <w:rPr>
                <w:sz w:val="20"/>
              </w:rPr>
            </w:pPr>
            <w:r>
              <w:rPr>
                <w:spacing w:val="-10"/>
                <w:sz w:val="20"/>
              </w:rPr>
              <w:t>5</w:t>
            </w:r>
          </w:p>
        </w:tc>
        <w:tc>
          <w:tcPr>
            <w:tcW w:w="2103" w:type="dxa"/>
          </w:tcPr>
          <w:p>
            <w:pPr>
              <w:pStyle w:val="TableParagraph"/>
              <w:spacing w:line="276" w:lineRule="auto" w:before="218"/>
              <w:ind w:left="122" w:right="364"/>
              <w:rPr>
                <w:sz w:val="20"/>
              </w:rPr>
            </w:pPr>
            <w:r>
              <w:rPr>
                <w:sz w:val="20"/>
              </w:rPr>
              <w:t>Deti</w:t>
            </w:r>
            <w:r>
              <w:rPr>
                <w:spacing w:val="-14"/>
                <w:sz w:val="20"/>
              </w:rPr>
              <w:t> </w:t>
            </w:r>
            <w:r>
              <w:rPr>
                <w:sz w:val="20"/>
              </w:rPr>
              <w:t>Kusmalawati, S.IP, MA, Ph.D</w:t>
            </w:r>
          </w:p>
        </w:tc>
        <w:tc>
          <w:tcPr>
            <w:tcW w:w="3401" w:type="dxa"/>
          </w:tcPr>
          <w:p>
            <w:pPr>
              <w:pStyle w:val="TableParagraph"/>
              <w:spacing w:line="276" w:lineRule="auto" w:before="218"/>
              <w:ind w:left="117" w:firstLine="242"/>
              <w:rPr>
                <w:sz w:val="20"/>
              </w:rPr>
            </w:pPr>
            <w:r>
              <w:rPr>
                <w:sz w:val="20"/>
              </w:rPr>
              <w:t>Staf Perencana Tk 1 (PIC Mitra Kerja</w:t>
            </w:r>
            <w:r>
              <w:rPr>
                <w:spacing w:val="-12"/>
                <w:sz w:val="20"/>
              </w:rPr>
              <w:t> </w:t>
            </w:r>
            <w:r>
              <w:rPr>
                <w:sz w:val="20"/>
              </w:rPr>
              <w:t>Setkab</w:t>
            </w:r>
            <w:r>
              <w:rPr>
                <w:spacing w:val="-12"/>
                <w:sz w:val="20"/>
              </w:rPr>
              <w:t> </w:t>
            </w:r>
            <w:r>
              <w:rPr>
                <w:sz w:val="20"/>
              </w:rPr>
              <w:t>dan</w:t>
            </w:r>
            <w:r>
              <w:rPr>
                <w:spacing w:val="-10"/>
                <w:sz w:val="20"/>
              </w:rPr>
              <w:t> </w:t>
            </w:r>
            <w:r>
              <w:rPr>
                <w:sz w:val="20"/>
              </w:rPr>
              <w:t>Kegiatan</w:t>
            </w:r>
            <w:r>
              <w:rPr>
                <w:spacing w:val="-10"/>
                <w:sz w:val="20"/>
              </w:rPr>
              <w:t> </w:t>
            </w:r>
            <w:r>
              <w:rPr>
                <w:sz w:val="20"/>
              </w:rPr>
              <w:t>Evaluasi)</w:t>
            </w:r>
          </w:p>
        </w:tc>
        <w:tc>
          <w:tcPr>
            <w:tcW w:w="3176" w:type="dxa"/>
          </w:tcPr>
          <w:p>
            <w:pPr>
              <w:pStyle w:val="TableParagraph"/>
              <w:spacing w:line="276" w:lineRule="auto" w:before="86"/>
              <w:ind w:left="182" w:right="206"/>
              <w:jc w:val="center"/>
              <w:rPr>
                <w:sz w:val="20"/>
              </w:rPr>
            </w:pPr>
            <w:r>
              <w:rPr>
                <w:sz w:val="20"/>
              </w:rPr>
              <w:t>Staf</w:t>
            </w:r>
            <w:r>
              <w:rPr>
                <w:spacing w:val="-8"/>
                <w:sz w:val="20"/>
              </w:rPr>
              <w:t> </w:t>
            </w:r>
            <w:r>
              <w:rPr>
                <w:sz w:val="20"/>
              </w:rPr>
              <w:t>Perencana</w:t>
            </w:r>
            <w:r>
              <w:rPr>
                <w:spacing w:val="-10"/>
                <w:sz w:val="20"/>
              </w:rPr>
              <w:t> </w:t>
            </w:r>
            <w:r>
              <w:rPr>
                <w:sz w:val="20"/>
              </w:rPr>
              <w:t>Tk</w:t>
            </w:r>
            <w:r>
              <w:rPr>
                <w:spacing w:val="-7"/>
                <w:sz w:val="20"/>
              </w:rPr>
              <w:t> </w:t>
            </w:r>
            <w:r>
              <w:rPr>
                <w:sz w:val="20"/>
              </w:rPr>
              <w:t>1</w:t>
            </w:r>
            <w:r>
              <w:rPr>
                <w:spacing w:val="-10"/>
                <w:sz w:val="20"/>
              </w:rPr>
              <w:t> </w:t>
            </w:r>
            <w:r>
              <w:rPr>
                <w:sz w:val="20"/>
              </w:rPr>
              <w:t>(PIC</w:t>
            </w:r>
            <w:r>
              <w:rPr>
                <w:spacing w:val="-8"/>
                <w:sz w:val="20"/>
              </w:rPr>
              <w:t> </w:t>
            </w:r>
            <w:r>
              <w:rPr>
                <w:sz w:val="20"/>
              </w:rPr>
              <w:t>Mitra Kerja Setkab dan Kegiatan </w:t>
            </w:r>
            <w:r>
              <w:rPr>
                <w:spacing w:val="-2"/>
                <w:sz w:val="20"/>
              </w:rPr>
              <w:t>Evaluasi)</w:t>
            </w:r>
          </w:p>
        </w:tc>
      </w:tr>
      <w:tr>
        <w:trPr>
          <w:trHeight w:val="698" w:hRule="atLeast"/>
        </w:trPr>
        <w:tc>
          <w:tcPr>
            <w:tcW w:w="468" w:type="dxa"/>
          </w:tcPr>
          <w:p>
            <w:pPr>
              <w:pStyle w:val="TableParagraph"/>
              <w:spacing w:before="218"/>
              <w:ind w:left="12" w:right="10"/>
              <w:jc w:val="center"/>
              <w:rPr>
                <w:sz w:val="20"/>
              </w:rPr>
            </w:pPr>
            <w:r>
              <w:rPr>
                <w:spacing w:val="-10"/>
                <w:sz w:val="20"/>
              </w:rPr>
              <w:t>6</w:t>
            </w:r>
          </w:p>
        </w:tc>
        <w:tc>
          <w:tcPr>
            <w:tcW w:w="2103" w:type="dxa"/>
          </w:tcPr>
          <w:p>
            <w:pPr>
              <w:pStyle w:val="TableParagraph"/>
              <w:spacing w:line="276" w:lineRule="auto" w:before="86"/>
              <w:ind w:left="122"/>
              <w:rPr>
                <w:sz w:val="20"/>
              </w:rPr>
            </w:pPr>
            <w:r>
              <w:rPr>
                <w:sz w:val="20"/>
              </w:rPr>
              <w:t>Afrian Iskandar, S.Kom,</w:t>
            </w:r>
            <w:r>
              <w:rPr>
                <w:spacing w:val="-14"/>
                <w:sz w:val="20"/>
              </w:rPr>
              <w:t> </w:t>
            </w:r>
            <w:r>
              <w:rPr>
                <w:sz w:val="20"/>
              </w:rPr>
              <w:t>MSE,</w:t>
            </w:r>
            <w:r>
              <w:rPr>
                <w:spacing w:val="-14"/>
                <w:sz w:val="20"/>
              </w:rPr>
              <w:t> </w:t>
            </w:r>
            <w:r>
              <w:rPr>
                <w:sz w:val="20"/>
              </w:rPr>
              <w:t>MA</w:t>
            </w:r>
          </w:p>
        </w:tc>
        <w:tc>
          <w:tcPr>
            <w:tcW w:w="3401" w:type="dxa"/>
          </w:tcPr>
          <w:p>
            <w:pPr>
              <w:pStyle w:val="TableParagraph"/>
              <w:spacing w:line="276" w:lineRule="auto" w:before="86"/>
              <w:ind w:left="1146" w:hanging="860"/>
              <w:rPr>
                <w:sz w:val="20"/>
              </w:rPr>
            </w:pPr>
            <w:r>
              <w:rPr>
                <w:sz w:val="20"/>
              </w:rPr>
              <w:t>Perencana</w:t>
            </w:r>
            <w:r>
              <w:rPr>
                <w:spacing w:val="-14"/>
                <w:sz w:val="20"/>
              </w:rPr>
              <w:t> </w:t>
            </w:r>
            <w:r>
              <w:rPr>
                <w:sz w:val="20"/>
              </w:rPr>
              <w:t>Madya</w:t>
            </w:r>
            <w:r>
              <w:rPr>
                <w:spacing w:val="-14"/>
                <w:sz w:val="20"/>
              </w:rPr>
              <w:t> </w:t>
            </w:r>
            <w:r>
              <w:rPr>
                <w:sz w:val="20"/>
              </w:rPr>
              <w:t>(PIC</w:t>
            </w:r>
            <w:r>
              <w:rPr>
                <w:spacing w:val="-13"/>
                <w:sz w:val="20"/>
              </w:rPr>
              <w:t> </w:t>
            </w:r>
            <w:r>
              <w:rPr>
                <w:sz w:val="20"/>
              </w:rPr>
              <w:t>Kegiatan </w:t>
            </w:r>
            <w:r>
              <w:rPr>
                <w:spacing w:val="-2"/>
                <w:sz w:val="20"/>
              </w:rPr>
              <w:t>Pemantauan)</w:t>
            </w:r>
          </w:p>
        </w:tc>
        <w:tc>
          <w:tcPr>
            <w:tcW w:w="3176" w:type="dxa"/>
          </w:tcPr>
          <w:p>
            <w:pPr>
              <w:pStyle w:val="TableParagraph"/>
              <w:spacing w:line="276" w:lineRule="auto" w:before="86"/>
              <w:ind w:left="970" w:hanging="860"/>
              <w:rPr>
                <w:sz w:val="20"/>
              </w:rPr>
            </w:pPr>
            <w:r>
              <w:rPr>
                <w:sz w:val="20"/>
              </w:rPr>
              <w:t>Perencana</w:t>
            </w:r>
            <w:r>
              <w:rPr>
                <w:spacing w:val="-14"/>
                <w:sz w:val="20"/>
              </w:rPr>
              <w:t> </w:t>
            </w:r>
            <w:r>
              <w:rPr>
                <w:sz w:val="20"/>
              </w:rPr>
              <w:t>Madya</w:t>
            </w:r>
            <w:r>
              <w:rPr>
                <w:spacing w:val="-14"/>
                <w:sz w:val="20"/>
              </w:rPr>
              <w:t> </w:t>
            </w:r>
            <w:r>
              <w:rPr>
                <w:sz w:val="20"/>
              </w:rPr>
              <w:t>(PIC</w:t>
            </w:r>
            <w:r>
              <w:rPr>
                <w:spacing w:val="-14"/>
                <w:sz w:val="20"/>
              </w:rPr>
              <w:t> </w:t>
            </w:r>
            <w:r>
              <w:rPr>
                <w:sz w:val="20"/>
              </w:rPr>
              <w:t>Kegiatan </w:t>
            </w:r>
            <w:r>
              <w:rPr>
                <w:spacing w:val="-2"/>
                <w:sz w:val="20"/>
              </w:rPr>
              <w:t>Pemantauan)</w:t>
            </w:r>
          </w:p>
        </w:tc>
      </w:tr>
      <w:tr>
        <w:trPr>
          <w:trHeight w:val="964" w:hRule="atLeast"/>
        </w:trPr>
        <w:tc>
          <w:tcPr>
            <w:tcW w:w="468" w:type="dxa"/>
          </w:tcPr>
          <w:p>
            <w:pPr>
              <w:pStyle w:val="TableParagraph"/>
              <w:spacing w:before="119"/>
              <w:rPr>
                <w:rFonts w:ascii="Arial"/>
                <w:b/>
                <w:sz w:val="20"/>
              </w:rPr>
            </w:pPr>
          </w:p>
          <w:p>
            <w:pPr>
              <w:pStyle w:val="TableParagraph"/>
              <w:spacing w:before="1"/>
              <w:ind w:left="12" w:right="10"/>
              <w:jc w:val="center"/>
              <w:rPr>
                <w:sz w:val="20"/>
              </w:rPr>
            </w:pPr>
            <w:r>
              <w:rPr>
                <w:spacing w:val="-10"/>
                <w:sz w:val="20"/>
              </w:rPr>
              <w:t>7</w:t>
            </w:r>
          </w:p>
        </w:tc>
        <w:tc>
          <w:tcPr>
            <w:tcW w:w="2103" w:type="dxa"/>
          </w:tcPr>
          <w:p>
            <w:pPr>
              <w:pStyle w:val="TableParagraph"/>
              <w:spacing w:before="119"/>
              <w:rPr>
                <w:rFonts w:ascii="Arial"/>
                <w:b/>
                <w:sz w:val="20"/>
              </w:rPr>
            </w:pPr>
          </w:p>
          <w:p>
            <w:pPr>
              <w:pStyle w:val="TableParagraph"/>
              <w:spacing w:before="1"/>
              <w:ind w:left="122"/>
              <w:rPr>
                <w:sz w:val="20"/>
              </w:rPr>
            </w:pPr>
            <w:r>
              <w:rPr>
                <w:sz w:val="20"/>
              </w:rPr>
              <w:t>Ahmad</w:t>
            </w:r>
            <w:r>
              <w:rPr>
                <w:spacing w:val="-11"/>
                <w:sz w:val="20"/>
              </w:rPr>
              <w:t> </w:t>
            </w:r>
            <w:r>
              <w:rPr>
                <w:sz w:val="20"/>
              </w:rPr>
              <w:t>Fitriyadi,</w:t>
            </w:r>
            <w:r>
              <w:rPr>
                <w:spacing w:val="-7"/>
                <w:sz w:val="20"/>
              </w:rPr>
              <w:t> </w:t>
            </w:r>
            <w:r>
              <w:rPr>
                <w:spacing w:val="-5"/>
                <w:sz w:val="20"/>
              </w:rPr>
              <w:t>ST</w:t>
            </w:r>
          </w:p>
        </w:tc>
        <w:tc>
          <w:tcPr>
            <w:tcW w:w="3401" w:type="dxa"/>
          </w:tcPr>
          <w:p>
            <w:pPr>
              <w:pStyle w:val="TableParagraph"/>
              <w:spacing w:line="276" w:lineRule="auto" w:before="218"/>
              <w:ind w:left="724" w:hanging="617"/>
              <w:rPr>
                <w:sz w:val="20"/>
              </w:rPr>
            </w:pPr>
            <w:r>
              <w:rPr>
                <w:sz w:val="20"/>
              </w:rPr>
              <w:t>Staf</w:t>
            </w:r>
            <w:r>
              <w:rPr>
                <w:spacing w:val="-8"/>
                <w:sz w:val="20"/>
              </w:rPr>
              <w:t> </w:t>
            </w:r>
            <w:r>
              <w:rPr>
                <w:sz w:val="20"/>
              </w:rPr>
              <w:t>Perencana</w:t>
            </w:r>
            <w:r>
              <w:rPr>
                <w:spacing w:val="-10"/>
                <w:sz w:val="20"/>
              </w:rPr>
              <w:t> </w:t>
            </w:r>
            <w:r>
              <w:rPr>
                <w:sz w:val="20"/>
              </w:rPr>
              <w:t>Tk</w:t>
            </w:r>
            <w:r>
              <w:rPr>
                <w:spacing w:val="-6"/>
                <w:sz w:val="20"/>
              </w:rPr>
              <w:t> </w:t>
            </w:r>
            <w:r>
              <w:rPr>
                <w:sz w:val="20"/>
              </w:rPr>
              <w:t>1</w:t>
            </w:r>
            <w:r>
              <w:rPr>
                <w:spacing w:val="-10"/>
                <w:sz w:val="20"/>
              </w:rPr>
              <w:t> </w:t>
            </w:r>
            <w:r>
              <w:rPr>
                <w:sz w:val="20"/>
              </w:rPr>
              <w:t>(PIC</w:t>
            </w:r>
            <w:r>
              <w:rPr>
                <w:spacing w:val="-8"/>
                <w:sz w:val="20"/>
              </w:rPr>
              <w:t> </w:t>
            </w:r>
            <w:r>
              <w:rPr>
                <w:sz w:val="20"/>
              </w:rPr>
              <w:t>Penyiapan Proyek MCC dan PPK)</w:t>
            </w:r>
          </w:p>
        </w:tc>
        <w:tc>
          <w:tcPr>
            <w:tcW w:w="3176" w:type="dxa"/>
          </w:tcPr>
          <w:p>
            <w:pPr>
              <w:pStyle w:val="TableParagraph"/>
              <w:spacing w:line="276" w:lineRule="auto" w:before="86"/>
              <w:ind w:left="142" w:right="166"/>
              <w:jc w:val="center"/>
              <w:rPr>
                <w:sz w:val="20"/>
              </w:rPr>
            </w:pPr>
            <w:r>
              <w:rPr>
                <w:sz w:val="20"/>
              </w:rPr>
              <w:t>Staf Perencana Tk 1 (PIC Penyiapan</w:t>
            </w:r>
            <w:r>
              <w:rPr>
                <w:spacing w:val="-14"/>
                <w:sz w:val="20"/>
              </w:rPr>
              <w:t> </w:t>
            </w:r>
            <w:r>
              <w:rPr>
                <w:sz w:val="20"/>
              </w:rPr>
              <w:t>Proyek</w:t>
            </w:r>
            <w:r>
              <w:rPr>
                <w:spacing w:val="-13"/>
                <w:sz w:val="20"/>
              </w:rPr>
              <w:t> </w:t>
            </w:r>
            <w:r>
              <w:rPr>
                <w:sz w:val="20"/>
              </w:rPr>
              <w:t>MCC</w:t>
            </w:r>
            <w:r>
              <w:rPr>
                <w:spacing w:val="-14"/>
                <w:sz w:val="20"/>
              </w:rPr>
              <w:t> </w:t>
            </w:r>
            <w:r>
              <w:rPr>
                <w:sz w:val="20"/>
              </w:rPr>
              <w:t>dan </w:t>
            </w:r>
            <w:r>
              <w:rPr>
                <w:spacing w:val="-4"/>
                <w:sz w:val="20"/>
              </w:rPr>
              <w:t>PPK)</w:t>
            </w:r>
          </w:p>
        </w:tc>
      </w:tr>
      <w:tr>
        <w:trPr>
          <w:trHeight w:val="697" w:hRule="atLeast"/>
        </w:trPr>
        <w:tc>
          <w:tcPr>
            <w:tcW w:w="468" w:type="dxa"/>
          </w:tcPr>
          <w:p>
            <w:pPr>
              <w:pStyle w:val="TableParagraph"/>
              <w:spacing w:before="218"/>
              <w:ind w:left="12" w:right="10"/>
              <w:jc w:val="center"/>
              <w:rPr>
                <w:sz w:val="20"/>
              </w:rPr>
            </w:pPr>
            <w:r>
              <w:rPr>
                <w:spacing w:val="-10"/>
                <w:sz w:val="20"/>
              </w:rPr>
              <w:t>8</w:t>
            </w:r>
          </w:p>
        </w:tc>
        <w:tc>
          <w:tcPr>
            <w:tcW w:w="2103" w:type="dxa"/>
          </w:tcPr>
          <w:p>
            <w:pPr>
              <w:pStyle w:val="TableParagraph"/>
              <w:spacing w:line="276" w:lineRule="auto" w:before="86"/>
              <w:ind w:left="122" w:right="297"/>
              <w:rPr>
                <w:sz w:val="20"/>
              </w:rPr>
            </w:pPr>
            <w:r>
              <w:rPr>
                <w:sz w:val="20"/>
              </w:rPr>
              <w:t>Mesi</w:t>
            </w:r>
            <w:r>
              <w:rPr>
                <w:spacing w:val="-14"/>
                <w:sz w:val="20"/>
              </w:rPr>
              <w:t> </w:t>
            </w:r>
            <w:r>
              <w:rPr>
                <w:sz w:val="20"/>
              </w:rPr>
              <w:t>Purnamasari, S.Sos, MA</w:t>
            </w:r>
          </w:p>
        </w:tc>
        <w:tc>
          <w:tcPr>
            <w:tcW w:w="3401" w:type="dxa"/>
          </w:tcPr>
          <w:p>
            <w:pPr>
              <w:pStyle w:val="TableParagraph"/>
              <w:spacing w:line="276" w:lineRule="auto" w:before="86"/>
              <w:ind w:left="1413" w:hanging="1289"/>
              <w:rPr>
                <w:sz w:val="20"/>
              </w:rPr>
            </w:pPr>
            <w:r>
              <w:rPr>
                <w:sz w:val="20"/>
              </w:rPr>
              <w:t>Perencana</w:t>
            </w:r>
            <w:r>
              <w:rPr>
                <w:spacing w:val="-14"/>
                <w:sz w:val="20"/>
              </w:rPr>
              <w:t> </w:t>
            </w:r>
            <w:r>
              <w:rPr>
                <w:sz w:val="20"/>
              </w:rPr>
              <w:t>Madya</w:t>
            </w:r>
            <w:r>
              <w:rPr>
                <w:spacing w:val="-13"/>
                <w:sz w:val="20"/>
              </w:rPr>
              <w:t> </w:t>
            </w:r>
            <w:r>
              <w:rPr>
                <w:sz w:val="20"/>
              </w:rPr>
              <w:t>(PIC)</w:t>
            </w:r>
            <w:r>
              <w:rPr>
                <w:spacing w:val="-12"/>
                <w:sz w:val="20"/>
              </w:rPr>
              <w:t> </w:t>
            </w:r>
            <w:r>
              <w:rPr>
                <w:sz w:val="20"/>
              </w:rPr>
              <w:t>Manajemen </w:t>
            </w:r>
            <w:r>
              <w:rPr>
                <w:spacing w:val="-2"/>
                <w:sz w:val="20"/>
              </w:rPr>
              <w:t>Internal</w:t>
            </w:r>
          </w:p>
        </w:tc>
        <w:tc>
          <w:tcPr>
            <w:tcW w:w="3176" w:type="dxa"/>
          </w:tcPr>
          <w:p>
            <w:pPr>
              <w:pStyle w:val="TableParagraph"/>
              <w:spacing w:line="276" w:lineRule="auto" w:before="86"/>
              <w:ind w:left="686" w:hanging="188"/>
              <w:rPr>
                <w:sz w:val="20"/>
              </w:rPr>
            </w:pPr>
            <w:r>
              <w:rPr>
                <w:sz w:val="20"/>
              </w:rPr>
              <w:t>Perencana</w:t>
            </w:r>
            <w:r>
              <w:rPr>
                <w:spacing w:val="-14"/>
                <w:sz w:val="20"/>
              </w:rPr>
              <w:t> </w:t>
            </w:r>
            <w:r>
              <w:rPr>
                <w:sz w:val="20"/>
              </w:rPr>
              <w:t>Madya</w:t>
            </w:r>
            <w:r>
              <w:rPr>
                <w:spacing w:val="-14"/>
                <w:sz w:val="20"/>
              </w:rPr>
              <w:t> </w:t>
            </w:r>
            <w:r>
              <w:rPr>
                <w:sz w:val="20"/>
              </w:rPr>
              <w:t>(PIC) Manajemen Internal</w:t>
            </w:r>
          </w:p>
        </w:tc>
      </w:tr>
      <w:tr>
        <w:trPr>
          <w:trHeight w:val="700" w:hRule="atLeast"/>
        </w:trPr>
        <w:tc>
          <w:tcPr>
            <w:tcW w:w="468" w:type="dxa"/>
          </w:tcPr>
          <w:p>
            <w:pPr>
              <w:pStyle w:val="TableParagraph"/>
              <w:spacing w:before="218"/>
              <w:ind w:left="12" w:right="10"/>
              <w:jc w:val="center"/>
              <w:rPr>
                <w:sz w:val="20"/>
              </w:rPr>
            </w:pPr>
            <w:r>
              <w:rPr>
                <w:spacing w:val="-10"/>
                <w:sz w:val="20"/>
              </w:rPr>
              <w:t>9</w:t>
            </w:r>
          </w:p>
        </w:tc>
        <w:tc>
          <w:tcPr>
            <w:tcW w:w="2103" w:type="dxa"/>
          </w:tcPr>
          <w:p>
            <w:pPr>
              <w:pStyle w:val="TableParagraph"/>
              <w:spacing w:line="276" w:lineRule="auto" w:before="86"/>
              <w:ind w:left="122"/>
              <w:rPr>
                <w:sz w:val="20"/>
              </w:rPr>
            </w:pPr>
            <w:r>
              <w:rPr>
                <w:sz w:val="20"/>
              </w:rPr>
              <w:t>Wiwit</w:t>
            </w:r>
            <w:r>
              <w:rPr>
                <w:spacing w:val="-14"/>
                <w:sz w:val="20"/>
              </w:rPr>
              <w:t> </w:t>
            </w:r>
            <w:r>
              <w:rPr>
                <w:sz w:val="20"/>
              </w:rPr>
              <w:t>Widodo,</w:t>
            </w:r>
            <w:r>
              <w:rPr>
                <w:spacing w:val="-14"/>
                <w:sz w:val="20"/>
              </w:rPr>
              <w:t> </w:t>
            </w:r>
            <w:r>
              <w:rPr>
                <w:sz w:val="20"/>
              </w:rPr>
              <w:t>S.Sos, </w:t>
            </w:r>
            <w:r>
              <w:rPr>
                <w:spacing w:val="-4"/>
                <w:sz w:val="20"/>
              </w:rPr>
              <w:t>M.E</w:t>
            </w:r>
          </w:p>
        </w:tc>
        <w:tc>
          <w:tcPr>
            <w:tcW w:w="3401" w:type="dxa"/>
          </w:tcPr>
          <w:p>
            <w:pPr>
              <w:pStyle w:val="TableParagraph"/>
              <w:spacing w:before="218"/>
              <w:ind w:left="935"/>
              <w:rPr>
                <w:sz w:val="20"/>
              </w:rPr>
            </w:pPr>
            <w:r>
              <w:rPr>
                <w:sz w:val="20"/>
              </w:rPr>
              <w:t>Perencana</w:t>
            </w:r>
            <w:r>
              <w:rPr>
                <w:spacing w:val="-11"/>
                <w:sz w:val="20"/>
              </w:rPr>
              <w:t> </w:t>
            </w:r>
            <w:r>
              <w:rPr>
                <w:spacing w:val="-4"/>
                <w:sz w:val="20"/>
              </w:rPr>
              <w:t>Madya</w:t>
            </w:r>
          </w:p>
        </w:tc>
        <w:tc>
          <w:tcPr>
            <w:tcW w:w="3176" w:type="dxa"/>
          </w:tcPr>
          <w:p>
            <w:pPr>
              <w:pStyle w:val="TableParagraph"/>
              <w:spacing w:before="218"/>
              <w:ind w:right="26"/>
              <w:jc w:val="center"/>
              <w:rPr>
                <w:sz w:val="20"/>
              </w:rPr>
            </w:pPr>
            <w:r>
              <w:rPr>
                <w:sz w:val="20"/>
              </w:rPr>
              <w:t>Perencana</w:t>
            </w:r>
            <w:r>
              <w:rPr>
                <w:spacing w:val="-11"/>
                <w:sz w:val="20"/>
              </w:rPr>
              <w:t> </w:t>
            </w:r>
            <w:r>
              <w:rPr>
                <w:spacing w:val="-4"/>
                <w:sz w:val="20"/>
              </w:rPr>
              <w:t>Madya</w:t>
            </w:r>
          </w:p>
        </w:tc>
      </w:tr>
      <w:tr>
        <w:trPr>
          <w:trHeight w:val="697" w:hRule="atLeast"/>
        </w:trPr>
        <w:tc>
          <w:tcPr>
            <w:tcW w:w="468" w:type="dxa"/>
          </w:tcPr>
          <w:p>
            <w:pPr>
              <w:pStyle w:val="TableParagraph"/>
              <w:spacing w:before="218"/>
              <w:ind w:left="12" w:right="10"/>
              <w:jc w:val="center"/>
              <w:rPr>
                <w:sz w:val="20"/>
              </w:rPr>
            </w:pPr>
            <w:r>
              <w:rPr>
                <w:spacing w:val="-5"/>
                <w:sz w:val="20"/>
              </w:rPr>
              <w:t>10</w:t>
            </w:r>
          </w:p>
        </w:tc>
        <w:tc>
          <w:tcPr>
            <w:tcW w:w="2103" w:type="dxa"/>
          </w:tcPr>
          <w:p>
            <w:pPr>
              <w:pStyle w:val="TableParagraph"/>
              <w:spacing w:line="278" w:lineRule="auto" w:before="83"/>
              <w:ind w:left="122" w:right="575"/>
              <w:rPr>
                <w:sz w:val="20"/>
              </w:rPr>
            </w:pPr>
            <w:r>
              <w:rPr>
                <w:sz w:val="20"/>
              </w:rPr>
              <w:t>Dimas</w:t>
            </w:r>
            <w:r>
              <w:rPr>
                <w:spacing w:val="-14"/>
                <w:sz w:val="20"/>
              </w:rPr>
              <w:t> </w:t>
            </w:r>
            <w:r>
              <w:rPr>
                <w:sz w:val="20"/>
              </w:rPr>
              <w:t>Hartanto Effendy, ST</w:t>
            </w:r>
          </w:p>
        </w:tc>
        <w:tc>
          <w:tcPr>
            <w:tcW w:w="3401" w:type="dxa"/>
          </w:tcPr>
          <w:p>
            <w:pPr>
              <w:pStyle w:val="TableParagraph"/>
              <w:spacing w:before="218"/>
              <w:ind w:left="1007"/>
              <w:rPr>
                <w:sz w:val="20"/>
              </w:rPr>
            </w:pPr>
            <w:r>
              <w:rPr>
                <w:sz w:val="20"/>
              </w:rPr>
              <w:t>Staf</w:t>
            </w:r>
            <w:r>
              <w:rPr>
                <w:spacing w:val="-4"/>
                <w:sz w:val="20"/>
              </w:rPr>
              <w:t> </w:t>
            </w:r>
            <w:r>
              <w:rPr>
                <w:spacing w:val="-2"/>
                <w:sz w:val="20"/>
              </w:rPr>
              <w:t>Perencana</w:t>
            </w:r>
          </w:p>
        </w:tc>
        <w:tc>
          <w:tcPr>
            <w:tcW w:w="3176" w:type="dxa"/>
          </w:tcPr>
          <w:p>
            <w:pPr>
              <w:pStyle w:val="TableParagraph"/>
              <w:spacing w:before="218"/>
              <w:ind w:left="142" w:right="135"/>
              <w:jc w:val="center"/>
              <w:rPr>
                <w:sz w:val="20"/>
              </w:rPr>
            </w:pPr>
            <w:r>
              <w:rPr>
                <w:sz w:val="20"/>
              </w:rPr>
              <w:t>Perencana</w:t>
            </w:r>
            <w:r>
              <w:rPr>
                <w:spacing w:val="-9"/>
                <w:sz w:val="20"/>
              </w:rPr>
              <w:t> </w:t>
            </w:r>
            <w:r>
              <w:rPr>
                <w:sz w:val="20"/>
              </w:rPr>
              <w:t>Ahli</w:t>
            </w:r>
            <w:r>
              <w:rPr>
                <w:spacing w:val="-7"/>
                <w:sz w:val="20"/>
              </w:rPr>
              <w:t> </w:t>
            </w:r>
            <w:r>
              <w:rPr>
                <w:spacing w:val="-2"/>
                <w:sz w:val="20"/>
              </w:rPr>
              <w:t>Pertama</w:t>
            </w:r>
          </w:p>
        </w:tc>
      </w:tr>
      <w:tr>
        <w:trPr>
          <w:trHeight w:val="434" w:hRule="atLeast"/>
        </w:trPr>
        <w:tc>
          <w:tcPr>
            <w:tcW w:w="468" w:type="dxa"/>
          </w:tcPr>
          <w:p>
            <w:pPr>
              <w:pStyle w:val="TableParagraph"/>
              <w:spacing w:before="86"/>
              <w:ind w:left="12" w:right="10"/>
              <w:jc w:val="center"/>
              <w:rPr>
                <w:sz w:val="20"/>
              </w:rPr>
            </w:pPr>
            <w:r>
              <w:rPr>
                <w:spacing w:val="-5"/>
                <w:sz w:val="20"/>
              </w:rPr>
              <w:t>11</w:t>
            </w:r>
          </w:p>
        </w:tc>
        <w:tc>
          <w:tcPr>
            <w:tcW w:w="2103" w:type="dxa"/>
          </w:tcPr>
          <w:p>
            <w:pPr>
              <w:pStyle w:val="TableParagraph"/>
              <w:spacing w:before="86"/>
              <w:ind w:left="122"/>
              <w:rPr>
                <w:sz w:val="20"/>
              </w:rPr>
            </w:pPr>
            <w:r>
              <w:rPr>
                <w:sz w:val="20"/>
              </w:rPr>
              <w:t>Rian</w:t>
            </w:r>
            <w:r>
              <w:rPr>
                <w:spacing w:val="-10"/>
                <w:sz w:val="20"/>
              </w:rPr>
              <w:t> </w:t>
            </w:r>
            <w:r>
              <w:rPr>
                <w:sz w:val="20"/>
              </w:rPr>
              <w:t>Wicaksana,</w:t>
            </w:r>
            <w:r>
              <w:rPr>
                <w:spacing w:val="-7"/>
                <w:sz w:val="20"/>
              </w:rPr>
              <w:t> </w:t>
            </w:r>
            <w:r>
              <w:rPr>
                <w:spacing w:val="-5"/>
                <w:sz w:val="20"/>
              </w:rPr>
              <w:t>ST</w:t>
            </w:r>
          </w:p>
        </w:tc>
        <w:tc>
          <w:tcPr>
            <w:tcW w:w="3401" w:type="dxa"/>
          </w:tcPr>
          <w:p>
            <w:pPr>
              <w:pStyle w:val="TableParagraph"/>
              <w:spacing w:before="86"/>
              <w:ind w:left="1007"/>
              <w:rPr>
                <w:sz w:val="20"/>
              </w:rPr>
            </w:pPr>
            <w:r>
              <w:rPr>
                <w:sz w:val="20"/>
              </w:rPr>
              <w:t>Staf</w:t>
            </w:r>
            <w:r>
              <w:rPr>
                <w:spacing w:val="-4"/>
                <w:sz w:val="20"/>
              </w:rPr>
              <w:t> </w:t>
            </w:r>
            <w:r>
              <w:rPr>
                <w:spacing w:val="-2"/>
                <w:sz w:val="20"/>
              </w:rPr>
              <w:t>Perencana</w:t>
            </w:r>
          </w:p>
        </w:tc>
        <w:tc>
          <w:tcPr>
            <w:tcW w:w="3176" w:type="dxa"/>
          </w:tcPr>
          <w:p>
            <w:pPr>
              <w:pStyle w:val="TableParagraph"/>
              <w:spacing w:before="86"/>
              <w:ind w:left="142" w:right="137"/>
              <w:jc w:val="center"/>
              <w:rPr>
                <w:sz w:val="20"/>
              </w:rPr>
            </w:pPr>
            <w:r>
              <w:rPr>
                <w:sz w:val="20"/>
              </w:rPr>
              <w:t>Perencana</w:t>
            </w:r>
            <w:r>
              <w:rPr>
                <w:spacing w:val="-10"/>
                <w:sz w:val="20"/>
              </w:rPr>
              <w:t> </w:t>
            </w:r>
            <w:r>
              <w:rPr>
                <w:sz w:val="20"/>
              </w:rPr>
              <w:t>Ahli</w:t>
            </w:r>
            <w:r>
              <w:rPr>
                <w:spacing w:val="-8"/>
                <w:sz w:val="20"/>
              </w:rPr>
              <w:t> </w:t>
            </w:r>
            <w:r>
              <w:rPr>
                <w:spacing w:val="-2"/>
                <w:sz w:val="20"/>
              </w:rPr>
              <w:t>Pertama</w:t>
            </w:r>
          </w:p>
        </w:tc>
      </w:tr>
      <w:tr>
        <w:trPr>
          <w:trHeight w:val="436" w:hRule="atLeast"/>
        </w:trPr>
        <w:tc>
          <w:tcPr>
            <w:tcW w:w="468" w:type="dxa"/>
          </w:tcPr>
          <w:p>
            <w:pPr>
              <w:pStyle w:val="TableParagraph"/>
              <w:spacing w:before="86"/>
              <w:ind w:left="12" w:right="10"/>
              <w:jc w:val="center"/>
              <w:rPr>
                <w:sz w:val="20"/>
              </w:rPr>
            </w:pPr>
            <w:r>
              <w:rPr>
                <w:spacing w:val="-5"/>
                <w:sz w:val="20"/>
              </w:rPr>
              <w:t>12</w:t>
            </w:r>
          </w:p>
        </w:tc>
        <w:tc>
          <w:tcPr>
            <w:tcW w:w="2103" w:type="dxa"/>
          </w:tcPr>
          <w:p>
            <w:pPr>
              <w:pStyle w:val="TableParagraph"/>
              <w:spacing w:before="86"/>
              <w:ind w:left="122"/>
              <w:rPr>
                <w:sz w:val="20"/>
              </w:rPr>
            </w:pPr>
            <w:r>
              <w:rPr>
                <w:sz w:val="20"/>
              </w:rPr>
              <w:t>Zahra</w:t>
            </w:r>
            <w:r>
              <w:rPr>
                <w:spacing w:val="-9"/>
                <w:sz w:val="20"/>
              </w:rPr>
              <w:t> </w:t>
            </w:r>
            <w:r>
              <w:rPr>
                <w:sz w:val="20"/>
              </w:rPr>
              <w:t>Mufidah,</w:t>
            </w:r>
            <w:r>
              <w:rPr>
                <w:spacing w:val="-7"/>
                <w:sz w:val="20"/>
              </w:rPr>
              <w:t> </w:t>
            </w:r>
            <w:r>
              <w:rPr>
                <w:spacing w:val="-5"/>
                <w:sz w:val="20"/>
              </w:rPr>
              <w:t>ST</w:t>
            </w:r>
          </w:p>
        </w:tc>
        <w:tc>
          <w:tcPr>
            <w:tcW w:w="3401" w:type="dxa"/>
          </w:tcPr>
          <w:p>
            <w:pPr>
              <w:pStyle w:val="TableParagraph"/>
              <w:spacing w:before="86"/>
              <w:ind w:left="1007"/>
              <w:rPr>
                <w:sz w:val="20"/>
              </w:rPr>
            </w:pPr>
            <w:r>
              <w:rPr>
                <w:sz w:val="20"/>
              </w:rPr>
              <w:t>Staf</w:t>
            </w:r>
            <w:r>
              <w:rPr>
                <w:spacing w:val="-4"/>
                <w:sz w:val="20"/>
              </w:rPr>
              <w:t> </w:t>
            </w:r>
            <w:r>
              <w:rPr>
                <w:spacing w:val="-2"/>
                <w:sz w:val="20"/>
              </w:rPr>
              <w:t>Perencana</w:t>
            </w:r>
          </w:p>
        </w:tc>
        <w:tc>
          <w:tcPr>
            <w:tcW w:w="3176" w:type="dxa"/>
          </w:tcPr>
          <w:p>
            <w:pPr>
              <w:pStyle w:val="TableParagraph"/>
              <w:spacing w:before="86"/>
              <w:ind w:left="142" w:right="136"/>
              <w:jc w:val="center"/>
              <w:rPr>
                <w:sz w:val="20"/>
              </w:rPr>
            </w:pPr>
            <w:r>
              <w:rPr>
                <w:sz w:val="20"/>
              </w:rPr>
              <w:t>Perencana</w:t>
            </w:r>
            <w:r>
              <w:rPr>
                <w:spacing w:val="-11"/>
                <w:sz w:val="20"/>
              </w:rPr>
              <w:t> </w:t>
            </w:r>
            <w:r>
              <w:rPr>
                <w:sz w:val="20"/>
              </w:rPr>
              <w:t>Ahli</w:t>
            </w:r>
            <w:r>
              <w:rPr>
                <w:spacing w:val="-8"/>
                <w:sz w:val="20"/>
              </w:rPr>
              <w:t> </w:t>
            </w:r>
            <w:r>
              <w:rPr>
                <w:spacing w:val="-2"/>
                <w:sz w:val="20"/>
              </w:rPr>
              <w:t>Pertama</w:t>
            </w:r>
          </w:p>
        </w:tc>
      </w:tr>
      <w:tr>
        <w:trPr>
          <w:trHeight w:val="698" w:hRule="atLeast"/>
        </w:trPr>
        <w:tc>
          <w:tcPr>
            <w:tcW w:w="468" w:type="dxa"/>
          </w:tcPr>
          <w:p>
            <w:pPr>
              <w:pStyle w:val="TableParagraph"/>
              <w:spacing w:before="215"/>
              <w:ind w:left="12" w:right="10"/>
              <w:jc w:val="center"/>
              <w:rPr>
                <w:sz w:val="20"/>
              </w:rPr>
            </w:pPr>
            <w:r>
              <w:rPr>
                <w:spacing w:val="-5"/>
                <w:sz w:val="20"/>
              </w:rPr>
              <w:t>13</w:t>
            </w:r>
          </w:p>
        </w:tc>
        <w:tc>
          <w:tcPr>
            <w:tcW w:w="2103" w:type="dxa"/>
          </w:tcPr>
          <w:p>
            <w:pPr>
              <w:pStyle w:val="TableParagraph"/>
              <w:spacing w:line="276" w:lineRule="auto" w:before="83"/>
              <w:ind w:left="122" w:right="186"/>
              <w:rPr>
                <w:sz w:val="20"/>
              </w:rPr>
            </w:pPr>
            <w:r>
              <w:rPr>
                <w:sz w:val="20"/>
              </w:rPr>
              <w:t>Rayhan</w:t>
            </w:r>
            <w:r>
              <w:rPr>
                <w:spacing w:val="-14"/>
                <w:sz w:val="20"/>
              </w:rPr>
              <w:t> </w:t>
            </w:r>
            <w:r>
              <w:rPr>
                <w:sz w:val="20"/>
              </w:rPr>
              <w:t>Rahmanda, </w:t>
            </w:r>
            <w:r>
              <w:rPr>
                <w:spacing w:val="-6"/>
                <w:sz w:val="20"/>
              </w:rPr>
              <w:t>ST</w:t>
            </w:r>
          </w:p>
        </w:tc>
        <w:tc>
          <w:tcPr>
            <w:tcW w:w="3401" w:type="dxa"/>
          </w:tcPr>
          <w:p>
            <w:pPr>
              <w:pStyle w:val="TableParagraph"/>
              <w:spacing w:before="215"/>
              <w:ind w:left="103" w:right="102"/>
              <w:jc w:val="center"/>
              <w:rPr>
                <w:sz w:val="20"/>
              </w:rPr>
            </w:pPr>
            <w:r>
              <w:rPr>
                <w:spacing w:val="-10"/>
                <w:sz w:val="20"/>
              </w:rPr>
              <w:t>-</w:t>
            </w:r>
          </w:p>
        </w:tc>
        <w:tc>
          <w:tcPr>
            <w:tcW w:w="3176" w:type="dxa"/>
          </w:tcPr>
          <w:p>
            <w:pPr>
              <w:pStyle w:val="TableParagraph"/>
              <w:spacing w:before="215"/>
              <w:ind w:left="142" w:right="139"/>
              <w:jc w:val="center"/>
              <w:rPr>
                <w:sz w:val="20"/>
              </w:rPr>
            </w:pPr>
            <w:r>
              <w:rPr>
                <w:sz w:val="20"/>
              </w:rPr>
              <w:t>Calon</w:t>
            </w:r>
            <w:r>
              <w:rPr>
                <w:spacing w:val="-9"/>
                <w:sz w:val="20"/>
              </w:rPr>
              <w:t> </w:t>
            </w:r>
            <w:r>
              <w:rPr>
                <w:sz w:val="20"/>
              </w:rPr>
              <w:t>Perencana</w:t>
            </w:r>
            <w:r>
              <w:rPr>
                <w:spacing w:val="-8"/>
                <w:sz w:val="20"/>
              </w:rPr>
              <w:t> </w:t>
            </w:r>
            <w:r>
              <w:rPr>
                <w:sz w:val="20"/>
              </w:rPr>
              <w:t>Ahli</w:t>
            </w:r>
            <w:r>
              <w:rPr>
                <w:spacing w:val="-8"/>
                <w:sz w:val="20"/>
              </w:rPr>
              <w:t> </w:t>
            </w:r>
            <w:r>
              <w:rPr>
                <w:spacing w:val="-2"/>
                <w:sz w:val="20"/>
              </w:rPr>
              <w:t>Pertama</w:t>
            </w:r>
          </w:p>
        </w:tc>
      </w:tr>
      <w:tr>
        <w:trPr>
          <w:trHeight w:val="433" w:hRule="atLeast"/>
        </w:trPr>
        <w:tc>
          <w:tcPr>
            <w:tcW w:w="468" w:type="dxa"/>
          </w:tcPr>
          <w:p>
            <w:pPr>
              <w:pStyle w:val="TableParagraph"/>
              <w:spacing w:before="86"/>
              <w:ind w:left="12" w:right="10"/>
              <w:jc w:val="center"/>
              <w:rPr>
                <w:sz w:val="20"/>
              </w:rPr>
            </w:pPr>
            <w:r>
              <w:rPr>
                <w:spacing w:val="-5"/>
                <w:sz w:val="20"/>
              </w:rPr>
              <w:t>14</w:t>
            </w:r>
          </w:p>
        </w:tc>
        <w:tc>
          <w:tcPr>
            <w:tcW w:w="2103" w:type="dxa"/>
          </w:tcPr>
          <w:p>
            <w:pPr>
              <w:pStyle w:val="TableParagraph"/>
              <w:spacing w:before="86"/>
              <w:ind w:left="122"/>
              <w:rPr>
                <w:sz w:val="20"/>
              </w:rPr>
            </w:pPr>
            <w:r>
              <w:rPr>
                <w:sz w:val="20"/>
              </w:rPr>
              <w:t>Krisdayanti</w:t>
            </w:r>
            <w:r>
              <w:rPr>
                <w:spacing w:val="-14"/>
                <w:sz w:val="20"/>
              </w:rPr>
              <w:t> </w:t>
            </w:r>
            <w:r>
              <w:rPr>
                <w:sz w:val="20"/>
              </w:rPr>
              <w:t>Aprilia,</w:t>
            </w:r>
            <w:r>
              <w:rPr>
                <w:spacing w:val="-10"/>
                <w:sz w:val="20"/>
              </w:rPr>
              <w:t> </w:t>
            </w:r>
            <w:r>
              <w:rPr>
                <w:spacing w:val="-5"/>
                <w:sz w:val="20"/>
              </w:rPr>
              <w:t>ST</w:t>
            </w:r>
          </w:p>
        </w:tc>
        <w:tc>
          <w:tcPr>
            <w:tcW w:w="3401" w:type="dxa"/>
          </w:tcPr>
          <w:p>
            <w:pPr>
              <w:pStyle w:val="TableParagraph"/>
              <w:spacing w:before="86"/>
              <w:ind w:left="103" w:right="102"/>
              <w:jc w:val="center"/>
              <w:rPr>
                <w:sz w:val="20"/>
              </w:rPr>
            </w:pPr>
            <w:r>
              <w:rPr>
                <w:spacing w:val="-10"/>
                <w:sz w:val="20"/>
              </w:rPr>
              <w:t>-</w:t>
            </w:r>
          </w:p>
        </w:tc>
        <w:tc>
          <w:tcPr>
            <w:tcW w:w="3176" w:type="dxa"/>
          </w:tcPr>
          <w:p>
            <w:pPr>
              <w:pStyle w:val="TableParagraph"/>
              <w:spacing w:before="86"/>
              <w:ind w:left="142" w:right="139"/>
              <w:jc w:val="center"/>
              <w:rPr>
                <w:sz w:val="20"/>
              </w:rPr>
            </w:pPr>
            <w:r>
              <w:rPr>
                <w:sz w:val="20"/>
              </w:rPr>
              <w:t>Calon</w:t>
            </w:r>
            <w:r>
              <w:rPr>
                <w:spacing w:val="-9"/>
                <w:sz w:val="20"/>
              </w:rPr>
              <w:t> </w:t>
            </w:r>
            <w:r>
              <w:rPr>
                <w:sz w:val="20"/>
              </w:rPr>
              <w:t>Perencana</w:t>
            </w:r>
            <w:r>
              <w:rPr>
                <w:spacing w:val="-8"/>
                <w:sz w:val="20"/>
              </w:rPr>
              <w:t> </w:t>
            </w:r>
            <w:r>
              <w:rPr>
                <w:sz w:val="20"/>
              </w:rPr>
              <w:t>Ahli</w:t>
            </w:r>
            <w:r>
              <w:rPr>
                <w:spacing w:val="-8"/>
                <w:sz w:val="20"/>
              </w:rPr>
              <w:t> </w:t>
            </w:r>
            <w:r>
              <w:rPr>
                <w:spacing w:val="-2"/>
                <w:sz w:val="20"/>
              </w:rPr>
              <w:t>Pertama</w:t>
            </w:r>
          </w:p>
        </w:tc>
      </w:tr>
    </w:tbl>
    <w:p>
      <w:pPr>
        <w:pStyle w:val="BodyText"/>
        <w:rPr>
          <w:rFonts w:ascii="Arial"/>
          <w:b/>
          <w:sz w:val="21"/>
        </w:rPr>
      </w:pPr>
    </w:p>
    <w:p>
      <w:pPr>
        <w:pStyle w:val="BodyText"/>
        <w:spacing w:before="59"/>
        <w:rPr>
          <w:rFonts w:ascii="Arial"/>
          <w:b/>
          <w:sz w:val="21"/>
        </w:rPr>
      </w:pPr>
    </w:p>
    <w:p>
      <w:pPr>
        <w:pStyle w:val="Heading4"/>
        <w:numPr>
          <w:ilvl w:val="2"/>
          <w:numId w:val="16"/>
        </w:numPr>
        <w:tabs>
          <w:tab w:pos="855" w:val="left" w:leader="none"/>
        </w:tabs>
        <w:spacing w:line="240" w:lineRule="auto" w:before="0" w:after="0"/>
        <w:ind w:left="855" w:right="0" w:hanging="613"/>
        <w:jc w:val="left"/>
      </w:pPr>
      <w:bookmarkStart w:name="_TOC_250024" w:id="15"/>
      <w:r>
        <w:rPr/>
        <w:t>SDM</w:t>
      </w:r>
      <w:r>
        <w:rPr>
          <w:spacing w:val="-8"/>
        </w:rPr>
        <w:t> </w:t>
      </w:r>
      <w:r>
        <w:rPr/>
        <w:t>Sekretariat</w:t>
      </w:r>
      <w:r>
        <w:rPr>
          <w:spacing w:val="-7"/>
        </w:rPr>
        <w:t> </w:t>
      </w:r>
      <w:r>
        <w:rPr/>
        <w:t>Persiapan</w:t>
      </w:r>
      <w:r>
        <w:rPr>
          <w:spacing w:val="-5"/>
        </w:rPr>
        <w:t> </w:t>
      </w:r>
      <w:r>
        <w:rPr/>
        <w:t>Proyek</w:t>
      </w:r>
      <w:r>
        <w:rPr>
          <w:spacing w:val="-4"/>
        </w:rPr>
        <w:t> </w:t>
      </w:r>
      <w:r>
        <w:rPr/>
        <w:t>Hibah</w:t>
      </w:r>
      <w:r>
        <w:rPr>
          <w:spacing w:val="-4"/>
        </w:rPr>
        <w:t> </w:t>
      </w:r>
      <w:r>
        <w:rPr/>
        <w:t>MCC</w:t>
      </w:r>
      <w:r>
        <w:rPr>
          <w:spacing w:val="-4"/>
        </w:rPr>
        <w:t> </w:t>
      </w:r>
      <w:r>
        <w:rPr/>
        <w:t>dan</w:t>
      </w:r>
      <w:r>
        <w:rPr>
          <w:spacing w:val="-6"/>
        </w:rPr>
        <w:t> </w:t>
      </w:r>
      <w:r>
        <w:rPr/>
        <w:t>PPK</w:t>
      </w:r>
      <w:r>
        <w:rPr>
          <w:spacing w:val="-4"/>
        </w:rPr>
        <w:t> </w:t>
      </w:r>
      <w:r>
        <w:rPr/>
        <w:t>DM</w:t>
      </w:r>
      <w:bookmarkEnd w:id="15"/>
      <w:r>
        <w:rPr>
          <w:spacing w:val="-5"/>
        </w:rPr>
        <w:t> XVI</w:t>
      </w:r>
    </w:p>
    <w:p>
      <w:pPr>
        <w:pStyle w:val="BodyText"/>
        <w:spacing w:line="360" w:lineRule="auto" w:before="239"/>
        <w:ind w:left="221" w:right="555" w:firstLine="599"/>
        <w:jc w:val="both"/>
      </w:pPr>
      <w:r>
        <w:rPr/>
        <w:t>Salah satu penugasan yang diberikan oleh Menteri PPN/Kepala Bappenas kepada Direktorat Pendanaan</w:t>
      </w:r>
      <w:r>
        <w:rPr>
          <w:spacing w:val="-1"/>
        </w:rPr>
        <w:t> </w:t>
      </w:r>
      <w:r>
        <w:rPr/>
        <w:t>Bilateral</w:t>
      </w:r>
      <w:r>
        <w:rPr>
          <w:spacing w:val="-2"/>
        </w:rPr>
        <w:t> </w:t>
      </w:r>
      <w:r>
        <w:rPr/>
        <w:t>adalah</w:t>
      </w:r>
      <w:r>
        <w:rPr>
          <w:spacing w:val="-3"/>
        </w:rPr>
        <w:t> </w:t>
      </w:r>
      <w:r>
        <w:rPr/>
        <w:t>mengkoordinasikan</w:t>
      </w:r>
      <w:r>
        <w:rPr>
          <w:spacing w:val="-3"/>
        </w:rPr>
        <w:t> </w:t>
      </w:r>
      <w:r>
        <w:rPr/>
        <w:t>kegiatan</w:t>
      </w:r>
      <w:r>
        <w:rPr>
          <w:spacing w:val="-3"/>
        </w:rPr>
        <w:t> </w:t>
      </w:r>
      <w:r>
        <w:rPr/>
        <w:t>persiapan</w:t>
      </w:r>
      <w:r>
        <w:rPr>
          <w:spacing w:val="-1"/>
        </w:rPr>
        <w:t> </w:t>
      </w:r>
      <w:r>
        <w:rPr/>
        <w:t>Proyek Hibah Millenium Challenge Corporation (MCC). Untuk melaksanakan tugas tersebut telah dibentuk</w:t>
      </w:r>
    </w:p>
    <w:p>
      <w:pPr>
        <w:spacing w:after="0" w:line="360" w:lineRule="auto"/>
        <w:jc w:val="both"/>
        <w:sectPr>
          <w:pgSz w:w="11920" w:h="16850"/>
          <w:pgMar w:header="0" w:footer="923" w:top="1140" w:bottom="1120" w:left="1260" w:right="860"/>
        </w:sectPr>
      </w:pPr>
    </w:p>
    <w:p>
      <w:pPr>
        <w:pStyle w:val="BodyText"/>
        <w:spacing w:line="360" w:lineRule="auto" w:before="78"/>
        <w:ind w:left="221" w:right="554"/>
        <w:jc w:val="both"/>
      </w:pPr>
      <w:r>
        <w:rPr/>
        <w:t>sekretariat persiapan Proyek MCC yang bertempat di Jalan Lembang No. 26 Menteng, Jakarta Pusat dengan sumber daya manusia sebanyak 23 orang yang terdiri atas 14 orang tenaga ahli (konsultan), 4 orang program officer, dan 5 orang tenaga administrasi dan keuangan. Adanya Sekretariat MCC membuat dana yang dikelola Direktorat Pendanaan Bilateral</w:t>
      </w:r>
      <w:r>
        <w:rPr>
          <w:spacing w:val="-10"/>
        </w:rPr>
        <w:t> </w:t>
      </w:r>
      <w:r>
        <w:rPr/>
        <w:t>berjumlah</w:t>
      </w:r>
      <w:r>
        <w:rPr>
          <w:spacing w:val="-11"/>
        </w:rPr>
        <w:t> </w:t>
      </w:r>
      <w:r>
        <w:rPr/>
        <w:t>lebih</w:t>
      </w:r>
      <w:r>
        <w:rPr>
          <w:spacing w:val="-11"/>
        </w:rPr>
        <w:t> </w:t>
      </w:r>
      <w:r>
        <w:rPr/>
        <w:t>dari</w:t>
      </w:r>
      <w:r>
        <w:rPr>
          <w:spacing w:val="-10"/>
        </w:rPr>
        <w:t> </w:t>
      </w:r>
      <w:r>
        <w:rPr/>
        <w:t>Rp</w:t>
      </w:r>
      <w:r>
        <w:rPr>
          <w:spacing w:val="-9"/>
        </w:rPr>
        <w:t> </w:t>
      </w:r>
      <w:r>
        <w:rPr/>
        <w:t>10</w:t>
      </w:r>
      <w:r>
        <w:rPr>
          <w:spacing w:val="-14"/>
        </w:rPr>
        <w:t> </w:t>
      </w:r>
      <w:r>
        <w:rPr/>
        <w:t>milyar</w:t>
      </w:r>
      <w:r>
        <w:rPr>
          <w:spacing w:val="-8"/>
        </w:rPr>
        <w:t> </w:t>
      </w:r>
      <w:r>
        <w:rPr/>
        <w:t>sehingga</w:t>
      </w:r>
      <w:r>
        <w:rPr>
          <w:spacing w:val="-11"/>
        </w:rPr>
        <w:t> </w:t>
      </w:r>
      <w:r>
        <w:rPr/>
        <w:t>dibentuklah</w:t>
      </w:r>
      <w:r>
        <w:rPr>
          <w:spacing w:val="-12"/>
        </w:rPr>
        <w:t> </w:t>
      </w:r>
      <w:r>
        <w:rPr/>
        <w:t>PPK</w:t>
      </w:r>
      <w:r>
        <w:rPr>
          <w:spacing w:val="-9"/>
        </w:rPr>
        <w:t> </w:t>
      </w:r>
      <w:r>
        <w:rPr/>
        <w:t>tersendiri</w:t>
      </w:r>
      <w:r>
        <w:rPr>
          <w:spacing w:val="-10"/>
        </w:rPr>
        <w:t> </w:t>
      </w:r>
      <w:r>
        <w:rPr/>
        <w:t>yaitu</w:t>
      </w:r>
      <w:r>
        <w:rPr>
          <w:spacing w:val="-9"/>
        </w:rPr>
        <w:t> </w:t>
      </w:r>
      <w:r>
        <w:rPr/>
        <w:t>PPK</w:t>
      </w:r>
      <w:r>
        <w:rPr>
          <w:spacing w:val="-9"/>
        </w:rPr>
        <w:t> </w:t>
      </w:r>
      <w:r>
        <w:rPr/>
        <w:t>DM</w:t>
      </w:r>
    </w:p>
    <w:p>
      <w:pPr>
        <w:pStyle w:val="BodyText"/>
        <w:spacing w:line="360" w:lineRule="auto" w:before="2"/>
        <w:ind w:left="221" w:right="554"/>
        <w:jc w:val="both"/>
      </w:pPr>
      <w:r>
        <w:rPr/>
        <w:t>XVI. Di tahun 2022, staf yang bekerja di PPK DM XVI berjumlah 3 orang adapun lokasi sekretariat PPK DM XVI berada di bangunan yang sama dengan Sekretariat Persiapan Proyek MCC yaitu di JL. Lembang No. 26 Menteng Jakarta Pusat. Selain itu terdapat pula 1 orang kurir, 2 orang pramubakti, 1 orang petugas keamanan (</w:t>
      </w:r>
      <w:r>
        <w:rPr>
          <w:rFonts w:ascii="Arial"/>
          <w:i/>
        </w:rPr>
        <w:t>security</w:t>
      </w:r>
      <w:r>
        <w:rPr/>
        <w:t>) serta 1 orang pengemudi yang bertugas di sekretariat. Dengan demikian jumlah total SDM di Sekretariat Persiapan Proyek Hibah MCC dan PPK DM XVI adalah 31 orang.</w:t>
      </w:r>
    </w:p>
    <w:p>
      <w:pPr>
        <w:pStyle w:val="BodyText"/>
        <w:spacing w:line="357" w:lineRule="auto" w:before="102"/>
        <w:ind w:left="221" w:right="558" w:firstLine="700"/>
        <w:jc w:val="both"/>
      </w:pPr>
      <w:r>
        <w:rPr/>
        <w:t>Adapun</w:t>
      </w:r>
      <w:r>
        <w:rPr>
          <w:spacing w:val="-6"/>
        </w:rPr>
        <w:t> </w:t>
      </w:r>
      <w:r>
        <w:rPr/>
        <w:t>pengkategorian</w:t>
      </w:r>
      <w:r>
        <w:rPr>
          <w:spacing w:val="-8"/>
        </w:rPr>
        <w:t> </w:t>
      </w:r>
      <w:r>
        <w:rPr/>
        <w:t>PNS,</w:t>
      </w:r>
      <w:r>
        <w:rPr>
          <w:spacing w:val="-5"/>
        </w:rPr>
        <w:t> </w:t>
      </w:r>
      <w:r>
        <w:rPr/>
        <w:t>CPNS</w:t>
      </w:r>
      <w:r>
        <w:rPr>
          <w:spacing w:val="-6"/>
        </w:rPr>
        <w:t> </w:t>
      </w:r>
      <w:r>
        <w:rPr/>
        <w:t>dan</w:t>
      </w:r>
      <w:r>
        <w:rPr>
          <w:spacing w:val="-6"/>
        </w:rPr>
        <w:t> </w:t>
      </w:r>
      <w:r>
        <w:rPr/>
        <w:t>PPNPN</w:t>
      </w:r>
      <w:r>
        <w:rPr>
          <w:spacing w:val="-7"/>
        </w:rPr>
        <w:t> </w:t>
      </w:r>
      <w:r>
        <w:rPr/>
        <w:t>berdasarkan</w:t>
      </w:r>
      <w:r>
        <w:rPr>
          <w:spacing w:val="-8"/>
        </w:rPr>
        <w:t> </w:t>
      </w:r>
      <w:r>
        <w:rPr/>
        <w:t>jabatan/peran,</w:t>
      </w:r>
      <w:r>
        <w:rPr>
          <w:spacing w:val="-7"/>
        </w:rPr>
        <w:t> </w:t>
      </w:r>
      <w:r>
        <w:rPr/>
        <w:t>gender dan Pendidikan adalah sebagai berikut:</w:t>
      </w:r>
    </w:p>
    <w:p>
      <w:pPr>
        <w:pStyle w:val="BodyText"/>
        <w:spacing w:before="125"/>
      </w:pPr>
    </w:p>
    <w:p>
      <w:pPr>
        <w:spacing w:before="1"/>
        <w:ind w:left="2194" w:right="2140" w:hanging="4"/>
        <w:jc w:val="center"/>
        <w:rPr>
          <w:rFonts w:ascii="Arial"/>
          <w:b/>
          <w:sz w:val="21"/>
        </w:rPr>
      </w:pPr>
      <w:r>
        <w:rPr>
          <w:rFonts w:ascii="Arial"/>
          <w:b/>
          <w:sz w:val="21"/>
        </w:rPr>
        <w:t>Tabel 1. 2</w:t>
      </w:r>
      <w:r>
        <w:rPr>
          <w:rFonts w:ascii="Arial"/>
          <w:b/>
          <w:spacing w:val="40"/>
          <w:sz w:val="21"/>
        </w:rPr>
        <w:t> </w:t>
      </w:r>
      <w:r>
        <w:rPr>
          <w:rFonts w:ascii="Arial"/>
          <w:b/>
          <w:sz w:val="21"/>
        </w:rPr>
        <w:t>Distribusi PNS, CPNS dan PPNPN berdasarkan</w:t>
      </w:r>
      <w:r>
        <w:rPr>
          <w:rFonts w:ascii="Arial"/>
          <w:b/>
          <w:spacing w:val="-5"/>
          <w:sz w:val="21"/>
        </w:rPr>
        <w:t> </w:t>
      </w:r>
      <w:r>
        <w:rPr>
          <w:rFonts w:ascii="Arial"/>
          <w:b/>
          <w:sz w:val="21"/>
        </w:rPr>
        <w:t>Jabatan/Peran,</w:t>
      </w:r>
      <w:r>
        <w:rPr>
          <w:rFonts w:ascii="Arial"/>
          <w:b/>
          <w:spacing w:val="-7"/>
          <w:sz w:val="21"/>
        </w:rPr>
        <w:t> </w:t>
      </w:r>
      <w:r>
        <w:rPr>
          <w:rFonts w:ascii="Arial"/>
          <w:b/>
          <w:sz w:val="21"/>
        </w:rPr>
        <w:t>Gender</w:t>
      </w:r>
      <w:r>
        <w:rPr>
          <w:rFonts w:ascii="Arial"/>
          <w:b/>
          <w:spacing w:val="-7"/>
          <w:sz w:val="21"/>
        </w:rPr>
        <w:t> </w:t>
      </w:r>
      <w:r>
        <w:rPr>
          <w:rFonts w:ascii="Arial"/>
          <w:b/>
          <w:sz w:val="21"/>
        </w:rPr>
        <w:t>dan</w:t>
      </w:r>
      <w:r>
        <w:rPr>
          <w:rFonts w:ascii="Arial"/>
          <w:b/>
          <w:spacing w:val="-5"/>
          <w:sz w:val="21"/>
        </w:rPr>
        <w:t> </w:t>
      </w:r>
      <w:r>
        <w:rPr>
          <w:rFonts w:ascii="Arial"/>
          <w:b/>
          <w:sz w:val="21"/>
        </w:rPr>
        <w:t>Pendidikan</w:t>
      </w:r>
      <w:r>
        <w:rPr>
          <w:rFonts w:ascii="Arial"/>
          <w:b/>
          <w:spacing w:val="-4"/>
          <w:sz w:val="21"/>
        </w:rPr>
        <w:t> </w:t>
      </w:r>
      <w:r>
        <w:rPr>
          <w:rFonts w:ascii="Arial"/>
          <w:b/>
          <w:sz w:val="21"/>
        </w:rPr>
        <w:t>di Direktorat Pendanaan Bilateral Tahun 2022</w:t>
      </w:r>
    </w:p>
    <w:p>
      <w:pPr>
        <w:pStyle w:val="BodyText"/>
        <w:spacing w:before="4"/>
        <w:rPr>
          <w:rFonts w:ascii="Arial"/>
          <w:b/>
          <w:sz w:val="17"/>
        </w:rPr>
      </w:pPr>
    </w:p>
    <w:tbl>
      <w:tblPr>
        <w:tblW w:w="0" w:type="auto"/>
        <w:jc w:val="left"/>
        <w:tblInd w:w="1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662"/>
        <w:gridCol w:w="2763"/>
        <w:gridCol w:w="902"/>
        <w:gridCol w:w="818"/>
        <w:gridCol w:w="1096"/>
        <w:gridCol w:w="1003"/>
        <w:gridCol w:w="659"/>
        <w:gridCol w:w="664"/>
        <w:gridCol w:w="660"/>
      </w:tblGrid>
      <w:tr>
        <w:trPr>
          <w:trHeight w:val="400" w:hRule="atLeast"/>
        </w:trPr>
        <w:tc>
          <w:tcPr>
            <w:tcW w:w="662" w:type="dxa"/>
            <w:vMerge w:val="restart"/>
            <w:shd w:val="clear" w:color="auto" w:fill="D9D9D9"/>
          </w:tcPr>
          <w:p>
            <w:pPr>
              <w:pStyle w:val="TableParagraph"/>
              <w:spacing w:before="153"/>
              <w:rPr>
                <w:rFonts w:ascii="Arial"/>
                <w:b/>
                <w:sz w:val="20"/>
              </w:rPr>
            </w:pPr>
          </w:p>
          <w:p>
            <w:pPr>
              <w:pStyle w:val="TableParagraph"/>
              <w:ind w:left="78"/>
              <w:rPr>
                <w:rFonts w:ascii="Arial"/>
                <w:b/>
                <w:sz w:val="20"/>
              </w:rPr>
            </w:pPr>
            <w:r>
              <w:rPr>
                <w:rFonts w:ascii="Arial"/>
                <w:b/>
                <w:spacing w:val="-5"/>
                <w:sz w:val="20"/>
              </w:rPr>
              <w:t>No</w:t>
            </w:r>
          </w:p>
        </w:tc>
        <w:tc>
          <w:tcPr>
            <w:tcW w:w="2763" w:type="dxa"/>
            <w:vMerge w:val="restart"/>
            <w:shd w:val="clear" w:color="auto" w:fill="D9D9D9"/>
          </w:tcPr>
          <w:p>
            <w:pPr>
              <w:pStyle w:val="TableParagraph"/>
              <w:spacing w:before="153"/>
              <w:rPr>
                <w:rFonts w:ascii="Arial"/>
                <w:b/>
                <w:sz w:val="20"/>
              </w:rPr>
            </w:pPr>
          </w:p>
          <w:p>
            <w:pPr>
              <w:pStyle w:val="TableParagraph"/>
              <w:ind w:left="698"/>
              <w:rPr>
                <w:rFonts w:ascii="Arial"/>
                <w:b/>
                <w:sz w:val="20"/>
              </w:rPr>
            </w:pPr>
            <w:r>
              <w:rPr>
                <w:rFonts w:ascii="Arial"/>
                <w:b/>
                <w:spacing w:val="-2"/>
                <w:sz w:val="20"/>
              </w:rPr>
              <w:t>Jabatan/Peran</w:t>
            </w:r>
          </w:p>
        </w:tc>
        <w:tc>
          <w:tcPr>
            <w:tcW w:w="902" w:type="dxa"/>
            <w:vMerge w:val="restart"/>
            <w:shd w:val="clear" w:color="auto" w:fill="D9D9D9"/>
          </w:tcPr>
          <w:p>
            <w:pPr>
              <w:pStyle w:val="TableParagraph"/>
              <w:spacing w:before="153"/>
              <w:rPr>
                <w:rFonts w:ascii="Arial"/>
                <w:b/>
                <w:sz w:val="20"/>
              </w:rPr>
            </w:pPr>
          </w:p>
          <w:p>
            <w:pPr>
              <w:pStyle w:val="TableParagraph"/>
              <w:ind w:left="100"/>
              <w:rPr>
                <w:rFonts w:ascii="Arial"/>
                <w:b/>
                <w:sz w:val="20"/>
              </w:rPr>
            </w:pPr>
            <w:r>
              <w:rPr>
                <w:rFonts w:ascii="Arial"/>
                <w:b/>
                <w:spacing w:val="-2"/>
                <w:sz w:val="20"/>
              </w:rPr>
              <w:t>Jumlah</w:t>
            </w:r>
          </w:p>
        </w:tc>
        <w:tc>
          <w:tcPr>
            <w:tcW w:w="1914" w:type="dxa"/>
            <w:gridSpan w:val="2"/>
            <w:shd w:val="clear" w:color="auto" w:fill="D9D9D9"/>
          </w:tcPr>
          <w:p>
            <w:pPr>
              <w:pStyle w:val="TableParagraph"/>
              <w:spacing w:before="73"/>
              <w:ind w:left="605"/>
              <w:rPr>
                <w:rFonts w:ascii="Arial"/>
                <w:b/>
                <w:sz w:val="20"/>
              </w:rPr>
            </w:pPr>
            <w:r>
              <w:rPr>
                <w:rFonts w:ascii="Arial"/>
                <w:b/>
                <w:spacing w:val="-2"/>
                <w:sz w:val="20"/>
              </w:rPr>
              <w:t>Gender</w:t>
            </w:r>
          </w:p>
        </w:tc>
        <w:tc>
          <w:tcPr>
            <w:tcW w:w="2986" w:type="dxa"/>
            <w:gridSpan w:val="4"/>
            <w:shd w:val="clear" w:color="auto" w:fill="D9D9D9"/>
          </w:tcPr>
          <w:p>
            <w:pPr>
              <w:pStyle w:val="TableParagraph"/>
              <w:spacing w:before="73"/>
              <w:ind w:left="960"/>
              <w:rPr>
                <w:rFonts w:ascii="Arial"/>
                <w:b/>
                <w:sz w:val="20"/>
              </w:rPr>
            </w:pPr>
            <w:r>
              <w:rPr>
                <w:rFonts w:ascii="Arial"/>
                <w:b/>
                <w:spacing w:val="-2"/>
                <w:sz w:val="20"/>
              </w:rPr>
              <w:t>Pendidikan</w:t>
            </w:r>
          </w:p>
        </w:tc>
      </w:tr>
      <w:tr>
        <w:trPr>
          <w:trHeight w:val="601" w:hRule="atLeast"/>
        </w:trPr>
        <w:tc>
          <w:tcPr>
            <w:tcW w:w="662" w:type="dxa"/>
            <w:vMerge/>
            <w:tcBorders>
              <w:top w:val="nil"/>
            </w:tcBorders>
            <w:shd w:val="clear" w:color="auto" w:fill="D9D9D9"/>
          </w:tcPr>
          <w:p>
            <w:pPr>
              <w:rPr>
                <w:sz w:val="2"/>
                <w:szCs w:val="2"/>
              </w:rPr>
            </w:pPr>
          </w:p>
        </w:tc>
        <w:tc>
          <w:tcPr>
            <w:tcW w:w="2763" w:type="dxa"/>
            <w:vMerge/>
            <w:tcBorders>
              <w:top w:val="nil"/>
            </w:tcBorders>
            <w:shd w:val="clear" w:color="auto" w:fill="D9D9D9"/>
          </w:tcPr>
          <w:p>
            <w:pPr>
              <w:rPr>
                <w:sz w:val="2"/>
                <w:szCs w:val="2"/>
              </w:rPr>
            </w:pPr>
          </w:p>
        </w:tc>
        <w:tc>
          <w:tcPr>
            <w:tcW w:w="902" w:type="dxa"/>
            <w:vMerge/>
            <w:tcBorders>
              <w:top w:val="nil"/>
            </w:tcBorders>
            <w:shd w:val="clear" w:color="auto" w:fill="D9D9D9"/>
          </w:tcPr>
          <w:p>
            <w:pPr>
              <w:rPr>
                <w:sz w:val="2"/>
                <w:szCs w:val="2"/>
              </w:rPr>
            </w:pPr>
          </w:p>
        </w:tc>
        <w:tc>
          <w:tcPr>
            <w:tcW w:w="818" w:type="dxa"/>
            <w:shd w:val="clear" w:color="auto" w:fill="D9D9D9"/>
          </w:tcPr>
          <w:p>
            <w:pPr>
              <w:pStyle w:val="TableParagraph"/>
              <w:spacing w:before="174"/>
              <w:ind w:left="19" w:right="2"/>
              <w:jc w:val="center"/>
              <w:rPr>
                <w:rFonts w:ascii="Arial"/>
                <w:b/>
                <w:sz w:val="20"/>
              </w:rPr>
            </w:pPr>
            <w:r>
              <w:rPr>
                <w:rFonts w:ascii="Arial"/>
                <w:b/>
                <w:spacing w:val="-4"/>
                <w:sz w:val="20"/>
              </w:rPr>
              <w:t>Pria</w:t>
            </w:r>
          </w:p>
        </w:tc>
        <w:tc>
          <w:tcPr>
            <w:tcW w:w="1096" w:type="dxa"/>
            <w:shd w:val="clear" w:color="auto" w:fill="D9D9D9"/>
          </w:tcPr>
          <w:p>
            <w:pPr>
              <w:pStyle w:val="TableParagraph"/>
              <w:spacing w:before="174"/>
              <w:ind w:left="18"/>
              <w:jc w:val="center"/>
              <w:rPr>
                <w:rFonts w:ascii="Arial"/>
                <w:b/>
                <w:sz w:val="20"/>
              </w:rPr>
            </w:pPr>
            <w:r>
              <w:rPr>
                <w:rFonts w:ascii="Arial"/>
                <w:b/>
                <w:spacing w:val="-2"/>
                <w:sz w:val="20"/>
              </w:rPr>
              <w:t>Wanita</w:t>
            </w:r>
          </w:p>
        </w:tc>
        <w:tc>
          <w:tcPr>
            <w:tcW w:w="1003" w:type="dxa"/>
            <w:shd w:val="clear" w:color="auto" w:fill="D9D9D9"/>
          </w:tcPr>
          <w:p>
            <w:pPr>
              <w:pStyle w:val="TableParagraph"/>
              <w:spacing w:line="232" w:lineRule="auto" w:before="97"/>
              <w:ind w:left="385" w:right="251" w:hanging="116"/>
              <w:rPr>
                <w:rFonts w:ascii="Arial"/>
                <w:b/>
                <w:sz w:val="18"/>
              </w:rPr>
            </w:pPr>
            <w:r>
              <w:rPr>
                <w:rFonts w:ascii="Arial"/>
                <w:b/>
                <w:spacing w:val="-4"/>
                <w:sz w:val="18"/>
              </w:rPr>
              <w:t>SMA- </w:t>
            </w:r>
            <w:r>
              <w:rPr>
                <w:rFonts w:ascii="Arial"/>
                <w:b/>
                <w:spacing w:val="-6"/>
                <w:sz w:val="18"/>
              </w:rPr>
              <w:t>D3</w:t>
            </w:r>
          </w:p>
        </w:tc>
        <w:tc>
          <w:tcPr>
            <w:tcW w:w="659" w:type="dxa"/>
            <w:shd w:val="clear" w:color="auto" w:fill="D9D9D9"/>
          </w:tcPr>
          <w:p>
            <w:pPr>
              <w:pStyle w:val="TableParagraph"/>
              <w:spacing w:before="193"/>
              <w:ind w:left="24" w:right="1"/>
              <w:jc w:val="center"/>
              <w:rPr>
                <w:rFonts w:ascii="Arial"/>
                <w:b/>
                <w:sz w:val="18"/>
              </w:rPr>
            </w:pPr>
            <w:r>
              <w:rPr>
                <w:rFonts w:ascii="Arial"/>
                <w:b/>
                <w:spacing w:val="-5"/>
                <w:sz w:val="18"/>
              </w:rPr>
              <w:t>S1</w:t>
            </w:r>
          </w:p>
        </w:tc>
        <w:tc>
          <w:tcPr>
            <w:tcW w:w="664" w:type="dxa"/>
            <w:shd w:val="clear" w:color="auto" w:fill="D9D9D9"/>
          </w:tcPr>
          <w:p>
            <w:pPr>
              <w:pStyle w:val="TableParagraph"/>
              <w:spacing w:before="193"/>
              <w:ind w:left="26" w:right="1"/>
              <w:jc w:val="center"/>
              <w:rPr>
                <w:rFonts w:ascii="Arial"/>
                <w:b/>
                <w:sz w:val="18"/>
              </w:rPr>
            </w:pPr>
            <w:r>
              <w:rPr>
                <w:rFonts w:ascii="Arial"/>
                <w:b/>
                <w:spacing w:val="-5"/>
                <w:sz w:val="18"/>
              </w:rPr>
              <w:t>S2</w:t>
            </w:r>
          </w:p>
        </w:tc>
        <w:tc>
          <w:tcPr>
            <w:tcW w:w="660" w:type="dxa"/>
            <w:shd w:val="clear" w:color="auto" w:fill="D9D9D9"/>
          </w:tcPr>
          <w:p>
            <w:pPr>
              <w:pStyle w:val="TableParagraph"/>
              <w:spacing w:before="193"/>
              <w:ind w:left="26" w:right="1"/>
              <w:jc w:val="center"/>
              <w:rPr>
                <w:rFonts w:ascii="Arial"/>
                <w:b/>
                <w:sz w:val="18"/>
              </w:rPr>
            </w:pPr>
            <w:r>
              <w:rPr>
                <w:rFonts w:ascii="Arial"/>
                <w:b/>
                <w:spacing w:val="-5"/>
                <w:sz w:val="18"/>
              </w:rPr>
              <w:t>S3</w:t>
            </w:r>
          </w:p>
        </w:tc>
      </w:tr>
      <w:tr>
        <w:trPr>
          <w:trHeight w:val="400" w:hRule="atLeast"/>
        </w:trPr>
        <w:tc>
          <w:tcPr>
            <w:tcW w:w="662" w:type="dxa"/>
          </w:tcPr>
          <w:p>
            <w:pPr>
              <w:pStyle w:val="TableParagraph"/>
              <w:spacing w:before="73"/>
              <w:ind w:left="215"/>
              <w:rPr>
                <w:sz w:val="20"/>
              </w:rPr>
            </w:pPr>
            <w:r>
              <w:rPr>
                <w:spacing w:val="-10"/>
                <w:sz w:val="20"/>
              </w:rPr>
              <w:t>1</w:t>
            </w:r>
          </w:p>
        </w:tc>
        <w:tc>
          <w:tcPr>
            <w:tcW w:w="2763" w:type="dxa"/>
          </w:tcPr>
          <w:p>
            <w:pPr>
              <w:pStyle w:val="TableParagraph"/>
              <w:spacing w:before="73"/>
              <w:ind w:left="220"/>
              <w:rPr>
                <w:sz w:val="20"/>
              </w:rPr>
            </w:pPr>
            <w:r>
              <w:rPr>
                <w:spacing w:val="-2"/>
                <w:sz w:val="20"/>
              </w:rPr>
              <w:t>Direktur</w:t>
            </w:r>
          </w:p>
        </w:tc>
        <w:tc>
          <w:tcPr>
            <w:tcW w:w="902" w:type="dxa"/>
          </w:tcPr>
          <w:p>
            <w:pPr>
              <w:pStyle w:val="TableParagraph"/>
              <w:spacing w:before="73"/>
              <w:ind w:left="20"/>
              <w:jc w:val="center"/>
              <w:rPr>
                <w:sz w:val="20"/>
              </w:rPr>
            </w:pPr>
            <w:r>
              <w:rPr>
                <w:spacing w:val="-10"/>
                <w:sz w:val="20"/>
              </w:rPr>
              <w:t>1</w:t>
            </w:r>
          </w:p>
        </w:tc>
        <w:tc>
          <w:tcPr>
            <w:tcW w:w="818" w:type="dxa"/>
          </w:tcPr>
          <w:p>
            <w:pPr>
              <w:pStyle w:val="TableParagraph"/>
              <w:spacing w:before="73"/>
              <w:ind w:left="19"/>
              <w:jc w:val="center"/>
              <w:rPr>
                <w:sz w:val="20"/>
              </w:rPr>
            </w:pPr>
            <w:r>
              <w:rPr>
                <w:spacing w:val="-10"/>
                <w:sz w:val="20"/>
              </w:rPr>
              <w:t>1</w:t>
            </w:r>
          </w:p>
        </w:tc>
        <w:tc>
          <w:tcPr>
            <w:tcW w:w="1096" w:type="dxa"/>
          </w:tcPr>
          <w:p>
            <w:pPr>
              <w:pStyle w:val="TableParagraph"/>
              <w:spacing w:before="73"/>
              <w:ind w:left="18" w:right="4"/>
              <w:jc w:val="center"/>
              <w:rPr>
                <w:sz w:val="20"/>
              </w:rPr>
            </w:pPr>
            <w:r>
              <w:rPr>
                <w:spacing w:val="-10"/>
                <w:sz w:val="20"/>
              </w:rPr>
              <w:t>-</w:t>
            </w:r>
          </w:p>
        </w:tc>
        <w:tc>
          <w:tcPr>
            <w:tcW w:w="1003" w:type="dxa"/>
          </w:tcPr>
          <w:p>
            <w:pPr>
              <w:pStyle w:val="TableParagraph"/>
              <w:spacing w:before="73"/>
              <w:ind w:left="20" w:right="1"/>
              <w:jc w:val="center"/>
              <w:rPr>
                <w:sz w:val="20"/>
              </w:rPr>
            </w:pPr>
            <w:r>
              <w:rPr>
                <w:spacing w:val="-10"/>
                <w:sz w:val="20"/>
              </w:rPr>
              <w:t>-</w:t>
            </w:r>
          </w:p>
        </w:tc>
        <w:tc>
          <w:tcPr>
            <w:tcW w:w="659" w:type="dxa"/>
          </w:tcPr>
          <w:p>
            <w:pPr>
              <w:pStyle w:val="TableParagraph"/>
              <w:spacing w:before="73"/>
              <w:ind w:left="24" w:right="1"/>
              <w:jc w:val="center"/>
              <w:rPr>
                <w:sz w:val="20"/>
              </w:rPr>
            </w:pPr>
            <w:r>
              <w:rPr>
                <w:spacing w:val="-10"/>
                <w:sz w:val="20"/>
              </w:rPr>
              <w:t>-</w:t>
            </w:r>
          </w:p>
        </w:tc>
        <w:tc>
          <w:tcPr>
            <w:tcW w:w="664" w:type="dxa"/>
          </w:tcPr>
          <w:p>
            <w:pPr>
              <w:pStyle w:val="TableParagraph"/>
              <w:spacing w:before="73"/>
              <w:ind w:left="26"/>
              <w:jc w:val="center"/>
              <w:rPr>
                <w:sz w:val="20"/>
              </w:rPr>
            </w:pPr>
            <w:r>
              <w:rPr>
                <w:spacing w:val="-10"/>
                <w:sz w:val="20"/>
              </w:rPr>
              <w:t>1</w:t>
            </w:r>
          </w:p>
        </w:tc>
        <w:tc>
          <w:tcPr>
            <w:tcW w:w="660" w:type="dxa"/>
          </w:tcPr>
          <w:p>
            <w:pPr>
              <w:pStyle w:val="TableParagraph"/>
              <w:spacing w:before="73"/>
              <w:ind w:left="26" w:right="1"/>
              <w:jc w:val="center"/>
              <w:rPr>
                <w:sz w:val="20"/>
              </w:rPr>
            </w:pPr>
            <w:r>
              <w:rPr>
                <w:spacing w:val="-10"/>
                <w:sz w:val="20"/>
              </w:rPr>
              <w:t>-</w:t>
            </w:r>
          </w:p>
        </w:tc>
      </w:tr>
      <w:tr>
        <w:trPr>
          <w:trHeight w:val="599" w:hRule="atLeast"/>
        </w:trPr>
        <w:tc>
          <w:tcPr>
            <w:tcW w:w="662" w:type="dxa"/>
          </w:tcPr>
          <w:p>
            <w:pPr>
              <w:pStyle w:val="TableParagraph"/>
              <w:spacing w:before="73"/>
              <w:ind w:left="215"/>
              <w:rPr>
                <w:sz w:val="20"/>
              </w:rPr>
            </w:pPr>
            <w:r>
              <w:rPr>
                <w:spacing w:val="-10"/>
                <w:sz w:val="20"/>
              </w:rPr>
              <w:t>3</w:t>
            </w:r>
          </w:p>
        </w:tc>
        <w:tc>
          <w:tcPr>
            <w:tcW w:w="2763" w:type="dxa"/>
          </w:tcPr>
          <w:p>
            <w:pPr>
              <w:pStyle w:val="TableParagraph"/>
              <w:tabs>
                <w:tab w:pos="2206" w:val="left" w:leader="none"/>
              </w:tabs>
              <w:spacing w:line="208" w:lineRule="auto" w:before="98"/>
              <w:ind w:left="220" w:right="199"/>
              <w:rPr>
                <w:sz w:val="20"/>
              </w:rPr>
            </w:pPr>
            <w:r>
              <w:rPr>
                <w:spacing w:val="-2"/>
                <w:sz w:val="20"/>
              </w:rPr>
              <w:t>Perencana</w:t>
            </w:r>
            <w:r>
              <w:rPr>
                <w:sz w:val="20"/>
              </w:rPr>
              <w:tab/>
            </w:r>
            <w:r>
              <w:rPr>
                <w:spacing w:val="-4"/>
                <w:sz w:val="20"/>
              </w:rPr>
              <w:t>Ahli </w:t>
            </w:r>
            <w:r>
              <w:rPr>
                <w:spacing w:val="-2"/>
                <w:sz w:val="20"/>
              </w:rPr>
              <w:t>Madya/Koord.</w:t>
            </w:r>
          </w:p>
        </w:tc>
        <w:tc>
          <w:tcPr>
            <w:tcW w:w="902" w:type="dxa"/>
          </w:tcPr>
          <w:p>
            <w:pPr>
              <w:pStyle w:val="TableParagraph"/>
              <w:spacing w:before="73"/>
              <w:ind w:left="20"/>
              <w:jc w:val="center"/>
              <w:rPr>
                <w:sz w:val="20"/>
              </w:rPr>
            </w:pPr>
            <w:r>
              <w:rPr>
                <w:spacing w:val="-10"/>
                <w:sz w:val="20"/>
              </w:rPr>
              <w:t>3</w:t>
            </w:r>
          </w:p>
        </w:tc>
        <w:tc>
          <w:tcPr>
            <w:tcW w:w="818" w:type="dxa"/>
          </w:tcPr>
          <w:p>
            <w:pPr>
              <w:pStyle w:val="TableParagraph"/>
              <w:spacing w:before="73"/>
              <w:ind w:left="19"/>
              <w:jc w:val="center"/>
              <w:rPr>
                <w:sz w:val="20"/>
              </w:rPr>
            </w:pPr>
            <w:r>
              <w:rPr>
                <w:spacing w:val="-10"/>
                <w:sz w:val="20"/>
              </w:rPr>
              <w:t>2</w:t>
            </w:r>
          </w:p>
        </w:tc>
        <w:tc>
          <w:tcPr>
            <w:tcW w:w="1096" w:type="dxa"/>
          </w:tcPr>
          <w:p>
            <w:pPr>
              <w:pStyle w:val="TableParagraph"/>
              <w:spacing w:before="73"/>
              <w:ind w:left="18" w:right="2"/>
              <w:jc w:val="center"/>
              <w:rPr>
                <w:sz w:val="20"/>
              </w:rPr>
            </w:pPr>
            <w:r>
              <w:rPr>
                <w:spacing w:val="-10"/>
                <w:sz w:val="20"/>
              </w:rPr>
              <w:t>1</w:t>
            </w:r>
          </w:p>
        </w:tc>
        <w:tc>
          <w:tcPr>
            <w:tcW w:w="1003" w:type="dxa"/>
          </w:tcPr>
          <w:p>
            <w:pPr>
              <w:pStyle w:val="TableParagraph"/>
              <w:spacing w:before="73"/>
              <w:ind w:left="20" w:right="1"/>
              <w:jc w:val="center"/>
              <w:rPr>
                <w:sz w:val="20"/>
              </w:rPr>
            </w:pPr>
            <w:r>
              <w:rPr>
                <w:spacing w:val="-10"/>
                <w:sz w:val="20"/>
              </w:rPr>
              <w:t>-</w:t>
            </w:r>
          </w:p>
        </w:tc>
        <w:tc>
          <w:tcPr>
            <w:tcW w:w="659" w:type="dxa"/>
          </w:tcPr>
          <w:p>
            <w:pPr>
              <w:pStyle w:val="TableParagraph"/>
              <w:spacing w:before="73"/>
              <w:ind w:left="24" w:right="1"/>
              <w:jc w:val="center"/>
              <w:rPr>
                <w:sz w:val="20"/>
              </w:rPr>
            </w:pPr>
            <w:r>
              <w:rPr>
                <w:spacing w:val="-10"/>
                <w:sz w:val="20"/>
              </w:rPr>
              <w:t>-</w:t>
            </w:r>
          </w:p>
        </w:tc>
        <w:tc>
          <w:tcPr>
            <w:tcW w:w="664" w:type="dxa"/>
          </w:tcPr>
          <w:p>
            <w:pPr>
              <w:pStyle w:val="TableParagraph"/>
              <w:spacing w:before="73"/>
              <w:ind w:left="26"/>
              <w:jc w:val="center"/>
              <w:rPr>
                <w:sz w:val="20"/>
              </w:rPr>
            </w:pPr>
            <w:r>
              <w:rPr>
                <w:spacing w:val="-10"/>
                <w:sz w:val="20"/>
              </w:rPr>
              <w:t>3</w:t>
            </w:r>
          </w:p>
        </w:tc>
        <w:tc>
          <w:tcPr>
            <w:tcW w:w="660" w:type="dxa"/>
          </w:tcPr>
          <w:p>
            <w:pPr>
              <w:pStyle w:val="TableParagraph"/>
              <w:spacing w:before="73"/>
              <w:ind w:left="26" w:right="1"/>
              <w:jc w:val="center"/>
              <w:rPr>
                <w:sz w:val="20"/>
              </w:rPr>
            </w:pPr>
            <w:r>
              <w:rPr>
                <w:spacing w:val="-10"/>
                <w:sz w:val="20"/>
              </w:rPr>
              <w:t>-</w:t>
            </w:r>
          </w:p>
        </w:tc>
      </w:tr>
      <w:tr>
        <w:trPr>
          <w:trHeight w:val="400" w:hRule="atLeast"/>
        </w:trPr>
        <w:tc>
          <w:tcPr>
            <w:tcW w:w="662" w:type="dxa"/>
          </w:tcPr>
          <w:p>
            <w:pPr>
              <w:pStyle w:val="TableParagraph"/>
              <w:spacing w:before="73"/>
              <w:ind w:left="215"/>
              <w:rPr>
                <w:sz w:val="20"/>
              </w:rPr>
            </w:pPr>
            <w:r>
              <w:rPr>
                <w:spacing w:val="-10"/>
                <w:sz w:val="20"/>
              </w:rPr>
              <w:t>5</w:t>
            </w:r>
          </w:p>
        </w:tc>
        <w:tc>
          <w:tcPr>
            <w:tcW w:w="2763" w:type="dxa"/>
          </w:tcPr>
          <w:p>
            <w:pPr>
              <w:pStyle w:val="TableParagraph"/>
              <w:spacing w:before="73"/>
              <w:ind w:left="220"/>
              <w:rPr>
                <w:sz w:val="20"/>
              </w:rPr>
            </w:pPr>
            <w:r>
              <w:rPr>
                <w:sz w:val="20"/>
              </w:rPr>
              <w:t>Perencana</w:t>
            </w:r>
            <w:r>
              <w:rPr>
                <w:spacing w:val="-10"/>
                <w:sz w:val="20"/>
              </w:rPr>
              <w:t> </w:t>
            </w:r>
            <w:r>
              <w:rPr>
                <w:sz w:val="20"/>
              </w:rPr>
              <w:t>Ahli</w:t>
            </w:r>
            <w:r>
              <w:rPr>
                <w:spacing w:val="-8"/>
                <w:sz w:val="20"/>
              </w:rPr>
              <w:t> </w:t>
            </w:r>
            <w:r>
              <w:rPr>
                <w:spacing w:val="-4"/>
                <w:sz w:val="20"/>
              </w:rPr>
              <w:t>Madya</w:t>
            </w:r>
          </w:p>
        </w:tc>
        <w:tc>
          <w:tcPr>
            <w:tcW w:w="902" w:type="dxa"/>
          </w:tcPr>
          <w:p>
            <w:pPr>
              <w:pStyle w:val="TableParagraph"/>
              <w:spacing w:before="73"/>
              <w:ind w:left="20"/>
              <w:jc w:val="center"/>
              <w:rPr>
                <w:sz w:val="20"/>
              </w:rPr>
            </w:pPr>
            <w:r>
              <w:rPr>
                <w:spacing w:val="-10"/>
                <w:sz w:val="20"/>
              </w:rPr>
              <w:t>3</w:t>
            </w:r>
          </w:p>
        </w:tc>
        <w:tc>
          <w:tcPr>
            <w:tcW w:w="818" w:type="dxa"/>
          </w:tcPr>
          <w:p>
            <w:pPr>
              <w:pStyle w:val="TableParagraph"/>
              <w:spacing w:before="73"/>
              <w:ind w:left="19"/>
              <w:jc w:val="center"/>
              <w:rPr>
                <w:sz w:val="20"/>
              </w:rPr>
            </w:pPr>
            <w:r>
              <w:rPr>
                <w:spacing w:val="-10"/>
                <w:sz w:val="20"/>
              </w:rPr>
              <w:t>2</w:t>
            </w:r>
          </w:p>
        </w:tc>
        <w:tc>
          <w:tcPr>
            <w:tcW w:w="1096" w:type="dxa"/>
          </w:tcPr>
          <w:p>
            <w:pPr>
              <w:pStyle w:val="TableParagraph"/>
              <w:spacing w:before="73"/>
              <w:ind w:left="18" w:right="2"/>
              <w:jc w:val="center"/>
              <w:rPr>
                <w:sz w:val="20"/>
              </w:rPr>
            </w:pPr>
            <w:r>
              <w:rPr>
                <w:spacing w:val="-10"/>
                <w:sz w:val="20"/>
              </w:rPr>
              <w:t>1</w:t>
            </w:r>
          </w:p>
        </w:tc>
        <w:tc>
          <w:tcPr>
            <w:tcW w:w="1003" w:type="dxa"/>
          </w:tcPr>
          <w:p>
            <w:pPr>
              <w:pStyle w:val="TableParagraph"/>
              <w:spacing w:before="73"/>
              <w:ind w:left="20" w:right="1"/>
              <w:jc w:val="center"/>
              <w:rPr>
                <w:sz w:val="20"/>
              </w:rPr>
            </w:pPr>
            <w:r>
              <w:rPr>
                <w:spacing w:val="-10"/>
                <w:sz w:val="20"/>
              </w:rPr>
              <w:t>-</w:t>
            </w:r>
          </w:p>
        </w:tc>
        <w:tc>
          <w:tcPr>
            <w:tcW w:w="659" w:type="dxa"/>
          </w:tcPr>
          <w:p>
            <w:pPr>
              <w:pStyle w:val="TableParagraph"/>
              <w:spacing w:before="73"/>
              <w:ind w:left="24" w:right="1"/>
              <w:jc w:val="center"/>
              <w:rPr>
                <w:sz w:val="20"/>
              </w:rPr>
            </w:pPr>
            <w:r>
              <w:rPr>
                <w:spacing w:val="-10"/>
                <w:sz w:val="20"/>
              </w:rPr>
              <w:t>-</w:t>
            </w:r>
          </w:p>
        </w:tc>
        <w:tc>
          <w:tcPr>
            <w:tcW w:w="664" w:type="dxa"/>
          </w:tcPr>
          <w:p>
            <w:pPr>
              <w:pStyle w:val="TableParagraph"/>
              <w:spacing w:before="73"/>
              <w:ind w:left="26"/>
              <w:jc w:val="center"/>
              <w:rPr>
                <w:sz w:val="20"/>
              </w:rPr>
            </w:pPr>
            <w:r>
              <w:rPr>
                <w:spacing w:val="-10"/>
                <w:sz w:val="20"/>
              </w:rPr>
              <w:t>3</w:t>
            </w:r>
          </w:p>
        </w:tc>
        <w:tc>
          <w:tcPr>
            <w:tcW w:w="660" w:type="dxa"/>
          </w:tcPr>
          <w:p>
            <w:pPr>
              <w:pStyle w:val="TableParagraph"/>
              <w:spacing w:before="73"/>
              <w:ind w:left="26" w:right="1"/>
              <w:jc w:val="center"/>
              <w:rPr>
                <w:sz w:val="20"/>
              </w:rPr>
            </w:pPr>
            <w:r>
              <w:rPr>
                <w:spacing w:val="-10"/>
                <w:sz w:val="20"/>
              </w:rPr>
              <w:t>-</w:t>
            </w:r>
          </w:p>
        </w:tc>
      </w:tr>
      <w:tr>
        <w:trPr>
          <w:trHeight w:val="400" w:hRule="atLeast"/>
        </w:trPr>
        <w:tc>
          <w:tcPr>
            <w:tcW w:w="662" w:type="dxa"/>
          </w:tcPr>
          <w:p>
            <w:pPr>
              <w:pStyle w:val="TableParagraph"/>
              <w:spacing w:before="73"/>
              <w:ind w:left="215"/>
              <w:rPr>
                <w:sz w:val="20"/>
              </w:rPr>
            </w:pPr>
            <w:r>
              <w:rPr>
                <w:spacing w:val="-10"/>
                <w:sz w:val="20"/>
              </w:rPr>
              <w:t>6</w:t>
            </w:r>
          </w:p>
        </w:tc>
        <w:tc>
          <w:tcPr>
            <w:tcW w:w="2763" w:type="dxa"/>
          </w:tcPr>
          <w:p>
            <w:pPr>
              <w:pStyle w:val="TableParagraph"/>
              <w:spacing w:before="73"/>
              <w:ind w:left="220"/>
              <w:rPr>
                <w:sz w:val="20"/>
              </w:rPr>
            </w:pPr>
            <w:r>
              <w:rPr>
                <w:sz w:val="20"/>
              </w:rPr>
              <w:t>Perencana</w:t>
            </w:r>
            <w:r>
              <w:rPr>
                <w:spacing w:val="-10"/>
                <w:sz w:val="20"/>
              </w:rPr>
              <w:t> </w:t>
            </w:r>
            <w:r>
              <w:rPr>
                <w:sz w:val="20"/>
              </w:rPr>
              <w:t>Ahli</w:t>
            </w:r>
            <w:r>
              <w:rPr>
                <w:spacing w:val="-8"/>
                <w:sz w:val="20"/>
              </w:rPr>
              <w:t> </w:t>
            </w:r>
            <w:r>
              <w:rPr>
                <w:spacing w:val="-2"/>
                <w:sz w:val="20"/>
              </w:rPr>
              <w:t>Pertama</w:t>
            </w:r>
          </w:p>
        </w:tc>
        <w:tc>
          <w:tcPr>
            <w:tcW w:w="902" w:type="dxa"/>
          </w:tcPr>
          <w:p>
            <w:pPr>
              <w:pStyle w:val="TableParagraph"/>
              <w:spacing w:before="73"/>
              <w:ind w:left="20"/>
              <w:jc w:val="center"/>
              <w:rPr>
                <w:sz w:val="20"/>
              </w:rPr>
            </w:pPr>
            <w:r>
              <w:rPr>
                <w:spacing w:val="-10"/>
                <w:sz w:val="20"/>
              </w:rPr>
              <w:t>3</w:t>
            </w:r>
          </w:p>
        </w:tc>
        <w:tc>
          <w:tcPr>
            <w:tcW w:w="818" w:type="dxa"/>
          </w:tcPr>
          <w:p>
            <w:pPr>
              <w:pStyle w:val="TableParagraph"/>
              <w:spacing w:before="73"/>
              <w:ind w:left="19"/>
              <w:jc w:val="center"/>
              <w:rPr>
                <w:sz w:val="20"/>
              </w:rPr>
            </w:pPr>
            <w:r>
              <w:rPr>
                <w:spacing w:val="-10"/>
                <w:sz w:val="20"/>
              </w:rPr>
              <w:t>2</w:t>
            </w:r>
          </w:p>
        </w:tc>
        <w:tc>
          <w:tcPr>
            <w:tcW w:w="1096" w:type="dxa"/>
          </w:tcPr>
          <w:p>
            <w:pPr>
              <w:pStyle w:val="TableParagraph"/>
              <w:spacing w:before="73"/>
              <w:ind w:left="18" w:right="2"/>
              <w:jc w:val="center"/>
              <w:rPr>
                <w:sz w:val="20"/>
              </w:rPr>
            </w:pPr>
            <w:r>
              <w:rPr>
                <w:spacing w:val="-10"/>
                <w:sz w:val="20"/>
              </w:rPr>
              <w:t>1</w:t>
            </w:r>
          </w:p>
        </w:tc>
        <w:tc>
          <w:tcPr>
            <w:tcW w:w="1003" w:type="dxa"/>
          </w:tcPr>
          <w:p>
            <w:pPr>
              <w:pStyle w:val="TableParagraph"/>
              <w:spacing w:before="73"/>
              <w:ind w:left="20" w:right="1"/>
              <w:jc w:val="center"/>
              <w:rPr>
                <w:sz w:val="20"/>
              </w:rPr>
            </w:pPr>
            <w:r>
              <w:rPr>
                <w:spacing w:val="-10"/>
                <w:sz w:val="20"/>
              </w:rPr>
              <w:t>-</w:t>
            </w:r>
          </w:p>
        </w:tc>
        <w:tc>
          <w:tcPr>
            <w:tcW w:w="659" w:type="dxa"/>
          </w:tcPr>
          <w:p>
            <w:pPr>
              <w:pStyle w:val="TableParagraph"/>
              <w:spacing w:before="73"/>
              <w:ind w:left="24"/>
              <w:jc w:val="center"/>
              <w:rPr>
                <w:sz w:val="20"/>
              </w:rPr>
            </w:pPr>
            <w:r>
              <w:rPr>
                <w:spacing w:val="-10"/>
                <w:sz w:val="20"/>
              </w:rPr>
              <w:t>1</w:t>
            </w:r>
          </w:p>
        </w:tc>
        <w:tc>
          <w:tcPr>
            <w:tcW w:w="664" w:type="dxa"/>
          </w:tcPr>
          <w:p>
            <w:pPr>
              <w:pStyle w:val="TableParagraph"/>
              <w:spacing w:before="73"/>
              <w:ind w:left="26"/>
              <w:jc w:val="center"/>
              <w:rPr>
                <w:sz w:val="20"/>
              </w:rPr>
            </w:pPr>
            <w:r>
              <w:rPr>
                <w:spacing w:val="-10"/>
                <w:sz w:val="20"/>
              </w:rPr>
              <w:t>2</w:t>
            </w:r>
          </w:p>
        </w:tc>
        <w:tc>
          <w:tcPr>
            <w:tcW w:w="660" w:type="dxa"/>
          </w:tcPr>
          <w:p>
            <w:pPr>
              <w:pStyle w:val="TableParagraph"/>
              <w:spacing w:before="73"/>
              <w:ind w:left="26" w:right="1"/>
              <w:jc w:val="center"/>
              <w:rPr>
                <w:sz w:val="20"/>
              </w:rPr>
            </w:pPr>
            <w:r>
              <w:rPr>
                <w:spacing w:val="-10"/>
                <w:sz w:val="20"/>
              </w:rPr>
              <w:t>-</w:t>
            </w:r>
          </w:p>
        </w:tc>
      </w:tr>
      <w:tr>
        <w:trPr>
          <w:trHeight w:val="400" w:hRule="atLeast"/>
        </w:trPr>
        <w:tc>
          <w:tcPr>
            <w:tcW w:w="662" w:type="dxa"/>
          </w:tcPr>
          <w:p>
            <w:pPr>
              <w:pStyle w:val="TableParagraph"/>
              <w:spacing w:before="73"/>
              <w:ind w:left="215"/>
              <w:rPr>
                <w:sz w:val="20"/>
              </w:rPr>
            </w:pPr>
            <w:r>
              <w:rPr>
                <w:spacing w:val="-10"/>
                <w:sz w:val="20"/>
              </w:rPr>
              <w:t>7</w:t>
            </w:r>
          </w:p>
        </w:tc>
        <w:tc>
          <w:tcPr>
            <w:tcW w:w="2763" w:type="dxa"/>
          </w:tcPr>
          <w:p>
            <w:pPr>
              <w:pStyle w:val="TableParagraph"/>
              <w:spacing w:before="73"/>
              <w:ind w:left="220"/>
              <w:rPr>
                <w:sz w:val="20"/>
              </w:rPr>
            </w:pPr>
            <w:r>
              <w:rPr>
                <w:sz w:val="20"/>
              </w:rPr>
              <w:t>Staff</w:t>
            </w:r>
            <w:r>
              <w:rPr>
                <w:spacing w:val="-4"/>
                <w:sz w:val="20"/>
              </w:rPr>
              <w:t> </w:t>
            </w:r>
            <w:r>
              <w:rPr>
                <w:spacing w:val="-2"/>
                <w:sz w:val="20"/>
              </w:rPr>
              <w:t>Perencana</w:t>
            </w:r>
          </w:p>
        </w:tc>
        <w:tc>
          <w:tcPr>
            <w:tcW w:w="902" w:type="dxa"/>
          </w:tcPr>
          <w:p>
            <w:pPr>
              <w:pStyle w:val="TableParagraph"/>
              <w:spacing w:before="73"/>
              <w:ind w:left="20"/>
              <w:jc w:val="center"/>
              <w:rPr>
                <w:sz w:val="20"/>
              </w:rPr>
            </w:pPr>
            <w:r>
              <w:rPr>
                <w:spacing w:val="-10"/>
                <w:sz w:val="20"/>
              </w:rPr>
              <w:t>2</w:t>
            </w:r>
          </w:p>
        </w:tc>
        <w:tc>
          <w:tcPr>
            <w:tcW w:w="818" w:type="dxa"/>
          </w:tcPr>
          <w:p>
            <w:pPr>
              <w:pStyle w:val="TableParagraph"/>
              <w:spacing w:before="73"/>
              <w:ind w:left="19"/>
              <w:jc w:val="center"/>
              <w:rPr>
                <w:sz w:val="20"/>
              </w:rPr>
            </w:pPr>
            <w:r>
              <w:rPr>
                <w:spacing w:val="-10"/>
                <w:sz w:val="20"/>
              </w:rPr>
              <w:t>1</w:t>
            </w:r>
          </w:p>
        </w:tc>
        <w:tc>
          <w:tcPr>
            <w:tcW w:w="1096" w:type="dxa"/>
          </w:tcPr>
          <w:p>
            <w:pPr>
              <w:pStyle w:val="TableParagraph"/>
              <w:spacing w:before="73"/>
              <w:ind w:left="18" w:right="2"/>
              <w:jc w:val="center"/>
              <w:rPr>
                <w:sz w:val="20"/>
              </w:rPr>
            </w:pPr>
            <w:r>
              <w:rPr>
                <w:spacing w:val="-10"/>
                <w:sz w:val="20"/>
              </w:rPr>
              <w:t>1</w:t>
            </w:r>
          </w:p>
        </w:tc>
        <w:tc>
          <w:tcPr>
            <w:tcW w:w="1003" w:type="dxa"/>
          </w:tcPr>
          <w:p>
            <w:pPr>
              <w:pStyle w:val="TableParagraph"/>
              <w:spacing w:before="73"/>
              <w:ind w:left="20" w:right="1"/>
              <w:jc w:val="center"/>
              <w:rPr>
                <w:sz w:val="20"/>
              </w:rPr>
            </w:pPr>
            <w:r>
              <w:rPr>
                <w:spacing w:val="-10"/>
                <w:sz w:val="20"/>
              </w:rPr>
              <w:t>-</w:t>
            </w:r>
          </w:p>
        </w:tc>
        <w:tc>
          <w:tcPr>
            <w:tcW w:w="659" w:type="dxa"/>
          </w:tcPr>
          <w:p>
            <w:pPr>
              <w:pStyle w:val="TableParagraph"/>
              <w:spacing w:before="73"/>
              <w:ind w:left="24"/>
              <w:jc w:val="center"/>
              <w:rPr>
                <w:sz w:val="20"/>
              </w:rPr>
            </w:pPr>
            <w:r>
              <w:rPr>
                <w:spacing w:val="-10"/>
                <w:sz w:val="20"/>
              </w:rPr>
              <w:t>1</w:t>
            </w:r>
          </w:p>
        </w:tc>
        <w:tc>
          <w:tcPr>
            <w:tcW w:w="664" w:type="dxa"/>
          </w:tcPr>
          <w:p>
            <w:pPr>
              <w:pStyle w:val="TableParagraph"/>
              <w:spacing w:before="73"/>
              <w:ind w:left="26" w:right="2"/>
              <w:jc w:val="center"/>
              <w:rPr>
                <w:sz w:val="20"/>
              </w:rPr>
            </w:pPr>
            <w:r>
              <w:rPr>
                <w:spacing w:val="-10"/>
                <w:sz w:val="20"/>
              </w:rPr>
              <w:t>-</w:t>
            </w:r>
          </w:p>
        </w:tc>
        <w:tc>
          <w:tcPr>
            <w:tcW w:w="660" w:type="dxa"/>
          </w:tcPr>
          <w:p>
            <w:pPr>
              <w:pStyle w:val="TableParagraph"/>
              <w:spacing w:before="73"/>
              <w:ind w:left="26"/>
              <w:jc w:val="center"/>
              <w:rPr>
                <w:sz w:val="20"/>
              </w:rPr>
            </w:pPr>
            <w:r>
              <w:rPr>
                <w:spacing w:val="-10"/>
                <w:sz w:val="20"/>
              </w:rPr>
              <w:t>1</w:t>
            </w:r>
          </w:p>
        </w:tc>
      </w:tr>
      <w:tr>
        <w:trPr>
          <w:trHeight w:val="651" w:hRule="atLeast"/>
        </w:trPr>
        <w:tc>
          <w:tcPr>
            <w:tcW w:w="662" w:type="dxa"/>
          </w:tcPr>
          <w:p>
            <w:pPr>
              <w:pStyle w:val="TableParagraph"/>
              <w:spacing w:before="73"/>
              <w:ind w:left="215"/>
              <w:rPr>
                <w:sz w:val="20"/>
              </w:rPr>
            </w:pPr>
            <w:r>
              <w:rPr>
                <w:spacing w:val="-10"/>
                <w:sz w:val="20"/>
              </w:rPr>
              <w:t>8</w:t>
            </w:r>
          </w:p>
        </w:tc>
        <w:tc>
          <w:tcPr>
            <w:tcW w:w="2763" w:type="dxa"/>
          </w:tcPr>
          <w:p>
            <w:pPr>
              <w:pStyle w:val="TableParagraph"/>
              <w:tabs>
                <w:tab w:pos="990" w:val="left" w:leader="none"/>
                <w:tab w:pos="2206" w:val="left" w:leader="none"/>
              </w:tabs>
              <w:spacing w:line="208" w:lineRule="auto" w:before="98"/>
              <w:ind w:left="220" w:right="200"/>
              <w:rPr>
                <w:sz w:val="20"/>
              </w:rPr>
            </w:pPr>
            <w:r>
              <w:rPr>
                <w:spacing w:val="-2"/>
                <w:sz w:val="20"/>
              </w:rPr>
              <w:t>Calon</w:t>
            </w:r>
            <w:r>
              <w:rPr>
                <w:sz w:val="20"/>
              </w:rPr>
              <w:tab/>
            </w:r>
            <w:r>
              <w:rPr>
                <w:spacing w:val="-2"/>
                <w:sz w:val="20"/>
              </w:rPr>
              <w:t>Perencana</w:t>
            </w:r>
            <w:r>
              <w:rPr>
                <w:sz w:val="20"/>
              </w:rPr>
              <w:tab/>
            </w:r>
            <w:r>
              <w:rPr>
                <w:spacing w:val="-4"/>
                <w:sz w:val="20"/>
              </w:rPr>
              <w:t>Ahli </w:t>
            </w:r>
            <w:r>
              <w:rPr>
                <w:spacing w:val="-2"/>
                <w:sz w:val="20"/>
              </w:rPr>
              <w:t>Pertama</w:t>
            </w:r>
          </w:p>
        </w:tc>
        <w:tc>
          <w:tcPr>
            <w:tcW w:w="902" w:type="dxa"/>
          </w:tcPr>
          <w:p>
            <w:pPr>
              <w:pStyle w:val="TableParagraph"/>
              <w:spacing w:before="73"/>
              <w:ind w:left="20"/>
              <w:jc w:val="center"/>
              <w:rPr>
                <w:sz w:val="20"/>
              </w:rPr>
            </w:pPr>
            <w:r>
              <w:rPr>
                <w:spacing w:val="-10"/>
                <w:sz w:val="20"/>
              </w:rPr>
              <w:t>2</w:t>
            </w:r>
          </w:p>
        </w:tc>
        <w:tc>
          <w:tcPr>
            <w:tcW w:w="818" w:type="dxa"/>
          </w:tcPr>
          <w:p>
            <w:pPr>
              <w:pStyle w:val="TableParagraph"/>
              <w:spacing w:before="73"/>
              <w:ind w:left="19"/>
              <w:jc w:val="center"/>
              <w:rPr>
                <w:sz w:val="20"/>
              </w:rPr>
            </w:pPr>
            <w:r>
              <w:rPr>
                <w:spacing w:val="-10"/>
                <w:sz w:val="20"/>
              </w:rPr>
              <w:t>1</w:t>
            </w:r>
          </w:p>
        </w:tc>
        <w:tc>
          <w:tcPr>
            <w:tcW w:w="1096" w:type="dxa"/>
          </w:tcPr>
          <w:p>
            <w:pPr>
              <w:pStyle w:val="TableParagraph"/>
              <w:spacing w:before="73"/>
              <w:ind w:left="18" w:right="2"/>
              <w:jc w:val="center"/>
              <w:rPr>
                <w:sz w:val="20"/>
              </w:rPr>
            </w:pPr>
            <w:r>
              <w:rPr>
                <w:spacing w:val="-10"/>
                <w:sz w:val="20"/>
              </w:rPr>
              <w:t>1</w:t>
            </w:r>
          </w:p>
        </w:tc>
        <w:tc>
          <w:tcPr>
            <w:tcW w:w="1003" w:type="dxa"/>
          </w:tcPr>
          <w:p>
            <w:pPr>
              <w:pStyle w:val="TableParagraph"/>
              <w:spacing w:before="73"/>
              <w:ind w:left="20" w:right="1"/>
              <w:jc w:val="center"/>
              <w:rPr>
                <w:sz w:val="20"/>
              </w:rPr>
            </w:pPr>
            <w:r>
              <w:rPr>
                <w:spacing w:val="-10"/>
                <w:sz w:val="20"/>
              </w:rPr>
              <w:t>-</w:t>
            </w:r>
          </w:p>
        </w:tc>
        <w:tc>
          <w:tcPr>
            <w:tcW w:w="659" w:type="dxa"/>
          </w:tcPr>
          <w:p>
            <w:pPr>
              <w:pStyle w:val="TableParagraph"/>
              <w:spacing w:before="73"/>
              <w:ind w:left="24"/>
              <w:jc w:val="center"/>
              <w:rPr>
                <w:sz w:val="20"/>
              </w:rPr>
            </w:pPr>
            <w:r>
              <w:rPr>
                <w:spacing w:val="-10"/>
                <w:sz w:val="20"/>
              </w:rPr>
              <w:t>1</w:t>
            </w:r>
          </w:p>
        </w:tc>
        <w:tc>
          <w:tcPr>
            <w:tcW w:w="664" w:type="dxa"/>
          </w:tcPr>
          <w:p>
            <w:pPr>
              <w:pStyle w:val="TableParagraph"/>
              <w:spacing w:before="73"/>
              <w:ind w:left="26"/>
              <w:jc w:val="center"/>
              <w:rPr>
                <w:sz w:val="20"/>
              </w:rPr>
            </w:pPr>
            <w:r>
              <w:rPr>
                <w:spacing w:val="-10"/>
                <w:sz w:val="20"/>
              </w:rPr>
              <w:t>1</w:t>
            </w:r>
          </w:p>
        </w:tc>
        <w:tc>
          <w:tcPr>
            <w:tcW w:w="660" w:type="dxa"/>
          </w:tcPr>
          <w:p>
            <w:pPr>
              <w:pStyle w:val="TableParagraph"/>
              <w:spacing w:before="73"/>
              <w:ind w:left="26" w:right="1"/>
              <w:jc w:val="center"/>
              <w:rPr>
                <w:sz w:val="20"/>
              </w:rPr>
            </w:pPr>
            <w:r>
              <w:rPr>
                <w:spacing w:val="-10"/>
                <w:sz w:val="20"/>
              </w:rPr>
              <w:t>-</w:t>
            </w:r>
          </w:p>
        </w:tc>
      </w:tr>
      <w:tr>
        <w:trPr>
          <w:trHeight w:val="599" w:hRule="atLeast"/>
        </w:trPr>
        <w:tc>
          <w:tcPr>
            <w:tcW w:w="662" w:type="dxa"/>
          </w:tcPr>
          <w:p>
            <w:pPr>
              <w:pStyle w:val="TableParagraph"/>
              <w:spacing w:before="73"/>
              <w:ind w:left="158"/>
              <w:rPr>
                <w:sz w:val="20"/>
              </w:rPr>
            </w:pPr>
            <w:r>
              <w:rPr>
                <w:spacing w:val="-10"/>
                <w:sz w:val="20"/>
              </w:rPr>
              <w:t>9</w:t>
            </w:r>
          </w:p>
        </w:tc>
        <w:tc>
          <w:tcPr>
            <w:tcW w:w="2763" w:type="dxa"/>
          </w:tcPr>
          <w:p>
            <w:pPr>
              <w:pStyle w:val="TableParagraph"/>
              <w:spacing w:line="208" w:lineRule="auto" w:before="98"/>
              <w:ind w:left="220"/>
              <w:rPr>
                <w:sz w:val="20"/>
              </w:rPr>
            </w:pPr>
            <w:r>
              <w:rPr>
                <w:sz w:val="20"/>
              </w:rPr>
              <w:t>Staf</w:t>
            </w:r>
            <w:r>
              <w:rPr>
                <w:spacing w:val="29"/>
                <w:sz w:val="20"/>
              </w:rPr>
              <w:t> </w:t>
            </w:r>
            <w:r>
              <w:rPr>
                <w:sz w:val="20"/>
              </w:rPr>
              <w:t>Pendukung/</w:t>
            </w:r>
            <w:r>
              <w:rPr>
                <w:spacing w:val="28"/>
                <w:sz w:val="20"/>
              </w:rPr>
              <w:t> </w:t>
            </w:r>
            <w:r>
              <w:rPr>
                <w:sz w:val="20"/>
              </w:rPr>
              <w:t>PPNPN </w:t>
            </w:r>
            <w:r>
              <w:rPr>
                <w:spacing w:val="-2"/>
                <w:sz w:val="20"/>
              </w:rPr>
              <w:t>Substansi</w:t>
            </w:r>
          </w:p>
        </w:tc>
        <w:tc>
          <w:tcPr>
            <w:tcW w:w="902" w:type="dxa"/>
          </w:tcPr>
          <w:p>
            <w:pPr>
              <w:pStyle w:val="TableParagraph"/>
              <w:spacing w:before="73"/>
              <w:ind w:left="20"/>
              <w:jc w:val="center"/>
              <w:rPr>
                <w:sz w:val="20"/>
              </w:rPr>
            </w:pPr>
            <w:r>
              <w:rPr>
                <w:spacing w:val="-10"/>
                <w:sz w:val="20"/>
              </w:rPr>
              <w:t>3</w:t>
            </w:r>
          </w:p>
        </w:tc>
        <w:tc>
          <w:tcPr>
            <w:tcW w:w="818" w:type="dxa"/>
          </w:tcPr>
          <w:p>
            <w:pPr>
              <w:pStyle w:val="TableParagraph"/>
              <w:spacing w:before="73"/>
              <w:ind w:left="19"/>
              <w:jc w:val="center"/>
              <w:rPr>
                <w:sz w:val="20"/>
              </w:rPr>
            </w:pPr>
            <w:r>
              <w:rPr>
                <w:spacing w:val="-10"/>
                <w:sz w:val="20"/>
              </w:rPr>
              <w:t>3</w:t>
            </w:r>
          </w:p>
        </w:tc>
        <w:tc>
          <w:tcPr>
            <w:tcW w:w="1096" w:type="dxa"/>
          </w:tcPr>
          <w:p>
            <w:pPr>
              <w:pStyle w:val="TableParagraph"/>
              <w:spacing w:before="73"/>
              <w:ind w:left="18" w:right="4"/>
              <w:jc w:val="center"/>
              <w:rPr>
                <w:sz w:val="20"/>
              </w:rPr>
            </w:pPr>
            <w:r>
              <w:rPr>
                <w:spacing w:val="-10"/>
                <w:sz w:val="20"/>
              </w:rPr>
              <w:t>-</w:t>
            </w:r>
          </w:p>
        </w:tc>
        <w:tc>
          <w:tcPr>
            <w:tcW w:w="1003" w:type="dxa"/>
          </w:tcPr>
          <w:p>
            <w:pPr>
              <w:pStyle w:val="TableParagraph"/>
              <w:spacing w:before="73"/>
              <w:ind w:left="20" w:right="1"/>
              <w:jc w:val="center"/>
              <w:rPr>
                <w:sz w:val="20"/>
              </w:rPr>
            </w:pPr>
            <w:r>
              <w:rPr>
                <w:spacing w:val="-10"/>
                <w:sz w:val="20"/>
              </w:rPr>
              <w:t>-</w:t>
            </w:r>
          </w:p>
        </w:tc>
        <w:tc>
          <w:tcPr>
            <w:tcW w:w="659" w:type="dxa"/>
          </w:tcPr>
          <w:p>
            <w:pPr>
              <w:pStyle w:val="TableParagraph"/>
              <w:spacing w:before="73"/>
              <w:ind w:left="24"/>
              <w:jc w:val="center"/>
              <w:rPr>
                <w:sz w:val="20"/>
              </w:rPr>
            </w:pPr>
            <w:r>
              <w:rPr>
                <w:spacing w:val="-10"/>
                <w:sz w:val="20"/>
              </w:rPr>
              <w:t>3</w:t>
            </w:r>
          </w:p>
        </w:tc>
        <w:tc>
          <w:tcPr>
            <w:tcW w:w="664" w:type="dxa"/>
          </w:tcPr>
          <w:p>
            <w:pPr>
              <w:pStyle w:val="TableParagraph"/>
              <w:spacing w:before="73"/>
              <w:ind w:left="26" w:right="2"/>
              <w:jc w:val="center"/>
              <w:rPr>
                <w:sz w:val="20"/>
              </w:rPr>
            </w:pPr>
            <w:r>
              <w:rPr>
                <w:spacing w:val="-10"/>
                <w:sz w:val="20"/>
              </w:rPr>
              <w:t>-</w:t>
            </w:r>
          </w:p>
        </w:tc>
        <w:tc>
          <w:tcPr>
            <w:tcW w:w="660" w:type="dxa"/>
          </w:tcPr>
          <w:p>
            <w:pPr>
              <w:pStyle w:val="TableParagraph"/>
              <w:spacing w:before="73"/>
              <w:ind w:left="26" w:right="1"/>
              <w:jc w:val="center"/>
              <w:rPr>
                <w:sz w:val="20"/>
              </w:rPr>
            </w:pPr>
            <w:r>
              <w:rPr>
                <w:spacing w:val="-10"/>
                <w:sz w:val="20"/>
              </w:rPr>
              <w:t>-</w:t>
            </w:r>
          </w:p>
        </w:tc>
      </w:tr>
      <w:tr>
        <w:trPr>
          <w:trHeight w:val="599" w:hRule="atLeast"/>
        </w:trPr>
        <w:tc>
          <w:tcPr>
            <w:tcW w:w="662" w:type="dxa"/>
          </w:tcPr>
          <w:p>
            <w:pPr>
              <w:pStyle w:val="TableParagraph"/>
              <w:spacing w:before="73"/>
              <w:ind w:left="172"/>
              <w:rPr>
                <w:sz w:val="20"/>
              </w:rPr>
            </w:pPr>
            <w:r>
              <w:rPr>
                <w:spacing w:val="-5"/>
                <w:sz w:val="20"/>
              </w:rPr>
              <w:t>10</w:t>
            </w:r>
          </w:p>
        </w:tc>
        <w:tc>
          <w:tcPr>
            <w:tcW w:w="2763" w:type="dxa"/>
          </w:tcPr>
          <w:p>
            <w:pPr>
              <w:pStyle w:val="TableParagraph"/>
              <w:spacing w:line="208" w:lineRule="auto" w:before="98"/>
              <w:ind w:left="220"/>
              <w:rPr>
                <w:sz w:val="20"/>
              </w:rPr>
            </w:pPr>
            <w:r>
              <w:rPr>
                <w:sz w:val="20"/>
              </w:rPr>
              <w:t>Staf</w:t>
            </w:r>
            <w:r>
              <w:rPr>
                <w:spacing w:val="29"/>
                <w:sz w:val="20"/>
              </w:rPr>
              <w:t> </w:t>
            </w:r>
            <w:r>
              <w:rPr>
                <w:sz w:val="20"/>
              </w:rPr>
              <w:t>Pendukung/</w:t>
            </w:r>
            <w:r>
              <w:rPr>
                <w:spacing w:val="28"/>
                <w:sz w:val="20"/>
              </w:rPr>
              <w:t> </w:t>
            </w:r>
            <w:r>
              <w:rPr>
                <w:sz w:val="20"/>
              </w:rPr>
              <w:t>PPNPN </w:t>
            </w:r>
            <w:r>
              <w:rPr>
                <w:spacing w:val="-2"/>
                <w:sz w:val="20"/>
              </w:rPr>
              <w:t>Administrasi</w:t>
            </w:r>
          </w:p>
        </w:tc>
        <w:tc>
          <w:tcPr>
            <w:tcW w:w="902" w:type="dxa"/>
          </w:tcPr>
          <w:p>
            <w:pPr>
              <w:pStyle w:val="TableParagraph"/>
              <w:spacing w:before="73"/>
              <w:ind w:left="20"/>
              <w:jc w:val="center"/>
              <w:rPr>
                <w:sz w:val="20"/>
              </w:rPr>
            </w:pPr>
            <w:r>
              <w:rPr>
                <w:spacing w:val="-10"/>
                <w:sz w:val="20"/>
              </w:rPr>
              <w:t>4</w:t>
            </w:r>
          </w:p>
        </w:tc>
        <w:tc>
          <w:tcPr>
            <w:tcW w:w="818" w:type="dxa"/>
          </w:tcPr>
          <w:p>
            <w:pPr>
              <w:pStyle w:val="TableParagraph"/>
              <w:spacing w:before="73"/>
              <w:ind w:left="19"/>
              <w:jc w:val="center"/>
              <w:rPr>
                <w:sz w:val="20"/>
              </w:rPr>
            </w:pPr>
            <w:r>
              <w:rPr>
                <w:spacing w:val="-10"/>
                <w:sz w:val="20"/>
              </w:rPr>
              <w:t>2</w:t>
            </w:r>
          </w:p>
        </w:tc>
        <w:tc>
          <w:tcPr>
            <w:tcW w:w="1096" w:type="dxa"/>
          </w:tcPr>
          <w:p>
            <w:pPr>
              <w:pStyle w:val="TableParagraph"/>
              <w:spacing w:before="73"/>
              <w:ind w:left="18" w:right="2"/>
              <w:jc w:val="center"/>
              <w:rPr>
                <w:sz w:val="20"/>
              </w:rPr>
            </w:pPr>
            <w:r>
              <w:rPr>
                <w:spacing w:val="-10"/>
                <w:sz w:val="20"/>
              </w:rPr>
              <w:t>2</w:t>
            </w:r>
          </w:p>
        </w:tc>
        <w:tc>
          <w:tcPr>
            <w:tcW w:w="1003" w:type="dxa"/>
          </w:tcPr>
          <w:p>
            <w:pPr>
              <w:pStyle w:val="TableParagraph"/>
              <w:spacing w:before="73"/>
              <w:ind w:left="20"/>
              <w:jc w:val="center"/>
              <w:rPr>
                <w:sz w:val="20"/>
              </w:rPr>
            </w:pPr>
            <w:r>
              <w:rPr>
                <w:spacing w:val="-10"/>
                <w:sz w:val="20"/>
              </w:rPr>
              <w:t>2</w:t>
            </w:r>
          </w:p>
        </w:tc>
        <w:tc>
          <w:tcPr>
            <w:tcW w:w="659" w:type="dxa"/>
          </w:tcPr>
          <w:p>
            <w:pPr>
              <w:pStyle w:val="TableParagraph"/>
              <w:spacing w:before="73"/>
              <w:ind w:left="24"/>
              <w:jc w:val="center"/>
              <w:rPr>
                <w:sz w:val="20"/>
              </w:rPr>
            </w:pPr>
            <w:r>
              <w:rPr>
                <w:spacing w:val="-10"/>
                <w:sz w:val="20"/>
              </w:rPr>
              <w:t>2</w:t>
            </w:r>
          </w:p>
        </w:tc>
        <w:tc>
          <w:tcPr>
            <w:tcW w:w="664" w:type="dxa"/>
          </w:tcPr>
          <w:p>
            <w:pPr>
              <w:pStyle w:val="TableParagraph"/>
              <w:spacing w:before="73"/>
              <w:ind w:left="26" w:right="2"/>
              <w:jc w:val="center"/>
              <w:rPr>
                <w:sz w:val="20"/>
              </w:rPr>
            </w:pPr>
            <w:r>
              <w:rPr>
                <w:spacing w:val="-10"/>
                <w:sz w:val="20"/>
              </w:rPr>
              <w:t>-</w:t>
            </w:r>
          </w:p>
        </w:tc>
        <w:tc>
          <w:tcPr>
            <w:tcW w:w="660" w:type="dxa"/>
          </w:tcPr>
          <w:p>
            <w:pPr>
              <w:pStyle w:val="TableParagraph"/>
              <w:spacing w:before="73"/>
              <w:ind w:left="26" w:right="1"/>
              <w:jc w:val="center"/>
              <w:rPr>
                <w:sz w:val="20"/>
              </w:rPr>
            </w:pPr>
            <w:r>
              <w:rPr>
                <w:spacing w:val="-10"/>
                <w:sz w:val="20"/>
              </w:rPr>
              <w:t>-</w:t>
            </w:r>
          </w:p>
        </w:tc>
      </w:tr>
      <w:tr>
        <w:trPr>
          <w:trHeight w:val="469" w:hRule="atLeast"/>
        </w:trPr>
        <w:tc>
          <w:tcPr>
            <w:tcW w:w="662" w:type="dxa"/>
          </w:tcPr>
          <w:p>
            <w:pPr>
              <w:pStyle w:val="TableParagraph"/>
              <w:spacing w:before="73"/>
              <w:ind w:left="220"/>
              <w:rPr>
                <w:sz w:val="20"/>
              </w:rPr>
            </w:pPr>
            <w:r>
              <w:rPr>
                <w:spacing w:val="-5"/>
                <w:sz w:val="20"/>
              </w:rPr>
              <w:t>11</w:t>
            </w:r>
          </w:p>
        </w:tc>
        <w:tc>
          <w:tcPr>
            <w:tcW w:w="2763" w:type="dxa"/>
          </w:tcPr>
          <w:p>
            <w:pPr>
              <w:pStyle w:val="TableParagraph"/>
              <w:spacing w:before="73"/>
              <w:ind w:left="220"/>
              <w:rPr>
                <w:sz w:val="20"/>
              </w:rPr>
            </w:pPr>
            <w:r>
              <w:rPr>
                <w:sz w:val="20"/>
              </w:rPr>
              <w:t>Pramu</w:t>
            </w:r>
            <w:r>
              <w:rPr>
                <w:spacing w:val="-5"/>
                <w:sz w:val="20"/>
              </w:rPr>
              <w:t> </w:t>
            </w:r>
            <w:r>
              <w:rPr>
                <w:spacing w:val="-2"/>
                <w:sz w:val="20"/>
              </w:rPr>
              <w:t>Bakti</w:t>
            </w:r>
          </w:p>
        </w:tc>
        <w:tc>
          <w:tcPr>
            <w:tcW w:w="902" w:type="dxa"/>
          </w:tcPr>
          <w:p>
            <w:pPr>
              <w:pStyle w:val="TableParagraph"/>
              <w:spacing w:before="73"/>
              <w:ind w:left="20"/>
              <w:jc w:val="center"/>
              <w:rPr>
                <w:sz w:val="20"/>
              </w:rPr>
            </w:pPr>
            <w:r>
              <w:rPr>
                <w:spacing w:val="-10"/>
                <w:sz w:val="20"/>
              </w:rPr>
              <w:t>1</w:t>
            </w:r>
          </w:p>
        </w:tc>
        <w:tc>
          <w:tcPr>
            <w:tcW w:w="818" w:type="dxa"/>
          </w:tcPr>
          <w:p>
            <w:pPr>
              <w:pStyle w:val="TableParagraph"/>
              <w:spacing w:before="73"/>
              <w:ind w:left="19"/>
              <w:jc w:val="center"/>
              <w:rPr>
                <w:sz w:val="20"/>
              </w:rPr>
            </w:pPr>
            <w:r>
              <w:rPr>
                <w:spacing w:val="-10"/>
                <w:sz w:val="20"/>
              </w:rPr>
              <w:t>1</w:t>
            </w:r>
          </w:p>
        </w:tc>
        <w:tc>
          <w:tcPr>
            <w:tcW w:w="1096" w:type="dxa"/>
          </w:tcPr>
          <w:p>
            <w:pPr>
              <w:pStyle w:val="TableParagraph"/>
              <w:spacing w:before="73"/>
              <w:ind w:left="18" w:right="4"/>
              <w:jc w:val="center"/>
              <w:rPr>
                <w:sz w:val="20"/>
              </w:rPr>
            </w:pPr>
            <w:r>
              <w:rPr>
                <w:spacing w:val="-10"/>
                <w:sz w:val="20"/>
              </w:rPr>
              <w:t>-</w:t>
            </w:r>
          </w:p>
        </w:tc>
        <w:tc>
          <w:tcPr>
            <w:tcW w:w="1003" w:type="dxa"/>
          </w:tcPr>
          <w:p>
            <w:pPr>
              <w:pStyle w:val="TableParagraph"/>
              <w:spacing w:before="73"/>
              <w:ind w:left="20"/>
              <w:jc w:val="center"/>
              <w:rPr>
                <w:sz w:val="20"/>
              </w:rPr>
            </w:pPr>
            <w:r>
              <w:rPr>
                <w:spacing w:val="-10"/>
                <w:sz w:val="20"/>
              </w:rPr>
              <w:t>1</w:t>
            </w:r>
          </w:p>
        </w:tc>
        <w:tc>
          <w:tcPr>
            <w:tcW w:w="659" w:type="dxa"/>
          </w:tcPr>
          <w:p>
            <w:pPr>
              <w:pStyle w:val="TableParagraph"/>
              <w:spacing w:before="73"/>
              <w:ind w:left="24" w:right="1"/>
              <w:jc w:val="center"/>
              <w:rPr>
                <w:sz w:val="20"/>
              </w:rPr>
            </w:pPr>
            <w:r>
              <w:rPr>
                <w:spacing w:val="-10"/>
                <w:sz w:val="20"/>
              </w:rPr>
              <w:t>-</w:t>
            </w:r>
          </w:p>
        </w:tc>
        <w:tc>
          <w:tcPr>
            <w:tcW w:w="664" w:type="dxa"/>
          </w:tcPr>
          <w:p>
            <w:pPr>
              <w:pStyle w:val="TableParagraph"/>
              <w:spacing w:before="73"/>
              <w:ind w:left="26" w:right="2"/>
              <w:jc w:val="center"/>
              <w:rPr>
                <w:sz w:val="20"/>
              </w:rPr>
            </w:pPr>
            <w:r>
              <w:rPr>
                <w:spacing w:val="-10"/>
                <w:sz w:val="20"/>
              </w:rPr>
              <w:t>-</w:t>
            </w:r>
          </w:p>
        </w:tc>
        <w:tc>
          <w:tcPr>
            <w:tcW w:w="660" w:type="dxa"/>
          </w:tcPr>
          <w:p>
            <w:pPr>
              <w:pStyle w:val="TableParagraph"/>
              <w:spacing w:before="73"/>
              <w:ind w:left="26" w:right="1"/>
              <w:jc w:val="center"/>
              <w:rPr>
                <w:sz w:val="20"/>
              </w:rPr>
            </w:pPr>
            <w:r>
              <w:rPr>
                <w:spacing w:val="-10"/>
                <w:sz w:val="20"/>
              </w:rPr>
              <w:t>-</w:t>
            </w:r>
          </w:p>
        </w:tc>
      </w:tr>
      <w:tr>
        <w:trPr>
          <w:trHeight w:val="400" w:hRule="atLeast"/>
        </w:trPr>
        <w:tc>
          <w:tcPr>
            <w:tcW w:w="662" w:type="dxa"/>
          </w:tcPr>
          <w:p>
            <w:pPr>
              <w:pStyle w:val="TableParagraph"/>
              <w:spacing w:before="73"/>
              <w:ind w:left="220"/>
              <w:rPr>
                <w:sz w:val="20"/>
              </w:rPr>
            </w:pPr>
            <w:r>
              <w:rPr>
                <w:spacing w:val="-5"/>
                <w:sz w:val="20"/>
              </w:rPr>
              <w:t>12</w:t>
            </w:r>
          </w:p>
        </w:tc>
        <w:tc>
          <w:tcPr>
            <w:tcW w:w="2763" w:type="dxa"/>
          </w:tcPr>
          <w:p>
            <w:pPr>
              <w:pStyle w:val="TableParagraph"/>
              <w:spacing w:before="73"/>
              <w:ind w:left="220"/>
              <w:rPr>
                <w:sz w:val="20"/>
              </w:rPr>
            </w:pPr>
            <w:r>
              <w:rPr>
                <w:spacing w:val="-2"/>
                <w:sz w:val="20"/>
              </w:rPr>
              <w:t>Supir</w:t>
            </w:r>
          </w:p>
        </w:tc>
        <w:tc>
          <w:tcPr>
            <w:tcW w:w="902" w:type="dxa"/>
          </w:tcPr>
          <w:p>
            <w:pPr>
              <w:pStyle w:val="TableParagraph"/>
              <w:spacing w:before="73"/>
              <w:ind w:left="20"/>
              <w:jc w:val="center"/>
              <w:rPr>
                <w:sz w:val="20"/>
              </w:rPr>
            </w:pPr>
            <w:r>
              <w:rPr>
                <w:spacing w:val="-10"/>
                <w:sz w:val="20"/>
              </w:rPr>
              <w:t>1</w:t>
            </w:r>
          </w:p>
        </w:tc>
        <w:tc>
          <w:tcPr>
            <w:tcW w:w="818" w:type="dxa"/>
          </w:tcPr>
          <w:p>
            <w:pPr>
              <w:pStyle w:val="TableParagraph"/>
              <w:spacing w:before="73"/>
              <w:ind w:left="19"/>
              <w:jc w:val="center"/>
              <w:rPr>
                <w:sz w:val="20"/>
              </w:rPr>
            </w:pPr>
            <w:r>
              <w:rPr>
                <w:spacing w:val="-10"/>
                <w:sz w:val="20"/>
              </w:rPr>
              <w:t>1</w:t>
            </w:r>
          </w:p>
        </w:tc>
        <w:tc>
          <w:tcPr>
            <w:tcW w:w="1096" w:type="dxa"/>
          </w:tcPr>
          <w:p>
            <w:pPr>
              <w:pStyle w:val="TableParagraph"/>
              <w:spacing w:before="73"/>
              <w:ind w:left="18" w:right="4"/>
              <w:jc w:val="center"/>
              <w:rPr>
                <w:sz w:val="20"/>
              </w:rPr>
            </w:pPr>
            <w:r>
              <w:rPr>
                <w:spacing w:val="-10"/>
                <w:sz w:val="20"/>
              </w:rPr>
              <w:t>-</w:t>
            </w:r>
          </w:p>
        </w:tc>
        <w:tc>
          <w:tcPr>
            <w:tcW w:w="1003" w:type="dxa"/>
          </w:tcPr>
          <w:p>
            <w:pPr>
              <w:pStyle w:val="TableParagraph"/>
              <w:spacing w:before="73"/>
              <w:ind w:left="20"/>
              <w:jc w:val="center"/>
              <w:rPr>
                <w:sz w:val="20"/>
              </w:rPr>
            </w:pPr>
            <w:r>
              <w:rPr>
                <w:spacing w:val="-10"/>
                <w:sz w:val="20"/>
              </w:rPr>
              <w:t>1</w:t>
            </w:r>
          </w:p>
        </w:tc>
        <w:tc>
          <w:tcPr>
            <w:tcW w:w="659" w:type="dxa"/>
          </w:tcPr>
          <w:p>
            <w:pPr>
              <w:pStyle w:val="TableParagraph"/>
              <w:spacing w:before="73"/>
              <w:ind w:left="24" w:right="1"/>
              <w:jc w:val="center"/>
              <w:rPr>
                <w:sz w:val="20"/>
              </w:rPr>
            </w:pPr>
            <w:r>
              <w:rPr>
                <w:spacing w:val="-10"/>
                <w:sz w:val="20"/>
              </w:rPr>
              <w:t>-</w:t>
            </w:r>
          </w:p>
        </w:tc>
        <w:tc>
          <w:tcPr>
            <w:tcW w:w="664" w:type="dxa"/>
          </w:tcPr>
          <w:p>
            <w:pPr>
              <w:pStyle w:val="TableParagraph"/>
              <w:spacing w:before="73"/>
              <w:ind w:left="26" w:right="2"/>
              <w:jc w:val="center"/>
              <w:rPr>
                <w:sz w:val="20"/>
              </w:rPr>
            </w:pPr>
            <w:r>
              <w:rPr>
                <w:spacing w:val="-10"/>
                <w:sz w:val="20"/>
              </w:rPr>
              <w:t>-</w:t>
            </w:r>
          </w:p>
        </w:tc>
        <w:tc>
          <w:tcPr>
            <w:tcW w:w="660" w:type="dxa"/>
          </w:tcPr>
          <w:p>
            <w:pPr>
              <w:pStyle w:val="TableParagraph"/>
              <w:spacing w:before="73"/>
              <w:ind w:left="26" w:right="1"/>
              <w:jc w:val="center"/>
              <w:rPr>
                <w:sz w:val="20"/>
              </w:rPr>
            </w:pPr>
            <w:r>
              <w:rPr>
                <w:spacing w:val="-10"/>
                <w:sz w:val="20"/>
              </w:rPr>
              <w:t>-</w:t>
            </w:r>
          </w:p>
        </w:tc>
      </w:tr>
      <w:tr>
        <w:trPr>
          <w:trHeight w:val="402" w:hRule="atLeast"/>
        </w:trPr>
        <w:tc>
          <w:tcPr>
            <w:tcW w:w="3425" w:type="dxa"/>
            <w:gridSpan w:val="2"/>
          </w:tcPr>
          <w:p>
            <w:pPr>
              <w:pStyle w:val="TableParagraph"/>
              <w:spacing w:before="73"/>
              <w:ind w:left="18"/>
              <w:jc w:val="center"/>
              <w:rPr>
                <w:rFonts w:ascii="Arial"/>
                <w:b/>
                <w:sz w:val="20"/>
              </w:rPr>
            </w:pPr>
            <w:r>
              <w:rPr>
                <w:rFonts w:ascii="Arial"/>
                <w:b/>
                <w:spacing w:val="-2"/>
                <w:sz w:val="20"/>
              </w:rPr>
              <w:t>Jumlah</w:t>
            </w:r>
          </w:p>
        </w:tc>
        <w:tc>
          <w:tcPr>
            <w:tcW w:w="902" w:type="dxa"/>
          </w:tcPr>
          <w:p>
            <w:pPr>
              <w:pStyle w:val="TableParagraph"/>
              <w:spacing w:before="73"/>
              <w:ind w:left="20" w:right="5"/>
              <w:jc w:val="center"/>
              <w:rPr>
                <w:rFonts w:ascii="Arial"/>
                <w:b/>
                <w:sz w:val="20"/>
              </w:rPr>
            </w:pPr>
            <w:r>
              <w:rPr>
                <w:rFonts w:ascii="Arial"/>
                <w:b/>
                <w:spacing w:val="-5"/>
                <w:sz w:val="20"/>
              </w:rPr>
              <w:t>23</w:t>
            </w:r>
          </w:p>
        </w:tc>
        <w:tc>
          <w:tcPr>
            <w:tcW w:w="818" w:type="dxa"/>
          </w:tcPr>
          <w:p>
            <w:pPr>
              <w:pStyle w:val="TableParagraph"/>
              <w:spacing w:before="73"/>
              <w:ind w:left="19" w:right="5"/>
              <w:jc w:val="center"/>
              <w:rPr>
                <w:rFonts w:ascii="Arial"/>
                <w:b/>
                <w:sz w:val="20"/>
              </w:rPr>
            </w:pPr>
            <w:r>
              <w:rPr>
                <w:rFonts w:ascii="Arial"/>
                <w:b/>
                <w:spacing w:val="-5"/>
                <w:sz w:val="20"/>
              </w:rPr>
              <w:t>16</w:t>
            </w:r>
          </w:p>
        </w:tc>
        <w:tc>
          <w:tcPr>
            <w:tcW w:w="1096" w:type="dxa"/>
          </w:tcPr>
          <w:p>
            <w:pPr>
              <w:pStyle w:val="TableParagraph"/>
              <w:spacing w:before="73"/>
              <w:ind w:left="18" w:right="2"/>
              <w:jc w:val="center"/>
              <w:rPr>
                <w:rFonts w:ascii="Arial"/>
                <w:b/>
                <w:sz w:val="20"/>
              </w:rPr>
            </w:pPr>
            <w:r>
              <w:rPr>
                <w:rFonts w:ascii="Arial"/>
                <w:b/>
                <w:spacing w:val="-10"/>
                <w:sz w:val="20"/>
              </w:rPr>
              <w:t>7</w:t>
            </w:r>
          </w:p>
        </w:tc>
        <w:tc>
          <w:tcPr>
            <w:tcW w:w="1003" w:type="dxa"/>
          </w:tcPr>
          <w:p>
            <w:pPr>
              <w:pStyle w:val="TableParagraph"/>
              <w:spacing w:before="73"/>
              <w:ind w:left="20"/>
              <w:jc w:val="center"/>
              <w:rPr>
                <w:rFonts w:ascii="Arial"/>
                <w:b/>
                <w:sz w:val="20"/>
              </w:rPr>
            </w:pPr>
            <w:r>
              <w:rPr>
                <w:rFonts w:ascii="Arial"/>
                <w:b/>
                <w:spacing w:val="-10"/>
                <w:sz w:val="20"/>
              </w:rPr>
              <w:t>4</w:t>
            </w:r>
          </w:p>
        </w:tc>
        <w:tc>
          <w:tcPr>
            <w:tcW w:w="659" w:type="dxa"/>
          </w:tcPr>
          <w:p>
            <w:pPr>
              <w:pStyle w:val="TableParagraph"/>
              <w:spacing w:before="73"/>
              <w:ind w:left="24"/>
              <w:jc w:val="center"/>
              <w:rPr>
                <w:rFonts w:ascii="Arial"/>
                <w:b/>
                <w:sz w:val="20"/>
              </w:rPr>
            </w:pPr>
            <w:r>
              <w:rPr>
                <w:rFonts w:ascii="Arial"/>
                <w:b/>
                <w:spacing w:val="-10"/>
                <w:sz w:val="20"/>
              </w:rPr>
              <w:t>8</w:t>
            </w:r>
          </w:p>
        </w:tc>
        <w:tc>
          <w:tcPr>
            <w:tcW w:w="664" w:type="dxa"/>
          </w:tcPr>
          <w:p>
            <w:pPr>
              <w:pStyle w:val="TableParagraph"/>
              <w:spacing w:before="73"/>
              <w:ind w:left="26" w:right="1"/>
              <w:jc w:val="center"/>
              <w:rPr>
                <w:rFonts w:ascii="Arial"/>
                <w:b/>
                <w:sz w:val="20"/>
              </w:rPr>
            </w:pPr>
            <w:r>
              <w:rPr>
                <w:rFonts w:ascii="Arial"/>
                <w:b/>
                <w:spacing w:val="-5"/>
                <w:sz w:val="20"/>
              </w:rPr>
              <w:t>10</w:t>
            </w:r>
          </w:p>
        </w:tc>
        <w:tc>
          <w:tcPr>
            <w:tcW w:w="660" w:type="dxa"/>
          </w:tcPr>
          <w:p>
            <w:pPr>
              <w:pStyle w:val="TableParagraph"/>
              <w:spacing w:before="73"/>
              <w:ind w:left="26"/>
              <w:jc w:val="center"/>
              <w:rPr>
                <w:rFonts w:ascii="Arial"/>
                <w:b/>
                <w:sz w:val="20"/>
              </w:rPr>
            </w:pPr>
            <w:r>
              <w:rPr>
                <w:rFonts w:ascii="Arial"/>
                <w:b/>
                <w:spacing w:val="-10"/>
                <w:sz w:val="20"/>
              </w:rPr>
              <w:t>1</w:t>
            </w:r>
          </w:p>
        </w:tc>
      </w:tr>
    </w:tbl>
    <w:p>
      <w:pPr>
        <w:spacing w:after="0"/>
        <w:jc w:val="center"/>
        <w:rPr>
          <w:rFonts w:ascii="Arial"/>
          <w:sz w:val="20"/>
        </w:rPr>
        <w:sectPr>
          <w:pgSz w:w="11920" w:h="16850"/>
          <w:pgMar w:header="0" w:footer="923" w:top="1140" w:bottom="1120" w:left="1260" w:right="860"/>
        </w:sectPr>
      </w:pPr>
    </w:p>
    <w:p>
      <w:pPr>
        <w:pStyle w:val="Heading3"/>
        <w:numPr>
          <w:ilvl w:val="1"/>
          <w:numId w:val="17"/>
        </w:numPr>
        <w:tabs>
          <w:tab w:pos="641" w:val="left" w:leader="none"/>
        </w:tabs>
        <w:spacing w:line="240" w:lineRule="auto" w:before="79" w:after="0"/>
        <w:ind w:left="641" w:right="0" w:hanging="540"/>
        <w:jc w:val="left"/>
      </w:pPr>
      <w:bookmarkStart w:name="_TOC_250023" w:id="16"/>
      <w:r>
        <w:rPr/>
        <w:t>Potensi</w:t>
      </w:r>
      <w:r>
        <w:rPr>
          <w:spacing w:val="-4"/>
        </w:rPr>
        <w:t> </w:t>
      </w:r>
      <w:r>
        <w:rPr/>
        <w:t>dan</w:t>
      </w:r>
      <w:r>
        <w:rPr>
          <w:spacing w:val="-5"/>
        </w:rPr>
        <w:t> </w:t>
      </w:r>
      <w:r>
        <w:rPr/>
        <w:t>Permasalahan</w:t>
      </w:r>
      <w:r>
        <w:rPr>
          <w:spacing w:val="-3"/>
        </w:rPr>
        <w:t> </w:t>
      </w:r>
      <w:bookmarkEnd w:id="16"/>
      <w:r>
        <w:rPr>
          <w:spacing w:val="-2"/>
        </w:rPr>
        <w:t>Strategis</w:t>
      </w:r>
    </w:p>
    <w:p>
      <w:pPr>
        <w:pStyle w:val="BodyText"/>
        <w:spacing w:before="7"/>
        <w:rPr>
          <w:rFonts w:ascii="Arial"/>
          <w:b/>
          <w:sz w:val="24"/>
        </w:rPr>
      </w:pPr>
    </w:p>
    <w:p>
      <w:pPr>
        <w:pStyle w:val="Heading3"/>
        <w:numPr>
          <w:ilvl w:val="2"/>
          <w:numId w:val="17"/>
        </w:numPr>
        <w:tabs>
          <w:tab w:pos="807" w:val="left" w:leader="none"/>
        </w:tabs>
        <w:spacing w:line="240" w:lineRule="auto" w:before="0" w:after="0"/>
        <w:ind w:left="807" w:right="0" w:hanging="706"/>
        <w:jc w:val="left"/>
      </w:pPr>
      <w:bookmarkStart w:name="_TOC_250022" w:id="17"/>
      <w:r>
        <w:rPr/>
        <w:t>Potensi/Peran</w:t>
      </w:r>
      <w:r>
        <w:rPr>
          <w:spacing w:val="-8"/>
        </w:rPr>
        <w:t> </w:t>
      </w:r>
      <w:bookmarkEnd w:id="17"/>
      <w:r>
        <w:rPr>
          <w:spacing w:val="-2"/>
        </w:rPr>
        <w:t>Strategis</w:t>
      </w:r>
    </w:p>
    <w:p>
      <w:pPr>
        <w:spacing w:line="360" w:lineRule="auto" w:before="240"/>
        <w:ind w:left="101" w:right="440" w:firstLine="695"/>
        <w:jc w:val="both"/>
        <w:rPr>
          <w:sz w:val="21"/>
        </w:rPr>
      </w:pPr>
      <w:r>
        <w:rPr>
          <w:sz w:val="21"/>
        </w:rPr>
        <w:t>Direktorat</w:t>
      </w:r>
      <w:r>
        <w:rPr>
          <w:spacing w:val="-15"/>
          <w:sz w:val="21"/>
        </w:rPr>
        <w:t> </w:t>
      </w:r>
      <w:r>
        <w:rPr>
          <w:sz w:val="21"/>
        </w:rPr>
        <w:t>Pendanaan</w:t>
      </w:r>
      <w:r>
        <w:rPr>
          <w:spacing w:val="-15"/>
          <w:sz w:val="21"/>
        </w:rPr>
        <w:t> </w:t>
      </w:r>
      <w:r>
        <w:rPr>
          <w:sz w:val="21"/>
        </w:rPr>
        <w:t>Bilateral</w:t>
      </w:r>
      <w:r>
        <w:rPr>
          <w:spacing w:val="-14"/>
          <w:sz w:val="21"/>
        </w:rPr>
        <w:t> </w:t>
      </w:r>
      <w:r>
        <w:rPr>
          <w:sz w:val="21"/>
        </w:rPr>
        <w:t>memiliki</w:t>
      </w:r>
      <w:r>
        <w:rPr>
          <w:spacing w:val="-15"/>
          <w:sz w:val="21"/>
        </w:rPr>
        <w:t> </w:t>
      </w:r>
      <w:r>
        <w:rPr>
          <w:sz w:val="21"/>
        </w:rPr>
        <w:t>sejumlah</w:t>
      </w:r>
      <w:r>
        <w:rPr>
          <w:spacing w:val="-13"/>
          <w:sz w:val="21"/>
        </w:rPr>
        <w:t> </w:t>
      </w:r>
      <w:r>
        <w:rPr>
          <w:sz w:val="21"/>
        </w:rPr>
        <w:t>potensi</w:t>
      </w:r>
      <w:r>
        <w:rPr>
          <w:spacing w:val="-14"/>
          <w:sz w:val="21"/>
        </w:rPr>
        <w:t> </w:t>
      </w:r>
      <w:r>
        <w:rPr>
          <w:sz w:val="21"/>
        </w:rPr>
        <w:t>yang</w:t>
      </w:r>
      <w:r>
        <w:rPr>
          <w:spacing w:val="-12"/>
          <w:sz w:val="21"/>
        </w:rPr>
        <w:t> </w:t>
      </w:r>
      <w:r>
        <w:rPr>
          <w:sz w:val="21"/>
        </w:rPr>
        <w:t>dapat</w:t>
      </w:r>
      <w:r>
        <w:rPr>
          <w:spacing w:val="-15"/>
          <w:sz w:val="21"/>
        </w:rPr>
        <w:t> </w:t>
      </w:r>
      <w:r>
        <w:rPr>
          <w:sz w:val="21"/>
        </w:rPr>
        <w:t>mendukung</w:t>
      </w:r>
      <w:r>
        <w:rPr>
          <w:spacing w:val="-15"/>
          <w:sz w:val="21"/>
        </w:rPr>
        <w:t> </w:t>
      </w:r>
      <w:r>
        <w:rPr>
          <w:sz w:val="21"/>
        </w:rPr>
        <w:t>kelancaran tugas dan fungsinya, antara lain:</w:t>
      </w:r>
    </w:p>
    <w:p>
      <w:pPr>
        <w:pStyle w:val="ListParagraph"/>
        <w:numPr>
          <w:ilvl w:val="0"/>
          <w:numId w:val="18"/>
        </w:numPr>
        <w:tabs>
          <w:tab w:pos="372" w:val="left" w:leader="none"/>
          <w:tab w:pos="384" w:val="left" w:leader="none"/>
        </w:tabs>
        <w:spacing w:line="360" w:lineRule="auto" w:before="120" w:after="0"/>
        <w:ind w:left="384" w:right="440" w:hanging="284"/>
        <w:jc w:val="both"/>
        <w:rPr>
          <w:sz w:val="21"/>
        </w:rPr>
      </w:pPr>
      <w:r>
        <w:rPr>
          <w:sz w:val="21"/>
        </w:rPr>
        <w:t>Sumber Daya Manusia yang kompeten dan adaptif terhadap kebutuhan dalam perencanaan pembangunan nasional.</w:t>
      </w:r>
    </w:p>
    <w:p>
      <w:pPr>
        <w:spacing w:line="360" w:lineRule="auto" w:before="118"/>
        <w:ind w:left="384" w:right="438" w:firstLine="0"/>
        <w:jc w:val="both"/>
        <w:rPr>
          <w:sz w:val="21"/>
        </w:rPr>
      </w:pPr>
      <w:r>
        <w:rPr>
          <w:sz w:val="21"/>
        </w:rPr>
        <w:t>Mayoritas PNS di Direktorat Pendanaan Bilateral mempunyai kualifikasi pendidikan tertinggi Strata 2. Di samping itu, staf pendukung/PPNPN substansi merupakan lulusan dari universitas negeri ternama di Indonesia. Faktor ini merupakan potensi mengingat substansi pekerjaan di lingkungan Direktorat Pendanaan Bilateral membutuhkan kemampuan berpikir kritis dan menganalisis data dengan cermat dan teliti untuk menghasilkan rekomendasi bagi penyusunan kebijakan pemerintah yang lebih baik di bidang pendanaan pembangunan.</w:t>
      </w:r>
    </w:p>
    <w:p>
      <w:pPr>
        <w:pStyle w:val="ListParagraph"/>
        <w:numPr>
          <w:ilvl w:val="0"/>
          <w:numId w:val="18"/>
        </w:numPr>
        <w:tabs>
          <w:tab w:pos="384" w:val="left" w:leader="none"/>
          <w:tab w:pos="408" w:val="left" w:leader="none"/>
        </w:tabs>
        <w:spacing w:line="360" w:lineRule="auto" w:before="122" w:after="0"/>
        <w:ind w:left="384" w:right="437" w:hanging="284"/>
        <w:jc w:val="both"/>
        <w:rPr>
          <w:sz w:val="21"/>
        </w:rPr>
      </w:pPr>
      <w:r>
        <w:rPr>
          <w:sz w:val="21"/>
        </w:rPr>
        <w:tab/>
        <w:t>Jaringan koordinasi atau Interaksi (</w:t>
      </w:r>
      <w:r>
        <w:rPr>
          <w:rFonts w:ascii="Arial"/>
          <w:i/>
          <w:sz w:val="21"/>
        </w:rPr>
        <w:t>engagement) </w:t>
      </w:r>
      <w:r>
        <w:rPr>
          <w:sz w:val="21"/>
        </w:rPr>
        <w:t>yang luas dengan berbagai stakeholder pendanaan pembangunan bilateral, seperti Kementerian/Lembaga, Pemerintah Daerah, BUMN, BUMD, organisasi non pemerintah/organisasi sipil masyarakat, akademisi, sektor swasta dan donor/lender internasional.</w:t>
      </w:r>
    </w:p>
    <w:p>
      <w:pPr>
        <w:pStyle w:val="ListParagraph"/>
        <w:numPr>
          <w:ilvl w:val="0"/>
          <w:numId w:val="18"/>
        </w:numPr>
        <w:tabs>
          <w:tab w:pos="333" w:val="left" w:leader="none"/>
        </w:tabs>
        <w:spacing w:line="240" w:lineRule="auto" w:before="120" w:after="0"/>
        <w:ind w:left="333" w:right="0" w:hanging="232"/>
        <w:jc w:val="both"/>
        <w:rPr>
          <w:sz w:val="21"/>
        </w:rPr>
      </w:pPr>
      <w:r>
        <w:rPr>
          <w:sz w:val="21"/>
        </w:rPr>
        <w:t>Fasilitas</w:t>
      </w:r>
      <w:r>
        <w:rPr>
          <w:spacing w:val="-9"/>
          <w:sz w:val="21"/>
        </w:rPr>
        <w:t> </w:t>
      </w:r>
      <w:r>
        <w:rPr>
          <w:sz w:val="21"/>
        </w:rPr>
        <w:t>kerja</w:t>
      </w:r>
      <w:r>
        <w:rPr>
          <w:spacing w:val="-7"/>
          <w:sz w:val="21"/>
        </w:rPr>
        <w:t> </w:t>
      </w:r>
      <w:r>
        <w:rPr>
          <w:sz w:val="21"/>
        </w:rPr>
        <w:t>yang</w:t>
      </w:r>
      <w:r>
        <w:rPr>
          <w:spacing w:val="-7"/>
          <w:sz w:val="21"/>
        </w:rPr>
        <w:t> </w:t>
      </w:r>
      <w:r>
        <w:rPr>
          <w:spacing w:val="-2"/>
          <w:sz w:val="21"/>
        </w:rPr>
        <w:t>memadai</w:t>
      </w:r>
    </w:p>
    <w:p>
      <w:pPr>
        <w:pStyle w:val="BodyText"/>
        <w:rPr>
          <w:sz w:val="21"/>
        </w:rPr>
      </w:pPr>
    </w:p>
    <w:p>
      <w:pPr>
        <w:spacing w:line="360" w:lineRule="auto" w:before="0"/>
        <w:ind w:left="384" w:right="435" w:hanging="56"/>
        <w:jc w:val="both"/>
        <w:rPr>
          <w:sz w:val="21"/>
        </w:rPr>
      </w:pPr>
      <w:r>
        <w:rPr>
          <w:sz w:val="21"/>
        </w:rPr>
        <w:t>Selama 2022, mengingat Pandemi Covid-19 masih melanda Indonesia, para pegawai Direktorat Pendanaan</w:t>
      </w:r>
      <w:r>
        <w:rPr>
          <w:spacing w:val="-4"/>
          <w:sz w:val="21"/>
        </w:rPr>
        <w:t> </w:t>
      </w:r>
      <w:r>
        <w:rPr>
          <w:sz w:val="21"/>
        </w:rPr>
        <w:t>Bilateral</w:t>
      </w:r>
      <w:r>
        <w:rPr>
          <w:spacing w:val="-4"/>
          <w:sz w:val="21"/>
        </w:rPr>
        <w:t> </w:t>
      </w:r>
      <w:r>
        <w:rPr>
          <w:sz w:val="21"/>
        </w:rPr>
        <w:t>lebih</w:t>
      </w:r>
      <w:r>
        <w:rPr>
          <w:spacing w:val="-7"/>
          <w:sz w:val="21"/>
        </w:rPr>
        <w:t> </w:t>
      </w:r>
      <w:r>
        <w:rPr>
          <w:sz w:val="21"/>
        </w:rPr>
        <w:t>sering</w:t>
      </w:r>
      <w:r>
        <w:rPr>
          <w:spacing w:val="-5"/>
          <w:sz w:val="21"/>
        </w:rPr>
        <w:t> </w:t>
      </w:r>
      <w:r>
        <w:rPr>
          <w:sz w:val="21"/>
        </w:rPr>
        <w:t>melaksanakan</w:t>
      </w:r>
      <w:r>
        <w:rPr>
          <w:spacing w:val="-4"/>
          <w:sz w:val="21"/>
        </w:rPr>
        <w:t> </w:t>
      </w:r>
      <w:r>
        <w:rPr>
          <w:sz w:val="21"/>
        </w:rPr>
        <w:t>tugasnya</w:t>
      </w:r>
      <w:r>
        <w:rPr>
          <w:spacing w:val="-5"/>
          <w:sz w:val="21"/>
        </w:rPr>
        <w:t> </w:t>
      </w:r>
      <w:r>
        <w:rPr>
          <w:sz w:val="21"/>
        </w:rPr>
        <w:t>secara</w:t>
      </w:r>
      <w:r>
        <w:rPr>
          <w:spacing w:val="-5"/>
          <w:sz w:val="21"/>
        </w:rPr>
        <w:t> </w:t>
      </w:r>
      <w:r>
        <w:rPr>
          <w:sz w:val="21"/>
        </w:rPr>
        <w:t>virtual.</w:t>
      </w:r>
      <w:r>
        <w:rPr>
          <w:spacing w:val="-6"/>
          <w:sz w:val="21"/>
        </w:rPr>
        <w:t> </w:t>
      </w:r>
      <w:r>
        <w:rPr>
          <w:sz w:val="21"/>
        </w:rPr>
        <w:t>Namun,</w:t>
      </w:r>
      <w:r>
        <w:rPr>
          <w:spacing w:val="-6"/>
          <w:sz w:val="21"/>
        </w:rPr>
        <w:t> </w:t>
      </w:r>
      <w:r>
        <w:rPr>
          <w:sz w:val="21"/>
        </w:rPr>
        <w:t>kondisi</w:t>
      </w:r>
      <w:r>
        <w:rPr>
          <w:spacing w:val="-4"/>
          <w:sz w:val="21"/>
        </w:rPr>
        <w:t> </w:t>
      </w:r>
      <w:r>
        <w:rPr>
          <w:sz w:val="21"/>
        </w:rPr>
        <w:t>ini</w:t>
      </w:r>
      <w:r>
        <w:rPr>
          <w:spacing w:val="-4"/>
          <w:sz w:val="21"/>
        </w:rPr>
        <w:t> </w:t>
      </w:r>
      <w:r>
        <w:rPr>
          <w:sz w:val="21"/>
        </w:rPr>
        <w:t>tidak menghambat kualitas pekerjaan karena setiap pegawai mendapat fasilitas kerja yang memadai seperti laptop dan paket data. Dengan adanya fasilitas kerja yang memadai tersebut, para pegawai</w:t>
      </w:r>
      <w:r>
        <w:rPr>
          <w:spacing w:val="-4"/>
          <w:sz w:val="21"/>
        </w:rPr>
        <w:t> </w:t>
      </w:r>
      <w:r>
        <w:rPr>
          <w:sz w:val="21"/>
        </w:rPr>
        <w:t>juga</w:t>
      </w:r>
      <w:r>
        <w:rPr>
          <w:spacing w:val="-5"/>
          <w:sz w:val="21"/>
        </w:rPr>
        <w:t> </w:t>
      </w:r>
      <w:r>
        <w:rPr>
          <w:sz w:val="21"/>
        </w:rPr>
        <w:t>tetap</w:t>
      </w:r>
      <w:r>
        <w:rPr>
          <w:spacing w:val="-4"/>
          <w:sz w:val="21"/>
        </w:rPr>
        <w:t> </w:t>
      </w:r>
      <w:r>
        <w:rPr>
          <w:sz w:val="21"/>
        </w:rPr>
        <w:t>mempunyai</w:t>
      </w:r>
      <w:r>
        <w:rPr>
          <w:spacing w:val="-4"/>
          <w:sz w:val="21"/>
        </w:rPr>
        <w:t> </w:t>
      </w:r>
      <w:r>
        <w:rPr>
          <w:sz w:val="21"/>
        </w:rPr>
        <w:t>kesempatan</w:t>
      </w:r>
      <w:r>
        <w:rPr>
          <w:spacing w:val="-4"/>
          <w:sz w:val="21"/>
        </w:rPr>
        <w:t> </w:t>
      </w:r>
      <w:r>
        <w:rPr>
          <w:sz w:val="21"/>
        </w:rPr>
        <w:t>untuk</w:t>
      </w:r>
      <w:r>
        <w:rPr>
          <w:spacing w:val="-5"/>
          <w:sz w:val="21"/>
        </w:rPr>
        <w:t> </w:t>
      </w:r>
      <w:r>
        <w:rPr>
          <w:sz w:val="21"/>
        </w:rPr>
        <w:t>mengembangkan</w:t>
      </w:r>
      <w:r>
        <w:rPr>
          <w:spacing w:val="-5"/>
          <w:sz w:val="21"/>
        </w:rPr>
        <w:t> </w:t>
      </w:r>
      <w:r>
        <w:rPr>
          <w:sz w:val="21"/>
        </w:rPr>
        <w:t>kompetensi</w:t>
      </w:r>
      <w:r>
        <w:rPr>
          <w:spacing w:val="-6"/>
          <w:sz w:val="21"/>
        </w:rPr>
        <w:t> </w:t>
      </w:r>
      <w:r>
        <w:rPr>
          <w:sz w:val="21"/>
        </w:rPr>
        <w:t>masing-masing dengan mengikuti berbagai pelatihan yang dilaksanakan secara virtual.</w:t>
      </w:r>
    </w:p>
    <w:p>
      <w:pPr>
        <w:pStyle w:val="BodyText"/>
        <w:rPr>
          <w:sz w:val="21"/>
        </w:rPr>
      </w:pPr>
    </w:p>
    <w:p>
      <w:pPr>
        <w:pStyle w:val="BodyText"/>
        <w:spacing w:before="119"/>
        <w:rPr>
          <w:sz w:val="21"/>
        </w:rPr>
      </w:pPr>
    </w:p>
    <w:p>
      <w:pPr>
        <w:pStyle w:val="Heading3"/>
        <w:numPr>
          <w:ilvl w:val="2"/>
          <w:numId w:val="19"/>
        </w:numPr>
        <w:tabs>
          <w:tab w:pos="767" w:val="left" w:leader="none"/>
        </w:tabs>
        <w:spacing w:line="240" w:lineRule="auto" w:before="0" w:after="0"/>
        <w:ind w:left="767" w:right="0" w:hanging="666"/>
        <w:jc w:val="left"/>
      </w:pPr>
      <w:bookmarkStart w:name="_TOC_250021" w:id="18"/>
      <w:r>
        <w:rPr/>
        <w:t>Permasalahan</w:t>
      </w:r>
      <w:r>
        <w:rPr>
          <w:spacing w:val="-11"/>
        </w:rPr>
        <w:t> </w:t>
      </w:r>
      <w:bookmarkEnd w:id="18"/>
      <w:r>
        <w:rPr>
          <w:spacing w:val="-2"/>
        </w:rPr>
        <w:t>Strategis</w:t>
      </w:r>
    </w:p>
    <w:p>
      <w:pPr>
        <w:pStyle w:val="BodyText"/>
        <w:spacing w:line="360" w:lineRule="auto" w:before="240"/>
        <w:ind w:left="101" w:right="435" w:firstLine="719"/>
        <w:jc w:val="both"/>
      </w:pPr>
      <w:r>
        <w:rPr/>
        <w:t>Selama tahun 2022, terdapat satu permasalahan strategis utama yang dihadapi Direktorat</w:t>
      </w:r>
      <w:r>
        <w:rPr>
          <w:spacing w:val="-2"/>
        </w:rPr>
        <w:t> </w:t>
      </w:r>
      <w:r>
        <w:rPr/>
        <w:t>Pendanaan</w:t>
      </w:r>
      <w:r>
        <w:rPr>
          <w:spacing w:val="-4"/>
        </w:rPr>
        <w:t> </w:t>
      </w:r>
      <w:r>
        <w:rPr/>
        <w:t>Bilateral</w:t>
      </w:r>
      <w:r>
        <w:rPr>
          <w:spacing w:val="-5"/>
        </w:rPr>
        <w:t> </w:t>
      </w:r>
      <w:r>
        <w:rPr/>
        <w:t>yaitu</w:t>
      </w:r>
      <w:r>
        <w:rPr>
          <w:spacing w:val="-4"/>
        </w:rPr>
        <w:t> </w:t>
      </w:r>
      <w:r>
        <w:rPr/>
        <w:t>refocusing</w:t>
      </w:r>
      <w:r>
        <w:rPr>
          <w:spacing w:val="-2"/>
        </w:rPr>
        <w:t> </w:t>
      </w:r>
      <w:r>
        <w:rPr/>
        <w:t>anggaran.</w:t>
      </w:r>
      <w:r>
        <w:rPr>
          <w:spacing w:val="-2"/>
        </w:rPr>
        <w:t> </w:t>
      </w:r>
      <w:r>
        <w:rPr/>
        <w:t>Refocusing</w:t>
      </w:r>
      <w:r>
        <w:rPr>
          <w:spacing w:val="-2"/>
        </w:rPr>
        <w:t> </w:t>
      </w:r>
      <w:r>
        <w:rPr/>
        <w:t>anggaran</w:t>
      </w:r>
      <w:r>
        <w:rPr>
          <w:spacing w:val="-6"/>
        </w:rPr>
        <w:t> </w:t>
      </w:r>
      <w:r>
        <w:rPr/>
        <w:t>menyebabkan pembatasan atau penghapusan sejumlah</w:t>
      </w:r>
      <w:r>
        <w:rPr>
          <w:spacing w:val="-2"/>
        </w:rPr>
        <w:t> </w:t>
      </w:r>
      <w:r>
        <w:rPr/>
        <w:t>kegiatan yang krusial untuk kelancaran pelaksanaan tugas dan fungsi direktorat. Akibat refocusing anggaran tersebut, total alokasi anggaran Dit Pendanaan Bilateral (di luar alokasi yang bersumber dari PPK DM I dan PPK DM III) yang semula mencapai Rp 10.733.000.000,00 berkurang sekitar 9% menjadi Rp 9.780.284.000,00. Pengurangan anggaran ini menimbulkan dampak-dampak sebagai berikut:</w:t>
      </w:r>
    </w:p>
    <w:p>
      <w:pPr>
        <w:pStyle w:val="ListParagraph"/>
        <w:numPr>
          <w:ilvl w:val="0"/>
          <w:numId w:val="20"/>
        </w:numPr>
        <w:tabs>
          <w:tab w:pos="526" w:val="left" w:leader="none"/>
          <w:tab w:pos="528" w:val="left" w:leader="none"/>
        </w:tabs>
        <w:spacing w:line="360" w:lineRule="auto" w:before="241" w:after="0"/>
        <w:ind w:left="528" w:right="436" w:hanging="360"/>
        <w:jc w:val="left"/>
        <w:rPr>
          <w:sz w:val="22"/>
        </w:rPr>
      </w:pPr>
      <w:r>
        <w:rPr>
          <w:sz w:val="22"/>
        </w:rPr>
        <w:t>Kegiatan pemantauan lapangan dan evaluasi proyek-proyek yang dibiayai pinjaman dan hibah luar negeri bilateral hanya bisa dilakukan secara terbatas atau secara virtual saja.</w:t>
      </w:r>
    </w:p>
    <w:p>
      <w:pPr>
        <w:spacing w:after="0" w:line="360" w:lineRule="auto"/>
        <w:jc w:val="left"/>
        <w:rPr>
          <w:sz w:val="22"/>
        </w:rPr>
        <w:sectPr>
          <w:pgSz w:w="11920" w:h="16850"/>
          <w:pgMar w:header="0" w:footer="923" w:top="1140" w:bottom="1120" w:left="1260" w:right="860"/>
        </w:sectPr>
      </w:pPr>
    </w:p>
    <w:p>
      <w:pPr>
        <w:pStyle w:val="ListParagraph"/>
        <w:numPr>
          <w:ilvl w:val="0"/>
          <w:numId w:val="20"/>
        </w:numPr>
        <w:tabs>
          <w:tab w:pos="526" w:val="left" w:leader="none"/>
          <w:tab w:pos="528" w:val="left" w:leader="none"/>
        </w:tabs>
        <w:spacing w:line="360" w:lineRule="auto" w:before="78" w:after="0"/>
        <w:ind w:left="528" w:right="436" w:hanging="360"/>
        <w:jc w:val="both"/>
        <w:rPr>
          <w:sz w:val="22"/>
        </w:rPr>
      </w:pPr>
      <w:r>
        <w:rPr>
          <w:sz w:val="22"/>
        </w:rPr>
        <w:t>Pengadaan konsultan Compact Development Team untuk melaksanakan kegiatan persiapan dan pengembangan program Compact II tidak bisa dilakukan secara maksimal. Akibatnya, sebagian besar staf terpaksa merangkap pekerjaan.</w:t>
      </w:r>
    </w:p>
    <w:p>
      <w:pPr>
        <w:pStyle w:val="ListParagraph"/>
        <w:numPr>
          <w:ilvl w:val="0"/>
          <w:numId w:val="20"/>
        </w:numPr>
        <w:tabs>
          <w:tab w:pos="526" w:val="left" w:leader="none"/>
          <w:tab w:pos="528" w:val="left" w:leader="none"/>
        </w:tabs>
        <w:spacing w:line="360" w:lineRule="auto" w:before="108" w:after="0"/>
        <w:ind w:left="528" w:right="434" w:hanging="360"/>
        <w:jc w:val="both"/>
        <w:rPr>
          <w:sz w:val="22"/>
        </w:rPr>
      </w:pPr>
      <w:r>
        <w:rPr>
          <w:sz w:val="22"/>
        </w:rPr>
        <w:t>Koordinasi dengan stakeholders di daerah hanya bisa dilakukan secara terbatas atau secara virtual saja.</w:t>
      </w:r>
    </w:p>
    <w:p>
      <w:pPr>
        <w:pStyle w:val="ListParagraph"/>
        <w:numPr>
          <w:ilvl w:val="0"/>
          <w:numId w:val="20"/>
        </w:numPr>
        <w:tabs>
          <w:tab w:pos="526" w:val="left" w:leader="none"/>
        </w:tabs>
        <w:spacing w:line="240" w:lineRule="auto" w:before="105" w:after="0"/>
        <w:ind w:left="526" w:right="0" w:hanging="358"/>
        <w:jc w:val="both"/>
        <w:rPr>
          <w:sz w:val="22"/>
        </w:rPr>
      </w:pPr>
      <w:r>
        <w:rPr>
          <w:sz w:val="22"/>
        </w:rPr>
        <w:t>Penurunan</w:t>
      </w:r>
      <w:r>
        <w:rPr>
          <w:spacing w:val="-9"/>
          <w:sz w:val="22"/>
        </w:rPr>
        <w:t> </w:t>
      </w:r>
      <w:r>
        <w:rPr>
          <w:sz w:val="22"/>
        </w:rPr>
        <w:t>spesifikasi</w:t>
      </w:r>
      <w:r>
        <w:rPr>
          <w:spacing w:val="-13"/>
          <w:sz w:val="22"/>
        </w:rPr>
        <w:t> </w:t>
      </w:r>
      <w:r>
        <w:rPr>
          <w:spacing w:val="-2"/>
          <w:sz w:val="22"/>
        </w:rPr>
        <w:t>konsultan.</w:t>
      </w:r>
    </w:p>
    <w:p>
      <w:pPr>
        <w:pStyle w:val="ListParagraph"/>
        <w:numPr>
          <w:ilvl w:val="0"/>
          <w:numId w:val="20"/>
        </w:numPr>
        <w:tabs>
          <w:tab w:pos="526" w:val="left" w:leader="none"/>
          <w:tab w:pos="528" w:val="left" w:leader="none"/>
        </w:tabs>
        <w:spacing w:line="362" w:lineRule="auto" w:before="232" w:after="0"/>
        <w:ind w:left="528" w:right="438" w:hanging="360"/>
        <w:jc w:val="both"/>
        <w:rPr>
          <w:sz w:val="22"/>
        </w:rPr>
      </w:pPr>
      <w:r>
        <w:rPr>
          <w:sz w:val="22"/>
        </w:rPr>
        <w:t>Pembatasan</w:t>
      </w:r>
      <w:r>
        <w:rPr>
          <w:spacing w:val="-16"/>
          <w:sz w:val="22"/>
        </w:rPr>
        <w:t> </w:t>
      </w:r>
      <w:r>
        <w:rPr>
          <w:sz w:val="22"/>
        </w:rPr>
        <w:t>jumlah</w:t>
      </w:r>
      <w:r>
        <w:rPr>
          <w:spacing w:val="-15"/>
          <w:sz w:val="22"/>
        </w:rPr>
        <w:t> </w:t>
      </w:r>
      <w:r>
        <w:rPr>
          <w:sz w:val="22"/>
        </w:rPr>
        <w:t>hari</w:t>
      </w:r>
      <w:r>
        <w:rPr>
          <w:spacing w:val="-15"/>
          <w:sz w:val="22"/>
        </w:rPr>
        <w:t> </w:t>
      </w:r>
      <w:r>
        <w:rPr>
          <w:sz w:val="22"/>
        </w:rPr>
        <w:t>dan</w:t>
      </w:r>
      <w:r>
        <w:rPr>
          <w:spacing w:val="-13"/>
          <w:sz w:val="22"/>
        </w:rPr>
        <w:t> </w:t>
      </w:r>
      <w:r>
        <w:rPr>
          <w:sz w:val="22"/>
        </w:rPr>
        <w:t>orang</w:t>
      </w:r>
      <w:r>
        <w:rPr>
          <w:spacing w:val="-11"/>
          <w:sz w:val="22"/>
        </w:rPr>
        <w:t> </w:t>
      </w:r>
      <w:r>
        <w:rPr>
          <w:sz w:val="22"/>
        </w:rPr>
        <w:t>dalam</w:t>
      </w:r>
      <w:r>
        <w:rPr>
          <w:spacing w:val="-14"/>
          <w:sz w:val="22"/>
        </w:rPr>
        <w:t> </w:t>
      </w:r>
      <w:r>
        <w:rPr>
          <w:sz w:val="22"/>
        </w:rPr>
        <w:t>melakukan</w:t>
      </w:r>
      <w:r>
        <w:rPr>
          <w:spacing w:val="-16"/>
          <w:sz w:val="22"/>
        </w:rPr>
        <w:t> </w:t>
      </w:r>
      <w:r>
        <w:rPr>
          <w:sz w:val="22"/>
        </w:rPr>
        <w:t>koordinasi</w:t>
      </w:r>
      <w:r>
        <w:rPr>
          <w:spacing w:val="-15"/>
          <w:sz w:val="22"/>
        </w:rPr>
        <w:t> </w:t>
      </w:r>
      <w:r>
        <w:rPr>
          <w:sz w:val="22"/>
        </w:rPr>
        <w:t>ke</w:t>
      </w:r>
      <w:r>
        <w:rPr>
          <w:spacing w:val="-14"/>
          <w:sz w:val="22"/>
        </w:rPr>
        <w:t> </w:t>
      </w:r>
      <w:r>
        <w:rPr>
          <w:sz w:val="22"/>
        </w:rPr>
        <w:t>daerah</w:t>
      </w:r>
      <w:r>
        <w:rPr>
          <w:spacing w:val="-15"/>
          <w:sz w:val="22"/>
        </w:rPr>
        <w:t> </w:t>
      </w:r>
      <w:r>
        <w:rPr>
          <w:sz w:val="22"/>
        </w:rPr>
        <w:t>atau</w:t>
      </w:r>
      <w:r>
        <w:rPr>
          <w:spacing w:val="-15"/>
          <w:sz w:val="22"/>
        </w:rPr>
        <w:t> </w:t>
      </w:r>
      <w:r>
        <w:rPr>
          <w:sz w:val="22"/>
        </w:rPr>
        <w:t>menghadiri workshop/rapat, termasuk yang dilaksanakan instansi lain.</w:t>
      </w:r>
    </w:p>
    <w:p>
      <w:pPr>
        <w:pStyle w:val="ListParagraph"/>
        <w:numPr>
          <w:ilvl w:val="0"/>
          <w:numId w:val="20"/>
        </w:numPr>
        <w:tabs>
          <w:tab w:pos="526" w:val="left" w:leader="none"/>
          <w:tab w:pos="528" w:val="left" w:leader="none"/>
        </w:tabs>
        <w:spacing w:line="360" w:lineRule="auto" w:before="102" w:after="0"/>
        <w:ind w:left="528" w:right="436" w:hanging="360"/>
        <w:jc w:val="both"/>
        <w:rPr>
          <w:sz w:val="22"/>
        </w:rPr>
      </w:pPr>
      <w:r>
        <w:rPr>
          <w:sz w:val="22"/>
        </w:rPr>
        <w:t>Ditiadakannya kegiatan bilateral meeting secara tatap muka dengan para mitra pembangunan bilateral.</w:t>
      </w:r>
    </w:p>
    <w:p>
      <w:pPr>
        <w:spacing w:after="0" w:line="360" w:lineRule="auto"/>
        <w:jc w:val="both"/>
        <w:rPr>
          <w:sz w:val="22"/>
        </w:rPr>
        <w:sectPr>
          <w:pgSz w:w="11920" w:h="16850"/>
          <w:pgMar w:header="0" w:footer="923" w:top="1140" w:bottom="1120" w:left="1260" w:right="860"/>
        </w:sectPr>
      </w:pPr>
    </w:p>
    <w:p>
      <w:pPr>
        <w:pStyle w:val="Heading2"/>
        <w:ind w:left="2981" w:right="2500" w:firstLine="1320"/>
        <w:jc w:val="left"/>
      </w:pPr>
      <w:bookmarkStart w:name="_TOC_250020" w:id="19"/>
      <w:r>
        <w:rPr>
          <w:color w:val="404040"/>
        </w:rPr>
        <w:t>BAB 2 PERENCANAAN</w:t>
      </w:r>
      <w:r>
        <w:rPr>
          <w:color w:val="404040"/>
          <w:spacing w:val="-20"/>
        </w:rPr>
        <w:t> </w:t>
      </w:r>
      <w:bookmarkEnd w:id="19"/>
      <w:r>
        <w:rPr>
          <w:color w:val="404040"/>
        </w:rPr>
        <w:t>KINERJA</w:t>
      </w:r>
    </w:p>
    <w:p>
      <w:pPr>
        <w:pStyle w:val="BodyText"/>
        <w:spacing w:before="221"/>
        <w:rPr>
          <w:rFonts w:ascii="Arial"/>
          <w:b/>
          <w:sz w:val="28"/>
        </w:rPr>
      </w:pPr>
    </w:p>
    <w:p>
      <w:pPr>
        <w:pStyle w:val="Heading3"/>
        <w:numPr>
          <w:ilvl w:val="1"/>
          <w:numId w:val="12"/>
        </w:numPr>
        <w:tabs>
          <w:tab w:pos="674" w:val="left" w:leader="none"/>
        </w:tabs>
        <w:spacing w:line="240" w:lineRule="auto" w:before="0" w:after="0"/>
        <w:ind w:left="674" w:right="0" w:hanging="468"/>
        <w:jc w:val="both"/>
      </w:pPr>
      <w:bookmarkStart w:name="_TOC_250019" w:id="20"/>
      <w:r>
        <w:rPr/>
        <w:t>Rencana</w:t>
      </w:r>
      <w:r>
        <w:rPr>
          <w:spacing w:val="-6"/>
        </w:rPr>
        <w:t> </w:t>
      </w:r>
      <w:r>
        <w:rPr/>
        <w:t>Strategis</w:t>
      </w:r>
      <w:r>
        <w:rPr>
          <w:spacing w:val="-5"/>
        </w:rPr>
        <w:t> </w:t>
      </w:r>
      <w:r>
        <w:rPr/>
        <w:t>2020</w:t>
      </w:r>
      <w:r>
        <w:rPr>
          <w:spacing w:val="-1"/>
        </w:rPr>
        <w:t> </w:t>
      </w:r>
      <w:r>
        <w:rPr/>
        <w:t>-</w:t>
      </w:r>
      <w:r>
        <w:rPr>
          <w:spacing w:val="-9"/>
        </w:rPr>
        <w:t> </w:t>
      </w:r>
      <w:bookmarkEnd w:id="20"/>
      <w:r>
        <w:rPr>
          <w:spacing w:val="-4"/>
        </w:rPr>
        <w:t>2024</w:t>
      </w:r>
    </w:p>
    <w:p>
      <w:pPr>
        <w:pStyle w:val="BodyText"/>
        <w:spacing w:before="98"/>
        <w:rPr>
          <w:rFonts w:ascii="Arial"/>
          <w:b/>
          <w:sz w:val="24"/>
        </w:rPr>
      </w:pPr>
    </w:p>
    <w:p>
      <w:pPr>
        <w:pStyle w:val="BodyText"/>
        <w:spacing w:line="369" w:lineRule="auto"/>
        <w:ind w:left="101" w:right="435" w:firstLine="700"/>
        <w:jc w:val="both"/>
      </w:pPr>
      <w:r>
        <w:rPr/>
        <w:t>Sebagai bagian dari Kedeputian Bidang Pendanaan Pembangunan Kementerian PPN/Bappenas, Direktorat Pendanaan Bilateral menyusun indikator kinerja tahun 2022 yang berasal</w:t>
      </w:r>
      <w:r>
        <w:rPr>
          <w:spacing w:val="-11"/>
        </w:rPr>
        <w:t> </w:t>
      </w:r>
      <w:r>
        <w:rPr/>
        <w:t>dari</w:t>
      </w:r>
      <w:r>
        <w:rPr>
          <w:spacing w:val="-11"/>
        </w:rPr>
        <w:t> </w:t>
      </w:r>
      <w:r>
        <w:rPr/>
        <w:t>Rencana</w:t>
      </w:r>
      <w:r>
        <w:rPr>
          <w:spacing w:val="-10"/>
        </w:rPr>
        <w:t> </w:t>
      </w:r>
      <w:r>
        <w:rPr/>
        <w:t>Strategis</w:t>
      </w:r>
      <w:r>
        <w:rPr>
          <w:spacing w:val="-9"/>
        </w:rPr>
        <w:t> </w:t>
      </w:r>
      <w:r>
        <w:rPr/>
        <w:t>(Renstra)</w:t>
      </w:r>
      <w:r>
        <w:rPr>
          <w:spacing w:val="-11"/>
        </w:rPr>
        <w:t> </w:t>
      </w:r>
      <w:r>
        <w:rPr/>
        <w:t>Kementerian</w:t>
      </w:r>
      <w:r>
        <w:rPr>
          <w:spacing w:val="-10"/>
        </w:rPr>
        <w:t> </w:t>
      </w:r>
      <w:r>
        <w:rPr/>
        <w:t>PPN/Bappenas</w:t>
      </w:r>
      <w:r>
        <w:rPr>
          <w:spacing w:val="-9"/>
        </w:rPr>
        <w:t> </w:t>
      </w:r>
      <w:r>
        <w:rPr/>
        <w:t>dan</w:t>
      </w:r>
      <w:r>
        <w:rPr>
          <w:spacing w:val="-10"/>
        </w:rPr>
        <w:t> </w:t>
      </w:r>
      <w:r>
        <w:rPr/>
        <w:t>Renstra</w:t>
      </w:r>
      <w:r>
        <w:rPr>
          <w:spacing w:val="-10"/>
        </w:rPr>
        <w:t> </w:t>
      </w:r>
      <w:r>
        <w:rPr/>
        <w:t>Kedeputian Bidang Pendanaan Pembangunan periode tahun 2020-2024. Dalam Renstra Kedeputian Bidang Pendanaan Pembangunan, Direktorat Pendanaan Bilateral berkontribusi dalam pencapaian 3 (tiga) indikator tersebut terpetakan dalam 11 indikator kinerja Direktorat Pendanaan Bilateral tahun 2022. Adapun 3 (tiga) indikator tersebut terdiri dari:</w:t>
      </w:r>
    </w:p>
    <w:p>
      <w:pPr>
        <w:pStyle w:val="ListParagraph"/>
        <w:numPr>
          <w:ilvl w:val="0"/>
          <w:numId w:val="21"/>
        </w:numPr>
        <w:tabs>
          <w:tab w:pos="666" w:val="left" w:leader="none"/>
        </w:tabs>
        <w:spacing w:line="240" w:lineRule="auto" w:before="125" w:after="0"/>
        <w:ind w:left="666" w:right="0" w:hanging="565"/>
        <w:jc w:val="both"/>
        <w:rPr>
          <w:sz w:val="22"/>
        </w:rPr>
      </w:pPr>
      <w:r>
        <w:rPr>
          <w:sz w:val="22"/>
        </w:rPr>
        <w:t>Indeks</w:t>
      </w:r>
      <w:r>
        <w:rPr>
          <w:spacing w:val="-10"/>
          <w:sz w:val="22"/>
        </w:rPr>
        <w:t> </w:t>
      </w:r>
      <w:r>
        <w:rPr>
          <w:sz w:val="22"/>
        </w:rPr>
        <w:t>Perencanaan</w:t>
      </w:r>
      <w:r>
        <w:rPr>
          <w:spacing w:val="-11"/>
          <w:sz w:val="22"/>
        </w:rPr>
        <w:t> </w:t>
      </w:r>
      <w:r>
        <w:rPr>
          <w:sz w:val="22"/>
        </w:rPr>
        <w:t>Pembangunan</w:t>
      </w:r>
      <w:r>
        <w:rPr>
          <w:spacing w:val="-9"/>
          <w:sz w:val="22"/>
        </w:rPr>
        <w:t> </w:t>
      </w:r>
      <w:r>
        <w:rPr>
          <w:sz w:val="22"/>
        </w:rPr>
        <w:t>Bidang</w:t>
      </w:r>
      <w:r>
        <w:rPr>
          <w:spacing w:val="-7"/>
          <w:sz w:val="22"/>
        </w:rPr>
        <w:t> </w:t>
      </w:r>
      <w:r>
        <w:rPr>
          <w:sz w:val="22"/>
        </w:rPr>
        <w:t>Pendanaan</w:t>
      </w:r>
      <w:r>
        <w:rPr>
          <w:spacing w:val="-8"/>
          <w:sz w:val="22"/>
        </w:rPr>
        <w:t> </w:t>
      </w:r>
      <w:r>
        <w:rPr>
          <w:spacing w:val="-2"/>
          <w:sz w:val="22"/>
        </w:rPr>
        <w:t>Pembangunan;</w:t>
      </w:r>
    </w:p>
    <w:p>
      <w:pPr>
        <w:pStyle w:val="BodyText"/>
        <w:spacing w:before="3"/>
      </w:pPr>
    </w:p>
    <w:p>
      <w:pPr>
        <w:pStyle w:val="ListParagraph"/>
        <w:numPr>
          <w:ilvl w:val="0"/>
          <w:numId w:val="21"/>
        </w:numPr>
        <w:tabs>
          <w:tab w:pos="666" w:val="left" w:leader="none"/>
        </w:tabs>
        <w:spacing w:line="240" w:lineRule="auto" w:before="0" w:after="0"/>
        <w:ind w:left="666" w:right="0" w:hanging="565"/>
        <w:jc w:val="both"/>
        <w:rPr>
          <w:sz w:val="22"/>
        </w:rPr>
      </w:pPr>
      <w:r>
        <w:rPr>
          <w:sz w:val="22"/>
        </w:rPr>
        <w:t>Persentase</w:t>
      </w:r>
      <w:r>
        <w:rPr>
          <w:spacing w:val="-11"/>
          <w:sz w:val="22"/>
        </w:rPr>
        <w:t> </w:t>
      </w:r>
      <w:r>
        <w:rPr>
          <w:sz w:val="22"/>
        </w:rPr>
        <w:t>Kinerja</w:t>
      </w:r>
      <w:r>
        <w:rPr>
          <w:spacing w:val="-10"/>
          <w:sz w:val="22"/>
        </w:rPr>
        <w:t> </w:t>
      </w:r>
      <w:r>
        <w:rPr>
          <w:sz w:val="22"/>
        </w:rPr>
        <w:t>Pengendalian</w:t>
      </w:r>
      <w:r>
        <w:rPr>
          <w:spacing w:val="-9"/>
          <w:sz w:val="22"/>
        </w:rPr>
        <w:t> </w:t>
      </w:r>
      <w:r>
        <w:rPr>
          <w:sz w:val="22"/>
        </w:rPr>
        <w:t>Pembangunan</w:t>
      </w:r>
      <w:r>
        <w:rPr>
          <w:spacing w:val="-10"/>
          <w:sz w:val="22"/>
        </w:rPr>
        <w:t> </w:t>
      </w:r>
      <w:r>
        <w:rPr>
          <w:sz w:val="22"/>
        </w:rPr>
        <w:t>Bidang</w:t>
      </w:r>
      <w:r>
        <w:rPr>
          <w:spacing w:val="-7"/>
          <w:sz w:val="22"/>
        </w:rPr>
        <w:t> </w:t>
      </w:r>
      <w:r>
        <w:rPr>
          <w:sz w:val="22"/>
        </w:rPr>
        <w:t>Pendanaan</w:t>
      </w:r>
      <w:r>
        <w:rPr>
          <w:spacing w:val="-11"/>
          <w:sz w:val="22"/>
        </w:rPr>
        <w:t> </w:t>
      </w:r>
      <w:r>
        <w:rPr>
          <w:sz w:val="22"/>
        </w:rPr>
        <w:t>Pembangunan;</w:t>
      </w:r>
      <w:r>
        <w:rPr>
          <w:spacing w:val="-6"/>
          <w:sz w:val="22"/>
        </w:rPr>
        <w:t> </w:t>
      </w:r>
      <w:r>
        <w:rPr>
          <w:spacing w:val="-5"/>
          <w:sz w:val="22"/>
        </w:rPr>
        <w:t>dan</w:t>
      </w:r>
    </w:p>
    <w:p>
      <w:pPr>
        <w:pStyle w:val="BodyText"/>
        <w:spacing w:before="5"/>
      </w:pPr>
    </w:p>
    <w:p>
      <w:pPr>
        <w:pStyle w:val="ListParagraph"/>
        <w:numPr>
          <w:ilvl w:val="0"/>
          <w:numId w:val="21"/>
        </w:numPr>
        <w:tabs>
          <w:tab w:pos="665" w:val="left" w:leader="none"/>
          <w:tab w:pos="667" w:val="left" w:leader="none"/>
        </w:tabs>
        <w:spacing w:line="369" w:lineRule="auto" w:before="0" w:after="0"/>
        <w:ind w:left="667" w:right="432" w:hanging="567"/>
        <w:jc w:val="both"/>
        <w:rPr>
          <w:sz w:val="22"/>
        </w:rPr>
      </w:pPr>
      <w:r>
        <w:rPr>
          <w:sz w:val="22"/>
        </w:rPr>
        <w:t>Persentase Rekomendasi Kebijakan (Program/Kegiatan) Inovasi Pembangunan yang akan dijalankan oleh K/L dan </w:t>
      </w:r>
      <w:r>
        <w:rPr>
          <w:rFonts w:ascii="Arial"/>
          <w:i/>
          <w:sz w:val="22"/>
        </w:rPr>
        <w:t>Stakeholder </w:t>
      </w:r>
      <w:r>
        <w:rPr>
          <w:sz w:val="22"/>
        </w:rPr>
        <w:t>Pembangunan Bidang Pendanaan </w:t>
      </w:r>
      <w:r>
        <w:rPr>
          <w:spacing w:val="-2"/>
          <w:sz w:val="22"/>
        </w:rPr>
        <w:t>Pembangunan.</w:t>
      </w:r>
    </w:p>
    <w:p>
      <w:pPr>
        <w:pStyle w:val="BodyText"/>
        <w:spacing w:before="199"/>
      </w:pPr>
    </w:p>
    <w:p>
      <w:pPr>
        <w:pStyle w:val="Heading3"/>
        <w:numPr>
          <w:ilvl w:val="1"/>
          <w:numId w:val="22"/>
        </w:numPr>
        <w:tabs>
          <w:tab w:pos="706" w:val="left" w:leader="none"/>
        </w:tabs>
        <w:spacing w:line="240" w:lineRule="auto" w:before="0" w:after="0"/>
        <w:ind w:left="706" w:right="0" w:hanging="492"/>
        <w:jc w:val="both"/>
      </w:pPr>
      <w:bookmarkStart w:name="_TOC_250018" w:id="21"/>
      <w:r>
        <w:rPr/>
        <w:t>Perjanjian</w:t>
      </w:r>
      <w:r>
        <w:rPr>
          <w:spacing w:val="-4"/>
        </w:rPr>
        <w:t> </w:t>
      </w:r>
      <w:r>
        <w:rPr/>
        <w:t>Kinerja</w:t>
      </w:r>
      <w:r>
        <w:rPr>
          <w:spacing w:val="-4"/>
        </w:rPr>
        <w:t> </w:t>
      </w:r>
      <w:r>
        <w:rPr/>
        <w:t>Tahun</w:t>
      </w:r>
      <w:bookmarkEnd w:id="21"/>
      <w:r>
        <w:rPr>
          <w:spacing w:val="-4"/>
        </w:rPr>
        <w:t> 2022</w:t>
      </w:r>
    </w:p>
    <w:p>
      <w:pPr>
        <w:pStyle w:val="BodyText"/>
        <w:spacing w:before="233"/>
        <w:rPr>
          <w:rFonts w:ascii="Arial"/>
          <w:b/>
          <w:sz w:val="24"/>
        </w:rPr>
      </w:pPr>
    </w:p>
    <w:p>
      <w:pPr>
        <w:pStyle w:val="BodyText"/>
        <w:spacing w:line="360" w:lineRule="auto"/>
        <w:ind w:left="101" w:right="435" w:firstLine="540"/>
        <w:jc w:val="both"/>
      </w:pPr>
      <w:r>
        <w:rPr/>
        <w:t>Perjanjian</w:t>
      </w:r>
      <w:r>
        <w:rPr>
          <w:spacing w:val="-16"/>
        </w:rPr>
        <w:t> </w:t>
      </w:r>
      <w:r>
        <w:rPr/>
        <w:t>Kinerja</w:t>
      </w:r>
      <w:r>
        <w:rPr>
          <w:spacing w:val="-15"/>
        </w:rPr>
        <w:t> </w:t>
      </w:r>
      <w:r>
        <w:rPr/>
        <w:t>tahun</w:t>
      </w:r>
      <w:r>
        <w:rPr>
          <w:spacing w:val="-15"/>
        </w:rPr>
        <w:t> </w:t>
      </w:r>
      <w:r>
        <w:rPr/>
        <w:t>2022</w:t>
      </w:r>
      <w:r>
        <w:rPr>
          <w:spacing w:val="-16"/>
        </w:rPr>
        <w:t> </w:t>
      </w:r>
      <w:r>
        <w:rPr/>
        <w:t>Direktorat</w:t>
      </w:r>
      <w:r>
        <w:rPr>
          <w:spacing w:val="-15"/>
        </w:rPr>
        <w:t> </w:t>
      </w:r>
      <w:r>
        <w:rPr/>
        <w:t>Pendanaan</w:t>
      </w:r>
      <w:r>
        <w:rPr>
          <w:spacing w:val="-15"/>
        </w:rPr>
        <w:t> </w:t>
      </w:r>
      <w:r>
        <w:rPr/>
        <w:t>Bilateral</w:t>
      </w:r>
      <w:r>
        <w:rPr>
          <w:spacing w:val="-15"/>
        </w:rPr>
        <w:t> </w:t>
      </w:r>
      <w:r>
        <w:rPr/>
        <w:t>terdiri</w:t>
      </w:r>
      <w:r>
        <w:rPr>
          <w:spacing w:val="-16"/>
        </w:rPr>
        <w:t> </w:t>
      </w:r>
      <w:r>
        <w:rPr/>
        <w:t>atas</w:t>
      </w:r>
      <w:r>
        <w:rPr>
          <w:spacing w:val="-15"/>
        </w:rPr>
        <w:t> </w:t>
      </w:r>
      <w:r>
        <w:rPr/>
        <w:t>indikator-indikator kinerja yang merupakan turunan dari</w:t>
      </w:r>
      <w:r>
        <w:rPr>
          <w:spacing w:val="80"/>
        </w:rPr>
        <w:t> </w:t>
      </w:r>
      <w:r>
        <w:rPr/>
        <w:t>Rencana Strategis Kedeputian Bidang Pendanaan Pembangunan tahun 2022. Perjanjian Kinerja Direktorat Pendanaan Bilateral Ditandatangani oleh Direktur Pendanaan Bilateral dan Deputi Bidang Pendanaan Pembangunan. Pada Perjanjian</w:t>
      </w:r>
      <w:r>
        <w:rPr>
          <w:spacing w:val="-9"/>
        </w:rPr>
        <w:t> </w:t>
      </w:r>
      <w:r>
        <w:rPr/>
        <w:t>Kinerja</w:t>
      </w:r>
      <w:r>
        <w:rPr>
          <w:spacing w:val="-11"/>
        </w:rPr>
        <w:t> </w:t>
      </w:r>
      <w:r>
        <w:rPr/>
        <w:t>Tahun</w:t>
      </w:r>
      <w:r>
        <w:rPr>
          <w:spacing w:val="-14"/>
        </w:rPr>
        <w:t> </w:t>
      </w:r>
      <w:r>
        <w:rPr/>
        <w:t>2022</w:t>
      </w:r>
      <w:r>
        <w:rPr>
          <w:spacing w:val="-9"/>
        </w:rPr>
        <w:t> </w:t>
      </w:r>
      <w:r>
        <w:rPr/>
        <w:t>terdapat</w:t>
      </w:r>
      <w:r>
        <w:rPr>
          <w:spacing w:val="-10"/>
        </w:rPr>
        <w:t> </w:t>
      </w:r>
      <w:r>
        <w:rPr/>
        <w:t>11</w:t>
      </w:r>
      <w:r>
        <w:rPr>
          <w:spacing w:val="-12"/>
        </w:rPr>
        <w:t> </w:t>
      </w:r>
      <w:r>
        <w:rPr/>
        <w:t>indikator</w:t>
      </w:r>
      <w:r>
        <w:rPr>
          <w:spacing w:val="-10"/>
        </w:rPr>
        <w:t> </w:t>
      </w:r>
      <w:r>
        <w:rPr/>
        <w:t>kinerja</w:t>
      </w:r>
      <w:r>
        <w:rPr>
          <w:spacing w:val="-11"/>
        </w:rPr>
        <w:t> </w:t>
      </w:r>
      <w:r>
        <w:rPr/>
        <w:t>Direktorat</w:t>
      </w:r>
      <w:r>
        <w:rPr>
          <w:spacing w:val="-10"/>
        </w:rPr>
        <w:t> </w:t>
      </w:r>
      <w:r>
        <w:rPr/>
        <w:t>Pendanaan</w:t>
      </w:r>
      <w:r>
        <w:rPr>
          <w:spacing w:val="-9"/>
        </w:rPr>
        <w:t> </w:t>
      </w:r>
      <w:r>
        <w:rPr/>
        <w:t>Bilateral</w:t>
      </w:r>
      <w:r>
        <w:rPr>
          <w:spacing w:val="-10"/>
        </w:rPr>
        <w:t> </w:t>
      </w:r>
      <w:r>
        <w:rPr/>
        <w:t>yang terbagi atas 5 indikator kinerja di bidang</w:t>
      </w:r>
      <w:r>
        <w:rPr>
          <w:spacing w:val="40"/>
        </w:rPr>
        <w:t> </w:t>
      </w:r>
      <w:r>
        <w:rPr/>
        <w:t>Indeks Perencanaan Pembangunan Bidang Pendanaan Pembangunan; 3 indikator kinerja di bidang Persentase Kinerja Pengendalian Pembangunan Bidang Pendanaan Pembangunan dan 3 indikator kinerja bidang</w:t>
      </w:r>
      <w:r>
        <w:rPr>
          <w:spacing w:val="40"/>
        </w:rPr>
        <w:t> </w:t>
      </w:r>
      <w:r>
        <w:rPr/>
        <w:t>Persentase Rekomendasi Kebijakan</w:t>
      </w:r>
      <w:r>
        <w:rPr>
          <w:spacing w:val="-3"/>
        </w:rPr>
        <w:t> </w:t>
      </w:r>
      <w:r>
        <w:rPr/>
        <w:t>(Program/Kegiatan) Inovasi Pembangunan yang akan</w:t>
      </w:r>
      <w:r>
        <w:rPr>
          <w:spacing w:val="-1"/>
        </w:rPr>
        <w:t> </w:t>
      </w:r>
      <w:r>
        <w:rPr/>
        <w:t>dijalankan oleh K/L dan Stakeholder Pembangunan Bidang Pendanaan Pembangunan.</w:t>
      </w:r>
    </w:p>
    <w:p>
      <w:pPr>
        <w:spacing w:after="0" w:line="360" w:lineRule="auto"/>
        <w:jc w:val="both"/>
        <w:sectPr>
          <w:pgSz w:w="11920" w:h="16850"/>
          <w:pgMar w:header="0" w:footer="923" w:top="1280" w:bottom="1160" w:left="1260" w:right="860"/>
        </w:sectPr>
      </w:pPr>
    </w:p>
    <w:p>
      <w:pPr>
        <w:pStyle w:val="BodyText"/>
        <w:spacing w:line="369" w:lineRule="auto" w:before="81"/>
        <w:ind w:left="101" w:right="434" w:firstLine="719"/>
        <w:jc w:val="both"/>
      </w:pPr>
      <w:r>
        <w:rPr/>
        <w:t>Sepanjang tahun 2022 terdapat 1 (satu) kali revisi pada Perjanjian Kinerja Direktorat Pendanaan Bilateral yang dilakukan untuk menyesuaikan indikator kinerja direktorat dengan revisi Renstra Kedeputian Bidang Pendanaan Pembangunan 2020-2024 serta Peraturan Menteri PPN/Bappenas nomor 3 tahun 2022 tentang Organisasi dan Tata Kerja Kementerian PPN/Bappenas. Dalam peraturan mengenai SOTK tersebut, terdapat penambahan tugas dan fungsi yang berkaitan dengan kredit ekspor. Selain itu, berdasarkan Surat Tugas No. 58/ST/SES/03/2022 tanggal</w:t>
      </w:r>
      <w:r>
        <w:rPr>
          <w:spacing w:val="-1"/>
        </w:rPr>
        <w:t> </w:t>
      </w:r>
      <w:r>
        <w:rPr/>
        <w:t>25 Maret 2022 Direktorat Pendanaan Bilateral</w:t>
      </w:r>
      <w:r>
        <w:rPr>
          <w:spacing w:val="-1"/>
        </w:rPr>
        <w:t> </w:t>
      </w:r>
      <w:r>
        <w:rPr/>
        <w:t>ditugaskan sebagai penanggung</w:t>
      </w:r>
      <w:r>
        <w:rPr>
          <w:spacing w:val="-10"/>
        </w:rPr>
        <w:t> </w:t>
      </w:r>
      <w:r>
        <w:rPr/>
        <w:t>jawab</w:t>
      </w:r>
      <w:r>
        <w:rPr>
          <w:spacing w:val="-10"/>
        </w:rPr>
        <w:t> </w:t>
      </w:r>
      <w:r>
        <w:rPr/>
        <w:t>program,</w:t>
      </w:r>
      <w:r>
        <w:rPr>
          <w:spacing w:val="-8"/>
        </w:rPr>
        <w:t> </w:t>
      </w:r>
      <w:r>
        <w:rPr/>
        <w:t>penanggung</w:t>
      </w:r>
      <w:r>
        <w:rPr>
          <w:spacing w:val="-8"/>
        </w:rPr>
        <w:t> </w:t>
      </w:r>
      <w:r>
        <w:rPr/>
        <w:t>jawab</w:t>
      </w:r>
      <w:r>
        <w:rPr>
          <w:spacing w:val="-13"/>
        </w:rPr>
        <w:t> </w:t>
      </w:r>
      <w:r>
        <w:rPr/>
        <w:t>kegiatan,</w:t>
      </w:r>
      <w:r>
        <w:rPr>
          <w:spacing w:val="-9"/>
        </w:rPr>
        <w:t> </w:t>
      </w:r>
      <w:r>
        <w:rPr/>
        <w:t>dan</w:t>
      </w:r>
      <w:r>
        <w:rPr>
          <w:spacing w:val="-10"/>
        </w:rPr>
        <w:t> </w:t>
      </w:r>
      <w:r>
        <w:rPr/>
        <w:t>pelaksanaan</w:t>
      </w:r>
      <w:r>
        <w:rPr>
          <w:spacing w:val="-10"/>
        </w:rPr>
        <w:t> </w:t>
      </w:r>
      <w:r>
        <w:rPr/>
        <w:t>teknis</w:t>
      </w:r>
      <w:r>
        <w:rPr>
          <w:spacing w:val="-9"/>
        </w:rPr>
        <w:t> </w:t>
      </w:r>
      <w:r>
        <w:rPr/>
        <w:t>penyusunan RKP,</w:t>
      </w:r>
      <w:r>
        <w:rPr>
          <w:spacing w:val="-12"/>
        </w:rPr>
        <w:t> </w:t>
      </w:r>
      <w:r>
        <w:rPr/>
        <w:t>Rencana</w:t>
      </w:r>
      <w:r>
        <w:rPr>
          <w:spacing w:val="-14"/>
        </w:rPr>
        <w:t> </w:t>
      </w:r>
      <w:r>
        <w:rPr/>
        <w:t>Kerja</w:t>
      </w:r>
      <w:r>
        <w:rPr>
          <w:spacing w:val="-14"/>
        </w:rPr>
        <w:t> </w:t>
      </w:r>
      <w:r>
        <w:rPr/>
        <w:t>K/L,</w:t>
      </w:r>
      <w:r>
        <w:rPr>
          <w:spacing w:val="-15"/>
        </w:rPr>
        <w:t> </w:t>
      </w:r>
      <w:r>
        <w:rPr/>
        <w:t>dan</w:t>
      </w:r>
      <w:r>
        <w:rPr>
          <w:spacing w:val="-14"/>
        </w:rPr>
        <w:t> </w:t>
      </w:r>
      <w:r>
        <w:rPr/>
        <w:t>RKA</w:t>
      </w:r>
      <w:r>
        <w:rPr>
          <w:spacing w:val="-14"/>
        </w:rPr>
        <w:t> </w:t>
      </w:r>
      <w:r>
        <w:rPr/>
        <w:t>K/L</w:t>
      </w:r>
      <w:r>
        <w:rPr>
          <w:spacing w:val="-13"/>
        </w:rPr>
        <w:t> </w:t>
      </w:r>
      <w:r>
        <w:rPr/>
        <w:t>Sekretariat</w:t>
      </w:r>
      <w:r>
        <w:rPr>
          <w:spacing w:val="-15"/>
        </w:rPr>
        <w:t> </w:t>
      </w:r>
      <w:r>
        <w:rPr/>
        <w:t>Kabinet</w:t>
      </w:r>
      <w:r>
        <w:rPr>
          <w:spacing w:val="-12"/>
        </w:rPr>
        <w:t> </w:t>
      </w:r>
      <w:r>
        <w:rPr/>
        <w:t>(Setkab)</w:t>
      </w:r>
      <w:r>
        <w:rPr>
          <w:spacing w:val="-13"/>
        </w:rPr>
        <w:t> </w:t>
      </w:r>
      <w:r>
        <w:rPr/>
        <w:t>tahun</w:t>
      </w:r>
      <w:r>
        <w:rPr>
          <w:spacing w:val="-14"/>
        </w:rPr>
        <w:t> </w:t>
      </w:r>
      <w:r>
        <w:rPr/>
        <w:t>2023.</w:t>
      </w:r>
      <w:r>
        <w:rPr>
          <w:spacing w:val="-13"/>
        </w:rPr>
        <w:t> </w:t>
      </w:r>
      <w:r>
        <w:rPr/>
        <w:t>Sesuai</w:t>
      </w:r>
      <w:r>
        <w:rPr>
          <w:spacing w:val="-15"/>
        </w:rPr>
        <w:t> </w:t>
      </w:r>
      <w:r>
        <w:rPr/>
        <w:t>dengan penunjukkan tersebut, pada tahun 2022, Direktorat Pendanaan Bilateral menjadi mitra kerja Setkab dalam penyusunan Rencana Kerja (Renja) Setkab TA 2022.</w:t>
      </w:r>
    </w:p>
    <w:p>
      <w:pPr>
        <w:pStyle w:val="BodyText"/>
        <w:spacing w:line="369" w:lineRule="auto" w:before="246"/>
        <w:ind w:left="101" w:right="433" w:firstLine="719"/>
        <w:jc w:val="both"/>
      </w:pPr>
      <w:r>
        <w:rPr/>
        <w:t>Sehubungan</w:t>
      </w:r>
      <w:r>
        <w:rPr>
          <w:spacing w:val="-14"/>
        </w:rPr>
        <w:t> </w:t>
      </w:r>
      <w:r>
        <w:rPr/>
        <w:t>dengan</w:t>
      </w:r>
      <w:r>
        <w:rPr>
          <w:spacing w:val="-14"/>
        </w:rPr>
        <w:t> </w:t>
      </w:r>
      <w:r>
        <w:rPr/>
        <w:t>perubahan</w:t>
      </w:r>
      <w:r>
        <w:rPr>
          <w:spacing w:val="-12"/>
        </w:rPr>
        <w:t> </w:t>
      </w:r>
      <w:r>
        <w:rPr/>
        <w:t>SOTK</w:t>
      </w:r>
      <w:r>
        <w:rPr>
          <w:spacing w:val="-14"/>
        </w:rPr>
        <w:t> </w:t>
      </w:r>
      <w:r>
        <w:rPr/>
        <w:t>dan</w:t>
      </w:r>
      <w:r>
        <w:rPr>
          <w:spacing w:val="-14"/>
        </w:rPr>
        <w:t> </w:t>
      </w:r>
      <w:r>
        <w:rPr/>
        <w:t>penunjukkan</w:t>
      </w:r>
      <w:r>
        <w:rPr>
          <w:spacing w:val="-14"/>
        </w:rPr>
        <w:t> </w:t>
      </w:r>
      <w:r>
        <w:rPr/>
        <w:t>Direktorat</w:t>
      </w:r>
      <w:r>
        <w:rPr>
          <w:spacing w:val="-13"/>
        </w:rPr>
        <w:t> </w:t>
      </w:r>
      <w:r>
        <w:rPr/>
        <w:t>Pendanaan</w:t>
      </w:r>
      <w:r>
        <w:rPr>
          <w:spacing w:val="-12"/>
        </w:rPr>
        <w:t> </w:t>
      </w:r>
      <w:r>
        <w:rPr/>
        <w:t>Bilateral sebagai mtitra kerja Setkab, maka terjadi penyesuaian PK yang telah mengakomodir pula perubahan anggaran Direktorat Pendanaan Bilateral dari yang semula Rp 11.733.000.000 di Perjanjian Kinerja Awal menjadi Rp. 13.069.408.000. Tabel 2.1 berikut ini merupakan rincian Perjanjian Kinerja Tahun 2022 Direktorat Pendanaan Bilateral yang telah dimutakhirkan.</w:t>
      </w:r>
    </w:p>
    <w:p>
      <w:pPr>
        <w:spacing w:before="239"/>
        <w:ind w:left="0" w:right="343" w:firstLine="0"/>
        <w:jc w:val="center"/>
        <w:rPr>
          <w:rFonts w:ascii="Arial"/>
          <w:b/>
          <w:sz w:val="21"/>
        </w:rPr>
      </w:pPr>
      <w:r>
        <w:rPr>
          <w:rFonts w:ascii="Arial"/>
          <w:b/>
          <w:sz w:val="21"/>
        </w:rPr>
        <w:t>Tabel</w:t>
      </w:r>
      <w:r>
        <w:rPr>
          <w:rFonts w:ascii="Arial"/>
          <w:b/>
          <w:spacing w:val="-7"/>
          <w:sz w:val="21"/>
        </w:rPr>
        <w:t> </w:t>
      </w:r>
      <w:r>
        <w:rPr>
          <w:rFonts w:ascii="Arial"/>
          <w:b/>
          <w:sz w:val="21"/>
        </w:rPr>
        <w:t>2.</w:t>
      </w:r>
      <w:r>
        <w:rPr>
          <w:rFonts w:ascii="Arial"/>
          <w:b/>
          <w:spacing w:val="-7"/>
          <w:sz w:val="21"/>
        </w:rPr>
        <w:t> </w:t>
      </w:r>
      <w:r>
        <w:rPr>
          <w:rFonts w:ascii="Arial"/>
          <w:b/>
          <w:sz w:val="21"/>
        </w:rPr>
        <w:t>1</w:t>
      </w:r>
      <w:r>
        <w:rPr>
          <w:rFonts w:ascii="Arial"/>
          <w:b/>
          <w:spacing w:val="-5"/>
          <w:sz w:val="21"/>
        </w:rPr>
        <w:t> </w:t>
      </w:r>
      <w:r>
        <w:rPr>
          <w:rFonts w:ascii="Arial"/>
          <w:b/>
          <w:sz w:val="21"/>
        </w:rPr>
        <w:t>Perjanjian</w:t>
      </w:r>
      <w:r>
        <w:rPr>
          <w:rFonts w:ascii="Arial"/>
          <w:b/>
          <w:spacing w:val="-5"/>
          <w:sz w:val="21"/>
        </w:rPr>
        <w:t> </w:t>
      </w:r>
      <w:r>
        <w:rPr>
          <w:rFonts w:ascii="Arial"/>
          <w:b/>
          <w:sz w:val="21"/>
        </w:rPr>
        <w:t>Kinerja</w:t>
      </w:r>
      <w:r>
        <w:rPr>
          <w:rFonts w:ascii="Arial"/>
          <w:b/>
          <w:spacing w:val="-6"/>
          <w:sz w:val="21"/>
        </w:rPr>
        <w:t> </w:t>
      </w:r>
      <w:r>
        <w:rPr>
          <w:rFonts w:ascii="Arial"/>
          <w:b/>
          <w:sz w:val="21"/>
        </w:rPr>
        <w:t>Tahun</w:t>
      </w:r>
      <w:r>
        <w:rPr>
          <w:rFonts w:ascii="Arial"/>
          <w:b/>
          <w:spacing w:val="-5"/>
          <w:sz w:val="21"/>
        </w:rPr>
        <w:t> </w:t>
      </w:r>
      <w:r>
        <w:rPr>
          <w:rFonts w:ascii="Arial"/>
          <w:b/>
          <w:sz w:val="21"/>
        </w:rPr>
        <w:t>2022</w:t>
      </w:r>
      <w:r>
        <w:rPr>
          <w:rFonts w:ascii="Arial"/>
          <w:b/>
          <w:spacing w:val="-5"/>
          <w:sz w:val="21"/>
        </w:rPr>
        <w:t> </w:t>
      </w:r>
      <w:r>
        <w:rPr>
          <w:rFonts w:ascii="Arial"/>
          <w:b/>
          <w:sz w:val="21"/>
        </w:rPr>
        <w:t>Direktorat</w:t>
      </w:r>
      <w:r>
        <w:rPr>
          <w:rFonts w:ascii="Arial"/>
          <w:b/>
          <w:spacing w:val="-7"/>
          <w:sz w:val="21"/>
        </w:rPr>
        <w:t> </w:t>
      </w:r>
      <w:r>
        <w:rPr>
          <w:rFonts w:ascii="Arial"/>
          <w:b/>
          <w:sz w:val="21"/>
        </w:rPr>
        <w:t>Pendanaan</w:t>
      </w:r>
      <w:r>
        <w:rPr>
          <w:rFonts w:ascii="Arial"/>
          <w:b/>
          <w:spacing w:val="-7"/>
          <w:sz w:val="21"/>
        </w:rPr>
        <w:t> </w:t>
      </w:r>
      <w:r>
        <w:rPr>
          <w:rFonts w:ascii="Arial"/>
          <w:b/>
          <w:spacing w:val="-2"/>
          <w:sz w:val="21"/>
        </w:rPr>
        <w:t>Bilateral</w:t>
      </w:r>
    </w:p>
    <w:p>
      <w:pPr>
        <w:pStyle w:val="BodyText"/>
        <w:spacing w:before="10" w:after="1"/>
        <w:rPr>
          <w:rFonts w:ascii="Arial"/>
          <w:b/>
          <w:sz w:val="20"/>
        </w:rPr>
      </w:pPr>
    </w:p>
    <w:tbl>
      <w:tblPr>
        <w:tblW w:w="0" w:type="auto"/>
        <w:jc w:val="left"/>
        <w:tblInd w:w="1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77"/>
        <w:gridCol w:w="2346"/>
        <w:gridCol w:w="4451"/>
        <w:gridCol w:w="1335"/>
      </w:tblGrid>
      <w:tr>
        <w:trPr>
          <w:trHeight w:val="659" w:hRule="atLeast"/>
        </w:trPr>
        <w:tc>
          <w:tcPr>
            <w:tcW w:w="977" w:type="dxa"/>
            <w:shd w:val="clear" w:color="auto" w:fill="BEBEBE"/>
          </w:tcPr>
          <w:p>
            <w:pPr>
              <w:pStyle w:val="TableParagraph"/>
              <w:spacing w:before="100"/>
              <w:ind w:left="448"/>
              <w:rPr>
                <w:rFonts w:ascii="Arial"/>
                <w:b/>
                <w:sz w:val="20"/>
              </w:rPr>
            </w:pPr>
            <w:r>
              <w:rPr>
                <w:rFonts w:ascii="Arial"/>
                <w:b/>
                <w:spacing w:val="-5"/>
                <w:sz w:val="20"/>
              </w:rPr>
              <w:t>NO</w:t>
            </w:r>
          </w:p>
        </w:tc>
        <w:tc>
          <w:tcPr>
            <w:tcW w:w="2346" w:type="dxa"/>
            <w:shd w:val="clear" w:color="auto" w:fill="BEBEBE"/>
          </w:tcPr>
          <w:p>
            <w:pPr>
              <w:pStyle w:val="TableParagraph"/>
              <w:spacing w:before="100"/>
              <w:ind w:left="318" w:firstLine="468"/>
              <w:rPr>
                <w:rFonts w:ascii="Arial"/>
                <w:b/>
                <w:sz w:val="20"/>
              </w:rPr>
            </w:pPr>
            <w:r>
              <w:rPr>
                <w:rFonts w:ascii="Arial"/>
                <w:b/>
                <w:spacing w:val="-2"/>
                <w:sz w:val="20"/>
              </w:rPr>
              <w:t>SASARAN KEGIATAN/OUTPUT</w:t>
            </w:r>
          </w:p>
        </w:tc>
        <w:tc>
          <w:tcPr>
            <w:tcW w:w="4451" w:type="dxa"/>
            <w:shd w:val="clear" w:color="auto" w:fill="BEBEBE"/>
          </w:tcPr>
          <w:p>
            <w:pPr>
              <w:pStyle w:val="TableParagraph"/>
              <w:spacing w:before="100"/>
              <w:ind w:left="1268"/>
              <w:rPr>
                <w:rFonts w:ascii="Arial"/>
                <w:b/>
                <w:sz w:val="20"/>
              </w:rPr>
            </w:pPr>
            <w:r>
              <w:rPr>
                <w:rFonts w:ascii="Arial"/>
                <w:b/>
                <w:sz w:val="20"/>
              </w:rPr>
              <w:t>INDIKATOR</w:t>
            </w:r>
            <w:r>
              <w:rPr>
                <w:rFonts w:ascii="Arial"/>
                <w:b/>
                <w:spacing w:val="-14"/>
                <w:sz w:val="20"/>
              </w:rPr>
              <w:t> </w:t>
            </w:r>
            <w:r>
              <w:rPr>
                <w:rFonts w:ascii="Arial"/>
                <w:b/>
                <w:spacing w:val="-2"/>
                <w:sz w:val="20"/>
              </w:rPr>
              <w:t>KINERJA</w:t>
            </w:r>
          </w:p>
        </w:tc>
        <w:tc>
          <w:tcPr>
            <w:tcW w:w="1335" w:type="dxa"/>
            <w:shd w:val="clear" w:color="auto" w:fill="BEBEBE"/>
          </w:tcPr>
          <w:p>
            <w:pPr>
              <w:pStyle w:val="TableParagraph"/>
              <w:spacing w:before="100"/>
              <w:ind w:left="252"/>
              <w:rPr>
                <w:rFonts w:ascii="Arial"/>
                <w:b/>
                <w:sz w:val="20"/>
              </w:rPr>
            </w:pPr>
            <w:r>
              <w:rPr>
                <w:rFonts w:ascii="Arial"/>
                <w:b/>
                <w:spacing w:val="-2"/>
                <w:sz w:val="20"/>
              </w:rPr>
              <w:t>TARGET</w:t>
            </w:r>
          </w:p>
        </w:tc>
      </w:tr>
      <w:tr>
        <w:trPr>
          <w:trHeight w:val="431" w:hRule="atLeast"/>
        </w:trPr>
        <w:tc>
          <w:tcPr>
            <w:tcW w:w="977" w:type="dxa"/>
          </w:tcPr>
          <w:p>
            <w:pPr>
              <w:pStyle w:val="TableParagraph"/>
              <w:spacing w:before="100"/>
              <w:ind w:left="294"/>
              <w:rPr>
                <w:sz w:val="20"/>
              </w:rPr>
            </w:pPr>
            <w:r>
              <w:rPr>
                <w:spacing w:val="-5"/>
                <w:sz w:val="20"/>
              </w:rPr>
              <w:t>(1)</w:t>
            </w:r>
          </w:p>
        </w:tc>
        <w:tc>
          <w:tcPr>
            <w:tcW w:w="2346" w:type="dxa"/>
          </w:tcPr>
          <w:p>
            <w:pPr>
              <w:pStyle w:val="TableParagraph"/>
              <w:spacing w:before="100"/>
              <w:ind w:left="236"/>
              <w:jc w:val="center"/>
              <w:rPr>
                <w:sz w:val="20"/>
              </w:rPr>
            </w:pPr>
            <w:r>
              <w:rPr>
                <w:spacing w:val="-5"/>
                <w:sz w:val="20"/>
              </w:rPr>
              <w:t>(2)</w:t>
            </w:r>
          </w:p>
        </w:tc>
        <w:tc>
          <w:tcPr>
            <w:tcW w:w="4451" w:type="dxa"/>
          </w:tcPr>
          <w:p>
            <w:pPr>
              <w:pStyle w:val="TableParagraph"/>
              <w:spacing w:before="100"/>
              <w:ind w:left="232"/>
              <w:jc w:val="center"/>
              <w:rPr>
                <w:sz w:val="20"/>
              </w:rPr>
            </w:pPr>
            <w:r>
              <w:rPr>
                <w:spacing w:val="-5"/>
                <w:sz w:val="20"/>
              </w:rPr>
              <w:t>(3)</w:t>
            </w:r>
          </w:p>
        </w:tc>
        <w:tc>
          <w:tcPr>
            <w:tcW w:w="1335" w:type="dxa"/>
          </w:tcPr>
          <w:p>
            <w:pPr>
              <w:pStyle w:val="TableParagraph"/>
              <w:spacing w:before="100"/>
              <w:ind w:left="651"/>
              <w:rPr>
                <w:sz w:val="20"/>
              </w:rPr>
            </w:pPr>
            <w:r>
              <w:rPr>
                <w:spacing w:val="-5"/>
                <w:sz w:val="20"/>
              </w:rPr>
              <w:t>(4)</w:t>
            </w:r>
          </w:p>
        </w:tc>
      </w:tr>
      <w:tr>
        <w:trPr>
          <w:trHeight w:val="889" w:hRule="atLeast"/>
        </w:trPr>
        <w:tc>
          <w:tcPr>
            <w:tcW w:w="977" w:type="dxa"/>
            <w:vMerge w:val="restart"/>
          </w:tcPr>
          <w:p>
            <w:pPr>
              <w:pStyle w:val="TableParagraph"/>
              <w:spacing w:before="100"/>
              <w:ind w:left="19" w:right="139"/>
              <w:jc w:val="center"/>
              <w:rPr>
                <w:sz w:val="20"/>
              </w:rPr>
            </w:pPr>
            <w:r>
              <w:rPr>
                <w:spacing w:val="-5"/>
                <w:sz w:val="20"/>
              </w:rPr>
              <w:t>I.</w:t>
            </w:r>
          </w:p>
        </w:tc>
        <w:tc>
          <w:tcPr>
            <w:tcW w:w="8132" w:type="dxa"/>
            <w:gridSpan w:val="3"/>
          </w:tcPr>
          <w:p>
            <w:pPr>
              <w:pStyle w:val="TableParagraph"/>
              <w:spacing w:line="229" w:lineRule="exact" w:before="100"/>
              <w:ind w:left="318"/>
              <w:rPr>
                <w:rFonts w:ascii="Arial"/>
                <w:b/>
                <w:sz w:val="20"/>
              </w:rPr>
            </w:pPr>
            <w:r>
              <w:rPr>
                <w:rFonts w:ascii="Arial"/>
                <w:b/>
                <w:sz w:val="20"/>
              </w:rPr>
              <w:t>Sasaran</w:t>
            </w:r>
            <w:r>
              <w:rPr>
                <w:rFonts w:ascii="Arial"/>
                <w:b/>
                <w:spacing w:val="-13"/>
                <w:sz w:val="20"/>
              </w:rPr>
              <w:t> </w:t>
            </w:r>
            <w:r>
              <w:rPr>
                <w:rFonts w:ascii="Arial"/>
                <w:b/>
                <w:sz w:val="20"/>
              </w:rPr>
              <w:t>Strategis/Program</w:t>
            </w:r>
            <w:r>
              <w:rPr>
                <w:rFonts w:ascii="Arial"/>
                <w:b/>
                <w:spacing w:val="-14"/>
                <w:sz w:val="20"/>
              </w:rPr>
              <w:t> </w:t>
            </w:r>
            <w:r>
              <w:rPr>
                <w:rFonts w:ascii="Arial"/>
                <w:b/>
                <w:spacing w:val="-5"/>
                <w:sz w:val="20"/>
              </w:rPr>
              <w:t>1:</w:t>
            </w:r>
          </w:p>
          <w:p>
            <w:pPr>
              <w:pStyle w:val="TableParagraph"/>
              <w:ind w:left="318" w:right="214"/>
              <w:rPr>
                <w:sz w:val="20"/>
              </w:rPr>
            </w:pPr>
            <w:r>
              <w:rPr>
                <w:sz w:val="20"/>
              </w:rPr>
              <w:t>Terwujudnya</w:t>
            </w:r>
            <w:r>
              <w:rPr>
                <w:spacing w:val="-9"/>
                <w:sz w:val="20"/>
              </w:rPr>
              <w:t> </w:t>
            </w:r>
            <w:r>
              <w:rPr>
                <w:sz w:val="20"/>
              </w:rPr>
              <w:t>Integrasi,</w:t>
            </w:r>
            <w:r>
              <w:rPr>
                <w:spacing w:val="-7"/>
                <w:sz w:val="20"/>
              </w:rPr>
              <w:t> </w:t>
            </w:r>
            <w:r>
              <w:rPr>
                <w:sz w:val="20"/>
              </w:rPr>
              <w:t>Sinkronisasi,</w:t>
            </w:r>
            <w:r>
              <w:rPr>
                <w:spacing w:val="-7"/>
                <w:sz w:val="20"/>
              </w:rPr>
              <w:t> </w:t>
            </w:r>
            <w:r>
              <w:rPr>
                <w:sz w:val="20"/>
              </w:rPr>
              <w:t>dan</w:t>
            </w:r>
            <w:r>
              <w:rPr>
                <w:spacing w:val="-7"/>
                <w:sz w:val="20"/>
              </w:rPr>
              <w:t> </w:t>
            </w:r>
            <w:r>
              <w:rPr>
                <w:sz w:val="20"/>
              </w:rPr>
              <w:t>Sinergi</w:t>
            </w:r>
            <w:r>
              <w:rPr>
                <w:spacing w:val="-8"/>
                <w:sz w:val="20"/>
              </w:rPr>
              <w:t> </w:t>
            </w:r>
            <w:r>
              <w:rPr>
                <w:sz w:val="20"/>
              </w:rPr>
              <w:t>Perencanaan</w:t>
            </w:r>
            <w:r>
              <w:rPr>
                <w:spacing w:val="-7"/>
                <w:sz w:val="20"/>
              </w:rPr>
              <w:t> </w:t>
            </w:r>
            <w:r>
              <w:rPr>
                <w:sz w:val="20"/>
              </w:rPr>
              <w:t>Pembangunan </w:t>
            </w:r>
            <w:r>
              <w:rPr>
                <w:spacing w:val="-2"/>
                <w:sz w:val="20"/>
              </w:rPr>
              <w:t>Nasional</w:t>
            </w:r>
          </w:p>
        </w:tc>
      </w:tr>
      <w:tr>
        <w:trPr>
          <w:trHeight w:val="659" w:hRule="atLeast"/>
        </w:trPr>
        <w:tc>
          <w:tcPr>
            <w:tcW w:w="977" w:type="dxa"/>
            <w:vMerge/>
            <w:tcBorders>
              <w:top w:val="nil"/>
            </w:tcBorders>
          </w:tcPr>
          <w:p>
            <w:pPr>
              <w:rPr>
                <w:sz w:val="2"/>
                <w:szCs w:val="2"/>
              </w:rPr>
            </w:pPr>
          </w:p>
        </w:tc>
        <w:tc>
          <w:tcPr>
            <w:tcW w:w="8132" w:type="dxa"/>
            <w:gridSpan w:val="3"/>
          </w:tcPr>
          <w:p>
            <w:pPr>
              <w:pStyle w:val="TableParagraph"/>
              <w:spacing w:before="100"/>
              <w:ind w:left="318"/>
              <w:rPr>
                <w:rFonts w:ascii="Arial"/>
                <w:b/>
                <w:sz w:val="20"/>
              </w:rPr>
            </w:pPr>
            <w:r>
              <w:rPr>
                <w:rFonts w:ascii="Arial"/>
                <w:b/>
                <w:sz w:val="20"/>
                <w:u w:val="single"/>
              </w:rPr>
              <w:t>Indikator</w:t>
            </w:r>
            <w:r>
              <w:rPr>
                <w:rFonts w:ascii="Arial"/>
                <w:b/>
                <w:spacing w:val="-7"/>
                <w:sz w:val="20"/>
                <w:u w:val="single"/>
              </w:rPr>
              <w:t> </w:t>
            </w:r>
            <w:r>
              <w:rPr>
                <w:rFonts w:ascii="Arial"/>
                <w:b/>
                <w:sz w:val="20"/>
                <w:u w:val="single"/>
              </w:rPr>
              <w:t>SS</w:t>
            </w:r>
            <w:r>
              <w:rPr>
                <w:rFonts w:ascii="Arial"/>
                <w:b/>
                <w:spacing w:val="-6"/>
                <w:sz w:val="20"/>
                <w:u w:val="single"/>
              </w:rPr>
              <w:t> </w:t>
            </w:r>
            <w:r>
              <w:rPr>
                <w:rFonts w:ascii="Arial"/>
                <w:b/>
                <w:spacing w:val="-5"/>
                <w:sz w:val="20"/>
                <w:u w:val="single"/>
              </w:rPr>
              <w:t>1:</w:t>
            </w:r>
          </w:p>
          <w:p>
            <w:pPr>
              <w:pStyle w:val="TableParagraph"/>
              <w:ind w:left="318"/>
              <w:rPr>
                <w:sz w:val="20"/>
              </w:rPr>
            </w:pPr>
            <w:r>
              <w:rPr>
                <w:sz w:val="20"/>
              </w:rPr>
              <w:t>Indeks</w:t>
            </w:r>
            <w:r>
              <w:rPr>
                <w:spacing w:val="-12"/>
                <w:sz w:val="20"/>
              </w:rPr>
              <w:t> </w:t>
            </w:r>
            <w:r>
              <w:rPr>
                <w:sz w:val="20"/>
              </w:rPr>
              <w:t>Perencanaan</w:t>
            </w:r>
            <w:r>
              <w:rPr>
                <w:spacing w:val="-11"/>
                <w:sz w:val="20"/>
              </w:rPr>
              <w:t> </w:t>
            </w:r>
            <w:r>
              <w:rPr>
                <w:sz w:val="20"/>
              </w:rPr>
              <w:t>Pembangunan</w:t>
            </w:r>
            <w:r>
              <w:rPr>
                <w:spacing w:val="-11"/>
                <w:sz w:val="20"/>
              </w:rPr>
              <w:t> </w:t>
            </w:r>
            <w:r>
              <w:rPr>
                <w:sz w:val="20"/>
              </w:rPr>
              <w:t>Bidang</w:t>
            </w:r>
            <w:r>
              <w:rPr>
                <w:spacing w:val="-11"/>
                <w:sz w:val="20"/>
              </w:rPr>
              <w:t> </w:t>
            </w:r>
            <w:r>
              <w:rPr>
                <w:sz w:val="20"/>
              </w:rPr>
              <w:t>Pendanaan</w:t>
            </w:r>
            <w:r>
              <w:rPr>
                <w:spacing w:val="-12"/>
                <w:sz w:val="20"/>
              </w:rPr>
              <w:t> </w:t>
            </w:r>
            <w:r>
              <w:rPr>
                <w:spacing w:val="-2"/>
                <w:sz w:val="20"/>
              </w:rPr>
              <w:t>Pembangunan</w:t>
            </w:r>
          </w:p>
        </w:tc>
      </w:tr>
      <w:tr>
        <w:trPr>
          <w:trHeight w:val="1120" w:hRule="atLeast"/>
        </w:trPr>
        <w:tc>
          <w:tcPr>
            <w:tcW w:w="977" w:type="dxa"/>
          </w:tcPr>
          <w:p>
            <w:pPr>
              <w:pStyle w:val="TableParagraph"/>
              <w:spacing w:before="100"/>
              <w:ind w:left="134" w:right="120"/>
              <w:jc w:val="center"/>
              <w:rPr>
                <w:sz w:val="20"/>
              </w:rPr>
            </w:pPr>
            <w:r>
              <w:rPr>
                <w:spacing w:val="-5"/>
                <w:sz w:val="20"/>
              </w:rPr>
              <w:t>1.</w:t>
            </w:r>
          </w:p>
        </w:tc>
        <w:tc>
          <w:tcPr>
            <w:tcW w:w="2346" w:type="dxa"/>
          </w:tcPr>
          <w:p>
            <w:pPr>
              <w:pStyle w:val="TableParagraph"/>
              <w:spacing w:before="100"/>
              <w:ind w:left="356" w:right="318"/>
              <w:rPr>
                <w:sz w:val="20"/>
              </w:rPr>
            </w:pPr>
            <w:r>
              <w:rPr>
                <w:spacing w:val="-2"/>
                <w:sz w:val="20"/>
              </w:rPr>
              <w:t>Rencana Pembangunan </w:t>
            </w:r>
            <w:r>
              <w:rPr>
                <w:sz w:val="20"/>
              </w:rPr>
              <w:t>Jangka</w:t>
            </w:r>
            <w:r>
              <w:rPr>
                <w:spacing w:val="-14"/>
                <w:sz w:val="20"/>
              </w:rPr>
              <w:t> </w:t>
            </w:r>
            <w:r>
              <w:rPr>
                <w:sz w:val="20"/>
              </w:rPr>
              <w:t>Menengah</w:t>
            </w:r>
          </w:p>
        </w:tc>
        <w:tc>
          <w:tcPr>
            <w:tcW w:w="4451" w:type="dxa"/>
          </w:tcPr>
          <w:p>
            <w:pPr>
              <w:pStyle w:val="TableParagraph"/>
              <w:spacing w:before="100"/>
              <w:ind w:left="380" w:right="84" w:hanging="284"/>
              <w:jc w:val="both"/>
              <w:rPr>
                <w:sz w:val="20"/>
              </w:rPr>
            </w:pPr>
            <w:r>
              <w:rPr>
                <w:sz w:val="20"/>
              </w:rPr>
              <w:t>a. % Keselarasan bidang pada project pipeline pendanaan bilateral tahunan dengan prioritas dan/atau dengan major project </w:t>
            </w:r>
            <w:r>
              <w:rPr>
                <w:spacing w:val="-2"/>
                <w:sz w:val="20"/>
              </w:rPr>
              <w:t>RPJMN</w:t>
            </w:r>
          </w:p>
        </w:tc>
        <w:tc>
          <w:tcPr>
            <w:tcW w:w="1335" w:type="dxa"/>
          </w:tcPr>
          <w:p>
            <w:pPr>
              <w:pStyle w:val="TableParagraph"/>
              <w:spacing w:before="100"/>
              <w:ind w:left="574"/>
              <w:rPr>
                <w:sz w:val="20"/>
              </w:rPr>
            </w:pPr>
            <w:r>
              <w:rPr>
                <w:spacing w:val="-5"/>
                <w:sz w:val="20"/>
              </w:rPr>
              <w:t>85%</w:t>
            </w:r>
          </w:p>
        </w:tc>
      </w:tr>
      <w:tr>
        <w:trPr>
          <w:trHeight w:val="995" w:hRule="atLeast"/>
        </w:trPr>
        <w:tc>
          <w:tcPr>
            <w:tcW w:w="977" w:type="dxa"/>
            <w:vMerge w:val="restart"/>
          </w:tcPr>
          <w:p>
            <w:pPr>
              <w:pStyle w:val="TableParagraph"/>
              <w:spacing w:before="100"/>
              <w:ind w:left="134" w:right="120"/>
              <w:jc w:val="center"/>
              <w:rPr>
                <w:sz w:val="20"/>
              </w:rPr>
            </w:pPr>
            <w:r>
              <w:rPr>
                <w:spacing w:val="-5"/>
                <w:sz w:val="20"/>
              </w:rPr>
              <w:t>2.</w:t>
            </w:r>
          </w:p>
        </w:tc>
        <w:tc>
          <w:tcPr>
            <w:tcW w:w="2346" w:type="dxa"/>
            <w:vMerge w:val="restart"/>
          </w:tcPr>
          <w:p>
            <w:pPr>
              <w:pStyle w:val="TableParagraph"/>
              <w:spacing w:before="100"/>
              <w:ind w:left="356" w:right="585"/>
              <w:rPr>
                <w:sz w:val="20"/>
              </w:rPr>
            </w:pPr>
            <w:r>
              <w:rPr>
                <w:spacing w:val="-2"/>
                <w:sz w:val="20"/>
              </w:rPr>
              <w:t>Rencana Pembangunan </w:t>
            </w:r>
            <w:r>
              <w:rPr>
                <w:sz w:val="20"/>
              </w:rPr>
              <w:t>Jangka</w:t>
            </w:r>
            <w:r>
              <w:rPr>
                <w:spacing w:val="-14"/>
                <w:sz w:val="20"/>
              </w:rPr>
              <w:t> </w:t>
            </w:r>
            <w:r>
              <w:rPr>
                <w:sz w:val="20"/>
              </w:rPr>
              <w:t>Pendek </w:t>
            </w:r>
            <w:r>
              <w:rPr>
                <w:spacing w:val="-2"/>
                <w:sz w:val="20"/>
              </w:rPr>
              <w:t>(Tahunan)</w:t>
            </w:r>
          </w:p>
        </w:tc>
        <w:tc>
          <w:tcPr>
            <w:tcW w:w="4451" w:type="dxa"/>
          </w:tcPr>
          <w:p>
            <w:pPr>
              <w:pStyle w:val="TableParagraph"/>
              <w:spacing w:line="276" w:lineRule="auto" w:before="100"/>
              <w:ind w:left="382" w:right="88" w:hanging="286"/>
              <w:jc w:val="both"/>
              <w:rPr>
                <w:sz w:val="20"/>
              </w:rPr>
            </w:pPr>
            <w:r>
              <w:rPr>
                <w:sz w:val="20"/>
              </w:rPr>
              <w:t>a.</w:t>
            </w:r>
            <w:r>
              <w:rPr>
                <w:spacing w:val="40"/>
                <w:sz w:val="20"/>
              </w:rPr>
              <w:t> </w:t>
            </w:r>
            <w:r>
              <w:rPr>
                <w:sz w:val="20"/>
              </w:rPr>
              <w:t>% Rekomendasi rencana penarikan PHLN yang</w:t>
            </w:r>
            <w:r>
              <w:rPr>
                <w:spacing w:val="-2"/>
                <w:sz w:val="20"/>
              </w:rPr>
              <w:t> </w:t>
            </w:r>
            <w:r>
              <w:rPr>
                <w:sz w:val="20"/>
              </w:rPr>
              <w:t>digunakan</w:t>
            </w:r>
            <w:r>
              <w:rPr>
                <w:spacing w:val="-2"/>
                <w:sz w:val="20"/>
              </w:rPr>
              <w:t> </w:t>
            </w:r>
            <w:r>
              <w:rPr>
                <w:sz w:val="20"/>
              </w:rPr>
              <w:t>sebagai</w:t>
            </w:r>
            <w:r>
              <w:rPr>
                <w:spacing w:val="-3"/>
                <w:sz w:val="20"/>
              </w:rPr>
              <w:t> </w:t>
            </w:r>
            <w:r>
              <w:rPr>
                <w:sz w:val="20"/>
              </w:rPr>
              <w:t>bahan penyusunan Pagu Indikatif</w:t>
            </w:r>
          </w:p>
        </w:tc>
        <w:tc>
          <w:tcPr>
            <w:tcW w:w="1335" w:type="dxa"/>
          </w:tcPr>
          <w:p>
            <w:pPr>
              <w:pStyle w:val="TableParagraph"/>
              <w:spacing w:before="100"/>
              <w:ind w:left="574"/>
              <w:rPr>
                <w:sz w:val="20"/>
              </w:rPr>
            </w:pPr>
            <w:r>
              <w:rPr>
                <w:spacing w:val="-5"/>
                <w:sz w:val="20"/>
              </w:rPr>
              <w:t>85%</w:t>
            </w:r>
          </w:p>
        </w:tc>
      </w:tr>
      <w:tr>
        <w:trPr>
          <w:trHeight w:val="889" w:hRule="atLeast"/>
        </w:trPr>
        <w:tc>
          <w:tcPr>
            <w:tcW w:w="977" w:type="dxa"/>
            <w:vMerge/>
            <w:tcBorders>
              <w:top w:val="nil"/>
            </w:tcBorders>
          </w:tcPr>
          <w:p>
            <w:pPr>
              <w:rPr>
                <w:sz w:val="2"/>
                <w:szCs w:val="2"/>
              </w:rPr>
            </w:pPr>
          </w:p>
        </w:tc>
        <w:tc>
          <w:tcPr>
            <w:tcW w:w="2346" w:type="dxa"/>
            <w:vMerge/>
            <w:tcBorders>
              <w:top w:val="nil"/>
            </w:tcBorders>
          </w:tcPr>
          <w:p>
            <w:pPr>
              <w:rPr>
                <w:sz w:val="2"/>
                <w:szCs w:val="2"/>
              </w:rPr>
            </w:pPr>
          </w:p>
        </w:tc>
        <w:tc>
          <w:tcPr>
            <w:tcW w:w="4451" w:type="dxa"/>
          </w:tcPr>
          <w:p>
            <w:pPr>
              <w:pStyle w:val="TableParagraph"/>
              <w:spacing w:before="97"/>
              <w:ind w:left="380" w:right="84" w:hanging="284"/>
              <w:jc w:val="both"/>
              <w:rPr>
                <w:sz w:val="20"/>
              </w:rPr>
            </w:pPr>
            <w:r>
              <w:rPr>
                <w:sz w:val="20"/>
              </w:rPr>
              <w:t>b. % Keselarasan sasaran program Renja K/L mitra</w:t>
            </w:r>
            <w:r>
              <w:rPr>
                <w:spacing w:val="-14"/>
                <w:sz w:val="20"/>
              </w:rPr>
              <w:t> </w:t>
            </w:r>
            <w:r>
              <w:rPr>
                <w:sz w:val="20"/>
              </w:rPr>
              <w:t>kerja</w:t>
            </w:r>
            <w:r>
              <w:rPr>
                <w:spacing w:val="-14"/>
                <w:sz w:val="20"/>
              </w:rPr>
              <w:t> </w:t>
            </w:r>
            <w:r>
              <w:rPr>
                <w:sz w:val="20"/>
              </w:rPr>
              <w:t>dengan</w:t>
            </w:r>
            <w:r>
              <w:rPr>
                <w:spacing w:val="-14"/>
                <w:sz w:val="20"/>
              </w:rPr>
              <w:t> </w:t>
            </w:r>
            <w:r>
              <w:rPr>
                <w:sz w:val="20"/>
              </w:rPr>
              <w:t>sasaran</w:t>
            </w:r>
            <w:r>
              <w:rPr>
                <w:spacing w:val="-14"/>
                <w:sz w:val="20"/>
              </w:rPr>
              <w:t> </w:t>
            </w:r>
            <w:r>
              <w:rPr>
                <w:sz w:val="20"/>
              </w:rPr>
              <w:t>Renstra</w:t>
            </w:r>
            <w:r>
              <w:rPr>
                <w:spacing w:val="-14"/>
                <w:sz w:val="20"/>
              </w:rPr>
              <w:t> </w:t>
            </w:r>
            <w:r>
              <w:rPr>
                <w:sz w:val="20"/>
              </w:rPr>
              <w:t>K/L</w:t>
            </w:r>
            <w:r>
              <w:rPr>
                <w:spacing w:val="-14"/>
                <w:sz w:val="20"/>
              </w:rPr>
              <w:t> </w:t>
            </w:r>
            <w:r>
              <w:rPr>
                <w:sz w:val="20"/>
              </w:rPr>
              <w:t>mitra </w:t>
            </w:r>
            <w:r>
              <w:rPr>
                <w:spacing w:val="-2"/>
                <w:sz w:val="20"/>
              </w:rPr>
              <w:t>kerja</w:t>
            </w:r>
          </w:p>
        </w:tc>
        <w:tc>
          <w:tcPr>
            <w:tcW w:w="1335" w:type="dxa"/>
          </w:tcPr>
          <w:p>
            <w:pPr>
              <w:pStyle w:val="TableParagraph"/>
              <w:spacing w:before="97"/>
              <w:ind w:left="574"/>
              <w:rPr>
                <w:sz w:val="20"/>
              </w:rPr>
            </w:pPr>
            <w:r>
              <w:rPr>
                <w:spacing w:val="-5"/>
                <w:sz w:val="20"/>
              </w:rPr>
              <w:t>85%</w:t>
            </w:r>
          </w:p>
        </w:tc>
      </w:tr>
      <w:tr>
        <w:trPr>
          <w:trHeight w:val="659" w:hRule="atLeast"/>
        </w:trPr>
        <w:tc>
          <w:tcPr>
            <w:tcW w:w="977" w:type="dxa"/>
            <w:vMerge/>
            <w:tcBorders>
              <w:top w:val="nil"/>
            </w:tcBorders>
          </w:tcPr>
          <w:p>
            <w:pPr>
              <w:rPr>
                <w:sz w:val="2"/>
                <w:szCs w:val="2"/>
              </w:rPr>
            </w:pPr>
          </w:p>
        </w:tc>
        <w:tc>
          <w:tcPr>
            <w:tcW w:w="2346" w:type="dxa"/>
            <w:vMerge/>
            <w:tcBorders>
              <w:top w:val="nil"/>
            </w:tcBorders>
          </w:tcPr>
          <w:p>
            <w:pPr>
              <w:rPr>
                <w:sz w:val="2"/>
                <w:szCs w:val="2"/>
              </w:rPr>
            </w:pPr>
          </w:p>
        </w:tc>
        <w:tc>
          <w:tcPr>
            <w:tcW w:w="4451" w:type="dxa"/>
          </w:tcPr>
          <w:p>
            <w:pPr>
              <w:pStyle w:val="TableParagraph"/>
              <w:spacing w:before="97"/>
              <w:ind w:left="380" w:hanging="284"/>
              <w:rPr>
                <w:sz w:val="20"/>
              </w:rPr>
            </w:pPr>
            <w:r>
              <w:rPr>
                <w:sz w:val="20"/>
              </w:rPr>
              <w:t>c. %</w:t>
            </w:r>
            <w:r>
              <w:rPr>
                <w:spacing w:val="23"/>
                <w:sz w:val="20"/>
              </w:rPr>
              <w:t> </w:t>
            </w:r>
            <w:r>
              <w:rPr>
                <w:sz w:val="20"/>
              </w:rPr>
              <w:t>Keselarasan</w:t>
            </w:r>
            <w:r>
              <w:rPr>
                <w:spacing w:val="24"/>
                <w:sz w:val="20"/>
              </w:rPr>
              <w:t> </w:t>
            </w:r>
            <w:r>
              <w:rPr>
                <w:sz w:val="20"/>
              </w:rPr>
              <w:t>sasaran</w:t>
            </w:r>
            <w:r>
              <w:rPr>
                <w:spacing w:val="25"/>
                <w:sz w:val="20"/>
              </w:rPr>
              <w:t> </w:t>
            </w:r>
            <w:r>
              <w:rPr>
                <w:sz w:val="20"/>
              </w:rPr>
              <w:t>program</w:t>
            </w:r>
            <w:r>
              <w:rPr>
                <w:spacing w:val="27"/>
                <w:sz w:val="20"/>
              </w:rPr>
              <w:t> </w:t>
            </w:r>
            <w:r>
              <w:rPr>
                <w:sz w:val="20"/>
              </w:rPr>
              <w:t>Renja</w:t>
            </w:r>
            <w:r>
              <w:rPr>
                <w:spacing w:val="25"/>
                <w:sz w:val="20"/>
              </w:rPr>
              <w:t> </w:t>
            </w:r>
            <w:r>
              <w:rPr>
                <w:sz w:val="20"/>
              </w:rPr>
              <w:t>K/L mitra kerja dengan RKA mitra kerja</w:t>
            </w:r>
          </w:p>
        </w:tc>
        <w:tc>
          <w:tcPr>
            <w:tcW w:w="1335" w:type="dxa"/>
          </w:tcPr>
          <w:p>
            <w:pPr>
              <w:pStyle w:val="TableParagraph"/>
              <w:spacing w:before="97"/>
              <w:ind w:left="574"/>
              <w:rPr>
                <w:sz w:val="20"/>
              </w:rPr>
            </w:pPr>
            <w:r>
              <w:rPr>
                <w:spacing w:val="-5"/>
                <w:sz w:val="20"/>
              </w:rPr>
              <w:t>85%</w:t>
            </w:r>
          </w:p>
        </w:tc>
      </w:tr>
      <w:tr>
        <w:trPr>
          <w:trHeight w:val="570" w:hRule="atLeast"/>
        </w:trPr>
        <w:tc>
          <w:tcPr>
            <w:tcW w:w="977" w:type="dxa"/>
            <w:vMerge/>
            <w:tcBorders>
              <w:top w:val="nil"/>
            </w:tcBorders>
          </w:tcPr>
          <w:p>
            <w:pPr>
              <w:rPr>
                <w:sz w:val="2"/>
                <w:szCs w:val="2"/>
              </w:rPr>
            </w:pPr>
          </w:p>
        </w:tc>
        <w:tc>
          <w:tcPr>
            <w:tcW w:w="2346" w:type="dxa"/>
            <w:vMerge/>
            <w:tcBorders>
              <w:top w:val="nil"/>
            </w:tcBorders>
          </w:tcPr>
          <w:p>
            <w:pPr>
              <w:rPr>
                <w:sz w:val="2"/>
                <w:szCs w:val="2"/>
              </w:rPr>
            </w:pPr>
          </w:p>
        </w:tc>
        <w:tc>
          <w:tcPr>
            <w:tcW w:w="4451" w:type="dxa"/>
          </w:tcPr>
          <w:p>
            <w:pPr>
              <w:pStyle w:val="TableParagraph"/>
              <w:spacing w:before="100"/>
              <w:ind w:left="97"/>
              <w:rPr>
                <w:sz w:val="20"/>
              </w:rPr>
            </w:pPr>
            <w:r>
              <w:rPr>
                <w:sz w:val="20"/>
              </w:rPr>
              <w:t>d.</w:t>
            </w:r>
            <w:r>
              <w:rPr>
                <w:spacing w:val="32"/>
                <w:sz w:val="20"/>
              </w:rPr>
              <w:t> </w:t>
            </w:r>
            <w:r>
              <w:rPr>
                <w:sz w:val="20"/>
              </w:rPr>
              <w:t>%</w:t>
            </w:r>
            <w:r>
              <w:rPr>
                <w:spacing w:val="33"/>
                <w:sz w:val="20"/>
              </w:rPr>
              <w:t> </w:t>
            </w:r>
            <w:r>
              <w:rPr>
                <w:sz w:val="20"/>
              </w:rPr>
              <w:t>Daftar</w:t>
            </w:r>
            <w:r>
              <w:rPr>
                <w:spacing w:val="34"/>
                <w:sz w:val="20"/>
              </w:rPr>
              <w:t> </w:t>
            </w:r>
            <w:r>
              <w:rPr>
                <w:sz w:val="20"/>
              </w:rPr>
              <w:t>kegiatan</w:t>
            </w:r>
            <w:r>
              <w:rPr>
                <w:spacing w:val="36"/>
                <w:sz w:val="20"/>
              </w:rPr>
              <w:t> </w:t>
            </w:r>
            <w:r>
              <w:rPr>
                <w:sz w:val="20"/>
              </w:rPr>
              <w:t>yang</w:t>
            </w:r>
            <w:r>
              <w:rPr>
                <w:spacing w:val="32"/>
                <w:sz w:val="20"/>
              </w:rPr>
              <w:t> </w:t>
            </w:r>
            <w:r>
              <w:rPr>
                <w:sz w:val="20"/>
              </w:rPr>
              <w:t>ditindaklanjuti</w:t>
            </w:r>
            <w:r>
              <w:rPr>
                <w:spacing w:val="32"/>
                <w:sz w:val="20"/>
              </w:rPr>
              <w:t> </w:t>
            </w:r>
            <w:r>
              <w:rPr>
                <w:spacing w:val="-4"/>
                <w:sz w:val="20"/>
              </w:rPr>
              <w:t>oleh</w:t>
            </w:r>
          </w:p>
        </w:tc>
        <w:tc>
          <w:tcPr>
            <w:tcW w:w="1335" w:type="dxa"/>
          </w:tcPr>
          <w:p>
            <w:pPr>
              <w:pStyle w:val="TableParagraph"/>
              <w:spacing w:before="100"/>
              <w:ind w:left="574"/>
              <w:rPr>
                <w:sz w:val="20"/>
              </w:rPr>
            </w:pPr>
            <w:r>
              <w:rPr>
                <w:spacing w:val="-5"/>
                <w:sz w:val="20"/>
              </w:rPr>
              <w:t>85%</w:t>
            </w:r>
          </w:p>
        </w:tc>
      </w:tr>
    </w:tbl>
    <w:p>
      <w:pPr>
        <w:spacing w:after="0"/>
        <w:rPr>
          <w:sz w:val="20"/>
        </w:rPr>
        <w:sectPr>
          <w:pgSz w:w="11920" w:h="16850"/>
          <w:pgMar w:header="0" w:footer="923" w:top="1200" w:bottom="1160" w:left="1260" w:right="860"/>
        </w:sectPr>
      </w:pPr>
    </w:p>
    <w:tbl>
      <w:tblPr>
        <w:tblW w:w="0" w:type="auto"/>
        <w:jc w:val="left"/>
        <w:tblInd w:w="1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77"/>
        <w:gridCol w:w="2346"/>
        <w:gridCol w:w="4451"/>
        <w:gridCol w:w="1335"/>
      </w:tblGrid>
      <w:tr>
        <w:trPr>
          <w:trHeight w:val="662" w:hRule="atLeast"/>
        </w:trPr>
        <w:tc>
          <w:tcPr>
            <w:tcW w:w="977" w:type="dxa"/>
            <w:shd w:val="clear" w:color="auto" w:fill="BEBEBE"/>
          </w:tcPr>
          <w:p>
            <w:pPr>
              <w:pStyle w:val="TableParagraph"/>
              <w:spacing w:before="100"/>
              <w:ind w:left="448"/>
              <w:rPr>
                <w:rFonts w:ascii="Arial"/>
                <w:b/>
                <w:sz w:val="20"/>
              </w:rPr>
            </w:pPr>
            <w:r>
              <w:rPr>
                <w:rFonts w:ascii="Arial"/>
                <w:b/>
                <w:spacing w:val="-5"/>
                <w:sz w:val="20"/>
              </w:rPr>
              <w:t>NO</w:t>
            </w:r>
          </w:p>
        </w:tc>
        <w:tc>
          <w:tcPr>
            <w:tcW w:w="2346" w:type="dxa"/>
            <w:shd w:val="clear" w:color="auto" w:fill="BEBEBE"/>
          </w:tcPr>
          <w:p>
            <w:pPr>
              <w:pStyle w:val="TableParagraph"/>
              <w:spacing w:before="100"/>
              <w:ind w:left="318" w:firstLine="468"/>
              <w:rPr>
                <w:rFonts w:ascii="Arial"/>
                <w:b/>
                <w:sz w:val="20"/>
              </w:rPr>
            </w:pPr>
            <w:r>
              <w:rPr>
                <w:rFonts w:ascii="Arial"/>
                <w:b/>
                <w:spacing w:val="-2"/>
                <w:sz w:val="20"/>
              </w:rPr>
              <w:t>SASARAN KEGIATAN/OUTPUT</w:t>
            </w:r>
          </w:p>
        </w:tc>
        <w:tc>
          <w:tcPr>
            <w:tcW w:w="4451" w:type="dxa"/>
            <w:shd w:val="clear" w:color="auto" w:fill="BEBEBE"/>
          </w:tcPr>
          <w:p>
            <w:pPr>
              <w:pStyle w:val="TableParagraph"/>
              <w:spacing w:before="100"/>
              <w:ind w:left="1268"/>
              <w:rPr>
                <w:rFonts w:ascii="Arial"/>
                <w:b/>
                <w:sz w:val="20"/>
              </w:rPr>
            </w:pPr>
            <w:r>
              <w:rPr>
                <w:rFonts w:ascii="Arial"/>
                <w:b/>
                <w:sz w:val="20"/>
              </w:rPr>
              <w:t>INDIKATOR</w:t>
            </w:r>
            <w:r>
              <w:rPr>
                <w:rFonts w:ascii="Arial"/>
                <w:b/>
                <w:spacing w:val="-14"/>
                <w:sz w:val="20"/>
              </w:rPr>
              <w:t> </w:t>
            </w:r>
            <w:r>
              <w:rPr>
                <w:rFonts w:ascii="Arial"/>
                <w:b/>
                <w:spacing w:val="-2"/>
                <w:sz w:val="20"/>
              </w:rPr>
              <w:t>KINERJA</w:t>
            </w:r>
          </w:p>
        </w:tc>
        <w:tc>
          <w:tcPr>
            <w:tcW w:w="1335" w:type="dxa"/>
            <w:shd w:val="clear" w:color="auto" w:fill="BEBEBE"/>
          </w:tcPr>
          <w:p>
            <w:pPr>
              <w:pStyle w:val="TableParagraph"/>
              <w:spacing w:before="100"/>
              <w:ind w:left="252"/>
              <w:rPr>
                <w:rFonts w:ascii="Arial"/>
                <w:b/>
                <w:sz w:val="20"/>
              </w:rPr>
            </w:pPr>
            <w:r>
              <w:rPr>
                <w:rFonts w:ascii="Arial"/>
                <w:b/>
                <w:spacing w:val="-2"/>
                <w:sz w:val="20"/>
              </w:rPr>
              <w:t>TARGET</w:t>
            </w:r>
          </w:p>
        </w:tc>
      </w:tr>
      <w:tr>
        <w:trPr>
          <w:trHeight w:val="659" w:hRule="atLeast"/>
        </w:trPr>
        <w:tc>
          <w:tcPr>
            <w:tcW w:w="977" w:type="dxa"/>
          </w:tcPr>
          <w:p>
            <w:pPr>
              <w:pStyle w:val="TableParagraph"/>
              <w:rPr>
                <w:rFonts w:ascii="Times New Roman"/>
                <w:sz w:val="18"/>
              </w:rPr>
            </w:pPr>
          </w:p>
        </w:tc>
        <w:tc>
          <w:tcPr>
            <w:tcW w:w="2346" w:type="dxa"/>
          </w:tcPr>
          <w:p>
            <w:pPr>
              <w:pStyle w:val="TableParagraph"/>
              <w:rPr>
                <w:rFonts w:ascii="Times New Roman"/>
                <w:sz w:val="18"/>
              </w:rPr>
            </w:pPr>
          </w:p>
        </w:tc>
        <w:tc>
          <w:tcPr>
            <w:tcW w:w="4451" w:type="dxa"/>
          </w:tcPr>
          <w:p>
            <w:pPr>
              <w:pStyle w:val="TableParagraph"/>
              <w:spacing w:before="97"/>
              <w:ind w:left="380"/>
              <w:rPr>
                <w:sz w:val="20"/>
              </w:rPr>
            </w:pPr>
            <w:r>
              <w:rPr>
                <w:sz w:val="20"/>
              </w:rPr>
              <w:t>Kementerian</w:t>
            </w:r>
            <w:r>
              <w:rPr>
                <w:spacing w:val="28"/>
                <w:sz w:val="20"/>
              </w:rPr>
              <w:t> </w:t>
            </w:r>
            <w:r>
              <w:rPr>
                <w:sz w:val="20"/>
              </w:rPr>
              <w:t>Keuangan</w:t>
            </w:r>
            <w:r>
              <w:rPr>
                <w:spacing w:val="28"/>
                <w:sz w:val="20"/>
              </w:rPr>
              <w:t> </w:t>
            </w:r>
            <w:r>
              <w:rPr>
                <w:sz w:val="20"/>
              </w:rPr>
              <w:t>untuk</w:t>
            </w:r>
            <w:r>
              <w:rPr>
                <w:spacing w:val="32"/>
                <w:sz w:val="20"/>
              </w:rPr>
              <w:t> </w:t>
            </w:r>
            <w:r>
              <w:rPr>
                <w:sz w:val="20"/>
              </w:rPr>
              <w:t>proses</w:t>
            </w:r>
            <w:r>
              <w:rPr>
                <w:spacing w:val="29"/>
                <w:sz w:val="20"/>
              </w:rPr>
              <w:t> </w:t>
            </w:r>
            <w:r>
              <w:rPr>
                <w:sz w:val="20"/>
              </w:rPr>
              <w:t>Loan Agreement dalam rangka pembiayaan RKP</w:t>
            </w:r>
          </w:p>
        </w:tc>
        <w:tc>
          <w:tcPr>
            <w:tcW w:w="1335" w:type="dxa"/>
          </w:tcPr>
          <w:p>
            <w:pPr>
              <w:pStyle w:val="TableParagraph"/>
              <w:rPr>
                <w:rFonts w:ascii="Times New Roman"/>
                <w:sz w:val="18"/>
              </w:rPr>
            </w:pPr>
          </w:p>
        </w:tc>
      </w:tr>
      <w:tr>
        <w:trPr>
          <w:trHeight w:val="659" w:hRule="atLeast"/>
        </w:trPr>
        <w:tc>
          <w:tcPr>
            <w:tcW w:w="977" w:type="dxa"/>
            <w:vMerge w:val="restart"/>
          </w:tcPr>
          <w:p>
            <w:pPr>
              <w:pStyle w:val="TableParagraph"/>
              <w:spacing w:before="100"/>
              <w:ind w:left="139" w:right="120"/>
              <w:jc w:val="center"/>
              <w:rPr>
                <w:sz w:val="20"/>
              </w:rPr>
            </w:pPr>
            <w:r>
              <w:rPr>
                <w:spacing w:val="-5"/>
                <w:sz w:val="20"/>
              </w:rPr>
              <w:t>II.</w:t>
            </w:r>
          </w:p>
        </w:tc>
        <w:tc>
          <w:tcPr>
            <w:tcW w:w="8132" w:type="dxa"/>
            <w:gridSpan w:val="3"/>
          </w:tcPr>
          <w:p>
            <w:pPr>
              <w:pStyle w:val="TableParagraph"/>
              <w:spacing w:before="100"/>
              <w:ind w:left="318"/>
              <w:rPr>
                <w:rFonts w:ascii="Arial"/>
                <w:b/>
                <w:sz w:val="20"/>
              </w:rPr>
            </w:pPr>
            <w:r>
              <w:rPr>
                <w:rFonts w:ascii="Arial"/>
                <w:b/>
                <w:sz w:val="20"/>
              </w:rPr>
              <w:t>Sasaran</w:t>
            </w:r>
            <w:r>
              <w:rPr>
                <w:rFonts w:ascii="Arial"/>
                <w:b/>
                <w:spacing w:val="-13"/>
                <w:sz w:val="20"/>
              </w:rPr>
              <w:t> </w:t>
            </w:r>
            <w:r>
              <w:rPr>
                <w:rFonts w:ascii="Arial"/>
                <w:b/>
                <w:sz w:val="20"/>
              </w:rPr>
              <w:t>Strategis/Program</w:t>
            </w:r>
            <w:r>
              <w:rPr>
                <w:rFonts w:ascii="Arial"/>
                <w:b/>
                <w:spacing w:val="-14"/>
                <w:sz w:val="20"/>
              </w:rPr>
              <w:t> </w:t>
            </w:r>
            <w:r>
              <w:rPr>
                <w:rFonts w:ascii="Arial"/>
                <w:b/>
                <w:spacing w:val="-5"/>
                <w:sz w:val="20"/>
              </w:rPr>
              <w:t>2:</w:t>
            </w:r>
          </w:p>
          <w:p>
            <w:pPr>
              <w:pStyle w:val="TableParagraph"/>
              <w:ind w:left="318"/>
              <w:rPr>
                <w:sz w:val="20"/>
              </w:rPr>
            </w:pPr>
            <w:r>
              <w:rPr>
                <w:spacing w:val="-2"/>
                <w:sz w:val="20"/>
              </w:rPr>
              <w:t>Terwujudnya</w:t>
            </w:r>
            <w:r>
              <w:rPr>
                <w:spacing w:val="7"/>
                <w:sz w:val="20"/>
              </w:rPr>
              <w:t> </w:t>
            </w:r>
            <w:r>
              <w:rPr>
                <w:spacing w:val="-2"/>
                <w:sz w:val="20"/>
              </w:rPr>
              <w:t>Efektivitas</w:t>
            </w:r>
            <w:r>
              <w:rPr>
                <w:spacing w:val="9"/>
                <w:sz w:val="20"/>
              </w:rPr>
              <w:t> </w:t>
            </w:r>
            <w:r>
              <w:rPr>
                <w:spacing w:val="-2"/>
                <w:sz w:val="20"/>
              </w:rPr>
              <w:t>Pengendalian</w:t>
            </w:r>
            <w:r>
              <w:rPr>
                <w:spacing w:val="8"/>
                <w:sz w:val="20"/>
              </w:rPr>
              <w:t> </w:t>
            </w:r>
            <w:r>
              <w:rPr>
                <w:spacing w:val="-2"/>
                <w:sz w:val="20"/>
              </w:rPr>
              <w:t>Pembangunan</w:t>
            </w:r>
            <w:r>
              <w:rPr>
                <w:spacing w:val="7"/>
                <w:sz w:val="20"/>
              </w:rPr>
              <w:t> </w:t>
            </w:r>
            <w:r>
              <w:rPr>
                <w:spacing w:val="-2"/>
                <w:sz w:val="20"/>
              </w:rPr>
              <w:t>Nasional</w:t>
            </w:r>
          </w:p>
        </w:tc>
      </w:tr>
      <w:tr>
        <w:trPr>
          <w:trHeight w:val="661" w:hRule="atLeast"/>
        </w:trPr>
        <w:tc>
          <w:tcPr>
            <w:tcW w:w="977" w:type="dxa"/>
            <w:vMerge/>
            <w:tcBorders>
              <w:top w:val="nil"/>
            </w:tcBorders>
          </w:tcPr>
          <w:p>
            <w:pPr>
              <w:rPr>
                <w:sz w:val="2"/>
                <w:szCs w:val="2"/>
              </w:rPr>
            </w:pPr>
          </w:p>
        </w:tc>
        <w:tc>
          <w:tcPr>
            <w:tcW w:w="8132" w:type="dxa"/>
            <w:gridSpan w:val="3"/>
          </w:tcPr>
          <w:p>
            <w:pPr>
              <w:pStyle w:val="TableParagraph"/>
              <w:spacing w:before="100"/>
              <w:ind w:left="318"/>
              <w:rPr>
                <w:rFonts w:ascii="Arial"/>
                <w:b/>
                <w:sz w:val="20"/>
              </w:rPr>
            </w:pPr>
            <w:r>
              <w:rPr>
                <w:rFonts w:ascii="Arial"/>
                <w:b/>
                <w:sz w:val="20"/>
                <w:u w:val="single"/>
              </w:rPr>
              <w:t>Indikator</w:t>
            </w:r>
            <w:r>
              <w:rPr>
                <w:rFonts w:ascii="Arial"/>
                <w:b/>
                <w:spacing w:val="-7"/>
                <w:sz w:val="20"/>
                <w:u w:val="single"/>
              </w:rPr>
              <w:t> </w:t>
            </w:r>
            <w:r>
              <w:rPr>
                <w:rFonts w:ascii="Arial"/>
                <w:b/>
                <w:sz w:val="20"/>
                <w:u w:val="single"/>
              </w:rPr>
              <w:t>SS</w:t>
            </w:r>
            <w:r>
              <w:rPr>
                <w:rFonts w:ascii="Arial"/>
                <w:b/>
                <w:spacing w:val="-6"/>
                <w:sz w:val="20"/>
                <w:u w:val="single"/>
              </w:rPr>
              <w:t> </w:t>
            </w:r>
            <w:r>
              <w:rPr>
                <w:rFonts w:ascii="Arial"/>
                <w:b/>
                <w:spacing w:val="-5"/>
                <w:sz w:val="20"/>
                <w:u w:val="single"/>
              </w:rPr>
              <w:t>2:</w:t>
            </w:r>
          </w:p>
          <w:p>
            <w:pPr>
              <w:pStyle w:val="TableParagraph"/>
              <w:ind w:left="318"/>
              <w:rPr>
                <w:sz w:val="20"/>
              </w:rPr>
            </w:pPr>
            <w:r>
              <w:rPr>
                <w:sz w:val="20"/>
              </w:rPr>
              <w:t>Persentase</w:t>
            </w:r>
            <w:r>
              <w:rPr>
                <w:spacing w:val="-13"/>
                <w:sz w:val="20"/>
              </w:rPr>
              <w:t> </w:t>
            </w:r>
            <w:r>
              <w:rPr>
                <w:sz w:val="20"/>
              </w:rPr>
              <w:t>Kinerja</w:t>
            </w:r>
            <w:r>
              <w:rPr>
                <w:spacing w:val="-12"/>
                <w:sz w:val="20"/>
              </w:rPr>
              <w:t> </w:t>
            </w:r>
            <w:r>
              <w:rPr>
                <w:sz w:val="20"/>
              </w:rPr>
              <w:t>Pengendalian</w:t>
            </w:r>
            <w:r>
              <w:rPr>
                <w:spacing w:val="-11"/>
                <w:sz w:val="20"/>
              </w:rPr>
              <w:t> </w:t>
            </w:r>
            <w:r>
              <w:rPr>
                <w:sz w:val="20"/>
              </w:rPr>
              <w:t>Pembangunan</w:t>
            </w:r>
            <w:r>
              <w:rPr>
                <w:spacing w:val="-13"/>
                <w:sz w:val="20"/>
              </w:rPr>
              <w:t> </w:t>
            </w:r>
            <w:r>
              <w:rPr>
                <w:sz w:val="20"/>
              </w:rPr>
              <w:t>Bidang</w:t>
            </w:r>
            <w:r>
              <w:rPr>
                <w:spacing w:val="-13"/>
                <w:sz w:val="20"/>
              </w:rPr>
              <w:t> </w:t>
            </w:r>
            <w:r>
              <w:rPr>
                <w:sz w:val="20"/>
              </w:rPr>
              <w:t>Pendanaan</w:t>
            </w:r>
            <w:r>
              <w:rPr>
                <w:spacing w:val="-11"/>
                <w:sz w:val="20"/>
              </w:rPr>
              <w:t> </w:t>
            </w:r>
            <w:r>
              <w:rPr>
                <w:spacing w:val="-2"/>
                <w:sz w:val="20"/>
              </w:rPr>
              <w:t>Pembangunan</w:t>
            </w:r>
          </w:p>
        </w:tc>
      </w:tr>
      <w:tr>
        <w:trPr>
          <w:trHeight w:val="1348" w:hRule="atLeast"/>
        </w:trPr>
        <w:tc>
          <w:tcPr>
            <w:tcW w:w="977" w:type="dxa"/>
            <w:vMerge w:val="restart"/>
          </w:tcPr>
          <w:p>
            <w:pPr>
              <w:pStyle w:val="TableParagraph"/>
              <w:spacing w:before="97"/>
              <w:ind w:left="134" w:right="120"/>
              <w:jc w:val="center"/>
              <w:rPr>
                <w:sz w:val="20"/>
              </w:rPr>
            </w:pPr>
            <w:r>
              <w:rPr>
                <w:spacing w:val="-5"/>
                <w:sz w:val="20"/>
              </w:rPr>
              <w:t>1.</w:t>
            </w:r>
          </w:p>
        </w:tc>
        <w:tc>
          <w:tcPr>
            <w:tcW w:w="2346" w:type="dxa"/>
            <w:vMerge w:val="restart"/>
          </w:tcPr>
          <w:p>
            <w:pPr>
              <w:pStyle w:val="TableParagraph"/>
              <w:spacing w:before="97"/>
              <w:ind w:left="318" w:right="679"/>
              <w:rPr>
                <w:sz w:val="20"/>
              </w:rPr>
            </w:pPr>
            <w:r>
              <w:rPr>
                <w:sz w:val="20"/>
              </w:rPr>
              <w:t>Informasi</w:t>
            </w:r>
            <w:r>
              <w:rPr>
                <w:spacing w:val="-14"/>
                <w:sz w:val="20"/>
              </w:rPr>
              <w:t> </w:t>
            </w:r>
            <w:r>
              <w:rPr>
                <w:sz w:val="20"/>
              </w:rPr>
              <w:t>Hasil </w:t>
            </w:r>
            <w:r>
              <w:rPr>
                <w:spacing w:val="-2"/>
                <w:sz w:val="20"/>
              </w:rPr>
              <w:t>Pelaksanaan Rencana Pembangunan</w:t>
            </w:r>
          </w:p>
        </w:tc>
        <w:tc>
          <w:tcPr>
            <w:tcW w:w="4451" w:type="dxa"/>
          </w:tcPr>
          <w:p>
            <w:pPr>
              <w:pStyle w:val="TableParagraph"/>
              <w:spacing w:before="97"/>
              <w:ind w:left="380" w:right="181" w:hanging="286"/>
              <w:rPr>
                <w:sz w:val="20"/>
              </w:rPr>
            </w:pPr>
            <w:r>
              <w:rPr>
                <w:sz w:val="20"/>
              </w:rPr>
              <w:t>a.</w:t>
            </w:r>
            <w:r>
              <w:rPr>
                <w:spacing w:val="40"/>
                <w:sz w:val="20"/>
              </w:rPr>
              <w:t> </w:t>
            </w:r>
            <w:r>
              <w:rPr>
                <w:sz w:val="20"/>
              </w:rPr>
              <w:t>%</w:t>
            </w:r>
            <w:r>
              <w:rPr>
                <w:spacing w:val="-7"/>
                <w:sz w:val="20"/>
              </w:rPr>
              <w:t> </w:t>
            </w:r>
            <w:r>
              <w:rPr>
                <w:sz w:val="20"/>
              </w:rPr>
              <w:t>ketersediaan</w:t>
            </w:r>
            <w:r>
              <w:rPr>
                <w:spacing w:val="-6"/>
                <w:sz w:val="20"/>
              </w:rPr>
              <w:t> </w:t>
            </w:r>
            <w:r>
              <w:rPr>
                <w:sz w:val="20"/>
              </w:rPr>
              <w:t>informasi</w:t>
            </w:r>
            <w:r>
              <w:rPr>
                <w:spacing w:val="-8"/>
                <w:sz w:val="20"/>
              </w:rPr>
              <w:t> </w:t>
            </w:r>
            <w:r>
              <w:rPr>
                <w:sz w:val="20"/>
              </w:rPr>
              <w:t>hasil</w:t>
            </w:r>
            <w:r>
              <w:rPr>
                <w:spacing w:val="-8"/>
                <w:sz w:val="20"/>
              </w:rPr>
              <w:t> </w:t>
            </w:r>
            <w:r>
              <w:rPr>
                <w:sz w:val="20"/>
              </w:rPr>
              <w:t>pemantauan dan evaluasi atas pelaksanaan rencana pembangunan lingkup pendanaan bilateral dan kredit ekspor terhadap proyek-proyek </w:t>
            </w:r>
            <w:r>
              <w:rPr>
                <w:spacing w:val="-2"/>
                <w:sz w:val="20"/>
              </w:rPr>
              <w:t>on-going</w:t>
            </w:r>
          </w:p>
        </w:tc>
        <w:tc>
          <w:tcPr>
            <w:tcW w:w="1335" w:type="dxa"/>
          </w:tcPr>
          <w:p>
            <w:pPr>
              <w:pStyle w:val="TableParagraph"/>
              <w:spacing w:before="97"/>
              <w:ind w:left="430"/>
              <w:rPr>
                <w:sz w:val="20"/>
              </w:rPr>
            </w:pPr>
            <w:r>
              <w:rPr>
                <w:spacing w:val="-2"/>
                <w:sz w:val="20"/>
              </w:rPr>
              <w:t>88-</w:t>
            </w:r>
            <w:r>
              <w:rPr>
                <w:spacing w:val="-5"/>
                <w:sz w:val="20"/>
              </w:rPr>
              <w:t>91%</w:t>
            </w:r>
          </w:p>
        </w:tc>
      </w:tr>
      <w:tr>
        <w:trPr>
          <w:trHeight w:val="1120" w:hRule="atLeast"/>
        </w:trPr>
        <w:tc>
          <w:tcPr>
            <w:tcW w:w="977" w:type="dxa"/>
            <w:vMerge/>
            <w:tcBorders>
              <w:top w:val="nil"/>
            </w:tcBorders>
          </w:tcPr>
          <w:p>
            <w:pPr>
              <w:rPr>
                <w:sz w:val="2"/>
                <w:szCs w:val="2"/>
              </w:rPr>
            </w:pPr>
          </w:p>
        </w:tc>
        <w:tc>
          <w:tcPr>
            <w:tcW w:w="2346" w:type="dxa"/>
            <w:vMerge/>
            <w:tcBorders>
              <w:top w:val="nil"/>
            </w:tcBorders>
          </w:tcPr>
          <w:p>
            <w:pPr>
              <w:rPr>
                <w:sz w:val="2"/>
                <w:szCs w:val="2"/>
              </w:rPr>
            </w:pPr>
          </w:p>
        </w:tc>
        <w:tc>
          <w:tcPr>
            <w:tcW w:w="4451" w:type="dxa"/>
          </w:tcPr>
          <w:p>
            <w:pPr>
              <w:pStyle w:val="TableParagraph"/>
              <w:spacing w:before="100"/>
              <w:ind w:left="380" w:right="135" w:hanging="300"/>
              <w:rPr>
                <w:sz w:val="20"/>
              </w:rPr>
            </w:pPr>
            <w:r>
              <w:rPr>
                <w:sz w:val="20"/>
              </w:rPr>
              <w:t>b.</w:t>
            </w:r>
            <w:r>
              <w:rPr>
                <w:spacing w:val="40"/>
                <w:sz w:val="20"/>
              </w:rPr>
              <w:t> </w:t>
            </w:r>
            <w:r>
              <w:rPr>
                <w:sz w:val="20"/>
              </w:rPr>
              <w:t>% ketersediaan hasil analisis terhadap pemantauan</w:t>
            </w:r>
            <w:r>
              <w:rPr>
                <w:spacing w:val="-9"/>
                <w:sz w:val="20"/>
              </w:rPr>
              <w:t> </w:t>
            </w:r>
            <w:r>
              <w:rPr>
                <w:sz w:val="20"/>
              </w:rPr>
              <w:t>lapangan</w:t>
            </w:r>
            <w:r>
              <w:rPr>
                <w:spacing w:val="-9"/>
                <w:sz w:val="20"/>
              </w:rPr>
              <w:t> </w:t>
            </w:r>
            <w:r>
              <w:rPr>
                <w:sz w:val="20"/>
              </w:rPr>
              <w:t>dan</w:t>
            </w:r>
            <w:r>
              <w:rPr>
                <w:spacing w:val="-9"/>
                <w:sz w:val="20"/>
              </w:rPr>
              <w:t> </w:t>
            </w:r>
            <w:r>
              <w:rPr>
                <w:sz w:val="20"/>
              </w:rPr>
              <w:t>evaluasi</w:t>
            </w:r>
            <w:r>
              <w:rPr>
                <w:spacing w:val="-11"/>
                <w:sz w:val="20"/>
              </w:rPr>
              <w:t> </w:t>
            </w:r>
            <w:r>
              <w:rPr>
                <w:sz w:val="20"/>
              </w:rPr>
              <w:t>proyek- proyek pendanaan bilateral dan kredit </w:t>
            </w:r>
            <w:r>
              <w:rPr>
                <w:spacing w:val="-2"/>
                <w:sz w:val="20"/>
              </w:rPr>
              <w:t>ekspor</w:t>
            </w:r>
          </w:p>
        </w:tc>
        <w:tc>
          <w:tcPr>
            <w:tcW w:w="1335" w:type="dxa"/>
          </w:tcPr>
          <w:p>
            <w:pPr>
              <w:pStyle w:val="TableParagraph"/>
              <w:spacing w:before="100"/>
              <w:ind w:left="430"/>
              <w:rPr>
                <w:sz w:val="20"/>
              </w:rPr>
            </w:pPr>
            <w:r>
              <w:rPr>
                <w:spacing w:val="-2"/>
                <w:sz w:val="20"/>
              </w:rPr>
              <w:t>88-</w:t>
            </w:r>
            <w:r>
              <w:rPr>
                <w:spacing w:val="-5"/>
                <w:sz w:val="20"/>
              </w:rPr>
              <w:t>91%</w:t>
            </w:r>
          </w:p>
        </w:tc>
      </w:tr>
      <w:tr>
        <w:trPr>
          <w:trHeight w:val="1120" w:hRule="atLeast"/>
        </w:trPr>
        <w:tc>
          <w:tcPr>
            <w:tcW w:w="977" w:type="dxa"/>
          </w:tcPr>
          <w:p>
            <w:pPr>
              <w:pStyle w:val="TableParagraph"/>
              <w:spacing w:before="100"/>
              <w:ind w:left="402"/>
              <w:rPr>
                <w:sz w:val="20"/>
              </w:rPr>
            </w:pPr>
            <w:r>
              <w:rPr>
                <w:spacing w:val="-5"/>
                <w:sz w:val="20"/>
              </w:rPr>
              <w:t>2.</w:t>
            </w:r>
          </w:p>
        </w:tc>
        <w:tc>
          <w:tcPr>
            <w:tcW w:w="2346" w:type="dxa"/>
          </w:tcPr>
          <w:p>
            <w:pPr>
              <w:pStyle w:val="TableParagraph"/>
              <w:spacing w:before="100"/>
              <w:ind w:left="318" w:right="318"/>
              <w:rPr>
                <w:sz w:val="20"/>
              </w:rPr>
            </w:pPr>
            <w:r>
              <w:rPr>
                <w:spacing w:val="-2"/>
                <w:sz w:val="20"/>
              </w:rPr>
              <w:t>Kebijakan Percepatan Pembangunan</w:t>
            </w:r>
          </w:p>
        </w:tc>
        <w:tc>
          <w:tcPr>
            <w:tcW w:w="4451" w:type="dxa"/>
          </w:tcPr>
          <w:p>
            <w:pPr>
              <w:pStyle w:val="TableParagraph"/>
              <w:spacing w:before="100"/>
              <w:ind w:left="380" w:right="181" w:hanging="240"/>
              <w:rPr>
                <w:sz w:val="20"/>
              </w:rPr>
            </w:pPr>
            <w:r>
              <w:rPr>
                <w:sz w:val="20"/>
              </w:rPr>
              <w:t>a. % rekomendasi pengendalian dan pelancaran rencana kegiatan pendanaan bilateral</w:t>
            </w:r>
            <w:r>
              <w:rPr>
                <w:spacing w:val="-7"/>
                <w:sz w:val="20"/>
              </w:rPr>
              <w:t> </w:t>
            </w:r>
            <w:r>
              <w:rPr>
                <w:sz w:val="20"/>
              </w:rPr>
              <w:t>yang</w:t>
            </w:r>
            <w:r>
              <w:rPr>
                <w:spacing w:val="-10"/>
                <w:sz w:val="20"/>
              </w:rPr>
              <w:t> </w:t>
            </w:r>
            <w:r>
              <w:rPr>
                <w:sz w:val="20"/>
              </w:rPr>
              <w:t>ditindaklanjuti</w:t>
            </w:r>
            <w:r>
              <w:rPr>
                <w:spacing w:val="-11"/>
                <w:sz w:val="20"/>
              </w:rPr>
              <w:t> </w:t>
            </w:r>
            <w:r>
              <w:rPr>
                <w:sz w:val="20"/>
              </w:rPr>
              <w:t>oleh</w:t>
            </w:r>
            <w:r>
              <w:rPr>
                <w:spacing w:val="-9"/>
                <w:sz w:val="20"/>
              </w:rPr>
              <w:t> </w:t>
            </w:r>
            <w:r>
              <w:rPr>
                <w:sz w:val="20"/>
              </w:rPr>
              <w:t>K/L</w:t>
            </w:r>
            <w:r>
              <w:rPr>
                <w:spacing w:val="-8"/>
                <w:sz w:val="20"/>
              </w:rPr>
              <w:t> </w:t>
            </w:r>
            <w:r>
              <w:rPr>
                <w:sz w:val="20"/>
              </w:rPr>
              <w:t>terkait</w:t>
            </w:r>
          </w:p>
        </w:tc>
        <w:tc>
          <w:tcPr>
            <w:tcW w:w="1335" w:type="dxa"/>
          </w:tcPr>
          <w:p>
            <w:pPr>
              <w:pStyle w:val="TableParagraph"/>
              <w:spacing w:before="100"/>
              <w:ind w:left="430"/>
              <w:rPr>
                <w:sz w:val="20"/>
              </w:rPr>
            </w:pPr>
            <w:r>
              <w:rPr>
                <w:spacing w:val="-2"/>
                <w:sz w:val="20"/>
              </w:rPr>
              <w:t>88-</w:t>
            </w:r>
            <w:r>
              <w:rPr>
                <w:spacing w:val="-5"/>
                <w:sz w:val="20"/>
              </w:rPr>
              <w:t>91%</w:t>
            </w:r>
          </w:p>
        </w:tc>
      </w:tr>
      <w:tr>
        <w:trPr>
          <w:trHeight w:val="661" w:hRule="atLeast"/>
        </w:trPr>
        <w:tc>
          <w:tcPr>
            <w:tcW w:w="977" w:type="dxa"/>
            <w:vMerge w:val="restart"/>
          </w:tcPr>
          <w:p>
            <w:pPr>
              <w:pStyle w:val="TableParagraph"/>
              <w:spacing w:before="100"/>
              <w:ind w:left="136" w:right="120"/>
              <w:jc w:val="center"/>
              <w:rPr>
                <w:sz w:val="20"/>
              </w:rPr>
            </w:pPr>
            <w:r>
              <w:rPr>
                <w:spacing w:val="-4"/>
                <w:sz w:val="20"/>
              </w:rPr>
              <w:t>III.</w:t>
            </w:r>
          </w:p>
        </w:tc>
        <w:tc>
          <w:tcPr>
            <w:tcW w:w="8132" w:type="dxa"/>
            <w:gridSpan w:val="3"/>
          </w:tcPr>
          <w:p>
            <w:pPr>
              <w:pStyle w:val="TableParagraph"/>
              <w:spacing w:before="100"/>
              <w:ind w:left="318"/>
              <w:rPr>
                <w:rFonts w:ascii="Arial"/>
                <w:b/>
                <w:sz w:val="20"/>
              </w:rPr>
            </w:pPr>
            <w:r>
              <w:rPr>
                <w:rFonts w:ascii="Arial"/>
                <w:b/>
                <w:sz w:val="20"/>
              </w:rPr>
              <w:t>Sasaran</w:t>
            </w:r>
            <w:r>
              <w:rPr>
                <w:rFonts w:ascii="Arial"/>
                <w:b/>
                <w:spacing w:val="-13"/>
                <w:sz w:val="20"/>
              </w:rPr>
              <w:t> </w:t>
            </w:r>
            <w:r>
              <w:rPr>
                <w:rFonts w:ascii="Arial"/>
                <w:b/>
                <w:sz w:val="20"/>
              </w:rPr>
              <w:t>Strategis/Program</w:t>
            </w:r>
            <w:r>
              <w:rPr>
                <w:rFonts w:ascii="Arial"/>
                <w:b/>
                <w:spacing w:val="-14"/>
                <w:sz w:val="20"/>
              </w:rPr>
              <w:t> </w:t>
            </w:r>
            <w:r>
              <w:rPr>
                <w:rFonts w:ascii="Arial"/>
                <w:b/>
                <w:spacing w:val="-5"/>
                <w:sz w:val="20"/>
              </w:rPr>
              <w:t>3:</w:t>
            </w:r>
          </w:p>
          <w:p>
            <w:pPr>
              <w:pStyle w:val="TableParagraph"/>
              <w:ind w:left="318"/>
              <w:rPr>
                <w:sz w:val="20"/>
              </w:rPr>
            </w:pPr>
            <w:r>
              <w:rPr>
                <w:sz w:val="20"/>
              </w:rPr>
              <w:t>Terwujudnya</w:t>
            </w:r>
            <w:r>
              <w:rPr>
                <w:spacing w:val="-11"/>
                <w:sz w:val="20"/>
              </w:rPr>
              <w:t> </w:t>
            </w:r>
            <w:r>
              <w:rPr>
                <w:sz w:val="20"/>
              </w:rPr>
              <w:t>Kebijakan</w:t>
            </w:r>
            <w:r>
              <w:rPr>
                <w:spacing w:val="-13"/>
                <w:sz w:val="20"/>
              </w:rPr>
              <w:t> </w:t>
            </w:r>
            <w:r>
              <w:rPr>
                <w:sz w:val="20"/>
              </w:rPr>
              <w:t>Pembangunan</w:t>
            </w:r>
            <w:r>
              <w:rPr>
                <w:spacing w:val="-12"/>
                <w:sz w:val="20"/>
              </w:rPr>
              <w:t> </w:t>
            </w:r>
            <w:r>
              <w:rPr>
                <w:sz w:val="20"/>
              </w:rPr>
              <w:t>Nasional</w:t>
            </w:r>
            <w:r>
              <w:rPr>
                <w:spacing w:val="-11"/>
                <w:sz w:val="20"/>
              </w:rPr>
              <w:t> </w:t>
            </w:r>
            <w:r>
              <w:rPr>
                <w:sz w:val="20"/>
              </w:rPr>
              <w:t>yang</w:t>
            </w:r>
            <w:r>
              <w:rPr>
                <w:spacing w:val="-11"/>
                <w:sz w:val="20"/>
              </w:rPr>
              <w:t> </w:t>
            </w:r>
            <w:r>
              <w:rPr>
                <w:spacing w:val="-2"/>
                <w:sz w:val="20"/>
              </w:rPr>
              <w:t>Visioner</w:t>
            </w:r>
          </w:p>
        </w:tc>
      </w:tr>
      <w:tr>
        <w:trPr>
          <w:trHeight w:val="890" w:hRule="atLeast"/>
        </w:trPr>
        <w:tc>
          <w:tcPr>
            <w:tcW w:w="977" w:type="dxa"/>
            <w:vMerge/>
            <w:tcBorders>
              <w:top w:val="nil"/>
            </w:tcBorders>
          </w:tcPr>
          <w:p>
            <w:pPr>
              <w:rPr>
                <w:sz w:val="2"/>
                <w:szCs w:val="2"/>
              </w:rPr>
            </w:pPr>
          </w:p>
        </w:tc>
        <w:tc>
          <w:tcPr>
            <w:tcW w:w="8132" w:type="dxa"/>
            <w:gridSpan w:val="3"/>
          </w:tcPr>
          <w:p>
            <w:pPr>
              <w:pStyle w:val="TableParagraph"/>
              <w:spacing w:before="97"/>
              <w:ind w:left="318"/>
              <w:rPr>
                <w:rFonts w:ascii="Arial"/>
                <w:b/>
                <w:sz w:val="20"/>
              </w:rPr>
            </w:pPr>
            <w:r>
              <w:rPr>
                <w:rFonts w:ascii="Arial"/>
                <w:b/>
                <w:sz w:val="20"/>
                <w:u w:val="single"/>
              </w:rPr>
              <w:t>Indikator</w:t>
            </w:r>
            <w:r>
              <w:rPr>
                <w:rFonts w:ascii="Arial"/>
                <w:b/>
                <w:spacing w:val="-7"/>
                <w:sz w:val="20"/>
                <w:u w:val="single"/>
              </w:rPr>
              <w:t> </w:t>
            </w:r>
            <w:r>
              <w:rPr>
                <w:rFonts w:ascii="Arial"/>
                <w:b/>
                <w:sz w:val="20"/>
                <w:u w:val="single"/>
              </w:rPr>
              <w:t>SS</w:t>
            </w:r>
            <w:r>
              <w:rPr>
                <w:rFonts w:ascii="Arial"/>
                <w:b/>
                <w:spacing w:val="-6"/>
                <w:sz w:val="20"/>
                <w:u w:val="single"/>
              </w:rPr>
              <w:t> </w:t>
            </w:r>
            <w:r>
              <w:rPr>
                <w:rFonts w:ascii="Arial"/>
                <w:b/>
                <w:spacing w:val="-4"/>
                <w:sz w:val="20"/>
                <w:u w:val="single"/>
              </w:rPr>
              <w:t>3.2:</w:t>
            </w:r>
          </w:p>
          <w:p>
            <w:pPr>
              <w:pStyle w:val="TableParagraph"/>
              <w:spacing w:before="1"/>
              <w:ind w:left="318"/>
              <w:rPr>
                <w:sz w:val="20"/>
              </w:rPr>
            </w:pPr>
            <w:r>
              <w:rPr>
                <w:sz w:val="20"/>
              </w:rPr>
              <w:t>Persentase</w:t>
            </w:r>
            <w:r>
              <w:rPr>
                <w:spacing w:val="-6"/>
                <w:sz w:val="20"/>
              </w:rPr>
              <w:t> </w:t>
            </w:r>
            <w:r>
              <w:rPr>
                <w:sz w:val="20"/>
              </w:rPr>
              <w:t>Rekomendasi</w:t>
            </w:r>
            <w:r>
              <w:rPr>
                <w:spacing w:val="-7"/>
                <w:sz w:val="20"/>
              </w:rPr>
              <w:t> </w:t>
            </w:r>
            <w:r>
              <w:rPr>
                <w:sz w:val="20"/>
              </w:rPr>
              <w:t>Kebijakan</w:t>
            </w:r>
            <w:r>
              <w:rPr>
                <w:spacing w:val="-7"/>
                <w:sz w:val="20"/>
              </w:rPr>
              <w:t> </w:t>
            </w:r>
            <w:r>
              <w:rPr>
                <w:sz w:val="20"/>
              </w:rPr>
              <w:t>Inovasi</w:t>
            </w:r>
            <w:r>
              <w:rPr>
                <w:spacing w:val="-5"/>
                <w:sz w:val="20"/>
              </w:rPr>
              <w:t> </w:t>
            </w:r>
            <w:r>
              <w:rPr>
                <w:sz w:val="20"/>
              </w:rPr>
              <w:t>Pembangunan</w:t>
            </w:r>
            <w:r>
              <w:rPr>
                <w:spacing w:val="-6"/>
                <w:sz w:val="20"/>
              </w:rPr>
              <w:t> </w:t>
            </w:r>
            <w:r>
              <w:rPr>
                <w:sz w:val="20"/>
              </w:rPr>
              <w:t>Nasional</w:t>
            </w:r>
            <w:r>
              <w:rPr>
                <w:spacing w:val="-4"/>
                <w:sz w:val="20"/>
              </w:rPr>
              <w:t> </w:t>
            </w:r>
            <w:r>
              <w:rPr>
                <w:sz w:val="20"/>
              </w:rPr>
              <w:t>yang</w:t>
            </w:r>
            <w:r>
              <w:rPr>
                <w:spacing w:val="-5"/>
                <w:sz w:val="20"/>
              </w:rPr>
              <w:t> </w:t>
            </w:r>
            <w:r>
              <w:rPr>
                <w:sz w:val="20"/>
              </w:rPr>
              <w:t>dijalankan oleh K/L Bidang Pendanaan Pembangunan</w:t>
            </w:r>
          </w:p>
        </w:tc>
      </w:tr>
      <w:tr>
        <w:trPr>
          <w:trHeight w:val="889" w:hRule="atLeast"/>
        </w:trPr>
        <w:tc>
          <w:tcPr>
            <w:tcW w:w="977" w:type="dxa"/>
            <w:vMerge w:val="restart"/>
          </w:tcPr>
          <w:p>
            <w:pPr>
              <w:pStyle w:val="TableParagraph"/>
              <w:spacing w:before="100"/>
              <w:ind w:left="134" w:right="120"/>
              <w:jc w:val="center"/>
              <w:rPr>
                <w:sz w:val="20"/>
              </w:rPr>
            </w:pPr>
            <w:r>
              <w:rPr>
                <w:spacing w:val="-5"/>
                <w:sz w:val="20"/>
              </w:rPr>
              <w:t>1.</w:t>
            </w:r>
          </w:p>
        </w:tc>
        <w:tc>
          <w:tcPr>
            <w:tcW w:w="2346" w:type="dxa"/>
            <w:vMerge w:val="restart"/>
          </w:tcPr>
          <w:p>
            <w:pPr>
              <w:pStyle w:val="TableParagraph"/>
              <w:spacing w:before="100"/>
              <w:ind w:left="356" w:right="396"/>
              <w:rPr>
                <w:sz w:val="20"/>
              </w:rPr>
            </w:pPr>
            <w:r>
              <w:rPr>
                <w:sz w:val="20"/>
              </w:rPr>
              <w:t>Kebijakan</w:t>
            </w:r>
            <w:r>
              <w:rPr>
                <w:spacing w:val="-14"/>
                <w:sz w:val="20"/>
              </w:rPr>
              <w:t> </w:t>
            </w:r>
            <w:r>
              <w:rPr>
                <w:sz w:val="20"/>
              </w:rPr>
              <w:t>Inovasi </w:t>
            </w:r>
            <w:r>
              <w:rPr>
                <w:spacing w:val="-2"/>
                <w:sz w:val="20"/>
              </w:rPr>
              <w:t>Pembangunan</w:t>
            </w:r>
          </w:p>
        </w:tc>
        <w:tc>
          <w:tcPr>
            <w:tcW w:w="4451" w:type="dxa"/>
          </w:tcPr>
          <w:p>
            <w:pPr>
              <w:pStyle w:val="TableParagraph"/>
              <w:spacing w:before="100"/>
              <w:ind w:left="380" w:hanging="284"/>
              <w:rPr>
                <w:sz w:val="20"/>
              </w:rPr>
            </w:pPr>
            <w:r>
              <w:rPr>
                <w:sz w:val="20"/>
              </w:rPr>
              <w:t>a. % rekomendasi hasil telaah/analisis pendanaan</w:t>
            </w:r>
            <w:r>
              <w:rPr>
                <w:spacing w:val="-9"/>
                <w:sz w:val="20"/>
              </w:rPr>
              <w:t> </w:t>
            </w:r>
            <w:r>
              <w:rPr>
                <w:sz w:val="20"/>
              </w:rPr>
              <w:t>bilateral</w:t>
            </w:r>
            <w:r>
              <w:rPr>
                <w:spacing w:val="-9"/>
                <w:sz w:val="20"/>
              </w:rPr>
              <w:t> </w:t>
            </w:r>
            <w:r>
              <w:rPr>
                <w:sz w:val="20"/>
              </w:rPr>
              <w:t>dan</w:t>
            </w:r>
            <w:r>
              <w:rPr>
                <w:spacing w:val="-9"/>
                <w:sz w:val="20"/>
              </w:rPr>
              <w:t> </w:t>
            </w:r>
            <w:r>
              <w:rPr>
                <w:sz w:val="20"/>
              </w:rPr>
              <w:t>kredit</w:t>
            </w:r>
            <w:r>
              <w:rPr>
                <w:spacing w:val="-9"/>
                <w:sz w:val="20"/>
              </w:rPr>
              <w:t> </w:t>
            </w:r>
            <w:r>
              <w:rPr>
                <w:sz w:val="20"/>
              </w:rPr>
              <w:t>ekspor</w:t>
            </w:r>
            <w:r>
              <w:rPr>
                <w:spacing w:val="-8"/>
                <w:sz w:val="20"/>
              </w:rPr>
              <w:t> </w:t>
            </w:r>
            <w:r>
              <w:rPr>
                <w:sz w:val="20"/>
              </w:rPr>
              <w:t>yang diterima oleh Deputi</w:t>
            </w:r>
          </w:p>
        </w:tc>
        <w:tc>
          <w:tcPr>
            <w:tcW w:w="1335" w:type="dxa"/>
          </w:tcPr>
          <w:p>
            <w:pPr>
              <w:pStyle w:val="TableParagraph"/>
              <w:spacing w:before="100"/>
              <w:ind w:right="112"/>
              <w:jc w:val="right"/>
              <w:rPr>
                <w:sz w:val="20"/>
              </w:rPr>
            </w:pPr>
            <w:r>
              <w:rPr>
                <w:spacing w:val="-2"/>
                <w:sz w:val="20"/>
              </w:rPr>
              <w:t>85-</w:t>
            </w:r>
            <w:r>
              <w:rPr>
                <w:spacing w:val="-4"/>
                <w:sz w:val="20"/>
              </w:rPr>
              <w:t>89,9%</w:t>
            </w:r>
          </w:p>
        </w:tc>
      </w:tr>
      <w:tr>
        <w:trPr>
          <w:trHeight w:val="913" w:hRule="atLeast"/>
        </w:trPr>
        <w:tc>
          <w:tcPr>
            <w:tcW w:w="977" w:type="dxa"/>
            <w:vMerge/>
            <w:tcBorders>
              <w:top w:val="nil"/>
            </w:tcBorders>
          </w:tcPr>
          <w:p>
            <w:pPr>
              <w:rPr>
                <w:sz w:val="2"/>
                <w:szCs w:val="2"/>
              </w:rPr>
            </w:pPr>
          </w:p>
        </w:tc>
        <w:tc>
          <w:tcPr>
            <w:tcW w:w="2346" w:type="dxa"/>
            <w:vMerge/>
            <w:tcBorders>
              <w:top w:val="nil"/>
            </w:tcBorders>
          </w:tcPr>
          <w:p>
            <w:pPr>
              <w:rPr>
                <w:sz w:val="2"/>
                <w:szCs w:val="2"/>
              </w:rPr>
            </w:pPr>
          </w:p>
        </w:tc>
        <w:tc>
          <w:tcPr>
            <w:tcW w:w="4451" w:type="dxa"/>
          </w:tcPr>
          <w:p>
            <w:pPr>
              <w:pStyle w:val="TableParagraph"/>
              <w:spacing w:before="100"/>
              <w:ind w:left="380" w:hanging="286"/>
              <w:rPr>
                <w:sz w:val="20"/>
              </w:rPr>
            </w:pPr>
            <w:r>
              <w:rPr>
                <w:sz w:val="20"/>
              </w:rPr>
              <w:t>b. % prakarsa pengembangan pendanaan bilateral</w:t>
            </w:r>
            <w:r>
              <w:rPr>
                <w:spacing w:val="-9"/>
                <w:sz w:val="20"/>
              </w:rPr>
              <w:t> </w:t>
            </w:r>
            <w:r>
              <w:rPr>
                <w:sz w:val="20"/>
              </w:rPr>
              <w:t>dan</w:t>
            </w:r>
            <w:r>
              <w:rPr>
                <w:spacing w:val="-9"/>
                <w:sz w:val="20"/>
              </w:rPr>
              <w:t> </w:t>
            </w:r>
            <w:r>
              <w:rPr>
                <w:sz w:val="20"/>
              </w:rPr>
              <w:t>kredit</w:t>
            </w:r>
            <w:r>
              <w:rPr>
                <w:spacing w:val="-6"/>
                <w:sz w:val="20"/>
              </w:rPr>
              <w:t> </w:t>
            </w:r>
            <w:r>
              <w:rPr>
                <w:sz w:val="20"/>
              </w:rPr>
              <w:t>ekspor</w:t>
            </w:r>
            <w:r>
              <w:rPr>
                <w:spacing w:val="-6"/>
                <w:sz w:val="20"/>
              </w:rPr>
              <w:t> </w:t>
            </w:r>
            <w:r>
              <w:rPr>
                <w:sz w:val="20"/>
              </w:rPr>
              <w:t>yang</w:t>
            </w:r>
            <w:r>
              <w:rPr>
                <w:spacing w:val="-6"/>
                <w:sz w:val="20"/>
              </w:rPr>
              <w:t> </w:t>
            </w:r>
            <w:r>
              <w:rPr>
                <w:sz w:val="20"/>
              </w:rPr>
              <w:t>diterima</w:t>
            </w:r>
            <w:r>
              <w:rPr>
                <w:spacing w:val="-8"/>
                <w:sz w:val="20"/>
              </w:rPr>
              <w:t> </w:t>
            </w:r>
            <w:r>
              <w:rPr>
                <w:sz w:val="20"/>
              </w:rPr>
              <w:t>dan didukung oleh stakeholders terkait</w:t>
            </w:r>
          </w:p>
        </w:tc>
        <w:tc>
          <w:tcPr>
            <w:tcW w:w="1335" w:type="dxa"/>
          </w:tcPr>
          <w:p>
            <w:pPr>
              <w:pStyle w:val="TableParagraph"/>
              <w:spacing w:before="100"/>
              <w:ind w:right="112"/>
              <w:jc w:val="right"/>
              <w:rPr>
                <w:sz w:val="20"/>
              </w:rPr>
            </w:pPr>
            <w:r>
              <w:rPr>
                <w:spacing w:val="-2"/>
                <w:sz w:val="20"/>
              </w:rPr>
              <w:t>85-</w:t>
            </w:r>
            <w:r>
              <w:rPr>
                <w:spacing w:val="-4"/>
                <w:sz w:val="20"/>
              </w:rPr>
              <w:t>89,9%</w:t>
            </w:r>
          </w:p>
        </w:tc>
      </w:tr>
      <w:tr>
        <w:trPr>
          <w:trHeight w:val="820" w:hRule="atLeast"/>
        </w:trPr>
        <w:tc>
          <w:tcPr>
            <w:tcW w:w="977" w:type="dxa"/>
            <w:vMerge/>
            <w:tcBorders>
              <w:top w:val="nil"/>
            </w:tcBorders>
          </w:tcPr>
          <w:p>
            <w:pPr>
              <w:rPr>
                <w:sz w:val="2"/>
                <w:szCs w:val="2"/>
              </w:rPr>
            </w:pPr>
          </w:p>
        </w:tc>
        <w:tc>
          <w:tcPr>
            <w:tcW w:w="2346" w:type="dxa"/>
            <w:vMerge/>
            <w:tcBorders>
              <w:top w:val="nil"/>
            </w:tcBorders>
          </w:tcPr>
          <w:p>
            <w:pPr>
              <w:rPr>
                <w:sz w:val="2"/>
                <w:szCs w:val="2"/>
              </w:rPr>
            </w:pPr>
          </w:p>
        </w:tc>
        <w:tc>
          <w:tcPr>
            <w:tcW w:w="4451" w:type="dxa"/>
          </w:tcPr>
          <w:p>
            <w:pPr>
              <w:pStyle w:val="TableParagraph"/>
              <w:spacing w:before="100"/>
              <w:ind w:left="380" w:hanging="286"/>
              <w:rPr>
                <w:sz w:val="20"/>
              </w:rPr>
            </w:pPr>
            <w:r>
              <w:rPr>
                <w:sz w:val="20"/>
              </w:rPr>
              <w:t>c. % tercapainya target penyiapan Program Compact</w:t>
            </w:r>
            <w:r>
              <w:rPr>
                <w:spacing w:val="-8"/>
                <w:sz w:val="20"/>
              </w:rPr>
              <w:t> </w:t>
            </w:r>
            <w:r>
              <w:rPr>
                <w:sz w:val="20"/>
              </w:rPr>
              <w:t>II</w:t>
            </w:r>
            <w:r>
              <w:rPr>
                <w:spacing w:val="-8"/>
                <w:sz w:val="20"/>
              </w:rPr>
              <w:t> </w:t>
            </w:r>
            <w:r>
              <w:rPr>
                <w:sz w:val="20"/>
              </w:rPr>
              <w:t>terhadap</w:t>
            </w:r>
            <w:r>
              <w:rPr>
                <w:spacing w:val="-9"/>
                <w:sz w:val="20"/>
              </w:rPr>
              <w:t> </w:t>
            </w:r>
            <w:r>
              <w:rPr>
                <w:sz w:val="20"/>
              </w:rPr>
              <w:t>rencana</w:t>
            </w:r>
            <w:r>
              <w:rPr>
                <w:spacing w:val="-9"/>
                <w:sz w:val="20"/>
              </w:rPr>
              <w:t> </w:t>
            </w:r>
            <w:r>
              <w:rPr>
                <w:sz w:val="20"/>
              </w:rPr>
              <w:t>kerja</w:t>
            </w:r>
            <w:r>
              <w:rPr>
                <w:spacing w:val="-8"/>
                <w:sz w:val="20"/>
              </w:rPr>
              <w:t> </w:t>
            </w:r>
            <w:r>
              <w:rPr>
                <w:sz w:val="20"/>
              </w:rPr>
              <w:t>tahunan</w:t>
            </w:r>
          </w:p>
        </w:tc>
        <w:tc>
          <w:tcPr>
            <w:tcW w:w="1335" w:type="dxa"/>
          </w:tcPr>
          <w:p>
            <w:pPr>
              <w:pStyle w:val="TableParagraph"/>
              <w:spacing w:before="100"/>
              <w:ind w:right="112"/>
              <w:jc w:val="right"/>
              <w:rPr>
                <w:sz w:val="20"/>
              </w:rPr>
            </w:pPr>
            <w:r>
              <w:rPr>
                <w:spacing w:val="-2"/>
                <w:sz w:val="20"/>
              </w:rPr>
              <w:t>85-</w:t>
            </w:r>
            <w:r>
              <w:rPr>
                <w:spacing w:val="-4"/>
                <w:sz w:val="20"/>
              </w:rPr>
              <w:t>89,9%</w:t>
            </w:r>
          </w:p>
        </w:tc>
      </w:tr>
    </w:tbl>
    <w:p>
      <w:pPr>
        <w:pStyle w:val="BodyText"/>
        <w:rPr>
          <w:rFonts w:ascii="Arial"/>
          <w:b/>
          <w:sz w:val="20"/>
        </w:rPr>
      </w:pPr>
    </w:p>
    <w:p>
      <w:pPr>
        <w:pStyle w:val="BodyText"/>
        <w:spacing w:before="67"/>
        <w:rPr>
          <w:rFonts w:ascii="Arial"/>
          <w:b/>
          <w:sz w:val="20"/>
        </w:rPr>
      </w:pPr>
    </w:p>
    <w:p>
      <w:pPr>
        <w:spacing w:before="0"/>
        <w:ind w:left="101" w:right="0" w:firstLine="0"/>
        <w:jc w:val="left"/>
        <w:rPr>
          <w:sz w:val="20"/>
        </w:rPr>
      </w:pPr>
      <w:r>
        <w:rPr>
          <w:spacing w:val="-2"/>
          <w:sz w:val="20"/>
        </w:rPr>
        <w:t>Kegiatan:</w:t>
      </w:r>
    </w:p>
    <w:p>
      <w:pPr>
        <w:spacing w:before="1"/>
        <w:ind w:left="101" w:right="4740" w:firstLine="0"/>
        <w:jc w:val="left"/>
        <w:rPr>
          <w:sz w:val="20"/>
        </w:rPr>
      </w:pPr>
      <w:r>
        <w:rPr>
          <w:sz w:val="20"/>
        </w:rPr>
        <w:t>Perencanaan</w:t>
      </w:r>
      <w:r>
        <w:rPr>
          <w:spacing w:val="-9"/>
          <w:sz w:val="20"/>
        </w:rPr>
        <w:t> </w:t>
      </w:r>
      <w:r>
        <w:rPr>
          <w:sz w:val="20"/>
        </w:rPr>
        <w:t>Pembangunan</w:t>
      </w:r>
      <w:r>
        <w:rPr>
          <w:spacing w:val="-11"/>
          <w:sz w:val="20"/>
        </w:rPr>
        <w:t> </w:t>
      </w:r>
      <w:r>
        <w:rPr>
          <w:sz w:val="20"/>
        </w:rPr>
        <w:t>Bidang</w:t>
      </w:r>
      <w:r>
        <w:rPr>
          <w:spacing w:val="-10"/>
          <w:sz w:val="20"/>
        </w:rPr>
        <w:t> </w:t>
      </w:r>
      <w:r>
        <w:rPr>
          <w:sz w:val="20"/>
        </w:rPr>
        <w:t>Pendanaan </w:t>
      </w:r>
      <w:r>
        <w:rPr>
          <w:spacing w:val="-2"/>
          <w:sz w:val="20"/>
        </w:rPr>
        <w:t>Bilateral</w:t>
      </w:r>
    </w:p>
    <w:p>
      <w:pPr>
        <w:spacing w:before="229"/>
        <w:ind w:left="101" w:right="0" w:firstLine="0"/>
        <w:jc w:val="left"/>
        <w:rPr>
          <w:sz w:val="20"/>
        </w:rPr>
      </w:pPr>
      <w:r>
        <w:rPr>
          <w:spacing w:val="-2"/>
          <w:sz w:val="20"/>
        </w:rPr>
        <w:t>Anggaran:</w:t>
      </w:r>
    </w:p>
    <w:p>
      <w:pPr>
        <w:spacing w:before="0"/>
        <w:ind w:left="101" w:right="0" w:firstLine="0"/>
        <w:jc w:val="left"/>
        <w:rPr>
          <w:sz w:val="20"/>
        </w:rPr>
      </w:pPr>
      <w:r>
        <w:rPr>
          <w:sz w:val="20"/>
        </w:rPr>
        <w:t>Rp</w:t>
      </w:r>
      <w:r>
        <w:rPr>
          <w:spacing w:val="-5"/>
          <w:sz w:val="20"/>
        </w:rPr>
        <w:t> </w:t>
      </w:r>
      <w:r>
        <w:rPr>
          <w:spacing w:val="-2"/>
          <w:sz w:val="20"/>
        </w:rPr>
        <w:t>13,069,408,000,00</w:t>
      </w:r>
    </w:p>
    <w:p>
      <w:pPr>
        <w:spacing w:after="0"/>
        <w:jc w:val="left"/>
        <w:rPr>
          <w:sz w:val="20"/>
        </w:rPr>
        <w:sectPr>
          <w:type w:val="continuous"/>
          <w:pgSz w:w="11920" w:h="16850"/>
          <w:pgMar w:header="0" w:footer="923" w:top="1260" w:bottom="1160" w:left="1260" w:right="860"/>
        </w:sectPr>
      </w:pPr>
    </w:p>
    <w:p>
      <w:pPr>
        <w:pStyle w:val="Heading3"/>
        <w:numPr>
          <w:ilvl w:val="1"/>
          <w:numId w:val="22"/>
        </w:numPr>
        <w:tabs>
          <w:tab w:pos="639" w:val="left" w:leader="none"/>
          <w:tab w:pos="641" w:val="left" w:leader="none"/>
        </w:tabs>
        <w:spacing w:line="242" w:lineRule="auto" w:before="63" w:after="0"/>
        <w:ind w:left="641" w:right="1509" w:hanging="428"/>
        <w:jc w:val="left"/>
      </w:pPr>
      <w:bookmarkStart w:name="_TOC_250017" w:id="22"/>
      <w:r>
        <w:rPr/>
        <w:t>Kamus</w:t>
      </w:r>
      <w:r>
        <w:rPr>
          <w:spacing w:val="-6"/>
        </w:rPr>
        <w:t> </w:t>
      </w:r>
      <w:r>
        <w:rPr/>
        <w:t>Indikator/Formula</w:t>
      </w:r>
      <w:r>
        <w:rPr>
          <w:spacing w:val="-6"/>
        </w:rPr>
        <w:t> </w:t>
      </w:r>
      <w:r>
        <w:rPr/>
        <w:t>Perhitungan</w:t>
      </w:r>
      <w:r>
        <w:rPr>
          <w:spacing w:val="-7"/>
        </w:rPr>
        <w:t> </w:t>
      </w:r>
      <w:r>
        <w:rPr/>
        <w:t>Capaian</w:t>
      </w:r>
      <w:r>
        <w:rPr>
          <w:spacing w:val="-7"/>
        </w:rPr>
        <w:t> </w:t>
      </w:r>
      <w:r>
        <w:rPr/>
        <w:t>Indikator</w:t>
      </w:r>
      <w:r>
        <w:rPr>
          <w:spacing w:val="-7"/>
        </w:rPr>
        <w:t> </w:t>
      </w:r>
      <w:bookmarkEnd w:id="22"/>
      <w:r>
        <w:rPr/>
        <w:t>Direktorat Pendanaan Bilateral Tahun 2022</w:t>
      </w:r>
    </w:p>
    <w:p>
      <w:pPr>
        <w:pStyle w:val="BodyText"/>
        <w:spacing w:line="360" w:lineRule="auto" w:before="237"/>
        <w:ind w:left="101" w:right="436" w:firstLine="542"/>
        <w:jc w:val="both"/>
      </w:pPr>
      <w:r>
        <w:rPr/>
        <w:t>Sebagai acuan dalam pencapaian indikator kinerja Direktorat Pendanaan Bilateral tahun 2022 maka disusun kamus indikator/formula perhitungan capaian. Di tahun 2022 Direktorat Pendanaan Bilateral memiliki 11 IKU yang kemudian dijabarkan formulasi perhitungan berdasarkan masing-masing IKU sebagaimana dijelaskan pada lampiran.</w:t>
      </w:r>
    </w:p>
    <w:p>
      <w:pPr>
        <w:pStyle w:val="BodyText"/>
        <w:spacing w:before="92"/>
      </w:pPr>
    </w:p>
    <w:p>
      <w:pPr>
        <w:pStyle w:val="Heading3"/>
        <w:numPr>
          <w:ilvl w:val="1"/>
          <w:numId w:val="22"/>
        </w:numPr>
        <w:tabs>
          <w:tab w:pos="640" w:val="left" w:leader="none"/>
        </w:tabs>
        <w:spacing w:line="240" w:lineRule="auto" w:before="0" w:after="0"/>
        <w:ind w:left="640" w:right="0" w:hanging="426"/>
        <w:jc w:val="left"/>
      </w:pPr>
      <w:bookmarkStart w:name="_TOC_250016" w:id="23"/>
      <w:r>
        <w:rPr/>
        <w:t>Rencana</w:t>
      </w:r>
      <w:r>
        <w:rPr>
          <w:spacing w:val="-5"/>
        </w:rPr>
        <w:t> </w:t>
      </w:r>
      <w:r>
        <w:rPr/>
        <w:t>Kerja</w:t>
      </w:r>
      <w:r>
        <w:rPr>
          <w:spacing w:val="-4"/>
        </w:rPr>
        <w:t> </w:t>
      </w:r>
      <w:r>
        <w:rPr/>
        <w:t>Tahun</w:t>
      </w:r>
      <w:r>
        <w:rPr>
          <w:spacing w:val="-5"/>
        </w:rPr>
        <w:t> </w:t>
      </w:r>
      <w:bookmarkEnd w:id="23"/>
      <w:r>
        <w:rPr>
          <w:spacing w:val="-4"/>
        </w:rPr>
        <w:t>2022</w:t>
      </w:r>
    </w:p>
    <w:p>
      <w:pPr>
        <w:spacing w:line="360" w:lineRule="auto" w:before="240"/>
        <w:ind w:left="101" w:right="442" w:firstLine="540"/>
        <w:jc w:val="both"/>
        <w:rPr>
          <w:sz w:val="23"/>
        </w:rPr>
      </w:pPr>
      <w:r>
        <w:rPr>
          <w:sz w:val="23"/>
        </w:rPr>
        <w:t>Pelaksanaan tugas dan fungsi Direktorat Pendanaan Bilateral sepanjang tahun 2022 mengacu pada dokumen Rencana Kerja Tahun (RKT) 2022 yang disusun dengan mengkombinasikan antara 11 indikator kinerja direktorat dan kegiatan yang telah dikodifikasi pada aplikasi IDW/Bitrix. Dalam Dokumen RKT 2022 dipetakan kegiatan dan sub</w:t>
      </w:r>
      <w:r>
        <w:rPr>
          <w:spacing w:val="-1"/>
          <w:sz w:val="23"/>
        </w:rPr>
        <w:t> </w:t>
      </w:r>
      <w:r>
        <w:rPr>
          <w:sz w:val="23"/>
        </w:rPr>
        <w:t>kegiatan</w:t>
      </w:r>
      <w:r>
        <w:rPr>
          <w:spacing w:val="-1"/>
          <w:sz w:val="23"/>
        </w:rPr>
        <w:t> </w:t>
      </w:r>
      <w:r>
        <w:rPr>
          <w:sz w:val="23"/>
        </w:rPr>
        <w:t>di</w:t>
      </w:r>
      <w:r>
        <w:rPr>
          <w:spacing w:val="-1"/>
          <w:sz w:val="23"/>
        </w:rPr>
        <w:t> </w:t>
      </w:r>
      <w:r>
        <w:rPr>
          <w:sz w:val="23"/>
        </w:rPr>
        <w:t>Direktorat Pendanaan</w:t>
      </w:r>
      <w:r>
        <w:rPr>
          <w:spacing w:val="-1"/>
          <w:sz w:val="23"/>
        </w:rPr>
        <w:t> </w:t>
      </w:r>
      <w:r>
        <w:rPr>
          <w:sz w:val="23"/>
        </w:rPr>
        <w:t>Bilateral selama</w:t>
      </w:r>
      <w:r>
        <w:rPr>
          <w:spacing w:val="-1"/>
          <w:sz w:val="23"/>
        </w:rPr>
        <w:t> </w:t>
      </w:r>
      <w:r>
        <w:rPr>
          <w:sz w:val="23"/>
        </w:rPr>
        <w:t>kurun</w:t>
      </w:r>
      <w:r>
        <w:rPr>
          <w:spacing w:val="-1"/>
          <w:sz w:val="23"/>
        </w:rPr>
        <w:t> </w:t>
      </w:r>
      <w:r>
        <w:rPr>
          <w:sz w:val="23"/>
        </w:rPr>
        <w:t>waktu</w:t>
      </w:r>
      <w:r>
        <w:rPr>
          <w:spacing w:val="-1"/>
          <w:sz w:val="23"/>
        </w:rPr>
        <w:t> </w:t>
      </w:r>
      <w:r>
        <w:rPr>
          <w:sz w:val="23"/>
        </w:rPr>
        <w:t>12 bulan, serta</w:t>
      </w:r>
      <w:r>
        <w:rPr>
          <w:spacing w:val="-1"/>
          <w:sz w:val="23"/>
        </w:rPr>
        <w:t> </w:t>
      </w:r>
      <w:r>
        <w:rPr>
          <w:sz w:val="23"/>
        </w:rPr>
        <w:t>alokasi sumber daya manusia yang ditugaskan untuk melaksanakan kegiatan yang terdiri atas koordinator kegiatan dan anggota tim.</w:t>
      </w:r>
    </w:p>
    <w:p>
      <w:pPr>
        <w:spacing w:line="360" w:lineRule="auto" w:before="240"/>
        <w:ind w:left="101" w:right="0" w:firstLine="719"/>
        <w:jc w:val="left"/>
        <w:rPr>
          <w:sz w:val="23"/>
        </w:rPr>
      </w:pPr>
      <w:r>
        <w:rPr>
          <w:sz w:val="23"/>
        </w:rPr>
        <w:t>Pada</w:t>
      </w:r>
      <w:r>
        <w:rPr>
          <w:spacing w:val="-7"/>
          <w:sz w:val="23"/>
        </w:rPr>
        <w:t> </w:t>
      </w:r>
      <w:r>
        <w:rPr>
          <w:sz w:val="23"/>
        </w:rPr>
        <w:t>tahun</w:t>
      </w:r>
      <w:r>
        <w:rPr>
          <w:spacing w:val="-7"/>
          <w:sz w:val="23"/>
        </w:rPr>
        <w:t> </w:t>
      </w:r>
      <w:r>
        <w:rPr>
          <w:sz w:val="23"/>
        </w:rPr>
        <w:t>2022</w:t>
      </w:r>
      <w:r>
        <w:rPr>
          <w:spacing w:val="-7"/>
          <w:sz w:val="23"/>
        </w:rPr>
        <w:t> </w:t>
      </w:r>
      <w:r>
        <w:rPr>
          <w:sz w:val="23"/>
        </w:rPr>
        <w:t>terdapat</w:t>
      </w:r>
      <w:r>
        <w:rPr>
          <w:spacing w:val="-5"/>
          <w:sz w:val="23"/>
        </w:rPr>
        <w:t> </w:t>
      </w:r>
      <w:r>
        <w:rPr>
          <w:sz w:val="23"/>
        </w:rPr>
        <w:t>9</w:t>
      </w:r>
      <w:r>
        <w:rPr>
          <w:spacing w:val="-7"/>
          <w:sz w:val="23"/>
        </w:rPr>
        <w:t> </w:t>
      </w:r>
      <w:r>
        <w:rPr>
          <w:sz w:val="23"/>
        </w:rPr>
        <w:t>kegiatan</w:t>
      </w:r>
      <w:r>
        <w:rPr>
          <w:spacing w:val="-5"/>
          <w:sz w:val="23"/>
        </w:rPr>
        <w:t> </w:t>
      </w:r>
      <w:r>
        <w:rPr>
          <w:sz w:val="23"/>
        </w:rPr>
        <w:t>yang</w:t>
      </w:r>
      <w:r>
        <w:rPr>
          <w:spacing w:val="-7"/>
          <w:sz w:val="23"/>
        </w:rPr>
        <w:t> </w:t>
      </w:r>
      <w:r>
        <w:rPr>
          <w:sz w:val="23"/>
        </w:rPr>
        <w:t>dilaksanakan</w:t>
      </w:r>
      <w:r>
        <w:rPr>
          <w:spacing w:val="-7"/>
          <w:sz w:val="23"/>
        </w:rPr>
        <w:t> </w:t>
      </w:r>
      <w:r>
        <w:rPr>
          <w:sz w:val="23"/>
        </w:rPr>
        <w:t>oleh</w:t>
      </w:r>
      <w:r>
        <w:rPr>
          <w:spacing w:val="-7"/>
          <w:sz w:val="23"/>
        </w:rPr>
        <w:t> </w:t>
      </w:r>
      <w:r>
        <w:rPr>
          <w:sz w:val="23"/>
        </w:rPr>
        <w:t>Direktorat</w:t>
      </w:r>
      <w:r>
        <w:rPr>
          <w:spacing w:val="-5"/>
          <w:sz w:val="23"/>
        </w:rPr>
        <w:t> </w:t>
      </w:r>
      <w:r>
        <w:rPr>
          <w:sz w:val="23"/>
        </w:rPr>
        <w:t>Pendanaan Bilateral yang dapat dikelompokan dalam</w:t>
      </w:r>
    </w:p>
    <w:p>
      <w:pPr>
        <w:pStyle w:val="ListParagraph"/>
        <w:numPr>
          <w:ilvl w:val="2"/>
          <w:numId w:val="22"/>
        </w:numPr>
        <w:tabs>
          <w:tab w:pos="807" w:val="left" w:leader="none"/>
        </w:tabs>
        <w:spacing w:line="240" w:lineRule="auto" w:before="3" w:after="0"/>
        <w:ind w:left="807" w:right="0" w:hanging="358"/>
        <w:jc w:val="left"/>
        <w:rPr>
          <w:sz w:val="23"/>
        </w:rPr>
      </w:pPr>
      <w:r>
        <w:rPr>
          <w:sz w:val="23"/>
        </w:rPr>
        <w:t>Perencanaan</w:t>
      </w:r>
      <w:r>
        <w:rPr>
          <w:spacing w:val="-5"/>
          <w:sz w:val="23"/>
        </w:rPr>
        <w:t> </w:t>
      </w:r>
      <w:r>
        <w:rPr>
          <w:sz w:val="23"/>
        </w:rPr>
        <w:t>dan</w:t>
      </w:r>
      <w:r>
        <w:rPr>
          <w:spacing w:val="-5"/>
          <w:sz w:val="23"/>
        </w:rPr>
        <w:t> </w:t>
      </w:r>
      <w:r>
        <w:rPr>
          <w:sz w:val="23"/>
        </w:rPr>
        <w:t>Penganggaran</w:t>
      </w:r>
      <w:r>
        <w:rPr>
          <w:spacing w:val="-5"/>
          <w:sz w:val="23"/>
        </w:rPr>
        <w:t> </w:t>
      </w:r>
      <w:r>
        <w:rPr>
          <w:sz w:val="23"/>
        </w:rPr>
        <w:t>(3</w:t>
      </w:r>
      <w:r>
        <w:rPr>
          <w:spacing w:val="-4"/>
          <w:sz w:val="23"/>
        </w:rPr>
        <w:t> </w:t>
      </w:r>
      <w:r>
        <w:rPr>
          <w:spacing w:val="-2"/>
          <w:sz w:val="23"/>
        </w:rPr>
        <w:t>kegiatan),</w:t>
      </w:r>
    </w:p>
    <w:p>
      <w:pPr>
        <w:pStyle w:val="ListParagraph"/>
        <w:numPr>
          <w:ilvl w:val="2"/>
          <w:numId w:val="22"/>
        </w:numPr>
        <w:tabs>
          <w:tab w:pos="807" w:val="left" w:leader="none"/>
        </w:tabs>
        <w:spacing w:line="240" w:lineRule="auto" w:before="118" w:after="0"/>
        <w:ind w:left="807" w:right="0" w:hanging="358"/>
        <w:jc w:val="left"/>
        <w:rPr>
          <w:sz w:val="23"/>
        </w:rPr>
      </w:pPr>
      <w:r>
        <w:rPr>
          <w:sz w:val="23"/>
        </w:rPr>
        <w:t>Pengendalian</w:t>
      </w:r>
      <w:r>
        <w:rPr>
          <w:spacing w:val="-5"/>
          <w:sz w:val="23"/>
        </w:rPr>
        <w:t> </w:t>
      </w:r>
      <w:r>
        <w:rPr>
          <w:sz w:val="23"/>
        </w:rPr>
        <w:t>(2</w:t>
      </w:r>
      <w:r>
        <w:rPr>
          <w:spacing w:val="-4"/>
          <w:sz w:val="23"/>
        </w:rPr>
        <w:t> </w:t>
      </w:r>
      <w:r>
        <w:rPr>
          <w:spacing w:val="-2"/>
          <w:sz w:val="23"/>
        </w:rPr>
        <w:t>kegiatan),</w:t>
      </w:r>
    </w:p>
    <w:p>
      <w:pPr>
        <w:pStyle w:val="ListParagraph"/>
        <w:numPr>
          <w:ilvl w:val="2"/>
          <w:numId w:val="22"/>
        </w:numPr>
        <w:tabs>
          <w:tab w:pos="809" w:val="left" w:leader="none"/>
        </w:tabs>
        <w:spacing w:line="240" w:lineRule="auto" w:before="120" w:after="0"/>
        <w:ind w:left="809" w:right="0" w:hanging="360"/>
        <w:jc w:val="left"/>
        <w:rPr>
          <w:sz w:val="23"/>
        </w:rPr>
      </w:pPr>
      <w:r>
        <w:rPr>
          <w:sz w:val="23"/>
        </w:rPr>
        <w:t>Enabler</w:t>
      </w:r>
      <w:r>
        <w:rPr>
          <w:spacing w:val="-4"/>
          <w:sz w:val="23"/>
        </w:rPr>
        <w:t> </w:t>
      </w:r>
      <w:r>
        <w:rPr>
          <w:sz w:val="23"/>
        </w:rPr>
        <w:t>(2</w:t>
      </w:r>
      <w:r>
        <w:rPr>
          <w:spacing w:val="-3"/>
          <w:sz w:val="23"/>
        </w:rPr>
        <w:t> </w:t>
      </w:r>
      <w:r>
        <w:rPr>
          <w:spacing w:val="-2"/>
          <w:sz w:val="23"/>
        </w:rPr>
        <w:t>kegiatan),</w:t>
      </w:r>
    </w:p>
    <w:p>
      <w:pPr>
        <w:pStyle w:val="ListParagraph"/>
        <w:numPr>
          <w:ilvl w:val="2"/>
          <w:numId w:val="22"/>
        </w:numPr>
        <w:tabs>
          <w:tab w:pos="807" w:val="left" w:leader="none"/>
        </w:tabs>
        <w:spacing w:line="240" w:lineRule="auto" w:before="120" w:after="0"/>
        <w:ind w:left="807" w:right="0" w:hanging="358"/>
        <w:jc w:val="left"/>
        <w:rPr>
          <w:sz w:val="23"/>
        </w:rPr>
      </w:pPr>
      <w:r>
        <w:rPr>
          <w:sz w:val="23"/>
        </w:rPr>
        <w:t>Penugasan</w:t>
      </w:r>
      <w:r>
        <w:rPr>
          <w:spacing w:val="-5"/>
          <w:sz w:val="23"/>
        </w:rPr>
        <w:t> </w:t>
      </w:r>
      <w:r>
        <w:rPr>
          <w:sz w:val="23"/>
        </w:rPr>
        <w:t>Khusus</w:t>
      </w:r>
      <w:r>
        <w:rPr>
          <w:spacing w:val="-3"/>
          <w:sz w:val="23"/>
        </w:rPr>
        <w:t> </w:t>
      </w:r>
      <w:r>
        <w:rPr>
          <w:sz w:val="23"/>
        </w:rPr>
        <w:t>(1</w:t>
      </w:r>
      <w:r>
        <w:rPr>
          <w:spacing w:val="-5"/>
          <w:sz w:val="23"/>
        </w:rPr>
        <w:t> </w:t>
      </w:r>
      <w:r>
        <w:rPr>
          <w:sz w:val="23"/>
        </w:rPr>
        <w:t>kegiatan)</w:t>
      </w:r>
      <w:r>
        <w:rPr>
          <w:spacing w:val="-3"/>
          <w:sz w:val="23"/>
        </w:rPr>
        <w:t> </w:t>
      </w:r>
      <w:r>
        <w:rPr>
          <w:spacing w:val="-5"/>
          <w:sz w:val="23"/>
        </w:rPr>
        <w:t>dan</w:t>
      </w:r>
    </w:p>
    <w:p>
      <w:pPr>
        <w:pStyle w:val="ListParagraph"/>
        <w:numPr>
          <w:ilvl w:val="2"/>
          <w:numId w:val="22"/>
        </w:numPr>
        <w:tabs>
          <w:tab w:pos="807" w:val="left" w:leader="none"/>
        </w:tabs>
        <w:spacing w:line="240" w:lineRule="auto" w:before="118" w:after="0"/>
        <w:ind w:left="807" w:right="0" w:hanging="358"/>
        <w:jc w:val="left"/>
        <w:rPr>
          <w:sz w:val="23"/>
        </w:rPr>
      </w:pPr>
      <w:r>
        <w:rPr>
          <w:sz w:val="23"/>
        </w:rPr>
        <w:t>Manajemen</w:t>
      </w:r>
      <w:r>
        <w:rPr>
          <w:spacing w:val="-4"/>
          <w:sz w:val="23"/>
        </w:rPr>
        <w:t> </w:t>
      </w:r>
      <w:r>
        <w:rPr>
          <w:sz w:val="23"/>
        </w:rPr>
        <w:t>Internal</w:t>
      </w:r>
      <w:r>
        <w:rPr>
          <w:spacing w:val="-4"/>
          <w:sz w:val="23"/>
        </w:rPr>
        <w:t> </w:t>
      </w:r>
      <w:r>
        <w:rPr>
          <w:sz w:val="23"/>
        </w:rPr>
        <w:t>(1</w:t>
      </w:r>
      <w:r>
        <w:rPr>
          <w:spacing w:val="-4"/>
          <w:sz w:val="23"/>
        </w:rPr>
        <w:t> </w:t>
      </w:r>
      <w:r>
        <w:rPr>
          <w:spacing w:val="-2"/>
          <w:sz w:val="23"/>
        </w:rPr>
        <w:t>kegiatan).</w:t>
      </w:r>
    </w:p>
    <w:p>
      <w:pPr>
        <w:pStyle w:val="BodyText"/>
        <w:spacing w:before="94"/>
        <w:rPr>
          <w:sz w:val="23"/>
        </w:rPr>
      </w:pPr>
    </w:p>
    <w:p>
      <w:pPr>
        <w:spacing w:line="360" w:lineRule="auto" w:before="0"/>
        <w:ind w:left="101" w:right="389" w:firstLine="719"/>
        <w:jc w:val="left"/>
        <w:rPr>
          <w:sz w:val="23"/>
        </w:rPr>
      </w:pPr>
      <w:r>
        <w:rPr>
          <w:sz w:val="23"/>
        </w:rPr>
        <w:t>Kegiatan-kegiatan</w:t>
      </w:r>
      <w:r>
        <w:rPr>
          <w:spacing w:val="-13"/>
          <w:sz w:val="23"/>
        </w:rPr>
        <w:t> </w:t>
      </w:r>
      <w:r>
        <w:rPr>
          <w:sz w:val="23"/>
        </w:rPr>
        <w:t>tersebut</w:t>
      </w:r>
      <w:r>
        <w:rPr>
          <w:spacing w:val="-11"/>
          <w:sz w:val="23"/>
        </w:rPr>
        <w:t> </w:t>
      </w:r>
      <w:r>
        <w:rPr>
          <w:sz w:val="23"/>
        </w:rPr>
        <w:t>sesuai</w:t>
      </w:r>
      <w:r>
        <w:rPr>
          <w:spacing w:val="-13"/>
          <w:sz w:val="23"/>
        </w:rPr>
        <w:t> </w:t>
      </w:r>
      <w:r>
        <w:rPr>
          <w:sz w:val="23"/>
        </w:rPr>
        <w:t>dengan</w:t>
      </w:r>
      <w:r>
        <w:rPr>
          <w:spacing w:val="-13"/>
          <w:sz w:val="23"/>
        </w:rPr>
        <w:t> </w:t>
      </w:r>
      <w:r>
        <w:rPr>
          <w:sz w:val="23"/>
        </w:rPr>
        <w:t>tasking-tasking</w:t>
      </w:r>
      <w:r>
        <w:rPr>
          <w:spacing w:val="-13"/>
          <w:sz w:val="23"/>
        </w:rPr>
        <w:t> </w:t>
      </w:r>
      <w:r>
        <w:rPr>
          <w:sz w:val="23"/>
        </w:rPr>
        <w:t>dalam</w:t>
      </w:r>
      <w:r>
        <w:rPr>
          <w:spacing w:val="-7"/>
          <w:sz w:val="23"/>
        </w:rPr>
        <w:t> </w:t>
      </w:r>
      <w:r>
        <w:rPr>
          <w:sz w:val="23"/>
        </w:rPr>
        <w:t>aplikasi</w:t>
      </w:r>
      <w:r>
        <w:rPr>
          <w:spacing w:val="-13"/>
          <w:sz w:val="23"/>
        </w:rPr>
        <w:t> </w:t>
      </w:r>
      <w:r>
        <w:rPr>
          <w:sz w:val="23"/>
        </w:rPr>
        <w:t>IDW/Bitrix, sehingga pelaksanaan dapat dipantau secara harian, bulanan dan tahunan.</w:t>
      </w:r>
    </w:p>
    <w:p>
      <w:pPr>
        <w:spacing w:after="0" w:line="360" w:lineRule="auto"/>
        <w:jc w:val="left"/>
        <w:rPr>
          <w:sz w:val="23"/>
        </w:rPr>
        <w:sectPr>
          <w:pgSz w:w="11920" w:h="16850"/>
          <w:pgMar w:header="0" w:footer="923" w:top="1160" w:bottom="1160" w:left="1260" w:right="860"/>
        </w:sectPr>
      </w:pPr>
    </w:p>
    <w:p>
      <w:pPr>
        <w:spacing w:before="163"/>
        <w:ind w:left="4645" w:right="5365" w:firstLine="1156"/>
        <w:jc w:val="left"/>
        <w:rPr>
          <w:rFonts w:ascii="Arial"/>
          <w:b/>
          <w:sz w:val="20"/>
        </w:rPr>
      </w:pPr>
      <w:r>
        <w:rPr>
          <w:rFonts w:ascii="Arial"/>
          <w:b/>
          <w:color w:val="44526A"/>
          <w:sz w:val="20"/>
        </w:rPr>
        <w:t>RENCANA KERJA TAHUNAN DIREKTORAT</w:t>
      </w:r>
      <w:r>
        <w:rPr>
          <w:rFonts w:ascii="Arial"/>
          <w:b/>
          <w:color w:val="44526A"/>
          <w:spacing w:val="-7"/>
          <w:sz w:val="20"/>
        </w:rPr>
        <w:t> </w:t>
      </w:r>
      <w:r>
        <w:rPr>
          <w:rFonts w:ascii="Arial"/>
          <w:b/>
          <w:color w:val="44526A"/>
          <w:sz w:val="20"/>
        </w:rPr>
        <w:t>PENDANAAN</w:t>
      </w:r>
      <w:r>
        <w:rPr>
          <w:rFonts w:ascii="Arial"/>
          <w:b/>
          <w:color w:val="44526A"/>
          <w:spacing w:val="-7"/>
          <w:sz w:val="20"/>
        </w:rPr>
        <w:t> </w:t>
      </w:r>
      <w:r>
        <w:rPr>
          <w:rFonts w:ascii="Arial"/>
          <w:b/>
          <w:color w:val="44526A"/>
          <w:sz w:val="20"/>
        </w:rPr>
        <w:t>BILATERAL</w:t>
      </w:r>
      <w:r>
        <w:rPr>
          <w:rFonts w:ascii="Arial"/>
          <w:b/>
          <w:color w:val="44526A"/>
          <w:spacing w:val="-10"/>
          <w:sz w:val="20"/>
        </w:rPr>
        <w:t> </w:t>
      </w:r>
      <w:r>
        <w:rPr>
          <w:rFonts w:ascii="Arial"/>
          <w:b/>
          <w:color w:val="44526A"/>
          <w:sz w:val="20"/>
        </w:rPr>
        <w:t>TAHUN</w:t>
      </w:r>
      <w:r>
        <w:rPr>
          <w:rFonts w:ascii="Arial"/>
          <w:b/>
          <w:color w:val="44526A"/>
          <w:spacing w:val="-8"/>
          <w:sz w:val="20"/>
        </w:rPr>
        <w:t> </w:t>
      </w:r>
      <w:r>
        <w:rPr>
          <w:rFonts w:ascii="Arial"/>
          <w:b/>
          <w:color w:val="44526A"/>
          <w:sz w:val="20"/>
        </w:rPr>
        <w:t>2022</w:t>
      </w: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72"/>
        <w:gridCol w:w="569"/>
        <w:gridCol w:w="1700"/>
        <w:gridCol w:w="3687"/>
        <w:gridCol w:w="283"/>
        <w:gridCol w:w="285"/>
        <w:gridCol w:w="280"/>
        <w:gridCol w:w="285"/>
        <w:gridCol w:w="283"/>
        <w:gridCol w:w="283"/>
        <w:gridCol w:w="283"/>
        <w:gridCol w:w="284"/>
        <w:gridCol w:w="283"/>
        <w:gridCol w:w="425"/>
        <w:gridCol w:w="427"/>
        <w:gridCol w:w="425"/>
        <w:gridCol w:w="1133"/>
        <w:gridCol w:w="994"/>
      </w:tblGrid>
      <w:tr>
        <w:trPr>
          <w:trHeight w:val="431" w:hRule="atLeast"/>
        </w:trPr>
        <w:tc>
          <w:tcPr>
            <w:tcW w:w="8928" w:type="dxa"/>
            <w:gridSpan w:val="4"/>
            <w:vMerge w:val="restart"/>
          </w:tcPr>
          <w:p>
            <w:pPr>
              <w:pStyle w:val="TableParagraph"/>
              <w:spacing w:before="100"/>
              <w:jc w:val="center"/>
              <w:rPr>
                <w:rFonts w:ascii="Arial"/>
                <w:b/>
                <w:sz w:val="20"/>
              </w:rPr>
            </w:pPr>
            <w:r>
              <w:rPr>
                <w:rFonts w:ascii="Arial"/>
                <w:b/>
                <w:sz w:val="20"/>
              </w:rPr>
              <w:t>RENCANA</w:t>
            </w:r>
            <w:r>
              <w:rPr>
                <w:rFonts w:ascii="Arial"/>
                <w:b/>
                <w:spacing w:val="-8"/>
                <w:sz w:val="20"/>
              </w:rPr>
              <w:t> </w:t>
            </w:r>
            <w:r>
              <w:rPr>
                <w:rFonts w:ascii="Arial"/>
                <w:b/>
                <w:sz w:val="20"/>
              </w:rPr>
              <w:t>KERJA</w:t>
            </w:r>
            <w:r>
              <w:rPr>
                <w:rFonts w:ascii="Arial"/>
                <w:b/>
                <w:spacing w:val="-10"/>
                <w:sz w:val="20"/>
              </w:rPr>
              <w:t> </w:t>
            </w:r>
            <w:r>
              <w:rPr>
                <w:rFonts w:ascii="Arial"/>
                <w:b/>
                <w:spacing w:val="-2"/>
                <w:sz w:val="20"/>
              </w:rPr>
              <w:t>TAHUNAN</w:t>
            </w:r>
          </w:p>
        </w:tc>
        <w:tc>
          <w:tcPr>
            <w:tcW w:w="3826" w:type="dxa"/>
            <w:gridSpan w:val="12"/>
          </w:tcPr>
          <w:p>
            <w:pPr>
              <w:pStyle w:val="TableParagraph"/>
              <w:spacing w:before="100"/>
              <w:ind w:left="368"/>
              <w:rPr>
                <w:rFonts w:ascii="Arial"/>
                <w:b/>
                <w:sz w:val="20"/>
              </w:rPr>
            </w:pPr>
            <w:r>
              <w:rPr>
                <w:rFonts w:ascii="Arial"/>
                <w:b/>
                <w:sz w:val="20"/>
              </w:rPr>
              <w:t>WAKTU/BULAN</w:t>
            </w:r>
            <w:r>
              <w:rPr>
                <w:rFonts w:ascii="Arial"/>
                <w:b/>
                <w:spacing w:val="-13"/>
                <w:sz w:val="20"/>
              </w:rPr>
              <w:t> </w:t>
            </w:r>
            <w:r>
              <w:rPr>
                <w:rFonts w:ascii="Arial"/>
                <w:b/>
                <w:spacing w:val="-2"/>
                <w:sz w:val="20"/>
              </w:rPr>
              <w:t>PELAKSANAAN</w:t>
            </w:r>
          </w:p>
        </w:tc>
        <w:tc>
          <w:tcPr>
            <w:tcW w:w="2127" w:type="dxa"/>
            <w:gridSpan w:val="2"/>
          </w:tcPr>
          <w:p>
            <w:pPr>
              <w:pStyle w:val="TableParagraph"/>
              <w:spacing w:before="100"/>
              <w:ind w:left="363"/>
              <w:rPr>
                <w:rFonts w:ascii="Arial"/>
                <w:b/>
                <w:sz w:val="20"/>
              </w:rPr>
            </w:pPr>
            <w:r>
              <w:rPr>
                <w:rFonts w:ascii="Arial"/>
                <w:b/>
                <w:sz w:val="20"/>
              </w:rPr>
              <w:t>ALOKASI</w:t>
            </w:r>
            <w:r>
              <w:rPr>
                <w:rFonts w:ascii="Arial"/>
                <w:b/>
                <w:spacing w:val="-11"/>
                <w:sz w:val="20"/>
              </w:rPr>
              <w:t> </w:t>
            </w:r>
            <w:r>
              <w:rPr>
                <w:rFonts w:ascii="Arial"/>
                <w:b/>
                <w:spacing w:val="-5"/>
                <w:sz w:val="20"/>
              </w:rPr>
              <w:t>SDM</w:t>
            </w:r>
          </w:p>
        </w:tc>
      </w:tr>
      <w:tr>
        <w:trPr>
          <w:trHeight w:val="407" w:hRule="atLeast"/>
        </w:trPr>
        <w:tc>
          <w:tcPr>
            <w:tcW w:w="8928" w:type="dxa"/>
            <w:gridSpan w:val="4"/>
            <w:vMerge/>
            <w:tcBorders>
              <w:top w:val="nil"/>
            </w:tcBorders>
          </w:tcPr>
          <w:p>
            <w:pPr>
              <w:rPr>
                <w:sz w:val="2"/>
                <w:szCs w:val="2"/>
              </w:rPr>
            </w:pPr>
          </w:p>
        </w:tc>
        <w:tc>
          <w:tcPr>
            <w:tcW w:w="283" w:type="dxa"/>
          </w:tcPr>
          <w:p>
            <w:pPr>
              <w:pStyle w:val="TableParagraph"/>
              <w:spacing w:before="99"/>
              <w:ind w:left="99"/>
              <w:rPr>
                <w:rFonts w:ascii="Arial"/>
                <w:b/>
                <w:sz w:val="18"/>
              </w:rPr>
            </w:pPr>
            <w:r>
              <w:rPr>
                <w:rFonts w:ascii="Arial"/>
                <w:b/>
                <w:spacing w:val="-10"/>
                <w:sz w:val="18"/>
              </w:rPr>
              <w:t>1</w:t>
            </w:r>
          </w:p>
        </w:tc>
        <w:tc>
          <w:tcPr>
            <w:tcW w:w="285" w:type="dxa"/>
          </w:tcPr>
          <w:p>
            <w:pPr>
              <w:pStyle w:val="TableParagraph"/>
              <w:spacing w:before="99"/>
              <w:ind w:left="97"/>
              <w:rPr>
                <w:rFonts w:ascii="Arial"/>
                <w:b/>
                <w:sz w:val="18"/>
              </w:rPr>
            </w:pPr>
            <w:r>
              <w:rPr>
                <w:rFonts w:ascii="Arial"/>
                <w:b/>
                <w:spacing w:val="-10"/>
                <w:sz w:val="18"/>
              </w:rPr>
              <w:t>2</w:t>
            </w:r>
          </w:p>
        </w:tc>
        <w:tc>
          <w:tcPr>
            <w:tcW w:w="280" w:type="dxa"/>
          </w:tcPr>
          <w:p>
            <w:pPr>
              <w:pStyle w:val="TableParagraph"/>
              <w:spacing w:before="99"/>
              <w:ind w:left="98"/>
              <w:rPr>
                <w:rFonts w:ascii="Arial"/>
                <w:b/>
                <w:sz w:val="18"/>
              </w:rPr>
            </w:pPr>
            <w:r>
              <w:rPr>
                <w:rFonts w:ascii="Arial"/>
                <w:b/>
                <w:spacing w:val="-10"/>
                <w:sz w:val="18"/>
              </w:rPr>
              <w:t>3</w:t>
            </w:r>
          </w:p>
        </w:tc>
        <w:tc>
          <w:tcPr>
            <w:tcW w:w="285" w:type="dxa"/>
          </w:tcPr>
          <w:p>
            <w:pPr>
              <w:pStyle w:val="TableParagraph"/>
              <w:spacing w:before="99"/>
              <w:ind w:left="101"/>
              <w:rPr>
                <w:rFonts w:ascii="Arial"/>
                <w:b/>
                <w:sz w:val="18"/>
              </w:rPr>
            </w:pPr>
            <w:r>
              <w:rPr>
                <w:rFonts w:ascii="Arial"/>
                <w:b/>
                <w:spacing w:val="-10"/>
                <w:sz w:val="18"/>
              </w:rPr>
              <w:t>4</w:t>
            </w:r>
          </w:p>
        </w:tc>
        <w:tc>
          <w:tcPr>
            <w:tcW w:w="283" w:type="dxa"/>
          </w:tcPr>
          <w:p>
            <w:pPr>
              <w:pStyle w:val="TableParagraph"/>
              <w:spacing w:before="99"/>
              <w:ind w:left="99"/>
              <w:rPr>
                <w:rFonts w:ascii="Arial"/>
                <w:b/>
                <w:sz w:val="18"/>
              </w:rPr>
            </w:pPr>
            <w:r>
              <w:rPr>
                <w:rFonts w:ascii="Arial"/>
                <w:b/>
                <w:spacing w:val="-10"/>
                <w:sz w:val="18"/>
              </w:rPr>
              <w:t>5</w:t>
            </w:r>
          </w:p>
        </w:tc>
        <w:tc>
          <w:tcPr>
            <w:tcW w:w="283" w:type="dxa"/>
          </w:tcPr>
          <w:p>
            <w:pPr>
              <w:pStyle w:val="TableParagraph"/>
              <w:spacing w:before="99"/>
              <w:ind w:left="99"/>
              <w:rPr>
                <w:rFonts w:ascii="Arial"/>
                <w:b/>
                <w:sz w:val="18"/>
              </w:rPr>
            </w:pPr>
            <w:r>
              <w:rPr>
                <w:rFonts w:ascii="Arial"/>
                <w:b/>
                <w:spacing w:val="-10"/>
                <w:sz w:val="18"/>
              </w:rPr>
              <w:t>6</w:t>
            </w:r>
          </w:p>
        </w:tc>
        <w:tc>
          <w:tcPr>
            <w:tcW w:w="283" w:type="dxa"/>
          </w:tcPr>
          <w:p>
            <w:pPr>
              <w:pStyle w:val="TableParagraph"/>
              <w:spacing w:before="99"/>
              <w:ind w:left="99"/>
              <w:rPr>
                <w:rFonts w:ascii="Arial"/>
                <w:b/>
                <w:sz w:val="18"/>
              </w:rPr>
            </w:pPr>
            <w:r>
              <w:rPr>
                <w:rFonts w:ascii="Arial"/>
                <w:b/>
                <w:spacing w:val="-10"/>
                <w:sz w:val="18"/>
              </w:rPr>
              <w:t>7</w:t>
            </w:r>
          </w:p>
        </w:tc>
        <w:tc>
          <w:tcPr>
            <w:tcW w:w="284" w:type="dxa"/>
          </w:tcPr>
          <w:p>
            <w:pPr>
              <w:pStyle w:val="TableParagraph"/>
              <w:spacing w:before="99"/>
              <w:ind w:left="100"/>
              <w:rPr>
                <w:rFonts w:ascii="Arial"/>
                <w:b/>
                <w:sz w:val="18"/>
              </w:rPr>
            </w:pPr>
            <w:r>
              <w:rPr>
                <w:rFonts w:ascii="Arial"/>
                <w:b/>
                <w:spacing w:val="-10"/>
                <w:sz w:val="18"/>
              </w:rPr>
              <w:t>8</w:t>
            </w:r>
          </w:p>
        </w:tc>
        <w:tc>
          <w:tcPr>
            <w:tcW w:w="283" w:type="dxa"/>
          </w:tcPr>
          <w:p>
            <w:pPr>
              <w:pStyle w:val="TableParagraph"/>
              <w:spacing w:before="99"/>
              <w:ind w:left="102"/>
              <w:rPr>
                <w:rFonts w:ascii="Arial"/>
                <w:b/>
                <w:sz w:val="18"/>
              </w:rPr>
            </w:pPr>
            <w:r>
              <w:rPr>
                <w:rFonts w:ascii="Arial"/>
                <w:b/>
                <w:spacing w:val="-10"/>
                <w:sz w:val="18"/>
              </w:rPr>
              <w:t>9</w:t>
            </w:r>
          </w:p>
        </w:tc>
        <w:tc>
          <w:tcPr>
            <w:tcW w:w="425" w:type="dxa"/>
          </w:tcPr>
          <w:p>
            <w:pPr>
              <w:pStyle w:val="TableParagraph"/>
              <w:spacing w:before="99"/>
              <w:ind w:left="114"/>
              <w:rPr>
                <w:rFonts w:ascii="Arial"/>
                <w:b/>
                <w:sz w:val="18"/>
              </w:rPr>
            </w:pPr>
            <w:r>
              <w:rPr>
                <w:rFonts w:ascii="Arial"/>
                <w:b/>
                <w:spacing w:val="-5"/>
                <w:sz w:val="18"/>
              </w:rPr>
              <w:t>10</w:t>
            </w:r>
          </w:p>
        </w:tc>
        <w:tc>
          <w:tcPr>
            <w:tcW w:w="427" w:type="dxa"/>
          </w:tcPr>
          <w:p>
            <w:pPr>
              <w:pStyle w:val="TableParagraph"/>
              <w:spacing w:before="99"/>
              <w:ind w:left="114"/>
              <w:rPr>
                <w:rFonts w:ascii="Arial"/>
                <w:b/>
                <w:sz w:val="18"/>
              </w:rPr>
            </w:pPr>
            <w:r>
              <w:rPr>
                <w:rFonts w:ascii="Arial"/>
                <w:b/>
                <w:spacing w:val="-5"/>
                <w:sz w:val="18"/>
              </w:rPr>
              <w:t>11</w:t>
            </w:r>
          </w:p>
        </w:tc>
        <w:tc>
          <w:tcPr>
            <w:tcW w:w="425" w:type="dxa"/>
          </w:tcPr>
          <w:p>
            <w:pPr>
              <w:pStyle w:val="TableParagraph"/>
              <w:spacing w:before="99"/>
              <w:ind w:left="112"/>
              <w:rPr>
                <w:rFonts w:ascii="Arial"/>
                <w:b/>
                <w:sz w:val="18"/>
              </w:rPr>
            </w:pPr>
            <w:r>
              <w:rPr>
                <w:rFonts w:ascii="Arial"/>
                <w:b/>
                <w:spacing w:val="-5"/>
                <w:sz w:val="18"/>
              </w:rPr>
              <w:t>12</w:t>
            </w:r>
          </w:p>
        </w:tc>
        <w:tc>
          <w:tcPr>
            <w:tcW w:w="1133" w:type="dxa"/>
          </w:tcPr>
          <w:p>
            <w:pPr>
              <w:pStyle w:val="TableParagraph"/>
              <w:rPr>
                <w:rFonts w:ascii="Times New Roman"/>
                <w:sz w:val="18"/>
              </w:rPr>
            </w:pPr>
          </w:p>
        </w:tc>
        <w:tc>
          <w:tcPr>
            <w:tcW w:w="994" w:type="dxa"/>
          </w:tcPr>
          <w:p>
            <w:pPr>
              <w:pStyle w:val="TableParagraph"/>
              <w:rPr>
                <w:rFonts w:ascii="Times New Roman"/>
                <w:sz w:val="18"/>
              </w:rPr>
            </w:pPr>
          </w:p>
        </w:tc>
      </w:tr>
      <w:tr>
        <w:trPr>
          <w:trHeight w:val="674" w:hRule="atLeast"/>
        </w:trPr>
        <w:tc>
          <w:tcPr>
            <w:tcW w:w="2972" w:type="dxa"/>
          </w:tcPr>
          <w:p>
            <w:pPr>
              <w:pStyle w:val="TableParagraph"/>
              <w:spacing w:before="98"/>
              <w:ind w:left="98"/>
              <w:rPr>
                <w:sz w:val="20"/>
              </w:rPr>
            </w:pPr>
            <w:r>
              <w:rPr>
                <w:sz w:val="20"/>
              </w:rPr>
              <w:t>IKU</w:t>
            </w:r>
            <w:r>
              <w:rPr>
                <w:spacing w:val="-5"/>
                <w:sz w:val="20"/>
              </w:rPr>
              <w:t> </w:t>
            </w:r>
            <w:r>
              <w:rPr>
                <w:sz w:val="20"/>
              </w:rPr>
              <w:t>ES</w:t>
            </w:r>
            <w:r>
              <w:rPr>
                <w:spacing w:val="-2"/>
                <w:sz w:val="20"/>
              </w:rPr>
              <w:t> </w:t>
            </w:r>
            <w:r>
              <w:rPr>
                <w:spacing w:val="-5"/>
                <w:sz w:val="20"/>
              </w:rPr>
              <w:t>II</w:t>
            </w:r>
          </w:p>
        </w:tc>
        <w:tc>
          <w:tcPr>
            <w:tcW w:w="569" w:type="dxa"/>
          </w:tcPr>
          <w:p>
            <w:pPr>
              <w:pStyle w:val="TableParagraph"/>
              <w:spacing w:before="98"/>
              <w:ind w:left="121" w:right="115"/>
              <w:jc w:val="center"/>
              <w:rPr>
                <w:sz w:val="20"/>
              </w:rPr>
            </w:pPr>
            <w:r>
              <w:rPr>
                <w:spacing w:val="-5"/>
                <w:sz w:val="20"/>
              </w:rPr>
              <w:t>No</w:t>
            </w:r>
          </w:p>
        </w:tc>
        <w:tc>
          <w:tcPr>
            <w:tcW w:w="1700" w:type="dxa"/>
          </w:tcPr>
          <w:p>
            <w:pPr>
              <w:pStyle w:val="TableParagraph"/>
              <w:spacing w:before="98"/>
              <w:ind w:left="97"/>
              <w:rPr>
                <w:sz w:val="20"/>
              </w:rPr>
            </w:pPr>
            <w:r>
              <w:rPr>
                <w:spacing w:val="-2"/>
                <w:sz w:val="20"/>
              </w:rPr>
              <w:t>Kegiatan</w:t>
            </w:r>
          </w:p>
        </w:tc>
        <w:tc>
          <w:tcPr>
            <w:tcW w:w="3687" w:type="dxa"/>
          </w:tcPr>
          <w:p>
            <w:pPr>
              <w:pStyle w:val="TableParagraph"/>
              <w:spacing w:before="98"/>
              <w:ind w:left="99"/>
              <w:rPr>
                <w:sz w:val="20"/>
              </w:rPr>
            </w:pPr>
            <w:r>
              <w:rPr>
                <w:sz w:val="20"/>
              </w:rPr>
              <w:t>Sub</w:t>
            </w:r>
            <w:r>
              <w:rPr>
                <w:spacing w:val="-6"/>
                <w:sz w:val="20"/>
              </w:rPr>
              <w:t> </w:t>
            </w:r>
            <w:r>
              <w:rPr>
                <w:spacing w:val="-2"/>
                <w:sz w:val="20"/>
              </w:rPr>
              <w:t>Kegiatan</w:t>
            </w:r>
          </w:p>
        </w:tc>
        <w:tc>
          <w:tcPr>
            <w:tcW w:w="283" w:type="dxa"/>
          </w:tcPr>
          <w:p>
            <w:pPr>
              <w:pStyle w:val="TableParagraph"/>
              <w:rPr>
                <w:rFonts w:ascii="Times New Roman"/>
                <w:sz w:val="18"/>
              </w:rPr>
            </w:pPr>
          </w:p>
        </w:tc>
        <w:tc>
          <w:tcPr>
            <w:tcW w:w="285" w:type="dxa"/>
            <w:shd w:val="clear" w:color="auto" w:fill="A6A6A6"/>
          </w:tcPr>
          <w:p>
            <w:pPr>
              <w:pStyle w:val="TableParagraph"/>
              <w:rPr>
                <w:rFonts w:ascii="Times New Roman"/>
                <w:sz w:val="18"/>
              </w:rPr>
            </w:pPr>
          </w:p>
        </w:tc>
        <w:tc>
          <w:tcPr>
            <w:tcW w:w="280" w:type="dxa"/>
            <w:shd w:val="clear" w:color="auto" w:fill="A6A6A6"/>
          </w:tcPr>
          <w:p>
            <w:pPr>
              <w:pStyle w:val="TableParagraph"/>
              <w:rPr>
                <w:rFonts w:ascii="Times New Roman"/>
                <w:sz w:val="18"/>
              </w:rPr>
            </w:pPr>
          </w:p>
        </w:tc>
        <w:tc>
          <w:tcPr>
            <w:tcW w:w="285" w:type="dxa"/>
            <w:shd w:val="clear" w:color="auto" w:fill="A6A6A6"/>
          </w:tcPr>
          <w:p>
            <w:pPr>
              <w:pStyle w:val="TableParagraph"/>
              <w:rPr>
                <w:rFonts w:ascii="Times New Roman"/>
                <w:sz w:val="18"/>
              </w:rPr>
            </w:pPr>
          </w:p>
        </w:tc>
        <w:tc>
          <w:tcPr>
            <w:tcW w:w="283" w:type="dxa"/>
            <w:shd w:val="clear" w:color="auto" w:fill="A6A6A6"/>
          </w:tcPr>
          <w:p>
            <w:pPr>
              <w:pStyle w:val="TableParagraph"/>
              <w:rPr>
                <w:rFonts w:ascii="Times New Roman"/>
                <w:sz w:val="18"/>
              </w:rPr>
            </w:pPr>
          </w:p>
        </w:tc>
        <w:tc>
          <w:tcPr>
            <w:tcW w:w="283" w:type="dxa"/>
            <w:shd w:val="clear" w:color="auto" w:fill="A6A6A6"/>
          </w:tcPr>
          <w:p>
            <w:pPr>
              <w:pStyle w:val="TableParagraph"/>
              <w:rPr>
                <w:rFonts w:ascii="Times New Roman"/>
                <w:sz w:val="18"/>
              </w:rPr>
            </w:pPr>
          </w:p>
        </w:tc>
        <w:tc>
          <w:tcPr>
            <w:tcW w:w="283" w:type="dxa"/>
            <w:shd w:val="clear" w:color="auto" w:fill="A6A6A6"/>
          </w:tcPr>
          <w:p>
            <w:pPr>
              <w:pStyle w:val="TableParagraph"/>
              <w:rPr>
                <w:rFonts w:ascii="Times New Roman"/>
                <w:sz w:val="18"/>
              </w:rPr>
            </w:pPr>
          </w:p>
        </w:tc>
        <w:tc>
          <w:tcPr>
            <w:tcW w:w="284" w:type="dxa"/>
            <w:shd w:val="clear" w:color="auto" w:fill="A6A6A6"/>
          </w:tcPr>
          <w:p>
            <w:pPr>
              <w:pStyle w:val="TableParagraph"/>
              <w:rPr>
                <w:rFonts w:ascii="Times New Roman"/>
                <w:sz w:val="18"/>
              </w:rPr>
            </w:pPr>
          </w:p>
        </w:tc>
        <w:tc>
          <w:tcPr>
            <w:tcW w:w="283" w:type="dxa"/>
            <w:shd w:val="clear" w:color="auto" w:fill="A6A6A6"/>
          </w:tcPr>
          <w:p>
            <w:pPr>
              <w:pStyle w:val="TableParagraph"/>
              <w:rPr>
                <w:rFonts w:ascii="Times New Roman"/>
                <w:sz w:val="18"/>
              </w:rPr>
            </w:pPr>
          </w:p>
        </w:tc>
        <w:tc>
          <w:tcPr>
            <w:tcW w:w="425" w:type="dxa"/>
            <w:shd w:val="clear" w:color="auto" w:fill="A6A6A6"/>
          </w:tcPr>
          <w:p>
            <w:pPr>
              <w:pStyle w:val="TableParagraph"/>
              <w:rPr>
                <w:rFonts w:ascii="Times New Roman"/>
                <w:sz w:val="18"/>
              </w:rPr>
            </w:pPr>
          </w:p>
        </w:tc>
        <w:tc>
          <w:tcPr>
            <w:tcW w:w="427" w:type="dxa"/>
            <w:shd w:val="clear" w:color="auto" w:fill="A6A6A6"/>
          </w:tcPr>
          <w:p>
            <w:pPr>
              <w:pStyle w:val="TableParagraph"/>
              <w:rPr>
                <w:rFonts w:ascii="Times New Roman"/>
                <w:sz w:val="18"/>
              </w:rPr>
            </w:pPr>
          </w:p>
        </w:tc>
        <w:tc>
          <w:tcPr>
            <w:tcW w:w="425" w:type="dxa"/>
            <w:shd w:val="clear" w:color="auto" w:fill="A6A6A6"/>
          </w:tcPr>
          <w:p>
            <w:pPr>
              <w:pStyle w:val="TableParagraph"/>
              <w:rPr>
                <w:rFonts w:ascii="Times New Roman"/>
                <w:sz w:val="18"/>
              </w:rPr>
            </w:pPr>
          </w:p>
        </w:tc>
        <w:tc>
          <w:tcPr>
            <w:tcW w:w="1133" w:type="dxa"/>
          </w:tcPr>
          <w:p>
            <w:pPr>
              <w:pStyle w:val="TableParagraph"/>
              <w:spacing w:before="97"/>
              <w:ind w:left="275"/>
              <w:rPr>
                <w:rFonts w:ascii="Arial"/>
                <w:b/>
                <w:sz w:val="18"/>
              </w:rPr>
            </w:pPr>
            <w:r>
              <w:rPr>
                <w:rFonts w:ascii="Arial"/>
                <w:b/>
                <w:spacing w:val="-2"/>
                <w:sz w:val="18"/>
              </w:rPr>
              <w:t>Koord.</w:t>
            </w:r>
          </w:p>
        </w:tc>
        <w:tc>
          <w:tcPr>
            <w:tcW w:w="994" w:type="dxa"/>
          </w:tcPr>
          <w:p>
            <w:pPr>
              <w:pStyle w:val="TableParagraph"/>
              <w:spacing w:line="278" w:lineRule="auto" w:before="97"/>
              <w:ind w:left="102" w:right="146"/>
              <w:rPr>
                <w:rFonts w:ascii="Arial"/>
                <w:b/>
                <w:sz w:val="18"/>
              </w:rPr>
            </w:pPr>
            <w:r>
              <w:rPr>
                <w:rFonts w:ascii="Arial"/>
                <w:b/>
                <w:spacing w:val="-2"/>
                <w:sz w:val="18"/>
              </w:rPr>
              <w:t>Anggota </w:t>
            </w:r>
            <w:r>
              <w:rPr>
                <w:rFonts w:ascii="Arial"/>
                <w:b/>
                <w:spacing w:val="-4"/>
                <w:sz w:val="18"/>
              </w:rPr>
              <w:t>Tim</w:t>
            </w:r>
          </w:p>
        </w:tc>
      </w:tr>
      <w:tr>
        <w:trPr>
          <w:trHeight w:val="486" w:hRule="atLeast"/>
        </w:trPr>
        <w:tc>
          <w:tcPr>
            <w:tcW w:w="2972" w:type="dxa"/>
            <w:shd w:val="clear" w:color="auto" w:fill="9BBA58"/>
          </w:tcPr>
          <w:p>
            <w:pPr>
              <w:pStyle w:val="TableParagraph"/>
              <w:rPr>
                <w:rFonts w:ascii="Times New Roman"/>
                <w:sz w:val="18"/>
              </w:rPr>
            </w:pPr>
          </w:p>
        </w:tc>
        <w:tc>
          <w:tcPr>
            <w:tcW w:w="569" w:type="dxa"/>
            <w:shd w:val="clear" w:color="auto" w:fill="9BBA58"/>
          </w:tcPr>
          <w:p>
            <w:pPr>
              <w:pStyle w:val="TableParagraph"/>
              <w:spacing w:before="100"/>
              <w:ind w:left="121"/>
              <w:jc w:val="center"/>
              <w:rPr>
                <w:rFonts w:ascii="Arial"/>
                <w:b/>
                <w:sz w:val="20"/>
              </w:rPr>
            </w:pPr>
            <w:r>
              <w:rPr>
                <w:rFonts w:ascii="Arial"/>
                <w:b/>
                <w:spacing w:val="-10"/>
                <w:sz w:val="20"/>
              </w:rPr>
              <w:t>A</w:t>
            </w:r>
          </w:p>
        </w:tc>
        <w:tc>
          <w:tcPr>
            <w:tcW w:w="10346" w:type="dxa"/>
            <w:gridSpan w:val="15"/>
            <w:shd w:val="clear" w:color="auto" w:fill="9BBA58"/>
          </w:tcPr>
          <w:p>
            <w:pPr>
              <w:pStyle w:val="TableParagraph"/>
              <w:spacing w:before="100"/>
              <w:jc w:val="center"/>
              <w:rPr>
                <w:rFonts w:ascii="Arial"/>
                <w:b/>
                <w:sz w:val="20"/>
              </w:rPr>
            </w:pPr>
            <w:r>
              <w:rPr>
                <w:rFonts w:ascii="Arial"/>
                <w:b/>
                <w:sz w:val="20"/>
              </w:rPr>
              <w:t>PERENCANAAN</w:t>
            </w:r>
            <w:r>
              <w:rPr>
                <w:rFonts w:ascii="Arial"/>
                <w:b/>
                <w:spacing w:val="-9"/>
                <w:sz w:val="20"/>
              </w:rPr>
              <w:t> </w:t>
            </w:r>
            <w:r>
              <w:rPr>
                <w:rFonts w:ascii="Arial"/>
                <w:b/>
                <w:sz w:val="20"/>
              </w:rPr>
              <w:t>DAN</w:t>
            </w:r>
            <w:r>
              <w:rPr>
                <w:rFonts w:ascii="Arial"/>
                <w:b/>
                <w:spacing w:val="-9"/>
                <w:sz w:val="20"/>
              </w:rPr>
              <w:t> </w:t>
            </w:r>
            <w:r>
              <w:rPr>
                <w:rFonts w:ascii="Arial"/>
                <w:b/>
                <w:spacing w:val="-2"/>
                <w:sz w:val="20"/>
              </w:rPr>
              <w:t>PENGANGGARAN</w:t>
            </w:r>
          </w:p>
        </w:tc>
        <w:tc>
          <w:tcPr>
            <w:tcW w:w="994" w:type="dxa"/>
          </w:tcPr>
          <w:p>
            <w:pPr>
              <w:pStyle w:val="TableParagraph"/>
              <w:rPr>
                <w:rFonts w:ascii="Times New Roman"/>
                <w:sz w:val="18"/>
              </w:rPr>
            </w:pPr>
          </w:p>
        </w:tc>
      </w:tr>
      <w:tr>
        <w:trPr>
          <w:trHeight w:val="729" w:hRule="atLeast"/>
        </w:trPr>
        <w:tc>
          <w:tcPr>
            <w:tcW w:w="2972" w:type="dxa"/>
            <w:vMerge w:val="restart"/>
          </w:tcPr>
          <w:p>
            <w:pPr>
              <w:pStyle w:val="TableParagraph"/>
              <w:spacing w:line="276" w:lineRule="auto" w:before="100"/>
              <w:ind w:left="98"/>
              <w:rPr>
                <w:sz w:val="20"/>
              </w:rPr>
            </w:pPr>
            <w:r>
              <w:rPr>
                <w:sz w:val="20"/>
              </w:rPr>
              <w:t>% Keselarasan bidang pada project pipeline pendanaan bilateral dan kredit ekspor tahunan dengan prioritas dan/atau</w:t>
            </w:r>
            <w:r>
              <w:rPr>
                <w:spacing w:val="-13"/>
                <w:sz w:val="20"/>
              </w:rPr>
              <w:t> </w:t>
            </w:r>
            <w:r>
              <w:rPr>
                <w:sz w:val="20"/>
              </w:rPr>
              <w:t>dengan</w:t>
            </w:r>
            <w:r>
              <w:rPr>
                <w:spacing w:val="-14"/>
                <w:sz w:val="20"/>
              </w:rPr>
              <w:t> </w:t>
            </w:r>
            <w:r>
              <w:rPr>
                <w:sz w:val="20"/>
              </w:rPr>
              <w:t>major</w:t>
            </w:r>
            <w:r>
              <w:rPr>
                <w:spacing w:val="-14"/>
                <w:sz w:val="20"/>
              </w:rPr>
              <w:t> </w:t>
            </w:r>
            <w:r>
              <w:rPr>
                <w:sz w:val="20"/>
              </w:rPr>
              <w:t>project </w:t>
            </w:r>
            <w:r>
              <w:rPr>
                <w:spacing w:val="-2"/>
                <w:sz w:val="20"/>
              </w:rPr>
              <w:t>RPJMN</w:t>
            </w:r>
          </w:p>
          <w:p>
            <w:pPr>
              <w:pStyle w:val="TableParagraph"/>
              <w:spacing w:line="276" w:lineRule="auto" w:before="2"/>
              <w:ind w:left="98"/>
              <w:rPr>
                <w:sz w:val="20"/>
              </w:rPr>
            </w:pPr>
            <w:r>
              <w:rPr>
                <w:sz w:val="20"/>
              </w:rPr>
              <w:t>% prakarsa pengembangan pendanaan</w:t>
            </w:r>
            <w:r>
              <w:rPr>
                <w:spacing w:val="-14"/>
                <w:sz w:val="20"/>
              </w:rPr>
              <w:t> </w:t>
            </w:r>
            <w:r>
              <w:rPr>
                <w:sz w:val="20"/>
              </w:rPr>
              <w:t>bilateral</w:t>
            </w:r>
            <w:r>
              <w:rPr>
                <w:spacing w:val="-14"/>
                <w:sz w:val="20"/>
              </w:rPr>
              <w:t> </w:t>
            </w:r>
            <w:r>
              <w:rPr>
                <w:sz w:val="20"/>
              </w:rPr>
              <w:t>dan</w:t>
            </w:r>
            <w:r>
              <w:rPr>
                <w:spacing w:val="-14"/>
                <w:sz w:val="20"/>
              </w:rPr>
              <w:t> </w:t>
            </w:r>
            <w:r>
              <w:rPr>
                <w:sz w:val="20"/>
              </w:rPr>
              <w:t>kredit ekspor yang diterima dan didukung oleh stakeholders </w:t>
            </w:r>
            <w:r>
              <w:rPr>
                <w:spacing w:val="-2"/>
                <w:sz w:val="20"/>
              </w:rPr>
              <w:t>terkait</w:t>
            </w:r>
          </w:p>
          <w:p>
            <w:pPr>
              <w:pStyle w:val="TableParagraph"/>
              <w:spacing w:line="276" w:lineRule="auto"/>
              <w:ind w:left="98" w:right="129" w:firstLine="55"/>
              <w:rPr>
                <w:sz w:val="20"/>
              </w:rPr>
            </w:pPr>
            <w:r>
              <w:rPr>
                <w:sz w:val="20"/>
              </w:rPr>
              <w:t>% Rekomendasi rencana penarikan PHLN yang digunakan sebagai bahan penyusunan</w:t>
            </w:r>
            <w:r>
              <w:rPr>
                <w:spacing w:val="-14"/>
                <w:sz w:val="20"/>
              </w:rPr>
              <w:t> </w:t>
            </w:r>
            <w:r>
              <w:rPr>
                <w:sz w:val="20"/>
              </w:rPr>
              <w:t>Pagu</w:t>
            </w:r>
            <w:r>
              <w:rPr>
                <w:spacing w:val="-14"/>
                <w:sz w:val="20"/>
              </w:rPr>
              <w:t> </w:t>
            </w:r>
            <w:r>
              <w:rPr>
                <w:sz w:val="20"/>
              </w:rPr>
              <w:t>Indikatif</w:t>
            </w:r>
          </w:p>
          <w:p>
            <w:pPr>
              <w:pStyle w:val="TableParagraph"/>
              <w:spacing w:line="276" w:lineRule="auto"/>
              <w:ind w:left="98" w:right="129"/>
              <w:rPr>
                <w:sz w:val="20"/>
              </w:rPr>
            </w:pPr>
            <w:r>
              <w:rPr>
                <w:sz w:val="20"/>
              </w:rPr>
              <w:t>% Daftar Kegiatan yang ditindaklanjuti oleh Kementerian Keuangan untuk proses</w:t>
            </w:r>
            <w:r>
              <w:rPr>
                <w:spacing w:val="-14"/>
                <w:sz w:val="20"/>
              </w:rPr>
              <w:t> </w:t>
            </w:r>
            <w:r>
              <w:rPr>
                <w:sz w:val="20"/>
              </w:rPr>
              <w:t>Loan</w:t>
            </w:r>
            <w:r>
              <w:rPr>
                <w:spacing w:val="-14"/>
                <w:sz w:val="20"/>
              </w:rPr>
              <w:t> </w:t>
            </w:r>
            <w:r>
              <w:rPr>
                <w:sz w:val="20"/>
              </w:rPr>
              <w:t>Agreement</w:t>
            </w:r>
            <w:r>
              <w:rPr>
                <w:spacing w:val="-14"/>
                <w:sz w:val="20"/>
              </w:rPr>
              <w:t> </w:t>
            </w:r>
            <w:r>
              <w:rPr>
                <w:sz w:val="20"/>
              </w:rPr>
              <w:t>dalam rangka pembiayaan RKP</w:t>
            </w:r>
          </w:p>
          <w:p>
            <w:pPr>
              <w:pStyle w:val="TableParagraph"/>
              <w:spacing w:line="276" w:lineRule="auto"/>
              <w:ind w:left="98" w:firstLine="55"/>
              <w:rPr>
                <w:sz w:val="20"/>
              </w:rPr>
            </w:pPr>
            <w:r>
              <w:rPr>
                <w:sz w:val="20"/>
              </w:rPr>
              <w:t>%</w:t>
            </w:r>
            <w:r>
              <w:rPr>
                <w:spacing w:val="-14"/>
                <w:sz w:val="20"/>
              </w:rPr>
              <w:t> </w:t>
            </w:r>
            <w:r>
              <w:rPr>
                <w:sz w:val="20"/>
              </w:rPr>
              <w:t>rekomendasi</w:t>
            </w:r>
            <w:r>
              <w:rPr>
                <w:spacing w:val="-14"/>
                <w:sz w:val="20"/>
              </w:rPr>
              <w:t> </w:t>
            </w:r>
            <w:r>
              <w:rPr>
                <w:sz w:val="20"/>
              </w:rPr>
              <w:t>pengendalian dan pelancaran rencana kegiatan pendanaan bilateral yang ditindaklanjuti oleh K/L</w:t>
            </w:r>
          </w:p>
        </w:tc>
        <w:tc>
          <w:tcPr>
            <w:tcW w:w="569" w:type="dxa"/>
            <w:vMerge w:val="restart"/>
          </w:tcPr>
          <w:p>
            <w:pPr>
              <w:pStyle w:val="TableParagraph"/>
              <w:spacing w:before="100"/>
              <w:ind w:left="6"/>
              <w:jc w:val="center"/>
              <w:rPr>
                <w:sz w:val="20"/>
              </w:rPr>
            </w:pPr>
            <w:r>
              <w:rPr>
                <w:spacing w:val="-10"/>
                <w:sz w:val="20"/>
              </w:rPr>
              <w:t>1</w:t>
            </w:r>
          </w:p>
        </w:tc>
        <w:tc>
          <w:tcPr>
            <w:tcW w:w="1700" w:type="dxa"/>
            <w:vMerge w:val="restart"/>
          </w:tcPr>
          <w:p>
            <w:pPr>
              <w:pStyle w:val="TableParagraph"/>
              <w:spacing w:line="276" w:lineRule="auto" w:before="100"/>
              <w:ind w:left="97" w:right="179"/>
              <w:rPr>
                <w:sz w:val="20"/>
              </w:rPr>
            </w:pPr>
            <w:r>
              <w:rPr>
                <w:spacing w:val="-2"/>
                <w:sz w:val="20"/>
              </w:rPr>
              <w:t>Koordinasi Penyusunan </w:t>
            </w:r>
            <w:r>
              <w:rPr>
                <w:spacing w:val="-4"/>
                <w:sz w:val="20"/>
              </w:rPr>
              <w:t>dan </w:t>
            </w:r>
            <w:r>
              <w:rPr>
                <w:spacing w:val="-2"/>
                <w:sz w:val="20"/>
              </w:rPr>
              <w:t>Pengembangan </w:t>
            </w:r>
            <w:r>
              <w:rPr>
                <w:sz w:val="20"/>
              </w:rPr>
              <w:t>Kerjasama dan </w:t>
            </w:r>
            <w:r>
              <w:rPr>
                <w:spacing w:val="-2"/>
                <w:sz w:val="20"/>
              </w:rPr>
              <w:t>Pendanaan </w:t>
            </w:r>
            <w:r>
              <w:rPr>
                <w:sz w:val="20"/>
              </w:rPr>
              <w:t>Bilateral serta </w:t>
            </w:r>
            <w:r>
              <w:rPr>
                <w:spacing w:val="-2"/>
                <w:sz w:val="20"/>
              </w:rPr>
              <w:t>Aktifitas Pengembangan Proyek</w:t>
            </w:r>
          </w:p>
        </w:tc>
        <w:tc>
          <w:tcPr>
            <w:tcW w:w="3687" w:type="dxa"/>
          </w:tcPr>
          <w:p>
            <w:pPr>
              <w:pStyle w:val="TableParagraph"/>
              <w:spacing w:line="278" w:lineRule="auto" w:before="100"/>
              <w:ind w:left="99" w:right="825"/>
              <w:rPr>
                <w:sz w:val="20"/>
              </w:rPr>
            </w:pPr>
            <w:r>
              <w:rPr>
                <w:sz w:val="20"/>
              </w:rPr>
              <w:t>Mengkoordinasikan</w:t>
            </w:r>
            <w:r>
              <w:rPr>
                <w:spacing w:val="-14"/>
                <w:sz w:val="20"/>
              </w:rPr>
              <w:t> </w:t>
            </w:r>
            <w:r>
              <w:rPr>
                <w:sz w:val="20"/>
              </w:rPr>
              <w:t>pertemuan </w:t>
            </w:r>
            <w:r>
              <w:rPr>
                <w:spacing w:val="-2"/>
                <w:sz w:val="20"/>
              </w:rPr>
              <w:t>bilateral</w:t>
            </w:r>
          </w:p>
        </w:tc>
        <w:tc>
          <w:tcPr>
            <w:tcW w:w="283" w:type="dxa"/>
          </w:tcPr>
          <w:p>
            <w:pPr>
              <w:pStyle w:val="TableParagraph"/>
              <w:rPr>
                <w:rFonts w:ascii="Times New Roman"/>
                <w:sz w:val="18"/>
              </w:rPr>
            </w:pPr>
          </w:p>
        </w:tc>
        <w:tc>
          <w:tcPr>
            <w:tcW w:w="285" w:type="dxa"/>
            <w:shd w:val="clear" w:color="auto" w:fill="A6A6A6"/>
          </w:tcPr>
          <w:p>
            <w:pPr>
              <w:pStyle w:val="TableParagraph"/>
              <w:rPr>
                <w:rFonts w:ascii="Times New Roman"/>
                <w:sz w:val="18"/>
              </w:rPr>
            </w:pPr>
          </w:p>
        </w:tc>
        <w:tc>
          <w:tcPr>
            <w:tcW w:w="280" w:type="dxa"/>
            <w:shd w:val="clear" w:color="auto" w:fill="A6A6A6"/>
          </w:tcPr>
          <w:p>
            <w:pPr>
              <w:pStyle w:val="TableParagraph"/>
              <w:rPr>
                <w:rFonts w:ascii="Times New Roman"/>
                <w:sz w:val="18"/>
              </w:rPr>
            </w:pPr>
          </w:p>
        </w:tc>
        <w:tc>
          <w:tcPr>
            <w:tcW w:w="285" w:type="dxa"/>
            <w:shd w:val="clear" w:color="auto" w:fill="A6A6A6"/>
          </w:tcPr>
          <w:p>
            <w:pPr>
              <w:pStyle w:val="TableParagraph"/>
              <w:rPr>
                <w:rFonts w:ascii="Times New Roman"/>
                <w:sz w:val="18"/>
              </w:rPr>
            </w:pPr>
          </w:p>
        </w:tc>
        <w:tc>
          <w:tcPr>
            <w:tcW w:w="283" w:type="dxa"/>
            <w:shd w:val="clear" w:color="auto" w:fill="A6A6A6"/>
          </w:tcPr>
          <w:p>
            <w:pPr>
              <w:pStyle w:val="TableParagraph"/>
              <w:rPr>
                <w:rFonts w:ascii="Times New Roman"/>
                <w:sz w:val="18"/>
              </w:rPr>
            </w:pPr>
          </w:p>
        </w:tc>
        <w:tc>
          <w:tcPr>
            <w:tcW w:w="283" w:type="dxa"/>
            <w:shd w:val="clear" w:color="auto" w:fill="A6A6A6"/>
          </w:tcPr>
          <w:p>
            <w:pPr>
              <w:pStyle w:val="TableParagraph"/>
              <w:rPr>
                <w:rFonts w:ascii="Times New Roman"/>
                <w:sz w:val="18"/>
              </w:rPr>
            </w:pPr>
          </w:p>
        </w:tc>
        <w:tc>
          <w:tcPr>
            <w:tcW w:w="283" w:type="dxa"/>
            <w:shd w:val="clear" w:color="auto" w:fill="A6A6A6"/>
          </w:tcPr>
          <w:p>
            <w:pPr>
              <w:pStyle w:val="TableParagraph"/>
              <w:rPr>
                <w:rFonts w:ascii="Times New Roman"/>
                <w:sz w:val="18"/>
              </w:rPr>
            </w:pPr>
          </w:p>
        </w:tc>
        <w:tc>
          <w:tcPr>
            <w:tcW w:w="284" w:type="dxa"/>
            <w:shd w:val="clear" w:color="auto" w:fill="A6A6A6"/>
          </w:tcPr>
          <w:p>
            <w:pPr>
              <w:pStyle w:val="TableParagraph"/>
              <w:rPr>
                <w:rFonts w:ascii="Times New Roman"/>
                <w:sz w:val="18"/>
              </w:rPr>
            </w:pPr>
          </w:p>
        </w:tc>
        <w:tc>
          <w:tcPr>
            <w:tcW w:w="283" w:type="dxa"/>
            <w:shd w:val="clear" w:color="auto" w:fill="A6A6A6"/>
          </w:tcPr>
          <w:p>
            <w:pPr>
              <w:pStyle w:val="TableParagraph"/>
              <w:rPr>
                <w:rFonts w:ascii="Times New Roman"/>
                <w:sz w:val="18"/>
              </w:rPr>
            </w:pPr>
          </w:p>
        </w:tc>
        <w:tc>
          <w:tcPr>
            <w:tcW w:w="425" w:type="dxa"/>
            <w:shd w:val="clear" w:color="auto" w:fill="A6A6A6"/>
          </w:tcPr>
          <w:p>
            <w:pPr>
              <w:pStyle w:val="TableParagraph"/>
              <w:rPr>
                <w:rFonts w:ascii="Times New Roman"/>
                <w:sz w:val="18"/>
              </w:rPr>
            </w:pPr>
          </w:p>
        </w:tc>
        <w:tc>
          <w:tcPr>
            <w:tcW w:w="427" w:type="dxa"/>
            <w:shd w:val="clear" w:color="auto" w:fill="A6A6A6"/>
          </w:tcPr>
          <w:p>
            <w:pPr>
              <w:pStyle w:val="TableParagraph"/>
              <w:rPr>
                <w:rFonts w:ascii="Times New Roman"/>
                <w:sz w:val="18"/>
              </w:rPr>
            </w:pPr>
          </w:p>
        </w:tc>
        <w:tc>
          <w:tcPr>
            <w:tcW w:w="425" w:type="dxa"/>
            <w:shd w:val="clear" w:color="auto" w:fill="A6A6A6"/>
          </w:tcPr>
          <w:p>
            <w:pPr>
              <w:pStyle w:val="TableParagraph"/>
              <w:rPr>
                <w:rFonts w:ascii="Times New Roman"/>
                <w:sz w:val="18"/>
              </w:rPr>
            </w:pPr>
          </w:p>
        </w:tc>
        <w:tc>
          <w:tcPr>
            <w:tcW w:w="1133" w:type="dxa"/>
            <w:vMerge w:val="restart"/>
          </w:tcPr>
          <w:p>
            <w:pPr>
              <w:pStyle w:val="TableParagraph"/>
              <w:spacing w:before="99"/>
              <w:ind w:left="176"/>
              <w:rPr>
                <w:sz w:val="18"/>
              </w:rPr>
            </w:pPr>
            <w:r>
              <w:rPr>
                <w:sz w:val="18"/>
              </w:rPr>
              <w:t>NR</w:t>
            </w:r>
            <w:r>
              <w:rPr>
                <w:spacing w:val="-4"/>
                <w:sz w:val="18"/>
              </w:rPr>
              <w:t> </w:t>
            </w:r>
            <w:r>
              <w:rPr>
                <w:spacing w:val="-2"/>
                <w:sz w:val="18"/>
              </w:rPr>
              <w:t>(Asia)</w:t>
            </w:r>
          </w:p>
          <w:p>
            <w:pPr>
              <w:pStyle w:val="TableParagraph"/>
              <w:rPr>
                <w:rFonts w:ascii="Arial"/>
                <w:b/>
                <w:sz w:val="18"/>
              </w:rPr>
            </w:pPr>
          </w:p>
          <w:p>
            <w:pPr>
              <w:pStyle w:val="TableParagraph"/>
              <w:spacing w:before="95"/>
              <w:rPr>
                <w:rFonts w:ascii="Arial"/>
                <w:b/>
                <w:sz w:val="18"/>
              </w:rPr>
            </w:pPr>
          </w:p>
          <w:p>
            <w:pPr>
              <w:pStyle w:val="TableParagraph"/>
              <w:ind w:left="150"/>
              <w:rPr>
                <w:sz w:val="18"/>
              </w:rPr>
            </w:pPr>
            <w:r>
              <w:rPr>
                <w:spacing w:val="-2"/>
                <w:sz w:val="18"/>
              </w:rPr>
              <w:t>(Eropa)</w:t>
            </w:r>
          </w:p>
          <w:p>
            <w:pPr>
              <w:pStyle w:val="TableParagraph"/>
              <w:rPr>
                <w:rFonts w:ascii="Arial"/>
                <w:b/>
                <w:sz w:val="18"/>
              </w:rPr>
            </w:pPr>
          </w:p>
          <w:p>
            <w:pPr>
              <w:pStyle w:val="TableParagraph"/>
              <w:spacing w:before="92"/>
              <w:rPr>
                <w:rFonts w:ascii="Arial"/>
                <w:b/>
                <w:sz w:val="18"/>
              </w:rPr>
            </w:pPr>
          </w:p>
          <w:p>
            <w:pPr>
              <w:pStyle w:val="TableParagraph"/>
              <w:spacing w:line="278" w:lineRule="auto"/>
              <w:ind w:left="99"/>
              <w:rPr>
                <w:sz w:val="18"/>
              </w:rPr>
            </w:pPr>
            <w:r>
              <w:rPr>
                <w:sz w:val="18"/>
              </w:rPr>
              <w:t>US</w:t>
            </w:r>
            <w:r>
              <w:rPr>
                <w:spacing w:val="-13"/>
                <w:sz w:val="18"/>
              </w:rPr>
              <w:t> </w:t>
            </w:r>
            <w:r>
              <w:rPr>
                <w:sz w:val="18"/>
              </w:rPr>
              <w:t>(Asik </w:t>
            </w:r>
            <w:r>
              <w:rPr>
                <w:spacing w:val="-2"/>
                <w:sz w:val="18"/>
              </w:rPr>
              <w:t>Timteng)</w:t>
            </w:r>
          </w:p>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spacing w:before="120"/>
              <w:rPr>
                <w:rFonts w:ascii="Arial"/>
                <w:b/>
                <w:sz w:val="18"/>
              </w:rPr>
            </w:pPr>
          </w:p>
          <w:p>
            <w:pPr>
              <w:pStyle w:val="TableParagraph"/>
              <w:ind w:left="99"/>
              <w:rPr>
                <w:sz w:val="18"/>
              </w:rPr>
            </w:pPr>
            <w:r>
              <w:rPr>
                <w:sz w:val="18"/>
              </w:rPr>
              <w:t>DK(</w:t>
            </w:r>
            <w:r>
              <w:rPr>
                <w:spacing w:val="-4"/>
                <w:sz w:val="18"/>
              </w:rPr>
              <w:t> </w:t>
            </w:r>
            <w:r>
              <w:rPr>
                <w:spacing w:val="-2"/>
                <w:sz w:val="18"/>
              </w:rPr>
              <w:t>PKLN)</w:t>
            </w:r>
          </w:p>
        </w:tc>
        <w:tc>
          <w:tcPr>
            <w:tcW w:w="994" w:type="dxa"/>
            <w:vMerge w:val="restart"/>
          </w:tcPr>
          <w:p>
            <w:pPr>
              <w:pStyle w:val="TableParagraph"/>
              <w:spacing w:line="276" w:lineRule="auto" w:before="99"/>
              <w:ind w:left="102" w:right="85"/>
              <w:rPr>
                <w:sz w:val="18"/>
              </w:rPr>
            </w:pPr>
            <w:r>
              <w:rPr>
                <w:sz w:val="18"/>
              </w:rPr>
              <w:t>Asia: AI, WW,</w:t>
            </w:r>
            <w:r>
              <w:rPr>
                <w:spacing w:val="-13"/>
                <w:sz w:val="18"/>
              </w:rPr>
              <w:t> </w:t>
            </w:r>
            <w:r>
              <w:rPr>
                <w:sz w:val="18"/>
              </w:rPr>
              <w:t>RW, </w:t>
            </w:r>
            <w:r>
              <w:rPr>
                <w:spacing w:val="-6"/>
                <w:sz w:val="18"/>
              </w:rPr>
              <w:t>DH</w:t>
            </w:r>
          </w:p>
          <w:p>
            <w:pPr>
              <w:pStyle w:val="TableParagraph"/>
              <w:rPr>
                <w:rFonts w:ascii="Arial"/>
                <w:b/>
                <w:sz w:val="18"/>
              </w:rPr>
            </w:pPr>
          </w:p>
          <w:p>
            <w:pPr>
              <w:pStyle w:val="TableParagraph"/>
              <w:spacing w:before="63"/>
              <w:rPr>
                <w:rFonts w:ascii="Arial"/>
                <w:b/>
                <w:sz w:val="18"/>
              </w:rPr>
            </w:pPr>
          </w:p>
          <w:p>
            <w:pPr>
              <w:pStyle w:val="TableParagraph"/>
              <w:spacing w:line="276" w:lineRule="auto"/>
              <w:ind w:left="102" w:right="246"/>
              <w:rPr>
                <w:sz w:val="18"/>
              </w:rPr>
            </w:pPr>
            <w:r>
              <w:rPr>
                <w:spacing w:val="-2"/>
                <w:sz w:val="18"/>
              </w:rPr>
              <w:t>Eropa: </w:t>
            </w:r>
            <w:r>
              <w:rPr>
                <w:sz w:val="18"/>
              </w:rPr>
              <w:t>MP,</w:t>
            </w:r>
            <w:r>
              <w:rPr>
                <w:spacing w:val="-4"/>
                <w:sz w:val="18"/>
              </w:rPr>
              <w:t> </w:t>
            </w:r>
            <w:r>
              <w:rPr>
                <w:spacing w:val="-5"/>
                <w:sz w:val="18"/>
              </w:rPr>
              <w:t>ZM</w:t>
            </w:r>
          </w:p>
          <w:p>
            <w:pPr>
              <w:pStyle w:val="TableParagraph"/>
              <w:rPr>
                <w:rFonts w:ascii="Arial"/>
                <w:b/>
                <w:sz w:val="18"/>
              </w:rPr>
            </w:pPr>
          </w:p>
          <w:p>
            <w:pPr>
              <w:pStyle w:val="TableParagraph"/>
              <w:spacing w:before="63"/>
              <w:rPr>
                <w:rFonts w:ascii="Arial"/>
                <w:b/>
                <w:sz w:val="18"/>
              </w:rPr>
            </w:pPr>
          </w:p>
          <w:p>
            <w:pPr>
              <w:pStyle w:val="TableParagraph"/>
              <w:spacing w:line="276" w:lineRule="auto"/>
              <w:ind w:left="102" w:right="177"/>
              <w:rPr>
                <w:sz w:val="18"/>
              </w:rPr>
            </w:pPr>
            <w:r>
              <w:rPr>
                <w:spacing w:val="-4"/>
                <w:sz w:val="18"/>
              </w:rPr>
              <w:t>Asik </w:t>
            </w:r>
            <w:r>
              <w:rPr>
                <w:spacing w:val="-2"/>
                <w:sz w:val="18"/>
              </w:rPr>
              <w:t>Timteng: </w:t>
            </w:r>
            <w:r>
              <w:rPr>
                <w:spacing w:val="-6"/>
                <w:sz w:val="18"/>
              </w:rPr>
              <w:t>IA</w:t>
            </w:r>
          </w:p>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spacing w:before="155"/>
              <w:rPr>
                <w:rFonts w:ascii="Arial"/>
                <w:b/>
                <w:sz w:val="18"/>
              </w:rPr>
            </w:pPr>
          </w:p>
          <w:p>
            <w:pPr>
              <w:pStyle w:val="TableParagraph"/>
              <w:spacing w:line="278" w:lineRule="auto"/>
              <w:ind w:left="102" w:right="285"/>
              <w:rPr>
                <w:sz w:val="18"/>
              </w:rPr>
            </w:pPr>
            <w:r>
              <w:rPr>
                <w:spacing w:val="-2"/>
                <w:sz w:val="18"/>
              </w:rPr>
              <w:t>PKLN: </w:t>
            </w:r>
            <w:r>
              <w:rPr>
                <w:sz w:val="18"/>
              </w:rPr>
              <w:t>MF,</w:t>
            </w:r>
            <w:r>
              <w:rPr>
                <w:spacing w:val="-13"/>
                <w:sz w:val="18"/>
              </w:rPr>
              <w:t> </w:t>
            </w:r>
            <w:r>
              <w:rPr>
                <w:sz w:val="18"/>
              </w:rPr>
              <w:t>FA</w:t>
            </w:r>
          </w:p>
        </w:tc>
      </w:tr>
      <w:tr>
        <w:trPr>
          <w:trHeight w:val="1260" w:hRule="atLeast"/>
        </w:trPr>
        <w:tc>
          <w:tcPr>
            <w:tcW w:w="2972" w:type="dxa"/>
            <w:vMerge/>
            <w:tcBorders>
              <w:top w:val="nil"/>
            </w:tcBorders>
          </w:tcPr>
          <w:p>
            <w:pPr>
              <w:rPr>
                <w:sz w:val="2"/>
                <w:szCs w:val="2"/>
              </w:rPr>
            </w:pPr>
          </w:p>
        </w:tc>
        <w:tc>
          <w:tcPr>
            <w:tcW w:w="569" w:type="dxa"/>
            <w:vMerge/>
            <w:tcBorders>
              <w:top w:val="nil"/>
            </w:tcBorders>
          </w:tcPr>
          <w:p>
            <w:pPr>
              <w:rPr>
                <w:sz w:val="2"/>
                <w:szCs w:val="2"/>
              </w:rPr>
            </w:pPr>
          </w:p>
        </w:tc>
        <w:tc>
          <w:tcPr>
            <w:tcW w:w="1700" w:type="dxa"/>
            <w:vMerge/>
            <w:tcBorders>
              <w:top w:val="nil"/>
            </w:tcBorders>
          </w:tcPr>
          <w:p>
            <w:pPr>
              <w:rPr>
                <w:sz w:val="2"/>
                <w:szCs w:val="2"/>
              </w:rPr>
            </w:pPr>
          </w:p>
        </w:tc>
        <w:tc>
          <w:tcPr>
            <w:tcW w:w="3687" w:type="dxa"/>
          </w:tcPr>
          <w:p>
            <w:pPr>
              <w:pStyle w:val="TableParagraph"/>
              <w:spacing w:line="276" w:lineRule="auto" w:before="100"/>
              <w:ind w:left="99" w:right="140"/>
              <w:rPr>
                <w:sz w:val="20"/>
              </w:rPr>
            </w:pPr>
            <w:r>
              <w:rPr>
                <w:sz w:val="20"/>
              </w:rPr>
              <w:t>Mengkoordinasikan pertemuan konsultasi/koordinasi</w:t>
            </w:r>
            <w:r>
              <w:rPr>
                <w:spacing w:val="-14"/>
                <w:sz w:val="20"/>
              </w:rPr>
              <w:t> </w:t>
            </w:r>
            <w:r>
              <w:rPr>
                <w:sz w:val="20"/>
              </w:rPr>
              <w:t>reguler</w:t>
            </w:r>
            <w:r>
              <w:rPr>
                <w:spacing w:val="-14"/>
                <w:sz w:val="20"/>
              </w:rPr>
              <w:t> </w:t>
            </w:r>
            <w:r>
              <w:rPr>
                <w:sz w:val="20"/>
              </w:rPr>
              <w:t>dengan mitra pembangunan/pelaksana </w:t>
            </w:r>
            <w:r>
              <w:rPr>
                <w:spacing w:val="-2"/>
                <w:sz w:val="20"/>
              </w:rPr>
              <w:t>kegiatan</w:t>
            </w:r>
          </w:p>
        </w:tc>
        <w:tc>
          <w:tcPr>
            <w:tcW w:w="283" w:type="dxa"/>
            <w:shd w:val="clear" w:color="auto" w:fill="A6A6A6"/>
          </w:tcPr>
          <w:p>
            <w:pPr>
              <w:pStyle w:val="TableParagraph"/>
              <w:rPr>
                <w:rFonts w:ascii="Times New Roman"/>
                <w:sz w:val="18"/>
              </w:rPr>
            </w:pPr>
          </w:p>
        </w:tc>
        <w:tc>
          <w:tcPr>
            <w:tcW w:w="285" w:type="dxa"/>
            <w:shd w:val="clear" w:color="auto" w:fill="A6A6A6"/>
          </w:tcPr>
          <w:p>
            <w:pPr>
              <w:pStyle w:val="TableParagraph"/>
              <w:rPr>
                <w:rFonts w:ascii="Times New Roman"/>
                <w:sz w:val="18"/>
              </w:rPr>
            </w:pPr>
          </w:p>
        </w:tc>
        <w:tc>
          <w:tcPr>
            <w:tcW w:w="280" w:type="dxa"/>
            <w:shd w:val="clear" w:color="auto" w:fill="A6A6A6"/>
          </w:tcPr>
          <w:p>
            <w:pPr>
              <w:pStyle w:val="TableParagraph"/>
              <w:rPr>
                <w:rFonts w:ascii="Times New Roman"/>
                <w:sz w:val="18"/>
              </w:rPr>
            </w:pPr>
          </w:p>
        </w:tc>
        <w:tc>
          <w:tcPr>
            <w:tcW w:w="285" w:type="dxa"/>
            <w:shd w:val="clear" w:color="auto" w:fill="A6A6A6"/>
          </w:tcPr>
          <w:p>
            <w:pPr>
              <w:pStyle w:val="TableParagraph"/>
              <w:rPr>
                <w:rFonts w:ascii="Times New Roman"/>
                <w:sz w:val="18"/>
              </w:rPr>
            </w:pPr>
          </w:p>
        </w:tc>
        <w:tc>
          <w:tcPr>
            <w:tcW w:w="283" w:type="dxa"/>
            <w:shd w:val="clear" w:color="auto" w:fill="A6A6A6"/>
          </w:tcPr>
          <w:p>
            <w:pPr>
              <w:pStyle w:val="TableParagraph"/>
              <w:rPr>
                <w:rFonts w:ascii="Times New Roman"/>
                <w:sz w:val="18"/>
              </w:rPr>
            </w:pPr>
          </w:p>
        </w:tc>
        <w:tc>
          <w:tcPr>
            <w:tcW w:w="283" w:type="dxa"/>
            <w:shd w:val="clear" w:color="auto" w:fill="A6A6A6"/>
          </w:tcPr>
          <w:p>
            <w:pPr>
              <w:pStyle w:val="TableParagraph"/>
              <w:rPr>
                <w:rFonts w:ascii="Times New Roman"/>
                <w:sz w:val="18"/>
              </w:rPr>
            </w:pPr>
          </w:p>
        </w:tc>
        <w:tc>
          <w:tcPr>
            <w:tcW w:w="283" w:type="dxa"/>
            <w:shd w:val="clear" w:color="auto" w:fill="A6A6A6"/>
          </w:tcPr>
          <w:p>
            <w:pPr>
              <w:pStyle w:val="TableParagraph"/>
              <w:rPr>
                <w:rFonts w:ascii="Times New Roman"/>
                <w:sz w:val="18"/>
              </w:rPr>
            </w:pPr>
          </w:p>
        </w:tc>
        <w:tc>
          <w:tcPr>
            <w:tcW w:w="284" w:type="dxa"/>
            <w:shd w:val="clear" w:color="auto" w:fill="A6A6A6"/>
          </w:tcPr>
          <w:p>
            <w:pPr>
              <w:pStyle w:val="TableParagraph"/>
              <w:rPr>
                <w:rFonts w:ascii="Times New Roman"/>
                <w:sz w:val="18"/>
              </w:rPr>
            </w:pPr>
          </w:p>
        </w:tc>
        <w:tc>
          <w:tcPr>
            <w:tcW w:w="283" w:type="dxa"/>
            <w:shd w:val="clear" w:color="auto" w:fill="A6A6A6"/>
          </w:tcPr>
          <w:p>
            <w:pPr>
              <w:pStyle w:val="TableParagraph"/>
              <w:rPr>
                <w:rFonts w:ascii="Times New Roman"/>
                <w:sz w:val="18"/>
              </w:rPr>
            </w:pPr>
          </w:p>
        </w:tc>
        <w:tc>
          <w:tcPr>
            <w:tcW w:w="425" w:type="dxa"/>
            <w:shd w:val="clear" w:color="auto" w:fill="A6A6A6"/>
          </w:tcPr>
          <w:p>
            <w:pPr>
              <w:pStyle w:val="TableParagraph"/>
              <w:rPr>
                <w:rFonts w:ascii="Times New Roman"/>
                <w:sz w:val="18"/>
              </w:rPr>
            </w:pPr>
          </w:p>
        </w:tc>
        <w:tc>
          <w:tcPr>
            <w:tcW w:w="427" w:type="dxa"/>
            <w:shd w:val="clear" w:color="auto" w:fill="A6A6A6"/>
          </w:tcPr>
          <w:p>
            <w:pPr>
              <w:pStyle w:val="TableParagraph"/>
              <w:rPr>
                <w:rFonts w:ascii="Times New Roman"/>
                <w:sz w:val="18"/>
              </w:rPr>
            </w:pPr>
          </w:p>
        </w:tc>
        <w:tc>
          <w:tcPr>
            <w:tcW w:w="425" w:type="dxa"/>
            <w:shd w:val="clear" w:color="auto" w:fill="A6A6A6"/>
          </w:tcPr>
          <w:p>
            <w:pPr>
              <w:pStyle w:val="TableParagraph"/>
              <w:rPr>
                <w:rFonts w:ascii="Times New Roman"/>
                <w:sz w:val="18"/>
              </w:rPr>
            </w:pPr>
          </w:p>
        </w:tc>
        <w:tc>
          <w:tcPr>
            <w:tcW w:w="1133" w:type="dxa"/>
            <w:vMerge/>
            <w:tcBorders>
              <w:top w:val="nil"/>
            </w:tcBorders>
          </w:tcPr>
          <w:p>
            <w:pPr>
              <w:rPr>
                <w:sz w:val="2"/>
                <w:szCs w:val="2"/>
              </w:rPr>
            </w:pPr>
          </w:p>
        </w:tc>
        <w:tc>
          <w:tcPr>
            <w:tcW w:w="994" w:type="dxa"/>
            <w:vMerge/>
            <w:tcBorders>
              <w:top w:val="nil"/>
            </w:tcBorders>
          </w:tcPr>
          <w:p>
            <w:pPr>
              <w:rPr>
                <w:sz w:val="2"/>
                <w:szCs w:val="2"/>
              </w:rPr>
            </w:pPr>
          </w:p>
        </w:tc>
      </w:tr>
      <w:tr>
        <w:trPr>
          <w:trHeight w:val="837" w:hRule="atLeast"/>
        </w:trPr>
        <w:tc>
          <w:tcPr>
            <w:tcW w:w="2972" w:type="dxa"/>
            <w:vMerge/>
            <w:tcBorders>
              <w:top w:val="nil"/>
            </w:tcBorders>
          </w:tcPr>
          <w:p>
            <w:pPr>
              <w:rPr>
                <w:sz w:val="2"/>
                <w:szCs w:val="2"/>
              </w:rPr>
            </w:pPr>
          </w:p>
        </w:tc>
        <w:tc>
          <w:tcPr>
            <w:tcW w:w="569" w:type="dxa"/>
            <w:vMerge/>
            <w:tcBorders>
              <w:top w:val="nil"/>
            </w:tcBorders>
          </w:tcPr>
          <w:p>
            <w:pPr>
              <w:rPr>
                <w:sz w:val="2"/>
                <w:szCs w:val="2"/>
              </w:rPr>
            </w:pPr>
          </w:p>
        </w:tc>
        <w:tc>
          <w:tcPr>
            <w:tcW w:w="1700" w:type="dxa"/>
            <w:vMerge/>
            <w:tcBorders>
              <w:top w:val="nil"/>
            </w:tcBorders>
          </w:tcPr>
          <w:p>
            <w:pPr>
              <w:rPr>
                <w:sz w:val="2"/>
                <w:szCs w:val="2"/>
              </w:rPr>
            </w:pPr>
          </w:p>
        </w:tc>
        <w:tc>
          <w:tcPr>
            <w:tcW w:w="3687" w:type="dxa"/>
          </w:tcPr>
          <w:p>
            <w:pPr>
              <w:pStyle w:val="TableParagraph"/>
              <w:spacing w:line="276" w:lineRule="auto" w:before="100"/>
              <w:ind w:left="99"/>
              <w:rPr>
                <w:sz w:val="20"/>
              </w:rPr>
            </w:pPr>
            <w:r>
              <w:rPr>
                <w:sz w:val="20"/>
              </w:rPr>
              <w:t>Keikutsertaan pada forum pengembangan</w:t>
            </w:r>
            <w:r>
              <w:rPr>
                <w:spacing w:val="-14"/>
                <w:sz w:val="20"/>
              </w:rPr>
              <w:t> </w:t>
            </w:r>
            <w:r>
              <w:rPr>
                <w:sz w:val="20"/>
              </w:rPr>
              <w:t>kerjasama</w:t>
            </w:r>
            <w:r>
              <w:rPr>
                <w:spacing w:val="-14"/>
                <w:sz w:val="20"/>
              </w:rPr>
              <w:t> </w:t>
            </w:r>
            <w:r>
              <w:rPr>
                <w:sz w:val="20"/>
              </w:rPr>
              <w:t>bilateral</w:t>
            </w:r>
          </w:p>
        </w:tc>
        <w:tc>
          <w:tcPr>
            <w:tcW w:w="283" w:type="dxa"/>
            <w:shd w:val="clear" w:color="auto" w:fill="A6A6A6"/>
          </w:tcPr>
          <w:p>
            <w:pPr>
              <w:pStyle w:val="TableParagraph"/>
              <w:rPr>
                <w:rFonts w:ascii="Times New Roman"/>
                <w:sz w:val="18"/>
              </w:rPr>
            </w:pPr>
          </w:p>
        </w:tc>
        <w:tc>
          <w:tcPr>
            <w:tcW w:w="285" w:type="dxa"/>
            <w:shd w:val="clear" w:color="auto" w:fill="A6A6A6"/>
          </w:tcPr>
          <w:p>
            <w:pPr>
              <w:pStyle w:val="TableParagraph"/>
              <w:rPr>
                <w:rFonts w:ascii="Times New Roman"/>
                <w:sz w:val="18"/>
              </w:rPr>
            </w:pPr>
          </w:p>
        </w:tc>
        <w:tc>
          <w:tcPr>
            <w:tcW w:w="280" w:type="dxa"/>
            <w:shd w:val="clear" w:color="auto" w:fill="A6A6A6"/>
          </w:tcPr>
          <w:p>
            <w:pPr>
              <w:pStyle w:val="TableParagraph"/>
              <w:rPr>
                <w:rFonts w:ascii="Times New Roman"/>
                <w:sz w:val="18"/>
              </w:rPr>
            </w:pPr>
          </w:p>
        </w:tc>
        <w:tc>
          <w:tcPr>
            <w:tcW w:w="285" w:type="dxa"/>
            <w:shd w:val="clear" w:color="auto" w:fill="A6A6A6"/>
          </w:tcPr>
          <w:p>
            <w:pPr>
              <w:pStyle w:val="TableParagraph"/>
              <w:rPr>
                <w:rFonts w:ascii="Times New Roman"/>
                <w:sz w:val="18"/>
              </w:rPr>
            </w:pPr>
          </w:p>
        </w:tc>
        <w:tc>
          <w:tcPr>
            <w:tcW w:w="283" w:type="dxa"/>
            <w:shd w:val="clear" w:color="auto" w:fill="A6A6A6"/>
          </w:tcPr>
          <w:p>
            <w:pPr>
              <w:pStyle w:val="TableParagraph"/>
              <w:rPr>
                <w:rFonts w:ascii="Times New Roman"/>
                <w:sz w:val="18"/>
              </w:rPr>
            </w:pPr>
          </w:p>
        </w:tc>
        <w:tc>
          <w:tcPr>
            <w:tcW w:w="283" w:type="dxa"/>
            <w:shd w:val="clear" w:color="auto" w:fill="A6A6A6"/>
          </w:tcPr>
          <w:p>
            <w:pPr>
              <w:pStyle w:val="TableParagraph"/>
              <w:rPr>
                <w:rFonts w:ascii="Times New Roman"/>
                <w:sz w:val="18"/>
              </w:rPr>
            </w:pPr>
          </w:p>
        </w:tc>
        <w:tc>
          <w:tcPr>
            <w:tcW w:w="283" w:type="dxa"/>
            <w:shd w:val="clear" w:color="auto" w:fill="A6A6A6"/>
          </w:tcPr>
          <w:p>
            <w:pPr>
              <w:pStyle w:val="TableParagraph"/>
              <w:rPr>
                <w:rFonts w:ascii="Times New Roman"/>
                <w:sz w:val="18"/>
              </w:rPr>
            </w:pPr>
          </w:p>
        </w:tc>
        <w:tc>
          <w:tcPr>
            <w:tcW w:w="284" w:type="dxa"/>
            <w:shd w:val="clear" w:color="auto" w:fill="A6A6A6"/>
          </w:tcPr>
          <w:p>
            <w:pPr>
              <w:pStyle w:val="TableParagraph"/>
              <w:rPr>
                <w:rFonts w:ascii="Times New Roman"/>
                <w:sz w:val="18"/>
              </w:rPr>
            </w:pPr>
          </w:p>
        </w:tc>
        <w:tc>
          <w:tcPr>
            <w:tcW w:w="283" w:type="dxa"/>
            <w:shd w:val="clear" w:color="auto" w:fill="A6A6A6"/>
          </w:tcPr>
          <w:p>
            <w:pPr>
              <w:pStyle w:val="TableParagraph"/>
              <w:rPr>
                <w:rFonts w:ascii="Times New Roman"/>
                <w:sz w:val="18"/>
              </w:rPr>
            </w:pPr>
          </w:p>
        </w:tc>
        <w:tc>
          <w:tcPr>
            <w:tcW w:w="425" w:type="dxa"/>
            <w:shd w:val="clear" w:color="auto" w:fill="A6A6A6"/>
          </w:tcPr>
          <w:p>
            <w:pPr>
              <w:pStyle w:val="TableParagraph"/>
              <w:rPr>
                <w:rFonts w:ascii="Times New Roman"/>
                <w:sz w:val="18"/>
              </w:rPr>
            </w:pPr>
          </w:p>
        </w:tc>
        <w:tc>
          <w:tcPr>
            <w:tcW w:w="427" w:type="dxa"/>
            <w:shd w:val="clear" w:color="auto" w:fill="A6A6A6"/>
          </w:tcPr>
          <w:p>
            <w:pPr>
              <w:pStyle w:val="TableParagraph"/>
              <w:rPr>
                <w:rFonts w:ascii="Times New Roman"/>
                <w:sz w:val="18"/>
              </w:rPr>
            </w:pPr>
          </w:p>
        </w:tc>
        <w:tc>
          <w:tcPr>
            <w:tcW w:w="425" w:type="dxa"/>
            <w:shd w:val="clear" w:color="auto" w:fill="A6A6A6"/>
          </w:tcPr>
          <w:p>
            <w:pPr>
              <w:pStyle w:val="TableParagraph"/>
              <w:rPr>
                <w:rFonts w:ascii="Times New Roman"/>
                <w:sz w:val="18"/>
              </w:rPr>
            </w:pPr>
          </w:p>
        </w:tc>
        <w:tc>
          <w:tcPr>
            <w:tcW w:w="1133" w:type="dxa"/>
            <w:vMerge/>
            <w:tcBorders>
              <w:top w:val="nil"/>
            </w:tcBorders>
          </w:tcPr>
          <w:p>
            <w:pPr>
              <w:rPr>
                <w:sz w:val="2"/>
                <w:szCs w:val="2"/>
              </w:rPr>
            </w:pPr>
          </w:p>
        </w:tc>
        <w:tc>
          <w:tcPr>
            <w:tcW w:w="994" w:type="dxa"/>
            <w:vMerge/>
            <w:tcBorders>
              <w:top w:val="nil"/>
            </w:tcBorders>
          </w:tcPr>
          <w:p>
            <w:pPr>
              <w:rPr>
                <w:sz w:val="2"/>
                <w:szCs w:val="2"/>
              </w:rPr>
            </w:pPr>
          </w:p>
        </w:tc>
      </w:tr>
      <w:tr>
        <w:trPr>
          <w:trHeight w:val="1257" w:hRule="atLeast"/>
        </w:trPr>
        <w:tc>
          <w:tcPr>
            <w:tcW w:w="2972" w:type="dxa"/>
            <w:vMerge/>
            <w:tcBorders>
              <w:top w:val="nil"/>
            </w:tcBorders>
          </w:tcPr>
          <w:p>
            <w:pPr>
              <w:rPr>
                <w:sz w:val="2"/>
                <w:szCs w:val="2"/>
              </w:rPr>
            </w:pPr>
          </w:p>
        </w:tc>
        <w:tc>
          <w:tcPr>
            <w:tcW w:w="569" w:type="dxa"/>
            <w:vMerge w:val="restart"/>
          </w:tcPr>
          <w:p>
            <w:pPr>
              <w:pStyle w:val="TableParagraph"/>
              <w:spacing w:before="100"/>
              <w:ind w:left="100"/>
              <w:rPr>
                <w:sz w:val="20"/>
              </w:rPr>
            </w:pPr>
            <w:r>
              <w:rPr>
                <w:spacing w:val="-10"/>
                <w:sz w:val="20"/>
              </w:rPr>
              <w:t>2</w:t>
            </w:r>
          </w:p>
        </w:tc>
        <w:tc>
          <w:tcPr>
            <w:tcW w:w="1700" w:type="dxa"/>
            <w:vMerge w:val="restart"/>
          </w:tcPr>
          <w:p>
            <w:pPr>
              <w:pStyle w:val="TableParagraph"/>
              <w:spacing w:line="276" w:lineRule="auto" w:before="100"/>
              <w:ind w:left="97" w:right="567"/>
              <w:rPr>
                <w:sz w:val="20"/>
              </w:rPr>
            </w:pPr>
            <w:r>
              <w:rPr>
                <w:spacing w:val="-2"/>
                <w:sz w:val="20"/>
              </w:rPr>
              <w:t>Koordinasi Rencana Kegiatan Kerjasama Pendanaan Bilateral</w:t>
            </w:r>
          </w:p>
        </w:tc>
        <w:tc>
          <w:tcPr>
            <w:tcW w:w="3687" w:type="dxa"/>
          </w:tcPr>
          <w:p>
            <w:pPr>
              <w:pStyle w:val="TableParagraph"/>
              <w:spacing w:line="276" w:lineRule="auto" w:before="100"/>
              <w:ind w:left="99" w:right="140"/>
              <w:rPr>
                <w:sz w:val="20"/>
              </w:rPr>
            </w:pPr>
            <w:r>
              <w:rPr>
                <w:sz w:val="20"/>
              </w:rPr>
              <w:t>Mengkoordinasikan penyusunan rencana pendanaan luar negeri bilateral</w:t>
            </w:r>
            <w:r>
              <w:rPr>
                <w:spacing w:val="-14"/>
                <w:sz w:val="20"/>
              </w:rPr>
              <w:t> </w:t>
            </w:r>
            <w:r>
              <w:rPr>
                <w:sz w:val="20"/>
              </w:rPr>
              <w:t>dalam</w:t>
            </w:r>
            <w:r>
              <w:rPr>
                <w:spacing w:val="-14"/>
                <w:sz w:val="20"/>
              </w:rPr>
              <w:t> </w:t>
            </w:r>
            <w:r>
              <w:rPr>
                <w:sz w:val="20"/>
              </w:rPr>
              <w:t>rangka</w:t>
            </w:r>
            <w:r>
              <w:rPr>
                <w:spacing w:val="-14"/>
                <w:sz w:val="20"/>
              </w:rPr>
              <w:t> </w:t>
            </w:r>
            <w:r>
              <w:rPr>
                <w:sz w:val="20"/>
              </w:rPr>
              <w:t>pembiayaan RKP dan RAPBN</w:t>
            </w:r>
          </w:p>
        </w:tc>
        <w:tc>
          <w:tcPr>
            <w:tcW w:w="283" w:type="dxa"/>
            <w:shd w:val="clear" w:color="auto" w:fill="A6A6A6"/>
          </w:tcPr>
          <w:p>
            <w:pPr>
              <w:pStyle w:val="TableParagraph"/>
              <w:rPr>
                <w:rFonts w:ascii="Times New Roman"/>
                <w:sz w:val="18"/>
              </w:rPr>
            </w:pPr>
          </w:p>
        </w:tc>
        <w:tc>
          <w:tcPr>
            <w:tcW w:w="285" w:type="dxa"/>
            <w:shd w:val="clear" w:color="auto" w:fill="A6A6A6"/>
          </w:tcPr>
          <w:p>
            <w:pPr>
              <w:pStyle w:val="TableParagraph"/>
              <w:rPr>
                <w:rFonts w:ascii="Times New Roman"/>
                <w:sz w:val="18"/>
              </w:rPr>
            </w:pPr>
          </w:p>
        </w:tc>
        <w:tc>
          <w:tcPr>
            <w:tcW w:w="280" w:type="dxa"/>
            <w:shd w:val="clear" w:color="auto" w:fill="A6A6A6"/>
          </w:tcPr>
          <w:p>
            <w:pPr>
              <w:pStyle w:val="TableParagraph"/>
              <w:rPr>
                <w:rFonts w:ascii="Times New Roman"/>
                <w:sz w:val="18"/>
              </w:rPr>
            </w:pPr>
          </w:p>
        </w:tc>
        <w:tc>
          <w:tcPr>
            <w:tcW w:w="285" w:type="dxa"/>
          </w:tcPr>
          <w:p>
            <w:pPr>
              <w:pStyle w:val="TableParagraph"/>
              <w:rPr>
                <w:rFonts w:ascii="Times New Roman"/>
                <w:sz w:val="18"/>
              </w:rPr>
            </w:pPr>
          </w:p>
        </w:tc>
        <w:tc>
          <w:tcPr>
            <w:tcW w:w="283" w:type="dxa"/>
          </w:tcPr>
          <w:p>
            <w:pPr>
              <w:pStyle w:val="TableParagraph"/>
              <w:rPr>
                <w:rFonts w:ascii="Times New Roman"/>
                <w:sz w:val="18"/>
              </w:rPr>
            </w:pPr>
          </w:p>
        </w:tc>
        <w:tc>
          <w:tcPr>
            <w:tcW w:w="283" w:type="dxa"/>
            <w:shd w:val="clear" w:color="auto" w:fill="A6A6A6"/>
          </w:tcPr>
          <w:p>
            <w:pPr>
              <w:pStyle w:val="TableParagraph"/>
              <w:rPr>
                <w:rFonts w:ascii="Times New Roman"/>
                <w:sz w:val="18"/>
              </w:rPr>
            </w:pPr>
          </w:p>
        </w:tc>
        <w:tc>
          <w:tcPr>
            <w:tcW w:w="283" w:type="dxa"/>
            <w:shd w:val="clear" w:color="auto" w:fill="A6A6A6"/>
          </w:tcPr>
          <w:p>
            <w:pPr>
              <w:pStyle w:val="TableParagraph"/>
              <w:rPr>
                <w:rFonts w:ascii="Times New Roman"/>
                <w:sz w:val="18"/>
              </w:rPr>
            </w:pPr>
          </w:p>
        </w:tc>
        <w:tc>
          <w:tcPr>
            <w:tcW w:w="284" w:type="dxa"/>
            <w:shd w:val="clear" w:color="auto" w:fill="A6A6A6"/>
          </w:tcPr>
          <w:p>
            <w:pPr>
              <w:pStyle w:val="TableParagraph"/>
              <w:rPr>
                <w:rFonts w:ascii="Times New Roman"/>
                <w:sz w:val="18"/>
              </w:rPr>
            </w:pPr>
          </w:p>
        </w:tc>
        <w:tc>
          <w:tcPr>
            <w:tcW w:w="283" w:type="dxa"/>
          </w:tcPr>
          <w:p>
            <w:pPr>
              <w:pStyle w:val="TableParagraph"/>
              <w:rPr>
                <w:rFonts w:ascii="Times New Roman"/>
                <w:sz w:val="18"/>
              </w:rPr>
            </w:pPr>
          </w:p>
        </w:tc>
        <w:tc>
          <w:tcPr>
            <w:tcW w:w="425" w:type="dxa"/>
          </w:tcPr>
          <w:p>
            <w:pPr>
              <w:pStyle w:val="TableParagraph"/>
              <w:rPr>
                <w:rFonts w:ascii="Times New Roman"/>
                <w:sz w:val="18"/>
              </w:rPr>
            </w:pPr>
          </w:p>
        </w:tc>
        <w:tc>
          <w:tcPr>
            <w:tcW w:w="427" w:type="dxa"/>
          </w:tcPr>
          <w:p>
            <w:pPr>
              <w:pStyle w:val="TableParagraph"/>
              <w:rPr>
                <w:rFonts w:ascii="Times New Roman"/>
                <w:sz w:val="18"/>
              </w:rPr>
            </w:pPr>
          </w:p>
        </w:tc>
        <w:tc>
          <w:tcPr>
            <w:tcW w:w="425" w:type="dxa"/>
          </w:tcPr>
          <w:p>
            <w:pPr>
              <w:pStyle w:val="TableParagraph"/>
              <w:rPr>
                <w:rFonts w:ascii="Times New Roman"/>
                <w:sz w:val="18"/>
              </w:rPr>
            </w:pPr>
          </w:p>
        </w:tc>
        <w:tc>
          <w:tcPr>
            <w:tcW w:w="1133" w:type="dxa"/>
            <w:vMerge/>
            <w:tcBorders>
              <w:top w:val="nil"/>
            </w:tcBorders>
          </w:tcPr>
          <w:p>
            <w:pPr>
              <w:rPr>
                <w:sz w:val="2"/>
                <w:szCs w:val="2"/>
              </w:rPr>
            </w:pPr>
          </w:p>
        </w:tc>
        <w:tc>
          <w:tcPr>
            <w:tcW w:w="994" w:type="dxa"/>
            <w:vMerge/>
            <w:tcBorders>
              <w:top w:val="nil"/>
            </w:tcBorders>
          </w:tcPr>
          <w:p>
            <w:pPr>
              <w:rPr>
                <w:sz w:val="2"/>
                <w:szCs w:val="2"/>
              </w:rPr>
            </w:pPr>
          </w:p>
        </w:tc>
      </w:tr>
      <w:tr>
        <w:trPr>
          <w:trHeight w:val="993" w:hRule="atLeast"/>
        </w:trPr>
        <w:tc>
          <w:tcPr>
            <w:tcW w:w="2972" w:type="dxa"/>
            <w:vMerge/>
            <w:tcBorders>
              <w:top w:val="nil"/>
            </w:tcBorders>
          </w:tcPr>
          <w:p>
            <w:pPr>
              <w:rPr>
                <w:sz w:val="2"/>
                <w:szCs w:val="2"/>
              </w:rPr>
            </w:pPr>
          </w:p>
        </w:tc>
        <w:tc>
          <w:tcPr>
            <w:tcW w:w="569" w:type="dxa"/>
            <w:vMerge/>
            <w:tcBorders>
              <w:top w:val="nil"/>
            </w:tcBorders>
          </w:tcPr>
          <w:p>
            <w:pPr>
              <w:rPr>
                <w:sz w:val="2"/>
                <w:szCs w:val="2"/>
              </w:rPr>
            </w:pPr>
          </w:p>
        </w:tc>
        <w:tc>
          <w:tcPr>
            <w:tcW w:w="1700" w:type="dxa"/>
            <w:vMerge/>
            <w:tcBorders>
              <w:top w:val="nil"/>
            </w:tcBorders>
          </w:tcPr>
          <w:p>
            <w:pPr>
              <w:rPr>
                <w:sz w:val="2"/>
                <w:szCs w:val="2"/>
              </w:rPr>
            </w:pPr>
          </w:p>
        </w:tc>
        <w:tc>
          <w:tcPr>
            <w:tcW w:w="3687" w:type="dxa"/>
          </w:tcPr>
          <w:p>
            <w:pPr>
              <w:pStyle w:val="TableParagraph"/>
              <w:spacing w:line="276" w:lineRule="auto" w:before="100"/>
              <w:ind w:left="99" w:right="355"/>
              <w:rPr>
                <w:sz w:val="20"/>
              </w:rPr>
            </w:pPr>
            <w:r>
              <w:rPr>
                <w:sz w:val="20"/>
              </w:rPr>
              <w:t>Mengkoordinasikan persiapan dan/atau</w:t>
            </w:r>
            <w:r>
              <w:rPr>
                <w:spacing w:val="-14"/>
                <w:sz w:val="20"/>
              </w:rPr>
              <w:t> </w:t>
            </w:r>
            <w:r>
              <w:rPr>
                <w:sz w:val="20"/>
              </w:rPr>
              <w:t>penilaian</w:t>
            </w:r>
            <w:r>
              <w:rPr>
                <w:spacing w:val="-14"/>
                <w:sz w:val="20"/>
              </w:rPr>
              <w:t> </w:t>
            </w:r>
            <w:r>
              <w:rPr>
                <w:sz w:val="20"/>
              </w:rPr>
              <w:t>rencana</w:t>
            </w:r>
            <w:r>
              <w:rPr>
                <w:spacing w:val="-14"/>
                <w:sz w:val="20"/>
              </w:rPr>
              <w:t> </w:t>
            </w:r>
            <w:r>
              <w:rPr>
                <w:sz w:val="20"/>
              </w:rPr>
              <w:t>kegiatan proyek-proyek pinjaman bilateral</w:t>
            </w:r>
          </w:p>
        </w:tc>
        <w:tc>
          <w:tcPr>
            <w:tcW w:w="283" w:type="dxa"/>
            <w:shd w:val="clear" w:color="auto" w:fill="A6A6A6"/>
          </w:tcPr>
          <w:p>
            <w:pPr>
              <w:pStyle w:val="TableParagraph"/>
              <w:rPr>
                <w:rFonts w:ascii="Times New Roman"/>
                <w:sz w:val="18"/>
              </w:rPr>
            </w:pPr>
          </w:p>
        </w:tc>
        <w:tc>
          <w:tcPr>
            <w:tcW w:w="285" w:type="dxa"/>
            <w:shd w:val="clear" w:color="auto" w:fill="A6A6A6"/>
          </w:tcPr>
          <w:p>
            <w:pPr>
              <w:pStyle w:val="TableParagraph"/>
              <w:rPr>
                <w:rFonts w:ascii="Times New Roman"/>
                <w:sz w:val="18"/>
              </w:rPr>
            </w:pPr>
          </w:p>
        </w:tc>
        <w:tc>
          <w:tcPr>
            <w:tcW w:w="280" w:type="dxa"/>
            <w:shd w:val="clear" w:color="auto" w:fill="A6A6A6"/>
          </w:tcPr>
          <w:p>
            <w:pPr>
              <w:pStyle w:val="TableParagraph"/>
              <w:rPr>
                <w:rFonts w:ascii="Times New Roman"/>
                <w:sz w:val="18"/>
              </w:rPr>
            </w:pPr>
          </w:p>
        </w:tc>
        <w:tc>
          <w:tcPr>
            <w:tcW w:w="285" w:type="dxa"/>
            <w:shd w:val="clear" w:color="auto" w:fill="A6A6A6"/>
          </w:tcPr>
          <w:p>
            <w:pPr>
              <w:pStyle w:val="TableParagraph"/>
              <w:rPr>
                <w:rFonts w:ascii="Times New Roman"/>
                <w:sz w:val="18"/>
              </w:rPr>
            </w:pPr>
          </w:p>
        </w:tc>
        <w:tc>
          <w:tcPr>
            <w:tcW w:w="283" w:type="dxa"/>
            <w:shd w:val="clear" w:color="auto" w:fill="A6A6A6"/>
          </w:tcPr>
          <w:p>
            <w:pPr>
              <w:pStyle w:val="TableParagraph"/>
              <w:rPr>
                <w:rFonts w:ascii="Times New Roman"/>
                <w:sz w:val="18"/>
              </w:rPr>
            </w:pPr>
          </w:p>
        </w:tc>
        <w:tc>
          <w:tcPr>
            <w:tcW w:w="283" w:type="dxa"/>
            <w:shd w:val="clear" w:color="auto" w:fill="A6A6A6"/>
          </w:tcPr>
          <w:p>
            <w:pPr>
              <w:pStyle w:val="TableParagraph"/>
              <w:rPr>
                <w:rFonts w:ascii="Times New Roman"/>
                <w:sz w:val="18"/>
              </w:rPr>
            </w:pPr>
          </w:p>
        </w:tc>
        <w:tc>
          <w:tcPr>
            <w:tcW w:w="283" w:type="dxa"/>
            <w:shd w:val="clear" w:color="auto" w:fill="A6A6A6"/>
          </w:tcPr>
          <w:p>
            <w:pPr>
              <w:pStyle w:val="TableParagraph"/>
              <w:rPr>
                <w:rFonts w:ascii="Times New Roman"/>
                <w:sz w:val="18"/>
              </w:rPr>
            </w:pPr>
          </w:p>
        </w:tc>
        <w:tc>
          <w:tcPr>
            <w:tcW w:w="284" w:type="dxa"/>
            <w:shd w:val="clear" w:color="auto" w:fill="A6A6A6"/>
          </w:tcPr>
          <w:p>
            <w:pPr>
              <w:pStyle w:val="TableParagraph"/>
              <w:rPr>
                <w:rFonts w:ascii="Times New Roman"/>
                <w:sz w:val="18"/>
              </w:rPr>
            </w:pPr>
          </w:p>
        </w:tc>
        <w:tc>
          <w:tcPr>
            <w:tcW w:w="283" w:type="dxa"/>
            <w:shd w:val="clear" w:color="auto" w:fill="A6A6A6"/>
          </w:tcPr>
          <w:p>
            <w:pPr>
              <w:pStyle w:val="TableParagraph"/>
              <w:rPr>
                <w:rFonts w:ascii="Times New Roman"/>
                <w:sz w:val="18"/>
              </w:rPr>
            </w:pPr>
          </w:p>
        </w:tc>
        <w:tc>
          <w:tcPr>
            <w:tcW w:w="425" w:type="dxa"/>
            <w:shd w:val="clear" w:color="auto" w:fill="A6A6A6"/>
          </w:tcPr>
          <w:p>
            <w:pPr>
              <w:pStyle w:val="TableParagraph"/>
              <w:rPr>
                <w:rFonts w:ascii="Times New Roman"/>
                <w:sz w:val="18"/>
              </w:rPr>
            </w:pPr>
          </w:p>
        </w:tc>
        <w:tc>
          <w:tcPr>
            <w:tcW w:w="427" w:type="dxa"/>
            <w:shd w:val="clear" w:color="auto" w:fill="A6A6A6"/>
          </w:tcPr>
          <w:p>
            <w:pPr>
              <w:pStyle w:val="TableParagraph"/>
              <w:rPr>
                <w:rFonts w:ascii="Times New Roman"/>
                <w:sz w:val="18"/>
              </w:rPr>
            </w:pPr>
          </w:p>
        </w:tc>
        <w:tc>
          <w:tcPr>
            <w:tcW w:w="425" w:type="dxa"/>
            <w:shd w:val="clear" w:color="auto" w:fill="A6A6A6"/>
          </w:tcPr>
          <w:p>
            <w:pPr>
              <w:pStyle w:val="TableParagraph"/>
              <w:rPr>
                <w:rFonts w:ascii="Times New Roman"/>
                <w:sz w:val="18"/>
              </w:rPr>
            </w:pPr>
          </w:p>
        </w:tc>
        <w:tc>
          <w:tcPr>
            <w:tcW w:w="1133" w:type="dxa"/>
            <w:vMerge/>
            <w:tcBorders>
              <w:top w:val="nil"/>
            </w:tcBorders>
          </w:tcPr>
          <w:p>
            <w:pPr>
              <w:rPr>
                <w:sz w:val="2"/>
                <w:szCs w:val="2"/>
              </w:rPr>
            </w:pPr>
          </w:p>
        </w:tc>
        <w:tc>
          <w:tcPr>
            <w:tcW w:w="994" w:type="dxa"/>
            <w:vMerge/>
            <w:tcBorders>
              <w:top w:val="nil"/>
            </w:tcBorders>
          </w:tcPr>
          <w:p>
            <w:pPr>
              <w:rPr>
                <w:sz w:val="2"/>
                <w:szCs w:val="2"/>
              </w:rPr>
            </w:pPr>
          </w:p>
        </w:tc>
      </w:tr>
      <w:tr>
        <w:trPr>
          <w:trHeight w:val="729" w:hRule="atLeast"/>
        </w:trPr>
        <w:tc>
          <w:tcPr>
            <w:tcW w:w="2972" w:type="dxa"/>
            <w:vMerge/>
            <w:tcBorders>
              <w:top w:val="nil"/>
            </w:tcBorders>
          </w:tcPr>
          <w:p>
            <w:pPr>
              <w:rPr>
                <w:sz w:val="2"/>
                <w:szCs w:val="2"/>
              </w:rPr>
            </w:pPr>
          </w:p>
        </w:tc>
        <w:tc>
          <w:tcPr>
            <w:tcW w:w="569" w:type="dxa"/>
            <w:vMerge/>
            <w:tcBorders>
              <w:top w:val="nil"/>
            </w:tcBorders>
          </w:tcPr>
          <w:p>
            <w:pPr>
              <w:rPr>
                <w:sz w:val="2"/>
                <w:szCs w:val="2"/>
              </w:rPr>
            </w:pPr>
          </w:p>
        </w:tc>
        <w:tc>
          <w:tcPr>
            <w:tcW w:w="1700" w:type="dxa"/>
            <w:vMerge/>
            <w:tcBorders>
              <w:top w:val="nil"/>
            </w:tcBorders>
          </w:tcPr>
          <w:p>
            <w:pPr>
              <w:rPr>
                <w:sz w:val="2"/>
                <w:szCs w:val="2"/>
              </w:rPr>
            </w:pPr>
          </w:p>
        </w:tc>
        <w:tc>
          <w:tcPr>
            <w:tcW w:w="3687" w:type="dxa"/>
          </w:tcPr>
          <w:p>
            <w:pPr>
              <w:pStyle w:val="TableParagraph"/>
              <w:spacing w:line="276" w:lineRule="auto" w:before="100"/>
              <w:ind w:left="99"/>
              <w:rPr>
                <w:sz w:val="20"/>
              </w:rPr>
            </w:pPr>
            <w:r>
              <w:rPr>
                <w:sz w:val="20"/>
              </w:rPr>
              <w:t>Menyiapkan</w:t>
            </w:r>
            <w:r>
              <w:rPr>
                <w:spacing w:val="-14"/>
                <w:sz w:val="20"/>
              </w:rPr>
              <w:t> </w:t>
            </w:r>
            <w:r>
              <w:rPr>
                <w:sz w:val="20"/>
              </w:rPr>
              <w:t>Daftar</w:t>
            </w:r>
            <w:r>
              <w:rPr>
                <w:spacing w:val="-13"/>
                <w:sz w:val="20"/>
              </w:rPr>
              <w:t> </w:t>
            </w:r>
            <w:r>
              <w:rPr>
                <w:sz w:val="20"/>
              </w:rPr>
              <w:t>Kegiatan</w:t>
            </w:r>
            <w:r>
              <w:rPr>
                <w:spacing w:val="-13"/>
                <w:sz w:val="20"/>
              </w:rPr>
              <w:t> </w:t>
            </w:r>
            <w:r>
              <w:rPr>
                <w:sz w:val="20"/>
              </w:rPr>
              <w:t>pinjaman </w:t>
            </w:r>
            <w:r>
              <w:rPr>
                <w:spacing w:val="-2"/>
                <w:sz w:val="20"/>
              </w:rPr>
              <w:t>bilateral</w:t>
            </w:r>
          </w:p>
        </w:tc>
        <w:tc>
          <w:tcPr>
            <w:tcW w:w="283" w:type="dxa"/>
            <w:shd w:val="clear" w:color="auto" w:fill="A6A6A6"/>
          </w:tcPr>
          <w:p>
            <w:pPr>
              <w:pStyle w:val="TableParagraph"/>
              <w:rPr>
                <w:rFonts w:ascii="Times New Roman"/>
                <w:sz w:val="18"/>
              </w:rPr>
            </w:pPr>
          </w:p>
        </w:tc>
        <w:tc>
          <w:tcPr>
            <w:tcW w:w="285" w:type="dxa"/>
            <w:shd w:val="clear" w:color="auto" w:fill="A6A6A6"/>
          </w:tcPr>
          <w:p>
            <w:pPr>
              <w:pStyle w:val="TableParagraph"/>
              <w:rPr>
                <w:rFonts w:ascii="Times New Roman"/>
                <w:sz w:val="18"/>
              </w:rPr>
            </w:pPr>
          </w:p>
        </w:tc>
        <w:tc>
          <w:tcPr>
            <w:tcW w:w="280" w:type="dxa"/>
            <w:shd w:val="clear" w:color="auto" w:fill="A6A6A6"/>
          </w:tcPr>
          <w:p>
            <w:pPr>
              <w:pStyle w:val="TableParagraph"/>
              <w:rPr>
                <w:rFonts w:ascii="Times New Roman"/>
                <w:sz w:val="18"/>
              </w:rPr>
            </w:pPr>
          </w:p>
        </w:tc>
        <w:tc>
          <w:tcPr>
            <w:tcW w:w="285" w:type="dxa"/>
            <w:shd w:val="clear" w:color="auto" w:fill="A6A6A6"/>
          </w:tcPr>
          <w:p>
            <w:pPr>
              <w:pStyle w:val="TableParagraph"/>
              <w:rPr>
                <w:rFonts w:ascii="Times New Roman"/>
                <w:sz w:val="18"/>
              </w:rPr>
            </w:pPr>
          </w:p>
        </w:tc>
        <w:tc>
          <w:tcPr>
            <w:tcW w:w="283" w:type="dxa"/>
            <w:shd w:val="clear" w:color="auto" w:fill="A6A6A6"/>
          </w:tcPr>
          <w:p>
            <w:pPr>
              <w:pStyle w:val="TableParagraph"/>
              <w:rPr>
                <w:rFonts w:ascii="Times New Roman"/>
                <w:sz w:val="18"/>
              </w:rPr>
            </w:pPr>
          </w:p>
        </w:tc>
        <w:tc>
          <w:tcPr>
            <w:tcW w:w="283" w:type="dxa"/>
            <w:shd w:val="clear" w:color="auto" w:fill="A6A6A6"/>
          </w:tcPr>
          <w:p>
            <w:pPr>
              <w:pStyle w:val="TableParagraph"/>
              <w:rPr>
                <w:rFonts w:ascii="Times New Roman"/>
                <w:sz w:val="18"/>
              </w:rPr>
            </w:pPr>
          </w:p>
        </w:tc>
        <w:tc>
          <w:tcPr>
            <w:tcW w:w="283" w:type="dxa"/>
            <w:shd w:val="clear" w:color="auto" w:fill="A6A6A6"/>
          </w:tcPr>
          <w:p>
            <w:pPr>
              <w:pStyle w:val="TableParagraph"/>
              <w:rPr>
                <w:rFonts w:ascii="Times New Roman"/>
                <w:sz w:val="18"/>
              </w:rPr>
            </w:pPr>
          </w:p>
        </w:tc>
        <w:tc>
          <w:tcPr>
            <w:tcW w:w="284" w:type="dxa"/>
            <w:shd w:val="clear" w:color="auto" w:fill="A6A6A6"/>
          </w:tcPr>
          <w:p>
            <w:pPr>
              <w:pStyle w:val="TableParagraph"/>
              <w:rPr>
                <w:rFonts w:ascii="Times New Roman"/>
                <w:sz w:val="18"/>
              </w:rPr>
            </w:pPr>
          </w:p>
        </w:tc>
        <w:tc>
          <w:tcPr>
            <w:tcW w:w="283" w:type="dxa"/>
            <w:shd w:val="clear" w:color="auto" w:fill="A6A6A6"/>
          </w:tcPr>
          <w:p>
            <w:pPr>
              <w:pStyle w:val="TableParagraph"/>
              <w:rPr>
                <w:rFonts w:ascii="Times New Roman"/>
                <w:sz w:val="18"/>
              </w:rPr>
            </w:pPr>
          </w:p>
        </w:tc>
        <w:tc>
          <w:tcPr>
            <w:tcW w:w="425" w:type="dxa"/>
            <w:shd w:val="clear" w:color="auto" w:fill="A6A6A6"/>
          </w:tcPr>
          <w:p>
            <w:pPr>
              <w:pStyle w:val="TableParagraph"/>
              <w:rPr>
                <w:rFonts w:ascii="Times New Roman"/>
                <w:sz w:val="18"/>
              </w:rPr>
            </w:pPr>
          </w:p>
        </w:tc>
        <w:tc>
          <w:tcPr>
            <w:tcW w:w="427" w:type="dxa"/>
            <w:shd w:val="clear" w:color="auto" w:fill="A6A6A6"/>
          </w:tcPr>
          <w:p>
            <w:pPr>
              <w:pStyle w:val="TableParagraph"/>
              <w:rPr>
                <w:rFonts w:ascii="Times New Roman"/>
                <w:sz w:val="18"/>
              </w:rPr>
            </w:pPr>
          </w:p>
        </w:tc>
        <w:tc>
          <w:tcPr>
            <w:tcW w:w="425" w:type="dxa"/>
            <w:shd w:val="clear" w:color="auto" w:fill="A6A6A6"/>
          </w:tcPr>
          <w:p>
            <w:pPr>
              <w:pStyle w:val="TableParagraph"/>
              <w:rPr>
                <w:rFonts w:ascii="Times New Roman"/>
                <w:sz w:val="18"/>
              </w:rPr>
            </w:pPr>
          </w:p>
        </w:tc>
        <w:tc>
          <w:tcPr>
            <w:tcW w:w="1133" w:type="dxa"/>
            <w:vMerge/>
            <w:tcBorders>
              <w:top w:val="nil"/>
            </w:tcBorders>
          </w:tcPr>
          <w:p>
            <w:pPr>
              <w:rPr>
                <w:sz w:val="2"/>
                <w:szCs w:val="2"/>
              </w:rPr>
            </w:pPr>
          </w:p>
        </w:tc>
        <w:tc>
          <w:tcPr>
            <w:tcW w:w="994" w:type="dxa"/>
            <w:vMerge/>
            <w:tcBorders>
              <w:top w:val="nil"/>
            </w:tcBorders>
          </w:tcPr>
          <w:p>
            <w:pPr>
              <w:rPr>
                <w:sz w:val="2"/>
                <w:szCs w:val="2"/>
              </w:rPr>
            </w:pPr>
          </w:p>
        </w:tc>
      </w:tr>
      <w:tr>
        <w:trPr>
          <w:trHeight w:val="729" w:hRule="atLeast"/>
        </w:trPr>
        <w:tc>
          <w:tcPr>
            <w:tcW w:w="2972" w:type="dxa"/>
            <w:vMerge/>
            <w:tcBorders>
              <w:top w:val="nil"/>
            </w:tcBorders>
          </w:tcPr>
          <w:p>
            <w:pPr>
              <w:rPr>
                <w:sz w:val="2"/>
                <w:szCs w:val="2"/>
              </w:rPr>
            </w:pPr>
          </w:p>
        </w:tc>
        <w:tc>
          <w:tcPr>
            <w:tcW w:w="569" w:type="dxa"/>
            <w:vMerge/>
            <w:tcBorders>
              <w:top w:val="nil"/>
            </w:tcBorders>
          </w:tcPr>
          <w:p>
            <w:pPr>
              <w:rPr>
                <w:sz w:val="2"/>
                <w:szCs w:val="2"/>
              </w:rPr>
            </w:pPr>
          </w:p>
        </w:tc>
        <w:tc>
          <w:tcPr>
            <w:tcW w:w="1700" w:type="dxa"/>
            <w:vMerge/>
            <w:tcBorders>
              <w:top w:val="nil"/>
            </w:tcBorders>
          </w:tcPr>
          <w:p>
            <w:pPr>
              <w:rPr>
                <w:sz w:val="2"/>
                <w:szCs w:val="2"/>
              </w:rPr>
            </w:pPr>
          </w:p>
        </w:tc>
        <w:tc>
          <w:tcPr>
            <w:tcW w:w="3687" w:type="dxa"/>
          </w:tcPr>
          <w:p>
            <w:pPr>
              <w:pStyle w:val="TableParagraph"/>
              <w:spacing w:line="276" w:lineRule="auto" w:before="100"/>
              <w:ind w:left="99" w:right="559"/>
              <w:rPr>
                <w:sz w:val="20"/>
              </w:rPr>
            </w:pPr>
            <w:r>
              <w:rPr>
                <w:sz w:val="20"/>
              </w:rPr>
              <w:t>Mengkoordinasikan</w:t>
            </w:r>
            <w:r>
              <w:rPr>
                <w:spacing w:val="-14"/>
                <w:sz w:val="20"/>
              </w:rPr>
              <w:t> </w:t>
            </w:r>
            <w:r>
              <w:rPr>
                <w:sz w:val="20"/>
              </w:rPr>
              <w:t>Rekomendasi Pinjaman Komersial LN BUMN</w:t>
            </w:r>
          </w:p>
        </w:tc>
        <w:tc>
          <w:tcPr>
            <w:tcW w:w="283" w:type="dxa"/>
            <w:shd w:val="clear" w:color="auto" w:fill="A6A6A6"/>
          </w:tcPr>
          <w:p>
            <w:pPr>
              <w:pStyle w:val="TableParagraph"/>
              <w:rPr>
                <w:rFonts w:ascii="Times New Roman"/>
                <w:sz w:val="18"/>
              </w:rPr>
            </w:pPr>
          </w:p>
        </w:tc>
        <w:tc>
          <w:tcPr>
            <w:tcW w:w="285" w:type="dxa"/>
            <w:shd w:val="clear" w:color="auto" w:fill="A6A6A6"/>
          </w:tcPr>
          <w:p>
            <w:pPr>
              <w:pStyle w:val="TableParagraph"/>
              <w:rPr>
                <w:rFonts w:ascii="Times New Roman"/>
                <w:sz w:val="18"/>
              </w:rPr>
            </w:pPr>
          </w:p>
        </w:tc>
        <w:tc>
          <w:tcPr>
            <w:tcW w:w="280" w:type="dxa"/>
            <w:shd w:val="clear" w:color="auto" w:fill="A6A6A6"/>
          </w:tcPr>
          <w:p>
            <w:pPr>
              <w:pStyle w:val="TableParagraph"/>
              <w:rPr>
                <w:rFonts w:ascii="Times New Roman"/>
                <w:sz w:val="18"/>
              </w:rPr>
            </w:pPr>
          </w:p>
        </w:tc>
        <w:tc>
          <w:tcPr>
            <w:tcW w:w="285" w:type="dxa"/>
            <w:shd w:val="clear" w:color="auto" w:fill="A6A6A6"/>
          </w:tcPr>
          <w:p>
            <w:pPr>
              <w:pStyle w:val="TableParagraph"/>
              <w:rPr>
                <w:rFonts w:ascii="Times New Roman"/>
                <w:sz w:val="18"/>
              </w:rPr>
            </w:pPr>
          </w:p>
        </w:tc>
        <w:tc>
          <w:tcPr>
            <w:tcW w:w="283" w:type="dxa"/>
            <w:shd w:val="clear" w:color="auto" w:fill="A6A6A6"/>
          </w:tcPr>
          <w:p>
            <w:pPr>
              <w:pStyle w:val="TableParagraph"/>
              <w:rPr>
                <w:rFonts w:ascii="Times New Roman"/>
                <w:sz w:val="18"/>
              </w:rPr>
            </w:pPr>
          </w:p>
        </w:tc>
        <w:tc>
          <w:tcPr>
            <w:tcW w:w="283" w:type="dxa"/>
            <w:shd w:val="clear" w:color="auto" w:fill="A6A6A6"/>
          </w:tcPr>
          <w:p>
            <w:pPr>
              <w:pStyle w:val="TableParagraph"/>
              <w:rPr>
                <w:rFonts w:ascii="Times New Roman"/>
                <w:sz w:val="18"/>
              </w:rPr>
            </w:pPr>
          </w:p>
        </w:tc>
        <w:tc>
          <w:tcPr>
            <w:tcW w:w="283" w:type="dxa"/>
            <w:shd w:val="clear" w:color="auto" w:fill="A6A6A6"/>
          </w:tcPr>
          <w:p>
            <w:pPr>
              <w:pStyle w:val="TableParagraph"/>
              <w:rPr>
                <w:rFonts w:ascii="Times New Roman"/>
                <w:sz w:val="18"/>
              </w:rPr>
            </w:pPr>
          </w:p>
        </w:tc>
        <w:tc>
          <w:tcPr>
            <w:tcW w:w="284" w:type="dxa"/>
            <w:shd w:val="clear" w:color="auto" w:fill="A6A6A6"/>
          </w:tcPr>
          <w:p>
            <w:pPr>
              <w:pStyle w:val="TableParagraph"/>
              <w:rPr>
                <w:rFonts w:ascii="Times New Roman"/>
                <w:sz w:val="18"/>
              </w:rPr>
            </w:pPr>
          </w:p>
        </w:tc>
        <w:tc>
          <w:tcPr>
            <w:tcW w:w="283" w:type="dxa"/>
            <w:shd w:val="clear" w:color="auto" w:fill="A6A6A6"/>
          </w:tcPr>
          <w:p>
            <w:pPr>
              <w:pStyle w:val="TableParagraph"/>
              <w:rPr>
                <w:rFonts w:ascii="Times New Roman"/>
                <w:sz w:val="18"/>
              </w:rPr>
            </w:pPr>
          </w:p>
        </w:tc>
        <w:tc>
          <w:tcPr>
            <w:tcW w:w="425" w:type="dxa"/>
            <w:shd w:val="clear" w:color="auto" w:fill="A6A6A6"/>
          </w:tcPr>
          <w:p>
            <w:pPr>
              <w:pStyle w:val="TableParagraph"/>
              <w:rPr>
                <w:rFonts w:ascii="Times New Roman"/>
                <w:sz w:val="18"/>
              </w:rPr>
            </w:pPr>
          </w:p>
        </w:tc>
        <w:tc>
          <w:tcPr>
            <w:tcW w:w="427" w:type="dxa"/>
            <w:shd w:val="clear" w:color="auto" w:fill="A6A6A6"/>
          </w:tcPr>
          <w:p>
            <w:pPr>
              <w:pStyle w:val="TableParagraph"/>
              <w:rPr>
                <w:rFonts w:ascii="Times New Roman"/>
                <w:sz w:val="18"/>
              </w:rPr>
            </w:pPr>
          </w:p>
        </w:tc>
        <w:tc>
          <w:tcPr>
            <w:tcW w:w="425" w:type="dxa"/>
            <w:shd w:val="clear" w:color="auto" w:fill="A6A6A6"/>
          </w:tcPr>
          <w:p>
            <w:pPr>
              <w:pStyle w:val="TableParagraph"/>
              <w:rPr>
                <w:rFonts w:ascii="Times New Roman"/>
                <w:sz w:val="18"/>
              </w:rPr>
            </w:pPr>
          </w:p>
        </w:tc>
        <w:tc>
          <w:tcPr>
            <w:tcW w:w="1133" w:type="dxa"/>
            <w:vMerge/>
            <w:tcBorders>
              <w:top w:val="nil"/>
            </w:tcBorders>
          </w:tcPr>
          <w:p>
            <w:pPr>
              <w:rPr>
                <w:sz w:val="2"/>
                <w:szCs w:val="2"/>
              </w:rPr>
            </w:pPr>
          </w:p>
        </w:tc>
        <w:tc>
          <w:tcPr>
            <w:tcW w:w="994" w:type="dxa"/>
            <w:vMerge/>
            <w:tcBorders>
              <w:top w:val="nil"/>
            </w:tcBorders>
          </w:tcPr>
          <w:p>
            <w:pPr>
              <w:rPr>
                <w:sz w:val="2"/>
                <w:szCs w:val="2"/>
              </w:rPr>
            </w:pPr>
          </w:p>
        </w:tc>
      </w:tr>
    </w:tbl>
    <w:p>
      <w:pPr>
        <w:pStyle w:val="BodyText"/>
        <w:spacing w:before="1"/>
        <w:rPr>
          <w:rFonts w:ascii="Arial"/>
          <w:b/>
          <w:sz w:val="7"/>
        </w:rPr>
      </w:pPr>
      <w:r>
        <w:rPr/>
        <mc:AlternateContent>
          <mc:Choice Requires="wps">
            <w:drawing>
              <wp:anchor distT="0" distB="0" distL="0" distR="0" allowOverlap="1" layoutInCell="1" locked="0" behindDoc="1" simplePos="0" relativeHeight="487592448">
                <wp:simplePos x="0" y="0"/>
                <wp:positionH relativeFrom="page">
                  <wp:posOffset>1809750</wp:posOffset>
                </wp:positionH>
                <wp:positionV relativeFrom="paragraph">
                  <wp:posOffset>66988</wp:posOffset>
                </wp:positionV>
                <wp:extent cx="6724015" cy="29845"/>
                <wp:effectExtent l="0" t="0" r="0" b="0"/>
                <wp:wrapTopAndBottom/>
                <wp:docPr id="39" name="Group 39"/>
                <wp:cNvGraphicFramePr>
                  <a:graphicFrameLocks/>
                </wp:cNvGraphicFramePr>
                <a:graphic>
                  <a:graphicData uri="http://schemas.microsoft.com/office/word/2010/wordprocessingGroup">
                    <wpg:wgp>
                      <wpg:cNvPr id="39" name="Group 39"/>
                      <wpg:cNvGrpSpPr/>
                      <wpg:grpSpPr>
                        <a:xfrm>
                          <a:off x="0" y="0"/>
                          <a:ext cx="6724015" cy="29845"/>
                          <a:chExt cx="6724015" cy="29845"/>
                        </a:xfrm>
                      </wpg:grpSpPr>
                      <wps:wsp>
                        <wps:cNvPr id="40" name="Graphic 40"/>
                        <wps:cNvSpPr/>
                        <wps:spPr>
                          <a:xfrm>
                            <a:off x="0" y="0"/>
                            <a:ext cx="3013075" cy="27940"/>
                          </a:xfrm>
                          <a:custGeom>
                            <a:avLst/>
                            <a:gdLst/>
                            <a:ahLst/>
                            <a:cxnLst/>
                            <a:rect l="l" t="t" r="r" b="b"/>
                            <a:pathLst>
                              <a:path w="3013075" h="27940">
                                <a:moveTo>
                                  <a:pt x="3011042" y="0"/>
                                </a:moveTo>
                                <a:lnTo>
                                  <a:pt x="2031" y="0"/>
                                </a:lnTo>
                                <a:lnTo>
                                  <a:pt x="0" y="2082"/>
                                </a:lnTo>
                                <a:lnTo>
                                  <a:pt x="0" y="4660"/>
                                </a:lnTo>
                                <a:lnTo>
                                  <a:pt x="0" y="25857"/>
                                </a:lnTo>
                                <a:lnTo>
                                  <a:pt x="2031" y="27940"/>
                                </a:lnTo>
                                <a:lnTo>
                                  <a:pt x="3011042" y="27940"/>
                                </a:lnTo>
                                <a:lnTo>
                                  <a:pt x="3013075" y="25857"/>
                                </a:lnTo>
                                <a:lnTo>
                                  <a:pt x="3013075" y="2082"/>
                                </a:lnTo>
                                <a:lnTo>
                                  <a:pt x="3011042" y="0"/>
                                </a:lnTo>
                                <a:close/>
                              </a:path>
                            </a:pathLst>
                          </a:custGeom>
                          <a:solidFill>
                            <a:srgbClr val="4DB4C6"/>
                          </a:solidFill>
                        </wps:spPr>
                        <wps:bodyPr wrap="square" lIns="0" tIns="0" rIns="0" bIns="0" rtlCol="0">
                          <a:prstTxWarp prst="textNoShape">
                            <a:avLst/>
                          </a:prstTxWarp>
                          <a:noAutofit/>
                        </wps:bodyPr>
                      </wps:wsp>
                      <wps:wsp>
                        <wps:cNvPr id="41" name="Graphic 41"/>
                        <wps:cNvSpPr/>
                        <wps:spPr>
                          <a:xfrm>
                            <a:off x="2313304" y="0"/>
                            <a:ext cx="3013075" cy="27940"/>
                          </a:xfrm>
                          <a:custGeom>
                            <a:avLst/>
                            <a:gdLst/>
                            <a:ahLst/>
                            <a:cxnLst/>
                            <a:rect l="l" t="t" r="r" b="b"/>
                            <a:pathLst>
                              <a:path w="3013075" h="27940">
                                <a:moveTo>
                                  <a:pt x="3011043" y="0"/>
                                </a:moveTo>
                                <a:lnTo>
                                  <a:pt x="2032" y="0"/>
                                </a:lnTo>
                                <a:lnTo>
                                  <a:pt x="0" y="2082"/>
                                </a:lnTo>
                                <a:lnTo>
                                  <a:pt x="0" y="4660"/>
                                </a:lnTo>
                                <a:lnTo>
                                  <a:pt x="0" y="25857"/>
                                </a:lnTo>
                                <a:lnTo>
                                  <a:pt x="2032" y="27940"/>
                                </a:lnTo>
                                <a:lnTo>
                                  <a:pt x="3011043" y="27940"/>
                                </a:lnTo>
                                <a:lnTo>
                                  <a:pt x="3013075" y="25857"/>
                                </a:lnTo>
                                <a:lnTo>
                                  <a:pt x="3013075" y="2082"/>
                                </a:lnTo>
                                <a:lnTo>
                                  <a:pt x="3011043" y="0"/>
                                </a:lnTo>
                                <a:close/>
                              </a:path>
                            </a:pathLst>
                          </a:custGeom>
                          <a:solidFill>
                            <a:srgbClr val="81C941"/>
                          </a:solidFill>
                        </wps:spPr>
                        <wps:bodyPr wrap="square" lIns="0" tIns="0" rIns="0" bIns="0" rtlCol="0">
                          <a:prstTxWarp prst="textNoShape">
                            <a:avLst/>
                          </a:prstTxWarp>
                          <a:noAutofit/>
                        </wps:bodyPr>
                      </wps:wsp>
                      <wps:wsp>
                        <wps:cNvPr id="42" name="Graphic 42"/>
                        <wps:cNvSpPr/>
                        <wps:spPr>
                          <a:xfrm>
                            <a:off x="4460240" y="1905"/>
                            <a:ext cx="2263775" cy="27940"/>
                          </a:xfrm>
                          <a:custGeom>
                            <a:avLst/>
                            <a:gdLst/>
                            <a:ahLst/>
                            <a:cxnLst/>
                            <a:rect l="l" t="t" r="r" b="b"/>
                            <a:pathLst>
                              <a:path w="2263775" h="27940">
                                <a:moveTo>
                                  <a:pt x="2261742" y="0"/>
                                </a:moveTo>
                                <a:lnTo>
                                  <a:pt x="2032" y="0"/>
                                </a:lnTo>
                                <a:lnTo>
                                  <a:pt x="0" y="2082"/>
                                </a:lnTo>
                                <a:lnTo>
                                  <a:pt x="0" y="4660"/>
                                </a:lnTo>
                                <a:lnTo>
                                  <a:pt x="0" y="25857"/>
                                </a:lnTo>
                                <a:lnTo>
                                  <a:pt x="2032" y="27939"/>
                                </a:lnTo>
                                <a:lnTo>
                                  <a:pt x="2261742" y="27939"/>
                                </a:lnTo>
                                <a:lnTo>
                                  <a:pt x="2263775" y="25857"/>
                                </a:lnTo>
                                <a:lnTo>
                                  <a:pt x="2263775" y="2082"/>
                                </a:lnTo>
                                <a:lnTo>
                                  <a:pt x="2261742" y="0"/>
                                </a:lnTo>
                                <a:close/>
                              </a:path>
                            </a:pathLst>
                          </a:custGeom>
                          <a:solidFill>
                            <a:srgbClr val="1D6D9B"/>
                          </a:solidFill>
                        </wps:spPr>
                        <wps:bodyPr wrap="square" lIns="0" tIns="0" rIns="0" bIns="0" rtlCol="0">
                          <a:prstTxWarp prst="textNoShape">
                            <a:avLst/>
                          </a:prstTxWarp>
                          <a:noAutofit/>
                        </wps:bodyPr>
                      </wps:wsp>
                    </wpg:wgp>
                  </a:graphicData>
                </a:graphic>
              </wp:anchor>
            </w:drawing>
          </mc:Choice>
          <mc:Fallback>
            <w:pict>
              <v:group style="position:absolute;margin-left:142.5pt;margin-top:5.274658pt;width:529.450pt;height:2.35pt;mso-position-horizontal-relative:page;mso-position-vertical-relative:paragraph;z-index:-15724032;mso-wrap-distance-left:0;mso-wrap-distance-right:0" id="docshapegroup36" coordorigin="2850,105" coordsize="10589,47">
                <v:shape style="position:absolute;left:2850;top:105;width:4745;height:44" id="docshape37" coordorigin="2850,105" coordsize="4745,44" path="m7592,105l2853,105,2850,109,2850,113,2850,146,2853,149,7592,149,7595,146,7595,109,7592,105xe" filled="true" fillcolor="#4db4c6" stroked="false">
                  <v:path arrowok="t"/>
                  <v:fill type="solid"/>
                </v:shape>
                <v:shape style="position:absolute;left:6493;top:105;width:4745;height:44" id="docshape38" coordorigin="6493,105" coordsize="4745,44" path="m11235,105l6496,105,6493,109,6493,113,6493,146,6496,149,11235,149,11238,146,11238,109,11235,105xe" filled="true" fillcolor="#81c941" stroked="false">
                  <v:path arrowok="t"/>
                  <v:fill type="solid"/>
                </v:shape>
                <v:shape style="position:absolute;left:9874;top:108;width:3565;height:44" id="docshape39" coordorigin="9874,108" coordsize="3565,44" path="m13436,108l9877,108,9874,112,9874,116,9874,149,9877,152,13436,152,13439,149,13439,112,13436,108xe" filled="true" fillcolor="#1d6d9b" stroked="false">
                  <v:path arrowok="t"/>
                  <v:fill type="solid"/>
                </v:shape>
                <w10:wrap type="topAndBottom"/>
              </v:group>
            </w:pict>
          </mc:Fallback>
        </mc:AlternateContent>
      </w:r>
    </w:p>
    <w:p>
      <w:pPr>
        <w:spacing w:after="0"/>
        <w:rPr>
          <w:rFonts w:ascii="Arial"/>
          <w:sz w:val="7"/>
        </w:rPr>
        <w:sectPr>
          <w:footerReference w:type="default" r:id="rId15"/>
          <w:pgSz w:w="16850" w:h="11920" w:orient="landscape"/>
          <w:pgMar w:header="0" w:footer="340" w:top="1340" w:bottom="540" w:left="1260" w:right="480"/>
        </w:sectPr>
      </w:pPr>
    </w:p>
    <w:p>
      <w:pPr>
        <w:pStyle w:val="BodyText"/>
        <w:spacing w:before="5"/>
        <w:rPr>
          <w:rFonts w:ascii="Arial"/>
          <w:b/>
          <w:sz w:val="2"/>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72"/>
        <w:gridCol w:w="569"/>
        <w:gridCol w:w="1700"/>
        <w:gridCol w:w="3687"/>
        <w:gridCol w:w="283"/>
        <w:gridCol w:w="285"/>
        <w:gridCol w:w="280"/>
        <w:gridCol w:w="285"/>
        <w:gridCol w:w="283"/>
        <w:gridCol w:w="283"/>
        <w:gridCol w:w="283"/>
        <w:gridCol w:w="284"/>
        <w:gridCol w:w="283"/>
        <w:gridCol w:w="425"/>
        <w:gridCol w:w="427"/>
        <w:gridCol w:w="425"/>
        <w:gridCol w:w="1133"/>
        <w:gridCol w:w="994"/>
      </w:tblGrid>
      <w:tr>
        <w:trPr>
          <w:trHeight w:val="2316" w:hRule="atLeast"/>
        </w:trPr>
        <w:tc>
          <w:tcPr>
            <w:tcW w:w="2972" w:type="dxa"/>
          </w:tcPr>
          <w:p>
            <w:pPr>
              <w:pStyle w:val="TableParagraph"/>
              <w:spacing w:before="100"/>
              <w:ind w:left="98"/>
              <w:rPr>
                <w:sz w:val="20"/>
              </w:rPr>
            </w:pPr>
            <w:r>
              <w:rPr>
                <w:spacing w:val="-2"/>
                <w:sz w:val="20"/>
              </w:rPr>
              <w:t>terkait</w:t>
            </w:r>
          </w:p>
        </w:tc>
        <w:tc>
          <w:tcPr>
            <w:tcW w:w="569" w:type="dxa"/>
          </w:tcPr>
          <w:p>
            <w:pPr>
              <w:pStyle w:val="TableParagraph"/>
              <w:spacing w:before="100"/>
              <w:ind w:left="100"/>
              <w:rPr>
                <w:sz w:val="20"/>
              </w:rPr>
            </w:pPr>
            <w:r>
              <w:rPr>
                <w:spacing w:val="-10"/>
                <w:sz w:val="20"/>
              </w:rPr>
              <w:t>3</w:t>
            </w:r>
          </w:p>
        </w:tc>
        <w:tc>
          <w:tcPr>
            <w:tcW w:w="1700" w:type="dxa"/>
          </w:tcPr>
          <w:p>
            <w:pPr>
              <w:pStyle w:val="TableParagraph"/>
              <w:spacing w:line="276" w:lineRule="auto" w:before="100"/>
              <w:ind w:left="97" w:right="196"/>
              <w:rPr>
                <w:sz w:val="20"/>
              </w:rPr>
            </w:pPr>
            <w:r>
              <w:rPr>
                <w:spacing w:val="-2"/>
                <w:sz w:val="20"/>
              </w:rPr>
              <w:t>Koordinasi pengendalian </w:t>
            </w:r>
            <w:r>
              <w:rPr>
                <w:sz w:val="20"/>
              </w:rPr>
              <w:t>dan</w:t>
            </w:r>
            <w:r>
              <w:rPr>
                <w:spacing w:val="-14"/>
                <w:sz w:val="20"/>
              </w:rPr>
              <w:t> </w:t>
            </w:r>
            <w:r>
              <w:rPr>
                <w:sz w:val="20"/>
              </w:rPr>
              <w:t>pelancaran </w:t>
            </w:r>
            <w:r>
              <w:rPr>
                <w:spacing w:val="-2"/>
                <w:sz w:val="20"/>
              </w:rPr>
              <w:t>pelaksanaan rencana kegiatan </w:t>
            </w:r>
            <w:r>
              <w:rPr>
                <w:sz w:val="20"/>
              </w:rPr>
              <w:t>pendanaan</w:t>
            </w:r>
            <w:r>
              <w:rPr>
                <w:spacing w:val="-14"/>
                <w:sz w:val="20"/>
              </w:rPr>
              <w:t> </w:t>
            </w:r>
            <w:r>
              <w:rPr>
                <w:sz w:val="20"/>
              </w:rPr>
              <w:t>luar negeri bilateral</w:t>
            </w:r>
          </w:p>
        </w:tc>
        <w:tc>
          <w:tcPr>
            <w:tcW w:w="3687" w:type="dxa"/>
          </w:tcPr>
          <w:p>
            <w:pPr>
              <w:pStyle w:val="TableParagraph"/>
              <w:spacing w:line="276" w:lineRule="auto" w:before="100"/>
              <w:ind w:left="99" w:right="140"/>
              <w:rPr>
                <w:sz w:val="20"/>
              </w:rPr>
            </w:pPr>
            <w:r>
              <w:rPr>
                <w:sz w:val="20"/>
              </w:rPr>
              <w:t>Mengkoordinasikan</w:t>
            </w:r>
            <w:r>
              <w:rPr>
                <w:spacing w:val="28"/>
                <w:sz w:val="20"/>
              </w:rPr>
              <w:t> </w:t>
            </w:r>
            <w:r>
              <w:rPr>
                <w:sz w:val="20"/>
              </w:rPr>
              <w:t>pengendalian</w:t>
            </w:r>
            <w:r>
              <w:rPr>
                <w:spacing w:val="-14"/>
                <w:sz w:val="20"/>
              </w:rPr>
              <w:t> </w:t>
            </w:r>
            <w:r>
              <w:rPr>
                <w:sz w:val="20"/>
              </w:rPr>
              <w:t>dan pelancaran pelaksanaan rencana kegiatan pendanaan luar negeri </w:t>
            </w:r>
            <w:r>
              <w:rPr>
                <w:spacing w:val="-2"/>
                <w:sz w:val="20"/>
              </w:rPr>
              <w:t>bilateral</w:t>
            </w:r>
          </w:p>
        </w:tc>
        <w:tc>
          <w:tcPr>
            <w:tcW w:w="283" w:type="dxa"/>
            <w:shd w:val="clear" w:color="auto" w:fill="A6A6A6"/>
          </w:tcPr>
          <w:p>
            <w:pPr>
              <w:pStyle w:val="TableParagraph"/>
              <w:rPr>
                <w:rFonts w:ascii="Times New Roman"/>
                <w:sz w:val="18"/>
              </w:rPr>
            </w:pPr>
          </w:p>
        </w:tc>
        <w:tc>
          <w:tcPr>
            <w:tcW w:w="285" w:type="dxa"/>
            <w:shd w:val="clear" w:color="auto" w:fill="A6A6A6"/>
          </w:tcPr>
          <w:p>
            <w:pPr>
              <w:pStyle w:val="TableParagraph"/>
              <w:rPr>
                <w:rFonts w:ascii="Times New Roman"/>
                <w:sz w:val="18"/>
              </w:rPr>
            </w:pPr>
          </w:p>
        </w:tc>
        <w:tc>
          <w:tcPr>
            <w:tcW w:w="280" w:type="dxa"/>
            <w:shd w:val="clear" w:color="auto" w:fill="A6A6A6"/>
          </w:tcPr>
          <w:p>
            <w:pPr>
              <w:pStyle w:val="TableParagraph"/>
              <w:rPr>
                <w:rFonts w:ascii="Times New Roman"/>
                <w:sz w:val="18"/>
              </w:rPr>
            </w:pPr>
          </w:p>
        </w:tc>
        <w:tc>
          <w:tcPr>
            <w:tcW w:w="285" w:type="dxa"/>
            <w:shd w:val="clear" w:color="auto" w:fill="A6A6A6"/>
          </w:tcPr>
          <w:p>
            <w:pPr>
              <w:pStyle w:val="TableParagraph"/>
              <w:rPr>
                <w:rFonts w:ascii="Times New Roman"/>
                <w:sz w:val="18"/>
              </w:rPr>
            </w:pPr>
          </w:p>
        </w:tc>
        <w:tc>
          <w:tcPr>
            <w:tcW w:w="283" w:type="dxa"/>
            <w:shd w:val="clear" w:color="auto" w:fill="A6A6A6"/>
          </w:tcPr>
          <w:p>
            <w:pPr>
              <w:pStyle w:val="TableParagraph"/>
              <w:rPr>
                <w:rFonts w:ascii="Times New Roman"/>
                <w:sz w:val="18"/>
              </w:rPr>
            </w:pPr>
          </w:p>
        </w:tc>
        <w:tc>
          <w:tcPr>
            <w:tcW w:w="283" w:type="dxa"/>
            <w:shd w:val="clear" w:color="auto" w:fill="A6A6A6"/>
          </w:tcPr>
          <w:p>
            <w:pPr>
              <w:pStyle w:val="TableParagraph"/>
              <w:rPr>
                <w:rFonts w:ascii="Times New Roman"/>
                <w:sz w:val="18"/>
              </w:rPr>
            </w:pPr>
          </w:p>
        </w:tc>
        <w:tc>
          <w:tcPr>
            <w:tcW w:w="283" w:type="dxa"/>
            <w:shd w:val="clear" w:color="auto" w:fill="A6A6A6"/>
          </w:tcPr>
          <w:p>
            <w:pPr>
              <w:pStyle w:val="TableParagraph"/>
              <w:rPr>
                <w:rFonts w:ascii="Times New Roman"/>
                <w:sz w:val="18"/>
              </w:rPr>
            </w:pPr>
          </w:p>
        </w:tc>
        <w:tc>
          <w:tcPr>
            <w:tcW w:w="284" w:type="dxa"/>
            <w:shd w:val="clear" w:color="auto" w:fill="A6A6A6"/>
          </w:tcPr>
          <w:p>
            <w:pPr>
              <w:pStyle w:val="TableParagraph"/>
              <w:rPr>
                <w:rFonts w:ascii="Times New Roman"/>
                <w:sz w:val="18"/>
              </w:rPr>
            </w:pPr>
          </w:p>
        </w:tc>
        <w:tc>
          <w:tcPr>
            <w:tcW w:w="283" w:type="dxa"/>
            <w:shd w:val="clear" w:color="auto" w:fill="A6A6A6"/>
          </w:tcPr>
          <w:p>
            <w:pPr>
              <w:pStyle w:val="TableParagraph"/>
              <w:rPr>
                <w:rFonts w:ascii="Times New Roman"/>
                <w:sz w:val="18"/>
              </w:rPr>
            </w:pPr>
          </w:p>
        </w:tc>
        <w:tc>
          <w:tcPr>
            <w:tcW w:w="425" w:type="dxa"/>
            <w:shd w:val="clear" w:color="auto" w:fill="A6A6A6"/>
          </w:tcPr>
          <w:p>
            <w:pPr>
              <w:pStyle w:val="TableParagraph"/>
              <w:rPr>
                <w:rFonts w:ascii="Times New Roman"/>
                <w:sz w:val="18"/>
              </w:rPr>
            </w:pPr>
          </w:p>
        </w:tc>
        <w:tc>
          <w:tcPr>
            <w:tcW w:w="427" w:type="dxa"/>
            <w:shd w:val="clear" w:color="auto" w:fill="A6A6A6"/>
          </w:tcPr>
          <w:p>
            <w:pPr>
              <w:pStyle w:val="TableParagraph"/>
              <w:rPr>
                <w:rFonts w:ascii="Times New Roman"/>
                <w:sz w:val="18"/>
              </w:rPr>
            </w:pPr>
          </w:p>
        </w:tc>
        <w:tc>
          <w:tcPr>
            <w:tcW w:w="425" w:type="dxa"/>
            <w:shd w:val="clear" w:color="auto" w:fill="A6A6A6"/>
          </w:tcPr>
          <w:p>
            <w:pPr>
              <w:pStyle w:val="TableParagraph"/>
              <w:rPr>
                <w:rFonts w:ascii="Times New Roman"/>
                <w:sz w:val="18"/>
              </w:rPr>
            </w:pPr>
          </w:p>
        </w:tc>
        <w:tc>
          <w:tcPr>
            <w:tcW w:w="1133" w:type="dxa"/>
          </w:tcPr>
          <w:p>
            <w:pPr>
              <w:pStyle w:val="TableParagraph"/>
              <w:rPr>
                <w:rFonts w:ascii="Times New Roman"/>
                <w:sz w:val="18"/>
              </w:rPr>
            </w:pPr>
          </w:p>
        </w:tc>
        <w:tc>
          <w:tcPr>
            <w:tcW w:w="994" w:type="dxa"/>
          </w:tcPr>
          <w:p>
            <w:pPr>
              <w:pStyle w:val="TableParagraph"/>
              <w:rPr>
                <w:rFonts w:ascii="Times New Roman"/>
                <w:sz w:val="18"/>
              </w:rPr>
            </w:pPr>
          </w:p>
        </w:tc>
      </w:tr>
      <w:tr>
        <w:trPr>
          <w:trHeight w:val="465" w:hRule="atLeast"/>
        </w:trPr>
        <w:tc>
          <w:tcPr>
            <w:tcW w:w="2972" w:type="dxa"/>
            <w:shd w:val="clear" w:color="auto" w:fill="9BBA58"/>
          </w:tcPr>
          <w:p>
            <w:pPr>
              <w:pStyle w:val="TableParagraph"/>
              <w:rPr>
                <w:rFonts w:ascii="Times New Roman"/>
                <w:sz w:val="18"/>
              </w:rPr>
            </w:pPr>
          </w:p>
        </w:tc>
        <w:tc>
          <w:tcPr>
            <w:tcW w:w="569" w:type="dxa"/>
            <w:shd w:val="clear" w:color="auto" w:fill="9BBA58"/>
          </w:tcPr>
          <w:p>
            <w:pPr>
              <w:pStyle w:val="TableParagraph"/>
              <w:spacing w:before="100"/>
              <w:ind w:right="202"/>
              <w:jc w:val="right"/>
              <w:rPr>
                <w:rFonts w:ascii="Arial"/>
                <w:b/>
                <w:sz w:val="20"/>
              </w:rPr>
            </w:pPr>
            <w:r>
              <w:rPr>
                <w:rFonts w:ascii="Arial"/>
                <w:b/>
                <w:spacing w:val="-10"/>
                <w:sz w:val="20"/>
              </w:rPr>
              <w:t>B</w:t>
            </w:r>
          </w:p>
        </w:tc>
        <w:tc>
          <w:tcPr>
            <w:tcW w:w="11340" w:type="dxa"/>
            <w:gridSpan w:val="16"/>
            <w:shd w:val="clear" w:color="auto" w:fill="9BBA58"/>
          </w:tcPr>
          <w:p>
            <w:pPr>
              <w:pStyle w:val="TableParagraph"/>
              <w:spacing w:before="100"/>
              <w:ind w:left="97"/>
              <w:rPr>
                <w:rFonts w:ascii="Arial"/>
                <w:b/>
                <w:sz w:val="20"/>
              </w:rPr>
            </w:pPr>
            <w:r>
              <w:rPr>
                <w:rFonts w:ascii="Arial"/>
                <w:b/>
                <w:spacing w:val="-2"/>
                <w:sz w:val="20"/>
              </w:rPr>
              <w:t>PENGENDALIAN</w:t>
            </w:r>
          </w:p>
        </w:tc>
      </w:tr>
      <w:tr>
        <w:trPr>
          <w:trHeight w:val="729" w:hRule="atLeast"/>
        </w:trPr>
        <w:tc>
          <w:tcPr>
            <w:tcW w:w="2972" w:type="dxa"/>
            <w:vMerge w:val="restart"/>
          </w:tcPr>
          <w:p>
            <w:pPr>
              <w:pStyle w:val="TableParagraph"/>
              <w:spacing w:line="276" w:lineRule="auto" w:before="100"/>
              <w:ind w:left="98" w:right="129"/>
              <w:rPr>
                <w:sz w:val="20"/>
              </w:rPr>
            </w:pPr>
            <w:r>
              <w:rPr>
                <w:sz w:val="20"/>
              </w:rPr>
              <w:t>%</w:t>
            </w:r>
            <w:r>
              <w:rPr>
                <w:spacing w:val="-7"/>
                <w:sz w:val="20"/>
              </w:rPr>
              <w:t> </w:t>
            </w:r>
            <w:r>
              <w:rPr>
                <w:sz w:val="20"/>
              </w:rPr>
              <w:t>ketersediaan</w:t>
            </w:r>
            <w:r>
              <w:rPr>
                <w:spacing w:val="-5"/>
                <w:sz w:val="20"/>
              </w:rPr>
              <w:t> </w:t>
            </w:r>
            <w:r>
              <w:rPr>
                <w:sz w:val="20"/>
              </w:rPr>
              <w:t>informasi</w:t>
            </w:r>
            <w:r>
              <w:rPr>
                <w:spacing w:val="-8"/>
                <w:sz w:val="20"/>
              </w:rPr>
              <w:t> </w:t>
            </w:r>
            <w:r>
              <w:rPr>
                <w:sz w:val="20"/>
              </w:rPr>
              <w:t>hasil pemantauan</w:t>
            </w:r>
            <w:r>
              <w:rPr>
                <w:spacing w:val="-9"/>
                <w:sz w:val="20"/>
              </w:rPr>
              <w:t> </w:t>
            </w:r>
            <w:r>
              <w:rPr>
                <w:sz w:val="20"/>
              </w:rPr>
              <w:t>dan</w:t>
            </w:r>
            <w:r>
              <w:rPr>
                <w:spacing w:val="-11"/>
                <w:sz w:val="20"/>
              </w:rPr>
              <w:t> </w:t>
            </w:r>
            <w:r>
              <w:rPr>
                <w:sz w:val="20"/>
              </w:rPr>
              <w:t>evaluasi</w:t>
            </w:r>
            <w:r>
              <w:rPr>
                <w:spacing w:val="-10"/>
                <w:sz w:val="20"/>
              </w:rPr>
              <w:t> </w:t>
            </w:r>
            <w:r>
              <w:rPr>
                <w:sz w:val="20"/>
              </w:rPr>
              <w:t>atas pelaksanaan rencana pembangunan lingkup kerjasama</w:t>
            </w:r>
            <w:r>
              <w:rPr>
                <w:spacing w:val="-14"/>
                <w:sz w:val="20"/>
              </w:rPr>
              <w:t> </w:t>
            </w:r>
            <w:r>
              <w:rPr>
                <w:sz w:val="20"/>
              </w:rPr>
              <w:t>pendanaan</w:t>
            </w:r>
            <w:r>
              <w:rPr>
                <w:spacing w:val="-14"/>
                <w:sz w:val="20"/>
              </w:rPr>
              <w:t> </w:t>
            </w:r>
            <w:r>
              <w:rPr>
                <w:sz w:val="20"/>
              </w:rPr>
              <w:t>bilateral dan kredit ekspor terhadap proyek-proyek on-going</w:t>
            </w:r>
          </w:p>
        </w:tc>
        <w:tc>
          <w:tcPr>
            <w:tcW w:w="569" w:type="dxa"/>
            <w:vMerge w:val="restart"/>
          </w:tcPr>
          <w:p>
            <w:pPr>
              <w:pStyle w:val="TableParagraph"/>
              <w:spacing w:before="100"/>
              <w:ind w:left="6"/>
              <w:jc w:val="center"/>
              <w:rPr>
                <w:sz w:val="20"/>
              </w:rPr>
            </w:pPr>
            <w:r>
              <w:rPr>
                <w:spacing w:val="-10"/>
                <w:sz w:val="20"/>
              </w:rPr>
              <w:t>4</w:t>
            </w:r>
          </w:p>
        </w:tc>
        <w:tc>
          <w:tcPr>
            <w:tcW w:w="1700" w:type="dxa"/>
            <w:vMerge w:val="restart"/>
          </w:tcPr>
          <w:p>
            <w:pPr>
              <w:pStyle w:val="TableParagraph"/>
              <w:spacing w:line="276" w:lineRule="auto" w:before="100"/>
              <w:ind w:left="97" w:right="202"/>
              <w:rPr>
                <w:sz w:val="20"/>
              </w:rPr>
            </w:pPr>
            <w:r>
              <w:rPr>
                <w:spacing w:val="-2"/>
                <w:sz w:val="20"/>
              </w:rPr>
              <w:t>Pemantauan proyek-proyek </w:t>
            </w:r>
            <w:r>
              <w:rPr>
                <w:sz w:val="20"/>
              </w:rPr>
              <w:t>yang dibiayai pendanaan</w:t>
            </w:r>
            <w:r>
              <w:rPr>
                <w:spacing w:val="-14"/>
                <w:sz w:val="20"/>
              </w:rPr>
              <w:t> </w:t>
            </w:r>
            <w:r>
              <w:rPr>
                <w:sz w:val="20"/>
              </w:rPr>
              <w:t>luar negeri bilateral</w:t>
            </w:r>
          </w:p>
        </w:tc>
        <w:tc>
          <w:tcPr>
            <w:tcW w:w="3687" w:type="dxa"/>
          </w:tcPr>
          <w:p>
            <w:pPr>
              <w:pStyle w:val="TableParagraph"/>
              <w:spacing w:line="276" w:lineRule="auto" w:before="100"/>
              <w:ind w:left="99" w:right="854"/>
              <w:rPr>
                <w:sz w:val="20"/>
              </w:rPr>
            </w:pPr>
            <w:r>
              <w:rPr>
                <w:sz w:val="20"/>
              </w:rPr>
              <w:t>Melakukan</w:t>
            </w:r>
            <w:r>
              <w:rPr>
                <w:spacing w:val="-14"/>
                <w:sz w:val="20"/>
              </w:rPr>
              <w:t> </w:t>
            </w:r>
            <w:r>
              <w:rPr>
                <w:sz w:val="20"/>
              </w:rPr>
              <w:t>pemantauan</w:t>
            </w:r>
            <w:r>
              <w:rPr>
                <w:spacing w:val="-14"/>
                <w:sz w:val="20"/>
              </w:rPr>
              <w:t> </w:t>
            </w:r>
            <w:r>
              <w:rPr>
                <w:sz w:val="20"/>
              </w:rPr>
              <w:t>PHLN </w:t>
            </w:r>
            <w:r>
              <w:rPr>
                <w:spacing w:val="-2"/>
                <w:sz w:val="20"/>
              </w:rPr>
              <w:t>triwulanan</w:t>
            </w:r>
          </w:p>
        </w:tc>
        <w:tc>
          <w:tcPr>
            <w:tcW w:w="283" w:type="dxa"/>
            <w:shd w:val="clear" w:color="auto" w:fill="A6A6A6"/>
          </w:tcPr>
          <w:p>
            <w:pPr>
              <w:pStyle w:val="TableParagraph"/>
              <w:rPr>
                <w:rFonts w:ascii="Times New Roman"/>
                <w:sz w:val="18"/>
              </w:rPr>
            </w:pPr>
          </w:p>
        </w:tc>
        <w:tc>
          <w:tcPr>
            <w:tcW w:w="285" w:type="dxa"/>
            <w:shd w:val="clear" w:color="auto" w:fill="A6A6A6"/>
          </w:tcPr>
          <w:p>
            <w:pPr>
              <w:pStyle w:val="TableParagraph"/>
              <w:rPr>
                <w:rFonts w:ascii="Times New Roman"/>
                <w:sz w:val="18"/>
              </w:rPr>
            </w:pPr>
          </w:p>
        </w:tc>
        <w:tc>
          <w:tcPr>
            <w:tcW w:w="280" w:type="dxa"/>
          </w:tcPr>
          <w:p>
            <w:pPr>
              <w:pStyle w:val="TableParagraph"/>
              <w:rPr>
                <w:rFonts w:ascii="Times New Roman"/>
                <w:sz w:val="18"/>
              </w:rPr>
            </w:pPr>
          </w:p>
        </w:tc>
        <w:tc>
          <w:tcPr>
            <w:tcW w:w="285" w:type="dxa"/>
            <w:shd w:val="clear" w:color="auto" w:fill="A6A6A6"/>
          </w:tcPr>
          <w:p>
            <w:pPr>
              <w:pStyle w:val="TableParagraph"/>
              <w:rPr>
                <w:rFonts w:ascii="Times New Roman"/>
                <w:sz w:val="18"/>
              </w:rPr>
            </w:pPr>
          </w:p>
        </w:tc>
        <w:tc>
          <w:tcPr>
            <w:tcW w:w="283" w:type="dxa"/>
            <w:shd w:val="clear" w:color="auto" w:fill="A6A6A6"/>
          </w:tcPr>
          <w:p>
            <w:pPr>
              <w:pStyle w:val="TableParagraph"/>
              <w:rPr>
                <w:rFonts w:ascii="Times New Roman"/>
                <w:sz w:val="18"/>
              </w:rPr>
            </w:pPr>
          </w:p>
        </w:tc>
        <w:tc>
          <w:tcPr>
            <w:tcW w:w="283" w:type="dxa"/>
          </w:tcPr>
          <w:p>
            <w:pPr>
              <w:pStyle w:val="TableParagraph"/>
              <w:rPr>
                <w:rFonts w:ascii="Times New Roman"/>
                <w:sz w:val="18"/>
              </w:rPr>
            </w:pPr>
          </w:p>
        </w:tc>
        <w:tc>
          <w:tcPr>
            <w:tcW w:w="283" w:type="dxa"/>
            <w:shd w:val="clear" w:color="auto" w:fill="A6A6A6"/>
          </w:tcPr>
          <w:p>
            <w:pPr>
              <w:pStyle w:val="TableParagraph"/>
              <w:rPr>
                <w:rFonts w:ascii="Times New Roman"/>
                <w:sz w:val="18"/>
              </w:rPr>
            </w:pPr>
          </w:p>
        </w:tc>
        <w:tc>
          <w:tcPr>
            <w:tcW w:w="284" w:type="dxa"/>
            <w:shd w:val="clear" w:color="auto" w:fill="A6A6A6"/>
          </w:tcPr>
          <w:p>
            <w:pPr>
              <w:pStyle w:val="TableParagraph"/>
              <w:rPr>
                <w:rFonts w:ascii="Times New Roman"/>
                <w:sz w:val="18"/>
              </w:rPr>
            </w:pPr>
          </w:p>
        </w:tc>
        <w:tc>
          <w:tcPr>
            <w:tcW w:w="283" w:type="dxa"/>
          </w:tcPr>
          <w:p>
            <w:pPr>
              <w:pStyle w:val="TableParagraph"/>
              <w:rPr>
                <w:rFonts w:ascii="Times New Roman"/>
                <w:sz w:val="18"/>
              </w:rPr>
            </w:pPr>
          </w:p>
        </w:tc>
        <w:tc>
          <w:tcPr>
            <w:tcW w:w="425" w:type="dxa"/>
            <w:shd w:val="clear" w:color="auto" w:fill="A6A6A6"/>
          </w:tcPr>
          <w:p>
            <w:pPr>
              <w:pStyle w:val="TableParagraph"/>
              <w:rPr>
                <w:rFonts w:ascii="Times New Roman"/>
                <w:sz w:val="18"/>
              </w:rPr>
            </w:pPr>
          </w:p>
        </w:tc>
        <w:tc>
          <w:tcPr>
            <w:tcW w:w="427" w:type="dxa"/>
            <w:shd w:val="clear" w:color="auto" w:fill="A6A6A6"/>
          </w:tcPr>
          <w:p>
            <w:pPr>
              <w:pStyle w:val="TableParagraph"/>
              <w:rPr>
                <w:rFonts w:ascii="Times New Roman"/>
                <w:sz w:val="18"/>
              </w:rPr>
            </w:pPr>
          </w:p>
        </w:tc>
        <w:tc>
          <w:tcPr>
            <w:tcW w:w="425" w:type="dxa"/>
          </w:tcPr>
          <w:p>
            <w:pPr>
              <w:pStyle w:val="TableParagraph"/>
              <w:rPr>
                <w:rFonts w:ascii="Times New Roman"/>
                <w:sz w:val="18"/>
              </w:rPr>
            </w:pPr>
          </w:p>
        </w:tc>
        <w:tc>
          <w:tcPr>
            <w:tcW w:w="1133" w:type="dxa"/>
            <w:vMerge w:val="restart"/>
          </w:tcPr>
          <w:p>
            <w:pPr>
              <w:pStyle w:val="TableParagraph"/>
              <w:spacing w:before="99"/>
              <w:ind w:left="116" w:right="107"/>
              <w:jc w:val="center"/>
              <w:rPr>
                <w:sz w:val="18"/>
              </w:rPr>
            </w:pPr>
            <w:r>
              <w:rPr>
                <w:spacing w:val="-5"/>
                <w:sz w:val="18"/>
              </w:rPr>
              <w:t>AI</w:t>
            </w:r>
          </w:p>
        </w:tc>
        <w:tc>
          <w:tcPr>
            <w:tcW w:w="994" w:type="dxa"/>
            <w:vMerge w:val="restart"/>
          </w:tcPr>
          <w:p>
            <w:pPr>
              <w:pStyle w:val="TableParagraph"/>
              <w:spacing w:line="276" w:lineRule="auto" w:before="99"/>
              <w:ind w:left="102" w:right="105"/>
              <w:rPr>
                <w:sz w:val="18"/>
              </w:rPr>
            </w:pPr>
            <w:r>
              <w:rPr>
                <w:sz w:val="18"/>
              </w:rPr>
              <w:t>NR, US, MFF,</w:t>
            </w:r>
            <w:r>
              <w:rPr>
                <w:spacing w:val="-13"/>
                <w:sz w:val="18"/>
              </w:rPr>
              <w:t> </w:t>
            </w:r>
            <w:r>
              <w:rPr>
                <w:sz w:val="18"/>
              </w:rPr>
              <w:t>DK, AF, MP,</w:t>
            </w:r>
          </w:p>
          <w:p>
            <w:pPr>
              <w:pStyle w:val="TableParagraph"/>
              <w:spacing w:line="206" w:lineRule="exact"/>
              <w:ind w:left="102"/>
              <w:rPr>
                <w:sz w:val="18"/>
              </w:rPr>
            </w:pPr>
            <w:r>
              <w:rPr>
                <w:sz w:val="18"/>
              </w:rPr>
              <w:t>WW,</w:t>
            </w:r>
            <w:r>
              <w:rPr>
                <w:spacing w:val="1"/>
                <w:sz w:val="18"/>
              </w:rPr>
              <w:t> </w:t>
            </w:r>
            <w:r>
              <w:rPr>
                <w:spacing w:val="-5"/>
                <w:sz w:val="18"/>
              </w:rPr>
              <w:t>DH,</w:t>
            </w:r>
          </w:p>
          <w:p>
            <w:pPr>
              <w:pStyle w:val="TableParagraph"/>
              <w:spacing w:line="276" w:lineRule="auto" w:before="33"/>
              <w:ind w:left="102" w:right="165"/>
              <w:rPr>
                <w:sz w:val="18"/>
              </w:rPr>
            </w:pPr>
            <w:r>
              <w:rPr>
                <w:sz w:val="18"/>
              </w:rPr>
              <w:t>RW,</w:t>
            </w:r>
            <w:r>
              <w:rPr>
                <w:spacing w:val="-13"/>
                <w:sz w:val="18"/>
              </w:rPr>
              <w:t> </w:t>
            </w:r>
            <w:r>
              <w:rPr>
                <w:sz w:val="18"/>
              </w:rPr>
              <w:t>ZM, AA, IA</w:t>
            </w:r>
          </w:p>
        </w:tc>
      </w:tr>
      <w:tr>
        <w:trPr>
          <w:trHeight w:val="1312" w:hRule="atLeast"/>
        </w:trPr>
        <w:tc>
          <w:tcPr>
            <w:tcW w:w="2972" w:type="dxa"/>
            <w:vMerge/>
            <w:tcBorders>
              <w:top w:val="nil"/>
            </w:tcBorders>
          </w:tcPr>
          <w:p>
            <w:pPr>
              <w:rPr>
                <w:sz w:val="2"/>
                <w:szCs w:val="2"/>
              </w:rPr>
            </w:pPr>
          </w:p>
        </w:tc>
        <w:tc>
          <w:tcPr>
            <w:tcW w:w="569" w:type="dxa"/>
            <w:vMerge/>
            <w:tcBorders>
              <w:top w:val="nil"/>
            </w:tcBorders>
          </w:tcPr>
          <w:p>
            <w:pPr>
              <w:rPr>
                <w:sz w:val="2"/>
                <w:szCs w:val="2"/>
              </w:rPr>
            </w:pPr>
          </w:p>
        </w:tc>
        <w:tc>
          <w:tcPr>
            <w:tcW w:w="1700" w:type="dxa"/>
            <w:vMerge/>
            <w:tcBorders>
              <w:top w:val="nil"/>
            </w:tcBorders>
          </w:tcPr>
          <w:p>
            <w:pPr>
              <w:rPr>
                <w:sz w:val="2"/>
                <w:szCs w:val="2"/>
              </w:rPr>
            </w:pPr>
          </w:p>
        </w:tc>
        <w:tc>
          <w:tcPr>
            <w:tcW w:w="3687" w:type="dxa"/>
          </w:tcPr>
          <w:p>
            <w:pPr>
              <w:pStyle w:val="TableParagraph"/>
              <w:spacing w:line="276" w:lineRule="auto" w:before="100"/>
              <w:ind w:left="99" w:right="140"/>
              <w:rPr>
                <w:sz w:val="20"/>
              </w:rPr>
            </w:pPr>
            <w:r>
              <w:rPr>
                <w:sz w:val="20"/>
              </w:rPr>
              <w:t>Melakukan</w:t>
            </w:r>
            <w:r>
              <w:rPr>
                <w:spacing w:val="-14"/>
                <w:sz w:val="20"/>
              </w:rPr>
              <w:t> </w:t>
            </w:r>
            <w:r>
              <w:rPr>
                <w:sz w:val="20"/>
              </w:rPr>
              <w:t>pemantauan</w:t>
            </w:r>
            <w:r>
              <w:rPr>
                <w:spacing w:val="-14"/>
                <w:sz w:val="20"/>
              </w:rPr>
              <w:t> </w:t>
            </w:r>
            <w:r>
              <w:rPr>
                <w:sz w:val="20"/>
              </w:rPr>
              <w:t>lapangan</w:t>
            </w:r>
            <w:r>
              <w:rPr>
                <w:spacing w:val="-13"/>
                <w:sz w:val="20"/>
              </w:rPr>
              <w:t> </w:t>
            </w:r>
            <w:r>
              <w:rPr>
                <w:sz w:val="20"/>
              </w:rPr>
              <w:t>dan penyusunan laporan serta rekomendasi pelancaran proyek</w:t>
            </w:r>
          </w:p>
        </w:tc>
        <w:tc>
          <w:tcPr>
            <w:tcW w:w="283" w:type="dxa"/>
          </w:tcPr>
          <w:p>
            <w:pPr>
              <w:pStyle w:val="TableParagraph"/>
              <w:rPr>
                <w:rFonts w:ascii="Times New Roman"/>
                <w:sz w:val="18"/>
              </w:rPr>
            </w:pPr>
          </w:p>
        </w:tc>
        <w:tc>
          <w:tcPr>
            <w:tcW w:w="285" w:type="dxa"/>
            <w:shd w:val="clear" w:color="auto" w:fill="A6A6A6"/>
          </w:tcPr>
          <w:p>
            <w:pPr>
              <w:pStyle w:val="TableParagraph"/>
              <w:rPr>
                <w:rFonts w:ascii="Times New Roman"/>
                <w:sz w:val="18"/>
              </w:rPr>
            </w:pPr>
          </w:p>
        </w:tc>
        <w:tc>
          <w:tcPr>
            <w:tcW w:w="280" w:type="dxa"/>
            <w:shd w:val="clear" w:color="auto" w:fill="A6A6A6"/>
          </w:tcPr>
          <w:p>
            <w:pPr>
              <w:pStyle w:val="TableParagraph"/>
              <w:rPr>
                <w:rFonts w:ascii="Times New Roman"/>
                <w:sz w:val="18"/>
              </w:rPr>
            </w:pPr>
          </w:p>
        </w:tc>
        <w:tc>
          <w:tcPr>
            <w:tcW w:w="285" w:type="dxa"/>
            <w:shd w:val="clear" w:color="auto" w:fill="A6A6A6"/>
          </w:tcPr>
          <w:p>
            <w:pPr>
              <w:pStyle w:val="TableParagraph"/>
              <w:rPr>
                <w:rFonts w:ascii="Times New Roman"/>
                <w:sz w:val="18"/>
              </w:rPr>
            </w:pPr>
          </w:p>
        </w:tc>
        <w:tc>
          <w:tcPr>
            <w:tcW w:w="283" w:type="dxa"/>
            <w:shd w:val="clear" w:color="auto" w:fill="A6A6A6"/>
          </w:tcPr>
          <w:p>
            <w:pPr>
              <w:pStyle w:val="TableParagraph"/>
              <w:rPr>
                <w:rFonts w:ascii="Times New Roman"/>
                <w:sz w:val="18"/>
              </w:rPr>
            </w:pPr>
          </w:p>
        </w:tc>
        <w:tc>
          <w:tcPr>
            <w:tcW w:w="283" w:type="dxa"/>
            <w:shd w:val="clear" w:color="auto" w:fill="A6A6A6"/>
          </w:tcPr>
          <w:p>
            <w:pPr>
              <w:pStyle w:val="TableParagraph"/>
              <w:rPr>
                <w:rFonts w:ascii="Times New Roman"/>
                <w:sz w:val="18"/>
              </w:rPr>
            </w:pPr>
          </w:p>
        </w:tc>
        <w:tc>
          <w:tcPr>
            <w:tcW w:w="283" w:type="dxa"/>
            <w:shd w:val="clear" w:color="auto" w:fill="A6A6A6"/>
          </w:tcPr>
          <w:p>
            <w:pPr>
              <w:pStyle w:val="TableParagraph"/>
              <w:rPr>
                <w:rFonts w:ascii="Times New Roman"/>
                <w:sz w:val="18"/>
              </w:rPr>
            </w:pPr>
          </w:p>
        </w:tc>
        <w:tc>
          <w:tcPr>
            <w:tcW w:w="284" w:type="dxa"/>
            <w:shd w:val="clear" w:color="auto" w:fill="A6A6A6"/>
          </w:tcPr>
          <w:p>
            <w:pPr>
              <w:pStyle w:val="TableParagraph"/>
              <w:rPr>
                <w:rFonts w:ascii="Times New Roman"/>
                <w:sz w:val="18"/>
              </w:rPr>
            </w:pPr>
          </w:p>
        </w:tc>
        <w:tc>
          <w:tcPr>
            <w:tcW w:w="283" w:type="dxa"/>
            <w:shd w:val="clear" w:color="auto" w:fill="A6A6A6"/>
          </w:tcPr>
          <w:p>
            <w:pPr>
              <w:pStyle w:val="TableParagraph"/>
              <w:rPr>
                <w:rFonts w:ascii="Times New Roman"/>
                <w:sz w:val="18"/>
              </w:rPr>
            </w:pPr>
          </w:p>
        </w:tc>
        <w:tc>
          <w:tcPr>
            <w:tcW w:w="425" w:type="dxa"/>
            <w:shd w:val="clear" w:color="auto" w:fill="A6A6A6"/>
          </w:tcPr>
          <w:p>
            <w:pPr>
              <w:pStyle w:val="TableParagraph"/>
              <w:rPr>
                <w:rFonts w:ascii="Times New Roman"/>
                <w:sz w:val="18"/>
              </w:rPr>
            </w:pPr>
          </w:p>
        </w:tc>
        <w:tc>
          <w:tcPr>
            <w:tcW w:w="427" w:type="dxa"/>
            <w:shd w:val="clear" w:color="auto" w:fill="A6A6A6"/>
          </w:tcPr>
          <w:p>
            <w:pPr>
              <w:pStyle w:val="TableParagraph"/>
              <w:rPr>
                <w:rFonts w:ascii="Times New Roman"/>
                <w:sz w:val="18"/>
              </w:rPr>
            </w:pPr>
          </w:p>
        </w:tc>
        <w:tc>
          <w:tcPr>
            <w:tcW w:w="425" w:type="dxa"/>
            <w:shd w:val="clear" w:color="auto" w:fill="A6A6A6"/>
          </w:tcPr>
          <w:p>
            <w:pPr>
              <w:pStyle w:val="TableParagraph"/>
              <w:rPr>
                <w:rFonts w:ascii="Times New Roman"/>
                <w:sz w:val="18"/>
              </w:rPr>
            </w:pPr>
          </w:p>
        </w:tc>
        <w:tc>
          <w:tcPr>
            <w:tcW w:w="1133" w:type="dxa"/>
            <w:vMerge/>
            <w:tcBorders>
              <w:top w:val="nil"/>
            </w:tcBorders>
          </w:tcPr>
          <w:p>
            <w:pPr>
              <w:rPr>
                <w:sz w:val="2"/>
                <w:szCs w:val="2"/>
              </w:rPr>
            </w:pPr>
          </w:p>
        </w:tc>
        <w:tc>
          <w:tcPr>
            <w:tcW w:w="994" w:type="dxa"/>
            <w:vMerge/>
            <w:tcBorders>
              <w:top w:val="nil"/>
            </w:tcBorders>
          </w:tcPr>
          <w:p>
            <w:pPr>
              <w:rPr>
                <w:sz w:val="2"/>
                <w:szCs w:val="2"/>
              </w:rPr>
            </w:pPr>
          </w:p>
        </w:tc>
      </w:tr>
      <w:tr>
        <w:trPr>
          <w:trHeight w:val="729" w:hRule="atLeast"/>
        </w:trPr>
        <w:tc>
          <w:tcPr>
            <w:tcW w:w="2972" w:type="dxa"/>
            <w:vMerge w:val="restart"/>
          </w:tcPr>
          <w:p>
            <w:pPr>
              <w:pStyle w:val="TableParagraph"/>
              <w:spacing w:line="276" w:lineRule="auto" w:before="100"/>
              <w:ind w:left="98" w:right="129"/>
              <w:rPr>
                <w:sz w:val="20"/>
              </w:rPr>
            </w:pPr>
            <w:r>
              <w:rPr>
                <w:sz w:val="20"/>
              </w:rPr>
              <w:t>% ketersediaan hasil analisis terhadap pemantauan lapangan</w:t>
            </w:r>
            <w:r>
              <w:rPr>
                <w:spacing w:val="-14"/>
                <w:sz w:val="20"/>
              </w:rPr>
              <w:t> </w:t>
            </w:r>
            <w:r>
              <w:rPr>
                <w:sz w:val="20"/>
              </w:rPr>
              <w:t>dan</w:t>
            </w:r>
            <w:r>
              <w:rPr>
                <w:spacing w:val="-12"/>
                <w:sz w:val="20"/>
              </w:rPr>
              <w:t> </w:t>
            </w:r>
            <w:r>
              <w:rPr>
                <w:sz w:val="20"/>
              </w:rPr>
              <w:t>evaluasi</w:t>
            </w:r>
            <w:r>
              <w:rPr>
                <w:spacing w:val="-10"/>
                <w:sz w:val="20"/>
              </w:rPr>
              <w:t> </w:t>
            </w:r>
            <w:r>
              <w:rPr>
                <w:sz w:val="20"/>
              </w:rPr>
              <w:t>proyek- proyek pendanaan bilateral</w:t>
            </w:r>
          </w:p>
        </w:tc>
        <w:tc>
          <w:tcPr>
            <w:tcW w:w="569" w:type="dxa"/>
            <w:vMerge w:val="restart"/>
          </w:tcPr>
          <w:p>
            <w:pPr>
              <w:pStyle w:val="TableParagraph"/>
              <w:spacing w:before="100"/>
              <w:ind w:left="6"/>
              <w:jc w:val="center"/>
              <w:rPr>
                <w:sz w:val="20"/>
              </w:rPr>
            </w:pPr>
            <w:r>
              <w:rPr>
                <w:spacing w:val="-10"/>
                <w:sz w:val="20"/>
              </w:rPr>
              <w:t>5</w:t>
            </w:r>
          </w:p>
        </w:tc>
        <w:tc>
          <w:tcPr>
            <w:tcW w:w="1700" w:type="dxa"/>
            <w:vMerge w:val="restart"/>
          </w:tcPr>
          <w:p>
            <w:pPr>
              <w:pStyle w:val="TableParagraph"/>
              <w:spacing w:line="276" w:lineRule="auto" w:before="100"/>
              <w:ind w:left="97" w:right="175"/>
              <w:rPr>
                <w:sz w:val="20"/>
              </w:rPr>
            </w:pPr>
            <w:r>
              <w:rPr>
                <w:sz w:val="20"/>
              </w:rPr>
              <w:t>Evaluasi Peran Usaha</w:t>
            </w:r>
            <w:r>
              <w:rPr>
                <w:spacing w:val="-14"/>
                <w:sz w:val="20"/>
              </w:rPr>
              <w:t> </w:t>
            </w:r>
            <w:r>
              <w:rPr>
                <w:sz w:val="20"/>
              </w:rPr>
              <w:t>Nasional dalam Proyek </w:t>
            </w:r>
            <w:r>
              <w:rPr>
                <w:spacing w:val="-2"/>
                <w:sz w:val="20"/>
              </w:rPr>
              <w:t>Infrastruktur </w:t>
            </w:r>
            <w:r>
              <w:rPr>
                <w:sz w:val="20"/>
              </w:rPr>
              <w:t>yang dibiayai Pinjaman Luar </w:t>
            </w:r>
            <w:r>
              <w:rPr>
                <w:spacing w:val="-2"/>
                <w:sz w:val="20"/>
              </w:rPr>
              <w:t>Negeri</w:t>
            </w:r>
          </w:p>
        </w:tc>
        <w:tc>
          <w:tcPr>
            <w:tcW w:w="3687" w:type="dxa"/>
          </w:tcPr>
          <w:p>
            <w:pPr>
              <w:pStyle w:val="TableParagraph"/>
              <w:spacing w:line="276" w:lineRule="auto" w:before="100"/>
              <w:ind w:left="99" w:right="825"/>
              <w:rPr>
                <w:sz w:val="20"/>
              </w:rPr>
            </w:pPr>
            <w:r>
              <w:rPr>
                <w:sz w:val="20"/>
              </w:rPr>
              <w:t>Pembentukan</w:t>
            </w:r>
            <w:r>
              <w:rPr>
                <w:spacing w:val="-14"/>
                <w:sz w:val="20"/>
              </w:rPr>
              <w:t> </w:t>
            </w:r>
            <w:r>
              <w:rPr>
                <w:sz w:val="20"/>
              </w:rPr>
              <w:t>Tim</w:t>
            </w:r>
            <w:r>
              <w:rPr>
                <w:spacing w:val="-11"/>
                <w:sz w:val="20"/>
              </w:rPr>
              <w:t> </w:t>
            </w:r>
            <w:r>
              <w:rPr>
                <w:sz w:val="20"/>
              </w:rPr>
              <w:t>Kajian</w:t>
            </w:r>
            <w:r>
              <w:rPr>
                <w:spacing w:val="-14"/>
                <w:sz w:val="20"/>
              </w:rPr>
              <w:t> </w:t>
            </w:r>
            <w:r>
              <w:rPr>
                <w:sz w:val="20"/>
              </w:rPr>
              <w:t>dan rekrutmen tenaga ahli</w:t>
            </w:r>
          </w:p>
        </w:tc>
        <w:tc>
          <w:tcPr>
            <w:tcW w:w="283" w:type="dxa"/>
            <w:shd w:val="clear" w:color="auto" w:fill="A6A6A6"/>
          </w:tcPr>
          <w:p>
            <w:pPr>
              <w:pStyle w:val="TableParagraph"/>
              <w:rPr>
                <w:rFonts w:ascii="Times New Roman"/>
                <w:sz w:val="18"/>
              </w:rPr>
            </w:pPr>
          </w:p>
        </w:tc>
        <w:tc>
          <w:tcPr>
            <w:tcW w:w="285" w:type="dxa"/>
            <w:shd w:val="clear" w:color="auto" w:fill="A6A6A6"/>
          </w:tcPr>
          <w:p>
            <w:pPr>
              <w:pStyle w:val="TableParagraph"/>
              <w:rPr>
                <w:rFonts w:ascii="Times New Roman"/>
                <w:sz w:val="18"/>
              </w:rPr>
            </w:pPr>
          </w:p>
        </w:tc>
        <w:tc>
          <w:tcPr>
            <w:tcW w:w="280" w:type="dxa"/>
          </w:tcPr>
          <w:p>
            <w:pPr>
              <w:pStyle w:val="TableParagraph"/>
              <w:rPr>
                <w:rFonts w:ascii="Times New Roman"/>
                <w:sz w:val="18"/>
              </w:rPr>
            </w:pPr>
          </w:p>
        </w:tc>
        <w:tc>
          <w:tcPr>
            <w:tcW w:w="285" w:type="dxa"/>
          </w:tcPr>
          <w:p>
            <w:pPr>
              <w:pStyle w:val="TableParagraph"/>
              <w:rPr>
                <w:rFonts w:ascii="Times New Roman"/>
                <w:sz w:val="18"/>
              </w:rPr>
            </w:pPr>
          </w:p>
        </w:tc>
        <w:tc>
          <w:tcPr>
            <w:tcW w:w="283" w:type="dxa"/>
          </w:tcPr>
          <w:p>
            <w:pPr>
              <w:pStyle w:val="TableParagraph"/>
              <w:rPr>
                <w:rFonts w:ascii="Times New Roman"/>
                <w:sz w:val="18"/>
              </w:rPr>
            </w:pPr>
          </w:p>
        </w:tc>
        <w:tc>
          <w:tcPr>
            <w:tcW w:w="283" w:type="dxa"/>
          </w:tcPr>
          <w:p>
            <w:pPr>
              <w:pStyle w:val="TableParagraph"/>
              <w:rPr>
                <w:rFonts w:ascii="Times New Roman"/>
                <w:sz w:val="18"/>
              </w:rPr>
            </w:pPr>
          </w:p>
        </w:tc>
        <w:tc>
          <w:tcPr>
            <w:tcW w:w="283" w:type="dxa"/>
          </w:tcPr>
          <w:p>
            <w:pPr>
              <w:pStyle w:val="TableParagraph"/>
              <w:rPr>
                <w:rFonts w:ascii="Times New Roman"/>
                <w:sz w:val="18"/>
              </w:rPr>
            </w:pPr>
          </w:p>
        </w:tc>
        <w:tc>
          <w:tcPr>
            <w:tcW w:w="284" w:type="dxa"/>
          </w:tcPr>
          <w:p>
            <w:pPr>
              <w:pStyle w:val="TableParagraph"/>
              <w:rPr>
                <w:rFonts w:ascii="Times New Roman"/>
                <w:sz w:val="18"/>
              </w:rPr>
            </w:pPr>
          </w:p>
        </w:tc>
        <w:tc>
          <w:tcPr>
            <w:tcW w:w="283" w:type="dxa"/>
          </w:tcPr>
          <w:p>
            <w:pPr>
              <w:pStyle w:val="TableParagraph"/>
              <w:rPr>
                <w:rFonts w:ascii="Times New Roman"/>
                <w:sz w:val="18"/>
              </w:rPr>
            </w:pPr>
          </w:p>
        </w:tc>
        <w:tc>
          <w:tcPr>
            <w:tcW w:w="425" w:type="dxa"/>
          </w:tcPr>
          <w:p>
            <w:pPr>
              <w:pStyle w:val="TableParagraph"/>
              <w:rPr>
                <w:rFonts w:ascii="Times New Roman"/>
                <w:sz w:val="18"/>
              </w:rPr>
            </w:pPr>
          </w:p>
        </w:tc>
        <w:tc>
          <w:tcPr>
            <w:tcW w:w="427" w:type="dxa"/>
          </w:tcPr>
          <w:p>
            <w:pPr>
              <w:pStyle w:val="TableParagraph"/>
              <w:rPr>
                <w:rFonts w:ascii="Times New Roman"/>
                <w:sz w:val="18"/>
              </w:rPr>
            </w:pPr>
          </w:p>
        </w:tc>
        <w:tc>
          <w:tcPr>
            <w:tcW w:w="425" w:type="dxa"/>
          </w:tcPr>
          <w:p>
            <w:pPr>
              <w:pStyle w:val="TableParagraph"/>
              <w:rPr>
                <w:rFonts w:ascii="Times New Roman"/>
                <w:sz w:val="18"/>
              </w:rPr>
            </w:pPr>
          </w:p>
        </w:tc>
        <w:tc>
          <w:tcPr>
            <w:tcW w:w="1133" w:type="dxa"/>
            <w:vMerge w:val="restart"/>
          </w:tcPr>
          <w:p>
            <w:pPr>
              <w:pStyle w:val="TableParagraph"/>
              <w:spacing w:before="99"/>
              <w:ind w:left="7"/>
              <w:jc w:val="center"/>
              <w:rPr>
                <w:sz w:val="18"/>
              </w:rPr>
            </w:pPr>
            <w:r>
              <w:rPr>
                <w:spacing w:val="-5"/>
                <w:sz w:val="18"/>
              </w:rPr>
              <w:t>DK</w:t>
            </w:r>
          </w:p>
        </w:tc>
        <w:tc>
          <w:tcPr>
            <w:tcW w:w="994" w:type="dxa"/>
            <w:vMerge w:val="restart"/>
          </w:tcPr>
          <w:p>
            <w:pPr>
              <w:pStyle w:val="TableParagraph"/>
              <w:spacing w:line="276" w:lineRule="auto" w:before="99"/>
              <w:ind w:left="102" w:right="95"/>
              <w:rPr>
                <w:sz w:val="18"/>
              </w:rPr>
            </w:pPr>
            <w:r>
              <w:rPr>
                <w:sz w:val="18"/>
              </w:rPr>
              <w:t>NR,</w:t>
            </w:r>
            <w:r>
              <w:rPr>
                <w:spacing w:val="-13"/>
                <w:sz w:val="18"/>
              </w:rPr>
              <w:t> </w:t>
            </w:r>
            <w:r>
              <w:rPr>
                <w:sz w:val="18"/>
              </w:rPr>
              <w:t>MFF, DK, AI,</w:t>
            </w:r>
          </w:p>
          <w:p>
            <w:pPr>
              <w:pStyle w:val="TableParagraph"/>
              <w:spacing w:line="206" w:lineRule="exact"/>
              <w:ind w:left="102"/>
              <w:rPr>
                <w:sz w:val="18"/>
              </w:rPr>
            </w:pPr>
            <w:r>
              <w:rPr>
                <w:sz w:val="18"/>
              </w:rPr>
              <w:t>MP,</w:t>
            </w:r>
            <w:r>
              <w:rPr>
                <w:spacing w:val="-9"/>
                <w:sz w:val="18"/>
              </w:rPr>
              <w:t> </w:t>
            </w:r>
            <w:r>
              <w:rPr>
                <w:spacing w:val="-5"/>
                <w:sz w:val="18"/>
              </w:rPr>
              <w:t>WW,</w:t>
            </w:r>
          </w:p>
          <w:p>
            <w:pPr>
              <w:pStyle w:val="TableParagraph"/>
              <w:spacing w:line="278" w:lineRule="auto" w:before="31"/>
              <w:ind w:left="102" w:right="205"/>
              <w:rPr>
                <w:sz w:val="18"/>
              </w:rPr>
            </w:pPr>
            <w:r>
              <w:rPr>
                <w:sz w:val="18"/>
              </w:rPr>
              <w:t>ZM,</w:t>
            </w:r>
            <w:r>
              <w:rPr>
                <w:spacing w:val="-13"/>
                <w:sz w:val="18"/>
              </w:rPr>
              <w:t> </w:t>
            </w:r>
            <w:r>
              <w:rPr>
                <w:sz w:val="18"/>
              </w:rPr>
              <w:t>DH, RW, IA</w:t>
            </w:r>
          </w:p>
        </w:tc>
      </w:tr>
      <w:tr>
        <w:trPr>
          <w:trHeight w:val="729" w:hRule="atLeast"/>
        </w:trPr>
        <w:tc>
          <w:tcPr>
            <w:tcW w:w="2972" w:type="dxa"/>
            <w:vMerge/>
            <w:tcBorders>
              <w:top w:val="nil"/>
            </w:tcBorders>
          </w:tcPr>
          <w:p>
            <w:pPr>
              <w:rPr>
                <w:sz w:val="2"/>
                <w:szCs w:val="2"/>
              </w:rPr>
            </w:pPr>
          </w:p>
        </w:tc>
        <w:tc>
          <w:tcPr>
            <w:tcW w:w="569" w:type="dxa"/>
            <w:vMerge/>
            <w:tcBorders>
              <w:top w:val="nil"/>
            </w:tcBorders>
          </w:tcPr>
          <w:p>
            <w:pPr>
              <w:rPr>
                <w:sz w:val="2"/>
                <w:szCs w:val="2"/>
              </w:rPr>
            </w:pPr>
          </w:p>
        </w:tc>
        <w:tc>
          <w:tcPr>
            <w:tcW w:w="1700" w:type="dxa"/>
            <w:vMerge/>
            <w:tcBorders>
              <w:top w:val="nil"/>
            </w:tcBorders>
          </w:tcPr>
          <w:p>
            <w:pPr>
              <w:rPr>
                <w:sz w:val="2"/>
                <w:szCs w:val="2"/>
              </w:rPr>
            </w:pPr>
          </w:p>
        </w:tc>
        <w:tc>
          <w:tcPr>
            <w:tcW w:w="3687" w:type="dxa"/>
          </w:tcPr>
          <w:p>
            <w:pPr>
              <w:pStyle w:val="TableParagraph"/>
              <w:spacing w:line="276" w:lineRule="auto" w:before="100"/>
              <w:ind w:left="99" w:firstLine="55"/>
              <w:rPr>
                <w:sz w:val="20"/>
              </w:rPr>
            </w:pPr>
            <w:r>
              <w:rPr>
                <w:sz w:val="20"/>
              </w:rPr>
              <w:t>Pembuatan</w:t>
            </w:r>
            <w:r>
              <w:rPr>
                <w:spacing w:val="-13"/>
                <w:sz w:val="20"/>
              </w:rPr>
              <w:t> </w:t>
            </w:r>
            <w:r>
              <w:rPr>
                <w:sz w:val="20"/>
              </w:rPr>
              <w:t>Outline</w:t>
            </w:r>
            <w:r>
              <w:rPr>
                <w:spacing w:val="-14"/>
                <w:sz w:val="20"/>
              </w:rPr>
              <w:t> </w:t>
            </w:r>
            <w:r>
              <w:rPr>
                <w:sz w:val="20"/>
              </w:rPr>
              <w:t>dan</w:t>
            </w:r>
            <w:r>
              <w:rPr>
                <w:spacing w:val="-14"/>
                <w:sz w:val="20"/>
              </w:rPr>
              <w:t> </w:t>
            </w:r>
            <w:r>
              <w:rPr>
                <w:sz w:val="20"/>
              </w:rPr>
              <w:t>penulisan laporan Evaluasi</w:t>
            </w:r>
          </w:p>
        </w:tc>
        <w:tc>
          <w:tcPr>
            <w:tcW w:w="283" w:type="dxa"/>
          </w:tcPr>
          <w:p>
            <w:pPr>
              <w:pStyle w:val="TableParagraph"/>
              <w:rPr>
                <w:rFonts w:ascii="Times New Roman"/>
                <w:sz w:val="18"/>
              </w:rPr>
            </w:pPr>
          </w:p>
        </w:tc>
        <w:tc>
          <w:tcPr>
            <w:tcW w:w="285" w:type="dxa"/>
            <w:shd w:val="clear" w:color="auto" w:fill="A6A6A6"/>
          </w:tcPr>
          <w:p>
            <w:pPr>
              <w:pStyle w:val="TableParagraph"/>
              <w:rPr>
                <w:rFonts w:ascii="Times New Roman"/>
                <w:sz w:val="18"/>
              </w:rPr>
            </w:pPr>
          </w:p>
        </w:tc>
        <w:tc>
          <w:tcPr>
            <w:tcW w:w="280" w:type="dxa"/>
            <w:shd w:val="clear" w:color="auto" w:fill="A6A6A6"/>
          </w:tcPr>
          <w:p>
            <w:pPr>
              <w:pStyle w:val="TableParagraph"/>
              <w:rPr>
                <w:rFonts w:ascii="Times New Roman"/>
                <w:sz w:val="18"/>
              </w:rPr>
            </w:pPr>
          </w:p>
        </w:tc>
        <w:tc>
          <w:tcPr>
            <w:tcW w:w="285" w:type="dxa"/>
            <w:shd w:val="clear" w:color="auto" w:fill="A6A6A6"/>
          </w:tcPr>
          <w:p>
            <w:pPr>
              <w:pStyle w:val="TableParagraph"/>
              <w:rPr>
                <w:rFonts w:ascii="Times New Roman"/>
                <w:sz w:val="18"/>
              </w:rPr>
            </w:pPr>
          </w:p>
        </w:tc>
        <w:tc>
          <w:tcPr>
            <w:tcW w:w="283" w:type="dxa"/>
            <w:shd w:val="clear" w:color="auto" w:fill="A6A6A6"/>
          </w:tcPr>
          <w:p>
            <w:pPr>
              <w:pStyle w:val="TableParagraph"/>
              <w:rPr>
                <w:rFonts w:ascii="Times New Roman"/>
                <w:sz w:val="18"/>
              </w:rPr>
            </w:pPr>
          </w:p>
        </w:tc>
        <w:tc>
          <w:tcPr>
            <w:tcW w:w="283" w:type="dxa"/>
            <w:shd w:val="clear" w:color="auto" w:fill="A6A6A6"/>
          </w:tcPr>
          <w:p>
            <w:pPr>
              <w:pStyle w:val="TableParagraph"/>
              <w:rPr>
                <w:rFonts w:ascii="Times New Roman"/>
                <w:sz w:val="18"/>
              </w:rPr>
            </w:pPr>
          </w:p>
        </w:tc>
        <w:tc>
          <w:tcPr>
            <w:tcW w:w="283" w:type="dxa"/>
            <w:shd w:val="clear" w:color="auto" w:fill="A6A6A6"/>
          </w:tcPr>
          <w:p>
            <w:pPr>
              <w:pStyle w:val="TableParagraph"/>
              <w:rPr>
                <w:rFonts w:ascii="Times New Roman"/>
                <w:sz w:val="18"/>
              </w:rPr>
            </w:pPr>
          </w:p>
        </w:tc>
        <w:tc>
          <w:tcPr>
            <w:tcW w:w="284" w:type="dxa"/>
            <w:shd w:val="clear" w:color="auto" w:fill="A6A6A6"/>
          </w:tcPr>
          <w:p>
            <w:pPr>
              <w:pStyle w:val="TableParagraph"/>
              <w:rPr>
                <w:rFonts w:ascii="Times New Roman"/>
                <w:sz w:val="18"/>
              </w:rPr>
            </w:pPr>
          </w:p>
        </w:tc>
        <w:tc>
          <w:tcPr>
            <w:tcW w:w="283" w:type="dxa"/>
            <w:shd w:val="clear" w:color="auto" w:fill="A6A6A6"/>
          </w:tcPr>
          <w:p>
            <w:pPr>
              <w:pStyle w:val="TableParagraph"/>
              <w:rPr>
                <w:rFonts w:ascii="Times New Roman"/>
                <w:sz w:val="18"/>
              </w:rPr>
            </w:pPr>
          </w:p>
        </w:tc>
        <w:tc>
          <w:tcPr>
            <w:tcW w:w="425" w:type="dxa"/>
            <w:shd w:val="clear" w:color="auto" w:fill="A6A6A6"/>
          </w:tcPr>
          <w:p>
            <w:pPr>
              <w:pStyle w:val="TableParagraph"/>
              <w:rPr>
                <w:rFonts w:ascii="Times New Roman"/>
                <w:sz w:val="18"/>
              </w:rPr>
            </w:pPr>
          </w:p>
        </w:tc>
        <w:tc>
          <w:tcPr>
            <w:tcW w:w="427" w:type="dxa"/>
            <w:shd w:val="clear" w:color="auto" w:fill="A6A6A6"/>
          </w:tcPr>
          <w:p>
            <w:pPr>
              <w:pStyle w:val="TableParagraph"/>
              <w:rPr>
                <w:rFonts w:ascii="Times New Roman"/>
                <w:sz w:val="18"/>
              </w:rPr>
            </w:pPr>
          </w:p>
        </w:tc>
        <w:tc>
          <w:tcPr>
            <w:tcW w:w="425" w:type="dxa"/>
            <w:shd w:val="clear" w:color="auto" w:fill="A6A6A6"/>
          </w:tcPr>
          <w:p>
            <w:pPr>
              <w:pStyle w:val="TableParagraph"/>
              <w:rPr>
                <w:rFonts w:ascii="Times New Roman"/>
                <w:sz w:val="18"/>
              </w:rPr>
            </w:pPr>
          </w:p>
        </w:tc>
        <w:tc>
          <w:tcPr>
            <w:tcW w:w="1133" w:type="dxa"/>
            <w:vMerge/>
            <w:tcBorders>
              <w:top w:val="nil"/>
            </w:tcBorders>
          </w:tcPr>
          <w:p>
            <w:pPr>
              <w:rPr>
                <w:sz w:val="2"/>
                <w:szCs w:val="2"/>
              </w:rPr>
            </w:pPr>
          </w:p>
        </w:tc>
        <w:tc>
          <w:tcPr>
            <w:tcW w:w="994" w:type="dxa"/>
            <w:vMerge/>
            <w:tcBorders>
              <w:top w:val="nil"/>
            </w:tcBorders>
          </w:tcPr>
          <w:p>
            <w:pPr>
              <w:rPr>
                <w:sz w:val="2"/>
                <w:szCs w:val="2"/>
              </w:rPr>
            </w:pPr>
          </w:p>
        </w:tc>
      </w:tr>
      <w:tr>
        <w:trPr>
          <w:trHeight w:val="465" w:hRule="atLeast"/>
        </w:trPr>
        <w:tc>
          <w:tcPr>
            <w:tcW w:w="2972" w:type="dxa"/>
            <w:vMerge/>
            <w:tcBorders>
              <w:top w:val="nil"/>
            </w:tcBorders>
          </w:tcPr>
          <w:p>
            <w:pPr>
              <w:rPr>
                <w:sz w:val="2"/>
                <w:szCs w:val="2"/>
              </w:rPr>
            </w:pPr>
          </w:p>
        </w:tc>
        <w:tc>
          <w:tcPr>
            <w:tcW w:w="569" w:type="dxa"/>
            <w:vMerge/>
            <w:tcBorders>
              <w:top w:val="nil"/>
            </w:tcBorders>
          </w:tcPr>
          <w:p>
            <w:pPr>
              <w:rPr>
                <w:sz w:val="2"/>
                <w:szCs w:val="2"/>
              </w:rPr>
            </w:pPr>
          </w:p>
        </w:tc>
        <w:tc>
          <w:tcPr>
            <w:tcW w:w="1700" w:type="dxa"/>
            <w:vMerge/>
            <w:tcBorders>
              <w:top w:val="nil"/>
            </w:tcBorders>
          </w:tcPr>
          <w:p>
            <w:pPr>
              <w:rPr>
                <w:sz w:val="2"/>
                <w:szCs w:val="2"/>
              </w:rPr>
            </w:pPr>
          </w:p>
        </w:tc>
        <w:tc>
          <w:tcPr>
            <w:tcW w:w="3687" w:type="dxa"/>
          </w:tcPr>
          <w:p>
            <w:pPr>
              <w:pStyle w:val="TableParagraph"/>
              <w:spacing w:before="100"/>
              <w:ind w:left="99"/>
              <w:rPr>
                <w:sz w:val="20"/>
              </w:rPr>
            </w:pPr>
            <w:r>
              <w:rPr>
                <w:sz w:val="20"/>
              </w:rPr>
              <w:t>Mengumpulkan</w:t>
            </w:r>
            <w:r>
              <w:rPr>
                <w:spacing w:val="-11"/>
                <w:sz w:val="20"/>
              </w:rPr>
              <w:t> </w:t>
            </w:r>
            <w:r>
              <w:rPr>
                <w:sz w:val="20"/>
              </w:rPr>
              <w:t>data</w:t>
            </w:r>
            <w:r>
              <w:rPr>
                <w:spacing w:val="-9"/>
                <w:sz w:val="20"/>
              </w:rPr>
              <w:t> </w:t>
            </w:r>
            <w:r>
              <w:rPr>
                <w:sz w:val="20"/>
              </w:rPr>
              <w:t>dan</w:t>
            </w:r>
            <w:r>
              <w:rPr>
                <w:spacing w:val="-8"/>
                <w:sz w:val="20"/>
              </w:rPr>
              <w:t> </w:t>
            </w:r>
            <w:r>
              <w:rPr>
                <w:sz w:val="20"/>
              </w:rPr>
              <w:t>analisis</w:t>
            </w:r>
            <w:r>
              <w:rPr>
                <w:spacing w:val="-9"/>
                <w:sz w:val="20"/>
              </w:rPr>
              <w:t> </w:t>
            </w:r>
            <w:r>
              <w:rPr>
                <w:spacing w:val="-4"/>
                <w:sz w:val="20"/>
              </w:rPr>
              <w:t>data</w:t>
            </w:r>
          </w:p>
        </w:tc>
        <w:tc>
          <w:tcPr>
            <w:tcW w:w="283" w:type="dxa"/>
          </w:tcPr>
          <w:p>
            <w:pPr>
              <w:pStyle w:val="TableParagraph"/>
              <w:rPr>
                <w:rFonts w:ascii="Times New Roman"/>
                <w:sz w:val="18"/>
              </w:rPr>
            </w:pPr>
          </w:p>
        </w:tc>
        <w:tc>
          <w:tcPr>
            <w:tcW w:w="285" w:type="dxa"/>
            <w:shd w:val="clear" w:color="auto" w:fill="A6A6A6"/>
          </w:tcPr>
          <w:p>
            <w:pPr>
              <w:pStyle w:val="TableParagraph"/>
              <w:rPr>
                <w:rFonts w:ascii="Times New Roman"/>
                <w:sz w:val="18"/>
              </w:rPr>
            </w:pPr>
          </w:p>
        </w:tc>
        <w:tc>
          <w:tcPr>
            <w:tcW w:w="280" w:type="dxa"/>
            <w:shd w:val="clear" w:color="auto" w:fill="A6A6A6"/>
          </w:tcPr>
          <w:p>
            <w:pPr>
              <w:pStyle w:val="TableParagraph"/>
              <w:rPr>
                <w:rFonts w:ascii="Times New Roman"/>
                <w:sz w:val="18"/>
              </w:rPr>
            </w:pPr>
          </w:p>
        </w:tc>
        <w:tc>
          <w:tcPr>
            <w:tcW w:w="285" w:type="dxa"/>
            <w:shd w:val="clear" w:color="auto" w:fill="A6A6A6"/>
          </w:tcPr>
          <w:p>
            <w:pPr>
              <w:pStyle w:val="TableParagraph"/>
              <w:rPr>
                <w:rFonts w:ascii="Times New Roman"/>
                <w:sz w:val="18"/>
              </w:rPr>
            </w:pPr>
          </w:p>
        </w:tc>
        <w:tc>
          <w:tcPr>
            <w:tcW w:w="283" w:type="dxa"/>
            <w:shd w:val="clear" w:color="auto" w:fill="A6A6A6"/>
          </w:tcPr>
          <w:p>
            <w:pPr>
              <w:pStyle w:val="TableParagraph"/>
              <w:rPr>
                <w:rFonts w:ascii="Times New Roman"/>
                <w:sz w:val="18"/>
              </w:rPr>
            </w:pPr>
          </w:p>
        </w:tc>
        <w:tc>
          <w:tcPr>
            <w:tcW w:w="283" w:type="dxa"/>
            <w:shd w:val="clear" w:color="auto" w:fill="A6A6A6"/>
          </w:tcPr>
          <w:p>
            <w:pPr>
              <w:pStyle w:val="TableParagraph"/>
              <w:rPr>
                <w:rFonts w:ascii="Times New Roman"/>
                <w:sz w:val="18"/>
              </w:rPr>
            </w:pPr>
          </w:p>
        </w:tc>
        <w:tc>
          <w:tcPr>
            <w:tcW w:w="283" w:type="dxa"/>
            <w:shd w:val="clear" w:color="auto" w:fill="A6A6A6"/>
          </w:tcPr>
          <w:p>
            <w:pPr>
              <w:pStyle w:val="TableParagraph"/>
              <w:rPr>
                <w:rFonts w:ascii="Times New Roman"/>
                <w:sz w:val="18"/>
              </w:rPr>
            </w:pPr>
          </w:p>
        </w:tc>
        <w:tc>
          <w:tcPr>
            <w:tcW w:w="284" w:type="dxa"/>
            <w:shd w:val="clear" w:color="auto" w:fill="A6A6A6"/>
          </w:tcPr>
          <w:p>
            <w:pPr>
              <w:pStyle w:val="TableParagraph"/>
              <w:rPr>
                <w:rFonts w:ascii="Times New Roman"/>
                <w:sz w:val="18"/>
              </w:rPr>
            </w:pPr>
          </w:p>
        </w:tc>
        <w:tc>
          <w:tcPr>
            <w:tcW w:w="283" w:type="dxa"/>
            <w:shd w:val="clear" w:color="auto" w:fill="A6A6A6"/>
          </w:tcPr>
          <w:p>
            <w:pPr>
              <w:pStyle w:val="TableParagraph"/>
              <w:rPr>
                <w:rFonts w:ascii="Times New Roman"/>
                <w:sz w:val="18"/>
              </w:rPr>
            </w:pPr>
          </w:p>
        </w:tc>
        <w:tc>
          <w:tcPr>
            <w:tcW w:w="425" w:type="dxa"/>
            <w:shd w:val="clear" w:color="auto" w:fill="A6A6A6"/>
          </w:tcPr>
          <w:p>
            <w:pPr>
              <w:pStyle w:val="TableParagraph"/>
              <w:rPr>
                <w:rFonts w:ascii="Times New Roman"/>
                <w:sz w:val="18"/>
              </w:rPr>
            </w:pPr>
          </w:p>
        </w:tc>
        <w:tc>
          <w:tcPr>
            <w:tcW w:w="427" w:type="dxa"/>
            <w:shd w:val="clear" w:color="auto" w:fill="A6A6A6"/>
          </w:tcPr>
          <w:p>
            <w:pPr>
              <w:pStyle w:val="TableParagraph"/>
              <w:rPr>
                <w:rFonts w:ascii="Times New Roman"/>
                <w:sz w:val="18"/>
              </w:rPr>
            </w:pPr>
          </w:p>
        </w:tc>
        <w:tc>
          <w:tcPr>
            <w:tcW w:w="425" w:type="dxa"/>
          </w:tcPr>
          <w:p>
            <w:pPr>
              <w:pStyle w:val="TableParagraph"/>
              <w:rPr>
                <w:rFonts w:ascii="Times New Roman"/>
                <w:sz w:val="18"/>
              </w:rPr>
            </w:pPr>
          </w:p>
        </w:tc>
        <w:tc>
          <w:tcPr>
            <w:tcW w:w="1133" w:type="dxa"/>
            <w:vMerge/>
            <w:tcBorders>
              <w:top w:val="nil"/>
            </w:tcBorders>
          </w:tcPr>
          <w:p>
            <w:pPr>
              <w:rPr>
                <w:sz w:val="2"/>
                <w:szCs w:val="2"/>
              </w:rPr>
            </w:pPr>
          </w:p>
        </w:tc>
        <w:tc>
          <w:tcPr>
            <w:tcW w:w="994" w:type="dxa"/>
            <w:vMerge/>
            <w:tcBorders>
              <w:top w:val="nil"/>
            </w:tcBorders>
          </w:tcPr>
          <w:p>
            <w:pPr>
              <w:rPr>
                <w:sz w:val="2"/>
                <w:szCs w:val="2"/>
              </w:rPr>
            </w:pPr>
          </w:p>
        </w:tc>
      </w:tr>
      <w:tr>
        <w:trPr>
          <w:trHeight w:val="993" w:hRule="atLeast"/>
        </w:trPr>
        <w:tc>
          <w:tcPr>
            <w:tcW w:w="2972" w:type="dxa"/>
            <w:vMerge/>
            <w:tcBorders>
              <w:top w:val="nil"/>
            </w:tcBorders>
          </w:tcPr>
          <w:p>
            <w:pPr>
              <w:rPr>
                <w:sz w:val="2"/>
                <w:szCs w:val="2"/>
              </w:rPr>
            </w:pPr>
          </w:p>
        </w:tc>
        <w:tc>
          <w:tcPr>
            <w:tcW w:w="569" w:type="dxa"/>
            <w:vMerge/>
            <w:tcBorders>
              <w:top w:val="nil"/>
            </w:tcBorders>
          </w:tcPr>
          <w:p>
            <w:pPr>
              <w:rPr>
                <w:sz w:val="2"/>
                <w:szCs w:val="2"/>
              </w:rPr>
            </w:pPr>
          </w:p>
        </w:tc>
        <w:tc>
          <w:tcPr>
            <w:tcW w:w="1700" w:type="dxa"/>
            <w:vMerge/>
            <w:tcBorders>
              <w:top w:val="nil"/>
            </w:tcBorders>
          </w:tcPr>
          <w:p>
            <w:pPr>
              <w:rPr>
                <w:sz w:val="2"/>
                <w:szCs w:val="2"/>
              </w:rPr>
            </w:pPr>
          </w:p>
        </w:tc>
        <w:tc>
          <w:tcPr>
            <w:tcW w:w="3687" w:type="dxa"/>
          </w:tcPr>
          <w:p>
            <w:pPr>
              <w:pStyle w:val="TableParagraph"/>
              <w:spacing w:line="276" w:lineRule="auto" w:before="98"/>
              <w:ind w:left="99" w:right="659"/>
              <w:rPr>
                <w:sz w:val="20"/>
              </w:rPr>
            </w:pPr>
            <w:r>
              <w:rPr>
                <w:sz w:val="20"/>
              </w:rPr>
              <w:t>Menyelenggarakan pertemuan Koordinasi/FGD/sejenisnya</w:t>
            </w:r>
            <w:r>
              <w:rPr>
                <w:spacing w:val="-14"/>
                <w:sz w:val="20"/>
              </w:rPr>
              <w:t> </w:t>
            </w:r>
            <w:r>
              <w:rPr>
                <w:sz w:val="20"/>
              </w:rPr>
              <w:t>yang </w:t>
            </w:r>
            <w:r>
              <w:rPr>
                <w:spacing w:val="-2"/>
                <w:sz w:val="20"/>
              </w:rPr>
              <w:t>melibatkan</w:t>
            </w:r>
          </w:p>
        </w:tc>
        <w:tc>
          <w:tcPr>
            <w:tcW w:w="283" w:type="dxa"/>
          </w:tcPr>
          <w:p>
            <w:pPr>
              <w:pStyle w:val="TableParagraph"/>
              <w:rPr>
                <w:rFonts w:ascii="Times New Roman"/>
                <w:sz w:val="18"/>
              </w:rPr>
            </w:pPr>
          </w:p>
        </w:tc>
        <w:tc>
          <w:tcPr>
            <w:tcW w:w="285" w:type="dxa"/>
          </w:tcPr>
          <w:p>
            <w:pPr>
              <w:pStyle w:val="TableParagraph"/>
              <w:rPr>
                <w:rFonts w:ascii="Times New Roman"/>
                <w:sz w:val="18"/>
              </w:rPr>
            </w:pPr>
          </w:p>
        </w:tc>
        <w:tc>
          <w:tcPr>
            <w:tcW w:w="280" w:type="dxa"/>
          </w:tcPr>
          <w:p>
            <w:pPr>
              <w:pStyle w:val="TableParagraph"/>
              <w:rPr>
                <w:rFonts w:ascii="Times New Roman"/>
                <w:sz w:val="18"/>
              </w:rPr>
            </w:pPr>
          </w:p>
        </w:tc>
        <w:tc>
          <w:tcPr>
            <w:tcW w:w="285" w:type="dxa"/>
          </w:tcPr>
          <w:p>
            <w:pPr>
              <w:pStyle w:val="TableParagraph"/>
              <w:rPr>
                <w:rFonts w:ascii="Times New Roman"/>
                <w:sz w:val="18"/>
              </w:rPr>
            </w:pPr>
          </w:p>
        </w:tc>
        <w:tc>
          <w:tcPr>
            <w:tcW w:w="283" w:type="dxa"/>
          </w:tcPr>
          <w:p>
            <w:pPr>
              <w:pStyle w:val="TableParagraph"/>
              <w:rPr>
                <w:rFonts w:ascii="Times New Roman"/>
                <w:sz w:val="18"/>
              </w:rPr>
            </w:pPr>
          </w:p>
        </w:tc>
        <w:tc>
          <w:tcPr>
            <w:tcW w:w="283" w:type="dxa"/>
            <w:shd w:val="clear" w:color="auto" w:fill="A6A6A6"/>
          </w:tcPr>
          <w:p>
            <w:pPr>
              <w:pStyle w:val="TableParagraph"/>
              <w:rPr>
                <w:rFonts w:ascii="Times New Roman"/>
                <w:sz w:val="18"/>
              </w:rPr>
            </w:pPr>
          </w:p>
        </w:tc>
        <w:tc>
          <w:tcPr>
            <w:tcW w:w="283" w:type="dxa"/>
          </w:tcPr>
          <w:p>
            <w:pPr>
              <w:pStyle w:val="TableParagraph"/>
              <w:rPr>
                <w:rFonts w:ascii="Times New Roman"/>
                <w:sz w:val="18"/>
              </w:rPr>
            </w:pPr>
          </w:p>
        </w:tc>
        <w:tc>
          <w:tcPr>
            <w:tcW w:w="284" w:type="dxa"/>
          </w:tcPr>
          <w:p>
            <w:pPr>
              <w:pStyle w:val="TableParagraph"/>
              <w:rPr>
                <w:rFonts w:ascii="Times New Roman"/>
                <w:sz w:val="18"/>
              </w:rPr>
            </w:pPr>
          </w:p>
        </w:tc>
        <w:tc>
          <w:tcPr>
            <w:tcW w:w="283" w:type="dxa"/>
          </w:tcPr>
          <w:p>
            <w:pPr>
              <w:pStyle w:val="TableParagraph"/>
              <w:rPr>
                <w:rFonts w:ascii="Times New Roman"/>
                <w:sz w:val="18"/>
              </w:rPr>
            </w:pPr>
          </w:p>
        </w:tc>
        <w:tc>
          <w:tcPr>
            <w:tcW w:w="425" w:type="dxa"/>
          </w:tcPr>
          <w:p>
            <w:pPr>
              <w:pStyle w:val="TableParagraph"/>
              <w:rPr>
                <w:rFonts w:ascii="Times New Roman"/>
                <w:sz w:val="18"/>
              </w:rPr>
            </w:pPr>
          </w:p>
        </w:tc>
        <w:tc>
          <w:tcPr>
            <w:tcW w:w="427" w:type="dxa"/>
            <w:shd w:val="clear" w:color="auto" w:fill="A6A6A6"/>
          </w:tcPr>
          <w:p>
            <w:pPr>
              <w:pStyle w:val="TableParagraph"/>
              <w:rPr>
                <w:rFonts w:ascii="Times New Roman"/>
                <w:sz w:val="18"/>
              </w:rPr>
            </w:pPr>
          </w:p>
        </w:tc>
        <w:tc>
          <w:tcPr>
            <w:tcW w:w="425" w:type="dxa"/>
          </w:tcPr>
          <w:p>
            <w:pPr>
              <w:pStyle w:val="TableParagraph"/>
              <w:rPr>
                <w:rFonts w:ascii="Times New Roman"/>
                <w:sz w:val="18"/>
              </w:rPr>
            </w:pPr>
          </w:p>
        </w:tc>
        <w:tc>
          <w:tcPr>
            <w:tcW w:w="1133" w:type="dxa"/>
            <w:vMerge/>
            <w:tcBorders>
              <w:top w:val="nil"/>
            </w:tcBorders>
          </w:tcPr>
          <w:p>
            <w:pPr>
              <w:rPr>
                <w:sz w:val="2"/>
                <w:szCs w:val="2"/>
              </w:rPr>
            </w:pPr>
          </w:p>
        </w:tc>
        <w:tc>
          <w:tcPr>
            <w:tcW w:w="994" w:type="dxa"/>
            <w:vMerge/>
            <w:tcBorders>
              <w:top w:val="nil"/>
            </w:tcBorders>
          </w:tcPr>
          <w:p>
            <w:pPr>
              <w:rPr>
                <w:sz w:val="2"/>
                <w:szCs w:val="2"/>
              </w:rPr>
            </w:pPr>
          </w:p>
        </w:tc>
      </w:tr>
      <w:tr>
        <w:trPr>
          <w:trHeight w:val="993" w:hRule="atLeast"/>
        </w:trPr>
        <w:tc>
          <w:tcPr>
            <w:tcW w:w="2972" w:type="dxa"/>
            <w:vMerge/>
            <w:tcBorders>
              <w:top w:val="nil"/>
            </w:tcBorders>
          </w:tcPr>
          <w:p>
            <w:pPr>
              <w:rPr>
                <w:sz w:val="2"/>
                <w:szCs w:val="2"/>
              </w:rPr>
            </w:pPr>
          </w:p>
        </w:tc>
        <w:tc>
          <w:tcPr>
            <w:tcW w:w="569" w:type="dxa"/>
            <w:vMerge/>
            <w:tcBorders>
              <w:top w:val="nil"/>
            </w:tcBorders>
          </w:tcPr>
          <w:p>
            <w:pPr>
              <w:rPr>
                <w:sz w:val="2"/>
                <w:szCs w:val="2"/>
              </w:rPr>
            </w:pPr>
          </w:p>
        </w:tc>
        <w:tc>
          <w:tcPr>
            <w:tcW w:w="1700" w:type="dxa"/>
            <w:vMerge/>
            <w:tcBorders>
              <w:top w:val="nil"/>
            </w:tcBorders>
          </w:tcPr>
          <w:p>
            <w:pPr>
              <w:rPr>
                <w:sz w:val="2"/>
                <w:szCs w:val="2"/>
              </w:rPr>
            </w:pPr>
          </w:p>
        </w:tc>
        <w:tc>
          <w:tcPr>
            <w:tcW w:w="3687" w:type="dxa"/>
          </w:tcPr>
          <w:p>
            <w:pPr>
              <w:pStyle w:val="TableParagraph"/>
              <w:spacing w:line="276" w:lineRule="auto" w:before="100"/>
              <w:ind w:left="99" w:right="140"/>
              <w:rPr>
                <w:sz w:val="20"/>
              </w:rPr>
            </w:pPr>
            <w:r>
              <w:rPr>
                <w:sz w:val="20"/>
              </w:rPr>
              <w:t>Membuat</w:t>
            </w:r>
            <w:r>
              <w:rPr>
                <w:spacing w:val="-13"/>
                <w:sz w:val="20"/>
              </w:rPr>
              <w:t> </w:t>
            </w:r>
            <w:r>
              <w:rPr>
                <w:sz w:val="20"/>
              </w:rPr>
              <w:t>dan</w:t>
            </w:r>
            <w:r>
              <w:rPr>
                <w:spacing w:val="-13"/>
                <w:sz w:val="20"/>
              </w:rPr>
              <w:t> </w:t>
            </w:r>
            <w:r>
              <w:rPr>
                <w:sz w:val="20"/>
              </w:rPr>
              <w:t>mengumpulkan</w:t>
            </w:r>
            <w:r>
              <w:rPr>
                <w:spacing w:val="-14"/>
                <w:sz w:val="20"/>
              </w:rPr>
              <w:t> </w:t>
            </w:r>
            <w:r>
              <w:rPr>
                <w:sz w:val="20"/>
              </w:rPr>
              <w:t>laporan evaluasi (draft 1, draft 2, draft 3 dan draft final)</w:t>
            </w:r>
          </w:p>
        </w:tc>
        <w:tc>
          <w:tcPr>
            <w:tcW w:w="283" w:type="dxa"/>
          </w:tcPr>
          <w:p>
            <w:pPr>
              <w:pStyle w:val="TableParagraph"/>
              <w:rPr>
                <w:rFonts w:ascii="Times New Roman"/>
                <w:sz w:val="18"/>
              </w:rPr>
            </w:pPr>
          </w:p>
        </w:tc>
        <w:tc>
          <w:tcPr>
            <w:tcW w:w="285" w:type="dxa"/>
          </w:tcPr>
          <w:p>
            <w:pPr>
              <w:pStyle w:val="TableParagraph"/>
              <w:rPr>
                <w:rFonts w:ascii="Times New Roman"/>
                <w:sz w:val="18"/>
              </w:rPr>
            </w:pPr>
          </w:p>
        </w:tc>
        <w:tc>
          <w:tcPr>
            <w:tcW w:w="280" w:type="dxa"/>
            <w:shd w:val="clear" w:color="auto" w:fill="A6A6A6"/>
          </w:tcPr>
          <w:p>
            <w:pPr>
              <w:pStyle w:val="TableParagraph"/>
              <w:rPr>
                <w:rFonts w:ascii="Times New Roman"/>
                <w:sz w:val="18"/>
              </w:rPr>
            </w:pPr>
          </w:p>
        </w:tc>
        <w:tc>
          <w:tcPr>
            <w:tcW w:w="285" w:type="dxa"/>
          </w:tcPr>
          <w:p>
            <w:pPr>
              <w:pStyle w:val="TableParagraph"/>
              <w:rPr>
                <w:rFonts w:ascii="Times New Roman"/>
                <w:sz w:val="18"/>
              </w:rPr>
            </w:pPr>
          </w:p>
        </w:tc>
        <w:tc>
          <w:tcPr>
            <w:tcW w:w="283" w:type="dxa"/>
          </w:tcPr>
          <w:p>
            <w:pPr>
              <w:pStyle w:val="TableParagraph"/>
              <w:rPr>
                <w:rFonts w:ascii="Times New Roman"/>
                <w:sz w:val="18"/>
              </w:rPr>
            </w:pPr>
          </w:p>
        </w:tc>
        <w:tc>
          <w:tcPr>
            <w:tcW w:w="283" w:type="dxa"/>
            <w:shd w:val="clear" w:color="auto" w:fill="A6A6A6"/>
          </w:tcPr>
          <w:p>
            <w:pPr>
              <w:pStyle w:val="TableParagraph"/>
              <w:rPr>
                <w:rFonts w:ascii="Times New Roman"/>
                <w:sz w:val="18"/>
              </w:rPr>
            </w:pPr>
          </w:p>
        </w:tc>
        <w:tc>
          <w:tcPr>
            <w:tcW w:w="283" w:type="dxa"/>
          </w:tcPr>
          <w:p>
            <w:pPr>
              <w:pStyle w:val="TableParagraph"/>
              <w:rPr>
                <w:rFonts w:ascii="Times New Roman"/>
                <w:sz w:val="18"/>
              </w:rPr>
            </w:pPr>
          </w:p>
        </w:tc>
        <w:tc>
          <w:tcPr>
            <w:tcW w:w="284" w:type="dxa"/>
          </w:tcPr>
          <w:p>
            <w:pPr>
              <w:pStyle w:val="TableParagraph"/>
              <w:rPr>
                <w:rFonts w:ascii="Times New Roman"/>
                <w:sz w:val="18"/>
              </w:rPr>
            </w:pPr>
          </w:p>
        </w:tc>
        <w:tc>
          <w:tcPr>
            <w:tcW w:w="283" w:type="dxa"/>
            <w:shd w:val="clear" w:color="auto" w:fill="A6A6A6"/>
          </w:tcPr>
          <w:p>
            <w:pPr>
              <w:pStyle w:val="TableParagraph"/>
              <w:rPr>
                <w:rFonts w:ascii="Times New Roman"/>
                <w:sz w:val="18"/>
              </w:rPr>
            </w:pPr>
          </w:p>
        </w:tc>
        <w:tc>
          <w:tcPr>
            <w:tcW w:w="425" w:type="dxa"/>
          </w:tcPr>
          <w:p>
            <w:pPr>
              <w:pStyle w:val="TableParagraph"/>
              <w:rPr>
                <w:rFonts w:ascii="Times New Roman"/>
                <w:sz w:val="18"/>
              </w:rPr>
            </w:pPr>
          </w:p>
        </w:tc>
        <w:tc>
          <w:tcPr>
            <w:tcW w:w="427" w:type="dxa"/>
          </w:tcPr>
          <w:p>
            <w:pPr>
              <w:pStyle w:val="TableParagraph"/>
              <w:rPr>
                <w:rFonts w:ascii="Times New Roman"/>
                <w:sz w:val="18"/>
              </w:rPr>
            </w:pPr>
          </w:p>
        </w:tc>
        <w:tc>
          <w:tcPr>
            <w:tcW w:w="425" w:type="dxa"/>
            <w:shd w:val="clear" w:color="auto" w:fill="A6A6A6"/>
          </w:tcPr>
          <w:p>
            <w:pPr>
              <w:pStyle w:val="TableParagraph"/>
              <w:rPr>
                <w:rFonts w:ascii="Times New Roman"/>
                <w:sz w:val="18"/>
              </w:rPr>
            </w:pPr>
          </w:p>
        </w:tc>
        <w:tc>
          <w:tcPr>
            <w:tcW w:w="1133" w:type="dxa"/>
            <w:vMerge/>
            <w:tcBorders>
              <w:top w:val="nil"/>
            </w:tcBorders>
          </w:tcPr>
          <w:p>
            <w:pPr>
              <w:rPr>
                <w:sz w:val="2"/>
                <w:szCs w:val="2"/>
              </w:rPr>
            </w:pPr>
          </w:p>
        </w:tc>
        <w:tc>
          <w:tcPr>
            <w:tcW w:w="994" w:type="dxa"/>
            <w:vMerge/>
            <w:tcBorders>
              <w:top w:val="nil"/>
            </w:tcBorders>
          </w:tcPr>
          <w:p>
            <w:pPr>
              <w:rPr>
                <w:sz w:val="2"/>
                <w:szCs w:val="2"/>
              </w:rPr>
            </w:pPr>
          </w:p>
        </w:tc>
      </w:tr>
      <w:tr>
        <w:trPr>
          <w:trHeight w:val="513" w:hRule="atLeast"/>
        </w:trPr>
        <w:tc>
          <w:tcPr>
            <w:tcW w:w="2972" w:type="dxa"/>
            <w:shd w:val="clear" w:color="auto" w:fill="9BBA58"/>
          </w:tcPr>
          <w:p>
            <w:pPr>
              <w:pStyle w:val="TableParagraph"/>
              <w:rPr>
                <w:rFonts w:ascii="Times New Roman"/>
                <w:sz w:val="18"/>
              </w:rPr>
            </w:pPr>
          </w:p>
        </w:tc>
        <w:tc>
          <w:tcPr>
            <w:tcW w:w="569" w:type="dxa"/>
            <w:shd w:val="clear" w:color="auto" w:fill="9BBA58"/>
          </w:tcPr>
          <w:p>
            <w:pPr>
              <w:pStyle w:val="TableParagraph"/>
              <w:spacing w:before="100"/>
              <w:ind w:right="202"/>
              <w:jc w:val="right"/>
              <w:rPr>
                <w:rFonts w:ascii="Arial"/>
                <w:b/>
                <w:sz w:val="20"/>
              </w:rPr>
            </w:pPr>
            <w:r>
              <w:rPr>
                <w:rFonts w:ascii="Arial"/>
                <w:b/>
                <w:spacing w:val="-10"/>
                <w:sz w:val="20"/>
              </w:rPr>
              <w:t>C</w:t>
            </w:r>
          </w:p>
        </w:tc>
        <w:tc>
          <w:tcPr>
            <w:tcW w:w="11340" w:type="dxa"/>
            <w:gridSpan w:val="16"/>
            <w:shd w:val="clear" w:color="auto" w:fill="9BBA58"/>
          </w:tcPr>
          <w:p>
            <w:pPr>
              <w:pStyle w:val="TableParagraph"/>
              <w:spacing w:before="100"/>
              <w:ind w:left="97"/>
              <w:rPr>
                <w:rFonts w:ascii="Arial"/>
                <w:b/>
                <w:sz w:val="20"/>
              </w:rPr>
            </w:pPr>
            <w:r>
              <w:rPr>
                <w:rFonts w:ascii="Arial"/>
                <w:b/>
                <w:spacing w:val="-2"/>
                <w:sz w:val="20"/>
              </w:rPr>
              <w:t>ENABLER</w:t>
            </w:r>
          </w:p>
        </w:tc>
      </w:tr>
    </w:tbl>
    <w:p>
      <w:pPr>
        <w:spacing w:after="0"/>
        <w:rPr>
          <w:rFonts w:ascii="Arial"/>
          <w:sz w:val="20"/>
        </w:rPr>
        <w:sectPr>
          <w:footerReference w:type="default" r:id="rId16"/>
          <w:pgSz w:w="16850" w:h="11920" w:orient="landscape"/>
          <w:pgMar w:header="0" w:footer="899" w:top="1180" w:bottom="1080" w:left="1260" w:right="480"/>
        </w:sectPr>
      </w:pPr>
    </w:p>
    <w:p>
      <w:pPr>
        <w:pStyle w:val="BodyText"/>
        <w:spacing w:before="5"/>
        <w:rPr>
          <w:rFonts w:ascii="Arial"/>
          <w:b/>
          <w:sz w:val="2"/>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72"/>
        <w:gridCol w:w="569"/>
        <w:gridCol w:w="1700"/>
        <w:gridCol w:w="3687"/>
        <w:gridCol w:w="283"/>
        <w:gridCol w:w="285"/>
        <w:gridCol w:w="280"/>
        <w:gridCol w:w="285"/>
        <w:gridCol w:w="283"/>
        <w:gridCol w:w="283"/>
        <w:gridCol w:w="283"/>
        <w:gridCol w:w="284"/>
        <w:gridCol w:w="283"/>
        <w:gridCol w:w="425"/>
        <w:gridCol w:w="427"/>
        <w:gridCol w:w="425"/>
        <w:gridCol w:w="1133"/>
        <w:gridCol w:w="994"/>
      </w:tblGrid>
      <w:tr>
        <w:trPr>
          <w:trHeight w:val="846" w:hRule="atLeast"/>
        </w:trPr>
        <w:tc>
          <w:tcPr>
            <w:tcW w:w="2972" w:type="dxa"/>
            <w:vMerge w:val="restart"/>
          </w:tcPr>
          <w:p>
            <w:pPr>
              <w:pStyle w:val="TableParagraph"/>
              <w:rPr>
                <w:rFonts w:ascii="Arial"/>
                <w:b/>
                <w:sz w:val="20"/>
              </w:rPr>
            </w:pPr>
          </w:p>
          <w:p>
            <w:pPr>
              <w:pStyle w:val="TableParagraph"/>
              <w:spacing w:before="144"/>
              <w:rPr>
                <w:rFonts w:ascii="Arial"/>
                <w:b/>
                <w:sz w:val="20"/>
              </w:rPr>
            </w:pPr>
          </w:p>
          <w:p>
            <w:pPr>
              <w:pStyle w:val="TableParagraph"/>
              <w:spacing w:line="276" w:lineRule="auto"/>
              <w:ind w:left="98" w:right="144"/>
              <w:rPr>
                <w:sz w:val="20"/>
              </w:rPr>
            </w:pPr>
            <w:r>
              <w:rPr>
                <w:sz w:val="20"/>
              </w:rPr>
              <w:t>% rekomendasi hasil telaah/analisis</w:t>
            </w:r>
            <w:r>
              <w:rPr>
                <w:spacing w:val="-14"/>
                <w:sz w:val="20"/>
              </w:rPr>
              <w:t> </w:t>
            </w:r>
            <w:r>
              <w:rPr>
                <w:sz w:val="20"/>
              </w:rPr>
              <w:t>pendanaan bilateral</w:t>
            </w:r>
            <w:r>
              <w:rPr>
                <w:spacing w:val="36"/>
                <w:sz w:val="20"/>
              </w:rPr>
              <w:t> </w:t>
            </w:r>
            <w:r>
              <w:rPr>
                <w:sz w:val="20"/>
              </w:rPr>
              <w:t>dan</w:t>
            </w:r>
            <w:r>
              <w:rPr>
                <w:spacing w:val="-11"/>
                <w:sz w:val="20"/>
              </w:rPr>
              <w:t> </w:t>
            </w:r>
            <w:r>
              <w:rPr>
                <w:sz w:val="20"/>
              </w:rPr>
              <w:t>kredit</w:t>
            </w:r>
            <w:r>
              <w:rPr>
                <w:spacing w:val="-9"/>
                <w:sz w:val="20"/>
              </w:rPr>
              <w:t> </w:t>
            </w:r>
            <w:r>
              <w:rPr>
                <w:sz w:val="20"/>
              </w:rPr>
              <w:t>ekspor yang diterima oleh Deputi</w:t>
            </w:r>
          </w:p>
        </w:tc>
        <w:tc>
          <w:tcPr>
            <w:tcW w:w="569" w:type="dxa"/>
            <w:vMerge w:val="restart"/>
          </w:tcPr>
          <w:p>
            <w:pPr>
              <w:pStyle w:val="TableParagraph"/>
              <w:spacing w:before="100"/>
              <w:ind w:left="6"/>
              <w:jc w:val="center"/>
              <w:rPr>
                <w:sz w:val="20"/>
              </w:rPr>
            </w:pPr>
            <w:r>
              <w:rPr>
                <w:spacing w:val="-10"/>
                <w:sz w:val="20"/>
              </w:rPr>
              <w:t>6</w:t>
            </w:r>
          </w:p>
        </w:tc>
        <w:tc>
          <w:tcPr>
            <w:tcW w:w="1700" w:type="dxa"/>
            <w:vMerge w:val="restart"/>
          </w:tcPr>
          <w:p>
            <w:pPr>
              <w:pStyle w:val="TableParagraph"/>
              <w:spacing w:line="276" w:lineRule="auto" w:before="100"/>
              <w:ind w:left="97" w:right="175"/>
              <w:rPr>
                <w:sz w:val="20"/>
              </w:rPr>
            </w:pPr>
            <w:r>
              <w:rPr>
                <w:spacing w:val="-2"/>
                <w:sz w:val="20"/>
              </w:rPr>
              <w:t>Kajian Pengembangan Pembiayaan </w:t>
            </w:r>
            <w:r>
              <w:rPr>
                <w:sz w:val="20"/>
              </w:rPr>
              <w:t>Model Delivery Inovatif</w:t>
            </w:r>
            <w:r>
              <w:rPr>
                <w:spacing w:val="-14"/>
                <w:sz w:val="20"/>
              </w:rPr>
              <w:t> </w:t>
            </w:r>
            <w:r>
              <w:rPr>
                <w:sz w:val="20"/>
              </w:rPr>
              <w:t>sebagai Lesson Learnt Proyek Hibah Luar negeri</w:t>
            </w:r>
          </w:p>
        </w:tc>
        <w:tc>
          <w:tcPr>
            <w:tcW w:w="3687" w:type="dxa"/>
          </w:tcPr>
          <w:p>
            <w:pPr>
              <w:pStyle w:val="TableParagraph"/>
              <w:spacing w:line="276" w:lineRule="auto" w:before="100"/>
              <w:ind w:left="99" w:right="825"/>
              <w:rPr>
                <w:sz w:val="20"/>
              </w:rPr>
            </w:pPr>
            <w:r>
              <w:rPr>
                <w:sz w:val="20"/>
              </w:rPr>
              <w:t>Pembentukan</w:t>
            </w:r>
            <w:r>
              <w:rPr>
                <w:spacing w:val="-14"/>
                <w:sz w:val="20"/>
              </w:rPr>
              <w:t> </w:t>
            </w:r>
            <w:r>
              <w:rPr>
                <w:sz w:val="20"/>
              </w:rPr>
              <w:t>Tim</w:t>
            </w:r>
            <w:r>
              <w:rPr>
                <w:spacing w:val="-11"/>
                <w:sz w:val="20"/>
              </w:rPr>
              <w:t> </w:t>
            </w:r>
            <w:r>
              <w:rPr>
                <w:sz w:val="20"/>
              </w:rPr>
              <w:t>Kajian</w:t>
            </w:r>
            <w:r>
              <w:rPr>
                <w:spacing w:val="-14"/>
                <w:sz w:val="20"/>
              </w:rPr>
              <w:t> </w:t>
            </w:r>
            <w:r>
              <w:rPr>
                <w:sz w:val="20"/>
              </w:rPr>
              <w:t>dan rekrutmen tenaga ahli</w:t>
            </w:r>
          </w:p>
        </w:tc>
        <w:tc>
          <w:tcPr>
            <w:tcW w:w="283" w:type="dxa"/>
            <w:shd w:val="clear" w:color="auto" w:fill="A6A6A6"/>
          </w:tcPr>
          <w:p>
            <w:pPr>
              <w:pStyle w:val="TableParagraph"/>
              <w:rPr>
                <w:rFonts w:ascii="Times New Roman"/>
                <w:sz w:val="18"/>
              </w:rPr>
            </w:pPr>
          </w:p>
        </w:tc>
        <w:tc>
          <w:tcPr>
            <w:tcW w:w="285" w:type="dxa"/>
            <w:shd w:val="clear" w:color="auto" w:fill="A6A6A6"/>
          </w:tcPr>
          <w:p>
            <w:pPr>
              <w:pStyle w:val="TableParagraph"/>
              <w:rPr>
                <w:rFonts w:ascii="Times New Roman"/>
                <w:sz w:val="18"/>
              </w:rPr>
            </w:pPr>
          </w:p>
        </w:tc>
        <w:tc>
          <w:tcPr>
            <w:tcW w:w="280" w:type="dxa"/>
          </w:tcPr>
          <w:p>
            <w:pPr>
              <w:pStyle w:val="TableParagraph"/>
              <w:rPr>
                <w:rFonts w:ascii="Times New Roman"/>
                <w:sz w:val="18"/>
              </w:rPr>
            </w:pPr>
          </w:p>
        </w:tc>
        <w:tc>
          <w:tcPr>
            <w:tcW w:w="285" w:type="dxa"/>
          </w:tcPr>
          <w:p>
            <w:pPr>
              <w:pStyle w:val="TableParagraph"/>
              <w:rPr>
                <w:rFonts w:ascii="Times New Roman"/>
                <w:sz w:val="18"/>
              </w:rPr>
            </w:pPr>
          </w:p>
        </w:tc>
        <w:tc>
          <w:tcPr>
            <w:tcW w:w="283" w:type="dxa"/>
          </w:tcPr>
          <w:p>
            <w:pPr>
              <w:pStyle w:val="TableParagraph"/>
              <w:rPr>
                <w:rFonts w:ascii="Times New Roman"/>
                <w:sz w:val="18"/>
              </w:rPr>
            </w:pPr>
          </w:p>
        </w:tc>
        <w:tc>
          <w:tcPr>
            <w:tcW w:w="283" w:type="dxa"/>
          </w:tcPr>
          <w:p>
            <w:pPr>
              <w:pStyle w:val="TableParagraph"/>
              <w:rPr>
                <w:rFonts w:ascii="Times New Roman"/>
                <w:sz w:val="18"/>
              </w:rPr>
            </w:pPr>
          </w:p>
        </w:tc>
        <w:tc>
          <w:tcPr>
            <w:tcW w:w="283" w:type="dxa"/>
          </w:tcPr>
          <w:p>
            <w:pPr>
              <w:pStyle w:val="TableParagraph"/>
              <w:rPr>
                <w:rFonts w:ascii="Times New Roman"/>
                <w:sz w:val="18"/>
              </w:rPr>
            </w:pPr>
          </w:p>
        </w:tc>
        <w:tc>
          <w:tcPr>
            <w:tcW w:w="284" w:type="dxa"/>
          </w:tcPr>
          <w:p>
            <w:pPr>
              <w:pStyle w:val="TableParagraph"/>
              <w:rPr>
                <w:rFonts w:ascii="Times New Roman"/>
                <w:sz w:val="18"/>
              </w:rPr>
            </w:pPr>
          </w:p>
        </w:tc>
        <w:tc>
          <w:tcPr>
            <w:tcW w:w="283" w:type="dxa"/>
          </w:tcPr>
          <w:p>
            <w:pPr>
              <w:pStyle w:val="TableParagraph"/>
              <w:rPr>
                <w:rFonts w:ascii="Times New Roman"/>
                <w:sz w:val="18"/>
              </w:rPr>
            </w:pPr>
          </w:p>
        </w:tc>
        <w:tc>
          <w:tcPr>
            <w:tcW w:w="425" w:type="dxa"/>
          </w:tcPr>
          <w:p>
            <w:pPr>
              <w:pStyle w:val="TableParagraph"/>
              <w:rPr>
                <w:rFonts w:ascii="Times New Roman"/>
                <w:sz w:val="18"/>
              </w:rPr>
            </w:pPr>
          </w:p>
        </w:tc>
        <w:tc>
          <w:tcPr>
            <w:tcW w:w="427" w:type="dxa"/>
          </w:tcPr>
          <w:p>
            <w:pPr>
              <w:pStyle w:val="TableParagraph"/>
              <w:rPr>
                <w:rFonts w:ascii="Times New Roman"/>
                <w:sz w:val="18"/>
              </w:rPr>
            </w:pPr>
          </w:p>
        </w:tc>
        <w:tc>
          <w:tcPr>
            <w:tcW w:w="425" w:type="dxa"/>
          </w:tcPr>
          <w:p>
            <w:pPr>
              <w:pStyle w:val="TableParagraph"/>
              <w:rPr>
                <w:rFonts w:ascii="Times New Roman"/>
                <w:sz w:val="18"/>
              </w:rPr>
            </w:pPr>
          </w:p>
        </w:tc>
        <w:tc>
          <w:tcPr>
            <w:tcW w:w="1133" w:type="dxa"/>
            <w:vMerge w:val="restart"/>
          </w:tcPr>
          <w:p>
            <w:pPr>
              <w:pStyle w:val="TableParagraph"/>
              <w:spacing w:before="100"/>
              <w:ind w:left="6"/>
              <w:jc w:val="center"/>
              <w:rPr>
                <w:sz w:val="20"/>
              </w:rPr>
            </w:pPr>
            <w:r>
              <w:rPr>
                <w:spacing w:val="-5"/>
                <w:sz w:val="20"/>
              </w:rPr>
              <w:t>US</w:t>
            </w:r>
          </w:p>
        </w:tc>
        <w:tc>
          <w:tcPr>
            <w:tcW w:w="994" w:type="dxa"/>
            <w:vMerge w:val="restart"/>
          </w:tcPr>
          <w:p>
            <w:pPr>
              <w:pStyle w:val="TableParagraph"/>
              <w:spacing w:line="276" w:lineRule="auto" w:before="100"/>
              <w:ind w:left="102" w:right="242"/>
              <w:rPr>
                <w:sz w:val="20"/>
              </w:rPr>
            </w:pPr>
            <w:r>
              <w:rPr>
                <w:spacing w:val="-4"/>
                <w:sz w:val="20"/>
              </w:rPr>
              <w:t>NR, MFF, </w:t>
            </w:r>
            <w:r>
              <w:rPr>
                <w:sz w:val="20"/>
              </w:rPr>
              <w:t>DK,</w:t>
            </w:r>
            <w:r>
              <w:rPr>
                <w:spacing w:val="-14"/>
                <w:sz w:val="20"/>
              </w:rPr>
              <w:t> </w:t>
            </w:r>
            <w:r>
              <w:rPr>
                <w:sz w:val="20"/>
              </w:rPr>
              <w:t>AI, </w:t>
            </w:r>
            <w:r>
              <w:rPr>
                <w:spacing w:val="-4"/>
                <w:sz w:val="20"/>
              </w:rPr>
              <w:t>MP,</w:t>
            </w:r>
          </w:p>
          <w:p>
            <w:pPr>
              <w:pStyle w:val="TableParagraph"/>
              <w:spacing w:line="276" w:lineRule="auto"/>
              <w:ind w:left="102" w:right="137"/>
              <w:rPr>
                <w:sz w:val="20"/>
              </w:rPr>
            </w:pPr>
            <w:r>
              <w:rPr>
                <w:spacing w:val="-4"/>
                <w:sz w:val="20"/>
              </w:rPr>
              <w:t>WW, </w:t>
            </w:r>
            <w:r>
              <w:rPr>
                <w:sz w:val="20"/>
              </w:rPr>
              <w:t>ZM,</w:t>
            </w:r>
            <w:r>
              <w:rPr>
                <w:spacing w:val="-5"/>
                <w:sz w:val="20"/>
              </w:rPr>
              <w:t> </w:t>
            </w:r>
            <w:r>
              <w:rPr>
                <w:spacing w:val="-5"/>
                <w:sz w:val="20"/>
              </w:rPr>
              <w:t>DH,</w:t>
            </w:r>
          </w:p>
          <w:p>
            <w:pPr>
              <w:pStyle w:val="TableParagraph"/>
              <w:spacing w:line="278" w:lineRule="auto"/>
              <w:ind w:left="102" w:right="187"/>
              <w:rPr>
                <w:sz w:val="20"/>
              </w:rPr>
            </w:pPr>
            <w:r>
              <w:rPr>
                <w:sz w:val="20"/>
              </w:rPr>
              <w:t>RW,</w:t>
            </w:r>
            <w:r>
              <w:rPr>
                <w:spacing w:val="-14"/>
                <w:sz w:val="20"/>
              </w:rPr>
              <w:t> </w:t>
            </w:r>
            <w:r>
              <w:rPr>
                <w:sz w:val="20"/>
              </w:rPr>
              <w:t>IA, </w:t>
            </w:r>
            <w:r>
              <w:rPr>
                <w:spacing w:val="-6"/>
                <w:sz w:val="20"/>
              </w:rPr>
              <w:t>FA</w:t>
            </w:r>
          </w:p>
        </w:tc>
      </w:tr>
      <w:tr>
        <w:trPr>
          <w:trHeight w:val="726" w:hRule="atLeast"/>
        </w:trPr>
        <w:tc>
          <w:tcPr>
            <w:tcW w:w="2972" w:type="dxa"/>
            <w:vMerge/>
            <w:tcBorders>
              <w:top w:val="nil"/>
            </w:tcBorders>
          </w:tcPr>
          <w:p>
            <w:pPr>
              <w:rPr>
                <w:sz w:val="2"/>
                <w:szCs w:val="2"/>
              </w:rPr>
            </w:pPr>
          </w:p>
        </w:tc>
        <w:tc>
          <w:tcPr>
            <w:tcW w:w="569" w:type="dxa"/>
            <w:vMerge/>
            <w:tcBorders>
              <w:top w:val="nil"/>
            </w:tcBorders>
          </w:tcPr>
          <w:p>
            <w:pPr>
              <w:rPr>
                <w:sz w:val="2"/>
                <w:szCs w:val="2"/>
              </w:rPr>
            </w:pPr>
          </w:p>
        </w:tc>
        <w:tc>
          <w:tcPr>
            <w:tcW w:w="1700" w:type="dxa"/>
            <w:vMerge/>
            <w:tcBorders>
              <w:top w:val="nil"/>
            </w:tcBorders>
          </w:tcPr>
          <w:p>
            <w:pPr>
              <w:rPr>
                <w:sz w:val="2"/>
                <w:szCs w:val="2"/>
              </w:rPr>
            </w:pPr>
          </w:p>
        </w:tc>
        <w:tc>
          <w:tcPr>
            <w:tcW w:w="3687" w:type="dxa"/>
          </w:tcPr>
          <w:p>
            <w:pPr>
              <w:pStyle w:val="TableParagraph"/>
              <w:spacing w:line="278" w:lineRule="auto" w:before="98"/>
              <w:ind w:left="99" w:right="825"/>
              <w:rPr>
                <w:sz w:val="20"/>
              </w:rPr>
            </w:pPr>
            <w:r>
              <w:rPr>
                <w:sz w:val="20"/>
              </w:rPr>
              <w:t>Penyusunan</w:t>
            </w:r>
            <w:r>
              <w:rPr>
                <w:spacing w:val="-14"/>
                <w:sz w:val="20"/>
              </w:rPr>
              <w:t> </w:t>
            </w:r>
            <w:r>
              <w:rPr>
                <w:sz w:val="20"/>
              </w:rPr>
              <w:t>outline</w:t>
            </w:r>
            <w:r>
              <w:rPr>
                <w:spacing w:val="-14"/>
                <w:sz w:val="20"/>
              </w:rPr>
              <w:t> </w:t>
            </w:r>
            <w:r>
              <w:rPr>
                <w:sz w:val="20"/>
              </w:rPr>
              <w:t>kajian</w:t>
            </w:r>
            <w:r>
              <w:rPr>
                <w:spacing w:val="-14"/>
                <w:sz w:val="20"/>
              </w:rPr>
              <w:t> </w:t>
            </w:r>
            <w:r>
              <w:rPr>
                <w:sz w:val="20"/>
              </w:rPr>
              <w:t>dan rencana kerja kajian</w:t>
            </w:r>
          </w:p>
        </w:tc>
        <w:tc>
          <w:tcPr>
            <w:tcW w:w="283" w:type="dxa"/>
            <w:shd w:val="clear" w:color="auto" w:fill="A6A6A6"/>
          </w:tcPr>
          <w:p>
            <w:pPr>
              <w:pStyle w:val="TableParagraph"/>
              <w:rPr>
                <w:rFonts w:ascii="Times New Roman"/>
                <w:sz w:val="18"/>
              </w:rPr>
            </w:pPr>
          </w:p>
        </w:tc>
        <w:tc>
          <w:tcPr>
            <w:tcW w:w="285" w:type="dxa"/>
            <w:shd w:val="clear" w:color="auto" w:fill="A6A6A6"/>
          </w:tcPr>
          <w:p>
            <w:pPr>
              <w:pStyle w:val="TableParagraph"/>
              <w:rPr>
                <w:rFonts w:ascii="Times New Roman"/>
                <w:sz w:val="18"/>
              </w:rPr>
            </w:pPr>
          </w:p>
        </w:tc>
        <w:tc>
          <w:tcPr>
            <w:tcW w:w="280" w:type="dxa"/>
            <w:shd w:val="clear" w:color="auto" w:fill="A6A6A6"/>
          </w:tcPr>
          <w:p>
            <w:pPr>
              <w:pStyle w:val="TableParagraph"/>
              <w:rPr>
                <w:rFonts w:ascii="Times New Roman"/>
                <w:sz w:val="18"/>
              </w:rPr>
            </w:pPr>
          </w:p>
        </w:tc>
        <w:tc>
          <w:tcPr>
            <w:tcW w:w="285" w:type="dxa"/>
            <w:shd w:val="clear" w:color="auto" w:fill="A6A6A6"/>
          </w:tcPr>
          <w:p>
            <w:pPr>
              <w:pStyle w:val="TableParagraph"/>
              <w:rPr>
                <w:rFonts w:ascii="Times New Roman"/>
                <w:sz w:val="18"/>
              </w:rPr>
            </w:pPr>
          </w:p>
        </w:tc>
        <w:tc>
          <w:tcPr>
            <w:tcW w:w="283" w:type="dxa"/>
          </w:tcPr>
          <w:p>
            <w:pPr>
              <w:pStyle w:val="TableParagraph"/>
              <w:rPr>
                <w:rFonts w:ascii="Times New Roman"/>
                <w:sz w:val="18"/>
              </w:rPr>
            </w:pPr>
          </w:p>
        </w:tc>
        <w:tc>
          <w:tcPr>
            <w:tcW w:w="283" w:type="dxa"/>
          </w:tcPr>
          <w:p>
            <w:pPr>
              <w:pStyle w:val="TableParagraph"/>
              <w:rPr>
                <w:rFonts w:ascii="Times New Roman"/>
                <w:sz w:val="18"/>
              </w:rPr>
            </w:pPr>
          </w:p>
        </w:tc>
        <w:tc>
          <w:tcPr>
            <w:tcW w:w="283" w:type="dxa"/>
          </w:tcPr>
          <w:p>
            <w:pPr>
              <w:pStyle w:val="TableParagraph"/>
              <w:rPr>
                <w:rFonts w:ascii="Times New Roman"/>
                <w:sz w:val="18"/>
              </w:rPr>
            </w:pPr>
          </w:p>
        </w:tc>
        <w:tc>
          <w:tcPr>
            <w:tcW w:w="284" w:type="dxa"/>
          </w:tcPr>
          <w:p>
            <w:pPr>
              <w:pStyle w:val="TableParagraph"/>
              <w:rPr>
                <w:rFonts w:ascii="Times New Roman"/>
                <w:sz w:val="18"/>
              </w:rPr>
            </w:pPr>
          </w:p>
        </w:tc>
        <w:tc>
          <w:tcPr>
            <w:tcW w:w="283" w:type="dxa"/>
          </w:tcPr>
          <w:p>
            <w:pPr>
              <w:pStyle w:val="TableParagraph"/>
              <w:rPr>
                <w:rFonts w:ascii="Times New Roman"/>
                <w:sz w:val="18"/>
              </w:rPr>
            </w:pPr>
          </w:p>
        </w:tc>
        <w:tc>
          <w:tcPr>
            <w:tcW w:w="425" w:type="dxa"/>
          </w:tcPr>
          <w:p>
            <w:pPr>
              <w:pStyle w:val="TableParagraph"/>
              <w:rPr>
                <w:rFonts w:ascii="Times New Roman"/>
                <w:sz w:val="18"/>
              </w:rPr>
            </w:pPr>
          </w:p>
        </w:tc>
        <w:tc>
          <w:tcPr>
            <w:tcW w:w="427" w:type="dxa"/>
          </w:tcPr>
          <w:p>
            <w:pPr>
              <w:pStyle w:val="TableParagraph"/>
              <w:rPr>
                <w:rFonts w:ascii="Times New Roman"/>
                <w:sz w:val="18"/>
              </w:rPr>
            </w:pPr>
          </w:p>
        </w:tc>
        <w:tc>
          <w:tcPr>
            <w:tcW w:w="425" w:type="dxa"/>
          </w:tcPr>
          <w:p>
            <w:pPr>
              <w:pStyle w:val="TableParagraph"/>
              <w:rPr>
                <w:rFonts w:ascii="Times New Roman"/>
                <w:sz w:val="18"/>
              </w:rPr>
            </w:pPr>
          </w:p>
        </w:tc>
        <w:tc>
          <w:tcPr>
            <w:tcW w:w="1133" w:type="dxa"/>
            <w:vMerge/>
            <w:tcBorders>
              <w:top w:val="nil"/>
            </w:tcBorders>
          </w:tcPr>
          <w:p>
            <w:pPr>
              <w:rPr>
                <w:sz w:val="2"/>
                <w:szCs w:val="2"/>
              </w:rPr>
            </w:pPr>
          </w:p>
        </w:tc>
        <w:tc>
          <w:tcPr>
            <w:tcW w:w="994" w:type="dxa"/>
            <w:vMerge/>
            <w:tcBorders>
              <w:top w:val="nil"/>
            </w:tcBorders>
          </w:tcPr>
          <w:p>
            <w:pPr>
              <w:rPr>
                <w:sz w:val="2"/>
                <w:szCs w:val="2"/>
              </w:rPr>
            </w:pPr>
          </w:p>
        </w:tc>
      </w:tr>
      <w:tr>
        <w:trPr>
          <w:trHeight w:val="729" w:hRule="atLeast"/>
        </w:trPr>
        <w:tc>
          <w:tcPr>
            <w:tcW w:w="2972" w:type="dxa"/>
            <w:vMerge/>
            <w:tcBorders>
              <w:top w:val="nil"/>
            </w:tcBorders>
          </w:tcPr>
          <w:p>
            <w:pPr>
              <w:rPr>
                <w:sz w:val="2"/>
                <w:szCs w:val="2"/>
              </w:rPr>
            </w:pPr>
          </w:p>
        </w:tc>
        <w:tc>
          <w:tcPr>
            <w:tcW w:w="569" w:type="dxa"/>
            <w:vMerge/>
            <w:tcBorders>
              <w:top w:val="nil"/>
            </w:tcBorders>
          </w:tcPr>
          <w:p>
            <w:pPr>
              <w:rPr>
                <w:sz w:val="2"/>
                <w:szCs w:val="2"/>
              </w:rPr>
            </w:pPr>
          </w:p>
        </w:tc>
        <w:tc>
          <w:tcPr>
            <w:tcW w:w="1700" w:type="dxa"/>
            <w:vMerge/>
            <w:tcBorders>
              <w:top w:val="nil"/>
            </w:tcBorders>
          </w:tcPr>
          <w:p>
            <w:pPr>
              <w:rPr>
                <w:sz w:val="2"/>
                <w:szCs w:val="2"/>
              </w:rPr>
            </w:pPr>
          </w:p>
        </w:tc>
        <w:tc>
          <w:tcPr>
            <w:tcW w:w="3687" w:type="dxa"/>
          </w:tcPr>
          <w:p>
            <w:pPr>
              <w:pStyle w:val="TableParagraph"/>
              <w:spacing w:line="278" w:lineRule="auto" w:before="100"/>
              <w:ind w:left="99"/>
              <w:rPr>
                <w:sz w:val="20"/>
              </w:rPr>
            </w:pPr>
            <w:r>
              <w:rPr>
                <w:sz w:val="20"/>
              </w:rPr>
              <w:t>Pengumpulan</w:t>
            </w:r>
            <w:r>
              <w:rPr>
                <w:spacing w:val="-14"/>
                <w:sz w:val="20"/>
              </w:rPr>
              <w:t> </w:t>
            </w:r>
            <w:r>
              <w:rPr>
                <w:sz w:val="20"/>
              </w:rPr>
              <w:t>data,</w:t>
            </w:r>
            <w:r>
              <w:rPr>
                <w:spacing w:val="-12"/>
                <w:sz w:val="20"/>
              </w:rPr>
              <w:t> </w:t>
            </w:r>
            <w:r>
              <w:rPr>
                <w:sz w:val="20"/>
              </w:rPr>
              <w:t>informasi</w:t>
            </w:r>
            <w:r>
              <w:rPr>
                <w:spacing w:val="-14"/>
                <w:sz w:val="20"/>
              </w:rPr>
              <w:t> </w:t>
            </w:r>
            <w:r>
              <w:rPr>
                <w:sz w:val="20"/>
              </w:rPr>
              <w:t>dan dokumen pendukung lainnya</w:t>
            </w:r>
          </w:p>
        </w:tc>
        <w:tc>
          <w:tcPr>
            <w:tcW w:w="283" w:type="dxa"/>
          </w:tcPr>
          <w:p>
            <w:pPr>
              <w:pStyle w:val="TableParagraph"/>
              <w:rPr>
                <w:rFonts w:ascii="Times New Roman"/>
                <w:sz w:val="18"/>
              </w:rPr>
            </w:pPr>
          </w:p>
        </w:tc>
        <w:tc>
          <w:tcPr>
            <w:tcW w:w="285" w:type="dxa"/>
          </w:tcPr>
          <w:p>
            <w:pPr>
              <w:pStyle w:val="TableParagraph"/>
              <w:rPr>
                <w:rFonts w:ascii="Times New Roman"/>
                <w:sz w:val="18"/>
              </w:rPr>
            </w:pPr>
          </w:p>
        </w:tc>
        <w:tc>
          <w:tcPr>
            <w:tcW w:w="280" w:type="dxa"/>
            <w:shd w:val="clear" w:color="auto" w:fill="A6A6A6"/>
          </w:tcPr>
          <w:p>
            <w:pPr>
              <w:pStyle w:val="TableParagraph"/>
              <w:rPr>
                <w:rFonts w:ascii="Times New Roman"/>
                <w:sz w:val="18"/>
              </w:rPr>
            </w:pPr>
          </w:p>
        </w:tc>
        <w:tc>
          <w:tcPr>
            <w:tcW w:w="285" w:type="dxa"/>
            <w:shd w:val="clear" w:color="auto" w:fill="A6A6A6"/>
          </w:tcPr>
          <w:p>
            <w:pPr>
              <w:pStyle w:val="TableParagraph"/>
              <w:rPr>
                <w:rFonts w:ascii="Times New Roman"/>
                <w:sz w:val="18"/>
              </w:rPr>
            </w:pPr>
          </w:p>
        </w:tc>
        <w:tc>
          <w:tcPr>
            <w:tcW w:w="283" w:type="dxa"/>
            <w:shd w:val="clear" w:color="auto" w:fill="A6A6A6"/>
          </w:tcPr>
          <w:p>
            <w:pPr>
              <w:pStyle w:val="TableParagraph"/>
              <w:rPr>
                <w:rFonts w:ascii="Times New Roman"/>
                <w:sz w:val="18"/>
              </w:rPr>
            </w:pPr>
          </w:p>
        </w:tc>
        <w:tc>
          <w:tcPr>
            <w:tcW w:w="283" w:type="dxa"/>
            <w:shd w:val="clear" w:color="auto" w:fill="A6A6A6"/>
          </w:tcPr>
          <w:p>
            <w:pPr>
              <w:pStyle w:val="TableParagraph"/>
              <w:rPr>
                <w:rFonts w:ascii="Times New Roman"/>
                <w:sz w:val="18"/>
              </w:rPr>
            </w:pPr>
          </w:p>
        </w:tc>
        <w:tc>
          <w:tcPr>
            <w:tcW w:w="283" w:type="dxa"/>
            <w:shd w:val="clear" w:color="auto" w:fill="A6A6A6"/>
          </w:tcPr>
          <w:p>
            <w:pPr>
              <w:pStyle w:val="TableParagraph"/>
              <w:rPr>
                <w:rFonts w:ascii="Times New Roman"/>
                <w:sz w:val="18"/>
              </w:rPr>
            </w:pPr>
          </w:p>
        </w:tc>
        <w:tc>
          <w:tcPr>
            <w:tcW w:w="284" w:type="dxa"/>
            <w:shd w:val="clear" w:color="auto" w:fill="A6A6A6"/>
          </w:tcPr>
          <w:p>
            <w:pPr>
              <w:pStyle w:val="TableParagraph"/>
              <w:rPr>
                <w:rFonts w:ascii="Times New Roman"/>
                <w:sz w:val="18"/>
              </w:rPr>
            </w:pPr>
          </w:p>
        </w:tc>
        <w:tc>
          <w:tcPr>
            <w:tcW w:w="283" w:type="dxa"/>
            <w:shd w:val="clear" w:color="auto" w:fill="A6A6A6"/>
          </w:tcPr>
          <w:p>
            <w:pPr>
              <w:pStyle w:val="TableParagraph"/>
              <w:rPr>
                <w:rFonts w:ascii="Times New Roman"/>
                <w:sz w:val="18"/>
              </w:rPr>
            </w:pPr>
          </w:p>
        </w:tc>
        <w:tc>
          <w:tcPr>
            <w:tcW w:w="425" w:type="dxa"/>
            <w:shd w:val="clear" w:color="auto" w:fill="A6A6A6"/>
          </w:tcPr>
          <w:p>
            <w:pPr>
              <w:pStyle w:val="TableParagraph"/>
              <w:rPr>
                <w:rFonts w:ascii="Times New Roman"/>
                <w:sz w:val="18"/>
              </w:rPr>
            </w:pPr>
          </w:p>
        </w:tc>
        <w:tc>
          <w:tcPr>
            <w:tcW w:w="427" w:type="dxa"/>
          </w:tcPr>
          <w:p>
            <w:pPr>
              <w:pStyle w:val="TableParagraph"/>
              <w:rPr>
                <w:rFonts w:ascii="Times New Roman"/>
                <w:sz w:val="18"/>
              </w:rPr>
            </w:pPr>
          </w:p>
        </w:tc>
        <w:tc>
          <w:tcPr>
            <w:tcW w:w="425" w:type="dxa"/>
          </w:tcPr>
          <w:p>
            <w:pPr>
              <w:pStyle w:val="TableParagraph"/>
              <w:rPr>
                <w:rFonts w:ascii="Times New Roman"/>
                <w:sz w:val="18"/>
              </w:rPr>
            </w:pPr>
          </w:p>
        </w:tc>
        <w:tc>
          <w:tcPr>
            <w:tcW w:w="1133" w:type="dxa"/>
            <w:vMerge/>
            <w:tcBorders>
              <w:top w:val="nil"/>
            </w:tcBorders>
          </w:tcPr>
          <w:p>
            <w:pPr>
              <w:rPr>
                <w:sz w:val="2"/>
                <w:szCs w:val="2"/>
              </w:rPr>
            </w:pPr>
          </w:p>
        </w:tc>
        <w:tc>
          <w:tcPr>
            <w:tcW w:w="994" w:type="dxa"/>
            <w:vMerge/>
            <w:tcBorders>
              <w:top w:val="nil"/>
            </w:tcBorders>
          </w:tcPr>
          <w:p>
            <w:pPr>
              <w:rPr>
                <w:sz w:val="2"/>
                <w:szCs w:val="2"/>
              </w:rPr>
            </w:pPr>
          </w:p>
        </w:tc>
      </w:tr>
      <w:tr>
        <w:trPr>
          <w:trHeight w:val="465" w:hRule="atLeast"/>
        </w:trPr>
        <w:tc>
          <w:tcPr>
            <w:tcW w:w="2972" w:type="dxa"/>
            <w:vMerge/>
            <w:tcBorders>
              <w:top w:val="nil"/>
            </w:tcBorders>
          </w:tcPr>
          <w:p>
            <w:pPr>
              <w:rPr>
                <w:sz w:val="2"/>
                <w:szCs w:val="2"/>
              </w:rPr>
            </w:pPr>
          </w:p>
        </w:tc>
        <w:tc>
          <w:tcPr>
            <w:tcW w:w="569" w:type="dxa"/>
            <w:vMerge/>
            <w:tcBorders>
              <w:top w:val="nil"/>
            </w:tcBorders>
          </w:tcPr>
          <w:p>
            <w:pPr>
              <w:rPr>
                <w:sz w:val="2"/>
                <w:szCs w:val="2"/>
              </w:rPr>
            </w:pPr>
          </w:p>
        </w:tc>
        <w:tc>
          <w:tcPr>
            <w:tcW w:w="1700" w:type="dxa"/>
            <w:vMerge/>
            <w:tcBorders>
              <w:top w:val="nil"/>
            </w:tcBorders>
          </w:tcPr>
          <w:p>
            <w:pPr>
              <w:rPr>
                <w:sz w:val="2"/>
                <w:szCs w:val="2"/>
              </w:rPr>
            </w:pPr>
          </w:p>
        </w:tc>
        <w:tc>
          <w:tcPr>
            <w:tcW w:w="3687" w:type="dxa"/>
          </w:tcPr>
          <w:p>
            <w:pPr>
              <w:pStyle w:val="TableParagraph"/>
              <w:spacing w:before="100"/>
              <w:ind w:left="99"/>
              <w:rPr>
                <w:sz w:val="20"/>
              </w:rPr>
            </w:pPr>
            <w:r>
              <w:rPr>
                <w:spacing w:val="-2"/>
                <w:sz w:val="20"/>
              </w:rPr>
              <w:t>Konsinyering/FGD</w:t>
            </w:r>
          </w:p>
        </w:tc>
        <w:tc>
          <w:tcPr>
            <w:tcW w:w="283" w:type="dxa"/>
          </w:tcPr>
          <w:p>
            <w:pPr>
              <w:pStyle w:val="TableParagraph"/>
              <w:rPr>
                <w:rFonts w:ascii="Times New Roman"/>
                <w:sz w:val="18"/>
              </w:rPr>
            </w:pPr>
          </w:p>
        </w:tc>
        <w:tc>
          <w:tcPr>
            <w:tcW w:w="285" w:type="dxa"/>
          </w:tcPr>
          <w:p>
            <w:pPr>
              <w:pStyle w:val="TableParagraph"/>
              <w:rPr>
                <w:rFonts w:ascii="Times New Roman"/>
                <w:sz w:val="18"/>
              </w:rPr>
            </w:pPr>
          </w:p>
        </w:tc>
        <w:tc>
          <w:tcPr>
            <w:tcW w:w="280" w:type="dxa"/>
            <w:shd w:val="clear" w:color="auto" w:fill="A6A6A6"/>
          </w:tcPr>
          <w:p>
            <w:pPr>
              <w:pStyle w:val="TableParagraph"/>
              <w:rPr>
                <w:rFonts w:ascii="Times New Roman"/>
                <w:sz w:val="18"/>
              </w:rPr>
            </w:pPr>
          </w:p>
        </w:tc>
        <w:tc>
          <w:tcPr>
            <w:tcW w:w="285" w:type="dxa"/>
          </w:tcPr>
          <w:p>
            <w:pPr>
              <w:pStyle w:val="TableParagraph"/>
              <w:rPr>
                <w:rFonts w:ascii="Times New Roman"/>
                <w:sz w:val="18"/>
              </w:rPr>
            </w:pPr>
          </w:p>
        </w:tc>
        <w:tc>
          <w:tcPr>
            <w:tcW w:w="283" w:type="dxa"/>
          </w:tcPr>
          <w:p>
            <w:pPr>
              <w:pStyle w:val="TableParagraph"/>
              <w:rPr>
                <w:rFonts w:ascii="Times New Roman"/>
                <w:sz w:val="18"/>
              </w:rPr>
            </w:pPr>
          </w:p>
        </w:tc>
        <w:tc>
          <w:tcPr>
            <w:tcW w:w="283" w:type="dxa"/>
          </w:tcPr>
          <w:p>
            <w:pPr>
              <w:pStyle w:val="TableParagraph"/>
              <w:rPr>
                <w:rFonts w:ascii="Times New Roman"/>
                <w:sz w:val="18"/>
              </w:rPr>
            </w:pPr>
          </w:p>
        </w:tc>
        <w:tc>
          <w:tcPr>
            <w:tcW w:w="283" w:type="dxa"/>
            <w:shd w:val="clear" w:color="auto" w:fill="A6A6A6"/>
          </w:tcPr>
          <w:p>
            <w:pPr>
              <w:pStyle w:val="TableParagraph"/>
              <w:rPr>
                <w:rFonts w:ascii="Times New Roman"/>
                <w:sz w:val="18"/>
              </w:rPr>
            </w:pPr>
          </w:p>
        </w:tc>
        <w:tc>
          <w:tcPr>
            <w:tcW w:w="284" w:type="dxa"/>
          </w:tcPr>
          <w:p>
            <w:pPr>
              <w:pStyle w:val="TableParagraph"/>
              <w:rPr>
                <w:rFonts w:ascii="Times New Roman"/>
                <w:sz w:val="18"/>
              </w:rPr>
            </w:pPr>
          </w:p>
        </w:tc>
        <w:tc>
          <w:tcPr>
            <w:tcW w:w="283" w:type="dxa"/>
          </w:tcPr>
          <w:p>
            <w:pPr>
              <w:pStyle w:val="TableParagraph"/>
              <w:rPr>
                <w:rFonts w:ascii="Times New Roman"/>
                <w:sz w:val="18"/>
              </w:rPr>
            </w:pPr>
          </w:p>
        </w:tc>
        <w:tc>
          <w:tcPr>
            <w:tcW w:w="425" w:type="dxa"/>
          </w:tcPr>
          <w:p>
            <w:pPr>
              <w:pStyle w:val="TableParagraph"/>
              <w:rPr>
                <w:rFonts w:ascii="Times New Roman"/>
                <w:sz w:val="18"/>
              </w:rPr>
            </w:pPr>
          </w:p>
        </w:tc>
        <w:tc>
          <w:tcPr>
            <w:tcW w:w="427" w:type="dxa"/>
            <w:shd w:val="clear" w:color="auto" w:fill="A6A6A6"/>
          </w:tcPr>
          <w:p>
            <w:pPr>
              <w:pStyle w:val="TableParagraph"/>
              <w:rPr>
                <w:rFonts w:ascii="Times New Roman"/>
                <w:sz w:val="18"/>
              </w:rPr>
            </w:pPr>
          </w:p>
        </w:tc>
        <w:tc>
          <w:tcPr>
            <w:tcW w:w="425" w:type="dxa"/>
          </w:tcPr>
          <w:p>
            <w:pPr>
              <w:pStyle w:val="TableParagraph"/>
              <w:rPr>
                <w:rFonts w:ascii="Times New Roman"/>
                <w:sz w:val="18"/>
              </w:rPr>
            </w:pPr>
          </w:p>
        </w:tc>
        <w:tc>
          <w:tcPr>
            <w:tcW w:w="1133" w:type="dxa"/>
            <w:vMerge/>
            <w:tcBorders>
              <w:top w:val="nil"/>
            </w:tcBorders>
          </w:tcPr>
          <w:p>
            <w:pPr>
              <w:rPr>
                <w:sz w:val="2"/>
                <w:szCs w:val="2"/>
              </w:rPr>
            </w:pPr>
          </w:p>
        </w:tc>
        <w:tc>
          <w:tcPr>
            <w:tcW w:w="994" w:type="dxa"/>
            <w:vMerge/>
            <w:tcBorders>
              <w:top w:val="nil"/>
            </w:tcBorders>
          </w:tcPr>
          <w:p>
            <w:pPr>
              <w:rPr>
                <w:sz w:val="2"/>
                <w:szCs w:val="2"/>
              </w:rPr>
            </w:pPr>
          </w:p>
        </w:tc>
      </w:tr>
      <w:tr>
        <w:trPr>
          <w:trHeight w:val="465" w:hRule="atLeast"/>
        </w:trPr>
        <w:tc>
          <w:tcPr>
            <w:tcW w:w="2972" w:type="dxa"/>
            <w:vMerge/>
            <w:tcBorders>
              <w:top w:val="nil"/>
            </w:tcBorders>
          </w:tcPr>
          <w:p>
            <w:pPr>
              <w:rPr>
                <w:sz w:val="2"/>
                <w:szCs w:val="2"/>
              </w:rPr>
            </w:pPr>
          </w:p>
        </w:tc>
        <w:tc>
          <w:tcPr>
            <w:tcW w:w="569" w:type="dxa"/>
            <w:vMerge/>
            <w:tcBorders>
              <w:top w:val="nil"/>
            </w:tcBorders>
          </w:tcPr>
          <w:p>
            <w:pPr>
              <w:rPr>
                <w:sz w:val="2"/>
                <w:szCs w:val="2"/>
              </w:rPr>
            </w:pPr>
          </w:p>
        </w:tc>
        <w:tc>
          <w:tcPr>
            <w:tcW w:w="1700" w:type="dxa"/>
            <w:vMerge/>
            <w:tcBorders>
              <w:top w:val="nil"/>
            </w:tcBorders>
          </w:tcPr>
          <w:p>
            <w:pPr>
              <w:rPr>
                <w:sz w:val="2"/>
                <w:szCs w:val="2"/>
              </w:rPr>
            </w:pPr>
          </w:p>
        </w:tc>
        <w:tc>
          <w:tcPr>
            <w:tcW w:w="3687" w:type="dxa"/>
          </w:tcPr>
          <w:p>
            <w:pPr>
              <w:pStyle w:val="TableParagraph"/>
              <w:spacing w:before="100"/>
              <w:ind w:left="99"/>
              <w:rPr>
                <w:sz w:val="20"/>
              </w:rPr>
            </w:pPr>
            <w:r>
              <w:rPr>
                <w:sz w:val="20"/>
              </w:rPr>
              <w:t>Penulisan</w:t>
            </w:r>
            <w:r>
              <w:rPr>
                <w:spacing w:val="-13"/>
                <w:sz w:val="20"/>
              </w:rPr>
              <w:t> </w:t>
            </w:r>
            <w:r>
              <w:rPr>
                <w:spacing w:val="-2"/>
                <w:sz w:val="20"/>
              </w:rPr>
              <w:t>Laporan</w:t>
            </w:r>
          </w:p>
        </w:tc>
        <w:tc>
          <w:tcPr>
            <w:tcW w:w="283" w:type="dxa"/>
          </w:tcPr>
          <w:p>
            <w:pPr>
              <w:pStyle w:val="TableParagraph"/>
              <w:rPr>
                <w:rFonts w:ascii="Times New Roman"/>
                <w:sz w:val="18"/>
              </w:rPr>
            </w:pPr>
          </w:p>
        </w:tc>
        <w:tc>
          <w:tcPr>
            <w:tcW w:w="285" w:type="dxa"/>
          </w:tcPr>
          <w:p>
            <w:pPr>
              <w:pStyle w:val="TableParagraph"/>
              <w:rPr>
                <w:rFonts w:ascii="Times New Roman"/>
                <w:sz w:val="18"/>
              </w:rPr>
            </w:pPr>
          </w:p>
        </w:tc>
        <w:tc>
          <w:tcPr>
            <w:tcW w:w="280" w:type="dxa"/>
          </w:tcPr>
          <w:p>
            <w:pPr>
              <w:pStyle w:val="TableParagraph"/>
              <w:rPr>
                <w:rFonts w:ascii="Times New Roman"/>
                <w:sz w:val="18"/>
              </w:rPr>
            </w:pPr>
          </w:p>
        </w:tc>
        <w:tc>
          <w:tcPr>
            <w:tcW w:w="285" w:type="dxa"/>
          </w:tcPr>
          <w:p>
            <w:pPr>
              <w:pStyle w:val="TableParagraph"/>
              <w:rPr>
                <w:rFonts w:ascii="Times New Roman"/>
                <w:sz w:val="18"/>
              </w:rPr>
            </w:pPr>
          </w:p>
        </w:tc>
        <w:tc>
          <w:tcPr>
            <w:tcW w:w="283" w:type="dxa"/>
            <w:shd w:val="clear" w:color="auto" w:fill="A6A6A6"/>
          </w:tcPr>
          <w:p>
            <w:pPr>
              <w:pStyle w:val="TableParagraph"/>
              <w:rPr>
                <w:rFonts w:ascii="Times New Roman"/>
                <w:sz w:val="18"/>
              </w:rPr>
            </w:pPr>
          </w:p>
        </w:tc>
        <w:tc>
          <w:tcPr>
            <w:tcW w:w="283" w:type="dxa"/>
            <w:shd w:val="clear" w:color="auto" w:fill="A6A6A6"/>
          </w:tcPr>
          <w:p>
            <w:pPr>
              <w:pStyle w:val="TableParagraph"/>
              <w:rPr>
                <w:rFonts w:ascii="Times New Roman"/>
                <w:sz w:val="18"/>
              </w:rPr>
            </w:pPr>
          </w:p>
        </w:tc>
        <w:tc>
          <w:tcPr>
            <w:tcW w:w="283" w:type="dxa"/>
            <w:shd w:val="clear" w:color="auto" w:fill="A6A6A6"/>
          </w:tcPr>
          <w:p>
            <w:pPr>
              <w:pStyle w:val="TableParagraph"/>
              <w:rPr>
                <w:rFonts w:ascii="Times New Roman"/>
                <w:sz w:val="18"/>
              </w:rPr>
            </w:pPr>
          </w:p>
        </w:tc>
        <w:tc>
          <w:tcPr>
            <w:tcW w:w="284" w:type="dxa"/>
            <w:shd w:val="clear" w:color="auto" w:fill="A6A6A6"/>
          </w:tcPr>
          <w:p>
            <w:pPr>
              <w:pStyle w:val="TableParagraph"/>
              <w:rPr>
                <w:rFonts w:ascii="Times New Roman"/>
                <w:sz w:val="18"/>
              </w:rPr>
            </w:pPr>
          </w:p>
        </w:tc>
        <w:tc>
          <w:tcPr>
            <w:tcW w:w="283" w:type="dxa"/>
            <w:shd w:val="clear" w:color="auto" w:fill="A6A6A6"/>
          </w:tcPr>
          <w:p>
            <w:pPr>
              <w:pStyle w:val="TableParagraph"/>
              <w:rPr>
                <w:rFonts w:ascii="Times New Roman"/>
                <w:sz w:val="18"/>
              </w:rPr>
            </w:pPr>
          </w:p>
        </w:tc>
        <w:tc>
          <w:tcPr>
            <w:tcW w:w="425" w:type="dxa"/>
            <w:shd w:val="clear" w:color="auto" w:fill="A6A6A6"/>
          </w:tcPr>
          <w:p>
            <w:pPr>
              <w:pStyle w:val="TableParagraph"/>
              <w:rPr>
                <w:rFonts w:ascii="Times New Roman"/>
                <w:sz w:val="18"/>
              </w:rPr>
            </w:pPr>
          </w:p>
        </w:tc>
        <w:tc>
          <w:tcPr>
            <w:tcW w:w="427" w:type="dxa"/>
            <w:shd w:val="clear" w:color="auto" w:fill="A6A6A6"/>
          </w:tcPr>
          <w:p>
            <w:pPr>
              <w:pStyle w:val="TableParagraph"/>
              <w:rPr>
                <w:rFonts w:ascii="Times New Roman"/>
                <w:sz w:val="18"/>
              </w:rPr>
            </w:pPr>
          </w:p>
        </w:tc>
        <w:tc>
          <w:tcPr>
            <w:tcW w:w="425" w:type="dxa"/>
            <w:shd w:val="clear" w:color="auto" w:fill="A6A6A6"/>
          </w:tcPr>
          <w:p>
            <w:pPr>
              <w:pStyle w:val="TableParagraph"/>
              <w:rPr>
                <w:rFonts w:ascii="Times New Roman"/>
                <w:sz w:val="18"/>
              </w:rPr>
            </w:pPr>
          </w:p>
        </w:tc>
        <w:tc>
          <w:tcPr>
            <w:tcW w:w="1133" w:type="dxa"/>
            <w:vMerge/>
            <w:tcBorders>
              <w:top w:val="nil"/>
            </w:tcBorders>
          </w:tcPr>
          <w:p>
            <w:pPr>
              <w:rPr>
                <w:sz w:val="2"/>
                <w:szCs w:val="2"/>
              </w:rPr>
            </w:pPr>
          </w:p>
        </w:tc>
        <w:tc>
          <w:tcPr>
            <w:tcW w:w="994" w:type="dxa"/>
            <w:vMerge/>
            <w:tcBorders>
              <w:top w:val="nil"/>
            </w:tcBorders>
          </w:tcPr>
          <w:p>
            <w:pPr>
              <w:rPr>
                <w:sz w:val="2"/>
                <w:szCs w:val="2"/>
              </w:rPr>
            </w:pPr>
          </w:p>
        </w:tc>
      </w:tr>
      <w:tr>
        <w:trPr>
          <w:trHeight w:val="729" w:hRule="atLeast"/>
        </w:trPr>
        <w:tc>
          <w:tcPr>
            <w:tcW w:w="2972" w:type="dxa"/>
            <w:vMerge w:val="restart"/>
          </w:tcPr>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spacing w:before="225"/>
              <w:rPr>
                <w:rFonts w:ascii="Arial"/>
                <w:b/>
                <w:sz w:val="20"/>
              </w:rPr>
            </w:pPr>
          </w:p>
          <w:p>
            <w:pPr>
              <w:pStyle w:val="TableParagraph"/>
              <w:spacing w:line="276" w:lineRule="auto"/>
              <w:ind w:left="98" w:right="71" w:firstLine="55"/>
              <w:rPr>
                <w:sz w:val="20"/>
              </w:rPr>
            </w:pPr>
            <w:r>
              <w:rPr>
                <w:sz w:val="20"/>
              </w:rPr>
              <w:t>% tercapainya target penyiapan</w:t>
            </w:r>
            <w:r>
              <w:rPr>
                <w:spacing w:val="-14"/>
                <w:sz w:val="20"/>
              </w:rPr>
              <w:t> </w:t>
            </w:r>
            <w:r>
              <w:rPr>
                <w:sz w:val="20"/>
              </w:rPr>
              <w:t>Program</w:t>
            </w:r>
            <w:r>
              <w:rPr>
                <w:spacing w:val="-11"/>
                <w:sz w:val="20"/>
              </w:rPr>
              <w:t> </w:t>
            </w:r>
            <w:r>
              <w:rPr>
                <w:sz w:val="20"/>
              </w:rPr>
              <w:t>Compact</w:t>
            </w:r>
            <w:r>
              <w:rPr>
                <w:spacing w:val="-14"/>
                <w:sz w:val="20"/>
              </w:rPr>
              <w:t> </w:t>
            </w:r>
            <w:r>
              <w:rPr>
                <w:sz w:val="20"/>
              </w:rPr>
              <w:t>II terhadap rencana</w:t>
            </w:r>
            <w:r>
              <w:rPr>
                <w:spacing w:val="80"/>
                <w:sz w:val="20"/>
              </w:rPr>
              <w:t> </w:t>
            </w:r>
            <w:r>
              <w:rPr>
                <w:sz w:val="20"/>
              </w:rPr>
              <w:t>kerja </w:t>
            </w:r>
            <w:r>
              <w:rPr>
                <w:spacing w:val="-2"/>
                <w:sz w:val="20"/>
              </w:rPr>
              <w:t>tahunan</w:t>
            </w:r>
          </w:p>
        </w:tc>
        <w:tc>
          <w:tcPr>
            <w:tcW w:w="569" w:type="dxa"/>
            <w:vMerge w:val="restart"/>
          </w:tcPr>
          <w:p>
            <w:pPr>
              <w:pStyle w:val="TableParagraph"/>
              <w:spacing w:before="100"/>
              <w:ind w:left="6"/>
              <w:jc w:val="center"/>
              <w:rPr>
                <w:sz w:val="20"/>
              </w:rPr>
            </w:pPr>
            <w:r>
              <w:rPr>
                <w:spacing w:val="-10"/>
                <w:sz w:val="20"/>
              </w:rPr>
              <w:t>7</w:t>
            </w:r>
          </w:p>
        </w:tc>
        <w:tc>
          <w:tcPr>
            <w:tcW w:w="1700" w:type="dxa"/>
            <w:vMerge w:val="restart"/>
          </w:tcPr>
          <w:p>
            <w:pPr>
              <w:pStyle w:val="TableParagraph"/>
              <w:spacing w:line="276" w:lineRule="auto" w:before="100"/>
              <w:ind w:left="97" w:right="163"/>
              <w:rPr>
                <w:sz w:val="20"/>
              </w:rPr>
            </w:pPr>
            <w:r>
              <w:rPr>
                <w:spacing w:val="-2"/>
                <w:sz w:val="20"/>
              </w:rPr>
              <w:t>Koordinasi </w:t>
            </w:r>
            <w:r>
              <w:rPr>
                <w:sz w:val="20"/>
              </w:rPr>
              <w:t>Khusus</w:t>
            </w:r>
            <w:r>
              <w:rPr>
                <w:spacing w:val="-14"/>
                <w:sz w:val="20"/>
              </w:rPr>
              <w:t> </w:t>
            </w:r>
            <w:r>
              <w:rPr>
                <w:sz w:val="20"/>
              </w:rPr>
              <w:t>Lingkup </w:t>
            </w:r>
            <w:r>
              <w:rPr>
                <w:spacing w:val="-2"/>
                <w:sz w:val="20"/>
              </w:rPr>
              <w:t>Kerjasama Pendanaan </w:t>
            </w:r>
            <w:r>
              <w:rPr>
                <w:sz w:val="20"/>
              </w:rPr>
              <w:t>Bilateral : </w:t>
            </w:r>
            <w:r>
              <w:rPr>
                <w:spacing w:val="-2"/>
                <w:sz w:val="20"/>
              </w:rPr>
              <w:t>Program </w:t>
            </w:r>
            <w:r>
              <w:rPr>
                <w:sz w:val="20"/>
              </w:rPr>
              <w:t>Compact II</w:t>
            </w:r>
          </w:p>
        </w:tc>
        <w:tc>
          <w:tcPr>
            <w:tcW w:w="3687" w:type="dxa"/>
          </w:tcPr>
          <w:p>
            <w:pPr>
              <w:pStyle w:val="TableParagraph"/>
              <w:spacing w:line="276" w:lineRule="auto" w:before="100"/>
              <w:ind w:left="99"/>
              <w:rPr>
                <w:sz w:val="20"/>
              </w:rPr>
            </w:pPr>
            <w:r>
              <w:rPr>
                <w:sz w:val="20"/>
              </w:rPr>
              <w:t>Amandemen</w:t>
            </w:r>
            <w:r>
              <w:rPr>
                <w:spacing w:val="-14"/>
                <w:sz w:val="20"/>
              </w:rPr>
              <w:t> </w:t>
            </w:r>
            <w:r>
              <w:rPr>
                <w:sz w:val="20"/>
              </w:rPr>
              <w:t>Dokumen</w:t>
            </w:r>
            <w:r>
              <w:rPr>
                <w:spacing w:val="-14"/>
                <w:sz w:val="20"/>
              </w:rPr>
              <w:t> </w:t>
            </w:r>
            <w:r>
              <w:rPr>
                <w:sz w:val="20"/>
              </w:rPr>
              <w:t>Compact Development Funding</w:t>
            </w:r>
          </w:p>
        </w:tc>
        <w:tc>
          <w:tcPr>
            <w:tcW w:w="283" w:type="dxa"/>
            <w:shd w:val="clear" w:color="auto" w:fill="A6A6A6"/>
          </w:tcPr>
          <w:p>
            <w:pPr>
              <w:pStyle w:val="TableParagraph"/>
              <w:rPr>
                <w:rFonts w:ascii="Times New Roman"/>
                <w:sz w:val="18"/>
              </w:rPr>
            </w:pPr>
          </w:p>
        </w:tc>
        <w:tc>
          <w:tcPr>
            <w:tcW w:w="285" w:type="dxa"/>
            <w:shd w:val="clear" w:color="auto" w:fill="A6A6A6"/>
          </w:tcPr>
          <w:p>
            <w:pPr>
              <w:pStyle w:val="TableParagraph"/>
              <w:rPr>
                <w:rFonts w:ascii="Times New Roman"/>
                <w:sz w:val="18"/>
              </w:rPr>
            </w:pPr>
          </w:p>
        </w:tc>
        <w:tc>
          <w:tcPr>
            <w:tcW w:w="280" w:type="dxa"/>
          </w:tcPr>
          <w:p>
            <w:pPr>
              <w:pStyle w:val="TableParagraph"/>
              <w:rPr>
                <w:rFonts w:ascii="Times New Roman"/>
                <w:sz w:val="18"/>
              </w:rPr>
            </w:pPr>
          </w:p>
        </w:tc>
        <w:tc>
          <w:tcPr>
            <w:tcW w:w="285" w:type="dxa"/>
          </w:tcPr>
          <w:p>
            <w:pPr>
              <w:pStyle w:val="TableParagraph"/>
              <w:rPr>
                <w:rFonts w:ascii="Times New Roman"/>
                <w:sz w:val="18"/>
              </w:rPr>
            </w:pPr>
          </w:p>
        </w:tc>
        <w:tc>
          <w:tcPr>
            <w:tcW w:w="283" w:type="dxa"/>
          </w:tcPr>
          <w:p>
            <w:pPr>
              <w:pStyle w:val="TableParagraph"/>
              <w:rPr>
                <w:rFonts w:ascii="Times New Roman"/>
                <w:sz w:val="18"/>
              </w:rPr>
            </w:pPr>
          </w:p>
        </w:tc>
        <w:tc>
          <w:tcPr>
            <w:tcW w:w="283" w:type="dxa"/>
          </w:tcPr>
          <w:p>
            <w:pPr>
              <w:pStyle w:val="TableParagraph"/>
              <w:rPr>
                <w:rFonts w:ascii="Times New Roman"/>
                <w:sz w:val="18"/>
              </w:rPr>
            </w:pPr>
          </w:p>
        </w:tc>
        <w:tc>
          <w:tcPr>
            <w:tcW w:w="283" w:type="dxa"/>
          </w:tcPr>
          <w:p>
            <w:pPr>
              <w:pStyle w:val="TableParagraph"/>
              <w:rPr>
                <w:rFonts w:ascii="Times New Roman"/>
                <w:sz w:val="18"/>
              </w:rPr>
            </w:pPr>
          </w:p>
        </w:tc>
        <w:tc>
          <w:tcPr>
            <w:tcW w:w="284" w:type="dxa"/>
          </w:tcPr>
          <w:p>
            <w:pPr>
              <w:pStyle w:val="TableParagraph"/>
              <w:rPr>
                <w:rFonts w:ascii="Times New Roman"/>
                <w:sz w:val="18"/>
              </w:rPr>
            </w:pPr>
          </w:p>
        </w:tc>
        <w:tc>
          <w:tcPr>
            <w:tcW w:w="283" w:type="dxa"/>
          </w:tcPr>
          <w:p>
            <w:pPr>
              <w:pStyle w:val="TableParagraph"/>
              <w:rPr>
                <w:rFonts w:ascii="Times New Roman"/>
                <w:sz w:val="18"/>
              </w:rPr>
            </w:pPr>
          </w:p>
        </w:tc>
        <w:tc>
          <w:tcPr>
            <w:tcW w:w="425" w:type="dxa"/>
          </w:tcPr>
          <w:p>
            <w:pPr>
              <w:pStyle w:val="TableParagraph"/>
              <w:rPr>
                <w:rFonts w:ascii="Times New Roman"/>
                <w:sz w:val="18"/>
              </w:rPr>
            </w:pPr>
          </w:p>
        </w:tc>
        <w:tc>
          <w:tcPr>
            <w:tcW w:w="427" w:type="dxa"/>
          </w:tcPr>
          <w:p>
            <w:pPr>
              <w:pStyle w:val="TableParagraph"/>
              <w:rPr>
                <w:rFonts w:ascii="Times New Roman"/>
                <w:sz w:val="18"/>
              </w:rPr>
            </w:pPr>
          </w:p>
        </w:tc>
        <w:tc>
          <w:tcPr>
            <w:tcW w:w="425" w:type="dxa"/>
          </w:tcPr>
          <w:p>
            <w:pPr>
              <w:pStyle w:val="TableParagraph"/>
              <w:rPr>
                <w:rFonts w:ascii="Times New Roman"/>
                <w:sz w:val="18"/>
              </w:rPr>
            </w:pPr>
          </w:p>
        </w:tc>
        <w:tc>
          <w:tcPr>
            <w:tcW w:w="1133" w:type="dxa"/>
            <w:vMerge w:val="restart"/>
          </w:tcPr>
          <w:p>
            <w:pPr>
              <w:pStyle w:val="TableParagraph"/>
              <w:spacing w:before="100"/>
              <w:ind w:left="6"/>
              <w:jc w:val="center"/>
              <w:rPr>
                <w:sz w:val="20"/>
              </w:rPr>
            </w:pPr>
            <w:r>
              <w:rPr>
                <w:spacing w:val="-5"/>
                <w:sz w:val="20"/>
              </w:rPr>
              <w:t>AF</w:t>
            </w:r>
          </w:p>
        </w:tc>
        <w:tc>
          <w:tcPr>
            <w:tcW w:w="994" w:type="dxa"/>
            <w:vMerge w:val="restart"/>
          </w:tcPr>
          <w:p>
            <w:pPr>
              <w:pStyle w:val="TableParagraph"/>
              <w:spacing w:before="100"/>
              <w:ind w:left="102"/>
              <w:rPr>
                <w:sz w:val="20"/>
              </w:rPr>
            </w:pPr>
            <w:r>
              <w:rPr>
                <w:spacing w:val="-5"/>
                <w:sz w:val="20"/>
              </w:rPr>
              <w:t>DK</w:t>
            </w:r>
          </w:p>
        </w:tc>
      </w:tr>
      <w:tr>
        <w:trPr>
          <w:trHeight w:val="1257" w:hRule="atLeast"/>
        </w:trPr>
        <w:tc>
          <w:tcPr>
            <w:tcW w:w="2972" w:type="dxa"/>
            <w:vMerge/>
            <w:tcBorders>
              <w:top w:val="nil"/>
            </w:tcBorders>
          </w:tcPr>
          <w:p>
            <w:pPr>
              <w:rPr>
                <w:sz w:val="2"/>
                <w:szCs w:val="2"/>
              </w:rPr>
            </w:pPr>
          </w:p>
        </w:tc>
        <w:tc>
          <w:tcPr>
            <w:tcW w:w="569" w:type="dxa"/>
            <w:vMerge/>
            <w:tcBorders>
              <w:top w:val="nil"/>
            </w:tcBorders>
          </w:tcPr>
          <w:p>
            <w:pPr>
              <w:rPr>
                <w:sz w:val="2"/>
                <w:szCs w:val="2"/>
              </w:rPr>
            </w:pPr>
          </w:p>
        </w:tc>
        <w:tc>
          <w:tcPr>
            <w:tcW w:w="1700" w:type="dxa"/>
            <w:vMerge/>
            <w:tcBorders>
              <w:top w:val="nil"/>
            </w:tcBorders>
          </w:tcPr>
          <w:p>
            <w:pPr>
              <w:rPr>
                <w:sz w:val="2"/>
                <w:szCs w:val="2"/>
              </w:rPr>
            </w:pPr>
          </w:p>
        </w:tc>
        <w:tc>
          <w:tcPr>
            <w:tcW w:w="3687" w:type="dxa"/>
          </w:tcPr>
          <w:p>
            <w:pPr>
              <w:pStyle w:val="TableParagraph"/>
              <w:spacing w:line="276" w:lineRule="auto" w:before="100"/>
              <w:ind w:left="99" w:right="227"/>
              <w:rPr>
                <w:sz w:val="20"/>
              </w:rPr>
            </w:pPr>
            <w:r>
              <w:rPr>
                <w:sz w:val="20"/>
              </w:rPr>
              <w:t>Menyiapkan</w:t>
            </w:r>
            <w:r>
              <w:rPr>
                <w:spacing w:val="-13"/>
                <w:sz w:val="20"/>
              </w:rPr>
              <w:t> </w:t>
            </w:r>
            <w:r>
              <w:rPr>
                <w:sz w:val="20"/>
              </w:rPr>
              <w:t>dan</w:t>
            </w:r>
            <w:r>
              <w:rPr>
                <w:spacing w:val="-12"/>
                <w:sz w:val="20"/>
              </w:rPr>
              <w:t> </w:t>
            </w:r>
            <w:r>
              <w:rPr>
                <w:sz w:val="20"/>
              </w:rPr>
              <w:t>menetapkan</w:t>
            </w:r>
            <w:r>
              <w:rPr>
                <w:spacing w:val="-13"/>
                <w:sz w:val="20"/>
              </w:rPr>
              <w:t> </w:t>
            </w:r>
            <w:r>
              <w:rPr>
                <w:sz w:val="20"/>
              </w:rPr>
              <w:t>proyek- proyek/kegiatan yang akan dilaksanakan dalam Program </w:t>
            </w:r>
            <w:r>
              <w:rPr>
                <w:spacing w:val="-2"/>
                <w:sz w:val="20"/>
              </w:rPr>
              <w:t>Compact-2</w:t>
            </w:r>
          </w:p>
        </w:tc>
        <w:tc>
          <w:tcPr>
            <w:tcW w:w="283" w:type="dxa"/>
            <w:shd w:val="clear" w:color="auto" w:fill="A6A6A6"/>
          </w:tcPr>
          <w:p>
            <w:pPr>
              <w:pStyle w:val="TableParagraph"/>
              <w:rPr>
                <w:rFonts w:ascii="Times New Roman"/>
                <w:sz w:val="18"/>
              </w:rPr>
            </w:pPr>
          </w:p>
        </w:tc>
        <w:tc>
          <w:tcPr>
            <w:tcW w:w="285" w:type="dxa"/>
            <w:shd w:val="clear" w:color="auto" w:fill="A6A6A6"/>
          </w:tcPr>
          <w:p>
            <w:pPr>
              <w:pStyle w:val="TableParagraph"/>
              <w:rPr>
                <w:rFonts w:ascii="Times New Roman"/>
                <w:sz w:val="18"/>
              </w:rPr>
            </w:pPr>
          </w:p>
        </w:tc>
        <w:tc>
          <w:tcPr>
            <w:tcW w:w="280" w:type="dxa"/>
            <w:shd w:val="clear" w:color="auto" w:fill="A6A6A6"/>
          </w:tcPr>
          <w:p>
            <w:pPr>
              <w:pStyle w:val="TableParagraph"/>
              <w:rPr>
                <w:rFonts w:ascii="Times New Roman"/>
                <w:sz w:val="18"/>
              </w:rPr>
            </w:pPr>
          </w:p>
        </w:tc>
        <w:tc>
          <w:tcPr>
            <w:tcW w:w="285" w:type="dxa"/>
            <w:shd w:val="clear" w:color="auto" w:fill="A6A6A6"/>
          </w:tcPr>
          <w:p>
            <w:pPr>
              <w:pStyle w:val="TableParagraph"/>
              <w:rPr>
                <w:rFonts w:ascii="Times New Roman"/>
                <w:sz w:val="18"/>
              </w:rPr>
            </w:pPr>
          </w:p>
        </w:tc>
        <w:tc>
          <w:tcPr>
            <w:tcW w:w="283" w:type="dxa"/>
            <w:shd w:val="clear" w:color="auto" w:fill="A6A6A6"/>
          </w:tcPr>
          <w:p>
            <w:pPr>
              <w:pStyle w:val="TableParagraph"/>
              <w:rPr>
                <w:rFonts w:ascii="Times New Roman"/>
                <w:sz w:val="18"/>
              </w:rPr>
            </w:pPr>
          </w:p>
        </w:tc>
        <w:tc>
          <w:tcPr>
            <w:tcW w:w="283" w:type="dxa"/>
            <w:shd w:val="clear" w:color="auto" w:fill="A6A6A6"/>
          </w:tcPr>
          <w:p>
            <w:pPr>
              <w:pStyle w:val="TableParagraph"/>
              <w:rPr>
                <w:rFonts w:ascii="Times New Roman"/>
                <w:sz w:val="18"/>
              </w:rPr>
            </w:pPr>
          </w:p>
        </w:tc>
        <w:tc>
          <w:tcPr>
            <w:tcW w:w="283" w:type="dxa"/>
            <w:shd w:val="clear" w:color="auto" w:fill="A6A6A6"/>
          </w:tcPr>
          <w:p>
            <w:pPr>
              <w:pStyle w:val="TableParagraph"/>
              <w:rPr>
                <w:rFonts w:ascii="Times New Roman"/>
                <w:sz w:val="18"/>
              </w:rPr>
            </w:pPr>
          </w:p>
        </w:tc>
        <w:tc>
          <w:tcPr>
            <w:tcW w:w="284" w:type="dxa"/>
          </w:tcPr>
          <w:p>
            <w:pPr>
              <w:pStyle w:val="TableParagraph"/>
              <w:rPr>
                <w:rFonts w:ascii="Times New Roman"/>
                <w:sz w:val="18"/>
              </w:rPr>
            </w:pPr>
          </w:p>
        </w:tc>
        <w:tc>
          <w:tcPr>
            <w:tcW w:w="283" w:type="dxa"/>
          </w:tcPr>
          <w:p>
            <w:pPr>
              <w:pStyle w:val="TableParagraph"/>
              <w:rPr>
                <w:rFonts w:ascii="Times New Roman"/>
                <w:sz w:val="18"/>
              </w:rPr>
            </w:pPr>
          </w:p>
        </w:tc>
        <w:tc>
          <w:tcPr>
            <w:tcW w:w="425" w:type="dxa"/>
          </w:tcPr>
          <w:p>
            <w:pPr>
              <w:pStyle w:val="TableParagraph"/>
              <w:rPr>
                <w:rFonts w:ascii="Times New Roman"/>
                <w:sz w:val="18"/>
              </w:rPr>
            </w:pPr>
          </w:p>
        </w:tc>
        <w:tc>
          <w:tcPr>
            <w:tcW w:w="427" w:type="dxa"/>
          </w:tcPr>
          <w:p>
            <w:pPr>
              <w:pStyle w:val="TableParagraph"/>
              <w:rPr>
                <w:rFonts w:ascii="Times New Roman"/>
                <w:sz w:val="18"/>
              </w:rPr>
            </w:pPr>
          </w:p>
        </w:tc>
        <w:tc>
          <w:tcPr>
            <w:tcW w:w="425" w:type="dxa"/>
          </w:tcPr>
          <w:p>
            <w:pPr>
              <w:pStyle w:val="TableParagraph"/>
              <w:rPr>
                <w:rFonts w:ascii="Times New Roman"/>
                <w:sz w:val="18"/>
              </w:rPr>
            </w:pPr>
          </w:p>
        </w:tc>
        <w:tc>
          <w:tcPr>
            <w:tcW w:w="1133" w:type="dxa"/>
            <w:vMerge/>
            <w:tcBorders>
              <w:top w:val="nil"/>
            </w:tcBorders>
          </w:tcPr>
          <w:p>
            <w:pPr>
              <w:rPr>
                <w:sz w:val="2"/>
                <w:szCs w:val="2"/>
              </w:rPr>
            </w:pPr>
          </w:p>
        </w:tc>
        <w:tc>
          <w:tcPr>
            <w:tcW w:w="994" w:type="dxa"/>
            <w:vMerge/>
            <w:tcBorders>
              <w:top w:val="nil"/>
            </w:tcBorders>
          </w:tcPr>
          <w:p>
            <w:pPr>
              <w:rPr>
                <w:sz w:val="2"/>
                <w:szCs w:val="2"/>
              </w:rPr>
            </w:pPr>
          </w:p>
        </w:tc>
      </w:tr>
      <w:tr>
        <w:trPr>
          <w:trHeight w:val="1521" w:hRule="atLeast"/>
        </w:trPr>
        <w:tc>
          <w:tcPr>
            <w:tcW w:w="2972" w:type="dxa"/>
            <w:vMerge/>
            <w:tcBorders>
              <w:top w:val="nil"/>
            </w:tcBorders>
          </w:tcPr>
          <w:p>
            <w:pPr>
              <w:rPr>
                <w:sz w:val="2"/>
                <w:szCs w:val="2"/>
              </w:rPr>
            </w:pPr>
          </w:p>
        </w:tc>
        <w:tc>
          <w:tcPr>
            <w:tcW w:w="569" w:type="dxa"/>
            <w:vMerge/>
            <w:tcBorders>
              <w:top w:val="nil"/>
            </w:tcBorders>
          </w:tcPr>
          <w:p>
            <w:pPr>
              <w:rPr>
                <w:sz w:val="2"/>
                <w:szCs w:val="2"/>
              </w:rPr>
            </w:pPr>
          </w:p>
        </w:tc>
        <w:tc>
          <w:tcPr>
            <w:tcW w:w="1700" w:type="dxa"/>
            <w:vMerge/>
            <w:tcBorders>
              <w:top w:val="nil"/>
            </w:tcBorders>
          </w:tcPr>
          <w:p>
            <w:pPr>
              <w:rPr>
                <w:sz w:val="2"/>
                <w:szCs w:val="2"/>
              </w:rPr>
            </w:pPr>
          </w:p>
        </w:tc>
        <w:tc>
          <w:tcPr>
            <w:tcW w:w="3687" w:type="dxa"/>
          </w:tcPr>
          <w:p>
            <w:pPr>
              <w:pStyle w:val="TableParagraph"/>
              <w:spacing w:line="276" w:lineRule="auto" w:before="100"/>
              <w:ind w:left="99"/>
              <w:rPr>
                <w:sz w:val="20"/>
              </w:rPr>
            </w:pPr>
            <w:r>
              <w:rPr>
                <w:sz w:val="20"/>
              </w:rPr>
              <w:t>Menetapkan</w:t>
            </w:r>
            <w:r>
              <w:rPr>
                <w:spacing w:val="-14"/>
                <w:sz w:val="20"/>
              </w:rPr>
              <w:t> </w:t>
            </w:r>
            <w:r>
              <w:rPr>
                <w:sz w:val="20"/>
              </w:rPr>
              <w:t>dan</w:t>
            </w:r>
            <w:r>
              <w:rPr>
                <w:spacing w:val="-14"/>
                <w:sz w:val="20"/>
              </w:rPr>
              <w:t> </w:t>
            </w:r>
            <w:r>
              <w:rPr>
                <w:sz w:val="20"/>
              </w:rPr>
              <w:t>membentuk</w:t>
            </w:r>
            <w:r>
              <w:rPr>
                <w:spacing w:val="-13"/>
                <w:sz w:val="20"/>
              </w:rPr>
              <w:t> </w:t>
            </w:r>
            <w:r>
              <w:rPr>
                <w:sz w:val="20"/>
              </w:rPr>
              <w:t>Lembaga Wali Amanat Pengelola Hibah MCC 2 termasuk pembentukan Majelis Wali Amanat (MWA) dan Pengelola Dana Amanah (PDA)</w:t>
            </w:r>
          </w:p>
        </w:tc>
        <w:tc>
          <w:tcPr>
            <w:tcW w:w="283" w:type="dxa"/>
            <w:shd w:val="clear" w:color="auto" w:fill="A6A6A6"/>
          </w:tcPr>
          <w:p>
            <w:pPr>
              <w:pStyle w:val="TableParagraph"/>
              <w:rPr>
                <w:rFonts w:ascii="Times New Roman"/>
                <w:sz w:val="18"/>
              </w:rPr>
            </w:pPr>
          </w:p>
        </w:tc>
        <w:tc>
          <w:tcPr>
            <w:tcW w:w="285" w:type="dxa"/>
            <w:shd w:val="clear" w:color="auto" w:fill="A6A6A6"/>
          </w:tcPr>
          <w:p>
            <w:pPr>
              <w:pStyle w:val="TableParagraph"/>
              <w:rPr>
                <w:rFonts w:ascii="Times New Roman"/>
                <w:sz w:val="18"/>
              </w:rPr>
            </w:pPr>
          </w:p>
        </w:tc>
        <w:tc>
          <w:tcPr>
            <w:tcW w:w="280" w:type="dxa"/>
            <w:shd w:val="clear" w:color="auto" w:fill="A6A6A6"/>
          </w:tcPr>
          <w:p>
            <w:pPr>
              <w:pStyle w:val="TableParagraph"/>
              <w:rPr>
                <w:rFonts w:ascii="Times New Roman"/>
                <w:sz w:val="18"/>
              </w:rPr>
            </w:pPr>
          </w:p>
        </w:tc>
        <w:tc>
          <w:tcPr>
            <w:tcW w:w="285" w:type="dxa"/>
            <w:shd w:val="clear" w:color="auto" w:fill="A6A6A6"/>
          </w:tcPr>
          <w:p>
            <w:pPr>
              <w:pStyle w:val="TableParagraph"/>
              <w:rPr>
                <w:rFonts w:ascii="Times New Roman"/>
                <w:sz w:val="18"/>
              </w:rPr>
            </w:pPr>
          </w:p>
        </w:tc>
        <w:tc>
          <w:tcPr>
            <w:tcW w:w="283" w:type="dxa"/>
            <w:shd w:val="clear" w:color="auto" w:fill="A6A6A6"/>
          </w:tcPr>
          <w:p>
            <w:pPr>
              <w:pStyle w:val="TableParagraph"/>
              <w:rPr>
                <w:rFonts w:ascii="Times New Roman"/>
                <w:sz w:val="18"/>
              </w:rPr>
            </w:pPr>
          </w:p>
        </w:tc>
        <w:tc>
          <w:tcPr>
            <w:tcW w:w="283" w:type="dxa"/>
            <w:shd w:val="clear" w:color="auto" w:fill="A6A6A6"/>
          </w:tcPr>
          <w:p>
            <w:pPr>
              <w:pStyle w:val="TableParagraph"/>
              <w:rPr>
                <w:rFonts w:ascii="Times New Roman"/>
                <w:sz w:val="18"/>
              </w:rPr>
            </w:pPr>
          </w:p>
        </w:tc>
        <w:tc>
          <w:tcPr>
            <w:tcW w:w="283" w:type="dxa"/>
            <w:shd w:val="clear" w:color="auto" w:fill="A6A6A6"/>
          </w:tcPr>
          <w:p>
            <w:pPr>
              <w:pStyle w:val="TableParagraph"/>
              <w:rPr>
                <w:rFonts w:ascii="Times New Roman"/>
                <w:sz w:val="18"/>
              </w:rPr>
            </w:pPr>
          </w:p>
        </w:tc>
        <w:tc>
          <w:tcPr>
            <w:tcW w:w="284" w:type="dxa"/>
            <w:shd w:val="clear" w:color="auto" w:fill="A6A6A6"/>
          </w:tcPr>
          <w:p>
            <w:pPr>
              <w:pStyle w:val="TableParagraph"/>
              <w:rPr>
                <w:rFonts w:ascii="Times New Roman"/>
                <w:sz w:val="18"/>
              </w:rPr>
            </w:pPr>
          </w:p>
        </w:tc>
        <w:tc>
          <w:tcPr>
            <w:tcW w:w="283" w:type="dxa"/>
            <w:shd w:val="clear" w:color="auto" w:fill="A6A6A6"/>
          </w:tcPr>
          <w:p>
            <w:pPr>
              <w:pStyle w:val="TableParagraph"/>
              <w:rPr>
                <w:rFonts w:ascii="Times New Roman"/>
                <w:sz w:val="18"/>
              </w:rPr>
            </w:pPr>
          </w:p>
        </w:tc>
        <w:tc>
          <w:tcPr>
            <w:tcW w:w="425" w:type="dxa"/>
            <w:shd w:val="clear" w:color="auto" w:fill="A6A6A6"/>
          </w:tcPr>
          <w:p>
            <w:pPr>
              <w:pStyle w:val="TableParagraph"/>
              <w:rPr>
                <w:rFonts w:ascii="Times New Roman"/>
                <w:sz w:val="18"/>
              </w:rPr>
            </w:pPr>
          </w:p>
        </w:tc>
        <w:tc>
          <w:tcPr>
            <w:tcW w:w="427" w:type="dxa"/>
          </w:tcPr>
          <w:p>
            <w:pPr>
              <w:pStyle w:val="TableParagraph"/>
              <w:rPr>
                <w:rFonts w:ascii="Times New Roman"/>
                <w:sz w:val="18"/>
              </w:rPr>
            </w:pPr>
          </w:p>
        </w:tc>
        <w:tc>
          <w:tcPr>
            <w:tcW w:w="425" w:type="dxa"/>
          </w:tcPr>
          <w:p>
            <w:pPr>
              <w:pStyle w:val="TableParagraph"/>
              <w:rPr>
                <w:rFonts w:ascii="Times New Roman"/>
                <w:sz w:val="18"/>
              </w:rPr>
            </w:pPr>
          </w:p>
        </w:tc>
        <w:tc>
          <w:tcPr>
            <w:tcW w:w="1133" w:type="dxa"/>
            <w:vMerge/>
            <w:tcBorders>
              <w:top w:val="nil"/>
            </w:tcBorders>
          </w:tcPr>
          <w:p>
            <w:pPr>
              <w:rPr>
                <w:sz w:val="2"/>
                <w:szCs w:val="2"/>
              </w:rPr>
            </w:pPr>
          </w:p>
        </w:tc>
        <w:tc>
          <w:tcPr>
            <w:tcW w:w="994" w:type="dxa"/>
            <w:vMerge/>
            <w:tcBorders>
              <w:top w:val="nil"/>
            </w:tcBorders>
          </w:tcPr>
          <w:p>
            <w:pPr>
              <w:rPr>
                <w:sz w:val="2"/>
                <w:szCs w:val="2"/>
              </w:rPr>
            </w:pPr>
          </w:p>
        </w:tc>
      </w:tr>
      <w:tr>
        <w:trPr>
          <w:trHeight w:val="1811" w:hRule="atLeast"/>
        </w:trPr>
        <w:tc>
          <w:tcPr>
            <w:tcW w:w="2972" w:type="dxa"/>
            <w:vMerge/>
            <w:tcBorders>
              <w:top w:val="nil"/>
            </w:tcBorders>
          </w:tcPr>
          <w:p>
            <w:pPr>
              <w:rPr>
                <w:sz w:val="2"/>
                <w:szCs w:val="2"/>
              </w:rPr>
            </w:pPr>
          </w:p>
        </w:tc>
        <w:tc>
          <w:tcPr>
            <w:tcW w:w="569" w:type="dxa"/>
            <w:vMerge/>
            <w:tcBorders>
              <w:top w:val="nil"/>
            </w:tcBorders>
          </w:tcPr>
          <w:p>
            <w:pPr>
              <w:rPr>
                <w:sz w:val="2"/>
                <w:szCs w:val="2"/>
              </w:rPr>
            </w:pPr>
          </w:p>
        </w:tc>
        <w:tc>
          <w:tcPr>
            <w:tcW w:w="1700" w:type="dxa"/>
            <w:vMerge/>
            <w:tcBorders>
              <w:top w:val="nil"/>
            </w:tcBorders>
          </w:tcPr>
          <w:p>
            <w:pPr>
              <w:rPr>
                <w:sz w:val="2"/>
                <w:szCs w:val="2"/>
              </w:rPr>
            </w:pPr>
          </w:p>
        </w:tc>
        <w:tc>
          <w:tcPr>
            <w:tcW w:w="3687" w:type="dxa"/>
          </w:tcPr>
          <w:p>
            <w:pPr>
              <w:pStyle w:val="TableParagraph"/>
              <w:spacing w:line="276" w:lineRule="auto" w:before="100"/>
              <w:ind w:left="99" w:right="140"/>
              <w:rPr>
                <w:sz w:val="20"/>
              </w:rPr>
            </w:pPr>
            <w:r>
              <w:rPr>
                <w:sz w:val="20"/>
              </w:rPr>
              <w:t>Pembentukan Organisasi MCA Indonesia</w:t>
            </w:r>
            <w:r>
              <w:rPr>
                <w:spacing w:val="-13"/>
                <w:sz w:val="20"/>
              </w:rPr>
              <w:t> </w:t>
            </w:r>
            <w:r>
              <w:rPr>
                <w:sz w:val="20"/>
              </w:rPr>
              <w:t>(MCAI)</w:t>
            </w:r>
            <w:r>
              <w:rPr>
                <w:spacing w:val="-14"/>
                <w:sz w:val="20"/>
              </w:rPr>
              <w:t> </w:t>
            </w:r>
            <w:r>
              <w:rPr>
                <w:sz w:val="20"/>
              </w:rPr>
              <w:t>sebagai</w:t>
            </w:r>
            <w:r>
              <w:rPr>
                <w:spacing w:val="-14"/>
                <w:sz w:val="20"/>
              </w:rPr>
              <w:t> </w:t>
            </w:r>
            <w:r>
              <w:rPr>
                <w:sz w:val="20"/>
              </w:rPr>
              <w:t>pelaksana program, yaitu merumuskan dan menyeleksi Procurement Agent (PA) dan Financial Agent (FA)</w:t>
            </w:r>
          </w:p>
        </w:tc>
        <w:tc>
          <w:tcPr>
            <w:tcW w:w="283" w:type="dxa"/>
          </w:tcPr>
          <w:p>
            <w:pPr>
              <w:pStyle w:val="TableParagraph"/>
              <w:rPr>
                <w:rFonts w:ascii="Times New Roman"/>
                <w:sz w:val="18"/>
              </w:rPr>
            </w:pPr>
          </w:p>
        </w:tc>
        <w:tc>
          <w:tcPr>
            <w:tcW w:w="285" w:type="dxa"/>
          </w:tcPr>
          <w:p>
            <w:pPr>
              <w:pStyle w:val="TableParagraph"/>
              <w:rPr>
                <w:rFonts w:ascii="Times New Roman"/>
                <w:sz w:val="18"/>
              </w:rPr>
            </w:pPr>
          </w:p>
        </w:tc>
        <w:tc>
          <w:tcPr>
            <w:tcW w:w="280" w:type="dxa"/>
            <w:shd w:val="clear" w:color="auto" w:fill="A6A6A6"/>
          </w:tcPr>
          <w:p>
            <w:pPr>
              <w:pStyle w:val="TableParagraph"/>
              <w:rPr>
                <w:rFonts w:ascii="Times New Roman"/>
                <w:sz w:val="18"/>
              </w:rPr>
            </w:pPr>
          </w:p>
        </w:tc>
        <w:tc>
          <w:tcPr>
            <w:tcW w:w="285" w:type="dxa"/>
            <w:shd w:val="clear" w:color="auto" w:fill="A6A6A6"/>
          </w:tcPr>
          <w:p>
            <w:pPr>
              <w:pStyle w:val="TableParagraph"/>
              <w:rPr>
                <w:rFonts w:ascii="Times New Roman"/>
                <w:sz w:val="18"/>
              </w:rPr>
            </w:pPr>
          </w:p>
        </w:tc>
        <w:tc>
          <w:tcPr>
            <w:tcW w:w="283" w:type="dxa"/>
            <w:shd w:val="clear" w:color="auto" w:fill="A6A6A6"/>
          </w:tcPr>
          <w:p>
            <w:pPr>
              <w:pStyle w:val="TableParagraph"/>
              <w:rPr>
                <w:rFonts w:ascii="Times New Roman"/>
                <w:sz w:val="18"/>
              </w:rPr>
            </w:pPr>
          </w:p>
        </w:tc>
        <w:tc>
          <w:tcPr>
            <w:tcW w:w="283" w:type="dxa"/>
            <w:shd w:val="clear" w:color="auto" w:fill="A6A6A6"/>
          </w:tcPr>
          <w:p>
            <w:pPr>
              <w:pStyle w:val="TableParagraph"/>
              <w:rPr>
                <w:rFonts w:ascii="Times New Roman"/>
                <w:sz w:val="18"/>
              </w:rPr>
            </w:pPr>
          </w:p>
        </w:tc>
        <w:tc>
          <w:tcPr>
            <w:tcW w:w="283" w:type="dxa"/>
            <w:shd w:val="clear" w:color="auto" w:fill="A6A6A6"/>
          </w:tcPr>
          <w:p>
            <w:pPr>
              <w:pStyle w:val="TableParagraph"/>
              <w:rPr>
                <w:rFonts w:ascii="Times New Roman"/>
                <w:sz w:val="18"/>
              </w:rPr>
            </w:pPr>
          </w:p>
        </w:tc>
        <w:tc>
          <w:tcPr>
            <w:tcW w:w="284" w:type="dxa"/>
            <w:shd w:val="clear" w:color="auto" w:fill="A6A6A6"/>
          </w:tcPr>
          <w:p>
            <w:pPr>
              <w:pStyle w:val="TableParagraph"/>
              <w:rPr>
                <w:rFonts w:ascii="Times New Roman"/>
                <w:sz w:val="18"/>
              </w:rPr>
            </w:pPr>
          </w:p>
        </w:tc>
        <w:tc>
          <w:tcPr>
            <w:tcW w:w="283" w:type="dxa"/>
            <w:shd w:val="clear" w:color="auto" w:fill="A6A6A6"/>
          </w:tcPr>
          <w:p>
            <w:pPr>
              <w:pStyle w:val="TableParagraph"/>
              <w:rPr>
                <w:rFonts w:ascii="Times New Roman"/>
                <w:sz w:val="18"/>
              </w:rPr>
            </w:pPr>
          </w:p>
        </w:tc>
        <w:tc>
          <w:tcPr>
            <w:tcW w:w="425" w:type="dxa"/>
            <w:shd w:val="clear" w:color="auto" w:fill="A6A6A6"/>
          </w:tcPr>
          <w:p>
            <w:pPr>
              <w:pStyle w:val="TableParagraph"/>
              <w:rPr>
                <w:rFonts w:ascii="Times New Roman"/>
                <w:sz w:val="18"/>
              </w:rPr>
            </w:pPr>
          </w:p>
        </w:tc>
        <w:tc>
          <w:tcPr>
            <w:tcW w:w="427" w:type="dxa"/>
            <w:shd w:val="clear" w:color="auto" w:fill="A6A6A6"/>
          </w:tcPr>
          <w:p>
            <w:pPr>
              <w:pStyle w:val="TableParagraph"/>
              <w:rPr>
                <w:rFonts w:ascii="Times New Roman"/>
                <w:sz w:val="18"/>
              </w:rPr>
            </w:pPr>
          </w:p>
        </w:tc>
        <w:tc>
          <w:tcPr>
            <w:tcW w:w="425" w:type="dxa"/>
            <w:shd w:val="clear" w:color="auto" w:fill="A6A6A6"/>
          </w:tcPr>
          <w:p>
            <w:pPr>
              <w:pStyle w:val="TableParagraph"/>
              <w:rPr>
                <w:rFonts w:ascii="Times New Roman"/>
                <w:sz w:val="18"/>
              </w:rPr>
            </w:pPr>
          </w:p>
        </w:tc>
        <w:tc>
          <w:tcPr>
            <w:tcW w:w="1133" w:type="dxa"/>
            <w:vMerge/>
            <w:tcBorders>
              <w:top w:val="nil"/>
            </w:tcBorders>
          </w:tcPr>
          <w:p>
            <w:pPr>
              <w:rPr>
                <w:sz w:val="2"/>
                <w:szCs w:val="2"/>
              </w:rPr>
            </w:pPr>
          </w:p>
        </w:tc>
        <w:tc>
          <w:tcPr>
            <w:tcW w:w="994" w:type="dxa"/>
            <w:vMerge/>
            <w:tcBorders>
              <w:top w:val="nil"/>
            </w:tcBorders>
          </w:tcPr>
          <w:p>
            <w:pPr>
              <w:rPr>
                <w:sz w:val="2"/>
                <w:szCs w:val="2"/>
              </w:rPr>
            </w:pPr>
          </w:p>
        </w:tc>
      </w:tr>
      <w:tr>
        <w:trPr>
          <w:trHeight w:val="794" w:hRule="atLeast"/>
        </w:trPr>
        <w:tc>
          <w:tcPr>
            <w:tcW w:w="2972" w:type="dxa"/>
            <w:vMerge/>
            <w:tcBorders>
              <w:top w:val="nil"/>
            </w:tcBorders>
          </w:tcPr>
          <w:p>
            <w:pPr>
              <w:rPr>
                <w:sz w:val="2"/>
                <w:szCs w:val="2"/>
              </w:rPr>
            </w:pPr>
          </w:p>
        </w:tc>
        <w:tc>
          <w:tcPr>
            <w:tcW w:w="569" w:type="dxa"/>
            <w:vMerge/>
            <w:tcBorders>
              <w:top w:val="nil"/>
            </w:tcBorders>
          </w:tcPr>
          <w:p>
            <w:pPr>
              <w:rPr>
                <w:sz w:val="2"/>
                <w:szCs w:val="2"/>
              </w:rPr>
            </w:pPr>
          </w:p>
        </w:tc>
        <w:tc>
          <w:tcPr>
            <w:tcW w:w="1700" w:type="dxa"/>
            <w:vMerge/>
            <w:tcBorders>
              <w:top w:val="nil"/>
            </w:tcBorders>
          </w:tcPr>
          <w:p>
            <w:pPr>
              <w:rPr>
                <w:sz w:val="2"/>
                <w:szCs w:val="2"/>
              </w:rPr>
            </w:pPr>
          </w:p>
        </w:tc>
        <w:tc>
          <w:tcPr>
            <w:tcW w:w="3687" w:type="dxa"/>
          </w:tcPr>
          <w:p>
            <w:pPr>
              <w:pStyle w:val="TableParagraph"/>
              <w:spacing w:line="276" w:lineRule="auto" w:before="100"/>
              <w:ind w:left="99"/>
              <w:rPr>
                <w:sz w:val="20"/>
              </w:rPr>
            </w:pPr>
            <w:r>
              <w:rPr>
                <w:sz w:val="20"/>
              </w:rPr>
              <w:t>Membentuk </w:t>
            </w:r>
            <w:r>
              <w:rPr>
                <w:rFonts w:ascii="Arial"/>
                <w:i/>
                <w:sz w:val="20"/>
              </w:rPr>
              <w:t>Technical Working Committee</w:t>
            </w:r>
            <w:r>
              <w:rPr>
                <w:rFonts w:ascii="Arial"/>
                <w:i/>
                <w:spacing w:val="-14"/>
                <w:sz w:val="20"/>
              </w:rPr>
              <w:t> </w:t>
            </w:r>
            <w:r>
              <w:rPr>
                <w:rFonts w:ascii="Arial"/>
                <w:i/>
                <w:sz w:val="20"/>
              </w:rPr>
              <w:t>(TWC)</w:t>
            </w:r>
            <w:r>
              <w:rPr>
                <w:rFonts w:ascii="Arial"/>
                <w:i/>
                <w:spacing w:val="-13"/>
                <w:sz w:val="20"/>
              </w:rPr>
              <w:t> </w:t>
            </w:r>
            <w:r>
              <w:rPr>
                <w:sz w:val="20"/>
              </w:rPr>
              <w:t>Transportasi</w:t>
            </w:r>
            <w:r>
              <w:rPr>
                <w:spacing w:val="-14"/>
                <w:sz w:val="20"/>
              </w:rPr>
              <w:t> </w:t>
            </w:r>
            <w:r>
              <w:rPr>
                <w:sz w:val="20"/>
              </w:rPr>
              <w:t>serta</w:t>
            </w:r>
          </w:p>
        </w:tc>
        <w:tc>
          <w:tcPr>
            <w:tcW w:w="283" w:type="dxa"/>
            <w:shd w:val="clear" w:color="auto" w:fill="A6A6A6"/>
          </w:tcPr>
          <w:p>
            <w:pPr>
              <w:pStyle w:val="TableParagraph"/>
              <w:rPr>
                <w:rFonts w:ascii="Times New Roman"/>
                <w:sz w:val="18"/>
              </w:rPr>
            </w:pPr>
          </w:p>
        </w:tc>
        <w:tc>
          <w:tcPr>
            <w:tcW w:w="285" w:type="dxa"/>
            <w:shd w:val="clear" w:color="auto" w:fill="A6A6A6"/>
          </w:tcPr>
          <w:p>
            <w:pPr>
              <w:pStyle w:val="TableParagraph"/>
              <w:rPr>
                <w:rFonts w:ascii="Times New Roman"/>
                <w:sz w:val="18"/>
              </w:rPr>
            </w:pPr>
          </w:p>
        </w:tc>
        <w:tc>
          <w:tcPr>
            <w:tcW w:w="280" w:type="dxa"/>
          </w:tcPr>
          <w:p>
            <w:pPr>
              <w:pStyle w:val="TableParagraph"/>
              <w:rPr>
                <w:rFonts w:ascii="Times New Roman"/>
                <w:sz w:val="18"/>
              </w:rPr>
            </w:pPr>
          </w:p>
        </w:tc>
        <w:tc>
          <w:tcPr>
            <w:tcW w:w="285" w:type="dxa"/>
          </w:tcPr>
          <w:p>
            <w:pPr>
              <w:pStyle w:val="TableParagraph"/>
              <w:rPr>
                <w:rFonts w:ascii="Times New Roman"/>
                <w:sz w:val="18"/>
              </w:rPr>
            </w:pPr>
          </w:p>
        </w:tc>
        <w:tc>
          <w:tcPr>
            <w:tcW w:w="283" w:type="dxa"/>
          </w:tcPr>
          <w:p>
            <w:pPr>
              <w:pStyle w:val="TableParagraph"/>
              <w:rPr>
                <w:rFonts w:ascii="Times New Roman"/>
                <w:sz w:val="18"/>
              </w:rPr>
            </w:pPr>
          </w:p>
        </w:tc>
        <w:tc>
          <w:tcPr>
            <w:tcW w:w="283" w:type="dxa"/>
          </w:tcPr>
          <w:p>
            <w:pPr>
              <w:pStyle w:val="TableParagraph"/>
              <w:rPr>
                <w:rFonts w:ascii="Times New Roman"/>
                <w:sz w:val="18"/>
              </w:rPr>
            </w:pPr>
          </w:p>
        </w:tc>
        <w:tc>
          <w:tcPr>
            <w:tcW w:w="283" w:type="dxa"/>
          </w:tcPr>
          <w:p>
            <w:pPr>
              <w:pStyle w:val="TableParagraph"/>
              <w:rPr>
                <w:rFonts w:ascii="Times New Roman"/>
                <w:sz w:val="18"/>
              </w:rPr>
            </w:pPr>
          </w:p>
        </w:tc>
        <w:tc>
          <w:tcPr>
            <w:tcW w:w="284" w:type="dxa"/>
          </w:tcPr>
          <w:p>
            <w:pPr>
              <w:pStyle w:val="TableParagraph"/>
              <w:rPr>
                <w:rFonts w:ascii="Times New Roman"/>
                <w:sz w:val="18"/>
              </w:rPr>
            </w:pPr>
          </w:p>
        </w:tc>
        <w:tc>
          <w:tcPr>
            <w:tcW w:w="283" w:type="dxa"/>
          </w:tcPr>
          <w:p>
            <w:pPr>
              <w:pStyle w:val="TableParagraph"/>
              <w:rPr>
                <w:rFonts w:ascii="Times New Roman"/>
                <w:sz w:val="18"/>
              </w:rPr>
            </w:pPr>
          </w:p>
        </w:tc>
        <w:tc>
          <w:tcPr>
            <w:tcW w:w="425" w:type="dxa"/>
          </w:tcPr>
          <w:p>
            <w:pPr>
              <w:pStyle w:val="TableParagraph"/>
              <w:rPr>
                <w:rFonts w:ascii="Times New Roman"/>
                <w:sz w:val="18"/>
              </w:rPr>
            </w:pPr>
          </w:p>
        </w:tc>
        <w:tc>
          <w:tcPr>
            <w:tcW w:w="427" w:type="dxa"/>
          </w:tcPr>
          <w:p>
            <w:pPr>
              <w:pStyle w:val="TableParagraph"/>
              <w:rPr>
                <w:rFonts w:ascii="Times New Roman"/>
                <w:sz w:val="18"/>
              </w:rPr>
            </w:pPr>
          </w:p>
        </w:tc>
        <w:tc>
          <w:tcPr>
            <w:tcW w:w="425" w:type="dxa"/>
          </w:tcPr>
          <w:p>
            <w:pPr>
              <w:pStyle w:val="TableParagraph"/>
              <w:rPr>
                <w:rFonts w:ascii="Times New Roman"/>
                <w:sz w:val="18"/>
              </w:rPr>
            </w:pPr>
          </w:p>
        </w:tc>
        <w:tc>
          <w:tcPr>
            <w:tcW w:w="1133" w:type="dxa"/>
            <w:vMerge/>
            <w:tcBorders>
              <w:top w:val="nil"/>
            </w:tcBorders>
          </w:tcPr>
          <w:p>
            <w:pPr>
              <w:rPr>
                <w:sz w:val="2"/>
                <w:szCs w:val="2"/>
              </w:rPr>
            </w:pPr>
          </w:p>
        </w:tc>
        <w:tc>
          <w:tcPr>
            <w:tcW w:w="994" w:type="dxa"/>
            <w:vMerge/>
            <w:tcBorders>
              <w:top w:val="nil"/>
            </w:tcBorders>
          </w:tcPr>
          <w:p>
            <w:pPr>
              <w:rPr>
                <w:sz w:val="2"/>
                <w:szCs w:val="2"/>
              </w:rPr>
            </w:pPr>
          </w:p>
        </w:tc>
      </w:tr>
    </w:tbl>
    <w:p>
      <w:pPr>
        <w:spacing w:after="0"/>
        <w:rPr>
          <w:sz w:val="2"/>
          <w:szCs w:val="2"/>
        </w:rPr>
        <w:sectPr>
          <w:pgSz w:w="16850" w:h="11920" w:orient="landscape"/>
          <w:pgMar w:header="0" w:footer="899" w:top="1180" w:bottom="1080" w:left="1260" w:right="480"/>
        </w:sectPr>
      </w:pPr>
    </w:p>
    <w:p>
      <w:pPr>
        <w:pStyle w:val="BodyText"/>
        <w:spacing w:before="5"/>
        <w:rPr>
          <w:rFonts w:ascii="Arial"/>
          <w:b/>
          <w:sz w:val="2"/>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72"/>
        <w:gridCol w:w="569"/>
        <w:gridCol w:w="1700"/>
        <w:gridCol w:w="3687"/>
        <w:gridCol w:w="283"/>
        <w:gridCol w:w="285"/>
        <w:gridCol w:w="280"/>
        <w:gridCol w:w="285"/>
        <w:gridCol w:w="283"/>
        <w:gridCol w:w="283"/>
        <w:gridCol w:w="283"/>
        <w:gridCol w:w="284"/>
        <w:gridCol w:w="283"/>
        <w:gridCol w:w="425"/>
        <w:gridCol w:w="427"/>
        <w:gridCol w:w="425"/>
        <w:gridCol w:w="1133"/>
        <w:gridCol w:w="994"/>
      </w:tblGrid>
      <w:tr>
        <w:trPr>
          <w:trHeight w:val="796" w:hRule="atLeast"/>
        </w:trPr>
        <w:tc>
          <w:tcPr>
            <w:tcW w:w="2972" w:type="dxa"/>
            <w:vMerge w:val="restart"/>
          </w:tcPr>
          <w:p>
            <w:pPr>
              <w:pStyle w:val="TableParagraph"/>
              <w:rPr>
                <w:rFonts w:ascii="Times New Roman"/>
                <w:sz w:val="18"/>
              </w:rPr>
            </w:pPr>
          </w:p>
        </w:tc>
        <w:tc>
          <w:tcPr>
            <w:tcW w:w="569" w:type="dxa"/>
            <w:vMerge w:val="restart"/>
          </w:tcPr>
          <w:p>
            <w:pPr>
              <w:pStyle w:val="TableParagraph"/>
              <w:rPr>
                <w:rFonts w:ascii="Times New Roman"/>
                <w:sz w:val="18"/>
              </w:rPr>
            </w:pPr>
          </w:p>
        </w:tc>
        <w:tc>
          <w:tcPr>
            <w:tcW w:w="1700" w:type="dxa"/>
            <w:vMerge w:val="restart"/>
          </w:tcPr>
          <w:p>
            <w:pPr>
              <w:pStyle w:val="TableParagraph"/>
              <w:rPr>
                <w:rFonts w:ascii="Times New Roman"/>
                <w:sz w:val="18"/>
              </w:rPr>
            </w:pPr>
          </w:p>
        </w:tc>
        <w:tc>
          <w:tcPr>
            <w:tcW w:w="3687" w:type="dxa"/>
          </w:tcPr>
          <w:p>
            <w:pPr>
              <w:pStyle w:val="TableParagraph"/>
              <w:spacing w:line="276" w:lineRule="auto" w:before="100"/>
              <w:ind w:left="99" w:right="355"/>
              <w:rPr>
                <w:sz w:val="20"/>
              </w:rPr>
            </w:pPr>
            <w:r>
              <w:rPr>
                <w:sz w:val="20"/>
              </w:rPr>
              <w:t>sekretariat/</w:t>
            </w:r>
            <w:r>
              <w:rPr>
                <w:spacing w:val="-9"/>
                <w:sz w:val="20"/>
              </w:rPr>
              <w:t> </w:t>
            </w:r>
            <w:r>
              <w:rPr>
                <w:sz w:val="20"/>
              </w:rPr>
              <w:t>perwakilan</w:t>
            </w:r>
            <w:r>
              <w:rPr>
                <w:spacing w:val="-11"/>
                <w:sz w:val="20"/>
              </w:rPr>
              <w:t> </w:t>
            </w:r>
            <w:r>
              <w:rPr>
                <w:sz w:val="20"/>
              </w:rPr>
              <w:t>di</w:t>
            </w:r>
            <w:r>
              <w:rPr>
                <w:spacing w:val="-12"/>
                <w:sz w:val="20"/>
              </w:rPr>
              <w:t> </w:t>
            </w:r>
            <w:r>
              <w:rPr>
                <w:sz w:val="20"/>
              </w:rPr>
              <w:t>5</w:t>
            </w:r>
            <w:r>
              <w:rPr>
                <w:spacing w:val="-9"/>
                <w:sz w:val="20"/>
              </w:rPr>
              <w:t> </w:t>
            </w:r>
            <w:r>
              <w:rPr>
                <w:sz w:val="20"/>
              </w:rPr>
              <w:t>(lima) lokasi pelaksanaan program;</w:t>
            </w:r>
          </w:p>
        </w:tc>
        <w:tc>
          <w:tcPr>
            <w:tcW w:w="283" w:type="dxa"/>
            <w:shd w:val="clear" w:color="auto" w:fill="A6A6A6"/>
          </w:tcPr>
          <w:p>
            <w:pPr>
              <w:pStyle w:val="TableParagraph"/>
              <w:rPr>
                <w:rFonts w:ascii="Times New Roman"/>
                <w:sz w:val="18"/>
              </w:rPr>
            </w:pPr>
          </w:p>
        </w:tc>
        <w:tc>
          <w:tcPr>
            <w:tcW w:w="285" w:type="dxa"/>
            <w:shd w:val="clear" w:color="auto" w:fill="A6A6A6"/>
          </w:tcPr>
          <w:p>
            <w:pPr>
              <w:pStyle w:val="TableParagraph"/>
              <w:rPr>
                <w:rFonts w:ascii="Times New Roman"/>
                <w:sz w:val="18"/>
              </w:rPr>
            </w:pPr>
          </w:p>
        </w:tc>
        <w:tc>
          <w:tcPr>
            <w:tcW w:w="280" w:type="dxa"/>
          </w:tcPr>
          <w:p>
            <w:pPr>
              <w:pStyle w:val="TableParagraph"/>
              <w:rPr>
                <w:rFonts w:ascii="Times New Roman"/>
                <w:sz w:val="18"/>
              </w:rPr>
            </w:pPr>
          </w:p>
        </w:tc>
        <w:tc>
          <w:tcPr>
            <w:tcW w:w="285" w:type="dxa"/>
          </w:tcPr>
          <w:p>
            <w:pPr>
              <w:pStyle w:val="TableParagraph"/>
              <w:rPr>
                <w:rFonts w:ascii="Times New Roman"/>
                <w:sz w:val="18"/>
              </w:rPr>
            </w:pPr>
          </w:p>
        </w:tc>
        <w:tc>
          <w:tcPr>
            <w:tcW w:w="283" w:type="dxa"/>
          </w:tcPr>
          <w:p>
            <w:pPr>
              <w:pStyle w:val="TableParagraph"/>
              <w:rPr>
                <w:rFonts w:ascii="Times New Roman"/>
                <w:sz w:val="18"/>
              </w:rPr>
            </w:pPr>
          </w:p>
        </w:tc>
        <w:tc>
          <w:tcPr>
            <w:tcW w:w="283" w:type="dxa"/>
          </w:tcPr>
          <w:p>
            <w:pPr>
              <w:pStyle w:val="TableParagraph"/>
              <w:rPr>
                <w:rFonts w:ascii="Times New Roman"/>
                <w:sz w:val="18"/>
              </w:rPr>
            </w:pPr>
          </w:p>
        </w:tc>
        <w:tc>
          <w:tcPr>
            <w:tcW w:w="283" w:type="dxa"/>
          </w:tcPr>
          <w:p>
            <w:pPr>
              <w:pStyle w:val="TableParagraph"/>
              <w:rPr>
                <w:rFonts w:ascii="Times New Roman"/>
                <w:sz w:val="18"/>
              </w:rPr>
            </w:pPr>
          </w:p>
        </w:tc>
        <w:tc>
          <w:tcPr>
            <w:tcW w:w="284" w:type="dxa"/>
          </w:tcPr>
          <w:p>
            <w:pPr>
              <w:pStyle w:val="TableParagraph"/>
              <w:rPr>
                <w:rFonts w:ascii="Times New Roman"/>
                <w:sz w:val="18"/>
              </w:rPr>
            </w:pPr>
          </w:p>
        </w:tc>
        <w:tc>
          <w:tcPr>
            <w:tcW w:w="283" w:type="dxa"/>
          </w:tcPr>
          <w:p>
            <w:pPr>
              <w:pStyle w:val="TableParagraph"/>
              <w:rPr>
                <w:rFonts w:ascii="Times New Roman"/>
                <w:sz w:val="18"/>
              </w:rPr>
            </w:pPr>
          </w:p>
        </w:tc>
        <w:tc>
          <w:tcPr>
            <w:tcW w:w="425" w:type="dxa"/>
          </w:tcPr>
          <w:p>
            <w:pPr>
              <w:pStyle w:val="TableParagraph"/>
              <w:rPr>
                <w:rFonts w:ascii="Times New Roman"/>
                <w:sz w:val="18"/>
              </w:rPr>
            </w:pPr>
          </w:p>
        </w:tc>
        <w:tc>
          <w:tcPr>
            <w:tcW w:w="427" w:type="dxa"/>
          </w:tcPr>
          <w:p>
            <w:pPr>
              <w:pStyle w:val="TableParagraph"/>
              <w:rPr>
                <w:rFonts w:ascii="Times New Roman"/>
                <w:sz w:val="18"/>
              </w:rPr>
            </w:pPr>
          </w:p>
        </w:tc>
        <w:tc>
          <w:tcPr>
            <w:tcW w:w="425" w:type="dxa"/>
          </w:tcPr>
          <w:p>
            <w:pPr>
              <w:pStyle w:val="TableParagraph"/>
              <w:rPr>
                <w:rFonts w:ascii="Times New Roman"/>
                <w:sz w:val="18"/>
              </w:rPr>
            </w:pPr>
          </w:p>
        </w:tc>
        <w:tc>
          <w:tcPr>
            <w:tcW w:w="1133" w:type="dxa"/>
            <w:vMerge w:val="restart"/>
          </w:tcPr>
          <w:p>
            <w:pPr>
              <w:pStyle w:val="TableParagraph"/>
              <w:rPr>
                <w:rFonts w:ascii="Times New Roman"/>
                <w:sz w:val="18"/>
              </w:rPr>
            </w:pPr>
          </w:p>
        </w:tc>
        <w:tc>
          <w:tcPr>
            <w:tcW w:w="994" w:type="dxa"/>
            <w:vMerge w:val="restart"/>
          </w:tcPr>
          <w:p>
            <w:pPr>
              <w:pStyle w:val="TableParagraph"/>
              <w:rPr>
                <w:rFonts w:ascii="Times New Roman"/>
                <w:sz w:val="18"/>
              </w:rPr>
            </w:pPr>
          </w:p>
        </w:tc>
      </w:tr>
      <w:tr>
        <w:trPr>
          <w:trHeight w:val="993" w:hRule="atLeast"/>
        </w:trPr>
        <w:tc>
          <w:tcPr>
            <w:tcW w:w="2972" w:type="dxa"/>
            <w:vMerge/>
            <w:tcBorders>
              <w:top w:val="nil"/>
            </w:tcBorders>
          </w:tcPr>
          <w:p>
            <w:pPr>
              <w:rPr>
                <w:sz w:val="2"/>
                <w:szCs w:val="2"/>
              </w:rPr>
            </w:pPr>
          </w:p>
        </w:tc>
        <w:tc>
          <w:tcPr>
            <w:tcW w:w="569" w:type="dxa"/>
            <w:vMerge/>
            <w:tcBorders>
              <w:top w:val="nil"/>
            </w:tcBorders>
          </w:tcPr>
          <w:p>
            <w:pPr>
              <w:rPr>
                <w:sz w:val="2"/>
                <w:szCs w:val="2"/>
              </w:rPr>
            </w:pPr>
          </w:p>
        </w:tc>
        <w:tc>
          <w:tcPr>
            <w:tcW w:w="1700" w:type="dxa"/>
            <w:vMerge/>
            <w:tcBorders>
              <w:top w:val="nil"/>
            </w:tcBorders>
          </w:tcPr>
          <w:p>
            <w:pPr>
              <w:rPr>
                <w:sz w:val="2"/>
                <w:szCs w:val="2"/>
              </w:rPr>
            </w:pPr>
          </w:p>
        </w:tc>
        <w:tc>
          <w:tcPr>
            <w:tcW w:w="3687" w:type="dxa"/>
          </w:tcPr>
          <w:p>
            <w:pPr>
              <w:pStyle w:val="TableParagraph"/>
              <w:spacing w:line="276" w:lineRule="auto" w:before="100"/>
              <w:ind w:left="99" w:right="418"/>
              <w:jc w:val="both"/>
              <w:rPr>
                <w:sz w:val="20"/>
              </w:rPr>
            </w:pPr>
            <w:r>
              <w:rPr>
                <w:sz w:val="20"/>
              </w:rPr>
              <w:t>Pendampingan</w:t>
            </w:r>
            <w:r>
              <w:rPr>
                <w:spacing w:val="-13"/>
                <w:sz w:val="20"/>
              </w:rPr>
              <w:t> </w:t>
            </w:r>
            <w:r>
              <w:rPr>
                <w:rFonts w:ascii="Arial"/>
                <w:i/>
                <w:sz w:val="20"/>
              </w:rPr>
              <w:t>Due</w:t>
            </w:r>
            <w:r>
              <w:rPr>
                <w:rFonts w:ascii="Arial"/>
                <w:i/>
                <w:spacing w:val="-14"/>
                <w:sz w:val="20"/>
              </w:rPr>
              <w:t> </w:t>
            </w:r>
            <w:r>
              <w:rPr>
                <w:rFonts w:ascii="Arial"/>
                <w:i/>
                <w:sz w:val="20"/>
              </w:rPr>
              <w:t>Diligence</w:t>
            </w:r>
            <w:r>
              <w:rPr>
                <w:rFonts w:ascii="Arial"/>
                <w:i/>
                <w:spacing w:val="-12"/>
                <w:sz w:val="20"/>
              </w:rPr>
              <w:t> </w:t>
            </w:r>
            <w:r>
              <w:rPr>
                <w:sz w:val="20"/>
              </w:rPr>
              <w:t>MCC Amerika</w:t>
            </w:r>
            <w:r>
              <w:rPr>
                <w:spacing w:val="-7"/>
                <w:sz w:val="20"/>
              </w:rPr>
              <w:t> </w:t>
            </w:r>
            <w:r>
              <w:rPr>
                <w:sz w:val="20"/>
              </w:rPr>
              <w:t>Serikat</w:t>
            </w:r>
            <w:r>
              <w:rPr>
                <w:spacing w:val="-7"/>
                <w:sz w:val="20"/>
              </w:rPr>
              <w:t> </w:t>
            </w:r>
            <w:r>
              <w:rPr>
                <w:sz w:val="20"/>
              </w:rPr>
              <w:t>atas</w:t>
            </w:r>
            <w:r>
              <w:rPr>
                <w:spacing w:val="-6"/>
                <w:sz w:val="20"/>
              </w:rPr>
              <w:t> </w:t>
            </w:r>
            <w:r>
              <w:rPr>
                <w:sz w:val="20"/>
              </w:rPr>
              <w:t>usulan</w:t>
            </w:r>
            <w:r>
              <w:rPr>
                <w:spacing w:val="-7"/>
                <w:sz w:val="20"/>
              </w:rPr>
              <w:t> </w:t>
            </w:r>
            <w:r>
              <w:rPr>
                <w:sz w:val="20"/>
              </w:rPr>
              <w:t>proyek dalam Program Compact 2;</w:t>
            </w:r>
          </w:p>
        </w:tc>
        <w:tc>
          <w:tcPr>
            <w:tcW w:w="283" w:type="dxa"/>
          </w:tcPr>
          <w:p>
            <w:pPr>
              <w:pStyle w:val="TableParagraph"/>
              <w:rPr>
                <w:rFonts w:ascii="Times New Roman"/>
                <w:sz w:val="18"/>
              </w:rPr>
            </w:pPr>
          </w:p>
        </w:tc>
        <w:tc>
          <w:tcPr>
            <w:tcW w:w="285" w:type="dxa"/>
            <w:shd w:val="clear" w:color="auto" w:fill="A6A6A6"/>
          </w:tcPr>
          <w:p>
            <w:pPr>
              <w:pStyle w:val="TableParagraph"/>
              <w:rPr>
                <w:rFonts w:ascii="Times New Roman"/>
                <w:sz w:val="18"/>
              </w:rPr>
            </w:pPr>
          </w:p>
        </w:tc>
        <w:tc>
          <w:tcPr>
            <w:tcW w:w="280" w:type="dxa"/>
            <w:shd w:val="clear" w:color="auto" w:fill="A6A6A6"/>
          </w:tcPr>
          <w:p>
            <w:pPr>
              <w:pStyle w:val="TableParagraph"/>
              <w:rPr>
                <w:rFonts w:ascii="Times New Roman"/>
                <w:sz w:val="18"/>
              </w:rPr>
            </w:pPr>
          </w:p>
        </w:tc>
        <w:tc>
          <w:tcPr>
            <w:tcW w:w="285" w:type="dxa"/>
          </w:tcPr>
          <w:p>
            <w:pPr>
              <w:pStyle w:val="TableParagraph"/>
              <w:rPr>
                <w:rFonts w:ascii="Times New Roman"/>
                <w:sz w:val="18"/>
              </w:rPr>
            </w:pPr>
          </w:p>
        </w:tc>
        <w:tc>
          <w:tcPr>
            <w:tcW w:w="283" w:type="dxa"/>
          </w:tcPr>
          <w:p>
            <w:pPr>
              <w:pStyle w:val="TableParagraph"/>
              <w:rPr>
                <w:rFonts w:ascii="Times New Roman"/>
                <w:sz w:val="18"/>
              </w:rPr>
            </w:pPr>
          </w:p>
        </w:tc>
        <w:tc>
          <w:tcPr>
            <w:tcW w:w="283" w:type="dxa"/>
          </w:tcPr>
          <w:p>
            <w:pPr>
              <w:pStyle w:val="TableParagraph"/>
              <w:rPr>
                <w:rFonts w:ascii="Times New Roman"/>
                <w:sz w:val="18"/>
              </w:rPr>
            </w:pPr>
          </w:p>
        </w:tc>
        <w:tc>
          <w:tcPr>
            <w:tcW w:w="283" w:type="dxa"/>
          </w:tcPr>
          <w:p>
            <w:pPr>
              <w:pStyle w:val="TableParagraph"/>
              <w:rPr>
                <w:rFonts w:ascii="Times New Roman"/>
                <w:sz w:val="18"/>
              </w:rPr>
            </w:pPr>
          </w:p>
        </w:tc>
        <w:tc>
          <w:tcPr>
            <w:tcW w:w="284" w:type="dxa"/>
            <w:shd w:val="clear" w:color="auto" w:fill="A6A6A6"/>
          </w:tcPr>
          <w:p>
            <w:pPr>
              <w:pStyle w:val="TableParagraph"/>
              <w:rPr>
                <w:rFonts w:ascii="Times New Roman"/>
                <w:sz w:val="18"/>
              </w:rPr>
            </w:pPr>
          </w:p>
        </w:tc>
        <w:tc>
          <w:tcPr>
            <w:tcW w:w="283" w:type="dxa"/>
            <w:shd w:val="clear" w:color="auto" w:fill="A6A6A6"/>
          </w:tcPr>
          <w:p>
            <w:pPr>
              <w:pStyle w:val="TableParagraph"/>
              <w:rPr>
                <w:rFonts w:ascii="Times New Roman"/>
                <w:sz w:val="18"/>
              </w:rPr>
            </w:pPr>
          </w:p>
        </w:tc>
        <w:tc>
          <w:tcPr>
            <w:tcW w:w="425" w:type="dxa"/>
          </w:tcPr>
          <w:p>
            <w:pPr>
              <w:pStyle w:val="TableParagraph"/>
              <w:rPr>
                <w:rFonts w:ascii="Times New Roman"/>
                <w:sz w:val="18"/>
              </w:rPr>
            </w:pPr>
          </w:p>
        </w:tc>
        <w:tc>
          <w:tcPr>
            <w:tcW w:w="427" w:type="dxa"/>
          </w:tcPr>
          <w:p>
            <w:pPr>
              <w:pStyle w:val="TableParagraph"/>
              <w:rPr>
                <w:rFonts w:ascii="Times New Roman"/>
                <w:sz w:val="18"/>
              </w:rPr>
            </w:pPr>
          </w:p>
        </w:tc>
        <w:tc>
          <w:tcPr>
            <w:tcW w:w="425" w:type="dxa"/>
          </w:tcPr>
          <w:p>
            <w:pPr>
              <w:pStyle w:val="TableParagraph"/>
              <w:rPr>
                <w:rFonts w:ascii="Times New Roman"/>
                <w:sz w:val="18"/>
              </w:rPr>
            </w:pPr>
          </w:p>
        </w:tc>
        <w:tc>
          <w:tcPr>
            <w:tcW w:w="1133" w:type="dxa"/>
            <w:vMerge/>
            <w:tcBorders>
              <w:top w:val="nil"/>
            </w:tcBorders>
          </w:tcPr>
          <w:p>
            <w:pPr>
              <w:rPr>
                <w:sz w:val="2"/>
                <w:szCs w:val="2"/>
              </w:rPr>
            </w:pPr>
          </w:p>
        </w:tc>
        <w:tc>
          <w:tcPr>
            <w:tcW w:w="994" w:type="dxa"/>
            <w:vMerge/>
            <w:tcBorders>
              <w:top w:val="nil"/>
            </w:tcBorders>
          </w:tcPr>
          <w:p>
            <w:pPr>
              <w:rPr>
                <w:sz w:val="2"/>
                <w:szCs w:val="2"/>
              </w:rPr>
            </w:pPr>
          </w:p>
        </w:tc>
      </w:tr>
      <w:tr>
        <w:trPr>
          <w:trHeight w:val="1315" w:hRule="atLeast"/>
        </w:trPr>
        <w:tc>
          <w:tcPr>
            <w:tcW w:w="2972" w:type="dxa"/>
            <w:vMerge/>
            <w:tcBorders>
              <w:top w:val="nil"/>
            </w:tcBorders>
          </w:tcPr>
          <w:p>
            <w:pPr>
              <w:rPr>
                <w:sz w:val="2"/>
                <w:szCs w:val="2"/>
              </w:rPr>
            </w:pPr>
          </w:p>
        </w:tc>
        <w:tc>
          <w:tcPr>
            <w:tcW w:w="569" w:type="dxa"/>
            <w:vMerge/>
            <w:tcBorders>
              <w:top w:val="nil"/>
            </w:tcBorders>
          </w:tcPr>
          <w:p>
            <w:pPr>
              <w:rPr>
                <w:sz w:val="2"/>
                <w:szCs w:val="2"/>
              </w:rPr>
            </w:pPr>
          </w:p>
        </w:tc>
        <w:tc>
          <w:tcPr>
            <w:tcW w:w="1700" w:type="dxa"/>
            <w:vMerge/>
            <w:tcBorders>
              <w:top w:val="nil"/>
            </w:tcBorders>
          </w:tcPr>
          <w:p>
            <w:pPr>
              <w:rPr>
                <w:sz w:val="2"/>
                <w:szCs w:val="2"/>
              </w:rPr>
            </w:pPr>
          </w:p>
        </w:tc>
        <w:tc>
          <w:tcPr>
            <w:tcW w:w="3687" w:type="dxa"/>
          </w:tcPr>
          <w:p>
            <w:pPr>
              <w:pStyle w:val="TableParagraph"/>
              <w:spacing w:line="276" w:lineRule="auto" w:before="100"/>
              <w:ind w:left="99"/>
              <w:rPr>
                <w:sz w:val="20"/>
              </w:rPr>
            </w:pPr>
            <w:r>
              <w:rPr>
                <w:sz w:val="20"/>
              </w:rPr>
              <w:t>Membuat,</w:t>
            </w:r>
            <w:r>
              <w:rPr>
                <w:spacing w:val="-14"/>
                <w:sz w:val="20"/>
              </w:rPr>
              <w:t> </w:t>
            </w:r>
            <w:r>
              <w:rPr>
                <w:sz w:val="20"/>
              </w:rPr>
              <w:t>membahas</w:t>
            </w:r>
            <w:r>
              <w:rPr>
                <w:spacing w:val="-14"/>
                <w:sz w:val="20"/>
              </w:rPr>
              <w:t> </w:t>
            </w:r>
            <w:r>
              <w:rPr>
                <w:sz w:val="20"/>
              </w:rPr>
              <w:t>dan</w:t>
            </w:r>
            <w:r>
              <w:rPr>
                <w:spacing w:val="-14"/>
                <w:sz w:val="20"/>
              </w:rPr>
              <w:t> </w:t>
            </w:r>
            <w:r>
              <w:rPr>
                <w:sz w:val="20"/>
              </w:rPr>
              <w:t>negosiasi </w:t>
            </w:r>
            <w:r>
              <w:rPr>
                <w:rFonts w:ascii="Arial"/>
                <w:i/>
                <w:sz w:val="20"/>
              </w:rPr>
              <w:t>Grant Agremeent </w:t>
            </w:r>
            <w:r>
              <w:rPr>
                <w:sz w:val="20"/>
              </w:rPr>
              <w:t>Hibah Program Compact 2 bersama MCC Amerika </w:t>
            </w:r>
            <w:r>
              <w:rPr>
                <w:spacing w:val="-2"/>
                <w:sz w:val="20"/>
              </w:rPr>
              <w:t>Serikat</w:t>
            </w:r>
          </w:p>
        </w:tc>
        <w:tc>
          <w:tcPr>
            <w:tcW w:w="283" w:type="dxa"/>
          </w:tcPr>
          <w:p>
            <w:pPr>
              <w:pStyle w:val="TableParagraph"/>
              <w:rPr>
                <w:rFonts w:ascii="Times New Roman"/>
                <w:sz w:val="18"/>
              </w:rPr>
            </w:pPr>
          </w:p>
        </w:tc>
        <w:tc>
          <w:tcPr>
            <w:tcW w:w="285" w:type="dxa"/>
          </w:tcPr>
          <w:p>
            <w:pPr>
              <w:pStyle w:val="TableParagraph"/>
              <w:rPr>
                <w:rFonts w:ascii="Times New Roman"/>
                <w:sz w:val="18"/>
              </w:rPr>
            </w:pPr>
          </w:p>
        </w:tc>
        <w:tc>
          <w:tcPr>
            <w:tcW w:w="280" w:type="dxa"/>
          </w:tcPr>
          <w:p>
            <w:pPr>
              <w:pStyle w:val="TableParagraph"/>
              <w:rPr>
                <w:rFonts w:ascii="Times New Roman"/>
                <w:sz w:val="18"/>
              </w:rPr>
            </w:pPr>
          </w:p>
        </w:tc>
        <w:tc>
          <w:tcPr>
            <w:tcW w:w="285" w:type="dxa"/>
          </w:tcPr>
          <w:p>
            <w:pPr>
              <w:pStyle w:val="TableParagraph"/>
              <w:rPr>
                <w:rFonts w:ascii="Times New Roman"/>
                <w:sz w:val="18"/>
              </w:rPr>
            </w:pPr>
          </w:p>
        </w:tc>
        <w:tc>
          <w:tcPr>
            <w:tcW w:w="283" w:type="dxa"/>
          </w:tcPr>
          <w:p>
            <w:pPr>
              <w:pStyle w:val="TableParagraph"/>
              <w:rPr>
                <w:rFonts w:ascii="Times New Roman"/>
                <w:sz w:val="18"/>
              </w:rPr>
            </w:pPr>
          </w:p>
        </w:tc>
        <w:tc>
          <w:tcPr>
            <w:tcW w:w="283" w:type="dxa"/>
          </w:tcPr>
          <w:p>
            <w:pPr>
              <w:pStyle w:val="TableParagraph"/>
              <w:rPr>
                <w:rFonts w:ascii="Times New Roman"/>
                <w:sz w:val="18"/>
              </w:rPr>
            </w:pPr>
          </w:p>
        </w:tc>
        <w:tc>
          <w:tcPr>
            <w:tcW w:w="283" w:type="dxa"/>
          </w:tcPr>
          <w:p>
            <w:pPr>
              <w:pStyle w:val="TableParagraph"/>
              <w:rPr>
                <w:rFonts w:ascii="Times New Roman"/>
                <w:sz w:val="18"/>
              </w:rPr>
            </w:pPr>
          </w:p>
        </w:tc>
        <w:tc>
          <w:tcPr>
            <w:tcW w:w="284" w:type="dxa"/>
          </w:tcPr>
          <w:p>
            <w:pPr>
              <w:pStyle w:val="TableParagraph"/>
              <w:rPr>
                <w:rFonts w:ascii="Times New Roman"/>
                <w:sz w:val="18"/>
              </w:rPr>
            </w:pPr>
          </w:p>
        </w:tc>
        <w:tc>
          <w:tcPr>
            <w:tcW w:w="283" w:type="dxa"/>
          </w:tcPr>
          <w:p>
            <w:pPr>
              <w:pStyle w:val="TableParagraph"/>
              <w:rPr>
                <w:rFonts w:ascii="Times New Roman"/>
                <w:sz w:val="18"/>
              </w:rPr>
            </w:pPr>
          </w:p>
        </w:tc>
        <w:tc>
          <w:tcPr>
            <w:tcW w:w="425" w:type="dxa"/>
            <w:shd w:val="clear" w:color="auto" w:fill="A6A6A6"/>
          </w:tcPr>
          <w:p>
            <w:pPr>
              <w:pStyle w:val="TableParagraph"/>
              <w:rPr>
                <w:rFonts w:ascii="Times New Roman"/>
                <w:sz w:val="18"/>
              </w:rPr>
            </w:pPr>
          </w:p>
        </w:tc>
        <w:tc>
          <w:tcPr>
            <w:tcW w:w="427" w:type="dxa"/>
            <w:shd w:val="clear" w:color="auto" w:fill="A6A6A6"/>
          </w:tcPr>
          <w:p>
            <w:pPr>
              <w:pStyle w:val="TableParagraph"/>
              <w:rPr>
                <w:rFonts w:ascii="Times New Roman"/>
                <w:sz w:val="18"/>
              </w:rPr>
            </w:pPr>
          </w:p>
        </w:tc>
        <w:tc>
          <w:tcPr>
            <w:tcW w:w="425" w:type="dxa"/>
            <w:shd w:val="clear" w:color="auto" w:fill="A6A6A6"/>
          </w:tcPr>
          <w:p>
            <w:pPr>
              <w:pStyle w:val="TableParagraph"/>
              <w:rPr>
                <w:rFonts w:ascii="Times New Roman"/>
                <w:sz w:val="18"/>
              </w:rPr>
            </w:pPr>
          </w:p>
        </w:tc>
        <w:tc>
          <w:tcPr>
            <w:tcW w:w="1133" w:type="dxa"/>
            <w:vMerge/>
            <w:tcBorders>
              <w:top w:val="nil"/>
            </w:tcBorders>
          </w:tcPr>
          <w:p>
            <w:pPr>
              <w:rPr>
                <w:sz w:val="2"/>
                <w:szCs w:val="2"/>
              </w:rPr>
            </w:pPr>
          </w:p>
        </w:tc>
        <w:tc>
          <w:tcPr>
            <w:tcW w:w="994" w:type="dxa"/>
            <w:vMerge/>
            <w:tcBorders>
              <w:top w:val="nil"/>
            </w:tcBorders>
          </w:tcPr>
          <w:p>
            <w:pPr>
              <w:rPr>
                <w:sz w:val="2"/>
                <w:szCs w:val="2"/>
              </w:rPr>
            </w:pPr>
          </w:p>
        </w:tc>
      </w:tr>
      <w:tr>
        <w:trPr>
          <w:trHeight w:val="465" w:hRule="atLeast"/>
        </w:trPr>
        <w:tc>
          <w:tcPr>
            <w:tcW w:w="2972" w:type="dxa"/>
            <w:shd w:val="clear" w:color="auto" w:fill="9BBA58"/>
          </w:tcPr>
          <w:p>
            <w:pPr>
              <w:pStyle w:val="TableParagraph"/>
              <w:rPr>
                <w:rFonts w:ascii="Times New Roman"/>
                <w:sz w:val="18"/>
              </w:rPr>
            </w:pPr>
          </w:p>
        </w:tc>
        <w:tc>
          <w:tcPr>
            <w:tcW w:w="569" w:type="dxa"/>
            <w:shd w:val="clear" w:color="auto" w:fill="9BBA58"/>
          </w:tcPr>
          <w:p>
            <w:pPr>
              <w:pStyle w:val="TableParagraph"/>
              <w:spacing w:before="100"/>
              <w:ind w:left="184"/>
              <w:rPr>
                <w:rFonts w:ascii="Arial"/>
                <w:b/>
                <w:sz w:val="20"/>
              </w:rPr>
            </w:pPr>
            <w:r>
              <w:rPr>
                <w:rFonts w:ascii="Arial"/>
                <w:b/>
                <w:spacing w:val="-5"/>
                <w:sz w:val="20"/>
              </w:rPr>
              <w:t>D.</w:t>
            </w:r>
          </w:p>
        </w:tc>
        <w:tc>
          <w:tcPr>
            <w:tcW w:w="11340" w:type="dxa"/>
            <w:gridSpan w:val="16"/>
            <w:shd w:val="clear" w:color="auto" w:fill="9BBA58"/>
          </w:tcPr>
          <w:p>
            <w:pPr>
              <w:pStyle w:val="TableParagraph"/>
              <w:spacing w:before="100"/>
              <w:ind w:left="97"/>
              <w:rPr>
                <w:rFonts w:ascii="Arial"/>
                <w:b/>
                <w:sz w:val="20"/>
              </w:rPr>
            </w:pPr>
            <w:r>
              <w:rPr>
                <w:rFonts w:ascii="Arial"/>
                <w:b/>
                <w:sz w:val="20"/>
              </w:rPr>
              <w:t>PENUGASAN</w:t>
            </w:r>
            <w:r>
              <w:rPr>
                <w:rFonts w:ascii="Arial"/>
                <w:b/>
                <w:spacing w:val="-13"/>
                <w:sz w:val="20"/>
              </w:rPr>
              <w:t> </w:t>
            </w:r>
            <w:r>
              <w:rPr>
                <w:rFonts w:ascii="Arial"/>
                <w:b/>
                <w:spacing w:val="-2"/>
                <w:sz w:val="20"/>
              </w:rPr>
              <w:t>KHUSUS</w:t>
            </w:r>
          </w:p>
        </w:tc>
      </w:tr>
      <w:tr>
        <w:trPr>
          <w:trHeight w:val="462" w:hRule="atLeast"/>
        </w:trPr>
        <w:tc>
          <w:tcPr>
            <w:tcW w:w="2972" w:type="dxa"/>
            <w:vMerge w:val="restart"/>
          </w:tcPr>
          <w:p>
            <w:pPr>
              <w:pStyle w:val="TableParagraph"/>
              <w:spacing w:before="134"/>
              <w:rPr>
                <w:rFonts w:ascii="Arial"/>
                <w:b/>
                <w:sz w:val="20"/>
              </w:rPr>
            </w:pPr>
          </w:p>
          <w:p>
            <w:pPr>
              <w:pStyle w:val="TableParagraph"/>
              <w:spacing w:line="276" w:lineRule="auto"/>
              <w:ind w:left="98" w:right="129"/>
              <w:rPr>
                <w:sz w:val="20"/>
              </w:rPr>
            </w:pPr>
            <w:r>
              <w:rPr>
                <w:sz w:val="20"/>
              </w:rPr>
              <w:t>% Keselarasan sasaran program</w:t>
            </w:r>
            <w:r>
              <w:rPr>
                <w:spacing w:val="-8"/>
                <w:sz w:val="20"/>
              </w:rPr>
              <w:t> </w:t>
            </w:r>
            <w:r>
              <w:rPr>
                <w:sz w:val="20"/>
              </w:rPr>
              <w:t>Renja</w:t>
            </w:r>
            <w:r>
              <w:rPr>
                <w:spacing w:val="-11"/>
                <w:sz w:val="20"/>
              </w:rPr>
              <w:t> </w:t>
            </w:r>
            <w:r>
              <w:rPr>
                <w:sz w:val="20"/>
              </w:rPr>
              <w:t>K/L</w:t>
            </w:r>
            <w:r>
              <w:rPr>
                <w:spacing w:val="-10"/>
                <w:sz w:val="20"/>
              </w:rPr>
              <w:t> </w:t>
            </w:r>
            <w:r>
              <w:rPr>
                <w:sz w:val="20"/>
              </w:rPr>
              <w:t>mitra</w:t>
            </w:r>
            <w:r>
              <w:rPr>
                <w:spacing w:val="-11"/>
                <w:sz w:val="20"/>
              </w:rPr>
              <w:t> </w:t>
            </w:r>
            <w:r>
              <w:rPr>
                <w:sz w:val="20"/>
              </w:rPr>
              <w:t>kerja dengan sasaran Renstra K/L mitra kerja</w:t>
            </w:r>
          </w:p>
          <w:p>
            <w:pPr>
              <w:pStyle w:val="TableParagraph"/>
              <w:spacing w:before="35"/>
              <w:rPr>
                <w:rFonts w:ascii="Arial"/>
                <w:b/>
                <w:sz w:val="20"/>
              </w:rPr>
            </w:pPr>
          </w:p>
          <w:p>
            <w:pPr>
              <w:pStyle w:val="TableParagraph"/>
              <w:spacing w:line="276" w:lineRule="auto"/>
              <w:ind w:left="98" w:right="129"/>
              <w:rPr>
                <w:sz w:val="20"/>
              </w:rPr>
            </w:pPr>
            <w:r>
              <w:rPr>
                <w:sz w:val="20"/>
              </w:rPr>
              <w:t>% Keselarasan sasaran program</w:t>
            </w:r>
            <w:r>
              <w:rPr>
                <w:spacing w:val="-8"/>
                <w:sz w:val="20"/>
              </w:rPr>
              <w:t> </w:t>
            </w:r>
            <w:r>
              <w:rPr>
                <w:sz w:val="20"/>
              </w:rPr>
              <w:t>Renja</w:t>
            </w:r>
            <w:r>
              <w:rPr>
                <w:spacing w:val="-11"/>
                <w:sz w:val="20"/>
              </w:rPr>
              <w:t> </w:t>
            </w:r>
            <w:r>
              <w:rPr>
                <w:sz w:val="20"/>
              </w:rPr>
              <w:t>K/L</w:t>
            </w:r>
            <w:r>
              <w:rPr>
                <w:spacing w:val="-10"/>
                <w:sz w:val="20"/>
              </w:rPr>
              <w:t> </w:t>
            </w:r>
            <w:r>
              <w:rPr>
                <w:sz w:val="20"/>
              </w:rPr>
              <w:t>mitra</w:t>
            </w:r>
            <w:r>
              <w:rPr>
                <w:spacing w:val="-11"/>
                <w:sz w:val="20"/>
              </w:rPr>
              <w:t> </w:t>
            </w:r>
            <w:r>
              <w:rPr>
                <w:sz w:val="20"/>
              </w:rPr>
              <w:t>kerja dengan RKA mitra kerja</w:t>
            </w:r>
          </w:p>
        </w:tc>
        <w:tc>
          <w:tcPr>
            <w:tcW w:w="569" w:type="dxa"/>
            <w:vMerge w:val="restart"/>
          </w:tcPr>
          <w:p>
            <w:pPr>
              <w:pStyle w:val="TableParagraph"/>
              <w:spacing w:before="98"/>
              <w:ind w:left="6"/>
              <w:jc w:val="center"/>
              <w:rPr>
                <w:sz w:val="20"/>
              </w:rPr>
            </w:pPr>
            <w:r>
              <w:rPr>
                <w:spacing w:val="-10"/>
                <w:sz w:val="20"/>
              </w:rPr>
              <w:t>8</w:t>
            </w:r>
          </w:p>
        </w:tc>
        <w:tc>
          <w:tcPr>
            <w:tcW w:w="1700" w:type="dxa"/>
            <w:vMerge w:val="restart"/>
          </w:tcPr>
          <w:p>
            <w:pPr>
              <w:pStyle w:val="TableParagraph"/>
              <w:spacing w:line="276" w:lineRule="auto" w:before="98"/>
              <w:ind w:left="97" w:right="202"/>
              <w:rPr>
                <w:sz w:val="20"/>
              </w:rPr>
            </w:pPr>
            <w:r>
              <w:rPr>
                <w:spacing w:val="-2"/>
                <w:sz w:val="20"/>
              </w:rPr>
              <w:t>Penugasan </w:t>
            </w:r>
            <w:r>
              <w:rPr>
                <w:sz w:val="20"/>
              </w:rPr>
              <w:t>menjadi</w:t>
            </w:r>
            <w:r>
              <w:rPr>
                <w:spacing w:val="40"/>
                <w:sz w:val="20"/>
              </w:rPr>
              <w:t> </w:t>
            </w:r>
            <w:r>
              <w:rPr>
                <w:sz w:val="20"/>
              </w:rPr>
              <w:t>mitra </w:t>
            </w:r>
            <w:r>
              <w:rPr>
                <w:spacing w:val="-2"/>
                <w:sz w:val="20"/>
              </w:rPr>
              <w:t>Sekretariat </w:t>
            </w:r>
            <w:r>
              <w:rPr>
                <w:sz w:val="20"/>
              </w:rPr>
              <w:t>Kabinet</w:t>
            </w:r>
            <w:r>
              <w:rPr>
                <w:spacing w:val="16"/>
                <w:sz w:val="20"/>
              </w:rPr>
              <w:t> </w:t>
            </w:r>
            <w:r>
              <w:rPr>
                <w:sz w:val="20"/>
              </w:rPr>
              <w:t>dalam </w:t>
            </w:r>
            <w:r>
              <w:rPr>
                <w:spacing w:val="-2"/>
                <w:sz w:val="20"/>
              </w:rPr>
              <w:t>penyusunan </w:t>
            </w:r>
            <w:r>
              <w:rPr>
                <w:spacing w:val="-4"/>
                <w:sz w:val="20"/>
              </w:rPr>
              <w:t>RKP</w:t>
            </w:r>
          </w:p>
        </w:tc>
        <w:tc>
          <w:tcPr>
            <w:tcW w:w="3687" w:type="dxa"/>
          </w:tcPr>
          <w:p>
            <w:pPr>
              <w:pStyle w:val="TableParagraph"/>
              <w:spacing w:before="98"/>
              <w:ind w:left="99"/>
              <w:rPr>
                <w:sz w:val="20"/>
              </w:rPr>
            </w:pPr>
            <w:r>
              <w:rPr>
                <w:sz w:val="20"/>
              </w:rPr>
              <w:t>Bilateral</w:t>
            </w:r>
            <w:r>
              <w:rPr>
                <w:spacing w:val="-10"/>
                <w:sz w:val="20"/>
              </w:rPr>
              <w:t> </w:t>
            </w:r>
            <w:r>
              <w:rPr>
                <w:sz w:val="20"/>
              </w:rPr>
              <w:t>Meeting</w:t>
            </w:r>
            <w:r>
              <w:rPr>
                <w:spacing w:val="-10"/>
                <w:sz w:val="20"/>
              </w:rPr>
              <w:t> </w:t>
            </w:r>
            <w:r>
              <w:rPr>
                <w:sz w:val="20"/>
              </w:rPr>
              <w:t>Revisi</w:t>
            </w:r>
            <w:r>
              <w:rPr>
                <w:spacing w:val="-10"/>
                <w:sz w:val="20"/>
              </w:rPr>
              <w:t> </w:t>
            </w:r>
            <w:r>
              <w:rPr>
                <w:spacing w:val="-2"/>
                <w:sz w:val="20"/>
              </w:rPr>
              <w:t>Renstra</w:t>
            </w:r>
          </w:p>
        </w:tc>
        <w:tc>
          <w:tcPr>
            <w:tcW w:w="283" w:type="dxa"/>
            <w:shd w:val="clear" w:color="auto" w:fill="A6A6A6"/>
          </w:tcPr>
          <w:p>
            <w:pPr>
              <w:pStyle w:val="TableParagraph"/>
              <w:rPr>
                <w:rFonts w:ascii="Times New Roman"/>
                <w:sz w:val="18"/>
              </w:rPr>
            </w:pPr>
          </w:p>
        </w:tc>
        <w:tc>
          <w:tcPr>
            <w:tcW w:w="285" w:type="dxa"/>
          </w:tcPr>
          <w:p>
            <w:pPr>
              <w:pStyle w:val="TableParagraph"/>
              <w:rPr>
                <w:rFonts w:ascii="Times New Roman"/>
                <w:sz w:val="18"/>
              </w:rPr>
            </w:pPr>
          </w:p>
        </w:tc>
        <w:tc>
          <w:tcPr>
            <w:tcW w:w="280" w:type="dxa"/>
          </w:tcPr>
          <w:p>
            <w:pPr>
              <w:pStyle w:val="TableParagraph"/>
              <w:rPr>
                <w:rFonts w:ascii="Times New Roman"/>
                <w:sz w:val="18"/>
              </w:rPr>
            </w:pPr>
          </w:p>
        </w:tc>
        <w:tc>
          <w:tcPr>
            <w:tcW w:w="285" w:type="dxa"/>
          </w:tcPr>
          <w:p>
            <w:pPr>
              <w:pStyle w:val="TableParagraph"/>
              <w:rPr>
                <w:rFonts w:ascii="Times New Roman"/>
                <w:sz w:val="18"/>
              </w:rPr>
            </w:pPr>
          </w:p>
        </w:tc>
        <w:tc>
          <w:tcPr>
            <w:tcW w:w="283" w:type="dxa"/>
          </w:tcPr>
          <w:p>
            <w:pPr>
              <w:pStyle w:val="TableParagraph"/>
              <w:rPr>
                <w:rFonts w:ascii="Times New Roman"/>
                <w:sz w:val="18"/>
              </w:rPr>
            </w:pPr>
          </w:p>
        </w:tc>
        <w:tc>
          <w:tcPr>
            <w:tcW w:w="283" w:type="dxa"/>
          </w:tcPr>
          <w:p>
            <w:pPr>
              <w:pStyle w:val="TableParagraph"/>
              <w:rPr>
                <w:rFonts w:ascii="Times New Roman"/>
                <w:sz w:val="18"/>
              </w:rPr>
            </w:pPr>
          </w:p>
        </w:tc>
        <w:tc>
          <w:tcPr>
            <w:tcW w:w="283" w:type="dxa"/>
          </w:tcPr>
          <w:p>
            <w:pPr>
              <w:pStyle w:val="TableParagraph"/>
              <w:rPr>
                <w:rFonts w:ascii="Times New Roman"/>
                <w:sz w:val="18"/>
              </w:rPr>
            </w:pPr>
          </w:p>
        </w:tc>
        <w:tc>
          <w:tcPr>
            <w:tcW w:w="284" w:type="dxa"/>
          </w:tcPr>
          <w:p>
            <w:pPr>
              <w:pStyle w:val="TableParagraph"/>
              <w:rPr>
                <w:rFonts w:ascii="Times New Roman"/>
                <w:sz w:val="18"/>
              </w:rPr>
            </w:pPr>
          </w:p>
        </w:tc>
        <w:tc>
          <w:tcPr>
            <w:tcW w:w="283" w:type="dxa"/>
          </w:tcPr>
          <w:p>
            <w:pPr>
              <w:pStyle w:val="TableParagraph"/>
              <w:rPr>
                <w:rFonts w:ascii="Times New Roman"/>
                <w:sz w:val="18"/>
              </w:rPr>
            </w:pPr>
          </w:p>
        </w:tc>
        <w:tc>
          <w:tcPr>
            <w:tcW w:w="425" w:type="dxa"/>
          </w:tcPr>
          <w:p>
            <w:pPr>
              <w:pStyle w:val="TableParagraph"/>
              <w:rPr>
                <w:rFonts w:ascii="Times New Roman"/>
                <w:sz w:val="18"/>
              </w:rPr>
            </w:pPr>
          </w:p>
        </w:tc>
        <w:tc>
          <w:tcPr>
            <w:tcW w:w="427" w:type="dxa"/>
          </w:tcPr>
          <w:p>
            <w:pPr>
              <w:pStyle w:val="TableParagraph"/>
              <w:rPr>
                <w:rFonts w:ascii="Times New Roman"/>
                <w:sz w:val="18"/>
              </w:rPr>
            </w:pPr>
          </w:p>
        </w:tc>
        <w:tc>
          <w:tcPr>
            <w:tcW w:w="425" w:type="dxa"/>
          </w:tcPr>
          <w:p>
            <w:pPr>
              <w:pStyle w:val="TableParagraph"/>
              <w:rPr>
                <w:rFonts w:ascii="Times New Roman"/>
                <w:sz w:val="18"/>
              </w:rPr>
            </w:pPr>
          </w:p>
        </w:tc>
        <w:tc>
          <w:tcPr>
            <w:tcW w:w="1133" w:type="dxa"/>
            <w:vMerge w:val="restart"/>
          </w:tcPr>
          <w:p>
            <w:pPr>
              <w:pStyle w:val="TableParagraph"/>
              <w:spacing w:before="98"/>
              <w:ind w:left="6"/>
              <w:jc w:val="center"/>
              <w:rPr>
                <w:sz w:val="20"/>
              </w:rPr>
            </w:pPr>
            <w:r>
              <w:rPr>
                <w:spacing w:val="-5"/>
                <w:sz w:val="20"/>
              </w:rPr>
              <w:t>DK</w:t>
            </w:r>
          </w:p>
        </w:tc>
        <w:tc>
          <w:tcPr>
            <w:tcW w:w="994" w:type="dxa"/>
            <w:vMerge w:val="restart"/>
          </w:tcPr>
          <w:p>
            <w:pPr>
              <w:pStyle w:val="TableParagraph"/>
              <w:spacing w:before="98"/>
              <w:ind w:left="102"/>
              <w:rPr>
                <w:sz w:val="20"/>
              </w:rPr>
            </w:pPr>
            <w:r>
              <w:rPr>
                <w:spacing w:val="-5"/>
                <w:sz w:val="20"/>
              </w:rPr>
              <w:t>FA</w:t>
            </w:r>
          </w:p>
        </w:tc>
      </w:tr>
      <w:tr>
        <w:trPr>
          <w:trHeight w:val="1260" w:hRule="atLeast"/>
        </w:trPr>
        <w:tc>
          <w:tcPr>
            <w:tcW w:w="2972" w:type="dxa"/>
            <w:vMerge/>
            <w:tcBorders>
              <w:top w:val="nil"/>
            </w:tcBorders>
          </w:tcPr>
          <w:p>
            <w:pPr>
              <w:rPr>
                <w:sz w:val="2"/>
                <w:szCs w:val="2"/>
              </w:rPr>
            </w:pPr>
          </w:p>
        </w:tc>
        <w:tc>
          <w:tcPr>
            <w:tcW w:w="569" w:type="dxa"/>
            <w:vMerge/>
            <w:tcBorders>
              <w:top w:val="nil"/>
            </w:tcBorders>
          </w:tcPr>
          <w:p>
            <w:pPr>
              <w:rPr>
                <w:sz w:val="2"/>
                <w:szCs w:val="2"/>
              </w:rPr>
            </w:pPr>
          </w:p>
        </w:tc>
        <w:tc>
          <w:tcPr>
            <w:tcW w:w="1700" w:type="dxa"/>
            <w:vMerge/>
            <w:tcBorders>
              <w:top w:val="nil"/>
            </w:tcBorders>
          </w:tcPr>
          <w:p>
            <w:pPr>
              <w:rPr>
                <w:sz w:val="2"/>
                <w:szCs w:val="2"/>
              </w:rPr>
            </w:pPr>
          </w:p>
        </w:tc>
        <w:tc>
          <w:tcPr>
            <w:tcW w:w="3687" w:type="dxa"/>
          </w:tcPr>
          <w:p>
            <w:pPr>
              <w:pStyle w:val="TableParagraph"/>
              <w:spacing w:line="276" w:lineRule="auto" w:before="100"/>
              <w:ind w:left="99" w:right="550"/>
              <w:jc w:val="both"/>
              <w:rPr>
                <w:sz w:val="20"/>
              </w:rPr>
            </w:pPr>
            <w:r>
              <w:rPr>
                <w:sz w:val="20"/>
              </w:rPr>
              <w:t>Review</w:t>
            </w:r>
            <w:r>
              <w:rPr>
                <w:spacing w:val="-10"/>
                <w:sz w:val="20"/>
              </w:rPr>
              <w:t> </w:t>
            </w:r>
            <w:r>
              <w:rPr>
                <w:sz w:val="20"/>
              </w:rPr>
              <w:t>Baseline</w:t>
            </w:r>
            <w:r>
              <w:rPr>
                <w:spacing w:val="-9"/>
                <w:sz w:val="20"/>
              </w:rPr>
              <w:t> </w:t>
            </w:r>
            <w:r>
              <w:rPr>
                <w:sz w:val="20"/>
              </w:rPr>
              <w:t>dan</w:t>
            </w:r>
            <w:r>
              <w:rPr>
                <w:spacing w:val="-8"/>
                <w:sz w:val="20"/>
              </w:rPr>
              <w:t> </w:t>
            </w:r>
            <w:r>
              <w:rPr>
                <w:sz w:val="20"/>
              </w:rPr>
              <w:t>penyusunan angka</w:t>
            </w:r>
            <w:r>
              <w:rPr>
                <w:spacing w:val="-8"/>
                <w:sz w:val="20"/>
              </w:rPr>
              <w:t> </w:t>
            </w:r>
            <w:r>
              <w:rPr>
                <w:sz w:val="20"/>
              </w:rPr>
              <w:t>dasar</w:t>
            </w:r>
            <w:r>
              <w:rPr>
                <w:spacing w:val="-8"/>
                <w:sz w:val="20"/>
              </w:rPr>
              <w:t> </w:t>
            </w:r>
            <w:r>
              <w:rPr>
                <w:sz w:val="20"/>
              </w:rPr>
              <w:t>TA</w:t>
            </w:r>
            <w:r>
              <w:rPr>
                <w:spacing w:val="-8"/>
                <w:sz w:val="20"/>
              </w:rPr>
              <w:t> </w:t>
            </w:r>
            <w:r>
              <w:rPr>
                <w:sz w:val="20"/>
              </w:rPr>
              <w:t>2023</w:t>
            </w:r>
            <w:r>
              <w:rPr>
                <w:spacing w:val="-8"/>
                <w:sz w:val="20"/>
              </w:rPr>
              <w:t> </w:t>
            </w:r>
            <w:r>
              <w:rPr>
                <w:sz w:val="20"/>
              </w:rPr>
              <w:t>(APP</w:t>
            </w:r>
            <w:r>
              <w:rPr>
                <w:spacing w:val="-6"/>
                <w:sz w:val="20"/>
              </w:rPr>
              <w:t> </w:t>
            </w:r>
            <w:r>
              <w:rPr>
                <w:sz w:val="20"/>
              </w:rPr>
              <w:t>masih koordinir karena surat penugasan belum terbit)</w:t>
            </w:r>
          </w:p>
        </w:tc>
        <w:tc>
          <w:tcPr>
            <w:tcW w:w="283" w:type="dxa"/>
            <w:shd w:val="clear" w:color="auto" w:fill="A6A6A6"/>
          </w:tcPr>
          <w:p>
            <w:pPr>
              <w:pStyle w:val="TableParagraph"/>
              <w:rPr>
                <w:rFonts w:ascii="Times New Roman"/>
                <w:sz w:val="18"/>
              </w:rPr>
            </w:pPr>
          </w:p>
        </w:tc>
        <w:tc>
          <w:tcPr>
            <w:tcW w:w="285" w:type="dxa"/>
          </w:tcPr>
          <w:p>
            <w:pPr>
              <w:pStyle w:val="TableParagraph"/>
              <w:rPr>
                <w:rFonts w:ascii="Times New Roman"/>
                <w:sz w:val="18"/>
              </w:rPr>
            </w:pPr>
          </w:p>
        </w:tc>
        <w:tc>
          <w:tcPr>
            <w:tcW w:w="280" w:type="dxa"/>
          </w:tcPr>
          <w:p>
            <w:pPr>
              <w:pStyle w:val="TableParagraph"/>
              <w:rPr>
                <w:rFonts w:ascii="Times New Roman"/>
                <w:sz w:val="18"/>
              </w:rPr>
            </w:pPr>
          </w:p>
        </w:tc>
        <w:tc>
          <w:tcPr>
            <w:tcW w:w="285" w:type="dxa"/>
          </w:tcPr>
          <w:p>
            <w:pPr>
              <w:pStyle w:val="TableParagraph"/>
              <w:rPr>
                <w:rFonts w:ascii="Times New Roman"/>
                <w:sz w:val="18"/>
              </w:rPr>
            </w:pPr>
          </w:p>
        </w:tc>
        <w:tc>
          <w:tcPr>
            <w:tcW w:w="283" w:type="dxa"/>
          </w:tcPr>
          <w:p>
            <w:pPr>
              <w:pStyle w:val="TableParagraph"/>
              <w:rPr>
                <w:rFonts w:ascii="Times New Roman"/>
                <w:sz w:val="18"/>
              </w:rPr>
            </w:pPr>
          </w:p>
        </w:tc>
        <w:tc>
          <w:tcPr>
            <w:tcW w:w="283" w:type="dxa"/>
          </w:tcPr>
          <w:p>
            <w:pPr>
              <w:pStyle w:val="TableParagraph"/>
              <w:rPr>
                <w:rFonts w:ascii="Times New Roman"/>
                <w:sz w:val="18"/>
              </w:rPr>
            </w:pPr>
          </w:p>
        </w:tc>
        <w:tc>
          <w:tcPr>
            <w:tcW w:w="283" w:type="dxa"/>
          </w:tcPr>
          <w:p>
            <w:pPr>
              <w:pStyle w:val="TableParagraph"/>
              <w:rPr>
                <w:rFonts w:ascii="Times New Roman"/>
                <w:sz w:val="18"/>
              </w:rPr>
            </w:pPr>
          </w:p>
        </w:tc>
        <w:tc>
          <w:tcPr>
            <w:tcW w:w="284" w:type="dxa"/>
          </w:tcPr>
          <w:p>
            <w:pPr>
              <w:pStyle w:val="TableParagraph"/>
              <w:rPr>
                <w:rFonts w:ascii="Times New Roman"/>
                <w:sz w:val="18"/>
              </w:rPr>
            </w:pPr>
          </w:p>
        </w:tc>
        <w:tc>
          <w:tcPr>
            <w:tcW w:w="283" w:type="dxa"/>
          </w:tcPr>
          <w:p>
            <w:pPr>
              <w:pStyle w:val="TableParagraph"/>
              <w:rPr>
                <w:rFonts w:ascii="Times New Roman"/>
                <w:sz w:val="18"/>
              </w:rPr>
            </w:pPr>
          </w:p>
        </w:tc>
        <w:tc>
          <w:tcPr>
            <w:tcW w:w="425" w:type="dxa"/>
          </w:tcPr>
          <w:p>
            <w:pPr>
              <w:pStyle w:val="TableParagraph"/>
              <w:rPr>
                <w:rFonts w:ascii="Times New Roman"/>
                <w:sz w:val="18"/>
              </w:rPr>
            </w:pPr>
          </w:p>
        </w:tc>
        <w:tc>
          <w:tcPr>
            <w:tcW w:w="427" w:type="dxa"/>
          </w:tcPr>
          <w:p>
            <w:pPr>
              <w:pStyle w:val="TableParagraph"/>
              <w:rPr>
                <w:rFonts w:ascii="Times New Roman"/>
                <w:sz w:val="18"/>
              </w:rPr>
            </w:pPr>
          </w:p>
        </w:tc>
        <w:tc>
          <w:tcPr>
            <w:tcW w:w="425" w:type="dxa"/>
          </w:tcPr>
          <w:p>
            <w:pPr>
              <w:pStyle w:val="TableParagraph"/>
              <w:rPr>
                <w:rFonts w:ascii="Times New Roman"/>
                <w:sz w:val="18"/>
              </w:rPr>
            </w:pPr>
          </w:p>
        </w:tc>
        <w:tc>
          <w:tcPr>
            <w:tcW w:w="1133" w:type="dxa"/>
            <w:vMerge/>
            <w:tcBorders>
              <w:top w:val="nil"/>
            </w:tcBorders>
          </w:tcPr>
          <w:p>
            <w:pPr>
              <w:rPr>
                <w:sz w:val="2"/>
                <w:szCs w:val="2"/>
              </w:rPr>
            </w:pPr>
          </w:p>
        </w:tc>
        <w:tc>
          <w:tcPr>
            <w:tcW w:w="994" w:type="dxa"/>
            <w:vMerge/>
            <w:tcBorders>
              <w:top w:val="nil"/>
            </w:tcBorders>
          </w:tcPr>
          <w:p>
            <w:pPr>
              <w:rPr>
                <w:sz w:val="2"/>
                <w:szCs w:val="2"/>
              </w:rPr>
            </w:pPr>
          </w:p>
        </w:tc>
      </w:tr>
      <w:tr>
        <w:trPr>
          <w:trHeight w:val="729" w:hRule="atLeast"/>
        </w:trPr>
        <w:tc>
          <w:tcPr>
            <w:tcW w:w="2972" w:type="dxa"/>
            <w:vMerge/>
            <w:tcBorders>
              <w:top w:val="nil"/>
            </w:tcBorders>
          </w:tcPr>
          <w:p>
            <w:pPr>
              <w:rPr>
                <w:sz w:val="2"/>
                <w:szCs w:val="2"/>
              </w:rPr>
            </w:pPr>
          </w:p>
        </w:tc>
        <w:tc>
          <w:tcPr>
            <w:tcW w:w="569" w:type="dxa"/>
            <w:vMerge/>
            <w:tcBorders>
              <w:top w:val="nil"/>
            </w:tcBorders>
          </w:tcPr>
          <w:p>
            <w:pPr>
              <w:rPr>
                <w:sz w:val="2"/>
                <w:szCs w:val="2"/>
              </w:rPr>
            </w:pPr>
          </w:p>
        </w:tc>
        <w:tc>
          <w:tcPr>
            <w:tcW w:w="1700" w:type="dxa"/>
            <w:vMerge/>
            <w:tcBorders>
              <w:top w:val="nil"/>
            </w:tcBorders>
          </w:tcPr>
          <w:p>
            <w:pPr>
              <w:rPr>
                <w:sz w:val="2"/>
                <w:szCs w:val="2"/>
              </w:rPr>
            </w:pPr>
          </w:p>
        </w:tc>
        <w:tc>
          <w:tcPr>
            <w:tcW w:w="3687" w:type="dxa"/>
          </w:tcPr>
          <w:p>
            <w:pPr>
              <w:pStyle w:val="TableParagraph"/>
              <w:spacing w:line="278" w:lineRule="auto" w:before="98"/>
              <w:ind w:left="99"/>
              <w:rPr>
                <w:sz w:val="20"/>
              </w:rPr>
            </w:pPr>
            <w:r>
              <w:rPr>
                <w:sz w:val="20"/>
              </w:rPr>
              <w:t>Pengusulan</w:t>
            </w:r>
            <w:r>
              <w:rPr>
                <w:spacing w:val="-11"/>
                <w:sz w:val="20"/>
              </w:rPr>
              <w:t> </w:t>
            </w:r>
            <w:r>
              <w:rPr>
                <w:sz w:val="20"/>
              </w:rPr>
              <w:t>dan</w:t>
            </w:r>
            <w:r>
              <w:rPr>
                <w:spacing w:val="-10"/>
                <w:sz w:val="20"/>
              </w:rPr>
              <w:t> </w:t>
            </w:r>
            <w:r>
              <w:rPr>
                <w:sz w:val="20"/>
              </w:rPr>
              <w:t>penilaian</w:t>
            </w:r>
            <w:r>
              <w:rPr>
                <w:spacing w:val="-11"/>
                <w:sz w:val="20"/>
              </w:rPr>
              <w:t> </w:t>
            </w:r>
            <w:r>
              <w:rPr>
                <w:sz w:val="20"/>
              </w:rPr>
              <w:t>usulan</w:t>
            </w:r>
            <w:r>
              <w:rPr>
                <w:spacing w:val="-12"/>
                <w:sz w:val="20"/>
              </w:rPr>
              <w:t> </w:t>
            </w:r>
            <w:r>
              <w:rPr>
                <w:sz w:val="20"/>
              </w:rPr>
              <w:t>baru TA 2023</w:t>
            </w:r>
          </w:p>
        </w:tc>
        <w:tc>
          <w:tcPr>
            <w:tcW w:w="283" w:type="dxa"/>
            <w:shd w:val="clear" w:color="auto" w:fill="A6A6A6"/>
          </w:tcPr>
          <w:p>
            <w:pPr>
              <w:pStyle w:val="TableParagraph"/>
              <w:rPr>
                <w:rFonts w:ascii="Times New Roman"/>
                <w:sz w:val="18"/>
              </w:rPr>
            </w:pPr>
          </w:p>
        </w:tc>
        <w:tc>
          <w:tcPr>
            <w:tcW w:w="285" w:type="dxa"/>
            <w:shd w:val="clear" w:color="auto" w:fill="A6A6A6"/>
          </w:tcPr>
          <w:p>
            <w:pPr>
              <w:pStyle w:val="TableParagraph"/>
              <w:rPr>
                <w:rFonts w:ascii="Times New Roman"/>
                <w:sz w:val="18"/>
              </w:rPr>
            </w:pPr>
          </w:p>
        </w:tc>
        <w:tc>
          <w:tcPr>
            <w:tcW w:w="280" w:type="dxa"/>
            <w:shd w:val="clear" w:color="auto" w:fill="A6A6A6"/>
          </w:tcPr>
          <w:p>
            <w:pPr>
              <w:pStyle w:val="TableParagraph"/>
              <w:rPr>
                <w:rFonts w:ascii="Times New Roman"/>
                <w:sz w:val="18"/>
              </w:rPr>
            </w:pPr>
          </w:p>
        </w:tc>
        <w:tc>
          <w:tcPr>
            <w:tcW w:w="285" w:type="dxa"/>
          </w:tcPr>
          <w:p>
            <w:pPr>
              <w:pStyle w:val="TableParagraph"/>
              <w:rPr>
                <w:rFonts w:ascii="Times New Roman"/>
                <w:sz w:val="18"/>
              </w:rPr>
            </w:pPr>
          </w:p>
        </w:tc>
        <w:tc>
          <w:tcPr>
            <w:tcW w:w="283" w:type="dxa"/>
          </w:tcPr>
          <w:p>
            <w:pPr>
              <w:pStyle w:val="TableParagraph"/>
              <w:rPr>
                <w:rFonts w:ascii="Times New Roman"/>
                <w:sz w:val="18"/>
              </w:rPr>
            </w:pPr>
          </w:p>
        </w:tc>
        <w:tc>
          <w:tcPr>
            <w:tcW w:w="283" w:type="dxa"/>
          </w:tcPr>
          <w:p>
            <w:pPr>
              <w:pStyle w:val="TableParagraph"/>
              <w:rPr>
                <w:rFonts w:ascii="Times New Roman"/>
                <w:sz w:val="18"/>
              </w:rPr>
            </w:pPr>
          </w:p>
        </w:tc>
        <w:tc>
          <w:tcPr>
            <w:tcW w:w="283" w:type="dxa"/>
          </w:tcPr>
          <w:p>
            <w:pPr>
              <w:pStyle w:val="TableParagraph"/>
              <w:rPr>
                <w:rFonts w:ascii="Times New Roman"/>
                <w:sz w:val="18"/>
              </w:rPr>
            </w:pPr>
          </w:p>
        </w:tc>
        <w:tc>
          <w:tcPr>
            <w:tcW w:w="284" w:type="dxa"/>
          </w:tcPr>
          <w:p>
            <w:pPr>
              <w:pStyle w:val="TableParagraph"/>
              <w:rPr>
                <w:rFonts w:ascii="Times New Roman"/>
                <w:sz w:val="18"/>
              </w:rPr>
            </w:pPr>
          </w:p>
        </w:tc>
        <w:tc>
          <w:tcPr>
            <w:tcW w:w="283" w:type="dxa"/>
          </w:tcPr>
          <w:p>
            <w:pPr>
              <w:pStyle w:val="TableParagraph"/>
              <w:rPr>
                <w:rFonts w:ascii="Times New Roman"/>
                <w:sz w:val="18"/>
              </w:rPr>
            </w:pPr>
          </w:p>
        </w:tc>
        <w:tc>
          <w:tcPr>
            <w:tcW w:w="425" w:type="dxa"/>
          </w:tcPr>
          <w:p>
            <w:pPr>
              <w:pStyle w:val="TableParagraph"/>
              <w:rPr>
                <w:rFonts w:ascii="Times New Roman"/>
                <w:sz w:val="18"/>
              </w:rPr>
            </w:pPr>
          </w:p>
        </w:tc>
        <w:tc>
          <w:tcPr>
            <w:tcW w:w="427" w:type="dxa"/>
          </w:tcPr>
          <w:p>
            <w:pPr>
              <w:pStyle w:val="TableParagraph"/>
              <w:rPr>
                <w:rFonts w:ascii="Times New Roman"/>
                <w:sz w:val="18"/>
              </w:rPr>
            </w:pPr>
          </w:p>
        </w:tc>
        <w:tc>
          <w:tcPr>
            <w:tcW w:w="425" w:type="dxa"/>
          </w:tcPr>
          <w:p>
            <w:pPr>
              <w:pStyle w:val="TableParagraph"/>
              <w:rPr>
                <w:rFonts w:ascii="Times New Roman"/>
                <w:sz w:val="18"/>
              </w:rPr>
            </w:pPr>
          </w:p>
        </w:tc>
        <w:tc>
          <w:tcPr>
            <w:tcW w:w="1133" w:type="dxa"/>
            <w:vMerge/>
            <w:tcBorders>
              <w:top w:val="nil"/>
            </w:tcBorders>
          </w:tcPr>
          <w:p>
            <w:pPr>
              <w:rPr>
                <w:sz w:val="2"/>
                <w:szCs w:val="2"/>
              </w:rPr>
            </w:pPr>
          </w:p>
        </w:tc>
        <w:tc>
          <w:tcPr>
            <w:tcW w:w="994" w:type="dxa"/>
            <w:vMerge/>
            <w:tcBorders>
              <w:top w:val="nil"/>
            </w:tcBorders>
          </w:tcPr>
          <w:p>
            <w:pPr>
              <w:rPr>
                <w:sz w:val="2"/>
                <w:szCs w:val="2"/>
              </w:rPr>
            </w:pPr>
          </w:p>
        </w:tc>
      </w:tr>
      <w:tr>
        <w:trPr>
          <w:trHeight w:val="993" w:hRule="atLeast"/>
        </w:trPr>
        <w:tc>
          <w:tcPr>
            <w:tcW w:w="2972" w:type="dxa"/>
            <w:vMerge/>
            <w:tcBorders>
              <w:top w:val="nil"/>
            </w:tcBorders>
          </w:tcPr>
          <w:p>
            <w:pPr>
              <w:rPr>
                <w:sz w:val="2"/>
                <w:szCs w:val="2"/>
              </w:rPr>
            </w:pPr>
          </w:p>
        </w:tc>
        <w:tc>
          <w:tcPr>
            <w:tcW w:w="569" w:type="dxa"/>
            <w:vMerge/>
            <w:tcBorders>
              <w:top w:val="nil"/>
            </w:tcBorders>
          </w:tcPr>
          <w:p>
            <w:pPr>
              <w:rPr>
                <w:sz w:val="2"/>
                <w:szCs w:val="2"/>
              </w:rPr>
            </w:pPr>
          </w:p>
        </w:tc>
        <w:tc>
          <w:tcPr>
            <w:tcW w:w="1700" w:type="dxa"/>
            <w:vMerge/>
            <w:tcBorders>
              <w:top w:val="nil"/>
            </w:tcBorders>
          </w:tcPr>
          <w:p>
            <w:pPr>
              <w:rPr>
                <w:sz w:val="2"/>
                <w:szCs w:val="2"/>
              </w:rPr>
            </w:pPr>
          </w:p>
        </w:tc>
        <w:tc>
          <w:tcPr>
            <w:tcW w:w="3687" w:type="dxa"/>
          </w:tcPr>
          <w:p>
            <w:pPr>
              <w:pStyle w:val="TableParagraph"/>
              <w:spacing w:line="276" w:lineRule="auto" w:before="98"/>
              <w:ind w:left="99" w:right="140"/>
              <w:rPr>
                <w:sz w:val="20"/>
              </w:rPr>
            </w:pPr>
            <w:r>
              <w:rPr>
                <w:sz w:val="20"/>
              </w:rPr>
              <w:t>Rancangan</w:t>
            </w:r>
            <w:r>
              <w:rPr>
                <w:spacing w:val="-8"/>
                <w:sz w:val="20"/>
              </w:rPr>
              <w:t> </w:t>
            </w:r>
            <w:r>
              <w:rPr>
                <w:sz w:val="20"/>
              </w:rPr>
              <w:t>Awal</w:t>
            </w:r>
            <w:r>
              <w:rPr>
                <w:spacing w:val="-10"/>
                <w:sz w:val="20"/>
              </w:rPr>
              <w:t> </w:t>
            </w:r>
            <w:r>
              <w:rPr>
                <w:sz w:val="20"/>
              </w:rPr>
              <w:t>RKP</w:t>
            </w:r>
            <w:r>
              <w:rPr>
                <w:spacing w:val="-10"/>
                <w:sz w:val="20"/>
              </w:rPr>
              <w:t> </w:t>
            </w:r>
            <w:r>
              <w:rPr>
                <w:sz w:val="20"/>
              </w:rPr>
              <w:t>&amp;</w:t>
            </w:r>
            <w:r>
              <w:rPr>
                <w:spacing w:val="-8"/>
                <w:sz w:val="20"/>
              </w:rPr>
              <w:t> </w:t>
            </w:r>
            <w:r>
              <w:rPr>
                <w:sz w:val="20"/>
              </w:rPr>
              <w:t>SB</w:t>
            </w:r>
            <w:r>
              <w:rPr>
                <w:spacing w:val="-10"/>
                <w:sz w:val="20"/>
              </w:rPr>
              <w:t> </w:t>
            </w:r>
            <w:r>
              <w:rPr>
                <w:sz w:val="20"/>
              </w:rPr>
              <w:t>Pagu Indikatif TA 2023 Maret </w:t>
            </w:r>
            <w:r>
              <w:rPr>
                <w:spacing w:val="-2"/>
                <w:sz w:val="20"/>
              </w:rPr>
              <w:t>(Rakorbangpus)</w:t>
            </w:r>
          </w:p>
        </w:tc>
        <w:tc>
          <w:tcPr>
            <w:tcW w:w="283" w:type="dxa"/>
          </w:tcPr>
          <w:p>
            <w:pPr>
              <w:pStyle w:val="TableParagraph"/>
              <w:rPr>
                <w:rFonts w:ascii="Times New Roman"/>
                <w:sz w:val="18"/>
              </w:rPr>
            </w:pPr>
          </w:p>
        </w:tc>
        <w:tc>
          <w:tcPr>
            <w:tcW w:w="285" w:type="dxa"/>
          </w:tcPr>
          <w:p>
            <w:pPr>
              <w:pStyle w:val="TableParagraph"/>
              <w:rPr>
                <w:rFonts w:ascii="Times New Roman"/>
                <w:sz w:val="18"/>
              </w:rPr>
            </w:pPr>
          </w:p>
        </w:tc>
        <w:tc>
          <w:tcPr>
            <w:tcW w:w="280" w:type="dxa"/>
            <w:shd w:val="clear" w:color="auto" w:fill="A6A6A6"/>
          </w:tcPr>
          <w:p>
            <w:pPr>
              <w:pStyle w:val="TableParagraph"/>
              <w:rPr>
                <w:rFonts w:ascii="Times New Roman"/>
                <w:sz w:val="18"/>
              </w:rPr>
            </w:pPr>
          </w:p>
        </w:tc>
        <w:tc>
          <w:tcPr>
            <w:tcW w:w="285" w:type="dxa"/>
          </w:tcPr>
          <w:p>
            <w:pPr>
              <w:pStyle w:val="TableParagraph"/>
              <w:rPr>
                <w:rFonts w:ascii="Times New Roman"/>
                <w:sz w:val="18"/>
              </w:rPr>
            </w:pPr>
          </w:p>
        </w:tc>
        <w:tc>
          <w:tcPr>
            <w:tcW w:w="283" w:type="dxa"/>
          </w:tcPr>
          <w:p>
            <w:pPr>
              <w:pStyle w:val="TableParagraph"/>
              <w:rPr>
                <w:rFonts w:ascii="Times New Roman"/>
                <w:sz w:val="18"/>
              </w:rPr>
            </w:pPr>
          </w:p>
        </w:tc>
        <w:tc>
          <w:tcPr>
            <w:tcW w:w="283" w:type="dxa"/>
          </w:tcPr>
          <w:p>
            <w:pPr>
              <w:pStyle w:val="TableParagraph"/>
              <w:rPr>
                <w:rFonts w:ascii="Times New Roman"/>
                <w:sz w:val="18"/>
              </w:rPr>
            </w:pPr>
          </w:p>
        </w:tc>
        <w:tc>
          <w:tcPr>
            <w:tcW w:w="283" w:type="dxa"/>
          </w:tcPr>
          <w:p>
            <w:pPr>
              <w:pStyle w:val="TableParagraph"/>
              <w:rPr>
                <w:rFonts w:ascii="Times New Roman"/>
                <w:sz w:val="18"/>
              </w:rPr>
            </w:pPr>
          </w:p>
        </w:tc>
        <w:tc>
          <w:tcPr>
            <w:tcW w:w="284" w:type="dxa"/>
          </w:tcPr>
          <w:p>
            <w:pPr>
              <w:pStyle w:val="TableParagraph"/>
              <w:rPr>
                <w:rFonts w:ascii="Times New Roman"/>
                <w:sz w:val="18"/>
              </w:rPr>
            </w:pPr>
          </w:p>
        </w:tc>
        <w:tc>
          <w:tcPr>
            <w:tcW w:w="283" w:type="dxa"/>
          </w:tcPr>
          <w:p>
            <w:pPr>
              <w:pStyle w:val="TableParagraph"/>
              <w:rPr>
                <w:rFonts w:ascii="Times New Roman"/>
                <w:sz w:val="18"/>
              </w:rPr>
            </w:pPr>
          </w:p>
        </w:tc>
        <w:tc>
          <w:tcPr>
            <w:tcW w:w="425" w:type="dxa"/>
          </w:tcPr>
          <w:p>
            <w:pPr>
              <w:pStyle w:val="TableParagraph"/>
              <w:rPr>
                <w:rFonts w:ascii="Times New Roman"/>
                <w:sz w:val="18"/>
              </w:rPr>
            </w:pPr>
          </w:p>
        </w:tc>
        <w:tc>
          <w:tcPr>
            <w:tcW w:w="427" w:type="dxa"/>
          </w:tcPr>
          <w:p>
            <w:pPr>
              <w:pStyle w:val="TableParagraph"/>
              <w:rPr>
                <w:rFonts w:ascii="Times New Roman"/>
                <w:sz w:val="18"/>
              </w:rPr>
            </w:pPr>
          </w:p>
        </w:tc>
        <w:tc>
          <w:tcPr>
            <w:tcW w:w="425" w:type="dxa"/>
          </w:tcPr>
          <w:p>
            <w:pPr>
              <w:pStyle w:val="TableParagraph"/>
              <w:rPr>
                <w:rFonts w:ascii="Times New Roman"/>
                <w:sz w:val="18"/>
              </w:rPr>
            </w:pPr>
          </w:p>
        </w:tc>
        <w:tc>
          <w:tcPr>
            <w:tcW w:w="1133" w:type="dxa"/>
            <w:vMerge/>
            <w:tcBorders>
              <w:top w:val="nil"/>
            </w:tcBorders>
          </w:tcPr>
          <w:p>
            <w:pPr>
              <w:rPr>
                <w:sz w:val="2"/>
                <w:szCs w:val="2"/>
              </w:rPr>
            </w:pPr>
          </w:p>
        </w:tc>
        <w:tc>
          <w:tcPr>
            <w:tcW w:w="994" w:type="dxa"/>
            <w:vMerge/>
            <w:tcBorders>
              <w:top w:val="nil"/>
            </w:tcBorders>
          </w:tcPr>
          <w:p>
            <w:pPr>
              <w:rPr>
                <w:sz w:val="2"/>
                <w:szCs w:val="2"/>
              </w:rPr>
            </w:pPr>
          </w:p>
        </w:tc>
      </w:tr>
      <w:tr>
        <w:trPr>
          <w:trHeight w:val="462" w:hRule="atLeast"/>
        </w:trPr>
        <w:tc>
          <w:tcPr>
            <w:tcW w:w="2972" w:type="dxa"/>
            <w:vMerge/>
            <w:tcBorders>
              <w:top w:val="nil"/>
            </w:tcBorders>
          </w:tcPr>
          <w:p>
            <w:pPr>
              <w:rPr>
                <w:sz w:val="2"/>
                <w:szCs w:val="2"/>
              </w:rPr>
            </w:pPr>
          </w:p>
        </w:tc>
        <w:tc>
          <w:tcPr>
            <w:tcW w:w="569" w:type="dxa"/>
            <w:vMerge/>
            <w:tcBorders>
              <w:top w:val="nil"/>
            </w:tcBorders>
          </w:tcPr>
          <w:p>
            <w:pPr>
              <w:rPr>
                <w:sz w:val="2"/>
                <w:szCs w:val="2"/>
              </w:rPr>
            </w:pPr>
          </w:p>
        </w:tc>
        <w:tc>
          <w:tcPr>
            <w:tcW w:w="1700" w:type="dxa"/>
            <w:vMerge/>
            <w:tcBorders>
              <w:top w:val="nil"/>
            </w:tcBorders>
          </w:tcPr>
          <w:p>
            <w:pPr>
              <w:rPr>
                <w:sz w:val="2"/>
                <w:szCs w:val="2"/>
              </w:rPr>
            </w:pPr>
          </w:p>
        </w:tc>
        <w:tc>
          <w:tcPr>
            <w:tcW w:w="3687" w:type="dxa"/>
          </w:tcPr>
          <w:p>
            <w:pPr>
              <w:pStyle w:val="TableParagraph"/>
              <w:spacing w:before="98"/>
              <w:ind w:left="99"/>
              <w:rPr>
                <w:sz w:val="20"/>
              </w:rPr>
            </w:pPr>
            <w:r>
              <w:rPr>
                <w:spacing w:val="-2"/>
                <w:sz w:val="20"/>
              </w:rPr>
              <w:t>Musrenbangnas</w:t>
            </w:r>
          </w:p>
        </w:tc>
        <w:tc>
          <w:tcPr>
            <w:tcW w:w="283" w:type="dxa"/>
          </w:tcPr>
          <w:p>
            <w:pPr>
              <w:pStyle w:val="TableParagraph"/>
              <w:rPr>
                <w:rFonts w:ascii="Times New Roman"/>
                <w:sz w:val="18"/>
              </w:rPr>
            </w:pPr>
          </w:p>
        </w:tc>
        <w:tc>
          <w:tcPr>
            <w:tcW w:w="285" w:type="dxa"/>
          </w:tcPr>
          <w:p>
            <w:pPr>
              <w:pStyle w:val="TableParagraph"/>
              <w:rPr>
                <w:rFonts w:ascii="Times New Roman"/>
                <w:sz w:val="18"/>
              </w:rPr>
            </w:pPr>
          </w:p>
        </w:tc>
        <w:tc>
          <w:tcPr>
            <w:tcW w:w="280" w:type="dxa"/>
          </w:tcPr>
          <w:p>
            <w:pPr>
              <w:pStyle w:val="TableParagraph"/>
              <w:rPr>
                <w:rFonts w:ascii="Times New Roman"/>
                <w:sz w:val="18"/>
              </w:rPr>
            </w:pPr>
          </w:p>
        </w:tc>
        <w:tc>
          <w:tcPr>
            <w:tcW w:w="285" w:type="dxa"/>
            <w:shd w:val="clear" w:color="auto" w:fill="A6A6A6"/>
          </w:tcPr>
          <w:p>
            <w:pPr>
              <w:pStyle w:val="TableParagraph"/>
              <w:rPr>
                <w:rFonts w:ascii="Times New Roman"/>
                <w:sz w:val="18"/>
              </w:rPr>
            </w:pPr>
          </w:p>
        </w:tc>
        <w:tc>
          <w:tcPr>
            <w:tcW w:w="283" w:type="dxa"/>
          </w:tcPr>
          <w:p>
            <w:pPr>
              <w:pStyle w:val="TableParagraph"/>
              <w:rPr>
                <w:rFonts w:ascii="Times New Roman"/>
                <w:sz w:val="18"/>
              </w:rPr>
            </w:pPr>
          </w:p>
        </w:tc>
        <w:tc>
          <w:tcPr>
            <w:tcW w:w="283" w:type="dxa"/>
          </w:tcPr>
          <w:p>
            <w:pPr>
              <w:pStyle w:val="TableParagraph"/>
              <w:rPr>
                <w:rFonts w:ascii="Times New Roman"/>
                <w:sz w:val="18"/>
              </w:rPr>
            </w:pPr>
          </w:p>
        </w:tc>
        <w:tc>
          <w:tcPr>
            <w:tcW w:w="283" w:type="dxa"/>
          </w:tcPr>
          <w:p>
            <w:pPr>
              <w:pStyle w:val="TableParagraph"/>
              <w:rPr>
                <w:rFonts w:ascii="Times New Roman"/>
                <w:sz w:val="18"/>
              </w:rPr>
            </w:pPr>
          </w:p>
        </w:tc>
        <w:tc>
          <w:tcPr>
            <w:tcW w:w="284" w:type="dxa"/>
          </w:tcPr>
          <w:p>
            <w:pPr>
              <w:pStyle w:val="TableParagraph"/>
              <w:rPr>
                <w:rFonts w:ascii="Times New Roman"/>
                <w:sz w:val="18"/>
              </w:rPr>
            </w:pPr>
          </w:p>
        </w:tc>
        <w:tc>
          <w:tcPr>
            <w:tcW w:w="283" w:type="dxa"/>
          </w:tcPr>
          <w:p>
            <w:pPr>
              <w:pStyle w:val="TableParagraph"/>
              <w:rPr>
                <w:rFonts w:ascii="Times New Roman"/>
                <w:sz w:val="18"/>
              </w:rPr>
            </w:pPr>
          </w:p>
        </w:tc>
        <w:tc>
          <w:tcPr>
            <w:tcW w:w="425" w:type="dxa"/>
          </w:tcPr>
          <w:p>
            <w:pPr>
              <w:pStyle w:val="TableParagraph"/>
              <w:rPr>
                <w:rFonts w:ascii="Times New Roman"/>
                <w:sz w:val="18"/>
              </w:rPr>
            </w:pPr>
          </w:p>
        </w:tc>
        <w:tc>
          <w:tcPr>
            <w:tcW w:w="427" w:type="dxa"/>
          </w:tcPr>
          <w:p>
            <w:pPr>
              <w:pStyle w:val="TableParagraph"/>
              <w:rPr>
                <w:rFonts w:ascii="Times New Roman"/>
                <w:sz w:val="18"/>
              </w:rPr>
            </w:pPr>
          </w:p>
        </w:tc>
        <w:tc>
          <w:tcPr>
            <w:tcW w:w="425" w:type="dxa"/>
          </w:tcPr>
          <w:p>
            <w:pPr>
              <w:pStyle w:val="TableParagraph"/>
              <w:rPr>
                <w:rFonts w:ascii="Times New Roman"/>
                <w:sz w:val="18"/>
              </w:rPr>
            </w:pPr>
          </w:p>
        </w:tc>
        <w:tc>
          <w:tcPr>
            <w:tcW w:w="1133" w:type="dxa"/>
            <w:vMerge/>
            <w:tcBorders>
              <w:top w:val="nil"/>
            </w:tcBorders>
          </w:tcPr>
          <w:p>
            <w:pPr>
              <w:rPr>
                <w:sz w:val="2"/>
                <w:szCs w:val="2"/>
              </w:rPr>
            </w:pPr>
          </w:p>
        </w:tc>
        <w:tc>
          <w:tcPr>
            <w:tcW w:w="994" w:type="dxa"/>
            <w:vMerge/>
            <w:tcBorders>
              <w:top w:val="nil"/>
            </w:tcBorders>
          </w:tcPr>
          <w:p>
            <w:pPr>
              <w:rPr>
                <w:sz w:val="2"/>
                <w:szCs w:val="2"/>
              </w:rPr>
            </w:pPr>
          </w:p>
        </w:tc>
      </w:tr>
      <w:tr>
        <w:trPr>
          <w:trHeight w:val="993" w:hRule="atLeast"/>
        </w:trPr>
        <w:tc>
          <w:tcPr>
            <w:tcW w:w="2972" w:type="dxa"/>
            <w:vMerge/>
            <w:tcBorders>
              <w:top w:val="nil"/>
            </w:tcBorders>
          </w:tcPr>
          <w:p>
            <w:pPr>
              <w:rPr>
                <w:sz w:val="2"/>
                <w:szCs w:val="2"/>
              </w:rPr>
            </w:pPr>
          </w:p>
        </w:tc>
        <w:tc>
          <w:tcPr>
            <w:tcW w:w="569" w:type="dxa"/>
            <w:vMerge/>
            <w:tcBorders>
              <w:top w:val="nil"/>
            </w:tcBorders>
          </w:tcPr>
          <w:p>
            <w:pPr>
              <w:rPr>
                <w:sz w:val="2"/>
                <w:szCs w:val="2"/>
              </w:rPr>
            </w:pPr>
          </w:p>
        </w:tc>
        <w:tc>
          <w:tcPr>
            <w:tcW w:w="1700" w:type="dxa"/>
            <w:vMerge/>
            <w:tcBorders>
              <w:top w:val="nil"/>
            </w:tcBorders>
          </w:tcPr>
          <w:p>
            <w:pPr>
              <w:rPr>
                <w:sz w:val="2"/>
                <w:szCs w:val="2"/>
              </w:rPr>
            </w:pPr>
          </w:p>
        </w:tc>
        <w:tc>
          <w:tcPr>
            <w:tcW w:w="3687" w:type="dxa"/>
          </w:tcPr>
          <w:p>
            <w:pPr>
              <w:pStyle w:val="TableParagraph"/>
              <w:spacing w:line="276" w:lineRule="auto" w:before="100"/>
              <w:ind w:left="99"/>
              <w:rPr>
                <w:sz w:val="20"/>
              </w:rPr>
            </w:pPr>
            <w:r>
              <w:rPr>
                <w:sz w:val="20"/>
              </w:rPr>
              <w:t>Memonitor penyampaian Rancangan Renja K/L kepada Bappenas &amp; Kemenkeu</w:t>
            </w:r>
            <w:r>
              <w:rPr>
                <w:spacing w:val="-10"/>
                <w:sz w:val="20"/>
              </w:rPr>
              <w:t> </w:t>
            </w:r>
            <w:r>
              <w:rPr>
                <w:sz w:val="20"/>
              </w:rPr>
              <w:t>paling</w:t>
            </w:r>
            <w:r>
              <w:rPr>
                <w:spacing w:val="-8"/>
                <w:sz w:val="20"/>
              </w:rPr>
              <w:t> </w:t>
            </w:r>
            <w:r>
              <w:rPr>
                <w:sz w:val="20"/>
              </w:rPr>
              <w:t>lambat</w:t>
            </w:r>
            <w:r>
              <w:rPr>
                <w:spacing w:val="-9"/>
                <w:sz w:val="20"/>
              </w:rPr>
              <w:t> </w:t>
            </w:r>
            <w:r>
              <w:rPr>
                <w:sz w:val="20"/>
              </w:rPr>
              <w:t>Minggu</w:t>
            </w:r>
            <w:r>
              <w:rPr>
                <w:spacing w:val="-10"/>
                <w:sz w:val="20"/>
              </w:rPr>
              <w:t> </w:t>
            </w:r>
            <w:r>
              <w:rPr>
                <w:sz w:val="20"/>
              </w:rPr>
              <w:t>ke-2</w:t>
            </w:r>
          </w:p>
        </w:tc>
        <w:tc>
          <w:tcPr>
            <w:tcW w:w="283" w:type="dxa"/>
          </w:tcPr>
          <w:p>
            <w:pPr>
              <w:pStyle w:val="TableParagraph"/>
              <w:rPr>
                <w:rFonts w:ascii="Times New Roman"/>
                <w:sz w:val="18"/>
              </w:rPr>
            </w:pPr>
          </w:p>
        </w:tc>
        <w:tc>
          <w:tcPr>
            <w:tcW w:w="285" w:type="dxa"/>
          </w:tcPr>
          <w:p>
            <w:pPr>
              <w:pStyle w:val="TableParagraph"/>
              <w:rPr>
                <w:rFonts w:ascii="Times New Roman"/>
                <w:sz w:val="18"/>
              </w:rPr>
            </w:pPr>
          </w:p>
        </w:tc>
        <w:tc>
          <w:tcPr>
            <w:tcW w:w="280" w:type="dxa"/>
          </w:tcPr>
          <w:p>
            <w:pPr>
              <w:pStyle w:val="TableParagraph"/>
              <w:rPr>
                <w:rFonts w:ascii="Times New Roman"/>
                <w:sz w:val="18"/>
              </w:rPr>
            </w:pPr>
          </w:p>
        </w:tc>
        <w:tc>
          <w:tcPr>
            <w:tcW w:w="285" w:type="dxa"/>
            <w:shd w:val="clear" w:color="auto" w:fill="A6A6A6"/>
          </w:tcPr>
          <w:p>
            <w:pPr>
              <w:pStyle w:val="TableParagraph"/>
              <w:rPr>
                <w:rFonts w:ascii="Times New Roman"/>
                <w:sz w:val="18"/>
              </w:rPr>
            </w:pPr>
          </w:p>
        </w:tc>
        <w:tc>
          <w:tcPr>
            <w:tcW w:w="283" w:type="dxa"/>
          </w:tcPr>
          <w:p>
            <w:pPr>
              <w:pStyle w:val="TableParagraph"/>
              <w:rPr>
                <w:rFonts w:ascii="Times New Roman"/>
                <w:sz w:val="18"/>
              </w:rPr>
            </w:pPr>
          </w:p>
        </w:tc>
        <w:tc>
          <w:tcPr>
            <w:tcW w:w="283" w:type="dxa"/>
          </w:tcPr>
          <w:p>
            <w:pPr>
              <w:pStyle w:val="TableParagraph"/>
              <w:rPr>
                <w:rFonts w:ascii="Times New Roman"/>
                <w:sz w:val="18"/>
              </w:rPr>
            </w:pPr>
          </w:p>
        </w:tc>
        <w:tc>
          <w:tcPr>
            <w:tcW w:w="283" w:type="dxa"/>
          </w:tcPr>
          <w:p>
            <w:pPr>
              <w:pStyle w:val="TableParagraph"/>
              <w:rPr>
                <w:rFonts w:ascii="Times New Roman"/>
                <w:sz w:val="18"/>
              </w:rPr>
            </w:pPr>
          </w:p>
        </w:tc>
        <w:tc>
          <w:tcPr>
            <w:tcW w:w="284" w:type="dxa"/>
          </w:tcPr>
          <w:p>
            <w:pPr>
              <w:pStyle w:val="TableParagraph"/>
              <w:rPr>
                <w:rFonts w:ascii="Times New Roman"/>
                <w:sz w:val="18"/>
              </w:rPr>
            </w:pPr>
          </w:p>
        </w:tc>
        <w:tc>
          <w:tcPr>
            <w:tcW w:w="283" w:type="dxa"/>
          </w:tcPr>
          <w:p>
            <w:pPr>
              <w:pStyle w:val="TableParagraph"/>
              <w:rPr>
                <w:rFonts w:ascii="Times New Roman"/>
                <w:sz w:val="18"/>
              </w:rPr>
            </w:pPr>
          </w:p>
        </w:tc>
        <w:tc>
          <w:tcPr>
            <w:tcW w:w="425" w:type="dxa"/>
          </w:tcPr>
          <w:p>
            <w:pPr>
              <w:pStyle w:val="TableParagraph"/>
              <w:rPr>
                <w:rFonts w:ascii="Times New Roman"/>
                <w:sz w:val="18"/>
              </w:rPr>
            </w:pPr>
          </w:p>
        </w:tc>
        <w:tc>
          <w:tcPr>
            <w:tcW w:w="427" w:type="dxa"/>
          </w:tcPr>
          <w:p>
            <w:pPr>
              <w:pStyle w:val="TableParagraph"/>
              <w:rPr>
                <w:rFonts w:ascii="Times New Roman"/>
                <w:sz w:val="18"/>
              </w:rPr>
            </w:pPr>
          </w:p>
        </w:tc>
        <w:tc>
          <w:tcPr>
            <w:tcW w:w="425" w:type="dxa"/>
          </w:tcPr>
          <w:p>
            <w:pPr>
              <w:pStyle w:val="TableParagraph"/>
              <w:rPr>
                <w:rFonts w:ascii="Times New Roman"/>
                <w:sz w:val="18"/>
              </w:rPr>
            </w:pPr>
          </w:p>
        </w:tc>
        <w:tc>
          <w:tcPr>
            <w:tcW w:w="1133" w:type="dxa"/>
            <w:vMerge/>
            <w:tcBorders>
              <w:top w:val="nil"/>
            </w:tcBorders>
          </w:tcPr>
          <w:p>
            <w:pPr>
              <w:rPr>
                <w:sz w:val="2"/>
                <w:szCs w:val="2"/>
              </w:rPr>
            </w:pPr>
          </w:p>
        </w:tc>
        <w:tc>
          <w:tcPr>
            <w:tcW w:w="994" w:type="dxa"/>
            <w:vMerge/>
            <w:tcBorders>
              <w:top w:val="nil"/>
            </w:tcBorders>
          </w:tcPr>
          <w:p>
            <w:pPr>
              <w:rPr>
                <w:sz w:val="2"/>
                <w:szCs w:val="2"/>
              </w:rPr>
            </w:pPr>
          </w:p>
        </w:tc>
      </w:tr>
      <w:tr>
        <w:trPr>
          <w:trHeight w:val="729" w:hRule="atLeast"/>
        </w:trPr>
        <w:tc>
          <w:tcPr>
            <w:tcW w:w="2972" w:type="dxa"/>
            <w:vMerge/>
            <w:tcBorders>
              <w:top w:val="nil"/>
            </w:tcBorders>
          </w:tcPr>
          <w:p>
            <w:pPr>
              <w:rPr>
                <w:sz w:val="2"/>
                <w:szCs w:val="2"/>
              </w:rPr>
            </w:pPr>
          </w:p>
        </w:tc>
        <w:tc>
          <w:tcPr>
            <w:tcW w:w="569" w:type="dxa"/>
            <w:vMerge/>
            <w:tcBorders>
              <w:top w:val="nil"/>
            </w:tcBorders>
          </w:tcPr>
          <w:p>
            <w:pPr>
              <w:rPr>
                <w:sz w:val="2"/>
                <w:szCs w:val="2"/>
              </w:rPr>
            </w:pPr>
          </w:p>
        </w:tc>
        <w:tc>
          <w:tcPr>
            <w:tcW w:w="1700" w:type="dxa"/>
            <w:vMerge/>
            <w:tcBorders>
              <w:top w:val="nil"/>
            </w:tcBorders>
          </w:tcPr>
          <w:p>
            <w:pPr>
              <w:rPr>
                <w:sz w:val="2"/>
                <w:szCs w:val="2"/>
              </w:rPr>
            </w:pPr>
          </w:p>
        </w:tc>
        <w:tc>
          <w:tcPr>
            <w:tcW w:w="3687" w:type="dxa"/>
          </w:tcPr>
          <w:p>
            <w:pPr>
              <w:pStyle w:val="TableParagraph"/>
              <w:spacing w:line="276" w:lineRule="auto" w:before="100"/>
              <w:ind w:left="99"/>
              <w:rPr>
                <w:sz w:val="20"/>
              </w:rPr>
            </w:pPr>
            <w:r>
              <w:rPr>
                <w:sz w:val="20"/>
              </w:rPr>
              <w:t>Trilateral</w:t>
            </w:r>
            <w:r>
              <w:rPr>
                <w:spacing w:val="-14"/>
                <w:sz w:val="20"/>
              </w:rPr>
              <w:t> </w:t>
            </w:r>
            <w:r>
              <w:rPr>
                <w:sz w:val="20"/>
              </w:rPr>
              <w:t>Meeting</w:t>
            </w:r>
            <w:r>
              <w:rPr>
                <w:spacing w:val="-14"/>
                <w:sz w:val="20"/>
              </w:rPr>
              <w:t> </w:t>
            </w:r>
            <w:r>
              <w:rPr>
                <w:sz w:val="20"/>
              </w:rPr>
              <w:t>Penelaahan Rancangan Renja K/L dan</w:t>
            </w:r>
          </w:p>
        </w:tc>
        <w:tc>
          <w:tcPr>
            <w:tcW w:w="283" w:type="dxa"/>
          </w:tcPr>
          <w:p>
            <w:pPr>
              <w:pStyle w:val="TableParagraph"/>
              <w:rPr>
                <w:rFonts w:ascii="Times New Roman"/>
                <w:sz w:val="18"/>
              </w:rPr>
            </w:pPr>
          </w:p>
        </w:tc>
        <w:tc>
          <w:tcPr>
            <w:tcW w:w="285" w:type="dxa"/>
          </w:tcPr>
          <w:p>
            <w:pPr>
              <w:pStyle w:val="TableParagraph"/>
              <w:rPr>
                <w:rFonts w:ascii="Times New Roman"/>
                <w:sz w:val="18"/>
              </w:rPr>
            </w:pPr>
          </w:p>
        </w:tc>
        <w:tc>
          <w:tcPr>
            <w:tcW w:w="280" w:type="dxa"/>
          </w:tcPr>
          <w:p>
            <w:pPr>
              <w:pStyle w:val="TableParagraph"/>
              <w:rPr>
                <w:rFonts w:ascii="Times New Roman"/>
                <w:sz w:val="18"/>
              </w:rPr>
            </w:pPr>
          </w:p>
        </w:tc>
        <w:tc>
          <w:tcPr>
            <w:tcW w:w="285" w:type="dxa"/>
            <w:shd w:val="clear" w:color="auto" w:fill="A6A6A6"/>
          </w:tcPr>
          <w:p>
            <w:pPr>
              <w:pStyle w:val="TableParagraph"/>
              <w:rPr>
                <w:rFonts w:ascii="Times New Roman"/>
                <w:sz w:val="18"/>
              </w:rPr>
            </w:pPr>
          </w:p>
        </w:tc>
        <w:tc>
          <w:tcPr>
            <w:tcW w:w="283" w:type="dxa"/>
            <w:shd w:val="clear" w:color="auto" w:fill="A6A6A6"/>
          </w:tcPr>
          <w:p>
            <w:pPr>
              <w:pStyle w:val="TableParagraph"/>
              <w:rPr>
                <w:rFonts w:ascii="Times New Roman"/>
                <w:sz w:val="18"/>
              </w:rPr>
            </w:pPr>
          </w:p>
        </w:tc>
        <w:tc>
          <w:tcPr>
            <w:tcW w:w="283" w:type="dxa"/>
            <w:shd w:val="clear" w:color="auto" w:fill="A6A6A6"/>
          </w:tcPr>
          <w:p>
            <w:pPr>
              <w:pStyle w:val="TableParagraph"/>
              <w:rPr>
                <w:rFonts w:ascii="Times New Roman"/>
                <w:sz w:val="18"/>
              </w:rPr>
            </w:pPr>
          </w:p>
        </w:tc>
        <w:tc>
          <w:tcPr>
            <w:tcW w:w="283" w:type="dxa"/>
          </w:tcPr>
          <w:p>
            <w:pPr>
              <w:pStyle w:val="TableParagraph"/>
              <w:rPr>
                <w:rFonts w:ascii="Times New Roman"/>
                <w:sz w:val="18"/>
              </w:rPr>
            </w:pPr>
          </w:p>
        </w:tc>
        <w:tc>
          <w:tcPr>
            <w:tcW w:w="284" w:type="dxa"/>
          </w:tcPr>
          <w:p>
            <w:pPr>
              <w:pStyle w:val="TableParagraph"/>
              <w:rPr>
                <w:rFonts w:ascii="Times New Roman"/>
                <w:sz w:val="18"/>
              </w:rPr>
            </w:pPr>
          </w:p>
        </w:tc>
        <w:tc>
          <w:tcPr>
            <w:tcW w:w="283" w:type="dxa"/>
          </w:tcPr>
          <w:p>
            <w:pPr>
              <w:pStyle w:val="TableParagraph"/>
              <w:rPr>
                <w:rFonts w:ascii="Times New Roman"/>
                <w:sz w:val="18"/>
              </w:rPr>
            </w:pPr>
          </w:p>
        </w:tc>
        <w:tc>
          <w:tcPr>
            <w:tcW w:w="425" w:type="dxa"/>
          </w:tcPr>
          <w:p>
            <w:pPr>
              <w:pStyle w:val="TableParagraph"/>
              <w:rPr>
                <w:rFonts w:ascii="Times New Roman"/>
                <w:sz w:val="18"/>
              </w:rPr>
            </w:pPr>
          </w:p>
        </w:tc>
        <w:tc>
          <w:tcPr>
            <w:tcW w:w="427" w:type="dxa"/>
          </w:tcPr>
          <w:p>
            <w:pPr>
              <w:pStyle w:val="TableParagraph"/>
              <w:rPr>
                <w:rFonts w:ascii="Times New Roman"/>
                <w:sz w:val="18"/>
              </w:rPr>
            </w:pPr>
          </w:p>
        </w:tc>
        <w:tc>
          <w:tcPr>
            <w:tcW w:w="425" w:type="dxa"/>
          </w:tcPr>
          <w:p>
            <w:pPr>
              <w:pStyle w:val="TableParagraph"/>
              <w:rPr>
                <w:rFonts w:ascii="Times New Roman"/>
                <w:sz w:val="18"/>
              </w:rPr>
            </w:pPr>
          </w:p>
        </w:tc>
        <w:tc>
          <w:tcPr>
            <w:tcW w:w="1133" w:type="dxa"/>
            <w:vMerge/>
            <w:tcBorders>
              <w:top w:val="nil"/>
            </w:tcBorders>
          </w:tcPr>
          <w:p>
            <w:pPr>
              <w:rPr>
                <w:sz w:val="2"/>
                <w:szCs w:val="2"/>
              </w:rPr>
            </w:pPr>
          </w:p>
        </w:tc>
        <w:tc>
          <w:tcPr>
            <w:tcW w:w="994" w:type="dxa"/>
            <w:vMerge/>
            <w:tcBorders>
              <w:top w:val="nil"/>
            </w:tcBorders>
          </w:tcPr>
          <w:p>
            <w:pPr>
              <w:rPr>
                <w:sz w:val="2"/>
                <w:szCs w:val="2"/>
              </w:rPr>
            </w:pPr>
          </w:p>
        </w:tc>
      </w:tr>
    </w:tbl>
    <w:p>
      <w:pPr>
        <w:spacing w:after="0"/>
        <w:rPr>
          <w:sz w:val="2"/>
          <w:szCs w:val="2"/>
        </w:rPr>
        <w:sectPr>
          <w:pgSz w:w="16850" w:h="11920" w:orient="landscape"/>
          <w:pgMar w:header="0" w:footer="899" w:top="1180" w:bottom="1080" w:left="1260" w:right="480"/>
        </w:sectPr>
      </w:pPr>
    </w:p>
    <w:p>
      <w:pPr>
        <w:pStyle w:val="BodyText"/>
        <w:spacing w:before="5"/>
        <w:rPr>
          <w:rFonts w:ascii="Arial"/>
          <w:b/>
          <w:sz w:val="2"/>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72"/>
        <w:gridCol w:w="569"/>
        <w:gridCol w:w="1700"/>
        <w:gridCol w:w="3687"/>
        <w:gridCol w:w="283"/>
        <w:gridCol w:w="285"/>
        <w:gridCol w:w="280"/>
        <w:gridCol w:w="285"/>
        <w:gridCol w:w="283"/>
        <w:gridCol w:w="283"/>
        <w:gridCol w:w="283"/>
        <w:gridCol w:w="284"/>
        <w:gridCol w:w="283"/>
        <w:gridCol w:w="425"/>
        <w:gridCol w:w="427"/>
        <w:gridCol w:w="425"/>
        <w:gridCol w:w="1133"/>
        <w:gridCol w:w="994"/>
      </w:tblGrid>
      <w:tr>
        <w:trPr>
          <w:trHeight w:val="866" w:hRule="atLeast"/>
        </w:trPr>
        <w:tc>
          <w:tcPr>
            <w:tcW w:w="2972" w:type="dxa"/>
            <w:vMerge w:val="restart"/>
          </w:tcPr>
          <w:p>
            <w:pPr>
              <w:pStyle w:val="TableParagraph"/>
              <w:rPr>
                <w:rFonts w:ascii="Times New Roman"/>
                <w:sz w:val="18"/>
              </w:rPr>
            </w:pPr>
          </w:p>
        </w:tc>
        <w:tc>
          <w:tcPr>
            <w:tcW w:w="569" w:type="dxa"/>
            <w:vMerge w:val="restart"/>
          </w:tcPr>
          <w:p>
            <w:pPr>
              <w:pStyle w:val="TableParagraph"/>
              <w:rPr>
                <w:rFonts w:ascii="Times New Roman"/>
                <w:sz w:val="18"/>
              </w:rPr>
            </w:pPr>
          </w:p>
        </w:tc>
        <w:tc>
          <w:tcPr>
            <w:tcW w:w="1700" w:type="dxa"/>
            <w:vMerge w:val="restart"/>
          </w:tcPr>
          <w:p>
            <w:pPr>
              <w:pStyle w:val="TableParagraph"/>
              <w:rPr>
                <w:rFonts w:ascii="Times New Roman"/>
                <w:sz w:val="18"/>
              </w:rPr>
            </w:pPr>
          </w:p>
        </w:tc>
        <w:tc>
          <w:tcPr>
            <w:tcW w:w="3687" w:type="dxa"/>
          </w:tcPr>
          <w:p>
            <w:pPr>
              <w:pStyle w:val="TableParagraph"/>
              <w:spacing w:line="276" w:lineRule="auto" w:before="100"/>
              <w:ind w:left="99" w:right="140"/>
              <w:rPr>
                <w:sz w:val="20"/>
              </w:rPr>
            </w:pPr>
            <w:r>
              <w:rPr>
                <w:sz w:val="20"/>
              </w:rPr>
              <w:t>Rancangan</w:t>
            </w:r>
            <w:r>
              <w:rPr>
                <w:spacing w:val="-13"/>
                <w:sz w:val="20"/>
              </w:rPr>
              <w:t> </w:t>
            </w:r>
            <w:r>
              <w:rPr>
                <w:sz w:val="20"/>
              </w:rPr>
              <w:t>RKP</w:t>
            </w:r>
            <w:r>
              <w:rPr>
                <w:spacing w:val="-14"/>
                <w:sz w:val="20"/>
              </w:rPr>
              <w:t> </w:t>
            </w:r>
            <w:r>
              <w:rPr>
                <w:sz w:val="20"/>
              </w:rPr>
              <w:t>sampai</w:t>
            </w:r>
            <w:r>
              <w:rPr>
                <w:spacing w:val="-14"/>
                <w:sz w:val="20"/>
              </w:rPr>
              <w:t> </w:t>
            </w:r>
            <w:r>
              <w:rPr>
                <w:sz w:val="20"/>
              </w:rPr>
              <w:t>dengan Minggu ke-1 Juni</w:t>
            </w:r>
          </w:p>
        </w:tc>
        <w:tc>
          <w:tcPr>
            <w:tcW w:w="283" w:type="dxa"/>
          </w:tcPr>
          <w:p>
            <w:pPr>
              <w:pStyle w:val="TableParagraph"/>
              <w:rPr>
                <w:rFonts w:ascii="Times New Roman"/>
                <w:sz w:val="18"/>
              </w:rPr>
            </w:pPr>
          </w:p>
        </w:tc>
        <w:tc>
          <w:tcPr>
            <w:tcW w:w="285" w:type="dxa"/>
          </w:tcPr>
          <w:p>
            <w:pPr>
              <w:pStyle w:val="TableParagraph"/>
              <w:rPr>
                <w:rFonts w:ascii="Times New Roman"/>
                <w:sz w:val="18"/>
              </w:rPr>
            </w:pPr>
          </w:p>
        </w:tc>
        <w:tc>
          <w:tcPr>
            <w:tcW w:w="280" w:type="dxa"/>
          </w:tcPr>
          <w:p>
            <w:pPr>
              <w:pStyle w:val="TableParagraph"/>
              <w:rPr>
                <w:rFonts w:ascii="Times New Roman"/>
                <w:sz w:val="18"/>
              </w:rPr>
            </w:pPr>
          </w:p>
        </w:tc>
        <w:tc>
          <w:tcPr>
            <w:tcW w:w="285" w:type="dxa"/>
            <w:shd w:val="clear" w:color="auto" w:fill="A6A6A6"/>
          </w:tcPr>
          <w:p>
            <w:pPr>
              <w:pStyle w:val="TableParagraph"/>
              <w:rPr>
                <w:rFonts w:ascii="Times New Roman"/>
                <w:sz w:val="18"/>
              </w:rPr>
            </w:pPr>
          </w:p>
        </w:tc>
        <w:tc>
          <w:tcPr>
            <w:tcW w:w="283" w:type="dxa"/>
            <w:shd w:val="clear" w:color="auto" w:fill="A6A6A6"/>
          </w:tcPr>
          <w:p>
            <w:pPr>
              <w:pStyle w:val="TableParagraph"/>
              <w:rPr>
                <w:rFonts w:ascii="Times New Roman"/>
                <w:sz w:val="18"/>
              </w:rPr>
            </w:pPr>
          </w:p>
        </w:tc>
        <w:tc>
          <w:tcPr>
            <w:tcW w:w="283" w:type="dxa"/>
            <w:shd w:val="clear" w:color="auto" w:fill="A6A6A6"/>
          </w:tcPr>
          <w:p>
            <w:pPr>
              <w:pStyle w:val="TableParagraph"/>
              <w:rPr>
                <w:rFonts w:ascii="Times New Roman"/>
                <w:sz w:val="18"/>
              </w:rPr>
            </w:pPr>
          </w:p>
        </w:tc>
        <w:tc>
          <w:tcPr>
            <w:tcW w:w="283" w:type="dxa"/>
          </w:tcPr>
          <w:p>
            <w:pPr>
              <w:pStyle w:val="TableParagraph"/>
              <w:rPr>
                <w:rFonts w:ascii="Times New Roman"/>
                <w:sz w:val="18"/>
              </w:rPr>
            </w:pPr>
          </w:p>
        </w:tc>
        <w:tc>
          <w:tcPr>
            <w:tcW w:w="284" w:type="dxa"/>
          </w:tcPr>
          <w:p>
            <w:pPr>
              <w:pStyle w:val="TableParagraph"/>
              <w:rPr>
                <w:rFonts w:ascii="Times New Roman"/>
                <w:sz w:val="18"/>
              </w:rPr>
            </w:pPr>
          </w:p>
        </w:tc>
        <w:tc>
          <w:tcPr>
            <w:tcW w:w="283" w:type="dxa"/>
          </w:tcPr>
          <w:p>
            <w:pPr>
              <w:pStyle w:val="TableParagraph"/>
              <w:rPr>
                <w:rFonts w:ascii="Times New Roman"/>
                <w:sz w:val="18"/>
              </w:rPr>
            </w:pPr>
          </w:p>
        </w:tc>
        <w:tc>
          <w:tcPr>
            <w:tcW w:w="425" w:type="dxa"/>
          </w:tcPr>
          <w:p>
            <w:pPr>
              <w:pStyle w:val="TableParagraph"/>
              <w:rPr>
                <w:rFonts w:ascii="Times New Roman"/>
                <w:sz w:val="18"/>
              </w:rPr>
            </w:pPr>
          </w:p>
        </w:tc>
        <w:tc>
          <w:tcPr>
            <w:tcW w:w="427" w:type="dxa"/>
          </w:tcPr>
          <w:p>
            <w:pPr>
              <w:pStyle w:val="TableParagraph"/>
              <w:rPr>
                <w:rFonts w:ascii="Times New Roman"/>
                <w:sz w:val="18"/>
              </w:rPr>
            </w:pPr>
          </w:p>
        </w:tc>
        <w:tc>
          <w:tcPr>
            <w:tcW w:w="425" w:type="dxa"/>
          </w:tcPr>
          <w:p>
            <w:pPr>
              <w:pStyle w:val="TableParagraph"/>
              <w:rPr>
                <w:rFonts w:ascii="Times New Roman"/>
                <w:sz w:val="18"/>
              </w:rPr>
            </w:pPr>
          </w:p>
        </w:tc>
        <w:tc>
          <w:tcPr>
            <w:tcW w:w="1133" w:type="dxa"/>
            <w:vMerge w:val="restart"/>
          </w:tcPr>
          <w:p>
            <w:pPr>
              <w:pStyle w:val="TableParagraph"/>
              <w:rPr>
                <w:rFonts w:ascii="Times New Roman"/>
                <w:sz w:val="18"/>
              </w:rPr>
            </w:pPr>
          </w:p>
        </w:tc>
        <w:tc>
          <w:tcPr>
            <w:tcW w:w="994" w:type="dxa"/>
            <w:vMerge w:val="restart"/>
          </w:tcPr>
          <w:p>
            <w:pPr>
              <w:pStyle w:val="TableParagraph"/>
              <w:rPr>
                <w:rFonts w:ascii="Times New Roman"/>
                <w:sz w:val="18"/>
              </w:rPr>
            </w:pPr>
          </w:p>
        </w:tc>
      </w:tr>
      <w:tr>
        <w:trPr>
          <w:trHeight w:val="1315" w:hRule="atLeast"/>
        </w:trPr>
        <w:tc>
          <w:tcPr>
            <w:tcW w:w="2972" w:type="dxa"/>
            <w:vMerge/>
            <w:tcBorders>
              <w:top w:val="nil"/>
            </w:tcBorders>
          </w:tcPr>
          <w:p>
            <w:pPr>
              <w:rPr>
                <w:sz w:val="2"/>
                <w:szCs w:val="2"/>
              </w:rPr>
            </w:pPr>
          </w:p>
        </w:tc>
        <w:tc>
          <w:tcPr>
            <w:tcW w:w="569" w:type="dxa"/>
            <w:vMerge/>
            <w:tcBorders>
              <w:top w:val="nil"/>
            </w:tcBorders>
          </w:tcPr>
          <w:p>
            <w:pPr>
              <w:rPr>
                <w:sz w:val="2"/>
                <w:szCs w:val="2"/>
              </w:rPr>
            </w:pPr>
          </w:p>
        </w:tc>
        <w:tc>
          <w:tcPr>
            <w:tcW w:w="1700" w:type="dxa"/>
            <w:vMerge/>
            <w:tcBorders>
              <w:top w:val="nil"/>
            </w:tcBorders>
          </w:tcPr>
          <w:p>
            <w:pPr>
              <w:rPr>
                <w:sz w:val="2"/>
                <w:szCs w:val="2"/>
              </w:rPr>
            </w:pPr>
          </w:p>
        </w:tc>
        <w:tc>
          <w:tcPr>
            <w:tcW w:w="3687" w:type="dxa"/>
          </w:tcPr>
          <w:p>
            <w:pPr>
              <w:pStyle w:val="TableParagraph"/>
              <w:spacing w:line="276" w:lineRule="auto" w:before="100"/>
              <w:ind w:left="99" w:right="140"/>
              <w:rPr>
                <w:sz w:val="20"/>
              </w:rPr>
            </w:pPr>
            <w:r>
              <w:rPr>
                <w:sz w:val="20"/>
              </w:rPr>
              <w:t>Pemutakhiran</w:t>
            </w:r>
            <w:r>
              <w:rPr>
                <w:spacing w:val="-14"/>
                <w:sz w:val="20"/>
              </w:rPr>
              <w:t> </w:t>
            </w:r>
            <w:r>
              <w:rPr>
                <w:sz w:val="20"/>
              </w:rPr>
              <w:t>Kerangka</w:t>
            </w:r>
            <w:r>
              <w:rPr>
                <w:spacing w:val="-14"/>
                <w:sz w:val="20"/>
              </w:rPr>
              <w:t> </w:t>
            </w:r>
            <w:r>
              <w:rPr>
                <w:sz w:val="20"/>
              </w:rPr>
              <w:t>Ekonomi Makro (KEM), Pemutakhiran Ketersediaan</w:t>
            </w:r>
            <w:r>
              <w:rPr>
                <w:spacing w:val="-14"/>
                <w:sz w:val="20"/>
              </w:rPr>
              <w:t> </w:t>
            </w:r>
            <w:r>
              <w:rPr>
                <w:sz w:val="20"/>
              </w:rPr>
              <w:t>Anggaran,</w:t>
            </w:r>
            <w:r>
              <w:rPr>
                <w:spacing w:val="-14"/>
                <w:sz w:val="20"/>
              </w:rPr>
              <w:t> </w:t>
            </w:r>
            <w:r>
              <w:rPr>
                <w:sz w:val="20"/>
              </w:rPr>
              <w:t>Trilateral </w:t>
            </w:r>
            <w:r>
              <w:rPr>
                <w:spacing w:val="-2"/>
                <w:sz w:val="20"/>
              </w:rPr>
              <w:t>Meeting</w:t>
            </w:r>
          </w:p>
        </w:tc>
        <w:tc>
          <w:tcPr>
            <w:tcW w:w="283" w:type="dxa"/>
          </w:tcPr>
          <w:p>
            <w:pPr>
              <w:pStyle w:val="TableParagraph"/>
              <w:rPr>
                <w:rFonts w:ascii="Times New Roman"/>
                <w:sz w:val="18"/>
              </w:rPr>
            </w:pPr>
          </w:p>
        </w:tc>
        <w:tc>
          <w:tcPr>
            <w:tcW w:w="285" w:type="dxa"/>
          </w:tcPr>
          <w:p>
            <w:pPr>
              <w:pStyle w:val="TableParagraph"/>
              <w:rPr>
                <w:rFonts w:ascii="Times New Roman"/>
                <w:sz w:val="18"/>
              </w:rPr>
            </w:pPr>
          </w:p>
        </w:tc>
        <w:tc>
          <w:tcPr>
            <w:tcW w:w="280" w:type="dxa"/>
          </w:tcPr>
          <w:p>
            <w:pPr>
              <w:pStyle w:val="TableParagraph"/>
              <w:rPr>
                <w:rFonts w:ascii="Times New Roman"/>
                <w:sz w:val="18"/>
              </w:rPr>
            </w:pPr>
          </w:p>
        </w:tc>
        <w:tc>
          <w:tcPr>
            <w:tcW w:w="285" w:type="dxa"/>
          </w:tcPr>
          <w:p>
            <w:pPr>
              <w:pStyle w:val="TableParagraph"/>
              <w:rPr>
                <w:rFonts w:ascii="Times New Roman"/>
                <w:sz w:val="18"/>
              </w:rPr>
            </w:pPr>
          </w:p>
        </w:tc>
        <w:tc>
          <w:tcPr>
            <w:tcW w:w="283" w:type="dxa"/>
            <w:shd w:val="clear" w:color="auto" w:fill="A6A6A6"/>
          </w:tcPr>
          <w:p>
            <w:pPr>
              <w:pStyle w:val="TableParagraph"/>
              <w:rPr>
                <w:rFonts w:ascii="Times New Roman"/>
                <w:sz w:val="18"/>
              </w:rPr>
            </w:pPr>
          </w:p>
        </w:tc>
        <w:tc>
          <w:tcPr>
            <w:tcW w:w="283" w:type="dxa"/>
            <w:shd w:val="clear" w:color="auto" w:fill="A6A6A6"/>
          </w:tcPr>
          <w:p>
            <w:pPr>
              <w:pStyle w:val="TableParagraph"/>
              <w:rPr>
                <w:rFonts w:ascii="Times New Roman"/>
                <w:sz w:val="18"/>
              </w:rPr>
            </w:pPr>
          </w:p>
        </w:tc>
        <w:tc>
          <w:tcPr>
            <w:tcW w:w="283" w:type="dxa"/>
          </w:tcPr>
          <w:p>
            <w:pPr>
              <w:pStyle w:val="TableParagraph"/>
              <w:rPr>
                <w:rFonts w:ascii="Times New Roman"/>
                <w:sz w:val="18"/>
              </w:rPr>
            </w:pPr>
          </w:p>
        </w:tc>
        <w:tc>
          <w:tcPr>
            <w:tcW w:w="284" w:type="dxa"/>
          </w:tcPr>
          <w:p>
            <w:pPr>
              <w:pStyle w:val="TableParagraph"/>
              <w:rPr>
                <w:rFonts w:ascii="Times New Roman"/>
                <w:sz w:val="18"/>
              </w:rPr>
            </w:pPr>
          </w:p>
        </w:tc>
        <w:tc>
          <w:tcPr>
            <w:tcW w:w="283" w:type="dxa"/>
          </w:tcPr>
          <w:p>
            <w:pPr>
              <w:pStyle w:val="TableParagraph"/>
              <w:rPr>
                <w:rFonts w:ascii="Times New Roman"/>
                <w:sz w:val="18"/>
              </w:rPr>
            </w:pPr>
          </w:p>
        </w:tc>
        <w:tc>
          <w:tcPr>
            <w:tcW w:w="425" w:type="dxa"/>
          </w:tcPr>
          <w:p>
            <w:pPr>
              <w:pStyle w:val="TableParagraph"/>
              <w:rPr>
                <w:rFonts w:ascii="Times New Roman"/>
                <w:sz w:val="18"/>
              </w:rPr>
            </w:pPr>
          </w:p>
        </w:tc>
        <w:tc>
          <w:tcPr>
            <w:tcW w:w="427" w:type="dxa"/>
          </w:tcPr>
          <w:p>
            <w:pPr>
              <w:pStyle w:val="TableParagraph"/>
              <w:rPr>
                <w:rFonts w:ascii="Times New Roman"/>
                <w:sz w:val="18"/>
              </w:rPr>
            </w:pPr>
          </w:p>
        </w:tc>
        <w:tc>
          <w:tcPr>
            <w:tcW w:w="425" w:type="dxa"/>
          </w:tcPr>
          <w:p>
            <w:pPr>
              <w:pStyle w:val="TableParagraph"/>
              <w:rPr>
                <w:rFonts w:ascii="Times New Roman"/>
                <w:sz w:val="18"/>
              </w:rPr>
            </w:pPr>
          </w:p>
        </w:tc>
        <w:tc>
          <w:tcPr>
            <w:tcW w:w="1133" w:type="dxa"/>
            <w:vMerge/>
            <w:tcBorders>
              <w:top w:val="nil"/>
            </w:tcBorders>
          </w:tcPr>
          <w:p>
            <w:pPr>
              <w:rPr>
                <w:sz w:val="2"/>
                <w:szCs w:val="2"/>
              </w:rPr>
            </w:pPr>
          </w:p>
        </w:tc>
        <w:tc>
          <w:tcPr>
            <w:tcW w:w="994" w:type="dxa"/>
            <w:vMerge/>
            <w:tcBorders>
              <w:top w:val="nil"/>
            </w:tcBorders>
          </w:tcPr>
          <w:p>
            <w:pPr>
              <w:rPr>
                <w:sz w:val="2"/>
                <w:szCs w:val="2"/>
              </w:rPr>
            </w:pPr>
          </w:p>
        </w:tc>
      </w:tr>
      <w:tr>
        <w:trPr>
          <w:trHeight w:val="465" w:hRule="atLeast"/>
        </w:trPr>
        <w:tc>
          <w:tcPr>
            <w:tcW w:w="2972" w:type="dxa"/>
            <w:vMerge/>
            <w:tcBorders>
              <w:top w:val="nil"/>
            </w:tcBorders>
          </w:tcPr>
          <w:p>
            <w:pPr>
              <w:rPr>
                <w:sz w:val="2"/>
                <w:szCs w:val="2"/>
              </w:rPr>
            </w:pPr>
          </w:p>
        </w:tc>
        <w:tc>
          <w:tcPr>
            <w:tcW w:w="569" w:type="dxa"/>
            <w:vMerge/>
            <w:tcBorders>
              <w:top w:val="nil"/>
            </w:tcBorders>
          </w:tcPr>
          <w:p>
            <w:pPr>
              <w:rPr>
                <w:sz w:val="2"/>
                <w:szCs w:val="2"/>
              </w:rPr>
            </w:pPr>
          </w:p>
        </w:tc>
        <w:tc>
          <w:tcPr>
            <w:tcW w:w="1700" w:type="dxa"/>
            <w:vMerge/>
            <w:tcBorders>
              <w:top w:val="nil"/>
            </w:tcBorders>
          </w:tcPr>
          <w:p>
            <w:pPr>
              <w:rPr>
                <w:sz w:val="2"/>
                <w:szCs w:val="2"/>
              </w:rPr>
            </w:pPr>
          </w:p>
        </w:tc>
        <w:tc>
          <w:tcPr>
            <w:tcW w:w="3687" w:type="dxa"/>
          </w:tcPr>
          <w:p>
            <w:pPr>
              <w:pStyle w:val="TableParagraph"/>
              <w:spacing w:before="100"/>
              <w:ind w:left="99"/>
              <w:rPr>
                <w:sz w:val="20"/>
              </w:rPr>
            </w:pPr>
            <w:r>
              <w:rPr>
                <w:sz w:val="20"/>
              </w:rPr>
              <w:t>Perpres</w:t>
            </w:r>
            <w:r>
              <w:rPr>
                <w:spacing w:val="-7"/>
                <w:sz w:val="20"/>
              </w:rPr>
              <w:t> </w:t>
            </w:r>
            <w:r>
              <w:rPr>
                <w:sz w:val="20"/>
              </w:rPr>
              <w:t>RKP,</w:t>
            </w:r>
            <w:r>
              <w:rPr>
                <w:spacing w:val="-5"/>
                <w:sz w:val="20"/>
              </w:rPr>
              <w:t> </w:t>
            </w:r>
            <w:r>
              <w:rPr>
                <w:sz w:val="20"/>
              </w:rPr>
              <w:t>SB</w:t>
            </w:r>
            <w:r>
              <w:rPr>
                <w:spacing w:val="-4"/>
                <w:sz w:val="20"/>
              </w:rPr>
              <w:t> </w:t>
            </w:r>
            <w:r>
              <w:rPr>
                <w:sz w:val="20"/>
              </w:rPr>
              <w:t>Pagu</w:t>
            </w:r>
            <w:r>
              <w:rPr>
                <w:spacing w:val="-5"/>
                <w:sz w:val="20"/>
              </w:rPr>
              <w:t> </w:t>
            </w:r>
            <w:r>
              <w:rPr>
                <w:spacing w:val="-2"/>
                <w:sz w:val="20"/>
              </w:rPr>
              <w:t>Anggaran</w:t>
            </w:r>
          </w:p>
        </w:tc>
        <w:tc>
          <w:tcPr>
            <w:tcW w:w="283" w:type="dxa"/>
          </w:tcPr>
          <w:p>
            <w:pPr>
              <w:pStyle w:val="TableParagraph"/>
              <w:rPr>
                <w:rFonts w:ascii="Times New Roman"/>
                <w:sz w:val="18"/>
              </w:rPr>
            </w:pPr>
          </w:p>
        </w:tc>
        <w:tc>
          <w:tcPr>
            <w:tcW w:w="285" w:type="dxa"/>
          </w:tcPr>
          <w:p>
            <w:pPr>
              <w:pStyle w:val="TableParagraph"/>
              <w:rPr>
                <w:rFonts w:ascii="Times New Roman"/>
                <w:sz w:val="18"/>
              </w:rPr>
            </w:pPr>
          </w:p>
        </w:tc>
        <w:tc>
          <w:tcPr>
            <w:tcW w:w="280" w:type="dxa"/>
          </w:tcPr>
          <w:p>
            <w:pPr>
              <w:pStyle w:val="TableParagraph"/>
              <w:rPr>
                <w:rFonts w:ascii="Times New Roman"/>
                <w:sz w:val="18"/>
              </w:rPr>
            </w:pPr>
          </w:p>
        </w:tc>
        <w:tc>
          <w:tcPr>
            <w:tcW w:w="285" w:type="dxa"/>
          </w:tcPr>
          <w:p>
            <w:pPr>
              <w:pStyle w:val="TableParagraph"/>
              <w:rPr>
                <w:rFonts w:ascii="Times New Roman"/>
                <w:sz w:val="18"/>
              </w:rPr>
            </w:pPr>
          </w:p>
        </w:tc>
        <w:tc>
          <w:tcPr>
            <w:tcW w:w="283" w:type="dxa"/>
          </w:tcPr>
          <w:p>
            <w:pPr>
              <w:pStyle w:val="TableParagraph"/>
              <w:rPr>
                <w:rFonts w:ascii="Times New Roman"/>
                <w:sz w:val="18"/>
              </w:rPr>
            </w:pPr>
          </w:p>
        </w:tc>
        <w:tc>
          <w:tcPr>
            <w:tcW w:w="283" w:type="dxa"/>
            <w:shd w:val="clear" w:color="auto" w:fill="A6A6A6"/>
          </w:tcPr>
          <w:p>
            <w:pPr>
              <w:pStyle w:val="TableParagraph"/>
              <w:rPr>
                <w:rFonts w:ascii="Times New Roman"/>
                <w:sz w:val="18"/>
              </w:rPr>
            </w:pPr>
          </w:p>
        </w:tc>
        <w:tc>
          <w:tcPr>
            <w:tcW w:w="283" w:type="dxa"/>
          </w:tcPr>
          <w:p>
            <w:pPr>
              <w:pStyle w:val="TableParagraph"/>
              <w:rPr>
                <w:rFonts w:ascii="Times New Roman"/>
                <w:sz w:val="18"/>
              </w:rPr>
            </w:pPr>
          </w:p>
        </w:tc>
        <w:tc>
          <w:tcPr>
            <w:tcW w:w="284" w:type="dxa"/>
          </w:tcPr>
          <w:p>
            <w:pPr>
              <w:pStyle w:val="TableParagraph"/>
              <w:rPr>
                <w:rFonts w:ascii="Times New Roman"/>
                <w:sz w:val="18"/>
              </w:rPr>
            </w:pPr>
          </w:p>
        </w:tc>
        <w:tc>
          <w:tcPr>
            <w:tcW w:w="283" w:type="dxa"/>
          </w:tcPr>
          <w:p>
            <w:pPr>
              <w:pStyle w:val="TableParagraph"/>
              <w:rPr>
                <w:rFonts w:ascii="Times New Roman"/>
                <w:sz w:val="18"/>
              </w:rPr>
            </w:pPr>
          </w:p>
        </w:tc>
        <w:tc>
          <w:tcPr>
            <w:tcW w:w="425" w:type="dxa"/>
          </w:tcPr>
          <w:p>
            <w:pPr>
              <w:pStyle w:val="TableParagraph"/>
              <w:rPr>
                <w:rFonts w:ascii="Times New Roman"/>
                <w:sz w:val="18"/>
              </w:rPr>
            </w:pPr>
          </w:p>
        </w:tc>
        <w:tc>
          <w:tcPr>
            <w:tcW w:w="427" w:type="dxa"/>
          </w:tcPr>
          <w:p>
            <w:pPr>
              <w:pStyle w:val="TableParagraph"/>
              <w:rPr>
                <w:rFonts w:ascii="Times New Roman"/>
                <w:sz w:val="18"/>
              </w:rPr>
            </w:pPr>
          </w:p>
        </w:tc>
        <w:tc>
          <w:tcPr>
            <w:tcW w:w="425" w:type="dxa"/>
          </w:tcPr>
          <w:p>
            <w:pPr>
              <w:pStyle w:val="TableParagraph"/>
              <w:rPr>
                <w:rFonts w:ascii="Times New Roman"/>
                <w:sz w:val="18"/>
              </w:rPr>
            </w:pPr>
          </w:p>
        </w:tc>
        <w:tc>
          <w:tcPr>
            <w:tcW w:w="1133" w:type="dxa"/>
            <w:vMerge/>
            <w:tcBorders>
              <w:top w:val="nil"/>
            </w:tcBorders>
          </w:tcPr>
          <w:p>
            <w:pPr>
              <w:rPr>
                <w:sz w:val="2"/>
                <w:szCs w:val="2"/>
              </w:rPr>
            </w:pPr>
          </w:p>
        </w:tc>
        <w:tc>
          <w:tcPr>
            <w:tcW w:w="994" w:type="dxa"/>
            <w:vMerge/>
            <w:tcBorders>
              <w:top w:val="nil"/>
            </w:tcBorders>
          </w:tcPr>
          <w:p>
            <w:pPr>
              <w:rPr>
                <w:sz w:val="2"/>
                <w:szCs w:val="2"/>
              </w:rPr>
            </w:pPr>
          </w:p>
        </w:tc>
      </w:tr>
      <w:tr>
        <w:trPr>
          <w:trHeight w:val="1521" w:hRule="atLeast"/>
        </w:trPr>
        <w:tc>
          <w:tcPr>
            <w:tcW w:w="2972" w:type="dxa"/>
            <w:vMerge/>
            <w:tcBorders>
              <w:top w:val="nil"/>
            </w:tcBorders>
          </w:tcPr>
          <w:p>
            <w:pPr>
              <w:rPr>
                <w:sz w:val="2"/>
                <w:szCs w:val="2"/>
              </w:rPr>
            </w:pPr>
          </w:p>
        </w:tc>
        <w:tc>
          <w:tcPr>
            <w:tcW w:w="569" w:type="dxa"/>
            <w:vMerge/>
            <w:tcBorders>
              <w:top w:val="nil"/>
            </w:tcBorders>
          </w:tcPr>
          <w:p>
            <w:pPr>
              <w:rPr>
                <w:sz w:val="2"/>
                <w:szCs w:val="2"/>
              </w:rPr>
            </w:pPr>
          </w:p>
        </w:tc>
        <w:tc>
          <w:tcPr>
            <w:tcW w:w="1700" w:type="dxa"/>
            <w:vMerge/>
            <w:tcBorders>
              <w:top w:val="nil"/>
            </w:tcBorders>
          </w:tcPr>
          <w:p>
            <w:pPr>
              <w:rPr>
                <w:sz w:val="2"/>
                <w:szCs w:val="2"/>
              </w:rPr>
            </w:pPr>
          </w:p>
        </w:tc>
        <w:tc>
          <w:tcPr>
            <w:tcW w:w="3687" w:type="dxa"/>
          </w:tcPr>
          <w:p>
            <w:pPr>
              <w:pStyle w:val="TableParagraph"/>
              <w:spacing w:line="276" w:lineRule="auto" w:before="100"/>
              <w:ind w:left="99"/>
              <w:rPr>
                <w:sz w:val="20"/>
              </w:rPr>
            </w:pPr>
            <w:r>
              <w:rPr>
                <w:sz w:val="20"/>
              </w:rPr>
              <w:t>Trilateral Meeting Penelaahan/pemutakhiran</w:t>
            </w:r>
            <w:r>
              <w:rPr>
                <w:spacing w:val="-14"/>
                <w:sz w:val="20"/>
              </w:rPr>
              <w:t> </w:t>
            </w:r>
            <w:r>
              <w:rPr>
                <w:sz w:val="20"/>
              </w:rPr>
              <w:t>Rancangan Renja</w:t>
            </w:r>
            <w:r>
              <w:rPr>
                <w:spacing w:val="-7"/>
                <w:sz w:val="20"/>
              </w:rPr>
              <w:t> </w:t>
            </w:r>
            <w:r>
              <w:rPr>
                <w:sz w:val="20"/>
              </w:rPr>
              <w:t>K/L</w:t>
            </w:r>
            <w:r>
              <w:rPr>
                <w:spacing w:val="-7"/>
                <w:sz w:val="20"/>
              </w:rPr>
              <w:t> </w:t>
            </w:r>
            <w:r>
              <w:rPr>
                <w:sz w:val="20"/>
              </w:rPr>
              <w:t>menjadi</w:t>
            </w:r>
            <w:r>
              <w:rPr>
                <w:spacing w:val="-8"/>
                <w:sz w:val="20"/>
              </w:rPr>
              <w:t> </w:t>
            </w:r>
            <w:r>
              <w:rPr>
                <w:sz w:val="20"/>
              </w:rPr>
              <w:t>Renja</w:t>
            </w:r>
            <w:r>
              <w:rPr>
                <w:spacing w:val="-6"/>
                <w:sz w:val="20"/>
              </w:rPr>
              <w:t> </w:t>
            </w:r>
            <w:r>
              <w:rPr>
                <w:sz w:val="20"/>
              </w:rPr>
              <w:t>K/L</w:t>
            </w:r>
            <w:r>
              <w:rPr>
                <w:spacing w:val="-7"/>
                <w:sz w:val="20"/>
              </w:rPr>
              <w:t> </w:t>
            </w:r>
            <w:r>
              <w:rPr>
                <w:sz w:val="20"/>
              </w:rPr>
              <w:t>dan</w:t>
            </w:r>
            <w:r>
              <w:rPr>
                <w:spacing w:val="-7"/>
                <w:sz w:val="20"/>
              </w:rPr>
              <w:t> </w:t>
            </w:r>
            <w:r>
              <w:rPr>
                <w:sz w:val="20"/>
              </w:rPr>
              <w:t>RKA K/L (dimulai paling lambat 2 minggu setelah SB Pagu Angaran)</w:t>
            </w:r>
          </w:p>
        </w:tc>
        <w:tc>
          <w:tcPr>
            <w:tcW w:w="283" w:type="dxa"/>
          </w:tcPr>
          <w:p>
            <w:pPr>
              <w:pStyle w:val="TableParagraph"/>
              <w:rPr>
                <w:rFonts w:ascii="Times New Roman"/>
                <w:sz w:val="18"/>
              </w:rPr>
            </w:pPr>
          </w:p>
        </w:tc>
        <w:tc>
          <w:tcPr>
            <w:tcW w:w="285" w:type="dxa"/>
          </w:tcPr>
          <w:p>
            <w:pPr>
              <w:pStyle w:val="TableParagraph"/>
              <w:rPr>
                <w:rFonts w:ascii="Times New Roman"/>
                <w:sz w:val="18"/>
              </w:rPr>
            </w:pPr>
          </w:p>
        </w:tc>
        <w:tc>
          <w:tcPr>
            <w:tcW w:w="280" w:type="dxa"/>
          </w:tcPr>
          <w:p>
            <w:pPr>
              <w:pStyle w:val="TableParagraph"/>
              <w:rPr>
                <w:rFonts w:ascii="Times New Roman"/>
                <w:sz w:val="18"/>
              </w:rPr>
            </w:pPr>
          </w:p>
        </w:tc>
        <w:tc>
          <w:tcPr>
            <w:tcW w:w="285" w:type="dxa"/>
          </w:tcPr>
          <w:p>
            <w:pPr>
              <w:pStyle w:val="TableParagraph"/>
              <w:rPr>
                <w:rFonts w:ascii="Times New Roman"/>
                <w:sz w:val="18"/>
              </w:rPr>
            </w:pPr>
          </w:p>
        </w:tc>
        <w:tc>
          <w:tcPr>
            <w:tcW w:w="283" w:type="dxa"/>
          </w:tcPr>
          <w:p>
            <w:pPr>
              <w:pStyle w:val="TableParagraph"/>
              <w:rPr>
                <w:rFonts w:ascii="Times New Roman"/>
                <w:sz w:val="18"/>
              </w:rPr>
            </w:pPr>
          </w:p>
        </w:tc>
        <w:tc>
          <w:tcPr>
            <w:tcW w:w="283" w:type="dxa"/>
          </w:tcPr>
          <w:p>
            <w:pPr>
              <w:pStyle w:val="TableParagraph"/>
              <w:rPr>
                <w:rFonts w:ascii="Times New Roman"/>
                <w:sz w:val="18"/>
              </w:rPr>
            </w:pPr>
          </w:p>
        </w:tc>
        <w:tc>
          <w:tcPr>
            <w:tcW w:w="283" w:type="dxa"/>
            <w:shd w:val="clear" w:color="auto" w:fill="A6A6A6"/>
          </w:tcPr>
          <w:p>
            <w:pPr>
              <w:pStyle w:val="TableParagraph"/>
              <w:rPr>
                <w:rFonts w:ascii="Times New Roman"/>
                <w:sz w:val="18"/>
              </w:rPr>
            </w:pPr>
          </w:p>
        </w:tc>
        <w:tc>
          <w:tcPr>
            <w:tcW w:w="284" w:type="dxa"/>
          </w:tcPr>
          <w:p>
            <w:pPr>
              <w:pStyle w:val="TableParagraph"/>
              <w:rPr>
                <w:rFonts w:ascii="Times New Roman"/>
                <w:sz w:val="18"/>
              </w:rPr>
            </w:pPr>
          </w:p>
        </w:tc>
        <w:tc>
          <w:tcPr>
            <w:tcW w:w="283" w:type="dxa"/>
          </w:tcPr>
          <w:p>
            <w:pPr>
              <w:pStyle w:val="TableParagraph"/>
              <w:rPr>
                <w:rFonts w:ascii="Times New Roman"/>
                <w:sz w:val="18"/>
              </w:rPr>
            </w:pPr>
          </w:p>
        </w:tc>
        <w:tc>
          <w:tcPr>
            <w:tcW w:w="425" w:type="dxa"/>
          </w:tcPr>
          <w:p>
            <w:pPr>
              <w:pStyle w:val="TableParagraph"/>
              <w:rPr>
                <w:rFonts w:ascii="Times New Roman"/>
                <w:sz w:val="18"/>
              </w:rPr>
            </w:pPr>
          </w:p>
        </w:tc>
        <w:tc>
          <w:tcPr>
            <w:tcW w:w="427" w:type="dxa"/>
          </w:tcPr>
          <w:p>
            <w:pPr>
              <w:pStyle w:val="TableParagraph"/>
              <w:rPr>
                <w:rFonts w:ascii="Times New Roman"/>
                <w:sz w:val="18"/>
              </w:rPr>
            </w:pPr>
          </w:p>
        </w:tc>
        <w:tc>
          <w:tcPr>
            <w:tcW w:w="425" w:type="dxa"/>
          </w:tcPr>
          <w:p>
            <w:pPr>
              <w:pStyle w:val="TableParagraph"/>
              <w:rPr>
                <w:rFonts w:ascii="Times New Roman"/>
                <w:sz w:val="18"/>
              </w:rPr>
            </w:pPr>
          </w:p>
        </w:tc>
        <w:tc>
          <w:tcPr>
            <w:tcW w:w="1133" w:type="dxa"/>
            <w:vMerge/>
            <w:tcBorders>
              <w:top w:val="nil"/>
            </w:tcBorders>
          </w:tcPr>
          <w:p>
            <w:pPr>
              <w:rPr>
                <w:sz w:val="2"/>
                <w:szCs w:val="2"/>
              </w:rPr>
            </w:pPr>
          </w:p>
        </w:tc>
        <w:tc>
          <w:tcPr>
            <w:tcW w:w="994" w:type="dxa"/>
            <w:vMerge/>
            <w:tcBorders>
              <w:top w:val="nil"/>
            </w:tcBorders>
          </w:tcPr>
          <w:p>
            <w:pPr>
              <w:rPr>
                <w:sz w:val="2"/>
                <w:szCs w:val="2"/>
              </w:rPr>
            </w:pPr>
          </w:p>
        </w:tc>
      </w:tr>
      <w:tr>
        <w:trPr>
          <w:trHeight w:val="993" w:hRule="atLeast"/>
        </w:trPr>
        <w:tc>
          <w:tcPr>
            <w:tcW w:w="2972" w:type="dxa"/>
            <w:vMerge/>
            <w:tcBorders>
              <w:top w:val="nil"/>
            </w:tcBorders>
          </w:tcPr>
          <w:p>
            <w:pPr>
              <w:rPr>
                <w:sz w:val="2"/>
                <w:szCs w:val="2"/>
              </w:rPr>
            </w:pPr>
          </w:p>
        </w:tc>
        <w:tc>
          <w:tcPr>
            <w:tcW w:w="569" w:type="dxa"/>
            <w:vMerge/>
            <w:tcBorders>
              <w:top w:val="nil"/>
            </w:tcBorders>
          </w:tcPr>
          <w:p>
            <w:pPr>
              <w:rPr>
                <w:sz w:val="2"/>
                <w:szCs w:val="2"/>
              </w:rPr>
            </w:pPr>
          </w:p>
        </w:tc>
        <w:tc>
          <w:tcPr>
            <w:tcW w:w="1700" w:type="dxa"/>
            <w:vMerge/>
            <w:tcBorders>
              <w:top w:val="nil"/>
            </w:tcBorders>
          </w:tcPr>
          <w:p>
            <w:pPr>
              <w:rPr>
                <w:sz w:val="2"/>
                <w:szCs w:val="2"/>
              </w:rPr>
            </w:pPr>
          </w:p>
        </w:tc>
        <w:tc>
          <w:tcPr>
            <w:tcW w:w="3687" w:type="dxa"/>
          </w:tcPr>
          <w:p>
            <w:pPr>
              <w:pStyle w:val="TableParagraph"/>
              <w:spacing w:line="276" w:lineRule="auto" w:before="100"/>
              <w:ind w:left="99"/>
              <w:rPr>
                <w:sz w:val="20"/>
              </w:rPr>
            </w:pPr>
            <w:r>
              <w:rPr>
                <w:sz w:val="20"/>
              </w:rPr>
              <w:t>Memonitor penyampaian Renja K/L (hasil</w:t>
            </w:r>
            <w:r>
              <w:rPr>
                <w:spacing w:val="-14"/>
                <w:sz w:val="20"/>
              </w:rPr>
              <w:t> </w:t>
            </w:r>
            <w:r>
              <w:rPr>
                <w:sz w:val="20"/>
              </w:rPr>
              <w:t>penelahaan)</w:t>
            </w:r>
            <w:r>
              <w:rPr>
                <w:spacing w:val="-14"/>
                <w:sz w:val="20"/>
              </w:rPr>
              <w:t> </w:t>
            </w:r>
            <w:r>
              <w:rPr>
                <w:sz w:val="20"/>
              </w:rPr>
              <w:t>kepada</w:t>
            </w:r>
            <w:r>
              <w:rPr>
                <w:spacing w:val="-14"/>
                <w:sz w:val="20"/>
              </w:rPr>
              <w:t> </w:t>
            </w:r>
            <w:r>
              <w:rPr>
                <w:sz w:val="20"/>
              </w:rPr>
              <w:t>Bappenas dan Kemenkeu paling lambat Juli</w:t>
            </w:r>
          </w:p>
        </w:tc>
        <w:tc>
          <w:tcPr>
            <w:tcW w:w="283" w:type="dxa"/>
          </w:tcPr>
          <w:p>
            <w:pPr>
              <w:pStyle w:val="TableParagraph"/>
              <w:rPr>
                <w:rFonts w:ascii="Times New Roman"/>
                <w:sz w:val="18"/>
              </w:rPr>
            </w:pPr>
          </w:p>
        </w:tc>
        <w:tc>
          <w:tcPr>
            <w:tcW w:w="285" w:type="dxa"/>
          </w:tcPr>
          <w:p>
            <w:pPr>
              <w:pStyle w:val="TableParagraph"/>
              <w:rPr>
                <w:rFonts w:ascii="Times New Roman"/>
                <w:sz w:val="18"/>
              </w:rPr>
            </w:pPr>
          </w:p>
        </w:tc>
        <w:tc>
          <w:tcPr>
            <w:tcW w:w="280" w:type="dxa"/>
          </w:tcPr>
          <w:p>
            <w:pPr>
              <w:pStyle w:val="TableParagraph"/>
              <w:rPr>
                <w:rFonts w:ascii="Times New Roman"/>
                <w:sz w:val="18"/>
              </w:rPr>
            </w:pPr>
          </w:p>
        </w:tc>
        <w:tc>
          <w:tcPr>
            <w:tcW w:w="285" w:type="dxa"/>
          </w:tcPr>
          <w:p>
            <w:pPr>
              <w:pStyle w:val="TableParagraph"/>
              <w:rPr>
                <w:rFonts w:ascii="Times New Roman"/>
                <w:sz w:val="18"/>
              </w:rPr>
            </w:pPr>
          </w:p>
        </w:tc>
        <w:tc>
          <w:tcPr>
            <w:tcW w:w="283" w:type="dxa"/>
          </w:tcPr>
          <w:p>
            <w:pPr>
              <w:pStyle w:val="TableParagraph"/>
              <w:rPr>
                <w:rFonts w:ascii="Times New Roman"/>
                <w:sz w:val="18"/>
              </w:rPr>
            </w:pPr>
          </w:p>
        </w:tc>
        <w:tc>
          <w:tcPr>
            <w:tcW w:w="283" w:type="dxa"/>
          </w:tcPr>
          <w:p>
            <w:pPr>
              <w:pStyle w:val="TableParagraph"/>
              <w:rPr>
                <w:rFonts w:ascii="Times New Roman"/>
                <w:sz w:val="18"/>
              </w:rPr>
            </w:pPr>
          </w:p>
        </w:tc>
        <w:tc>
          <w:tcPr>
            <w:tcW w:w="283" w:type="dxa"/>
            <w:shd w:val="clear" w:color="auto" w:fill="A6A6A6"/>
          </w:tcPr>
          <w:p>
            <w:pPr>
              <w:pStyle w:val="TableParagraph"/>
              <w:rPr>
                <w:rFonts w:ascii="Times New Roman"/>
                <w:sz w:val="18"/>
              </w:rPr>
            </w:pPr>
          </w:p>
        </w:tc>
        <w:tc>
          <w:tcPr>
            <w:tcW w:w="284" w:type="dxa"/>
          </w:tcPr>
          <w:p>
            <w:pPr>
              <w:pStyle w:val="TableParagraph"/>
              <w:rPr>
                <w:rFonts w:ascii="Times New Roman"/>
                <w:sz w:val="18"/>
              </w:rPr>
            </w:pPr>
          </w:p>
        </w:tc>
        <w:tc>
          <w:tcPr>
            <w:tcW w:w="283" w:type="dxa"/>
          </w:tcPr>
          <w:p>
            <w:pPr>
              <w:pStyle w:val="TableParagraph"/>
              <w:rPr>
                <w:rFonts w:ascii="Times New Roman"/>
                <w:sz w:val="18"/>
              </w:rPr>
            </w:pPr>
          </w:p>
        </w:tc>
        <w:tc>
          <w:tcPr>
            <w:tcW w:w="425" w:type="dxa"/>
          </w:tcPr>
          <w:p>
            <w:pPr>
              <w:pStyle w:val="TableParagraph"/>
              <w:rPr>
                <w:rFonts w:ascii="Times New Roman"/>
                <w:sz w:val="18"/>
              </w:rPr>
            </w:pPr>
          </w:p>
        </w:tc>
        <w:tc>
          <w:tcPr>
            <w:tcW w:w="427" w:type="dxa"/>
          </w:tcPr>
          <w:p>
            <w:pPr>
              <w:pStyle w:val="TableParagraph"/>
              <w:rPr>
                <w:rFonts w:ascii="Times New Roman"/>
                <w:sz w:val="18"/>
              </w:rPr>
            </w:pPr>
          </w:p>
        </w:tc>
        <w:tc>
          <w:tcPr>
            <w:tcW w:w="425" w:type="dxa"/>
          </w:tcPr>
          <w:p>
            <w:pPr>
              <w:pStyle w:val="TableParagraph"/>
              <w:rPr>
                <w:rFonts w:ascii="Times New Roman"/>
                <w:sz w:val="18"/>
              </w:rPr>
            </w:pPr>
          </w:p>
        </w:tc>
        <w:tc>
          <w:tcPr>
            <w:tcW w:w="1133" w:type="dxa"/>
            <w:vMerge/>
            <w:tcBorders>
              <w:top w:val="nil"/>
            </w:tcBorders>
          </w:tcPr>
          <w:p>
            <w:pPr>
              <w:rPr>
                <w:sz w:val="2"/>
                <w:szCs w:val="2"/>
              </w:rPr>
            </w:pPr>
          </w:p>
        </w:tc>
        <w:tc>
          <w:tcPr>
            <w:tcW w:w="994" w:type="dxa"/>
            <w:vMerge/>
            <w:tcBorders>
              <w:top w:val="nil"/>
            </w:tcBorders>
          </w:tcPr>
          <w:p>
            <w:pPr>
              <w:rPr>
                <w:sz w:val="2"/>
                <w:szCs w:val="2"/>
              </w:rPr>
            </w:pPr>
          </w:p>
        </w:tc>
      </w:tr>
      <w:tr>
        <w:trPr>
          <w:trHeight w:val="1540" w:hRule="atLeast"/>
        </w:trPr>
        <w:tc>
          <w:tcPr>
            <w:tcW w:w="2972" w:type="dxa"/>
            <w:vMerge/>
            <w:tcBorders>
              <w:top w:val="nil"/>
            </w:tcBorders>
          </w:tcPr>
          <w:p>
            <w:pPr>
              <w:rPr>
                <w:sz w:val="2"/>
                <w:szCs w:val="2"/>
              </w:rPr>
            </w:pPr>
          </w:p>
        </w:tc>
        <w:tc>
          <w:tcPr>
            <w:tcW w:w="569" w:type="dxa"/>
            <w:vMerge/>
            <w:tcBorders>
              <w:top w:val="nil"/>
            </w:tcBorders>
          </w:tcPr>
          <w:p>
            <w:pPr>
              <w:rPr>
                <w:sz w:val="2"/>
                <w:szCs w:val="2"/>
              </w:rPr>
            </w:pPr>
          </w:p>
        </w:tc>
        <w:tc>
          <w:tcPr>
            <w:tcW w:w="1700" w:type="dxa"/>
            <w:vMerge/>
            <w:tcBorders>
              <w:top w:val="nil"/>
            </w:tcBorders>
          </w:tcPr>
          <w:p>
            <w:pPr>
              <w:rPr>
                <w:sz w:val="2"/>
                <w:szCs w:val="2"/>
              </w:rPr>
            </w:pPr>
          </w:p>
        </w:tc>
        <w:tc>
          <w:tcPr>
            <w:tcW w:w="3687" w:type="dxa"/>
          </w:tcPr>
          <w:p>
            <w:pPr>
              <w:pStyle w:val="TableParagraph"/>
              <w:spacing w:line="276" w:lineRule="auto" w:before="117"/>
              <w:ind w:left="99"/>
              <w:rPr>
                <w:sz w:val="20"/>
              </w:rPr>
            </w:pPr>
            <w:r>
              <w:rPr>
                <w:sz w:val="20"/>
              </w:rPr>
              <w:t>Memonitor follow up penerbitan Surat Menkeu</w:t>
            </w:r>
            <w:r>
              <w:rPr>
                <w:spacing w:val="-11"/>
                <w:sz w:val="20"/>
              </w:rPr>
              <w:t> </w:t>
            </w:r>
            <w:r>
              <w:rPr>
                <w:sz w:val="20"/>
              </w:rPr>
              <w:t>tentang</w:t>
            </w:r>
            <w:r>
              <w:rPr>
                <w:spacing w:val="-10"/>
                <w:sz w:val="20"/>
              </w:rPr>
              <w:t> </w:t>
            </w:r>
            <w:r>
              <w:rPr>
                <w:sz w:val="20"/>
              </w:rPr>
              <w:t>alokasi</w:t>
            </w:r>
            <w:r>
              <w:rPr>
                <w:spacing w:val="-11"/>
                <w:sz w:val="20"/>
              </w:rPr>
              <w:t> </w:t>
            </w:r>
            <w:r>
              <w:rPr>
                <w:sz w:val="20"/>
              </w:rPr>
              <w:t>Anggaran</w:t>
            </w:r>
            <w:r>
              <w:rPr>
                <w:spacing w:val="-10"/>
                <w:sz w:val="20"/>
              </w:rPr>
              <w:t> </w:t>
            </w:r>
            <w:r>
              <w:rPr>
                <w:sz w:val="20"/>
              </w:rPr>
              <w:t>K/L untuk menentukan perlu tidaknya dilakukan</w:t>
            </w:r>
            <w:r>
              <w:rPr>
                <w:spacing w:val="-9"/>
                <w:sz w:val="20"/>
              </w:rPr>
              <w:t> </w:t>
            </w:r>
            <w:r>
              <w:rPr>
                <w:sz w:val="20"/>
              </w:rPr>
              <w:t>Penyesuaian</w:t>
            </w:r>
            <w:r>
              <w:rPr>
                <w:spacing w:val="-8"/>
                <w:sz w:val="20"/>
              </w:rPr>
              <w:t> </w:t>
            </w:r>
            <w:r>
              <w:rPr>
                <w:sz w:val="20"/>
              </w:rPr>
              <w:t>Renja</w:t>
            </w:r>
            <w:r>
              <w:rPr>
                <w:spacing w:val="-9"/>
                <w:sz w:val="20"/>
              </w:rPr>
              <w:t> </w:t>
            </w:r>
            <w:r>
              <w:rPr>
                <w:sz w:val="20"/>
              </w:rPr>
              <w:t>K/L</w:t>
            </w:r>
            <w:r>
              <w:rPr>
                <w:spacing w:val="-7"/>
                <w:sz w:val="20"/>
              </w:rPr>
              <w:t> </w:t>
            </w:r>
            <w:r>
              <w:rPr>
                <w:sz w:val="20"/>
              </w:rPr>
              <w:t>dan RKA K/L</w:t>
            </w:r>
          </w:p>
        </w:tc>
        <w:tc>
          <w:tcPr>
            <w:tcW w:w="283" w:type="dxa"/>
          </w:tcPr>
          <w:p>
            <w:pPr>
              <w:pStyle w:val="TableParagraph"/>
              <w:rPr>
                <w:rFonts w:ascii="Times New Roman"/>
                <w:sz w:val="18"/>
              </w:rPr>
            </w:pPr>
          </w:p>
        </w:tc>
        <w:tc>
          <w:tcPr>
            <w:tcW w:w="285" w:type="dxa"/>
          </w:tcPr>
          <w:p>
            <w:pPr>
              <w:pStyle w:val="TableParagraph"/>
              <w:rPr>
                <w:rFonts w:ascii="Times New Roman"/>
                <w:sz w:val="18"/>
              </w:rPr>
            </w:pPr>
          </w:p>
        </w:tc>
        <w:tc>
          <w:tcPr>
            <w:tcW w:w="280" w:type="dxa"/>
          </w:tcPr>
          <w:p>
            <w:pPr>
              <w:pStyle w:val="TableParagraph"/>
              <w:rPr>
                <w:rFonts w:ascii="Times New Roman"/>
                <w:sz w:val="18"/>
              </w:rPr>
            </w:pPr>
          </w:p>
        </w:tc>
        <w:tc>
          <w:tcPr>
            <w:tcW w:w="285" w:type="dxa"/>
          </w:tcPr>
          <w:p>
            <w:pPr>
              <w:pStyle w:val="TableParagraph"/>
              <w:rPr>
                <w:rFonts w:ascii="Times New Roman"/>
                <w:sz w:val="18"/>
              </w:rPr>
            </w:pPr>
          </w:p>
        </w:tc>
        <w:tc>
          <w:tcPr>
            <w:tcW w:w="283" w:type="dxa"/>
          </w:tcPr>
          <w:p>
            <w:pPr>
              <w:pStyle w:val="TableParagraph"/>
              <w:rPr>
                <w:rFonts w:ascii="Times New Roman"/>
                <w:sz w:val="18"/>
              </w:rPr>
            </w:pPr>
          </w:p>
        </w:tc>
        <w:tc>
          <w:tcPr>
            <w:tcW w:w="283" w:type="dxa"/>
          </w:tcPr>
          <w:p>
            <w:pPr>
              <w:pStyle w:val="TableParagraph"/>
              <w:rPr>
                <w:rFonts w:ascii="Times New Roman"/>
                <w:sz w:val="18"/>
              </w:rPr>
            </w:pPr>
          </w:p>
        </w:tc>
        <w:tc>
          <w:tcPr>
            <w:tcW w:w="283" w:type="dxa"/>
          </w:tcPr>
          <w:p>
            <w:pPr>
              <w:pStyle w:val="TableParagraph"/>
              <w:rPr>
                <w:rFonts w:ascii="Times New Roman"/>
                <w:sz w:val="18"/>
              </w:rPr>
            </w:pPr>
          </w:p>
        </w:tc>
        <w:tc>
          <w:tcPr>
            <w:tcW w:w="284" w:type="dxa"/>
          </w:tcPr>
          <w:p>
            <w:pPr>
              <w:pStyle w:val="TableParagraph"/>
              <w:rPr>
                <w:rFonts w:ascii="Times New Roman"/>
                <w:sz w:val="18"/>
              </w:rPr>
            </w:pPr>
          </w:p>
        </w:tc>
        <w:tc>
          <w:tcPr>
            <w:tcW w:w="283" w:type="dxa"/>
          </w:tcPr>
          <w:p>
            <w:pPr>
              <w:pStyle w:val="TableParagraph"/>
              <w:rPr>
                <w:rFonts w:ascii="Times New Roman"/>
                <w:sz w:val="18"/>
              </w:rPr>
            </w:pPr>
          </w:p>
        </w:tc>
        <w:tc>
          <w:tcPr>
            <w:tcW w:w="425" w:type="dxa"/>
          </w:tcPr>
          <w:p>
            <w:pPr>
              <w:pStyle w:val="TableParagraph"/>
              <w:rPr>
                <w:rFonts w:ascii="Times New Roman"/>
                <w:sz w:val="18"/>
              </w:rPr>
            </w:pPr>
          </w:p>
        </w:tc>
        <w:tc>
          <w:tcPr>
            <w:tcW w:w="427" w:type="dxa"/>
            <w:shd w:val="clear" w:color="auto" w:fill="A6A6A6"/>
          </w:tcPr>
          <w:p>
            <w:pPr>
              <w:pStyle w:val="TableParagraph"/>
              <w:rPr>
                <w:rFonts w:ascii="Times New Roman"/>
                <w:sz w:val="18"/>
              </w:rPr>
            </w:pPr>
          </w:p>
        </w:tc>
        <w:tc>
          <w:tcPr>
            <w:tcW w:w="425" w:type="dxa"/>
          </w:tcPr>
          <w:p>
            <w:pPr>
              <w:pStyle w:val="TableParagraph"/>
              <w:rPr>
                <w:rFonts w:ascii="Times New Roman"/>
                <w:sz w:val="18"/>
              </w:rPr>
            </w:pPr>
          </w:p>
        </w:tc>
        <w:tc>
          <w:tcPr>
            <w:tcW w:w="1133" w:type="dxa"/>
            <w:vMerge/>
            <w:tcBorders>
              <w:top w:val="nil"/>
            </w:tcBorders>
          </w:tcPr>
          <w:p>
            <w:pPr>
              <w:rPr>
                <w:sz w:val="2"/>
                <w:szCs w:val="2"/>
              </w:rPr>
            </w:pPr>
          </w:p>
        </w:tc>
        <w:tc>
          <w:tcPr>
            <w:tcW w:w="994" w:type="dxa"/>
            <w:vMerge/>
            <w:tcBorders>
              <w:top w:val="nil"/>
            </w:tcBorders>
          </w:tcPr>
          <w:p>
            <w:pPr>
              <w:rPr>
                <w:sz w:val="2"/>
                <w:szCs w:val="2"/>
              </w:rPr>
            </w:pPr>
          </w:p>
        </w:tc>
      </w:tr>
      <w:tr>
        <w:trPr>
          <w:trHeight w:val="729" w:hRule="atLeast"/>
        </w:trPr>
        <w:tc>
          <w:tcPr>
            <w:tcW w:w="2972" w:type="dxa"/>
            <w:vMerge/>
            <w:tcBorders>
              <w:top w:val="nil"/>
            </w:tcBorders>
          </w:tcPr>
          <w:p>
            <w:pPr>
              <w:rPr>
                <w:sz w:val="2"/>
                <w:szCs w:val="2"/>
              </w:rPr>
            </w:pPr>
          </w:p>
        </w:tc>
        <w:tc>
          <w:tcPr>
            <w:tcW w:w="569" w:type="dxa"/>
            <w:vMerge/>
            <w:tcBorders>
              <w:top w:val="nil"/>
            </w:tcBorders>
          </w:tcPr>
          <w:p>
            <w:pPr>
              <w:rPr>
                <w:sz w:val="2"/>
                <w:szCs w:val="2"/>
              </w:rPr>
            </w:pPr>
          </w:p>
        </w:tc>
        <w:tc>
          <w:tcPr>
            <w:tcW w:w="1700" w:type="dxa"/>
            <w:vMerge/>
            <w:tcBorders>
              <w:top w:val="nil"/>
            </w:tcBorders>
          </w:tcPr>
          <w:p>
            <w:pPr>
              <w:rPr>
                <w:sz w:val="2"/>
                <w:szCs w:val="2"/>
              </w:rPr>
            </w:pPr>
          </w:p>
        </w:tc>
        <w:tc>
          <w:tcPr>
            <w:tcW w:w="3687" w:type="dxa"/>
          </w:tcPr>
          <w:p>
            <w:pPr>
              <w:pStyle w:val="TableParagraph"/>
              <w:spacing w:line="276" w:lineRule="auto" w:before="101"/>
              <w:ind w:left="99" w:right="355"/>
              <w:rPr>
                <w:sz w:val="20"/>
              </w:rPr>
            </w:pPr>
            <w:r>
              <w:rPr>
                <w:sz w:val="20"/>
              </w:rPr>
              <w:t>Trilateral</w:t>
            </w:r>
            <w:r>
              <w:rPr>
                <w:spacing w:val="-14"/>
                <w:sz w:val="20"/>
              </w:rPr>
              <w:t> </w:t>
            </w:r>
            <w:r>
              <w:rPr>
                <w:sz w:val="20"/>
              </w:rPr>
              <w:t>Meeting</w:t>
            </w:r>
            <w:r>
              <w:rPr>
                <w:spacing w:val="-14"/>
                <w:sz w:val="20"/>
              </w:rPr>
              <w:t> </w:t>
            </w:r>
            <w:r>
              <w:rPr>
                <w:sz w:val="20"/>
              </w:rPr>
              <w:t>Penelaahan</w:t>
            </w:r>
            <w:r>
              <w:rPr>
                <w:spacing w:val="-14"/>
                <w:sz w:val="20"/>
              </w:rPr>
              <w:t> </w:t>
            </w:r>
            <w:r>
              <w:rPr>
                <w:sz w:val="20"/>
              </w:rPr>
              <w:t>RKA </w:t>
            </w:r>
            <w:r>
              <w:rPr>
                <w:spacing w:val="-4"/>
                <w:sz w:val="20"/>
              </w:rPr>
              <w:t>K/L</w:t>
            </w:r>
          </w:p>
        </w:tc>
        <w:tc>
          <w:tcPr>
            <w:tcW w:w="283" w:type="dxa"/>
          </w:tcPr>
          <w:p>
            <w:pPr>
              <w:pStyle w:val="TableParagraph"/>
              <w:rPr>
                <w:rFonts w:ascii="Times New Roman"/>
                <w:sz w:val="18"/>
              </w:rPr>
            </w:pPr>
          </w:p>
        </w:tc>
        <w:tc>
          <w:tcPr>
            <w:tcW w:w="285" w:type="dxa"/>
          </w:tcPr>
          <w:p>
            <w:pPr>
              <w:pStyle w:val="TableParagraph"/>
              <w:rPr>
                <w:rFonts w:ascii="Times New Roman"/>
                <w:sz w:val="18"/>
              </w:rPr>
            </w:pPr>
          </w:p>
        </w:tc>
        <w:tc>
          <w:tcPr>
            <w:tcW w:w="280" w:type="dxa"/>
          </w:tcPr>
          <w:p>
            <w:pPr>
              <w:pStyle w:val="TableParagraph"/>
              <w:rPr>
                <w:rFonts w:ascii="Times New Roman"/>
                <w:sz w:val="18"/>
              </w:rPr>
            </w:pPr>
          </w:p>
        </w:tc>
        <w:tc>
          <w:tcPr>
            <w:tcW w:w="285" w:type="dxa"/>
          </w:tcPr>
          <w:p>
            <w:pPr>
              <w:pStyle w:val="TableParagraph"/>
              <w:rPr>
                <w:rFonts w:ascii="Times New Roman"/>
                <w:sz w:val="18"/>
              </w:rPr>
            </w:pPr>
          </w:p>
        </w:tc>
        <w:tc>
          <w:tcPr>
            <w:tcW w:w="283" w:type="dxa"/>
          </w:tcPr>
          <w:p>
            <w:pPr>
              <w:pStyle w:val="TableParagraph"/>
              <w:rPr>
                <w:rFonts w:ascii="Times New Roman"/>
                <w:sz w:val="18"/>
              </w:rPr>
            </w:pPr>
          </w:p>
        </w:tc>
        <w:tc>
          <w:tcPr>
            <w:tcW w:w="283" w:type="dxa"/>
          </w:tcPr>
          <w:p>
            <w:pPr>
              <w:pStyle w:val="TableParagraph"/>
              <w:rPr>
                <w:rFonts w:ascii="Times New Roman"/>
                <w:sz w:val="18"/>
              </w:rPr>
            </w:pPr>
          </w:p>
        </w:tc>
        <w:tc>
          <w:tcPr>
            <w:tcW w:w="283" w:type="dxa"/>
          </w:tcPr>
          <w:p>
            <w:pPr>
              <w:pStyle w:val="TableParagraph"/>
              <w:rPr>
                <w:rFonts w:ascii="Times New Roman"/>
                <w:sz w:val="18"/>
              </w:rPr>
            </w:pPr>
          </w:p>
        </w:tc>
        <w:tc>
          <w:tcPr>
            <w:tcW w:w="284" w:type="dxa"/>
          </w:tcPr>
          <w:p>
            <w:pPr>
              <w:pStyle w:val="TableParagraph"/>
              <w:rPr>
                <w:rFonts w:ascii="Times New Roman"/>
                <w:sz w:val="18"/>
              </w:rPr>
            </w:pPr>
          </w:p>
        </w:tc>
        <w:tc>
          <w:tcPr>
            <w:tcW w:w="283" w:type="dxa"/>
          </w:tcPr>
          <w:p>
            <w:pPr>
              <w:pStyle w:val="TableParagraph"/>
              <w:rPr>
                <w:rFonts w:ascii="Times New Roman"/>
                <w:sz w:val="18"/>
              </w:rPr>
            </w:pPr>
          </w:p>
        </w:tc>
        <w:tc>
          <w:tcPr>
            <w:tcW w:w="425" w:type="dxa"/>
          </w:tcPr>
          <w:p>
            <w:pPr>
              <w:pStyle w:val="TableParagraph"/>
              <w:rPr>
                <w:rFonts w:ascii="Times New Roman"/>
                <w:sz w:val="18"/>
              </w:rPr>
            </w:pPr>
          </w:p>
        </w:tc>
        <w:tc>
          <w:tcPr>
            <w:tcW w:w="427" w:type="dxa"/>
            <w:shd w:val="clear" w:color="auto" w:fill="A6A6A6"/>
          </w:tcPr>
          <w:p>
            <w:pPr>
              <w:pStyle w:val="TableParagraph"/>
              <w:rPr>
                <w:rFonts w:ascii="Times New Roman"/>
                <w:sz w:val="18"/>
              </w:rPr>
            </w:pPr>
          </w:p>
        </w:tc>
        <w:tc>
          <w:tcPr>
            <w:tcW w:w="425" w:type="dxa"/>
          </w:tcPr>
          <w:p>
            <w:pPr>
              <w:pStyle w:val="TableParagraph"/>
              <w:rPr>
                <w:rFonts w:ascii="Times New Roman"/>
                <w:sz w:val="18"/>
              </w:rPr>
            </w:pPr>
          </w:p>
        </w:tc>
        <w:tc>
          <w:tcPr>
            <w:tcW w:w="1133" w:type="dxa"/>
            <w:vMerge/>
            <w:tcBorders>
              <w:top w:val="nil"/>
            </w:tcBorders>
          </w:tcPr>
          <w:p>
            <w:pPr>
              <w:rPr>
                <w:sz w:val="2"/>
                <w:szCs w:val="2"/>
              </w:rPr>
            </w:pPr>
          </w:p>
        </w:tc>
        <w:tc>
          <w:tcPr>
            <w:tcW w:w="994" w:type="dxa"/>
            <w:vMerge/>
            <w:tcBorders>
              <w:top w:val="nil"/>
            </w:tcBorders>
          </w:tcPr>
          <w:p>
            <w:pPr>
              <w:rPr>
                <w:sz w:val="2"/>
                <w:szCs w:val="2"/>
              </w:rPr>
            </w:pPr>
          </w:p>
        </w:tc>
      </w:tr>
      <w:tr>
        <w:trPr>
          <w:trHeight w:val="993" w:hRule="atLeast"/>
        </w:trPr>
        <w:tc>
          <w:tcPr>
            <w:tcW w:w="2972" w:type="dxa"/>
            <w:vMerge/>
            <w:tcBorders>
              <w:top w:val="nil"/>
            </w:tcBorders>
          </w:tcPr>
          <w:p>
            <w:pPr>
              <w:rPr>
                <w:sz w:val="2"/>
                <w:szCs w:val="2"/>
              </w:rPr>
            </w:pPr>
          </w:p>
        </w:tc>
        <w:tc>
          <w:tcPr>
            <w:tcW w:w="569" w:type="dxa"/>
            <w:vMerge/>
            <w:tcBorders>
              <w:top w:val="nil"/>
            </w:tcBorders>
          </w:tcPr>
          <w:p>
            <w:pPr>
              <w:rPr>
                <w:sz w:val="2"/>
                <w:szCs w:val="2"/>
              </w:rPr>
            </w:pPr>
          </w:p>
        </w:tc>
        <w:tc>
          <w:tcPr>
            <w:tcW w:w="1700" w:type="dxa"/>
            <w:vMerge/>
            <w:tcBorders>
              <w:top w:val="nil"/>
            </w:tcBorders>
          </w:tcPr>
          <w:p>
            <w:pPr>
              <w:rPr>
                <w:sz w:val="2"/>
                <w:szCs w:val="2"/>
              </w:rPr>
            </w:pPr>
          </w:p>
        </w:tc>
        <w:tc>
          <w:tcPr>
            <w:tcW w:w="3687" w:type="dxa"/>
          </w:tcPr>
          <w:p>
            <w:pPr>
              <w:pStyle w:val="TableParagraph"/>
              <w:spacing w:line="276" w:lineRule="auto" w:before="100"/>
              <w:ind w:left="99"/>
              <w:rPr>
                <w:sz w:val="20"/>
              </w:rPr>
            </w:pPr>
            <w:r>
              <w:rPr>
                <w:sz w:val="20"/>
              </w:rPr>
              <w:t>Memonitor</w:t>
            </w:r>
            <w:r>
              <w:rPr>
                <w:spacing w:val="-14"/>
                <w:sz w:val="20"/>
              </w:rPr>
              <w:t> </w:t>
            </w:r>
            <w:r>
              <w:rPr>
                <w:sz w:val="20"/>
              </w:rPr>
              <w:t>penyusunan</w:t>
            </w:r>
            <w:r>
              <w:rPr>
                <w:spacing w:val="-14"/>
                <w:sz w:val="20"/>
              </w:rPr>
              <w:t> </w:t>
            </w:r>
            <w:r>
              <w:rPr>
                <w:sz w:val="20"/>
              </w:rPr>
              <w:t>dan</w:t>
            </w:r>
            <w:r>
              <w:rPr>
                <w:spacing w:val="-14"/>
                <w:sz w:val="20"/>
              </w:rPr>
              <w:t> </w:t>
            </w:r>
            <w:r>
              <w:rPr>
                <w:sz w:val="20"/>
              </w:rPr>
              <w:t>penetapan DIPA K/L dan DIPA BUN setelah Perpres Rincian APBN ditetapkan</w:t>
            </w:r>
          </w:p>
        </w:tc>
        <w:tc>
          <w:tcPr>
            <w:tcW w:w="283" w:type="dxa"/>
          </w:tcPr>
          <w:p>
            <w:pPr>
              <w:pStyle w:val="TableParagraph"/>
              <w:rPr>
                <w:rFonts w:ascii="Times New Roman"/>
                <w:sz w:val="18"/>
              </w:rPr>
            </w:pPr>
          </w:p>
        </w:tc>
        <w:tc>
          <w:tcPr>
            <w:tcW w:w="285" w:type="dxa"/>
          </w:tcPr>
          <w:p>
            <w:pPr>
              <w:pStyle w:val="TableParagraph"/>
              <w:rPr>
                <w:rFonts w:ascii="Times New Roman"/>
                <w:sz w:val="18"/>
              </w:rPr>
            </w:pPr>
          </w:p>
        </w:tc>
        <w:tc>
          <w:tcPr>
            <w:tcW w:w="280" w:type="dxa"/>
          </w:tcPr>
          <w:p>
            <w:pPr>
              <w:pStyle w:val="TableParagraph"/>
              <w:rPr>
                <w:rFonts w:ascii="Times New Roman"/>
                <w:sz w:val="18"/>
              </w:rPr>
            </w:pPr>
          </w:p>
        </w:tc>
        <w:tc>
          <w:tcPr>
            <w:tcW w:w="285" w:type="dxa"/>
          </w:tcPr>
          <w:p>
            <w:pPr>
              <w:pStyle w:val="TableParagraph"/>
              <w:rPr>
                <w:rFonts w:ascii="Times New Roman"/>
                <w:sz w:val="18"/>
              </w:rPr>
            </w:pPr>
          </w:p>
        </w:tc>
        <w:tc>
          <w:tcPr>
            <w:tcW w:w="283" w:type="dxa"/>
          </w:tcPr>
          <w:p>
            <w:pPr>
              <w:pStyle w:val="TableParagraph"/>
              <w:rPr>
                <w:rFonts w:ascii="Times New Roman"/>
                <w:sz w:val="18"/>
              </w:rPr>
            </w:pPr>
          </w:p>
        </w:tc>
        <w:tc>
          <w:tcPr>
            <w:tcW w:w="283" w:type="dxa"/>
          </w:tcPr>
          <w:p>
            <w:pPr>
              <w:pStyle w:val="TableParagraph"/>
              <w:rPr>
                <w:rFonts w:ascii="Times New Roman"/>
                <w:sz w:val="18"/>
              </w:rPr>
            </w:pPr>
          </w:p>
        </w:tc>
        <w:tc>
          <w:tcPr>
            <w:tcW w:w="283" w:type="dxa"/>
          </w:tcPr>
          <w:p>
            <w:pPr>
              <w:pStyle w:val="TableParagraph"/>
              <w:rPr>
                <w:rFonts w:ascii="Times New Roman"/>
                <w:sz w:val="18"/>
              </w:rPr>
            </w:pPr>
          </w:p>
        </w:tc>
        <w:tc>
          <w:tcPr>
            <w:tcW w:w="284" w:type="dxa"/>
          </w:tcPr>
          <w:p>
            <w:pPr>
              <w:pStyle w:val="TableParagraph"/>
              <w:rPr>
                <w:rFonts w:ascii="Times New Roman"/>
                <w:sz w:val="18"/>
              </w:rPr>
            </w:pPr>
          </w:p>
        </w:tc>
        <w:tc>
          <w:tcPr>
            <w:tcW w:w="283" w:type="dxa"/>
          </w:tcPr>
          <w:p>
            <w:pPr>
              <w:pStyle w:val="TableParagraph"/>
              <w:rPr>
                <w:rFonts w:ascii="Times New Roman"/>
                <w:sz w:val="18"/>
              </w:rPr>
            </w:pPr>
          </w:p>
        </w:tc>
        <w:tc>
          <w:tcPr>
            <w:tcW w:w="425" w:type="dxa"/>
          </w:tcPr>
          <w:p>
            <w:pPr>
              <w:pStyle w:val="TableParagraph"/>
              <w:rPr>
                <w:rFonts w:ascii="Times New Roman"/>
                <w:sz w:val="18"/>
              </w:rPr>
            </w:pPr>
          </w:p>
        </w:tc>
        <w:tc>
          <w:tcPr>
            <w:tcW w:w="427" w:type="dxa"/>
          </w:tcPr>
          <w:p>
            <w:pPr>
              <w:pStyle w:val="TableParagraph"/>
              <w:rPr>
                <w:rFonts w:ascii="Times New Roman"/>
                <w:sz w:val="18"/>
              </w:rPr>
            </w:pPr>
          </w:p>
        </w:tc>
        <w:tc>
          <w:tcPr>
            <w:tcW w:w="425" w:type="dxa"/>
            <w:shd w:val="clear" w:color="auto" w:fill="A6A6A6"/>
          </w:tcPr>
          <w:p>
            <w:pPr>
              <w:pStyle w:val="TableParagraph"/>
              <w:rPr>
                <w:rFonts w:ascii="Times New Roman"/>
                <w:sz w:val="18"/>
              </w:rPr>
            </w:pPr>
          </w:p>
        </w:tc>
        <w:tc>
          <w:tcPr>
            <w:tcW w:w="1133" w:type="dxa"/>
            <w:vMerge/>
            <w:tcBorders>
              <w:top w:val="nil"/>
            </w:tcBorders>
          </w:tcPr>
          <w:p>
            <w:pPr>
              <w:rPr>
                <w:sz w:val="2"/>
                <w:szCs w:val="2"/>
              </w:rPr>
            </w:pPr>
          </w:p>
        </w:tc>
        <w:tc>
          <w:tcPr>
            <w:tcW w:w="994" w:type="dxa"/>
            <w:vMerge/>
            <w:tcBorders>
              <w:top w:val="nil"/>
            </w:tcBorders>
          </w:tcPr>
          <w:p>
            <w:pPr>
              <w:rPr>
                <w:sz w:val="2"/>
                <w:szCs w:val="2"/>
              </w:rPr>
            </w:pPr>
          </w:p>
        </w:tc>
      </w:tr>
      <w:tr>
        <w:trPr>
          <w:trHeight w:val="465" w:hRule="atLeast"/>
        </w:trPr>
        <w:tc>
          <w:tcPr>
            <w:tcW w:w="2972" w:type="dxa"/>
            <w:vMerge/>
            <w:tcBorders>
              <w:top w:val="nil"/>
            </w:tcBorders>
          </w:tcPr>
          <w:p>
            <w:pPr>
              <w:rPr>
                <w:sz w:val="2"/>
                <w:szCs w:val="2"/>
              </w:rPr>
            </w:pPr>
          </w:p>
        </w:tc>
        <w:tc>
          <w:tcPr>
            <w:tcW w:w="569" w:type="dxa"/>
            <w:vMerge/>
            <w:tcBorders>
              <w:top w:val="nil"/>
            </w:tcBorders>
          </w:tcPr>
          <w:p>
            <w:pPr>
              <w:rPr>
                <w:sz w:val="2"/>
                <w:szCs w:val="2"/>
              </w:rPr>
            </w:pPr>
          </w:p>
        </w:tc>
        <w:tc>
          <w:tcPr>
            <w:tcW w:w="1700" w:type="dxa"/>
            <w:vMerge/>
            <w:tcBorders>
              <w:top w:val="nil"/>
            </w:tcBorders>
          </w:tcPr>
          <w:p>
            <w:pPr>
              <w:rPr>
                <w:sz w:val="2"/>
                <w:szCs w:val="2"/>
              </w:rPr>
            </w:pPr>
          </w:p>
        </w:tc>
        <w:tc>
          <w:tcPr>
            <w:tcW w:w="3687" w:type="dxa"/>
          </w:tcPr>
          <w:p>
            <w:pPr>
              <w:pStyle w:val="TableParagraph"/>
              <w:spacing w:before="100"/>
              <w:ind w:left="99"/>
              <w:rPr>
                <w:sz w:val="20"/>
              </w:rPr>
            </w:pPr>
            <w:r>
              <w:rPr>
                <w:spacing w:val="-2"/>
                <w:sz w:val="20"/>
              </w:rPr>
              <w:t>Pemutakhiran</w:t>
            </w:r>
            <w:r>
              <w:rPr>
                <w:spacing w:val="7"/>
                <w:sz w:val="20"/>
              </w:rPr>
              <w:t> </w:t>
            </w:r>
            <w:r>
              <w:rPr>
                <w:spacing w:val="-5"/>
                <w:sz w:val="20"/>
              </w:rPr>
              <w:t>RKP</w:t>
            </w:r>
          </w:p>
        </w:tc>
        <w:tc>
          <w:tcPr>
            <w:tcW w:w="283" w:type="dxa"/>
          </w:tcPr>
          <w:p>
            <w:pPr>
              <w:pStyle w:val="TableParagraph"/>
              <w:rPr>
                <w:rFonts w:ascii="Times New Roman"/>
                <w:sz w:val="18"/>
              </w:rPr>
            </w:pPr>
          </w:p>
        </w:tc>
        <w:tc>
          <w:tcPr>
            <w:tcW w:w="285" w:type="dxa"/>
          </w:tcPr>
          <w:p>
            <w:pPr>
              <w:pStyle w:val="TableParagraph"/>
              <w:rPr>
                <w:rFonts w:ascii="Times New Roman"/>
                <w:sz w:val="18"/>
              </w:rPr>
            </w:pPr>
          </w:p>
        </w:tc>
        <w:tc>
          <w:tcPr>
            <w:tcW w:w="280" w:type="dxa"/>
          </w:tcPr>
          <w:p>
            <w:pPr>
              <w:pStyle w:val="TableParagraph"/>
              <w:rPr>
                <w:rFonts w:ascii="Times New Roman"/>
                <w:sz w:val="18"/>
              </w:rPr>
            </w:pPr>
          </w:p>
        </w:tc>
        <w:tc>
          <w:tcPr>
            <w:tcW w:w="285" w:type="dxa"/>
          </w:tcPr>
          <w:p>
            <w:pPr>
              <w:pStyle w:val="TableParagraph"/>
              <w:rPr>
                <w:rFonts w:ascii="Times New Roman"/>
                <w:sz w:val="18"/>
              </w:rPr>
            </w:pPr>
          </w:p>
        </w:tc>
        <w:tc>
          <w:tcPr>
            <w:tcW w:w="283" w:type="dxa"/>
          </w:tcPr>
          <w:p>
            <w:pPr>
              <w:pStyle w:val="TableParagraph"/>
              <w:rPr>
                <w:rFonts w:ascii="Times New Roman"/>
                <w:sz w:val="18"/>
              </w:rPr>
            </w:pPr>
          </w:p>
        </w:tc>
        <w:tc>
          <w:tcPr>
            <w:tcW w:w="283" w:type="dxa"/>
          </w:tcPr>
          <w:p>
            <w:pPr>
              <w:pStyle w:val="TableParagraph"/>
              <w:rPr>
                <w:rFonts w:ascii="Times New Roman"/>
                <w:sz w:val="18"/>
              </w:rPr>
            </w:pPr>
          </w:p>
        </w:tc>
        <w:tc>
          <w:tcPr>
            <w:tcW w:w="283" w:type="dxa"/>
          </w:tcPr>
          <w:p>
            <w:pPr>
              <w:pStyle w:val="TableParagraph"/>
              <w:rPr>
                <w:rFonts w:ascii="Times New Roman"/>
                <w:sz w:val="18"/>
              </w:rPr>
            </w:pPr>
          </w:p>
        </w:tc>
        <w:tc>
          <w:tcPr>
            <w:tcW w:w="284" w:type="dxa"/>
          </w:tcPr>
          <w:p>
            <w:pPr>
              <w:pStyle w:val="TableParagraph"/>
              <w:rPr>
                <w:rFonts w:ascii="Times New Roman"/>
                <w:sz w:val="18"/>
              </w:rPr>
            </w:pPr>
          </w:p>
        </w:tc>
        <w:tc>
          <w:tcPr>
            <w:tcW w:w="283" w:type="dxa"/>
          </w:tcPr>
          <w:p>
            <w:pPr>
              <w:pStyle w:val="TableParagraph"/>
              <w:rPr>
                <w:rFonts w:ascii="Times New Roman"/>
                <w:sz w:val="18"/>
              </w:rPr>
            </w:pPr>
          </w:p>
        </w:tc>
        <w:tc>
          <w:tcPr>
            <w:tcW w:w="425" w:type="dxa"/>
          </w:tcPr>
          <w:p>
            <w:pPr>
              <w:pStyle w:val="TableParagraph"/>
              <w:rPr>
                <w:rFonts w:ascii="Times New Roman"/>
                <w:sz w:val="18"/>
              </w:rPr>
            </w:pPr>
          </w:p>
        </w:tc>
        <w:tc>
          <w:tcPr>
            <w:tcW w:w="427" w:type="dxa"/>
          </w:tcPr>
          <w:p>
            <w:pPr>
              <w:pStyle w:val="TableParagraph"/>
              <w:rPr>
                <w:rFonts w:ascii="Times New Roman"/>
                <w:sz w:val="18"/>
              </w:rPr>
            </w:pPr>
          </w:p>
        </w:tc>
        <w:tc>
          <w:tcPr>
            <w:tcW w:w="425" w:type="dxa"/>
            <w:shd w:val="clear" w:color="auto" w:fill="A6A6A6"/>
          </w:tcPr>
          <w:p>
            <w:pPr>
              <w:pStyle w:val="TableParagraph"/>
              <w:rPr>
                <w:rFonts w:ascii="Times New Roman"/>
                <w:sz w:val="18"/>
              </w:rPr>
            </w:pPr>
          </w:p>
        </w:tc>
        <w:tc>
          <w:tcPr>
            <w:tcW w:w="1133" w:type="dxa"/>
            <w:vMerge/>
            <w:tcBorders>
              <w:top w:val="nil"/>
            </w:tcBorders>
          </w:tcPr>
          <w:p>
            <w:pPr>
              <w:rPr>
                <w:sz w:val="2"/>
                <w:szCs w:val="2"/>
              </w:rPr>
            </w:pPr>
          </w:p>
        </w:tc>
        <w:tc>
          <w:tcPr>
            <w:tcW w:w="994" w:type="dxa"/>
            <w:vMerge/>
            <w:tcBorders>
              <w:top w:val="nil"/>
            </w:tcBorders>
          </w:tcPr>
          <w:p>
            <w:pPr>
              <w:rPr>
                <w:sz w:val="2"/>
                <w:szCs w:val="2"/>
              </w:rPr>
            </w:pPr>
          </w:p>
        </w:tc>
      </w:tr>
    </w:tbl>
    <w:p>
      <w:pPr>
        <w:spacing w:after="0"/>
        <w:rPr>
          <w:sz w:val="2"/>
          <w:szCs w:val="2"/>
        </w:rPr>
        <w:sectPr>
          <w:pgSz w:w="16850" w:h="11920" w:orient="landscape"/>
          <w:pgMar w:header="0" w:footer="899" w:top="1180" w:bottom="1080" w:left="1260" w:right="480"/>
        </w:sectPr>
      </w:pPr>
    </w:p>
    <w:p>
      <w:pPr>
        <w:pStyle w:val="BodyText"/>
        <w:spacing w:before="5"/>
        <w:rPr>
          <w:rFonts w:ascii="Arial"/>
          <w:b/>
          <w:sz w:val="2"/>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72"/>
        <w:gridCol w:w="569"/>
        <w:gridCol w:w="1700"/>
        <w:gridCol w:w="3687"/>
        <w:gridCol w:w="283"/>
        <w:gridCol w:w="285"/>
        <w:gridCol w:w="280"/>
        <w:gridCol w:w="285"/>
        <w:gridCol w:w="283"/>
        <w:gridCol w:w="283"/>
        <w:gridCol w:w="283"/>
        <w:gridCol w:w="284"/>
        <w:gridCol w:w="283"/>
        <w:gridCol w:w="425"/>
        <w:gridCol w:w="427"/>
        <w:gridCol w:w="425"/>
        <w:gridCol w:w="1133"/>
        <w:gridCol w:w="994"/>
      </w:tblGrid>
      <w:tr>
        <w:trPr>
          <w:trHeight w:val="700" w:hRule="atLeast"/>
        </w:trPr>
        <w:tc>
          <w:tcPr>
            <w:tcW w:w="2972" w:type="dxa"/>
            <w:shd w:val="clear" w:color="auto" w:fill="9BBA58"/>
          </w:tcPr>
          <w:p>
            <w:pPr>
              <w:pStyle w:val="TableParagraph"/>
              <w:rPr>
                <w:rFonts w:ascii="Times New Roman"/>
                <w:sz w:val="18"/>
              </w:rPr>
            </w:pPr>
          </w:p>
        </w:tc>
        <w:tc>
          <w:tcPr>
            <w:tcW w:w="569" w:type="dxa"/>
            <w:shd w:val="clear" w:color="auto" w:fill="9BBA58"/>
          </w:tcPr>
          <w:p>
            <w:pPr>
              <w:pStyle w:val="TableParagraph"/>
              <w:spacing w:before="100"/>
              <w:ind w:left="121" w:right="117"/>
              <w:jc w:val="center"/>
              <w:rPr>
                <w:rFonts w:ascii="Arial"/>
                <w:b/>
                <w:sz w:val="20"/>
              </w:rPr>
            </w:pPr>
            <w:r>
              <w:rPr>
                <w:rFonts w:ascii="Arial"/>
                <w:b/>
                <w:spacing w:val="-10"/>
                <w:sz w:val="20"/>
              </w:rPr>
              <w:t>E</w:t>
            </w:r>
          </w:p>
        </w:tc>
        <w:tc>
          <w:tcPr>
            <w:tcW w:w="11340" w:type="dxa"/>
            <w:gridSpan w:val="16"/>
            <w:shd w:val="clear" w:color="auto" w:fill="9BBA58"/>
          </w:tcPr>
          <w:p>
            <w:pPr>
              <w:pStyle w:val="TableParagraph"/>
              <w:spacing w:before="100"/>
              <w:ind w:left="97"/>
              <w:rPr>
                <w:rFonts w:ascii="Arial"/>
                <w:b/>
                <w:sz w:val="20"/>
              </w:rPr>
            </w:pPr>
            <w:r>
              <w:rPr>
                <w:rFonts w:ascii="Arial"/>
                <w:b/>
                <w:sz w:val="20"/>
              </w:rPr>
              <w:t>MANAJEMEN</w:t>
            </w:r>
            <w:r>
              <w:rPr>
                <w:rFonts w:ascii="Arial"/>
                <w:b/>
                <w:spacing w:val="-13"/>
                <w:sz w:val="20"/>
              </w:rPr>
              <w:t> </w:t>
            </w:r>
            <w:r>
              <w:rPr>
                <w:rFonts w:ascii="Arial"/>
                <w:b/>
                <w:spacing w:val="-2"/>
                <w:sz w:val="20"/>
              </w:rPr>
              <w:t>INTERNAL</w:t>
            </w:r>
          </w:p>
        </w:tc>
      </w:tr>
      <w:tr>
        <w:trPr>
          <w:trHeight w:val="1579" w:hRule="atLeast"/>
        </w:trPr>
        <w:tc>
          <w:tcPr>
            <w:tcW w:w="2972" w:type="dxa"/>
            <w:vMerge w:val="restart"/>
          </w:tcPr>
          <w:p>
            <w:pPr>
              <w:pStyle w:val="TableParagraph"/>
              <w:rPr>
                <w:rFonts w:ascii="Times New Roman"/>
                <w:sz w:val="18"/>
              </w:rPr>
            </w:pPr>
          </w:p>
        </w:tc>
        <w:tc>
          <w:tcPr>
            <w:tcW w:w="569" w:type="dxa"/>
            <w:vMerge w:val="restart"/>
          </w:tcPr>
          <w:p>
            <w:pPr>
              <w:pStyle w:val="TableParagraph"/>
              <w:spacing w:before="100"/>
              <w:ind w:left="6"/>
              <w:jc w:val="center"/>
              <w:rPr>
                <w:sz w:val="20"/>
              </w:rPr>
            </w:pPr>
            <w:r>
              <w:rPr>
                <w:spacing w:val="-10"/>
                <w:sz w:val="20"/>
              </w:rPr>
              <w:t>9</w:t>
            </w:r>
          </w:p>
        </w:tc>
        <w:tc>
          <w:tcPr>
            <w:tcW w:w="1700" w:type="dxa"/>
            <w:vMerge w:val="restart"/>
          </w:tcPr>
          <w:p>
            <w:pPr>
              <w:pStyle w:val="TableParagraph"/>
              <w:spacing w:line="276" w:lineRule="auto" w:before="100"/>
              <w:ind w:left="97" w:right="202"/>
              <w:rPr>
                <w:sz w:val="20"/>
              </w:rPr>
            </w:pPr>
            <w:r>
              <w:rPr>
                <w:spacing w:val="-2"/>
                <w:sz w:val="20"/>
              </w:rPr>
              <w:t>Melaksanakan manajemen </w:t>
            </w:r>
            <w:r>
              <w:rPr>
                <w:sz w:val="20"/>
              </w:rPr>
              <w:t>internal (RB, SPIP, SAKIP)</w:t>
            </w:r>
          </w:p>
        </w:tc>
        <w:tc>
          <w:tcPr>
            <w:tcW w:w="3687" w:type="dxa"/>
          </w:tcPr>
          <w:p>
            <w:pPr>
              <w:pStyle w:val="TableParagraph"/>
              <w:spacing w:before="134"/>
              <w:rPr>
                <w:rFonts w:ascii="Arial"/>
                <w:b/>
                <w:sz w:val="20"/>
              </w:rPr>
            </w:pPr>
          </w:p>
          <w:p>
            <w:pPr>
              <w:pStyle w:val="TableParagraph"/>
              <w:ind w:left="99"/>
              <w:rPr>
                <w:sz w:val="20"/>
              </w:rPr>
            </w:pPr>
            <w:r>
              <w:rPr>
                <w:sz w:val="20"/>
              </w:rPr>
              <w:t>Koordinasi</w:t>
            </w:r>
            <w:r>
              <w:rPr>
                <w:spacing w:val="-13"/>
                <w:sz w:val="20"/>
              </w:rPr>
              <w:t> </w:t>
            </w:r>
            <w:r>
              <w:rPr>
                <w:sz w:val="20"/>
              </w:rPr>
              <w:t>Penyusunan</w:t>
            </w:r>
            <w:r>
              <w:rPr>
                <w:spacing w:val="-13"/>
                <w:sz w:val="20"/>
              </w:rPr>
              <w:t> </w:t>
            </w:r>
            <w:r>
              <w:rPr>
                <w:spacing w:val="-5"/>
                <w:sz w:val="20"/>
              </w:rPr>
              <w:t>LKj</w:t>
            </w:r>
          </w:p>
        </w:tc>
        <w:tc>
          <w:tcPr>
            <w:tcW w:w="283" w:type="dxa"/>
            <w:shd w:val="clear" w:color="auto" w:fill="A6A6A6"/>
          </w:tcPr>
          <w:p>
            <w:pPr>
              <w:pStyle w:val="TableParagraph"/>
              <w:rPr>
                <w:rFonts w:ascii="Times New Roman"/>
                <w:sz w:val="18"/>
              </w:rPr>
            </w:pPr>
          </w:p>
        </w:tc>
        <w:tc>
          <w:tcPr>
            <w:tcW w:w="285" w:type="dxa"/>
          </w:tcPr>
          <w:p>
            <w:pPr>
              <w:pStyle w:val="TableParagraph"/>
              <w:rPr>
                <w:rFonts w:ascii="Times New Roman"/>
                <w:sz w:val="18"/>
              </w:rPr>
            </w:pPr>
          </w:p>
        </w:tc>
        <w:tc>
          <w:tcPr>
            <w:tcW w:w="280" w:type="dxa"/>
          </w:tcPr>
          <w:p>
            <w:pPr>
              <w:pStyle w:val="TableParagraph"/>
              <w:rPr>
                <w:rFonts w:ascii="Times New Roman"/>
                <w:sz w:val="18"/>
              </w:rPr>
            </w:pPr>
          </w:p>
        </w:tc>
        <w:tc>
          <w:tcPr>
            <w:tcW w:w="285" w:type="dxa"/>
          </w:tcPr>
          <w:p>
            <w:pPr>
              <w:pStyle w:val="TableParagraph"/>
              <w:rPr>
                <w:rFonts w:ascii="Times New Roman"/>
                <w:sz w:val="18"/>
              </w:rPr>
            </w:pPr>
          </w:p>
        </w:tc>
        <w:tc>
          <w:tcPr>
            <w:tcW w:w="283" w:type="dxa"/>
          </w:tcPr>
          <w:p>
            <w:pPr>
              <w:pStyle w:val="TableParagraph"/>
              <w:rPr>
                <w:rFonts w:ascii="Times New Roman"/>
                <w:sz w:val="18"/>
              </w:rPr>
            </w:pPr>
          </w:p>
        </w:tc>
        <w:tc>
          <w:tcPr>
            <w:tcW w:w="283" w:type="dxa"/>
          </w:tcPr>
          <w:p>
            <w:pPr>
              <w:pStyle w:val="TableParagraph"/>
              <w:rPr>
                <w:rFonts w:ascii="Times New Roman"/>
                <w:sz w:val="18"/>
              </w:rPr>
            </w:pPr>
          </w:p>
        </w:tc>
        <w:tc>
          <w:tcPr>
            <w:tcW w:w="283" w:type="dxa"/>
          </w:tcPr>
          <w:p>
            <w:pPr>
              <w:pStyle w:val="TableParagraph"/>
              <w:rPr>
                <w:rFonts w:ascii="Times New Roman"/>
                <w:sz w:val="18"/>
              </w:rPr>
            </w:pPr>
          </w:p>
        </w:tc>
        <w:tc>
          <w:tcPr>
            <w:tcW w:w="284" w:type="dxa"/>
          </w:tcPr>
          <w:p>
            <w:pPr>
              <w:pStyle w:val="TableParagraph"/>
              <w:rPr>
                <w:rFonts w:ascii="Times New Roman"/>
                <w:sz w:val="18"/>
              </w:rPr>
            </w:pPr>
          </w:p>
        </w:tc>
        <w:tc>
          <w:tcPr>
            <w:tcW w:w="283" w:type="dxa"/>
          </w:tcPr>
          <w:p>
            <w:pPr>
              <w:pStyle w:val="TableParagraph"/>
              <w:rPr>
                <w:rFonts w:ascii="Times New Roman"/>
                <w:sz w:val="18"/>
              </w:rPr>
            </w:pPr>
          </w:p>
        </w:tc>
        <w:tc>
          <w:tcPr>
            <w:tcW w:w="425" w:type="dxa"/>
          </w:tcPr>
          <w:p>
            <w:pPr>
              <w:pStyle w:val="TableParagraph"/>
              <w:rPr>
                <w:rFonts w:ascii="Times New Roman"/>
                <w:sz w:val="18"/>
              </w:rPr>
            </w:pPr>
          </w:p>
        </w:tc>
        <w:tc>
          <w:tcPr>
            <w:tcW w:w="427" w:type="dxa"/>
          </w:tcPr>
          <w:p>
            <w:pPr>
              <w:pStyle w:val="TableParagraph"/>
              <w:rPr>
                <w:rFonts w:ascii="Times New Roman"/>
                <w:sz w:val="18"/>
              </w:rPr>
            </w:pPr>
          </w:p>
        </w:tc>
        <w:tc>
          <w:tcPr>
            <w:tcW w:w="425" w:type="dxa"/>
            <w:shd w:val="clear" w:color="auto" w:fill="A6A6A6"/>
          </w:tcPr>
          <w:p>
            <w:pPr>
              <w:pStyle w:val="TableParagraph"/>
              <w:rPr>
                <w:rFonts w:ascii="Times New Roman"/>
                <w:sz w:val="18"/>
              </w:rPr>
            </w:pPr>
          </w:p>
        </w:tc>
        <w:tc>
          <w:tcPr>
            <w:tcW w:w="1133" w:type="dxa"/>
          </w:tcPr>
          <w:p>
            <w:pPr>
              <w:pStyle w:val="TableParagraph"/>
              <w:spacing w:before="99"/>
              <w:ind w:left="9"/>
              <w:jc w:val="center"/>
              <w:rPr>
                <w:sz w:val="18"/>
              </w:rPr>
            </w:pPr>
            <w:r>
              <w:rPr>
                <w:sz w:val="18"/>
              </w:rPr>
              <w:t>US</w:t>
            </w:r>
            <w:r>
              <w:rPr>
                <w:spacing w:val="-3"/>
                <w:sz w:val="18"/>
              </w:rPr>
              <w:t> </w:t>
            </w:r>
            <w:r>
              <w:rPr>
                <w:spacing w:val="-4"/>
                <w:sz w:val="18"/>
              </w:rPr>
              <w:t>(LKj</w:t>
            </w:r>
          </w:p>
          <w:p>
            <w:pPr>
              <w:pStyle w:val="TableParagraph"/>
              <w:spacing w:before="31"/>
              <w:ind w:left="9" w:right="1"/>
              <w:jc w:val="center"/>
              <w:rPr>
                <w:sz w:val="18"/>
              </w:rPr>
            </w:pPr>
            <w:r>
              <w:rPr>
                <w:spacing w:val="-2"/>
                <w:sz w:val="18"/>
              </w:rPr>
              <w:t>Direktorat)</w:t>
            </w:r>
          </w:p>
          <w:p>
            <w:pPr>
              <w:pStyle w:val="TableParagraph"/>
              <w:spacing w:before="65"/>
              <w:rPr>
                <w:rFonts w:ascii="Arial"/>
                <w:b/>
                <w:sz w:val="18"/>
              </w:rPr>
            </w:pPr>
          </w:p>
          <w:p>
            <w:pPr>
              <w:pStyle w:val="TableParagraph"/>
              <w:spacing w:before="1"/>
              <w:ind w:left="9"/>
              <w:jc w:val="center"/>
              <w:rPr>
                <w:sz w:val="16"/>
              </w:rPr>
            </w:pPr>
            <w:r>
              <w:rPr>
                <w:sz w:val="16"/>
              </w:rPr>
              <w:t>DK </w:t>
            </w:r>
            <w:r>
              <w:rPr>
                <w:spacing w:val="-4"/>
                <w:sz w:val="16"/>
              </w:rPr>
              <w:t>(LKj</w:t>
            </w:r>
          </w:p>
          <w:p>
            <w:pPr>
              <w:pStyle w:val="TableParagraph"/>
              <w:spacing w:before="29"/>
              <w:ind w:left="9" w:right="1"/>
              <w:jc w:val="center"/>
              <w:rPr>
                <w:sz w:val="16"/>
              </w:rPr>
            </w:pPr>
            <w:r>
              <w:rPr>
                <w:spacing w:val="-2"/>
                <w:sz w:val="16"/>
              </w:rPr>
              <w:t>Kedeputian)</w:t>
            </w:r>
          </w:p>
        </w:tc>
        <w:tc>
          <w:tcPr>
            <w:tcW w:w="994" w:type="dxa"/>
          </w:tcPr>
          <w:p>
            <w:pPr>
              <w:pStyle w:val="TableParagraph"/>
              <w:spacing w:line="276" w:lineRule="auto" w:before="100"/>
              <w:ind w:left="102" w:right="87"/>
              <w:rPr>
                <w:sz w:val="20"/>
              </w:rPr>
            </w:pPr>
            <w:r>
              <w:rPr>
                <w:sz w:val="20"/>
              </w:rPr>
              <w:t>ZM,</w:t>
            </w:r>
            <w:r>
              <w:rPr>
                <w:spacing w:val="-14"/>
                <w:sz w:val="20"/>
              </w:rPr>
              <w:t> </w:t>
            </w:r>
            <w:r>
              <w:rPr>
                <w:sz w:val="20"/>
              </w:rPr>
              <w:t>RW, DH, IA</w:t>
            </w:r>
          </w:p>
          <w:p>
            <w:pPr>
              <w:pStyle w:val="TableParagraph"/>
              <w:spacing w:before="35"/>
              <w:rPr>
                <w:rFonts w:ascii="Arial"/>
                <w:b/>
                <w:sz w:val="20"/>
              </w:rPr>
            </w:pPr>
          </w:p>
          <w:p>
            <w:pPr>
              <w:pStyle w:val="TableParagraph"/>
              <w:spacing w:line="276" w:lineRule="auto"/>
              <w:ind w:left="102" w:right="224"/>
              <w:rPr>
                <w:sz w:val="18"/>
              </w:rPr>
            </w:pPr>
            <w:r>
              <w:rPr>
                <w:sz w:val="18"/>
              </w:rPr>
              <w:t>PD,</w:t>
            </w:r>
            <w:r>
              <w:rPr>
                <w:spacing w:val="-13"/>
                <w:sz w:val="18"/>
              </w:rPr>
              <w:t> </w:t>
            </w:r>
            <w:r>
              <w:rPr>
                <w:sz w:val="18"/>
              </w:rPr>
              <w:t>AR, </w:t>
            </w:r>
            <w:r>
              <w:rPr>
                <w:spacing w:val="-6"/>
                <w:sz w:val="18"/>
              </w:rPr>
              <w:t>SB</w:t>
            </w:r>
          </w:p>
        </w:tc>
      </w:tr>
      <w:tr>
        <w:trPr>
          <w:trHeight w:val="729" w:hRule="atLeast"/>
        </w:trPr>
        <w:tc>
          <w:tcPr>
            <w:tcW w:w="2972" w:type="dxa"/>
            <w:vMerge/>
            <w:tcBorders>
              <w:top w:val="nil"/>
            </w:tcBorders>
          </w:tcPr>
          <w:p>
            <w:pPr>
              <w:rPr>
                <w:sz w:val="2"/>
                <w:szCs w:val="2"/>
              </w:rPr>
            </w:pPr>
          </w:p>
        </w:tc>
        <w:tc>
          <w:tcPr>
            <w:tcW w:w="569" w:type="dxa"/>
            <w:vMerge/>
            <w:tcBorders>
              <w:top w:val="nil"/>
            </w:tcBorders>
          </w:tcPr>
          <w:p>
            <w:pPr>
              <w:rPr>
                <w:sz w:val="2"/>
                <w:szCs w:val="2"/>
              </w:rPr>
            </w:pPr>
          </w:p>
        </w:tc>
        <w:tc>
          <w:tcPr>
            <w:tcW w:w="1700" w:type="dxa"/>
            <w:vMerge/>
            <w:tcBorders>
              <w:top w:val="nil"/>
            </w:tcBorders>
          </w:tcPr>
          <w:p>
            <w:pPr>
              <w:rPr>
                <w:sz w:val="2"/>
                <w:szCs w:val="2"/>
              </w:rPr>
            </w:pPr>
          </w:p>
        </w:tc>
        <w:tc>
          <w:tcPr>
            <w:tcW w:w="3687" w:type="dxa"/>
          </w:tcPr>
          <w:p>
            <w:pPr>
              <w:pStyle w:val="TableParagraph"/>
              <w:spacing w:line="276" w:lineRule="auto" w:before="100"/>
              <w:ind w:left="99" w:right="140"/>
              <w:rPr>
                <w:sz w:val="20"/>
              </w:rPr>
            </w:pPr>
            <w:r>
              <w:rPr>
                <w:sz w:val="20"/>
              </w:rPr>
              <w:t>Koordinasi</w:t>
            </w:r>
            <w:r>
              <w:rPr>
                <w:spacing w:val="-14"/>
                <w:sz w:val="20"/>
              </w:rPr>
              <w:t> </w:t>
            </w:r>
            <w:r>
              <w:rPr>
                <w:sz w:val="20"/>
              </w:rPr>
              <w:t>Persiapan</w:t>
            </w:r>
            <w:r>
              <w:rPr>
                <w:spacing w:val="-14"/>
                <w:sz w:val="20"/>
              </w:rPr>
              <w:t> </w:t>
            </w:r>
            <w:r>
              <w:rPr>
                <w:sz w:val="20"/>
              </w:rPr>
              <w:t>Penilaian Evaluasi RB oleh MenPANRB</w:t>
            </w:r>
          </w:p>
        </w:tc>
        <w:tc>
          <w:tcPr>
            <w:tcW w:w="283" w:type="dxa"/>
          </w:tcPr>
          <w:p>
            <w:pPr>
              <w:pStyle w:val="TableParagraph"/>
              <w:rPr>
                <w:rFonts w:ascii="Times New Roman"/>
                <w:sz w:val="18"/>
              </w:rPr>
            </w:pPr>
          </w:p>
        </w:tc>
        <w:tc>
          <w:tcPr>
            <w:tcW w:w="285" w:type="dxa"/>
          </w:tcPr>
          <w:p>
            <w:pPr>
              <w:pStyle w:val="TableParagraph"/>
              <w:rPr>
                <w:rFonts w:ascii="Times New Roman"/>
                <w:sz w:val="18"/>
              </w:rPr>
            </w:pPr>
          </w:p>
        </w:tc>
        <w:tc>
          <w:tcPr>
            <w:tcW w:w="280" w:type="dxa"/>
          </w:tcPr>
          <w:p>
            <w:pPr>
              <w:pStyle w:val="TableParagraph"/>
              <w:rPr>
                <w:rFonts w:ascii="Times New Roman"/>
                <w:sz w:val="18"/>
              </w:rPr>
            </w:pPr>
          </w:p>
        </w:tc>
        <w:tc>
          <w:tcPr>
            <w:tcW w:w="285" w:type="dxa"/>
          </w:tcPr>
          <w:p>
            <w:pPr>
              <w:pStyle w:val="TableParagraph"/>
              <w:rPr>
                <w:rFonts w:ascii="Times New Roman"/>
                <w:sz w:val="18"/>
              </w:rPr>
            </w:pPr>
          </w:p>
        </w:tc>
        <w:tc>
          <w:tcPr>
            <w:tcW w:w="283" w:type="dxa"/>
            <w:shd w:val="clear" w:color="auto" w:fill="A6A6A6"/>
          </w:tcPr>
          <w:p>
            <w:pPr>
              <w:pStyle w:val="TableParagraph"/>
              <w:rPr>
                <w:rFonts w:ascii="Times New Roman"/>
                <w:sz w:val="18"/>
              </w:rPr>
            </w:pPr>
          </w:p>
        </w:tc>
        <w:tc>
          <w:tcPr>
            <w:tcW w:w="283" w:type="dxa"/>
            <w:shd w:val="clear" w:color="auto" w:fill="A6A6A6"/>
          </w:tcPr>
          <w:p>
            <w:pPr>
              <w:pStyle w:val="TableParagraph"/>
              <w:rPr>
                <w:rFonts w:ascii="Times New Roman"/>
                <w:sz w:val="18"/>
              </w:rPr>
            </w:pPr>
          </w:p>
        </w:tc>
        <w:tc>
          <w:tcPr>
            <w:tcW w:w="283" w:type="dxa"/>
            <w:shd w:val="clear" w:color="auto" w:fill="A6A6A6"/>
          </w:tcPr>
          <w:p>
            <w:pPr>
              <w:pStyle w:val="TableParagraph"/>
              <w:rPr>
                <w:rFonts w:ascii="Times New Roman"/>
                <w:sz w:val="18"/>
              </w:rPr>
            </w:pPr>
          </w:p>
        </w:tc>
        <w:tc>
          <w:tcPr>
            <w:tcW w:w="284" w:type="dxa"/>
            <w:shd w:val="clear" w:color="auto" w:fill="A6A6A6"/>
          </w:tcPr>
          <w:p>
            <w:pPr>
              <w:pStyle w:val="TableParagraph"/>
              <w:rPr>
                <w:rFonts w:ascii="Times New Roman"/>
                <w:sz w:val="18"/>
              </w:rPr>
            </w:pPr>
          </w:p>
        </w:tc>
        <w:tc>
          <w:tcPr>
            <w:tcW w:w="283" w:type="dxa"/>
            <w:shd w:val="clear" w:color="auto" w:fill="A6A6A6"/>
          </w:tcPr>
          <w:p>
            <w:pPr>
              <w:pStyle w:val="TableParagraph"/>
              <w:rPr>
                <w:rFonts w:ascii="Times New Roman"/>
                <w:sz w:val="18"/>
              </w:rPr>
            </w:pPr>
          </w:p>
        </w:tc>
        <w:tc>
          <w:tcPr>
            <w:tcW w:w="425" w:type="dxa"/>
            <w:shd w:val="clear" w:color="auto" w:fill="A6A6A6"/>
          </w:tcPr>
          <w:p>
            <w:pPr>
              <w:pStyle w:val="TableParagraph"/>
              <w:rPr>
                <w:rFonts w:ascii="Times New Roman"/>
                <w:sz w:val="18"/>
              </w:rPr>
            </w:pPr>
          </w:p>
        </w:tc>
        <w:tc>
          <w:tcPr>
            <w:tcW w:w="427" w:type="dxa"/>
            <w:shd w:val="clear" w:color="auto" w:fill="A6A6A6"/>
          </w:tcPr>
          <w:p>
            <w:pPr>
              <w:pStyle w:val="TableParagraph"/>
              <w:rPr>
                <w:rFonts w:ascii="Times New Roman"/>
                <w:sz w:val="18"/>
              </w:rPr>
            </w:pPr>
          </w:p>
        </w:tc>
        <w:tc>
          <w:tcPr>
            <w:tcW w:w="425" w:type="dxa"/>
          </w:tcPr>
          <w:p>
            <w:pPr>
              <w:pStyle w:val="TableParagraph"/>
              <w:rPr>
                <w:rFonts w:ascii="Times New Roman"/>
                <w:sz w:val="18"/>
              </w:rPr>
            </w:pPr>
          </w:p>
        </w:tc>
        <w:tc>
          <w:tcPr>
            <w:tcW w:w="1133" w:type="dxa"/>
            <w:vMerge w:val="restart"/>
          </w:tcPr>
          <w:p>
            <w:pPr>
              <w:pStyle w:val="TableParagraph"/>
              <w:spacing w:before="100"/>
              <w:ind w:left="8"/>
              <w:jc w:val="center"/>
              <w:rPr>
                <w:sz w:val="20"/>
              </w:rPr>
            </w:pPr>
            <w:r>
              <w:rPr>
                <w:spacing w:val="-5"/>
                <w:sz w:val="20"/>
              </w:rPr>
              <w:t>MP</w:t>
            </w:r>
          </w:p>
          <w:p>
            <w:pPr>
              <w:pStyle w:val="TableParagraph"/>
              <w:spacing w:before="44"/>
              <w:rPr>
                <w:rFonts w:ascii="Arial"/>
                <w:b/>
                <w:sz w:val="20"/>
              </w:rPr>
            </w:pPr>
          </w:p>
          <w:p>
            <w:pPr>
              <w:pStyle w:val="TableParagraph"/>
              <w:ind w:left="7"/>
              <w:jc w:val="center"/>
              <w:rPr>
                <w:sz w:val="20"/>
              </w:rPr>
            </w:pPr>
            <w:r>
              <w:rPr>
                <w:spacing w:val="-2"/>
                <w:sz w:val="20"/>
              </w:rPr>
              <w:t>(IDW,</w:t>
            </w:r>
          </w:p>
          <w:p>
            <w:pPr>
              <w:pStyle w:val="TableParagraph"/>
              <w:spacing w:line="276" w:lineRule="auto" w:before="36"/>
              <w:ind w:left="116" w:right="107"/>
              <w:jc w:val="center"/>
              <w:rPr>
                <w:sz w:val="20"/>
              </w:rPr>
            </w:pPr>
            <w:r>
              <w:rPr/>
              <mc:AlternateContent>
                <mc:Choice Requires="wps">
                  <w:drawing>
                    <wp:anchor distT="0" distB="0" distL="0" distR="0" allowOverlap="1" layoutInCell="1" locked="0" behindDoc="1" simplePos="0" relativeHeight="474938368">
                      <wp:simplePos x="0" y="0"/>
                      <wp:positionH relativeFrom="column">
                        <wp:posOffset>-2073021</wp:posOffset>
                      </wp:positionH>
                      <wp:positionV relativeFrom="paragraph">
                        <wp:posOffset>-60707</wp:posOffset>
                      </wp:positionV>
                      <wp:extent cx="365760" cy="295910"/>
                      <wp:effectExtent l="0" t="0" r="0" b="0"/>
                      <wp:wrapNone/>
                      <wp:docPr id="48" name="Group 48"/>
                      <wp:cNvGraphicFramePr>
                        <a:graphicFrameLocks/>
                      </wp:cNvGraphicFramePr>
                      <a:graphic>
                        <a:graphicData uri="http://schemas.microsoft.com/office/word/2010/wordprocessingGroup">
                          <wpg:wgp>
                            <wpg:cNvPr id="48" name="Group 48"/>
                            <wpg:cNvGrpSpPr/>
                            <wpg:grpSpPr>
                              <a:xfrm>
                                <a:off x="0" y="0"/>
                                <a:ext cx="365760" cy="295910"/>
                                <a:chExt cx="365760" cy="295910"/>
                              </a:xfrm>
                            </wpg:grpSpPr>
                            <wps:wsp>
                              <wps:cNvPr id="49" name="Graphic 49"/>
                              <wps:cNvSpPr/>
                              <wps:spPr>
                                <a:xfrm>
                                  <a:off x="4572" y="0"/>
                                  <a:ext cx="353695" cy="295910"/>
                                </a:xfrm>
                                <a:custGeom>
                                  <a:avLst/>
                                  <a:gdLst/>
                                  <a:ahLst/>
                                  <a:cxnLst/>
                                  <a:rect l="l" t="t" r="r" b="b"/>
                                  <a:pathLst>
                                    <a:path w="353695" h="295910">
                                      <a:moveTo>
                                        <a:pt x="173736" y="0"/>
                                      </a:moveTo>
                                      <a:lnTo>
                                        <a:pt x="0" y="0"/>
                                      </a:lnTo>
                                      <a:lnTo>
                                        <a:pt x="0" y="295656"/>
                                      </a:lnTo>
                                      <a:lnTo>
                                        <a:pt x="173736" y="295656"/>
                                      </a:lnTo>
                                      <a:lnTo>
                                        <a:pt x="173736" y="0"/>
                                      </a:lnTo>
                                      <a:close/>
                                    </a:path>
                                    <a:path w="353695" h="295910">
                                      <a:moveTo>
                                        <a:pt x="353568" y="0"/>
                                      </a:moveTo>
                                      <a:lnTo>
                                        <a:pt x="179832" y="0"/>
                                      </a:lnTo>
                                      <a:lnTo>
                                        <a:pt x="179832" y="295656"/>
                                      </a:lnTo>
                                      <a:lnTo>
                                        <a:pt x="353568" y="295656"/>
                                      </a:lnTo>
                                      <a:lnTo>
                                        <a:pt x="353568" y="0"/>
                                      </a:lnTo>
                                      <a:close/>
                                    </a:path>
                                  </a:pathLst>
                                </a:custGeom>
                                <a:solidFill>
                                  <a:srgbClr val="A6A6A6"/>
                                </a:solidFill>
                              </wps:spPr>
                              <wps:bodyPr wrap="square" lIns="0" tIns="0" rIns="0" bIns="0" rtlCol="0">
                                <a:prstTxWarp prst="textNoShape">
                                  <a:avLst/>
                                </a:prstTxWarp>
                                <a:noAutofit/>
                              </wps:bodyPr>
                            </wps:wsp>
                            <pic:pic>
                              <pic:nvPicPr>
                                <pic:cNvPr id="50" name="Image 50"/>
                                <pic:cNvPicPr/>
                              </pic:nvPicPr>
                              <pic:blipFill>
                                <a:blip r:embed="rId17" cstate="print"/>
                                <a:stretch>
                                  <a:fillRect/>
                                </a:stretch>
                              </pic:blipFill>
                              <pic:spPr>
                                <a:xfrm>
                                  <a:off x="0" y="64007"/>
                                  <a:ext cx="365760" cy="231648"/>
                                </a:xfrm>
                                <a:prstGeom prst="rect">
                                  <a:avLst/>
                                </a:prstGeom>
                              </pic:spPr>
                            </pic:pic>
                          </wpg:wgp>
                        </a:graphicData>
                      </a:graphic>
                    </wp:anchor>
                  </w:drawing>
                </mc:Choice>
                <mc:Fallback>
                  <w:pict>
                    <v:group style="position:absolute;margin-left:-163.230026pt;margin-top:-4.780115pt;width:28.8pt;height:23.3pt;mso-position-horizontal-relative:column;mso-position-vertical-relative:paragraph;z-index:-28378112" id="docshapegroup45" coordorigin="-3265,-96" coordsize="576,466">
                      <v:shape style="position:absolute;left:-3258;top:-96;width:557;height:466" id="docshape46" coordorigin="-3257,-96" coordsize="557,466" path="m-2984,-96l-3257,-96,-3257,370,-2984,370,-2984,-96xm-2701,-96l-2974,-96,-2974,370,-2701,370,-2701,-96xe" filled="true" fillcolor="#a6a6a6" stroked="false">
                        <v:path arrowok="t"/>
                        <v:fill type="solid"/>
                      </v:shape>
                      <v:shape style="position:absolute;left:-3265;top:5;width:576;height:365" type="#_x0000_t75" id="docshape47" stroked="false">
                        <v:imagedata r:id="rId17" o:title=""/>
                      </v:shape>
                      <w10:wrap type="none"/>
                    </v:group>
                  </w:pict>
                </mc:Fallback>
              </mc:AlternateContent>
            </w:r>
            <w:r>
              <w:rPr>
                <w:spacing w:val="-2"/>
                <w:sz w:val="20"/>
              </w:rPr>
              <w:t>Penilaian Kinerja </w:t>
            </w:r>
            <w:r>
              <w:rPr>
                <w:spacing w:val="-4"/>
                <w:sz w:val="20"/>
              </w:rPr>
              <w:t>dan </w:t>
            </w:r>
            <w:r>
              <w:rPr>
                <w:spacing w:val="-2"/>
                <w:sz w:val="20"/>
              </w:rPr>
              <w:t>Kearsipan</w:t>
            </w:r>
          </w:p>
          <w:p>
            <w:pPr>
              <w:pStyle w:val="TableParagraph"/>
              <w:spacing w:line="228" w:lineRule="exact"/>
              <w:ind w:left="4"/>
              <w:jc w:val="center"/>
              <w:rPr>
                <w:sz w:val="20"/>
              </w:rPr>
            </w:pPr>
            <w:r>
              <w:rPr>
                <w:sz w:val="20"/>
              </w:rPr>
              <w:t>,</w:t>
            </w:r>
            <w:r>
              <w:rPr>
                <w:spacing w:val="-2"/>
                <w:sz w:val="20"/>
              </w:rPr>
              <w:t> SPIP)</w:t>
            </w:r>
          </w:p>
          <w:p>
            <w:pPr>
              <w:pStyle w:val="TableParagraph"/>
              <w:spacing w:before="47"/>
              <w:rPr>
                <w:rFonts w:ascii="Arial"/>
                <w:b/>
                <w:sz w:val="20"/>
              </w:rPr>
            </w:pPr>
          </w:p>
          <w:p>
            <w:pPr>
              <w:pStyle w:val="TableParagraph"/>
              <w:ind w:left="7"/>
              <w:jc w:val="center"/>
              <w:rPr>
                <w:sz w:val="20"/>
              </w:rPr>
            </w:pPr>
            <w:r>
              <w:rPr>
                <w:spacing w:val="-5"/>
                <w:sz w:val="20"/>
              </w:rPr>
              <w:t>AF</w:t>
            </w:r>
          </w:p>
          <w:p>
            <w:pPr>
              <w:pStyle w:val="TableParagraph"/>
              <w:spacing w:line="276" w:lineRule="auto" w:before="34"/>
              <w:ind w:left="109" w:right="102" w:firstLine="3"/>
              <w:jc w:val="center"/>
              <w:rPr>
                <w:sz w:val="20"/>
              </w:rPr>
            </w:pPr>
            <w:r>
              <w:rPr>
                <w:spacing w:val="-2"/>
                <w:sz w:val="20"/>
              </w:rPr>
              <w:t>(kegiatan </w:t>
            </w:r>
            <w:r>
              <w:rPr>
                <w:spacing w:val="-4"/>
                <w:sz w:val="20"/>
              </w:rPr>
              <w:t>dan </w:t>
            </w:r>
            <w:r>
              <w:rPr>
                <w:spacing w:val="-2"/>
                <w:sz w:val="20"/>
              </w:rPr>
              <w:t>anggaran)</w:t>
            </w:r>
          </w:p>
        </w:tc>
        <w:tc>
          <w:tcPr>
            <w:tcW w:w="994" w:type="dxa"/>
            <w:vMerge w:val="restart"/>
          </w:tcPr>
          <w:p>
            <w:pPr>
              <w:pStyle w:val="TableParagraph"/>
              <w:rPr>
                <w:rFonts w:ascii="Arial"/>
                <w:b/>
                <w:sz w:val="20"/>
              </w:rPr>
            </w:pPr>
          </w:p>
          <w:p>
            <w:pPr>
              <w:pStyle w:val="TableParagraph"/>
              <w:spacing w:before="170"/>
              <w:rPr>
                <w:rFonts w:ascii="Arial"/>
                <w:b/>
                <w:sz w:val="20"/>
              </w:rPr>
            </w:pPr>
          </w:p>
          <w:p>
            <w:pPr>
              <w:pStyle w:val="TableParagraph"/>
              <w:ind w:left="102"/>
              <w:rPr>
                <w:sz w:val="20"/>
              </w:rPr>
            </w:pPr>
            <w:r>
              <w:rPr>
                <w:sz w:val="20"/>
              </w:rPr>
              <w:t>AS,</w:t>
            </w:r>
            <w:r>
              <w:rPr>
                <w:spacing w:val="-5"/>
                <w:sz w:val="20"/>
              </w:rPr>
              <w:t> IA</w:t>
            </w:r>
          </w:p>
        </w:tc>
      </w:tr>
      <w:tr>
        <w:trPr>
          <w:trHeight w:val="465" w:hRule="atLeast"/>
        </w:trPr>
        <w:tc>
          <w:tcPr>
            <w:tcW w:w="2972" w:type="dxa"/>
            <w:vMerge/>
            <w:tcBorders>
              <w:top w:val="nil"/>
            </w:tcBorders>
          </w:tcPr>
          <w:p>
            <w:pPr>
              <w:rPr>
                <w:sz w:val="2"/>
                <w:szCs w:val="2"/>
              </w:rPr>
            </w:pPr>
          </w:p>
        </w:tc>
        <w:tc>
          <w:tcPr>
            <w:tcW w:w="569" w:type="dxa"/>
            <w:vMerge/>
            <w:tcBorders>
              <w:top w:val="nil"/>
            </w:tcBorders>
          </w:tcPr>
          <w:p>
            <w:pPr>
              <w:rPr>
                <w:sz w:val="2"/>
                <w:szCs w:val="2"/>
              </w:rPr>
            </w:pPr>
          </w:p>
        </w:tc>
        <w:tc>
          <w:tcPr>
            <w:tcW w:w="1700" w:type="dxa"/>
            <w:vMerge/>
            <w:tcBorders>
              <w:top w:val="nil"/>
            </w:tcBorders>
          </w:tcPr>
          <w:p>
            <w:pPr>
              <w:rPr>
                <w:sz w:val="2"/>
                <w:szCs w:val="2"/>
              </w:rPr>
            </w:pPr>
          </w:p>
        </w:tc>
        <w:tc>
          <w:tcPr>
            <w:tcW w:w="3687" w:type="dxa"/>
          </w:tcPr>
          <w:p>
            <w:pPr>
              <w:pStyle w:val="TableParagraph"/>
              <w:spacing w:before="100"/>
              <w:ind w:left="99"/>
              <w:rPr>
                <w:sz w:val="20"/>
              </w:rPr>
            </w:pPr>
            <w:r>
              <w:rPr>
                <w:sz w:val="20"/>
              </w:rPr>
              <w:t>Koordinasi</w:t>
            </w:r>
            <w:r>
              <w:rPr>
                <w:spacing w:val="-13"/>
                <w:sz w:val="20"/>
              </w:rPr>
              <w:t> </w:t>
            </w:r>
            <w:r>
              <w:rPr>
                <w:sz w:val="20"/>
              </w:rPr>
              <w:t>Evaluasi</w:t>
            </w:r>
            <w:r>
              <w:rPr>
                <w:spacing w:val="-11"/>
                <w:sz w:val="20"/>
              </w:rPr>
              <w:t> </w:t>
            </w:r>
            <w:r>
              <w:rPr>
                <w:spacing w:val="-4"/>
                <w:sz w:val="20"/>
              </w:rPr>
              <w:t>SAKIP</w:t>
            </w:r>
          </w:p>
        </w:tc>
        <w:tc>
          <w:tcPr>
            <w:tcW w:w="283" w:type="dxa"/>
          </w:tcPr>
          <w:p>
            <w:pPr>
              <w:pStyle w:val="TableParagraph"/>
              <w:rPr>
                <w:rFonts w:ascii="Times New Roman"/>
                <w:sz w:val="18"/>
              </w:rPr>
            </w:pPr>
          </w:p>
        </w:tc>
        <w:tc>
          <w:tcPr>
            <w:tcW w:w="285" w:type="dxa"/>
          </w:tcPr>
          <w:p>
            <w:pPr>
              <w:pStyle w:val="TableParagraph"/>
              <w:rPr>
                <w:rFonts w:ascii="Times New Roman"/>
                <w:sz w:val="18"/>
              </w:rPr>
            </w:pPr>
          </w:p>
        </w:tc>
        <w:tc>
          <w:tcPr>
            <w:tcW w:w="280" w:type="dxa"/>
          </w:tcPr>
          <w:p>
            <w:pPr>
              <w:pStyle w:val="TableParagraph"/>
              <w:rPr>
                <w:rFonts w:ascii="Times New Roman"/>
                <w:sz w:val="18"/>
              </w:rPr>
            </w:pPr>
          </w:p>
        </w:tc>
        <w:tc>
          <w:tcPr>
            <w:tcW w:w="285" w:type="dxa"/>
          </w:tcPr>
          <w:p>
            <w:pPr>
              <w:pStyle w:val="TableParagraph"/>
              <w:rPr>
                <w:rFonts w:ascii="Times New Roman"/>
                <w:sz w:val="18"/>
              </w:rPr>
            </w:pPr>
          </w:p>
        </w:tc>
        <w:tc>
          <w:tcPr>
            <w:tcW w:w="283" w:type="dxa"/>
          </w:tcPr>
          <w:p>
            <w:pPr>
              <w:pStyle w:val="TableParagraph"/>
              <w:rPr>
                <w:rFonts w:ascii="Times New Roman"/>
                <w:sz w:val="18"/>
              </w:rPr>
            </w:pPr>
          </w:p>
        </w:tc>
        <w:tc>
          <w:tcPr>
            <w:tcW w:w="283" w:type="dxa"/>
          </w:tcPr>
          <w:p>
            <w:pPr>
              <w:pStyle w:val="TableParagraph"/>
              <w:rPr>
                <w:rFonts w:ascii="Times New Roman"/>
                <w:sz w:val="18"/>
              </w:rPr>
            </w:pPr>
          </w:p>
        </w:tc>
        <w:tc>
          <w:tcPr>
            <w:tcW w:w="283" w:type="dxa"/>
          </w:tcPr>
          <w:p>
            <w:pPr>
              <w:pStyle w:val="TableParagraph"/>
              <w:rPr>
                <w:rFonts w:ascii="Times New Roman"/>
                <w:sz w:val="18"/>
              </w:rPr>
            </w:pPr>
          </w:p>
        </w:tc>
        <w:tc>
          <w:tcPr>
            <w:tcW w:w="284" w:type="dxa"/>
          </w:tcPr>
          <w:p>
            <w:pPr>
              <w:pStyle w:val="TableParagraph"/>
              <w:rPr>
                <w:rFonts w:ascii="Times New Roman"/>
                <w:sz w:val="18"/>
              </w:rPr>
            </w:pPr>
          </w:p>
        </w:tc>
        <w:tc>
          <w:tcPr>
            <w:tcW w:w="283" w:type="dxa"/>
          </w:tcPr>
          <w:p>
            <w:pPr>
              <w:pStyle w:val="TableParagraph"/>
              <w:rPr>
                <w:rFonts w:ascii="Times New Roman"/>
                <w:sz w:val="18"/>
              </w:rPr>
            </w:pPr>
          </w:p>
        </w:tc>
        <w:tc>
          <w:tcPr>
            <w:tcW w:w="425" w:type="dxa"/>
          </w:tcPr>
          <w:p>
            <w:pPr>
              <w:pStyle w:val="TableParagraph"/>
              <w:rPr>
                <w:rFonts w:ascii="Times New Roman"/>
                <w:sz w:val="18"/>
              </w:rPr>
            </w:pPr>
          </w:p>
        </w:tc>
        <w:tc>
          <w:tcPr>
            <w:tcW w:w="427" w:type="dxa"/>
            <w:shd w:val="clear" w:color="auto" w:fill="A6A6A6"/>
          </w:tcPr>
          <w:p>
            <w:pPr>
              <w:pStyle w:val="TableParagraph"/>
              <w:rPr>
                <w:rFonts w:ascii="Times New Roman"/>
                <w:sz w:val="18"/>
              </w:rPr>
            </w:pPr>
          </w:p>
        </w:tc>
        <w:tc>
          <w:tcPr>
            <w:tcW w:w="425" w:type="dxa"/>
            <w:shd w:val="clear" w:color="auto" w:fill="A6A6A6"/>
          </w:tcPr>
          <w:p>
            <w:pPr>
              <w:pStyle w:val="TableParagraph"/>
              <w:rPr>
                <w:rFonts w:ascii="Times New Roman"/>
                <w:sz w:val="18"/>
              </w:rPr>
            </w:pPr>
          </w:p>
        </w:tc>
        <w:tc>
          <w:tcPr>
            <w:tcW w:w="1133" w:type="dxa"/>
            <w:vMerge/>
            <w:tcBorders>
              <w:top w:val="nil"/>
            </w:tcBorders>
          </w:tcPr>
          <w:p>
            <w:pPr>
              <w:rPr>
                <w:sz w:val="2"/>
                <w:szCs w:val="2"/>
              </w:rPr>
            </w:pPr>
          </w:p>
        </w:tc>
        <w:tc>
          <w:tcPr>
            <w:tcW w:w="994" w:type="dxa"/>
            <w:vMerge/>
            <w:tcBorders>
              <w:top w:val="nil"/>
            </w:tcBorders>
          </w:tcPr>
          <w:p>
            <w:pPr>
              <w:rPr>
                <w:sz w:val="2"/>
                <w:szCs w:val="2"/>
              </w:rPr>
            </w:pPr>
          </w:p>
        </w:tc>
      </w:tr>
      <w:tr>
        <w:trPr>
          <w:trHeight w:val="729" w:hRule="atLeast"/>
        </w:trPr>
        <w:tc>
          <w:tcPr>
            <w:tcW w:w="2972" w:type="dxa"/>
            <w:vMerge/>
            <w:tcBorders>
              <w:top w:val="nil"/>
            </w:tcBorders>
          </w:tcPr>
          <w:p>
            <w:pPr>
              <w:rPr>
                <w:sz w:val="2"/>
                <w:szCs w:val="2"/>
              </w:rPr>
            </w:pPr>
          </w:p>
        </w:tc>
        <w:tc>
          <w:tcPr>
            <w:tcW w:w="569" w:type="dxa"/>
            <w:vMerge/>
            <w:tcBorders>
              <w:top w:val="nil"/>
            </w:tcBorders>
          </w:tcPr>
          <w:p>
            <w:pPr>
              <w:rPr>
                <w:sz w:val="2"/>
                <w:szCs w:val="2"/>
              </w:rPr>
            </w:pPr>
          </w:p>
        </w:tc>
        <w:tc>
          <w:tcPr>
            <w:tcW w:w="1700" w:type="dxa"/>
            <w:vMerge/>
            <w:tcBorders>
              <w:top w:val="nil"/>
            </w:tcBorders>
          </w:tcPr>
          <w:p>
            <w:pPr>
              <w:rPr>
                <w:sz w:val="2"/>
                <w:szCs w:val="2"/>
              </w:rPr>
            </w:pPr>
          </w:p>
        </w:tc>
        <w:tc>
          <w:tcPr>
            <w:tcW w:w="3687" w:type="dxa"/>
          </w:tcPr>
          <w:p>
            <w:pPr>
              <w:pStyle w:val="TableParagraph"/>
              <w:spacing w:line="276" w:lineRule="auto" w:before="100"/>
              <w:ind w:left="99"/>
              <w:rPr>
                <w:sz w:val="20"/>
              </w:rPr>
            </w:pPr>
            <w:r>
              <w:rPr>
                <w:sz w:val="20"/>
              </w:rPr>
              <w:t>Koordinasi</w:t>
            </w:r>
            <w:r>
              <w:rPr>
                <w:spacing w:val="-12"/>
                <w:sz w:val="20"/>
              </w:rPr>
              <w:t> </w:t>
            </w:r>
            <w:r>
              <w:rPr>
                <w:sz w:val="20"/>
              </w:rPr>
              <w:t>IDW,</w:t>
            </w:r>
            <w:r>
              <w:rPr>
                <w:spacing w:val="-11"/>
                <w:sz w:val="20"/>
              </w:rPr>
              <w:t> </w:t>
            </w:r>
            <w:r>
              <w:rPr>
                <w:sz w:val="20"/>
              </w:rPr>
              <w:t>Penilaian</w:t>
            </w:r>
            <w:r>
              <w:rPr>
                <w:spacing w:val="-10"/>
                <w:sz w:val="20"/>
              </w:rPr>
              <w:t> </w:t>
            </w:r>
            <w:r>
              <w:rPr>
                <w:sz w:val="20"/>
              </w:rPr>
              <w:t>Kinerja</w:t>
            </w:r>
            <w:r>
              <w:rPr>
                <w:spacing w:val="-11"/>
                <w:sz w:val="20"/>
              </w:rPr>
              <w:t> </w:t>
            </w:r>
            <w:r>
              <w:rPr>
                <w:sz w:val="20"/>
              </w:rPr>
              <w:t>dan </w:t>
            </w:r>
            <w:r>
              <w:rPr>
                <w:spacing w:val="-2"/>
                <w:sz w:val="20"/>
              </w:rPr>
              <w:t>Kearsipan</w:t>
            </w:r>
          </w:p>
        </w:tc>
        <w:tc>
          <w:tcPr>
            <w:tcW w:w="283" w:type="dxa"/>
            <w:shd w:val="clear" w:color="auto" w:fill="A6A6A6"/>
          </w:tcPr>
          <w:p>
            <w:pPr>
              <w:pStyle w:val="TableParagraph"/>
              <w:rPr>
                <w:rFonts w:ascii="Times New Roman"/>
                <w:sz w:val="18"/>
              </w:rPr>
            </w:pPr>
          </w:p>
        </w:tc>
        <w:tc>
          <w:tcPr>
            <w:tcW w:w="285" w:type="dxa"/>
            <w:shd w:val="clear" w:color="auto" w:fill="A6A6A6"/>
          </w:tcPr>
          <w:p>
            <w:pPr>
              <w:pStyle w:val="TableParagraph"/>
              <w:rPr>
                <w:rFonts w:ascii="Times New Roman"/>
                <w:sz w:val="18"/>
              </w:rPr>
            </w:pPr>
          </w:p>
        </w:tc>
        <w:tc>
          <w:tcPr>
            <w:tcW w:w="280" w:type="dxa"/>
            <w:shd w:val="clear" w:color="auto" w:fill="A6A6A6"/>
          </w:tcPr>
          <w:p>
            <w:pPr>
              <w:pStyle w:val="TableParagraph"/>
              <w:rPr>
                <w:rFonts w:ascii="Times New Roman"/>
                <w:sz w:val="18"/>
              </w:rPr>
            </w:pPr>
          </w:p>
        </w:tc>
        <w:tc>
          <w:tcPr>
            <w:tcW w:w="285" w:type="dxa"/>
            <w:shd w:val="clear" w:color="auto" w:fill="A6A6A6"/>
          </w:tcPr>
          <w:p>
            <w:pPr>
              <w:pStyle w:val="TableParagraph"/>
              <w:rPr>
                <w:rFonts w:ascii="Times New Roman"/>
                <w:sz w:val="18"/>
              </w:rPr>
            </w:pPr>
          </w:p>
        </w:tc>
        <w:tc>
          <w:tcPr>
            <w:tcW w:w="283" w:type="dxa"/>
            <w:shd w:val="clear" w:color="auto" w:fill="A6A6A6"/>
          </w:tcPr>
          <w:p>
            <w:pPr>
              <w:pStyle w:val="TableParagraph"/>
              <w:rPr>
                <w:rFonts w:ascii="Times New Roman"/>
                <w:sz w:val="18"/>
              </w:rPr>
            </w:pPr>
          </w:p>
        </w:tc>
        <w:tc>
          <w:tcPr>
            <w:tcW w:w="283" w:type="dxa"/>
            <w:shd w:val="clear" w:color="auto" w:fill="A6A6A6"/>
          </w:tcPr>
          <w:p>
            <w:pPr>
              <w:pStyle w:val="TableParagraph"/>
              <w:rPr>
                <w:rFonts w:ascii="Times New Roman"/>
                <w:sz w:val="18"/>
              </w:rPr>
            </w:pPr>
          </w:p>
        </w:tc>
        <w:tc>
          <w:tcPr>
            <w:tcW w:w="283" w:type="dxa"/>
            <w:shd w:val="clear" w:color="auto" w:fill="A6A6A6"/>
          </w:tcPr>
          <w:p>
            <w:pPr>
              <w:pStyle w:val="TableParagraph"/>
              <w:rPr>
                <w:rFonts w:ascii="Times New Roman"/>
                <w:sz w:val="18"/>
              </w:rPr>
            </w:pPr>
          </w:p>
        </w:tc>
        <w:tc>
          <w:tcPr>
            <w:tcW w:w="284" w:type="dxa"/>
            <w:shd w:val="clear" w:color="auto" w:fill="A6A6A6"/>
          </w:tcPr>
          <w:p>
            <w:pPr>
              <w:pStyle w:val="TableParagraph"/>
              <w:rPr>
                <w:rFonts w:ascii="Times New Roman"/>
                <w:sz w:val="18"/>
              </w:rPr>
            </w:pPr>
          </w:p>
        </w:tc>
        <w:tc>
          <w:tcPr>
            <w:tcW w:w="283" w:type="dxa"/>
            <w:shd w:val="clear" w:color="auto" w:fill="A6A6A6"/>
          </w:tcPr>
          <w:p>
            <w:pPr>
              <w:pStyle w:val="TableParagraph"/>
              <w:rPr>
                <w:rFonts w:ascii="Times New Roman"/>
                <w:sz w:val="18"/>
              </w:rPr>
            </w:pPr>
          </w:p>
        </w:tc>
        <w:tc>
          <w:tcPr>
            <w:tcW w:w="425" w:type="dxa"/>
            <w:shd w:val="clear" w:color="auto" w:fill="A6A6A6"/>
          </w:tcPr>
          <w:p>
            <w:pPr>
              <w:pStyle w:val="TableParagraph"/>
              <w:rPr>
                <w:rFonts w:ascii="Times New Roman"/>
                <w:sz w:val="18"/>
              </w:rPr>
            </w:pPr>
          </w:p>
        </w:tc>
        <w:tc>
          <w:tcPr>
            <w:tcW w:w="427" w:type="dxa"/>
            <w:shd w:val="clear" w:color="auto" w:fill="A6A6A6"/>
          </w:tcPr>
          <w:p>
            <w:pPr>
              <w:pStyle w:val="TableParagraph"/>
              <w:rPr>
                <w:rFonts w:ascii="Times New Roman"/>
                <w:sz w:val="18"/>
              </w:rPr>
            </w:pPr>
          </w:p>
        </w:tc>
        <w:tc>
          <w:tcPr>
            <w:tcW w:w="425" w:type="dxa"/>
            <w:shd w:val="clear" w:color="auto" w:fill="A6A6A6"/>
          </w:tcPr>
          <w:p>
            <w:pPr>
              <w:pStyle w:val="TableParagraph"/>
              <w:rPr>
                <w:rFonts w:ascii="Times New Roman"/>
                <w:sz w:val="18"/>
              </w:rPr>
            </w:pPr>
          </w:p>
        </w:tc>
        <w:tc>
          <w:tcPr>
            <w:tcW w:w="1133" w:type="dxa"/>
            <w:vMerge/>
            <w:tcBorders>
              <w:top w:val="nil"/>
            </w:tcBorders>
          </w:tcPr>
          <w:p>
            <w:pPr>
              <w:rPr>
                <w:sz w:val="2"/>
                <w:szCs w:val="2"/>
              </w:rPr>
            </w:pPr>
          </w:p>
        </w:tc>
        <w:tc>
          <w:tcPr>
            <w:tcW w:w="994" w:type="dxa"/>
            <w:vMerge/>
            <w:tcBorders>
              <w:top w:val="nil"/>
            </w:tcBorders>
          </w:tcPr>
          <w:p>
            <w:pPr>
              <w:rPr>
                <w:sz w:val="2"/>
                <w:szCs w:val="2"/>
              </w:rPr>
            </w:pPr>
          </w:p>
        </w:tc>
      </w:tr>
      <w:tr>
        <w:trPr>
          <w:trHeight w:val="465" w:hRule="atLeast"/>
        </w:trPr>
        <w:tc>
          <w:tcPr>
            <w:tcW w:w="2972" w:type="dxa"/>
            <w:vMerge/>
            <w:tcBorders>
              <w:top w:val="nil"/>
            </w:tcBorders>
          </w:tcPr>
          <w:p>
            <w:pPr>
              <w:rPr>
                <w:sz w:val="2"/>
                <w:szCs w:val="2"/>
              </w:rPr>
            </w:pPr>
          </w:p>
        </w:tc>
        <w:tc>
          <w:tcPr>
            <w:tcW w:w="569" w:type="dxa"/>
            <w:vMerge/>
            <w:tcBorders>
              <w:top w:val="nil"/>
            </w:tcBorders>
          </w:tcPr>
          <w:p>
            <w:pPr>
              <w:rPr>
                <w:sz w:val="2"/>
                <w:szCs w:val="2"/>
              </w:rPr>
            </w:pPr>
          </w:p>
        </w:tc>
        <w:tc>
          <w:tcPr>
            <w:tcW w:w="1700" w:type="dxa"/>
            <w:vMerge/>
            <w:tcBorders>
              <w:top w:val="nil"/>
            </w:tcBorders>
          </w:tcPr>
          <w:p>
            <w:pPr>
              <w:rPr>
                <w:sz w:val="2"/>
                <w:szCs w:val="2"/>
              </w:rPr>
            </w:pPr>
          </w:p>
        </w:tc>
        <w:tc>
          <w:tcPr>
            <w:tcW w:w="3687" w:type="dxa"/>
          </w:tcPr>
          <w:p>
            <w:pPr>
              <w:pStyle w:val="TableParagraph"/>
              <w:spacing w:before="100"/>
              <w:ind w:left="99"/>
              <w:rPr>
                <w:sz w:val="20"/>
              </w:rPr>
            </w:pPr>
            <w:r>
              <w:rPr>
                <w:sz w:val="20"/>
              </w:rPr>
              <w:t>Koordinasi</w:t>
            </w:r>
            <w:r>
              <w:rPr>
                <w:spacing w:val="-9"/>
                <w:sz w:val="20"/>
              </w:rPr>
              <w:t> </w:t>
            </w:r>
            <w:r>
              <w:rPr>
                <w:sz w:val="20"/>
              </w:rPr>
              <w:t>Kegiatan</w:t>
            </w:r>
            <w:r>
              <w:rPr>
                <w:spacing w:val="-11"/>
                <w:sz w:val="20"/>
              </w:rPr>
              <w:t> </w:t>
            </w:r>
            <w:r>
              <w:rPr>
                <w:sz w:val="20"/>
              </w:rPr>
              <w:t>dan</w:t>
            </w:r>
            <w:r>
              <w:rPr>
                <w:spacing w:val="-9"/>
                <w:sz w:val="20"/>
              </w:rPr>
              <w:t> </w:t>
            </w:r>
            <w:r>
              <w:rPr>
                <w:spacing w:val="-2"/>
                <w:sz w:val="20"/>
              </w:rPr>
              <w:t>Anggaran</w:t>
            </w:r>
          </w:p>
        </w:tc>
        <w:tc>
          <w:tcPr>
            <w:tcW w:w="283" w:type="dxa"/>
            <w:shd w:val="clear" w:color="auto" w:fill="A6A6A6"/>
          </w:tcPr>
          <w:p>
            <w:pPr>
              <w:pStyle w:val="TableParagraph"/>
              <w:rPr>
                <w:rFonts w:ascii="Times New Roman"/>
                <w:sz w:val="18"/>
              </w:rPr>
            </w:pPr>
          </w:p>
        </w:tc>
        <w:tc>
          <w:tcPr>
            <w:tcW w:w="285" w:type="dxa"/>
            <w:shd w:val="clear" w:color="auto" w:fill="A6A6A6"/>
          </w:tcPr>
          <w:p>
            <w:pPr>
              <w:pStyle w:val="TableParagraph"/>
              <w:rPr>
                <w:rFonts w:ascii="Times New Roman"/>
                <w:sz w:val="18"/>
              </w:rPr>
            </w:pPr>
          </w:p>
        </w:tc>
        <w:tc>
          <w:tcPr>
            <w:tcW w:w="280" w:type="dxa"/>
            <w:shd w:val="clear" w:color="auto" w:fill="A6A6A6"/>
          </w:tcPr>
          <w:p>
            <w:pPr>
              <w:pStyle w:val="TableParagraph"/>
              <w:rPr>
                <w:rFonts w:ascii="Times New Roman"/>
                <w:sz w:val="18"/>
              </w:rPr>
            </w:pPr>
          </w:p>
        </w:tc>
        <w:tc>
          <w:tcPr>
            <w:tcW w:w="285" w:type="dxa"/>
            <w:shd w:val="clear" w:color="auto" w:fill="A6A6A6"/>
          </w:tcPr>
          <w:p>
            <w:pPr>
              <w:pStyle w:val="TableParagraph"/>
              <w:rPr>
                <w:rFonts w:ascii="Times New Roman"/>
                <w:sz w:val="18"/>
              </w:rPr>
            </w:pPr>
          </w:p>
        </w:tc>
        <w:tc>
          <w:tcPr>
            <w:tcW w:w="283" w:type="dxa"/>
            <w:shd w:val="clear" w:color="auto" w:fill="A6A6A6"/>
          </w:tcPr>
          <w:p>
            <w:pPr>
              <w:pStyle w:val="TableParagraph"/>
              <w:rPr>
                <w:rFonts w:ascii="Times New Roman"/>
                <w:sz w:val="18"/>
              </w:rPr>
            </w:pPr>
          </w:p>
        </w:tc>
        <w:tc>
          <w:tcPr>
            <w:tcW w:w="283" w:type="dxa"/>
            <w:shd w:val="clear" w:color="auto" w:fill="A6A6A6"/>
          </w:tcPr>
          <w:p>
            <w:pPr>
              <w:pStyle w:val="TableParagraph"/>
              <w:rPr>
                <w:rFonts w:ascii="Times New Roman"/>
                <w:sz w:val="18"/>
              </w:rPr>
            </w:pPr>
          </w:p>
        </w:tc>
        <w:tc>
          <w:tcPr>
            <w:tcW w:w="283" w:type="dxa"/>
            <w:shd w:val="clear" w:color="auto" w:fill="A6A6A6"/>
          </w:tcPr>
          <w:p>
            <w:pPr>
              <w:pStyle w:val="TableParagraph"/>
              <w:rPr>
                <w:rFonts w:ascii="Times New Roman"/>
                <w:sz w:val="18"/>
              </w:rPr>
            </w:pPr>
          </w:p>
        </w:tc>
        <w:tc>
          <w:tcPr>
            <w:tcW w:w="284" w:type="dxa"/>
            <w:shd w:val="clear" w:color="auto" w:fill="A6A6A6"/>
          </w:tcPr>
          <w:p>
            <w:pPr>
              <w:pStyle w:val="TableParagraph"/>
              <w:rPr>
                <w:rFonts w:ascii="Times New Roman"/>
                <w:sz w:val="18"/>
              </w:rPr>
            </w:pPr>
          </w:p>
        </w:tc>
        <w:tc>
          <w:tcPr>
            <w:tcW w:w="283" w:type="dxa"/>
            <w:shd w:val="clear" w:color="auto" w:fill="A6A6A6"/>
          </w:tcPr>
          <w:p>
            <w:pPr>
              <w:pStyle w:val="TableParagraph"/>
              <w:rPr>
                <w:rFonts w:ascii="Times New Roman"/>
                <w:sz w:val="18"/>
              </w:rPr>
            </w:pPr>
          </w:p>
        </w:tc>
        <w:tc>
          <w:tcPr>
            <w:tcW w:w="425" w:type="dxa"/>
            <w:shd w:val="clear" w:color="auto" w:fill="A6A6A6"/>
          </w:tcPr>
          <w:p>
            <w:pPr>
              <w:pStyle w:val="TableParagraph"/>
              <w:rPr>
                <w:rFonts w:ascii="Times New Roman"/>
                <w:sz w:val="18"/>
              </w:rPr>
            </w:pPr>
          </w:p>
        </w:tc>
        <w:tc>
          <w:tcPr>
            <w:tcW w:w="427" w:type="dxa"/>
            <w:shd w:val="clear" w:color="auto" w:fill="A6A6A6"/>
          </w:tcPr>
          <w:p>
            <w:pPr>
              <w:pStyle w:val="TableParagraph"/>
              <w:rPr>
                <w:rFonts w:ascii="Times New Roman"/>
                <w:sz w:val="18"/>
              </w:rPr>
            </w:pPr>
          </w:p>
        </w:tc>
        <w:tc>
          <w:tcPr>
            <w:tcW w:w="425" w:type="dxa"/>
            <w:shd w:val="clear" w:color="auto" w:fill="A6A6A6"/>
          </w:tcPr>
          <w:p>
            <w:pPr>
              <w:pStyle w:val="TableParagraph"/>
              <w:rPr>
                <w:rFonts w:ascii="Times New Roman"/>
                <w:sz w:val="18"/>
              </w:rPr>
            </w:pPr>
          </w:p>
        </w:tc>
        <w:tc>
          <w:tcPr>
            <w:tcW w:w="1133" w:type="dxa"/>
            <w:vMerge/>
            <w:tcBorders>
              <w:top w:val="nil"/>
            </w:tcBorders>
          </w:tcPr>
          <w:p>
            <w:pPr>
              <w:rPr>
                <w:sz w:val="2"/>
                <w:szCs w:val="2"/>
              </w:rPr>
            </w:pPr>
          </w:p>
        </w:tc>
        <w:tc>
          <w:tcPr>
            <w:tcW w:w="994" w:type="dxa"/>
            <w:vMerge/>
            <w:tcBorders>
              <w:top w:val="nil"/>
            </w:tcBorders>
          </w:tcPr>
          <w:p>
            <w:pPr>
              <w:rPr>
                <w:sz w:val="2"/>
                <w:szCs w:val="2"/>
              </w:rPr>
            </w:pPr>
          </w:p>
        </w:tc>
      </w:tr>
      <w:tr>
        <w:trPr>
          <w:trHeight w:val="1401" w:hRule="atLeast"/>
        </w:trPr>
        <w:tc>
          <w:tcPr>
            <w:tcW w:w="2972" w:type="dxa"/>
            <w:vMerge/>
            <w:tcBorders>
              <w:top w:val="nil"/>
            </w:tcBorders>
          </w:tcPr>
          <w:p>
            <w:pPr>
              <w:rPr>
                <w:sz w:val="2"/>
                <w:szCs w:val="2"/>
              </w:rPr>
            </w:pPr>
          </w:p>
        </w:tc>
        <w:tc>
          <w:tcPr>
            <w:tcW w:w="569" w:type="dxa"/>
            <w:vMerge/>
            <w:tcBorders>
              <w:top w:val="nil"/>
            </w:tcBorders>
          </w:tcPr>
          <w:p>
            <w:pPr>
              <w:rPr>
                <w:sz w:val="2"/>
                <w:szCs w:val="2"/>
              </w:rPr>
            </w:pPr>
          </w:p>
        </w:tc>
        <w:tc>
          <w:tcPr>
            <w:tcW w:w="1700" w:type="dxa"/>
            <w:vMerge/>
            <w:tcBorders>
              <w:top w:val="nil"/>
            </w:tcBorders>
          </w:tcPr>
          <w:p>
            <w:pPr>
              <w:rPr>
                <w:sz w:val="2"/>
                <w:szCs w:val="2"/>
              </w:rPr>
            </w:pPr>
          </w:p>
        </w:tc>
        <w:tc>
          <w:tcPr>
            <w:tcW w:w="3687" w:type="dxa"/>
          </w:tcPr>
          <w:p>
            <w:pPr>
              <w:pStyle w:val="TableParagraph"/>
              <w:spacing w:before="98"/>
              <w:ind w:left="99"/>
              <w:rPr>
                <w:sz w:val="20"/>
              </w:rPr>
            </w:pPr>
            <w:r>
              <w:rPr>
                <w:sz w:val="20"/>
              </w:rPr>
              <w:t>Koordinasi</w:t>
            </w:r>
            <w:r>
              <w:rPr>
                <w:spacing w:val="-11"/>
                <w:sz w:val="20"/>
              </w:rPr>
              <w:t> </w:t>
            </w:r>
            <w:r>
              <w:rPr>
                <w:sz w:val="20"/>
              </w:rPr>
              <w:t>Penilaian</w:t>
            </w:r>
            <w:r>
              <w:rPr>
                <w:spacing w:val="-12"/>
                <w:sz w:val="20"/>
              </w:rPr>
              <w:t> </w:t>
            </w:r>
            <w:r>
              <w:rPr>
                <w:sz w:val="20"/>
              </w:rPr>
              <w:t>Maturitas</w:t>
            </w:r>
            <w:r>
              <w:rPr>
                <w:spacing w:val="-10"/>
                <w:sz w:val="20"/>
              </w:rPr>
              <w:t> </w:t>
            </w:r>
            <w:r>
              <w:rPr>
                <w:spacing w:val="-4"/>
                <w:sz w:val="20"/>
              </w:rPr>
              <w:t>SPIP</w:t>
            </w:r>
          </w:p>
        </w:tc>
        <w:tc>
          <w:tcPr>
            <w:tcW w:w="283" w:type="dxa"/>
            <w:shd w:val="clear" w:color="auto" w:fill="A6A6A6"/>
          </w:tcPr>
          <w:p>
            <w:pPr>
              <w:pStyle w:val="TableParagraph"/>
              <w:rPr>
                <w:rFonts w:ascii="Times New Roman"/>
                <w:sz w:val="18"/>
              </w:rPr>
            </w:pPr>
          </w:p>
        </w:tc>
        <w:tc>
          <w:tcPr>
            <w:tcW w:w="285" w:type="dxa"/>
            <w:shd w:val="clear" w:color="auto" w:fill="A6A6A6"/>
          </w:tcPr>
          <w:p>
            <w:pPr>
              <w:pStyle w:val="TableParagraph"/>
              <w:rPr>
                <w:rFonts w:ascii="Times New Roman"/>
                <w:sz w:val="18"/>
              </w:rPr>
            </w:pPr>
          </w:p>
        </w:tc>
        <w:tc>
          <w:tcPr>
            <w:tcW w:w="280" w:type="dxa"/>
          </w:tcPr>
          <w:p>
            <w:pPr>
              <w:pStyle w:val="TableParagraph"/>
              <w:rPr>
                <w:rFonts w:ascii="Times New Roman"/>
                <w:sz w:val="18"/>
              </w:rPr>
            </w:pPr>
          </w:p>
        </w:tc>
        <w:tc>
          <w:tcPr>
            <w:tcW w:w="285" w:type="dxa"/>
          </w:tcPr>
          <w:p>
            <w:pPr>
              <w:pStyle w:val="TableParagraph"/>
              <w:rPr>
                <w:rFonts w:ascii="Times New Roman"/>
                <w:sz w:val="18"/>
              </w:rPr>
            </w:pPr>
          </w:p>
        </w:tc>
        <w:tc>
          <w:tcPr>
            <w:tcW w:w="283" w:type="dxa"/>
          </w:tcPr>
          <w:p>
            <w:pPr>
              <w:pStyle w:val="TableParagraph"/>
              <w:rPr>
                <w:rFonts w:ascii="Times New Roman"/>
                <w:sz w:val="18"/>
              </w:rPr>
            </w:pPr>
          </w:p>
        </w:tc>
        <w:tc>
          <w:tcPr>
            <w:tcW w:w="283" w:type="dxa"/>
            <w:shd w:val="clear" w:color="auto" w:fill="A6A6A6"/>
          </w:tcPr>
          <w:p>
            <w:pPr>
              <w:pStyle w:val="TableParagraph"/>
              <w:rPr>
                <w:rFonts w:ascii="Times New Roman"/>
                <w:sz w:val="18"/>
              </w:rPr>
            </w:pPr>
          </w:p>
        </w:tc>
        <w:tc>
          <w:tcPr>
            <w:tcW w:w="283" w:type="dxa"/>
            <w:shd w:val="clear" w:color="auto" w:fill="A6A6A6"/>
          </w:tcPr>
          <w:p>
            <w:pPr>
              <w:pStyle w:val="TableParagraph"/>
              <w:rPr>
                <w:rFonts w:ascii="Times New Roman"/>
                <w:sz w:val="18"/>
              </w:rPr>
            </w:pPr>
          </w:p>
        </w:tc>
        <w:tc>
          <w:tcPr>
            <w:tcW w:w="284" w:type="dxa"/>
          </w:tcPr>
          <w:p>
            <w:pPr>
              <w:pStyle w:val="TableParagraph"/>
              <w:rPr>
                <w:rFonts w:ascii="Times New Roman"/>
                <w:sz w:val="18"/>
              </w:rPr>
            </w:pPr>
          </w:p>
        </w:tc>
        <w:tc>
          <w:tcPr>
            <w:tcW w:w="283" w:type="dxa"/>
          </w:tcPr>
          <w:p>
            <w:pPr>
              <w:pStyle w:val="TableParagraph"/>
              <w:rPr>
                <w:rFonts w:ascii="Times New Roman"/>
                <w:sz w:val="18"/>
              </w:rPr>
            </w:pPr>
          </w:p>
        </w:tc>
        <w:tc>
          <w:tcPr>
            <w:tcW w:w="425" w:type="dxa"/>
          </w:tcPr>
          <w:p>
            <w:pPr>
              <w:pStyle w:val="TableParagraph"/>
              <w:rPr>
                <w:rFonts w:ascii="Times New Roman"/>
                <w:sz w:val="18"/>
              </w:rPr>
            </w:pPr>
          </w:p>
        </w:tc>
        <w:tc>
          <w:tcPr>
            <w:tcW w:w="427" w:type="dxa"/>
            <w:shd w:val="clear" w:color="auto" w:fill="A6A6A6"/>
          </w:tcPr>
          <w:p>
            <w:pPr>
              <w:pStyle w:val="TableParagraph"/>
              <w:rPr>
                <w:rFonts w:ascii="Times New Roman"/>
                <w:sz w:val="18"/>
              </w:rPr>
            </w:pPr>
          </w:p>
        </w:tc>
        <w:tc>
          <w:tcPr>
            <w:tcW w:w="425" w:type="dxa"/>
            <w:shd w:val="clear" w:color="auto" w:fill="A6A6A6"/>
          </w:tcPr>
          <w:p>
            <w:pPr>
              <w:pStyle w:val="TableParagraph"/>
              <w:rPr>
                <w:rFonts w:ascii="Times New Roman"/>
                <w:sz w:val="18"/>
              </w:rPr>
            </w:pPr>
          </w:p>
        </w:tc>
        <w:tc>
          <w:tcPr>
            <w:tcW w:w="1133" w:type="dxa"/>
            <w:vMerge/>
            <w:tcBorders>
              <w:top w:val="nil"/>
            </w:tcBorders>
          </w:tcPr>
          <w:p>
            <w:pPr>
              <w:rPr>
                <w:sz w:val="2"/>
                <w:szCs w:val="2"/>
              </w:rPr>
            </w:pPr>
          </w:p>
        </w:tc>
        <w:tc>
          <w:tcPr>
            <w:tcW w:w="994" w:type="dxa"/>
            <w:vMerge/>
            <w:tcBorders>
              <w:top w:val="nil"/>
            </w:tcBorders>
          </w:tcPr>
          <w:p>
            <w:pPr>
              <w:rPr>
                <w:sz w:val="2"/>
                <w:szCs w:val="2"/>
              </w:rPr>
            </w:pPr>
          </w:p>
        </w:tc>
      </w:tr>
    </w:tbl>
    <w:p>
      <w:pPr>
        <w:spacing w:after="0"/>
        <w:rPr>
          <w:sz w:val="2"/>
          <w:szCs w:val="2"/>
        </w:rPr>
        <w:sectPr>
          <w:pgSz w:w="16850" w:h="11920" w:orient="landscape"/>
          <w:pgMar w:header="0" w:footer="899" w:top="1180" w:bottom="1080" w:left="1260" w:right="480"/>
        </w:sectPr>
      </w:pPr>
    </w:p>
    <w:p>
      <w:pPr>
        <w:pStyle w:val="Heading3"/>
        <w:numPr>
          <w:ilvl w:val="1"/>
          <w:numId w:val="22"/>
        </w:numPr>
        <w:tabs>
          <w:tab w:pos="779" w:val="left" w:leader="none"/>
        </w:tabs>
        <w:spacing w:line="240" w:lineRule="auto" w:before="64" w:after="0"/>
        <w:ind w:left="779" w:right="0" w:hanging="428"/>
        <w:jc w:val="left"/>
      </w:pPr>
      <w:bookmarkStart w:name="_TOC_250015" w:id="24"/>
      <w:r>
        <w:rPr/>
        <w:t>Alokasi</w:t>
      </w:r>
      <w:r>
        <w:rPr>
          <w:spacing w:val="-4"/>
        </w:rPr>
        <w:t> </w:t>
      </w:r>
      <w:r>
        <w:rPr/>
        <w:t>Anggaran</w:t>
      </w:r>
      <w:r>
        <w:rPr>
          <w:spacing w:val="-7"/>
        </w:rPr>
        <w:t> </w:t>
      </w:r>
      <w:r>
        <w:rPr/>
        <w:t>Tahun</w:t>
      </w:r>
      <w:r>
        <w:rPr>
          <w:spacing w:val="-6"/>
        </w:rPr>
        <w:t> </w:t>
      </w:r>
      <w:bookmarkEnd w:id="24"/>
      <w:r>
        <w:rPr>
          <w:spacing w:val="-4"/>
        </w:rPr>
        <w:t>2022</w:t>
      </w:r>
    </w:p>
    <w:p>
      <w:pPr>
        <w:pStyle w:val="BodyText"/>
        <w:spacing w:line="360" w:lineRule="auto" w:before="269"/>
        <w:ind w:left="351" w:right="507" w:firstLine="717"/>
        <w:jc w:val="both"/>
      </w:pPr>
      <w:r>
        <w:rPr/>
        <w:t>Jumlah alokasi anggaran untuk pencapaian sasaran Direktorat Pendanana Bilateral pada tahun 2022 pada awalnya adalah Rp 10.733.000.000 Kemudian terdapat 2 (dua) kali </w:t>
      </w:r>
      <w:r>
        <w:rPr>
          <w:rFonts w:ascii="Arial"/>
          <w:i/>
        </w:rPr>
        <w:t>refocusing </w:t>
      </w:r>
      <w:r>
        <w:rPr/>
        <w:t>anggaran hingga akhirnya menjadi sebesar 9.780.294.000,00. Jumlah tersebut dialokasikan untuk membiayai 8 kegiatan direktorat sebagaimana dijelaskan pada tabel 2.2 </w:t>
      </w:r>
      <w:r>
        <w:rPr>
          <w:spacing w:val="-2"/>
        </w:rPr>
        <w:t>berikut.</w:t>
      </w:r>
    </w:p>
    <w:p>
      <w:pPr>
        <w:spacing w:before="200"/>
        <w:ind w:left="0" w:right="231" w:firstLine="0"/>
        <w:jc w:val="center"/>
        <w:rPr>
          <w:rFonts w:ascii="Arial"/>
          <w:b/>
          <w:sz w:val="21"/>
        </w:rPr>
      </w:pPr>
      <w:r>
        <w:rPr>
          <w:rFonts w:ascii="Arial"/>
          <w:b/>
          <w:sz w:val="21"/>
        </w:rPr>
        <w:t>Tabel</w:t>
      </w:r>
      <w:r>
        <w:rPr>
          <w:rFonts w:ascii="Arial"/>
          <w:b/>
          <w:spacing w:val="-7"/>
          <w:sz w:val="21"/>
        </w:rPr>
        <w:t> </w:t>
      </w:r>
      <w:r>
        <w:rPr>
          <w:rFonts w:ascii="Arial"/>
          <w:b/>
          <w:sz w:val="21"/>
        </w:rPr>
        <w:t>2.</w:t>
      </w:r>
      <w:r>
        <w:rPr>
          <w:rFonts w:ascii="Arial"/>
          <w:b/>
          <w:spacing w:val="-7"/>
          <w:sz w:val="21"/>
        </w:rPr>
        <w:t> </w:t>
      </w:r>
      <w:r>
        <w:rPr>
          <w:rFonts w:ascii="Arial"/>
          <w:b/>
          <w:sz w:val="21"/>
        </w:rPr>
        <w:t>2</w:t>
      </w:r>
      <w:r>
        <w:rPr>
          <w:rFonts w:ascii="Arial"/>
          <w:b/>
          <w:spacing w:val="-3"/>
          <w:sz w:val="21"/>
        </w:rPr>
        <w:t> </w:t>
      </w:r>
      <w:r>
        <w:rPr>
          <w:rFonts w:ascii="Arial"/>
          <w:b/>
          <w:sz w:val="21"/>
        </w:rPr>
        <w:t>Alokasi</w:t>
      </w:r>
      <w:r>
        <w:rPr>
          <w:rFonts w:ascii="Arial"/>
          <w:b/>
          <w:spacing w:val="-4"/>
          <w:sz w:val="21"/>
        </w:rPr>
        <w:t> </w:t>
      </w:r>
      <w:r>
        <w:rPr>
          <w:rFonts w:ascii="Arial"/>
          <w:b/>
          <w:sz w:val="21"/>
        </w:rPr>
        <w:t>Anggaran</w:t>
      </w:r>
      <w:r>
        <w:rPr>
          <w:rFonts w:ascii="Arial"/>
          <w:b/>
          <w:spacing w:val="-6"/>
          <w:sz w:val="21"/>
        </w:rPr>
        <w:t> </w:t>
      </w:r>
      <w:r>
        <w:rPr>
          <w:rFonts w:ascii="Arial"/>
          <w:b/>
          <w:sz w:val="21"/>
        </w:rPr>
        <w:t>pada</w:t>
      </w:r>
      <w:r>
        <w:rPr>
          <w:rFonts w:ascii="Arial"/>
          <w:b/>
          <w:spacing w:val="-6"/>
          <w:sz w:val="21"/>
        </w:rPr>
        <w:t> </w:t>
      </w:r>
      <w:r>
        <w:rPr>
          <w:rFonts w:ascii="Arial"/>
          <w:b/>
          <w:sz w:val="21"/>
        </w:rPr>
        <w:t>Dit</w:t>
      </w:r>
      <w:r>
        <w:rPr>
          <w:rFonts w:ascii="Arial"/>
          <w:b/>
          <w:spacing w:val="-5"/>
          <w:sz w:val="21"/>
        </w:rPr>
        <w:t> </w:t>
      </w:r>
      <w:r>
        <w:rPr>
          <w:rFonts w:ascii="Arial"/>
          <w:b/>
          <w:sz w:val="21"/>
        </w:rPr>
        <w:t>Pendanaan</w:t>
      </w:r>
      <w:r>
        <w:rPr>
          <w:rFonts w:ascii="Arial"/>
          <w:b/>
          <w:spacing w:val="-5"/>
          <w:sz w:val="21"/>
        </w:rPr>
        <w:t> </w:t>
      </w:r>
      <w:r>
        <w:rPr>
          <w:rFonts w:ascii="Arial"/>
          <w:b/>
          <w:sz w:val="21"/>
        </w:rPr>
        <w:t>Bilateral</w:t>
      </w:r>
      <w:r>
        <w:rPr>
          <w:rFonts w:ascii="Arial"/>
          <w:b/>
          <w:spacing w:val="-7"/>
          <w:sz w:val="21"/>
        </w:rPr>
        <w:t> </w:t>
      </w:r>
      <w:r>
        <w:rPr>
          <w:rFonts w:ascii="Arial"/>
          <w:b/>
          <w:sz w:val="21"/>
        </w:rPr>
        <w:t>Tahun</w:t>
      </w:r>
      <w:r>
        <w:rPr>
          <w:rFonts w:ascii="Arial"/>
          <w:b/>
          <w:spacing w:val="-4"/>
          <w:sz w:val="21"/>
        </w:rPr>
        <w:t> 2022</w:t>
      </w:r>
    </w:p>
    <w:p>
      <w:pPr>
        <w:pStyle w:val="BodyText"/>
        <w:spacing w:before="11"/>
        <w:rPr>
          <w:rFonts w:ascii="Arial"/>
          <w:b/>
          <w:sz w:val="20"/>
        </w:rPr>
      </w:pPr>
    </w:p>
    <w:tbl>
      <w:tblPr>
        <w:tblW w:w="0" w:type="auto"/>
        <w:jc w:val="left"/>
        <w:tblInd w:w="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46"/>
        <w:gridCol w:w="2355"/>
        <w:gridCol w:w="1844"/>
        <w:gridCol w:w="1702"/>
        <w:gridCol w:w="1796"/>
        <w:gridCol w:w="1546"/>
      </w:tblGrid>
      <w:tr>
        <w:trPr>
          <w:trHeight w:val="421" w:hRule="atLeast"/>
        </w:trPr>
        <w:tc>
          <w:tcPr>
            <w:tcW w:w="346" w:type="dxa"/>
            <w:shd w:val="clear" w:color="auto" w:fill="9CC3E3"/>
          </w:tcPr>
          <w:p>
            <w:pPr>
              <w:pStyle w:val="TableParagraph"/>
              <w:rPr>
                <w:rFonts w:ascii="Times New Roman"/>
                <w:sz w:val="18"/>
              </w:rPr>
            </w:pPr>
          </w:p>
        </w:tc>
        <w:tc>
          <w:tcPr>
            <w:tcW w:w="2355" w:type="dxa"/>
            <w:shd w:val="clear" w:color="auto" w:fill="9CC3E3"/>
          </w:tcPr>
          <w:p>
            <w:pPr>
              <w:pStyle w:val="TableParagraph"/>
              <w:spacing w:line="194" w:lineRule="exact"/>
              <w:ind w:left="8"/>
              <w:rPr>
                <w:rFonts w:ascii="Arial"/>
                <w:b/>
                <w:sz w:val="17"/>
              </w:rPr>
            </w:pPr>
            <w:r>
              <w:rPr>
                <w:rFonts w:ascii="Arial"/>
                <w:b/>
                <w:spacing w:val="-2"/>
                <w:sz w:val="17"/>
              </w:rPr>
              <w:t>Kegiatan</w:t>
            </w:r>
          </w:p>
        </w:tc>
        <w:tc>
          <w:tcPr>
            <w:tcW w:w="1844" w:type="dxa"/>
            <w:shd w:val="clear" w:color="auto" w:fill="9CC3E3"/>
          </w:tcPr>
          <w:p>
            <w:pPr>
              <w:pStyle w:val="TableParagraph"/>
              <w:spacing w:line="194" w:lineRule="exact"/>
              <w:ind w:left="193"/>
              <w:rPr>
                <w:rFonts w:ascii="Arial"/>
                <w:b/>
                <w:sz w:val="17"/>
              </w:rPr>
            </w:pPr>
            <w:r>
              <w:rPr>
                <w:rFonts w:ascii="Arial"/>
                <w:b/>
                <w:sz w:val="17"/>
              </w:rPr>
              <w:t>PAGU</w:t>
            </w:r>
            <w:r>
              <w:rPr>
                <w:rFonts w:ascii="Arial"/>
                <w:b/>
                <w:spacing w:val="-2"/>
                <w:sz w:val="17"/>
              </w:rPr>
              <w:t> </w:t>
            </w:r>
            <w:r>
              <w:rPr>
                <w:rFonts w:ascii="Arial"/>
                <w:b/>
                <w:spacing w:val="-4"/>
                <w:sz w:val="17"/>
              </w:rPr>
              <w:t>AWAL</w:t>
            </w:r>
          </w:p>
        </w:tc>
        <w:tc>
          <w:tcPr>
            <w:tcW w:w="1702" w:type="dxa"/>
            <w:shd w:val="clear" w:color="auto" w:fill="9CC3E3"/>
          </w:tcPr>
          <w:p>
            <w:pPr>
              <w:pStyle w:val="TableParagraph"/>
              <w:spacing w:before="1"/>
              <w:ind w:left="149"/>
              <w:rPr>
                <w:rFonts w:ascii="Arial"/>
                <w:b/>
                <w:sz w:val="17"/>
              </w:rPr>
            </w:pPr>
            <w:r>
              <w:rPr>
                <w:rFonts w:ascii="Arial"/>
                <w:b/>
                <w:sz w:val="17"/>
              </w:rPr>
              <w:t>REFOCUSING</w:t>
            </w:r>
            <w:r>
              <w:rPr>
                <w:rFonts w:ascii="Arial"/>
                <w:b/>
                <w:spacing w:val="-8"/>
                <w:sz w:val="17"/>
              </w:rPr>
              <w:t> </w:t>
            </w:r>
            <w:r>
              <w:rPr>
                <w:rFonts w:ascii="Arial"/>
                <w:b/>
                <w:spacing w:val="-10"/>
                <w:sz w:val="17"/>
              </w:rPr>
              <w:t>I</w:t>
            </w:r>
          </w:p>
        </w:tc>
        <w:tc>
          <w:tcPr>
            <w:tcW w:w="1796" w:type="dxa"/>
            <w:shd w:val="clear" w:color="auto" w:fill="9CC3E3"/>
          </w:tcPr>
          <w:p>
            <w:pPr>
              <w:pStyle w:val="TableParagraph"/>
              <w:spacing w:before="29"/>
              <w:ind w:left="149"/>
              <w:rPr>
                <w:rFonts w:ascii="Arial"/>
                <w:b/>
                <w:sz w:val="17"/>
              </w:rPr>
            </w:pPr>
            <w:r>
              <w:rPr>
                <w:rFonts w:ascii="Arial"/>
                <w:b/>
                <w:sz w:val="17"/>
              </w:rPr>
              <w:t>REFOCUSING</w:t>
            </w:r>
            <w:r>
              <w:rPr>
                <w:rFonts w:ascii="Arial"/>
                <w:b/>
                <w:spacing w:val="-8"/>
                <w:sz w:val="17"/>
              </w:rPr>
              <w:t> </w:t>
            </w:r>
            <w:r>
              <w:rPr>
                <w:rFonts w:ascii="Arial"/>
                <w:b/>
                <w:spacing w:val="-5"/>
                <w:sz w:val="17"/>
              </w:rPr>
              <w:t>II</w:t>
            </w:r>
          </w:p>
        </w:tc>
        <w:tc>
          <w:tcPr>
            <w:tcW w:w="1546" w:type="dxa"/>
            <w:shd w:val="clear" w:color="auto" w:fill="9CC3E3"/>
          </w:tcPr>
          <w:p>
            <w:pPr>
              <w:pStyle w:val="TableParagraph"/>
              <w:spacing w:line="194" w:lineRule="exact" w:before="13"/>
              <w:ind w:left="149" w:right="605"/>
              <w:rPr>
                <w:rFonts w:ascii="Arial"/>
                <w:b/>
                <w:sz w:val="17"/>
              </w:rPr>
            </w:pPr>
            <w:r>
              <w:rPr>
                <w:rFonts w:ascii="Arial"/>
                <w:b/>
                <w:spacing w:val="-4"/>
                <w:sz w:val="17"/>
              </w:rPr>
              <w:t>PAGU </w:t>
            </w:r>
            <w:r>
              <w:rPr>
                <w:rFonts w:ascii="Arial"/>
                <w:b/>
                <w:spacing w:val="-2"/>
                <w:sz w:val="17"/>
              </w:rPr>
              <w:t>MENJADI</w:t>
            </w:r>
          </w:p>
        </w:tc>
      </w:tr>
      <w:tr>
        <w:trPr>
          <w:trHeight w:val="304" w:hRule="atLeast"/>
        </w:trPr>
        <w:tc>
          <w:tcPr>
            <w:tcW w:w="2701" w:type="dxa"/>
            <w:gridSpan w:val="2"/>
            <w:shd w:val="clear" w:color="auto" w:fill="C7C7C7"/>
          </w:tcPr>
          <w:p>
            <w:pPr>
              <w:pStyle w:val="TableParagraph"/>
              <w:spacing w:line="175" w:lineRule="exact" w:before="109"/>
              <w:ind w:left="122"/>
              <w:rPr>
                <w:rFonts w:ascii="Arial"/>
                <w:b/>
                <w:sz w:val="17"/>
              </w:rPr>
            </w:pPr>
            <w:r>
              <w:rPr>
                <w:rFonts w:ascii="Arial"/>
                <w:b/>
                <w:sz w:val="17"/>
              </w:rPr>
              <w:t>A.</w:t>
            </w:r>
            <w:r>
              <w:rPr>
                <w:rFonts w:ascii="Arial"/>
                <w:b/>
                <w:spacing w:val="-6"/>
                <w:sz w:val="17"/>
              </w:rPr>
              <w:t> </w:t>
            </w:r>
            <w:r>
              <w:rPr>
                <w:rFonts w:ascii="Arial"/>
                <w:b/>
                <w:sz w:val="17"/>
              </w:rPr>
              <w:t>Koordinasi</w:t>
            </w:r>
            <w:r>
              <w:rPr>
                <w:rFonts w:ascii="Arial"/>
                <w:b/>
                <w:spacing w:val="-4"/>
                <w:sz w:val="17"/>
              </w:rPr>
              <w:t> Umum</w:t>
            </w:r>
          </w:p>
        </w:tc>
        <w:tc>
          <w:tcPr>
            <w:tcW w:w="1844" w:type="dxa"/>
            <w:shd w:val="clear" w:color="auto" w:fill="C7C7C7"/>
          </w:tcPr>
          <w:p>
            <w:pPr>
              <w:pStyle w:val="TableParagraph"/>
              <w:rPr>
                <w:rFonts w:ascii="Times New Roman"/>
                <w:sz w:val="18"/>
              </w:rPr>
            </w:pPr>
          </w:p>
        </w:tc>
        <w:tc>
          <w:tcPr>
            <w:tcW w:w="1702" w:type="dxa"/>
            <w:shd w:val="clear" w:color="auto" w:fill="C7C7C7"/>
          </w:tcPr>
          <w:p>
            <w:pPr>
              <w:pStyle w:val="TableParagraph"/>
              <w:rPr>
                <w:rFonts w:ascii="Times New Roman"/>
                <w:sz w:val="18"/>
              </w:rPr>
            </w:pPr>
          </w:p>
        </w:tc>
        <w:tc>
          <w:tcPr>
            <w:tcW w:w="1796" w:type="dxa"/>
            <w:shd w:val="clear" w:color="auto" w:fill="C7C7C7"/>
          </w:tcPr>
          <w:p>
            <w:pPr>
              <w:pStyle w:val="TableParagraph"/>
              <w:rPr>
                <w:rFonts w:ascii="Times New Roman"/>
                <w:sz w:val="18"/>
              </w:rPr>
            </w:pPr>
          </w:p>
        </w:tc>
        <w:tc>
          <w:tcPr>
            <w:tcW w:w="1546" w:type="dxa"/>
            <w:shd w:val="clear" w:color="auto" w:fill="C7C7C7"/>
          </w:tcPr>
          <w:p>
            <w:pPr>
              <w:pStyle w:val="TableParagraph"/>
              <w:rPr>
                <w:rFonts w:ascii="Times New Roman"/>
                <w:sz w:val="18"/>
              </w:rPr>
            </w:pPr>
          </w:p>
        </w:tc>
      </w:tr>
      <w:tr>
        <w:trPr>
          <w:trHeight w:val="1187" w:hRule="atLeast"/>
        </w:trPr>
        <w:tc>
          <w:tcPr>
            <w:tcW w:w="346" w:type="dxa"/>
          </w:tcPr>
          <w:p>
            <w:pPr>
              <w:pStyle w:val="TableParagraph"/>
              <w:spacing w:before="179"/>
              <w:ind w:left="46"/>
              <w:jc w:val="center"/>
              <w:rPr>
                <w:sz w:val="17"/>
              </w:rPr>
            </w:pPr>
            <w:r>
              <w:rPr>
                <w:spacing w:val="-10"/>
                <w:sz w:val="17"/>
              </w:rPr>
              <w:t>1</w:t>
            </w:r>
          </w:p>
        </w:tc>
        <w:tc>
          <w:tcPr>
            <w:tcW w:w="2355" w:type="dxa"/>
          </w:tcPr>
          <w:p>
            <w:pPr>
              <w:pStyle w:val="TableParagraph"/>
              <w:spacing w:before="112"/>
              <w:ind w:left="124" w:right="28"/>
              <w:rPr>
                <w:sz w:val="17"/>
              </w:rPr>
            </w:pPr>
            <w:r>
              <w:rPr>
                <w:sz w:val="17"/>
              </w:rPr>
              <w:t>Kajian Pengembangan Pembiayaan</w:t>
            </w:r>
            <w:r>
              <w:rPr>
                <w:spacing w:val="-12"/>
                <w:sz w:val="17"/>
              </w:rPr>
              <w:t> </w:t>
            </w:r>
            <w:r>
              <w:rPr>
                <w:sz w:val="17"/>
              </w:rPr>
              <w:t>Model</w:t>
            </w:r>
            <w:r>
              <w:rPr>
                <w:spacing w:val="-12"/>
                <w:sz w:val="17"/>
              </w:rPr>
              <w:t> </w:t>
            </w:r>
            <w:r>
              <w:rPr>
                <w:sz w:val="17"/>
              </w:rPr>
              <w:t>Delivery Inovatif sebagai Lesson Learn Proyek Hibah Luar </w:t>
            </w:r>
            <w:r>
              <w:rPr>
                <w:spacing w:val="-2"/>
                <w:sz w:val="17"/>
              </w:rPr>
              <w:t>Negeri</w:t>
            </w:r>
          </w:p>
        </w:tc>
        <w:tc>
          <w:tcPr>
            <w:tcW w:w="1844" w:type="dxa"/>
          </w:tcPr>
          <w:p>
            <w:pPr>
              <w:pStyle w:val="TableParagraph"/>
              <w:spacing w:before="98"/>
              <w:rPr>
                <w:rFonts w:ascii="Arial"/>
                <w:b/>
                <w:sz w:val="17"/>
              </w:rPr>
            </w:pPr>
          </w:p>
          <w:p>
            <w:pPr>
              <w:pStyle w:val="TableParagraph"/>
              <w:spacing w:before="1"/>
              <w:ind w:right="92"/>
              <w:jc w:val="right"/>
              <w:rPr>
                <w:sz w:val="17"/>
              </w:rPr>
            </w:pPr>
            <w:r>
              <w:rPr>
                <w:spacing w:val="-2"/>
                <w:sz w:val="17"/>
              </w:rPr>
              <w:t>170.225.000</w:t>
            </w:r>
          </w:p>
        </w:tc>
        <w:tc>
          <w:tcPr>
            <w:tcW w:w="1702" w:type="dxa"/>
          </w:tcPr>
          <w:p>
            <w:pPr>
              <w:pStyle w:val="TableParagraph"/>
              <w:spacing w:before="98"/>
              <w:rPr>
                <w:rFonts w:ascii="Arial"/>
                <w:b/>
                <w:sz w:val="17"/>
              </w:rPr>
            </w:pPr>
          </w:p>
          <w:p>
            <w:pPr>
              <w:pStyle w:val="TableParagraph"/>
              <w:spacing w:before="1"/>
              <w:ind w:right="90"/>
              <w:jc w:val="right"/>
              <w:rPr>
                <w:sz w:val="17"/>
              </w:rPr>
            </w:pPr>
            <w:r>
              <w:rPr>
                <w:spacing w:val="-10"/>
                <w:sz w:val="17"/>
              </w:rPr>
              <w:t>-</w:t>
            </w:r>
          </w:p>
        </w:tc>
        <w:tc>
          <w:tcPr>
            <w:tcW w:w="1796" w:type="dxa"/>
          </w:tcPr>
          <w:p>
            <w:pPr>
              <w:pStyle w:val="TableParagraph"/>
              <w:spacing w:before="100"/>
              <w:ind w:right="94"/>
              <w:jc w:val="right"/>
              <w:rPr>
                <w:sz w:val="17"/>
              </w:rPr>
            </w:pPr>
            <w:r>
              <w:rPr>
                <w:spacing w:val="-2"/>
                <w:sz w:val="17"/>
              </w:rPr>
              <w:t>90.000.000</w:t>
            </w:r>
          </w:p>
        </w:tc>
        <w:tc>
          <w:tcPr>
            <w:tcW w:w="1546" w:type="dxa"/>
          </w:tcPr>
          <w:p>
            <w:pPr>
              <w:pStyle w:val="TableParagraph"/>
              <w:spacing w:before="100"/>
              <w:ind w:right="184"/>
              <w:jc w:val="right"/>
              <w:rPr>
                <w:sz w:val="17"/>
              </w:rPr>
            </w:pPr>
            <w:r>
              <w:rPr>
                <w:spacing w:val="-2"/>
                <w:sz w:val="17"/>
              </w:rPr>
              <w:t>80.225.000</w:t>
            </w:r>
          </w:p>
        </w:tc>
      </w:tr>
      <w:tr>
        <w:trPr>
          <w:trHeight w:val="805" w:hRule="atLeast"/>
        </w:trPr>
        <w:tc>
          <w:tcPr>
            <w:tcW w:w="346" w:type="dxa"/>
          </w:tcPr>
          <w:p>
            <w:pPr>
              <w:pStyle w:val="TableParagraph"/>
              <w:spacing w:before="178"/>
              <w:ind w:left="46"/>
              <w:jc w:val="center"/>
              <w:rPr>
                <w:sz w:val="17"/>
              </w:rPr>
            </w:pPr>
            <w:r>
              <w:rPr>
                <w:spacing w:val="-10"/>
                <w:sz w:val="17"/>
              </w:rPr>
              <w:t>2</w:t>
            </w:r>
          </w:p>
        </w:tc>
        <w:tc>
          <w:tcPr>
            <w:tcW w:w="2355" w:type="dxa"/>
          </w:tcPr>
          <w:p>
            <w:pPr>
              <w:pStyle w:val="TableParagraph"/>
              <w:spacing w:before="118"/>
              <w:ind w:left="124" w:right="28"/>
              <w:rPr>
                <w:sz w:val="17"/>
              </w:rPr>
            </w:pPr>
            <w:r>
              <w:rPr>
                <w:sz w:val="17"/>
              </w:rPr>
              <w:t>Koordinasi Rencana Kegiatan</w:t>
            </w:r>
            <w:r>
              <w:rPr>
                <w:spacing w:val="-12"/>
                <w:sz w:val="17"/>
              </w:rPr>
              <w:t> </w:t>
            </w:r>
            <w:r>
              <w:rPr>
                <w:sz w:val="17"/>
              </w:rPr>
              <w:t>Pendanaan</w:t>
            </w:r>
            <w:r>
              <w:rPr>
                <w:spacing w:val="-12"/>
                <w:sz w:val="17"/>
              </w:rPr>
              <w:t> </w:t>
            </w:r>
            <w:r>
              <w:rPr>
                <w:sz w:val="17"/>
              </w:rPr>
              <w:t>Luar Negeri Bilateral</w:t>
            </w:r>
          </w:p>
        </w:tc>
        <w:tc>
          <w:tcPr>
            <w:tcW w:w="1844" w:type="dxa"/>
          </w:tcPr>
          <w:p>
            <w:pPr>
              <w:pStyle w:val="TableParagraph"/>
              <w:spacing w:before="14"/>
              <w:rPr>
                <w:rFonts w:ascii="Arial"/>
                <w:b/>
                <w:sz w:val="17"/>
              </w:rPr>
            </w:pPr>
          </w:p>
          <w:p>
            <w:pPr>
              <w:pStyle w:val="TableParagraph"/>
              <w:ind w:right="92"/>
              <w:jc w:val="right"/>
              <w:rPr>
                <w:sz w:val="17"/>
              </w:rPr>
            </w:pPr>
            <w:r>
              <w:rPr>
                <w:spacing w:val="-2"/>
                <w:sz w:val="17"/>
              </w:rPr>
              <w:t>469.234.000</w:t>
            </w:r>
          </w:p>
        </w:tc>
        <w:tc>
          <w:tcPr>
            <w:tcW w:w="1702" w:type="dxa"/>
          </w:tcPr>
          <w:p>
            <w:pPr>
              <w:pStyle w:val="TableParagraph"/>
              <w:spacing w:before="14"/>
              <w:rPr>
                <w:rFonts w:ascii="Arial"/>
                <w:b/>
                <w:sz w:val="17"/>
              </w:rPr>
            </w:pPr>
          </w:p>
          <w:p>
            <w:pPr>
              <w:pStyle w:val="TableParagraph"/>
              <w:ind w:right="90"/>
              <w:jc w:val="right"/>
              <w:rPr>
                <w:sz w:val="17"/>
              </w:rPr>
            </w:pPr>
            <w:r>
              <w:rPr>
                <w:spacing w:val="-10"/>
                <w:sz w:val="17"/>
              </w:rPr>
              <w:t>-</w:t>
            </w:r>
          </w:p>
        </w:tc>
        <w:tc>
          <w:tcPr>
            <w:tcW w:w="1796" w:type="dxa"/>
          </w:tcPr>
          <w:p>
            <w:pPr>
              <w:pStyle w:val="TableParagraph"/>
              <w:spacing w:before="14"/>
              <w:rPr>
                <w:rFonts w:ascii="Arial"/>
                <w:b/>
                <w:sz w:val="17"/>
              </w:rPr>
            </w:pPr>
          </w:p>
          <w:p>
            <w:pPr>
              <w:pStyle w:val="TableParagraph"/>
              <w:ind w:right="94"/>
              <w:jc w:val="right"/>
              <w:rPr>
                <w:sz w:val="17"/>
              </w:rPr>
            </w:pPr>
            <w:r>
              <w:rPr>
                <w:spacing w:val="-2"/>
                <w:sz w:val="17"/>
              </w:rPr>
              <w:t>10.996.000</w:t>
            </w:r>
          </w:p>
        </w:tc>
        <w:tc>
          <w:tcPr>
            <w:tcW w:w="1546" w:type="dxa"/>
          </w:tcPr>
          <w:p>
            <w:pPr>
              <w:pStyle w:val="TableParagraph"/>
              <w:spacing w:before="14"/>
              <w:rPr>
                <w:rFonts w:ascii="Arial"/>
                <w:b/>
                <w:sz w:val="17"/>
              </w:rPr>
            </w:pPr>
          </w:p>
          <w:p>
            <w:pPr>
              <w:pStyle w:val="TableParagraph"/>
              <w:ind w:right="184"/>
              <w:jc w:val="right"/>
              <w:rPr>
                <w:sz w:val="17"/>
              </w:rPr>
            </w:pPr>
            <w:r>
              <w:rPr>
                <w:spacing w:val="-2"/>
                <w:sz w:val="17"/>
              </w:rPr>
              <w:t>458.238.000</w:t>
            </w:r>
          </w:p>
        </w:tc>
      </w:tr>
      <w:tr>
        <w:trPr>
          <w:trHeight w:val="1734" w:hRule="atLeast"/>
        </w:trPr>
        <w:tc>
          <w:tcPr>
            <w:tcW w:w="346" w:type="dxa"/>
          </w:tcPr>
          <w:p>
            <w:pPr>
              <w:pStyle w:val="TableParagraph"/>
              <w:spacing w:before="178"/>
              <w:ind w:left="46"/>
              <w:jc w:val="center"/>
              <w:rPr>
                <w:sz w:val="17"/>
              </w:rPr>
            </w:pPr>
            <w:r>
              <w:rPr>
                <w:spacing w:val="-10"/>
                <w:sz w:val="17"/>
              </w:rPr>
              <w:t>3</w:t>
            </w:r>
          </w:p>
        </w:tc>
        <w:tc>
          <w:tcPr>
            <w:tcW w:w="2355" w:type="dxa"/>
          </w:tcPr>
          <w:p>
            <w:pPr>
              <w:pStyle w:val="TableParagraph"/>
              <w:spacing w:line="314" w:lineRule="auto" w:before="101"/>
              <w:ind w:left="124" w:right="217"/>
              <w:rPr>
                <w:sz w:val="17"/>
              </w:rPr>
            </w:pPr>
            <w:r>
              <w:rPr>
                <w:sz w:val="17"/>
              </w:rPr>
              <w:t>Koordinasi Penyusunan dan Pengembangan Kerjasama dan Pendanaan</w:t>
            </w:r>
            <w:r>
              <w:rPr>
                <w:spacing w:val="-12"/>
                <w:sz w:val="17"/>
              </w:rPr>
              <w:t> </w:t>
            </w:r>
            <w:r>
              <w:rPr>
                <w:sz w:val="17"/>
              </w:rPr>
              <w:t>Bilateral</w:t>
            </w:r>
            <w:r>
              <w:rPr>
                <w:spacing w:val="-12"/>
                <w:sz w:val="17"/>
              </w:rPr>
              <w:t> </w:t>
            </w:r>
            <w:r>
              <w:rPr>
                <w:sz w:val="17"/>
              </w:rPr>
              <w:t>serta Aktivitas Pengembangan </w:t>
            </w:r>
            <w:r>
              <w:rPr>
                <w:spacing w:val="-2"/>
                <w:sz w:val="17"/>
              </w:rPr>
              <w:t>Proyek</w:t>
            </w:r>
          </w:p>
        </w:tc>
        <w:tc>
          <w:tcPr>
            <w:tcW w:w="1844" w:type="dxa"/>
          </w:tcPr>
          <w:p>
            <w:pPr>
              <w:pStyle w:val="TableParagraph"/>
              <w:spacing w:before="98"/>
              <w:rPr>
                <w:rFonts w:ascii="Arial"/>
                <w:b/>
                <w:sz w:val="17"/>
              </w:rPr>
            </w:pPr>
          </w:p>
          <w:p>
            <w:pPr>
              <w:pStyle w:val="TableParagraph"/>
              <w:ind w:right="92"/>
              <w:jc w:val="right"/>
              <w:rPr>
                <w:sz w:val="17"/>
              </w:rPr>
            </w:pPr>
            <w:r>
              <w:rPr>
                <w:spacing w:val="-2"/>
                <w:sz w:val="17"/>
              </w:rPr>
              <w:t>433.923.000</w:t>
            </w:r>
          </w:p>
        </w:tc>
        <w:tc>
          <w:tcPr>
            <w:tcW w:w="1702" w:type="dxa"/>
          </w:tcPr>
          <w:p>
            <w:pPr>
              <w:pStyle w:val="TableParagraph"/>
              <w:spacing w:before="98"/>
              <w:rPr>
                <w:rFonts w:ascii="Arial"/>
                <w:b/>
                <w:sz w:val="17"/>
              </w:rPr>
            </w:pPr>
          </w:p>
          <w:p>
            <w:pPr>
              <w:pStyle w:val="TableParagraph"/>
              <w:ind w:right="92"/>
              <w:jc w:val="right"/>
              <w:rPr>
                <w:sz w:val="17"/>
              </w:rPr>
            </w:pPr>
            <w:r>
              <w:rPr>
                <w:spacing w:val="-2"/>
                <w:sz w:val="17"/>
              </w:rPr>
              <w:t>30.000.000</w:t>
            </w:r>
          </w:p>
        </w:tc>
        <w:tc>
          <w:tcPr>
            <w:tcW w:w="1796" w:type="dxa"/>
          </w:tcPr>
          <w:p>
            <w:pPr>
              <w:pStyle w:val="TableParagraph"/>
              <w:spacing w:before="98"/>
              <w:rPr>
                <w:rFonts w:ascii="Arial"/>
                <w:b/>
                <w:sz w:val="17"/>
              </w:rPr>
            </w:pPr>
          </w:p>
          <w:p>
            <w:pPr>
              <w:pStyle w:val="TableParagraph"/>
              <w:ind w:right="93"/>
              <w:jc w:val="right"/>
              <w:rPr>
                <w:sz w:val="17"/>
              </w:rPr>
            </w:pPr>
            <w:r>
              <w:rPr>
                <w:spacing w:val="-10"/>
                <w:sz w:val="17"/>
              </w:rPr>
              <w:t>-</w:t>
            </w:r>
          </w:p>
        </w:tc>
        <w:tc>
          <w:tcPr>
            <w:tcW w:w="1546" w:type="dxa"/>
          </w:tcPr>
          <w:p>
            <w:pPr>
              <w:pStyle w:val="TableParagraph"/>
              <w:spacing w:before="99"/>
              <w:ind w:right="184"/>
              <w:jc w:val="right"/>
              <w:rPr>
                <w:sz w:val="17"/>
              </w:rPr>
            </w:pPr>
            <w:r>
              <w:rPr>
                <w:spacing w:val="-2"/>
                <w:sz w:val="17"/>
              </w:rPr>
              <w:t>403.923.000</w:t>
            </w:r>
          </w:p>
        </w:tc>
      </w:tr>
      <w:tr>
        <w:trPr>
          <w:trHeight w:val="865" w:hRule="atLeast"/>
        </w:trPr>
        <w:tc>
          <w:tcPr>
            <w:tcW w:w="346" w:type="dxa"/>
          </w:tcPr>
          <w:p>
            <w:pPr>
              <w:pStyle w:val="TableParagraph"/>
              <w:spacing w:before="181"/>
              <w:ind w:left="46"/>
              <w:jc w:val="center"/>
              <w:rPr>
                <w:sz w:val="17"/>
              </w:rPr>
            </w:pPr>
            <w:r>
              <w:rPr>
                <w:spacing w:val="-10"/>
                <w:sz w:val="17"/>
              </w:rPr>
              <w:t>4</w:t>
            </w:r>
          </w:p>
        </w:tc>
        <w:tc>
          <w:tcPr>
            <w:tcW w:w="2355" w:type="dxa"/>
          </w:tcPr>
          <w:p>
            <w:pPr>
              <w:pStyle w:val="TableParagraph"/>
              <w:spacing w:before="178"/>
              <w:ind w:left="124" w:right="407"/>
              <w:rPr>
                <w:sz w:val="17"/>
              </w:rPr>
            </w:pPr>
            <w:r>
              <w:rPr>
                <w:sz w:val="17"/>
              </w:rPr>
              <w:t>Koordinasi</w:t>
            </w:r>
            <w:r>
              <w:rPr>
                <w:spacing w:val="-12"/>
                <w:sz w:val="17"/>
              </w:rPr>
              <w:t> </w:t>
            </w:r>
            <w:r>
              <w:rPr>
                <w:sz w:val="17"/>
              </w:rPr>
              <w:t>Peningkatan Kesiapan Pendanaan Luar Negeri Bilateral</w:t>
            </w:r>
          </w:p>
        </w:tc>
        <w:tc>
          <w:tcPr>
            <w:tcW w:w="1844" w:type="dxa"/>
          </w:tcPr>
          <w:p>
            <w:pPr>
              <w:pStyle w:val="TableParagraph"/>
              <w:spacing w:before="19"/>
              <w:rPr>
                <w:rFonts w:ascii="Arial"/>
                <w:b/>
                <w:sz w:val="17"/>
              </w:rPr>
            </w:pPr>
          </w:p>
          <w:p>
            <w:pPr>
              <w:pStyle w:val="TableParagraph"/>
              <w:ind w:right="92"/>
              <w:jc w:val="right"/>
              <w:rPr>
                <w:sz w:val="17"/>
              </w:rPr>
            </w:pPr>
            <w:r>
              <w:rPr>
                <w:spacing w:val="-2"/>
                <w:sz w:val="17"/>
              </w:rPr>
              <w:t>63.105.000</w:t>
            </w:r>
          </w:p>
        </w:tc>
        <w:tc>
          <w:tcPr>
            <w:tcW w:w="1702" w:type="dxa"/>
          </w:tcPr>
          <w:p>
            <w:pPr>
              <w:pStyle w:val="TableParagraph"/>
              <w:spacing w:before="19"/>
              <w:rPr>
                <w:rFonts w:ascii="Arial"/>
                <w:b/>
                <w:sz w:val="17"/>
              </w:rPr>
            </w:pPr>
          </w:p>
          <w:p>
            <w:pPr>
              <w:pStyle w:val="TableParagraph"/>
              <w:ind w:right="92"/>
              <w:jc w:val="right"/>
              <w:rPr>
                <w:sz w:val="17"/>
              </w:rPr>
            </w:pPr>
            <w:r>
              <w:rPr>
                <w:spacing w:val="-2"/>
                <w:sz w:val="17"/>
              </w:rPr>
              <w:t>14.100.000</w:t>
            </w:r>
          </w:p>
        </w:tc>
        <w:tc>
          <w:tcPr>
            <w:tcW w:w="1796" w:type="dxa"/>
          </w:tcPr>
          <w:p>
            <w:pPr>
              <w:pStyle w:val="TableParagraph"/>
              <w:spacing w:before="19"/>
              <w:rPr>
                <w:rFonts w:ascii="Arial"/>
                <w:b/>
                <w:sz w:val="17"/>
              </w:rPr>
            </w:pPr>
          </w:p>
          <w:p>
            <w:pPr>
              <w:pStyle w:val="TableParagraph"/>
              <w:ind w:right="93"/>
              <w:jc w:val="right"/>
              <w:rPr>
                <w:sz w:val="17"/>
              </w:rPr>
            </w:pPr>
            <w:r>
              <w:rPr>
                <w:spacing w:val="-10"/>
                <w:sz w:val="17"/>
              </w:rPr>
              <w:t>-</w:t>
            </w:r>
          </w:p>
        </w:tc>
        <w:tc>
          <w:tcPr>
            <w:tcW w:w="1546" w:type="dxa"/>
          </w:tcPr>
          <w:p>
            <w:pPr>
              <w:pStyle w:val="TableParagraph"/>
              <w:spacing w:before="19"/>
              <w:rPr>
                <w:rFonts w:ascii="Arial"/>
                <w:b/>
                <w:sz w:val="17"/>
              </w:rPr>
            </w:pPr>
          </w:p>
          <w:p>
            <w:pPr>
              <w:pStyle w:val="TableParagraph"/>
              <w:ind w:right="184"/>
              <w:jc w:val="right"/>
              <w:rPr>
                <w:sz w:val="17"/>
              </w:rPr>
            </w:pPr>
            <w:r>
              <w:rPr>
                <w:spacing w:val="-2"/>
                <w:sz w:val="17"/>
              </w:rPr>
              <w:t>49.005.000</w:t>
            </w:r>
          </w:p>
        </w:tc>
      </w:tr>
      <w:tr>
        <w:trPr>
          <w:trHeight w:val="695" w:hRule="atLeast"/>
        </w:trPr>
        <w:tc>
          <w:tcPr>
            <w:tcW w:w="346" w:type="dxa"/>
          </w:tcPr>
          <w:p>
            <w:pPr>
              <w:pStyle w:val="TableParagraph"/>
              <w:spacing w:before="181"/>
              <w:ind w:left="46"/>
              <w:jc w:val="center"/>
              <w:rPr>
                <w:sz w:val="17"/>
              </w:rPr>
            </w:pPr>
            <w:r>
              <w:rPr>
                <w:spacing w:val="-10"/>
                <w:sz w:val="17"/>
              </w:rPr>
              <w:t>5</w:t>
            </w:r>
          </w:p>
        </w:tc>
        <w:tc>
          <w:tcPr>
            <w:tcW w:w="2355" w:type="dxa"/>
          </w:tcPr>
          <w:p>
            <w:pPr>
              <w:pStyle w:val="TableParagraph"/>
              <w:spacing w:before="178"/>
              <w:ind w:left="124"/>
              <w:rPr>
                <w:sz w:val="17"/>
              </w:rPr>
            </w:pPr>
            <w:r>
              <w:rPr>
                <w:sz w:val="17"/>
              </w:rPr>
              <w:t>Koordinasi</w:t>
            </w:r>
            <w:r>
              <w:rPr>
                <w:spacing w:val="-12"/>
                <w:sz w:val="17"/>
              </w:rPr>
              <w:t> </w:t>
            </w:r>
            <w:r>
              <w:rPr>
                <w:sz w:val="17"/>
              </w:rPr>
              <w:t>Mitra</w:t>
            </w:r>
            <w:r>
              <w:rPr>
                <w:spacing w:val="-12"/>
                <w:sz w:val="17"/>
              </w:rPr>
              <w:t> </w:t>
            </w:r>
            <w:r>
              <w:rPr>
                <w:sz w:val="17"/>
              </w:rPr>
              <w:t>Sekretariat </w:t>
            </w:r>
            <w:r>
              <w:rPr>
                <w:spacing w:val="-2"/>
                <w:sz w:val="17"/>
              </w:rPr>
              <w:t>Kabinet</w:t>
            </w:r>
          </w:p>
        </w:tc>
        <w:tc>
          <w:tcPr>
            <w:tcW w:w="1844" w:type="dxa"/>
          </w:tcPr>
          <w:p>
            <w:pPr>
              <w:pStyle w:val="TableParagraph"/>
              <w:spacing w:before="19"/>
              <w:rPr>
                <w:rFonts w:ascii="Arial"/>
                <w:b/>
                <w:sz w:val="17"/>
              </w:rPr>
            </w:pPr>
          </w:p>
          <w:p>
            <w:pPr>
              <w:pStyle w:val="TableParagraph"/>
              <w:ind w:right="92"/>
              <w:jc w:val="right"/>
              <w:rPr>
                <w:sz w:val="17"/>
              </w:rPr>
            </w:pPr>
            <w:r>
              <w:rPr>
                <w:spacing w:val="-2"/>
                <w:sz w:val="17"/>
              </w:rPr>
              <w:t>73.890.000</w:t>
            </w:r>
          </w:p>
        </w:tc>
        <w:tc>
          <w:tcPr>
            <w:tcW w:w="1702" w:type="dxa"/>
          </w:tcPr>
          <w:p>
            <w:pPr>
              <w:pStyle w:val="TableParagraph"/>
              <w:rPr>
                <w:rFonts w:ascii="Times New Roman"/>
                <w:sz w:val="18"/>
              </w:rPr>
            </w:pPr>
          </w:p>
        </w:tc>
        <w:tc>
          <w:tcPr>
            <w:tcW w:w="1796" w:type="dxa"/>
          </w:tcPr>
          <w:p>
            <w:pPr>
              <w:pStyle w:val="TableParagraph"/>
              <w:spacing w:before="19"/>
              <w:rPr>
                <w:rFonts w:ascii="Arial"/>
                <w:b/>
                <w:sz w:val="17"/>
              </w:rPr>
            </w:pPr>
          </w:p>
          <w:p>
            <w:pPr>
              <w:pStyle w:val="TableParagraph"/>
              <w:ind w:right="94"/>
              <w:jc w:val="right"/>
              <w:rPr>
                <w:sz w:val="17"/>
              </w:rPr>
            </w:pPr>
            <w:r>
              <w:rPr>
                <w:spacing w:val="-2"/>
                <w:sz w:val="17"/>
              </w:rPr>
              <w:t>6.500.000</w:t>
            </w:r>
          </w:p>
        </w:tc>
        <w:tc>
          <w:tcPr>
            <w:tcW w:w="1546" w:type="dxa"/>
          </w:tcPr>
          <w:p>
            <w:pPr>
              <w:pStyle w:val="TableParagraph"/>
              <w:spacing w:before="19"/>
              <w:rPr>
                <w:rFonts w:ascii="Arial"/>
                <w:b/>
                <w:sz w:val="17"/>
              </w:rPr>
            </w:pPr>
          </w:p>
          <w:p>
            <w:pPr>
              <w:pStyle w:val="TableParagraph"/>
              <w:ind w:right="181"/>
              <w:jc w:val="right"/>
              <w:rPr>
                <w:sz w:val="17"/>
              </w:rPr>
            </w:pPr>
            <w:r>
              <w:rPr>
                <w:spacing w:val="-2"/>
                <w:sz w:val="17"/>
              </w:rPr>
              <w:t>67.390.000</w:t>
            </w:r>
          </w:p>
        </w:tc>
      </w:tr>
      <w:tr>
        <w:trPr>
          <w:trHeight w:val="1033" w:hRule="atLeast"/>
        </w:trPr>
        <w:tc>
          <w:tcPr>
            <w:tcW w:w="346" w:type="dxa"/>
          </w:tcPr>
          <w:p>
            <w:pPr>
              <w:pStyle w:val="TableParagraph"/>
              <w:spacing w:before="181"/>
              <w:ind w:left="46"/>
              <w:jc w:val="center"/>
              <w:rPr>
                <w:sz w:val="17"/>
              </w:rPr>
            </w:pPr>
            <w:r>
              <w:rPr>
                <w:spacing w:val="-10"/>
                <w:sz w:val="17"/>
              </w:rPr>
              <w:t>6</w:t>
            </w:r>
          </w:p>
        </w:tc>
        <w:tc>
          <w:tcPr>
            <w:tcW w:w="2355" w:type="dxa"/>
          </w:tcPr>
          <w:p>
            <w:pPr>
              <w:pStyle w:val="TableParagraph"/>
              <w:spacing w:before="149"/>
              <w:ind w:left="124" w:right="217"/>
              <w:rPr>
                <w:sz w:val="17"/>
              </w:rPr>
            </w:pPr>
            <w:r>
              <w:rPr>
                <w:sz w:val="17"/>
              </w:rPr>
              <w:t>Pemantauan Proyek- Proyek Yang Didanai Pinjaman</w:t>
            </w:r>
            <w:r>
              <w:rPr>
                <w:spacing w:val="-12"/>
                <w:sz w:val="17"/>
              </w:rPr>
              <w:t> </w:t>
            </w:r>
            <w:r>
              <w:rPr>
                <w:sz w:val="17"/>
              </w:rPr>
              <w:t>dan</w:t>
            </w:r>
            <w:r>
              <w:rPr>
                <w:spacing w:val="-12"/>
                <w:sz w:val="17"/>
              </w:rPr>
              <w:t> </w:t>
            </w:r>
            <w:r>
              <w:rPr>
                <w:sz w:val="17"/>
              </w:rPr>
              <w:t>Hibah</w:t>
            </w:r>
            <w:r>
              <w:rPr>
                <w:spacing w:val="-12"/>
                <w:sz w:val="17"/>
              </w:rPr>
              <w:t> </w:t>
            </w:r>
            <w:r>
              <w:rPr>
                <w:sz w:val="17"/>
              </w:rPr>
              <w:t>Luar Negeri (PHLN) Bilateral</w:t>
            </w:r>
          </w:p>
        </w:tc>
        <w:tc>
          <w:tcPr>
            <w:tcW w:w="1844" w:type="dxa"/>
          </w:tcPr>
          <w:p>
            <w:pPr>
              <w:pStyle w:val="TableParagraph"/>
              <w:spacing w:before="103"/>
              <w:rPr>
                <w:rFonts w:ascii="Arial"/>
                <w:b/>
                <w:sz w:val="17"/>
              </w:rPr>
            </w:pPr>
          </w:p>
          <w:p>
            <w:pPr>
              <w:pStyle w:val="TableParagraph"/>
              <w:ind w:right="92"/>
              <w:jc w:val="right"/>
              <w:rPr>
                <w:sz w:val="17"/>
              </w:rPr>
            </w:pPr>
            <w:r>
              <w:rPr>
                <w:spacing w:val="-2"/>
                <w:sz w:val="17"/>
              </w:rPr>
              <w:t>333.670.000</w:t>
            </w:r>
          </w:p>
        </w:tc>
        <w:tc>
          <w:tcPr>
            <w:tcW w:w="1702" w:type="dxa"/>
          </w:tcPr>
          <w:p>
            <w:pPr>
              <w:pStyle w:val="TableParagraph"/>
              <w:spacing w:before="103"/>
              <w:rPr>
                <w:rFonts w:ascii="Arial"/>
                <w:b/>
                <w:sz w:val="17"/>
              </w:rPr>
            </w:pPr>
          </w:p>
          <w:p>
            <w:pPr>
              <w:pStyle w:val="TableParagraph"/>
              <w:ind w:right="90"/>
              <w:jc w:val="right"/>
              <w:rPr>
                <w:sz w:val="17"/>
              </w:rPr>
            </w:pPr>
            <w:r>
              <w:rPr>
                <w:spacing w:val="-10"/>
                <w:sz w:val="17"/>
              </w:rPr>
              <w:t>-</w:t>
            </w:r>
          </w:p>
        </w:tc>
        <w:tc>
          <w:tcPr>
            <w:tcW w:w="1796" w:type="dxa"/>
          </w:tcPr>
          <w:p>
            <w:pPr>
              <w:pStyle w:val="TableParagraph"/>
              <w:spacing w:before="101"/>
              <w:ind w:right="92"/>
              <w:jc w:val="right"/>
              <w:rPr>
                <w:sz w:val="17"/>
              </w:rPr>
            </w:pPr>
            <w:r>
              <w:rPr>
                <w:spacing w:val="-2"/>
                <w:sz w:val="17"/>
              </w:rPr>
              <w:t>7.000.000</w:t>
            </w:r>
          </w:p>
        </w:tc>
        <w:tc>
          <w:tcPr>
            <w:tcW w:w="1546" w:type="dxa"/>
          </w:tcPr>
          <w:p>
            <w:pPr>
              <w:pStyle w:val="TableParagraph"/>
              <w:spacing w:before="101"/>
              <w:ind w:right="181"/>
              <w:jc w:val="right"/>
              <w:rPr>
                <w:sz w:val="17"/>
              </w:rPr>
            </w:pPr>
            <w:r>
              <w:rPr>
                <w:spacing w:val="-2"/>
                <w:sz w:val="17"/>
              </w:rPr>
              <w:t>326.670.000</w:t>
            </w:r>
          </w:p>
        </w:tc>
      </w:tr>
      <w:tr>
        <w:trPr>
          <w:trHeight w:val="983" w:hRule="atLeast"/>
        </w:trPr>
        <w:tc>
          <w:tcPr>
            <w:tcW w:w="346" w:type="dxa"/>
          </w:tcPr>
          <w:p>
            <w:pPr>
              <w:pStyle w:val="TableParagraph"/>
              <w:spacing w:before="178"/>
              <w:ind w:left="46"/>
              <w:jc w:val="center"/>
              <w:rPr>
                <w:sz w:val="17"/>
              </w:rPr>
            </w:pPr>
            <w:r>
              <w:rPr>
                <w:spacing w:val="-10"/>
                <w:sz w:val="17"/>
              </w:rPr>
              <w:t>7</w:t>
            </w:r>
          </w:p>
        </w:tc>
        <w:tc>
          <w:tcPr>
            <w:tcW w:w="2355" w:type="dxa"/>
          </w:tcPr>
          <w:p>
            <w:pPr>
              <w:pStyle w:val="TableParagraph"/>
              <w:spacing w:before="101"/>
              <w:ind w:left="124"/>
              <w:rPr>
                <w:sz w:val="17"/>
              </w:rPr>
            </w:pPr>
            <w:r>
              <w:rPr>
                <w:sz w:val="17"/>
              </w:rPr>
              <w:t>Evaluasi Peran Usaha Nasional dalam Proyek Infrastruktur</w:t>
            </w:r>
            <w:r>
              <w:rPr>
                <w:spacing w:val="-12"/>
                <w:sz w:val="17"/>
              </w:rPr>
              <w:t> </w:t>
            </w:r>
            <w:r>
              <w:rPr>
                <w:sz w:val="17"/>
              </w:rPr>
              <w:t>yang</w:t>
            </w:r>
            <w:r>
              <w:rPr>
                <w:spacing w:val="-12"/>
                <w:sz w:val="17"/>
              </w:rPr>
              <w:t> </w:t>
            </w:r>
            <w:r>
              <w:rPr>
                <w:sz w:val="17"/>
              </w:rPr>
              <w:t>dibiayai Pinjaman Luar Negeri</w:t>
            </w:r>
          </w:p>
        </w:tc>
        <w:tc>
          <w:tcPr>
            <w:tcW w:w="1844" w:type="dxa"/>
          </w:tcPr>
          <w:p>
            <w:pPr>
              <w:pStyle w:val="TableParagraph"/>
              <w:spacing w:before="98"/>
              <w:rPr>
                <w:rFonts w:ascii="Arial"/>
                <w:b/>
                <w:sz w:val="17"/>
              </w:rPr>
            </w:pPr>
          </w:p>
          <w:p>
            <w:pPr>
              <w:pStyle w:val="TableParagraph"/>
              <w:ind w:right="92"/>
              <w:jc w:val="right"/>
              <w:rPr>
                <w:sz w:val="17"/>
              </w:rPr>
            </w:pPr>
            <w:r>
              <w:rPr>
                <w:spacing w:val="-2"/>
                <w:sz w:val="17"/>
              </w:rPr>
              <w:t>56.300.000</w:t>
            </w:r>
          </w:p>
        </w:tc>
        <w:tc>
          <w:tcPr>
            <w:tcW w:w="1702" w:type="dxa"/>
          </w:tcPr>
          <w:p>
            <w:pPr>
              <w:pStyle w:val="TableParagraph"/>
              <w:spacing w:before="98"/>
              <w:rPr>
                <w:rFonts w:ascii="Arial"/>
                <w:b/>
                <w:sz w:val="17"/>
              </w:rPr>
            </w:pPr>
          </w:p>
          <w:p>
            <w:pPr>
              <w:pStyle w:val="TableParagraph"/>
              <w:ind w:right="90"/>
              <w:jc w:val="right"/>
              <w:rPr>
                <w:sz w:val="17"/>
              </w:rPr>
            </w:pPr>
            <w:r>
              <w:rPr>
                <w:spacing w:val="-10"/>
                <w:sz w:val="17"/>
              </w:rPr>
              <w:t>-</w:t>
            </w:r>
          </w:p>
        </w:tc>
        <w:tc>
          <w:tcPr>
            <w:tcW w:w="1796" w:type="dxa"/>
          </w:tcPr>
          <w:p>
            <w:pPr>
              <w:pStyle w:val="TableParagraph"/>
              <w:spacing w:before="99"/>
              <w:ind w:right="94"/>
              <w:jc w:val="right"/>
              <w:rPr>
                <w:sz w:val="17"/>
              </w:rPr>
            </w:pPr>
            <w:r>
              <w:rPr>
                <w:spacing w:val="-2"/>
                <w:sz w:val="17"/>
              </w:rPr>
              <w:t>6.900.000</w:t>
            </w:r>
          </w:p>
        </w:tc>
        <w:tc>
          <w:tcPr>
            <w:tcW w:w="1546" w:type="dxa"/>
          </w:tcPr>
          <w:p>
            <w:pPr>
              <w:pStyle w:val="TableParagraph"/>
              <w:spacing w:before="99"/>
              <w:ind w:right="184"/>
              <w:jc w:val="right"/>
              <w:rPr>
                <w:sz w:val="17"/>
              </w:rPr>
            </w:pPr>
            <w:r>
              <w:rPr>
                <w:spacing w:val="-2"/>
                <w:sz w:val="17"/>
              </w:rPr>
              <w:t>49.400.000</w:t>
            </w:r>
          </w:p>
        </w:tc>
      </w:tr>
      <w:tr>
        <w:trPr>
          <w:trHeight w:val="320" w:hRule="atLeast"/>
        </w:trPr>
        <w:tc>
          <w:tcPr>
            <w:tcW w:w="2701" w:type="dxa"/>
            <w:gridSpan w:val="2"/>
            <w:shd w:val="clear" w:color="auto" w:fill="C7C7C7"/>
          </w:tcPr>
          <w:p>
            <w:pPr>
              <w:pStyle w:val="TableParagraph"/>
              <w:spacing w:before="99"/>
              <w:ind w:left="122"/>
              <w:rPr>
                <w:rFonts w:ascii="Arial"/>
                <w:b/>
                <w:sz w:val="17"/>
              </w:rPr>
            </w:pPr>
            <w:r>
              <w:rPr>
                <w:rFonts w:ascii="Arial"/>
                <w:b/>
                <w:sz w:val="17"/>
              </w:rPr>
              <w:t>B.</w:t>
            </w:r>
            <w:r>
              <w:rPr>
                <w:rFonts w:ascii="Arial"/>
                <w:b/>
                <w:spacing w:val="-4"/>
                <w:sz w:val="17"/>
              </w:rPr>
              <w:t> </w:t>
            </w:r>
            <w:r>
              <w:rPr>
                <w:rFonts w:ascii="Arial"/>
                <w:b/>
                <w:sz w:val="17"/>
              </w:rPr>
              <w:t>Koordinasi</w:t>
            </w:r>
            <w:r>
              <w:rPr>
                <w:rFonts w:ascii="Arial"/>
                <w:b/>
                <w:spacing w:val="-4"/>
                <w:sz w:val="17"/>
              </w:rPr>
              <w:t> </w:t>
            </w:r>
            <w:r>
              <w:rPr>
                <w:rFonts w:ascii="Arial"/>
                <w:b/>
                <w:spacing w:val="-2"/>
                <w:sz w:val="17"/>
              </w:rPr>
              <w:t>Khusus</w:t>
            </w:r>
          </w:p>
        </w:tc>
        <w:tc>
          <w:tcPr>
            <w:tcW w:w="1844" w:type="dxa"/>
            <w:shd w:val="clear" w:color="auto" w:fill="C7C7C7"/>
          </w:tcPr>
          <w:p>
            <w:pPr>
              <w:pStyle w:val="TableParagraph"/>
              <w:rPr>
                <w:rFonts w:ascii="Times New Roman"/>
                <w:sz w:val="18"/>
              </w:rPr>
            </w:pPr>
          </w:p>
        </w:tc>
        <w:tc>
          <w:tcPr>
            <w:tcW w:w="1702" w:type="dxa"/>
            <w:shd w:val="clear" w:color="auto" w:fill="C7C7C7"/>
          </w:tcPr>
          <w:p>
            <w:pPr>
              <w:pStyle w:val="TableParagraph"/>
              <w:rPr>
                <w:rFonts w:ascii="Times New Roman"/>
                <w:sz w:val="18"/>
              </w:rPr>
            </w:pPr>
          </w:p>
        </w:tc>
        <w:tc>
          <w:tcPr>
            <w:tcW w:w="1796" w:type="dxa"/>
            <w:shd w:val="clear" w:color="auto" w:fill="C7C7C7"/>
          </w:tcPr>
          <w:p>
            <w:pPr>
              <w:pStyle w:val="TableParagraph"/>
              <w:rPr>
                <w:rFonts w:ascii="Times New Roman"/>
                <w:sz w:val="18"/>
              </w:rPr>
            </w:pPr>
          </w:p>
        </w:tc>
        <w:tc>
          <w:tcPr>
            <w:tcW w:w="1546" w:type="dxa"/>
            <w:shd w:val="clear" w:color="auto" w:fill="C7C7C7"/>
          </w:tcPr>
          <w:p>
            <w:pPr>
              <w:pStyle w:val="TableParagraph"/>
              <w:rPr>
                <w:rFonts w:ascii="Times New Roman"/>
                <w:sz w:val="18"/>
              </w:rPr>
            </w:pPr>
          </w:p>
        </w:tc>
      </w:tr>
      <w:tr>
        <w:trPr>
          <w:trHeight w:val="1014" w:hRule="atLeast"/>
        </w:trPr>
        <w:tc>
          <w:tcPr>
            <w:tcW w:w="346" w:type="dxa"/>
          </w:tcPr>
          <w:p>
            <w:pPr>
              <w:pStyle w:val="TableParagraph"/>
              <w:spacing w:before="178"/>
              <w:ind w:left="46"/>
              <w:jc w:val="center"/>
              <w:rPr>
                <w:sz w:val="17"/>
              </w:rPr>
            </w:pPr>
            <w:r>
              <w:rPr>
                <w:spacing w:val="-10"/>
                <w:sz w:val="17"/>
              </w:rPr>
              <w:t>8</w:t>
            </w:r>
          </w:p>
        </w:tc>
        <w:tc>
          <w:tcPr>
            <w:tcW w:w="2355" w:type="dxa"/>
          </w:tcPr>
          <w:p>
            <w:pPr>
              <w:pStyle w:val="TableParagraph"/>
              <w:spacing w:before="133"/>
              <w:ind w:left="124" w:right="587"/>
              <w:rPr>
                <w:sz w:val="17"/>
              </w:rPr>
            </w:pPr>
            <w:r>
              <w:rPr>
                <w:sz w:val="17"/>
              </w:rPr>
              <w:t>Koordinasi</w:t>
            </w:r>
            <w:r>
              <w:rPr>
                <w:spacing w:val="-12"/>
                <w:sz w:val="17"/>
              </w:rPr>
              <w:t> </w:t>
            </w:r>
            <w:r>
              <w:rPr>
                <w:sz w:val="17"/>
              </w:rPr>
              <w:t>Persiapan dan Pengembagan Program Hibah Compact II</w:t>
            </w:r>
          </w:p>
        </w:tc>
        <w:tc>
          <w:tcPr>
            <w:tcW w:w="1844" w:type="dxa"/>
          </w:tcPr>
          <w:p>
            <w:pPr>
              <w:pStyle w:val="TableParagraph"/>
              <w:spacing w:before="31"/>
              <w:rPr>
                <w:rFonts w:ascii="Arial"/>
                <w:b/>
                <w:sz w:val="17"/>
              </w:rPr>
            </w:pPr>
          </w:p>
          <w:p>
            <w:pPr>
              <w:pStyle w:val="TableParagraph"/>
              <w:ind w:right="90"/>
              <w:jc w:val="right"/>
              <w:rPr>
                <w:sz w:val="17"/>
              </w:rPr>
            </w:pPr>
            <w:r>
              <w:rPr>
                <w:spacing w:val="-2"/>
                <w:sz w:val="17"/>
              </w:rPr>
              <w:t>9.132.653.000</w:t>
            </w:r>
          </w:p>
        </w:tc>
        <w:tc>
          <w:tcPr>
            <w:tcW w:w="1702" w:type="dxa"/>
          </w:tcPr>
          <w:p>
            <w:pPr>
              <w:pStyle w:val="TableParagraph"/>
              <w:spacing w:before="31"/>
              <w:rPr>
                <w:rFonts w:ascii="Arial"/>
                <w:b/>
                <w:sz w:val="17"/>
              </w:rPr>
            </w:pPr>
          </w:p>
          <w:p>
            <w:pPr>
              <w:pStyle w:val="TableParagraph"/>
              <w:ind w:right="89"/>
              <w:jc w:val="right"/>
              <w:rPr>
                <w:sz w:val="17"/>
              </w:rPr>
            </w:pPr>
            <w:r>
              <w:rPr>
                <w:spacing w:val="-2"/>
                <w:sz w:val="17"/>
              </w:rPr>
              <w:t>777.210.000</w:t>
            </w:r>
          </w:p>
        </w:tc>
        <w:tc>
          <w:tcPr>
            <w:tcW w:w="1796" w:type="dxa"/>
          </w:tcPr>
          <w:p>
            <w:pPr>
              <w:pStyle w:val="TableParagraph"/>
              <w:spacing w:before="31"/>
              <w:rPr>
                <w:rFonts w:ascii="Arial"/>
                <w:b/>
                <w:sz w:val="17"/>
              </w:rPr>
            </w:pPr>
          </w:p>
          <w:p>
            <w:pPr>
              <w:pStyle w:val="TableParagraph"/>
              <w:ind w:right="92"/>
              <w:jc w:val="right"/>
              <w:rPr>
                <w:sz w:val="17"/>
              </w:rPr>
            </w:pPr>
            <w:r>
              <w:rPr>
                <w:spacing w:val="-2"/>
                <w:sz w:val="17"/>
              </w:rPr>
              <w:t>10.000.000</w:t>
            </w:r>
          </w:p>
        </w:tc>
        <w:tc>
          <w:tcPr>
            <w:tcW w:w="1546" w:type="dxa"/>
          </w:tcPr>
          <w:p>
            <w:pPr>
              <w:pStyle w:val="TableParagraph"/>
              <w:spacing w:before="31"/>
              <w:rPr>
                <w:rFonts w:ascii="Arial"/>
                <w:b/>
                <w:sz w:val="17"/>
              </w:rPr>
            </w:pPr>
          </w:p>
          <w:p>
            <w:pPr>
              <w:pStyle w:val="TableParagraph"/>
              <w:ind w:right="179"/>
              <w:jc w:val="right"/>
              <w:rPr>
                <w:sz w:val="17"/>
              </w:rPr>
            </w:pPr>
            <w:r>
              <w:rPr>
                <w:spacing w:val="-2"/>
                <w:sz w:val="17"/>
              </w:rPr>
              <w:t>8.345.443.000</w:t>
            </w:r>
          </w:p>
        </w:tc>
      </w:tr>
      <w:tr>
        <w:trPr>
          <w:trHeight w:val="522" w:hRule="atLeast"/>
        </w:trPr>
        <w:tc>
          <w:tcPr>
            <w:tcW w:w="346" w:type="dxa"/>
          </w:tcPr>
          <w:p>
            <w:pPr>
              <w:pStyle w:val="TableParagraph"/>
              <w:rPr>
                <w:rFonts w:ascii="Times New Roman"/>
                <w:sz w:val="18"/>
              </w:rPr>
            </w:pPr>
          </w:p>
        </w:tc>
        <w:tc>
          <w:tcPr>
            <w:tcW w:w="2355" w:type="dxa"/>
          </w:tcPr>
          <w:p>
            <w:pPr>
              <w:pStyle w:val="TableParagraph"/>
              <w:spacing w:before="133"/>
              <w:ind w:left="124"/>
              <w:rPr>
                <w:rFonts w:ascii="Arial"/>
                <w:b/>
                <w:sz w:val="17"/>
              </w:rPr>
            </w:pPr>
            <w:r>
              <w:rPr>
                <w:rFonts w:ascii="Arial"/>
                <w:b/>
                <w:spacing w:val="-2"/>
                <w:sz w:val="17"/>
              </w:rPr>
              <w:t>TOTAL</w:t>
            </w:r>
          </w:p>
        </w:tc>
        <w:tc>
          <w:tcPr>
            <w:tcW w:w="1844" w:type="dxa"/>
          </w:tcPr>
          <w:p>
            <w:pPr>
              <w:pStyle w:val="TableParagraph"/>
              <w:spacing w:before="31"/>
              <w:rPr>
                <w:rFonts w:ascii="Arial"/>
                <w:b/>
                <w:sz w:val="17"/>
              </w:rPr>
            </w:pPr>
          </w:p>
          <w:p>
            <w:pPr>
              <w:pStyle w:val="TableParagraph"/>
              <w:ind w:left="462"/>
              <w:rPr>
                <w:rFonts w:ascii="Arial"/>
                <w:b/>
                <w:sz w:val="17"/>
              </w:rPr>
            </w:pPr>
            <w:r>
              <w:rPr>
                <w:rFonts w:ascii="Arial"/>
                <w:b/>
                <w:spacing w:val="-2"/>
                <w:sz w:val="17"/>
              </w:rPr>
              <w:t>10.733.000.000</w:t>
            </w:r>
          </w:p>
        </w:tc>
        <w:tc>
          <w:tcPr>
            <w:tcW w:w="1702" w:type="dxa"/>
          </w:tcPr>
          <w:p>
            <w:pPr>
              <w:pStyle w:val="TableParagraph"/>
              <w:spacing w:before="31"/>
              <w:rPr>
                <w:rFonts w:ascii="Arial"/>
                <w:b/>
                <w:sz w:val="17"/>
              </w:rPr>
            </w:pPr>
          </w:p>
          <w:p>
            <w:pPr>
              <w:pStyle w:val="TableParagraph"/>
              <w:ind w:right="181"/>
              <w:jc w:val="right"/>
              <w:rPr>
                <w:rFonts w:ascii="Arial"/>
                <w:b/>
                <w:sz w:val="17"/>
              </w:rPr>
            </w:pPr>
            <w:r>
              <w:rPr>
                <w:rFonts w:ascii="Arial"/>
                <w:b/>
                <w:spacing w:val="-2"/>
                <w:sz w:val="17"/>
              </w:rPr>
              <w:t>821.310.000</w:t>
            </w:r>
          </w:p>
        </w:tc>
        <w:tc>
          <w:tcPr>
            <w:tcW w:w="1796" w:type="dxa"/>
          </w:tcPr>
          <w:p>
            <w:pPr>
              <w:pStyle w:val="TableParagraph"/>
              <w:spacing w:before="31"/>
              <w:rPr>
                <w:rFonts w:ascii="Arial"/>
                <w:b/>
                <w:sz w:val="17"/>
              </w:rPr>
            </w:pPr>
          </w:p>
          <w:p>
            <w:pPr>
              <w:pStyle w:val="TableParagraph"/>
              <w:ind w:right="181"/>
              <w:jc w:val="right"/>
              <w:rPr>
                <w:rFonts w:ascii="Arial"/>
                <w:b/>
                <w:sz w:val="17"/>
              </w:rPr>
            </w:pPr>
            <w:r>
              <w:rPr>
                <w:rFonts w:ascii="Arial"/>
                <w:b/>
                <w:spacing w:val="-2"/>
                <w:sz w:val="17"/>
              </w:rPr>
              <w:t>131.396.000</w:t>
            </w:r>
          </w:p>
        </w:tc>
        <w:tc>
          <w:tcPr>
            <w:tcW w:w="1546" w:type="dxa"/>
          </w:tcPr>
          <w:p>
            <w:pPr>
              <w:pStyle w:val="TableParagraph"/>
              <w:spacing w:before="31"/>
              <w:rPr>
                <w:rFonts w:ascii="Arial"/>
                <w:b/>
                <w:sz w:val="17"/>
              </w:rPr>
            </w:pPr>
          </w:p>
          <w:p>
            <w:pPr>
              <w:pStyle w:val="TableParagraph"/>
              <w:ind w:right="179"/>
              <w:jc w:val="right"/>
              <w:rPr>
                <w:rFonts w:ascii="Arial"/>
                <w:b/>
                <w:sz w:val="17"/>
              </w:rPr>
            </w:pPr>
            <w:r>
              <w:rPr>
                <w:rFonts w:ascii="Arial"/>
                <w:b/>
                <w:spacing w:val="-2"/>
                <w:sz w:val="17"/>
              </w:rPr>
              <w:t>9.780.294.000</w:t>
            </w:r>
          </w:p>
        </w:tc>
      </w:tr>
    </w:tbl>
    <w:p>
      <w:pPr>
        <w:spacing w:after="0"/>
        <w:jc w:val="right"/>
        <w:rPr>
          <w:rFonts w:ascii="Arial"/>
          <w:sz w:val="17"/>
        </w:rPr>
        <w:sectPr>
          <w:footerReference w:type="default" r:id="rId18"/>
          <w:pgSz w:w="11920" w:h="16850"/>
          <w:pgMar w:header="0" w:footer="843" w:top="1260" w:bottom="1040" w:left="1180" w:right="900"/>
        </w:sectPr>
      </w:pPr>
    </w:p>
    <w:p>
      <w:pPr>
        <w:pStyle w:val="Heading2"/>
        <w:ind w:left="3040" w:right="2338" w:firstLine="1370"/>
        <w:jc w:val="left"/>
      </w:pPr>
      <w:bookmarkStart w:name="_TOC_250014" w:id="25"/>
      <w:r>
        <w:rPr>
          <w:color w:val="404040"/>
        </w:rPr>
        <w:t>BAB 3 AKUNTABILITAS</w:t>
      </w:r>
      <w:r>
        <w:rPr>
          <w:color w:val="404040"/>
          <w:spacing w:val="-20"/>
        </w:rPr>
        <w:t> </w:t>
      </w:r>
      <w:bookmarkEnd w:id="25"/>
      <w:r>
        <w:rPr>
          <w:color w:val="404040"/>
        </w:rPr>
        <w:t>KINERJA</w:t>
      </w:r>
    </w:p>
    <w:p>
      <w:pPr>
        <w:pStyle w:val="BodyText"/>
        <w:spacing w:before="300"/>
        <w:rPr>
          <w:rFonts w:ascii="Arial"/>
          <w:b/>
          <w:sz w:val="28"/>
        </w:rPr>
      </w:pPr>
    </w:p>
    <w:p>
      <w:pPr>
        <w:pStyle w:val="Heading3"/>
        <w:numPr>
          <w:ilvl w:val="1"/>
          <w:numId w:val="23"/>
        </w:numPr>
        <w:tabs>
          <w:tab w:pos="750" w:val="left" w:leader="none"/>
        </w:tabs>
        <w:spacing w:line="240" w:lineRule="auto" w:before="1" w:after="0"/>
        <w:ind w:left="750" w:right="0" w:hanging="399"/>
        <w:jc w:val="left"/>
      </w:pPr>
      <w:bookmarkStart w:name="_TOC_250013" w:id="26"/>
      <w:r>
        <w:rPr/>
        <w:t>Capaian</w:t>
      </w:r>
      <w:r>
        <w:rPr>
          <w:spacing w:val="-7"/>
        </w:rPr>
        <w:t> </w:t>
      </w:r>
      <w:r>
        <w:rPr/>
        <w:t>Kinerja</w:t>
      </w:r>
      <w:r>
        <w:rPr>
          <w:spacing w:val="-5"/>
        </w:rPr>
        <w:t> </w:t>
      </w:r>
      <w:r>
        <w:rPr/>
        <w:t>Perencanaan</w:t>
      </w:r>
      <w:r>
        <w:rPr>
          <w:spacing w:val="-8"/>
        </w:rPr>
        <w:t> </w:t>
      </w:r>
      <w:r>
        <w:rPr/>
        <w:t>Pembangunan</w:t>
      </w:r>
      <w:r>
        <w:rPr>
          <w:spacing w:val="-4"/>
        </w:rPr>
        <w:t> </w:t>
      </w:r>
      <w:bookmarkEnd w:id="26"/>
      <w:r>
        <w:rPr>
          <w:spacing w:val="-2"/>
        </w:rPr>
        <w:t>Nasional</w:t>
      </w:r>
    </w:p>
    <w:p>
      <w:pPr>
        <w:pStyle w:val="Heading4"/>
        <w:numPr>
          <w:ilvl w:val="2"/>
          <w:numId w:val="23"/>
        </w:numPr>
        <w:tabs>
          <w:tab w:pos="893" w:val="left" w:leader="none"/>
        </w:tabs>
        <w:spacing w:line="240" w:lineRule="auto" w:before="239" w:after="0"/>
        <w:ind w:left="893" w:right="0" w:hanging="551"/>
        <w:jc w:val="left"/>
      </w:pPr>
      <w:bookmarkStart w:name="_TOC_250012" w:id="27"/>
      <w:r>
        <w:rPr/>
        <w:t>Evaluasi</w:t>
      </w:r>
      <w:r>
        <w:rPr>
          <w:spacing w:val="-4"/>
        </w:rPr>
        <w:t> </w:t>
      </w:r>
      <w:r>
        <w:rPr/>
        <w:t>Paruh</w:t>
      </w:r>
      <w:r>
        <w:rPr>
          <w:spacing w:val="-5"/>
        </w:rPr>
        <w:t> </w:t>
      </w:r>
      <w:bookmarkEnd w:id="27"/>
      <w:r>
        <w:rPr>
          <w:spacing w:val="-2"/>
        </w:rPr>
        <w:t>Waktu</w:t>
      </w:r>
    </w:p>
    <w:p>
      <w:pPr>
        <w:pStyle w:val="BodyText"/>
        <w:spacing w:line="360" w:lineRule="auto" w:before="242"/>
        <w:ind w:left="342" w:right="335" w:firstLine="578"/>
        <w:jc w:val="both"/>
      </w:pPr>
      <w:r>
        <w:rPr/>
        <w:t>Evaluasi Paruh Waktu perlu dilakukan untuk seluruh dokumen perencanaan, termasuk terhadap Daftar Rencana Pinjaman Luar Negeri Jangka Menengah (DRPLN-JM) / Blue Book tahun 2020-2024. Pada dokumen DRPLN-JM sebagaimana telah ditetapkan melalui Keputusan Menteri PPN/Kepala Bappenas Nomor: KEP.149/M.PPN/HK/12/2021 tentang Perubahan atas Keputusan Menteri PPN/Kepala Bappenas Nomor: KEP.80/M.PPN/HK/10/2020</w:t>
      </w:r>
      <w:r>
        <w:rPr>
          <w:spacing w:val="-7"/>
        </w:rPr>
        <w:t> </w:t>
      </w:r>
      <w:r>
        <w:rPr/>
        <w:t>tentang</w:t>
      </w:r>
      <w:r>
        <w:rPr>
          <w:spacing w:val="-6"/>
        </w:rPr>
        <w:t> </w:t>
      </w:r>
      <w:r>
        <w:rPr/>
        <w:t>Daftar</w:t>
      </w:r>
      <w:r>
        <w:rPr>
          <w:spacing w:val="-9"/>
        </w:rPr>
        <w:t> </w:t>
      </w:r>
      <w:r>
        <w:rPr/>
        <w:t>Rencana</w:t>
      </w:r>
      <w:r>
        <w:rPr>
          <w:spacing w:val="-7"/>
        </w:rPr>
        <w:t> </w:t>
      </w:r>
      <w:r>
        <w:rPr/>
        <w:t>Pinjaman</w:t>
      </w:r>
      <w:r>
        <w:rPr>
          <w:spacing w:val="-10"/>
        </w:rPr>
        <w:t> </w:t>
      </w:r>
      <w:r>
        <w:rPr/>
        <w:t>Luar</w:t>
      </w:r>
      <w:r>
        <w:rPr>
          <w:spacing w:val="-9"/>
        </w:rPr>
        <w:t> </w:t>
      </w:r>
      <w:r>
        <w:rPr/>
        <w:t>Negeri</w:t>
      </w:r>
      <w:r>
        <w:rPr>
          <w:spacing w:val="-8"/>
        </w:rPr>
        <w:t> </w:t>
      </w:r>
      <w:r>
        <w:rPr/>
        <w:t>Jangka</w:t>
      </w:r>
      <w:r>
        <w:rPr>
          <w:spacing w:val="-7"/>
        </w:rPr>
        <w:t> </w:t>
      </w:r>
      <w:r>
        <w:rPr/>
        <w:t>Menengah (DRPLN-JM) tahun 2020-2024 terdapat 84 proyek yang merupakan proyek prioritas berdasarkan RPJMN tahun 2020-2024.</w:t>
      </w:r>
    </w:p>
    <w:p>
      <w:pPr>
        <w:pStyle w:val="BodyText"/>
        <w:spacing w:line="360" w:lineRule="auto" w:before="241"/>
        <w:ind w:left="342" w:right="333" w:firstLine="578"/>
        <w:jc w:val="both"/>
      </w:pPr>
      <w:r>
        <w:rPr/>
        <w:t>Hingga tahun 2022 telah terdapat 15 proyek yang diampu oleh Direktorat Pendanaan Bilateral yang tercantum dalam DRPLN-JM 2020-2024 dimana saat ini proses perencanaan dan</w:t>
      </w:r>
      <w:r>
        <w:rPr>
          <w:spacing w:val="-4"/>
        </w:rPr>
        <w:t> </w:t>
      </w:r>
      <w:r>
        <w:rPr/>
        <w:t>pematangannya</w:t>
      </w:r>
      <w:r>
        <w:rPr>
          <w:spacing w:val="-4"/>
        </w:rPr>
        <w:t> </w:t>
      </w:r>
      <w:r>
        <w:rPr/>
        <w:t>telah</w:t>
      </w:r>
      <w:r>
        <w:rPr>
          <w:spacing w:val="-4"/>
        </w:rPr>
        <w:t> </w:t>
      </w:r>
      <w:r>
        <w:rPr/>
        <w:t>diselesaikan,</w:t>
      </w:r>
      <w:r>
        <w:rPr>
          <w:spacing w:val="-3"/>
        </w:rPr>
        <w:t> </w:t>
      </w:r>
      <w:r>
        <w:rPr/>
        <w:t>dan</w:t>
      </w:r>
      <w:r>
        <w:rPr>
          <w:spacing w:val="-4"/>
        </w:rPr>
        <w:t> </w:t>
      </w:r>
      <w:r>
        <w:rPr/>
        <w:t>siap</w:t>
      </w:r>
      <w:r>
        <w:rPr>
          <w:spacing w:val="-7"/>
        </w:rPr>
        <w:t> </w:t>
      </w:r>
      <w:r>
        <w:rPr/>
        <w:t>untuk</w:t>
      </w:r>
      <w:r>
        <w:rPr>
          <w:spacing w:val="-1"/>
        </w:rPr>
        <w:t> </w:t>
      </w:r>
      <w:r>
        <w:rPr/>
        <w:t>memasuki</w:t>
      </w:r>
      <w:r>
        <w:rPr>
          <w:spacing w:val="-7"/>
        </w:rPr>
        <w:t> </w:t>
      </w:r>
      <w:r>
        <w:rPr/>
        <w:t>tahap</w:t>
      </w:r>
      <w:r>
        <w:rPr>
          <w:spacing w:val="-4"/>
        </w:rPr>
        <w:t> </w:t>
      </w:r>
      <w:r>
        <w:rPr/>
        <w:t>pelaksanaan.</w:t>
      </w:r>
      <w:r>
        <w:rPr>
          <w:spacing w:val="-3"/>
        </w:rPr>
        <w:t> </w:t>
      </w:r>
      <w:r>
        <w:rPr/>
        <w:t>Proses perencanaan proyek dinyatakan telah selesai saat </w:t>
      </w:r>
      <w:r>
        <w:rPr>
          <w:rFonts w:ascii="Arial"/>
          <w:i/>
        </w:rPr>
        <w:t>loan agreement </w:t>
      </w:r>
      <w:r>
        <w:rPr/>
        <w:t>dari proyek tersebut telah diterbitkan.</w:t>
      </w:r>
      <w:r>
        <w:rPr>
          <w:spacing w:val="-16"/>
        </w:rPr>
        <w:t> </w:t>
      </w:r>
      <w:r>
        <w:rPr/>
        <w:t>Pada</w:t>
      </w:r>
      <w:r>
        <w:rPr>
          <w:spacing w:val="-15"/>
        </w:rPr>
        <w:t> </w:t>
      </w:r>
      <w:r>
        <w:rPr/>
        <w:t>tabel</w:t>
      </w:r>
      <w:r>
        <w:rPr>
          <w:spacing w:val="-15"/>
        </w:rPr>
        <w:t> </w:t>
      </w:r>
      <w:r>
        <w:rPr/>
        <w:t>di</w:t>
      </w:r>
      <w:r>
        <w:rPr>
          <w:spacing w:val="-16"/>
        </w:rPr>
        <w:t> </w:t>
      </w:r>
      <w:r>
        <w:rPr/>
        <w:t>bawah</w:t>
      </w:r>
      <w:r>
        <w:rPr>
          <w:spacing w:val="-15"/>
        </w:rPr>
        <w:t> </w:t>
      </w:r>
      <w:r>
        <w:rPr/>
        <w:t>ini,</w:t>
      </w:r>
      <w:r>
        <w:rPr>
          <w:spacing w:val="-15"/>
        </w:rPr>
        <w:t> </w:t>
      </w:r>
      <w:r>
        <w:rPr/>
        <w:t>tercantum</w:t>
      </w:r>
      <w:r>
        <w:rPr>
          <w:spacing w:val="-15"/>
        </w:rPr>
        <w:t> </w:t>
      </w:r>
      <w:r>
        <w:rPr/>
        <w:t>keterangan</w:t>
      </w:r>
      <w:r>
        <w:rPr>
          <w:spacing w:val="-16"/>
        </w:rPr>
        <w:t> </w:t>
      </w:r>
      <w:r>
        <w:rPr/>
        <w:t>lebih</w:t>
      </w:r>
      <w:r>
        <w:rPr>
          <w:spacing w:val="-15"/>
        </w:rPr>
        <w:t> </w:t>
      </w:r>
      <w:r>
        <w:rPr/>
        <w:t>lanjut</w:t>
      </w:r>
      <w:r>
        <w:rPr>
          <w:spacing w:val="-15"/>
        </w:rPr>
        <w:t> </w:t>
      </w:r>
      <w:r>
        <w:rPr/>
        <w:t>dari</w:t>
      </w:r>
      <w:r>
        <w:rPr>
          <w:spacing w:val="-15"/>
        </w:rPr>
        <w:t> </w:t>
      </w:r>
      <w:r>
        <w:rPr/>
        <w:t>15</w:t>
      </w:r>
      <w:r>
        <w:rPr>
          <w:spacing w:val="-14"/>
        </w:rPr>
        <w:t> </w:t>
      </w:r>
      <w:r>
        <w:rPr/>
        <w:t>proyek</w:t>
      </w:r>
      <w:r>
        <w:rPr>
          <w:spacing w:val="-13"/>
        </w:rPr>
        <w:t> </w:t>
      </w:r>
      <w:r>
        <w:rPr/>
        <w:t>yang</w:t>
      </w:r>
      <w:r>
        <w:rPr>
          <w:spacing w:val="-13"/>
        </w:rPr>
        <w:t> </w:t>
      </w:r>
      <w:r>
        <w:rPr>
          <w:rFonts w:ascii="Arial"/>
          <w:i/>
        </w:rPr>
        <w:t>Loan Agreement-</w:t>
      </w:r>
      <w:r>
        <w:rPr/>
        <w:t>nya telah diterbitkan.</w:t>
      </w:r>
    </w:p>
    <w:p>
      <w:pPr>
        <w:pStyle w:val="Heading4"/>
        <w:spacing w:line="355" w:lineRule="auto" w:before="238"/>
        <w:ind w:left="2956" w:right="351" w:hanging="1573"/>
        <w:rPr>
          <w:i/>
        </w:rPr>
      </w:pPr>
      <w:r>
        <w:rPr/>
        <w:t>Tabel</w:t>
      </w:r>
      <w:r>
        <w:rPr>
          <w:spacing w:val="-2"/>
        </w:rPr>
        <w:t> </w:t>
      </w:r>
      <w:r>
        <w:rPr/>
        <w:t>3.</w:t>
      </w:r>
      <w:r>
        <w:rPr>
          <w:spacing w:val="-1"/>
        </w:rPr>
        <w:t> </w:t>
      </w:r>
      <w:r>
        <w:rPr/>
        <w:t>1</w:t>
      </w:r>
      <w:r>
        <w:rPr>
          <w:spacing w:val="-5"/>
        </w:rPr>
        <w:t> </w:t>
      </w:r>
      <w:r>
        <w:rPr/>
        <w:t>Daftar</w:t>
      </w:r>
      <w:r>
        <w:rPr>
          <w:spacing w:val="-2"/>
        </w:rPr>
        <w:t> </w:t>
      </w:r>
      <w:r>
        <w:rPr/>
        <w:t>Proyek</w:t>
      </w:r>
      <w:r>
        <w:rPr>
          <w:spacing w:val="-3"/>
        </w:rPr>
        <w:t> </w:t>
      </w:r>
      <w:r>
        <w:rPr/>
        <w:t>Pinjaman</w:t>
      </w:r>
      <w:r>
        <w:rPr>
          <w:spacing w:val="-5"/>
        </w:rPr>
        <w:t> </w:t>
      </w:r>
      <w:r>
        <w:rPr/>
        <w:t>Luar</w:t>
      </w:r>
      <w:r>
        <w:rPr>
          <w:spacing w:val="-2"/>
        </w:rPr>
        <w:t> </w:t>
      </w:r>
      <w:r>
        <w:rPr/>
        <w:t>Negeri</w:t>
      </w:r>
      <w:r>
        <w:rPr>
          <w:spacing w:val="-3"/>
        </w:rPr>
        <w:t> </w:t>
      </w:r>
      <w:r>
        <w:rPr/>
        <w:t>Bilateral</w:t>
      </w:r>
      <w:r>
        <w:rPr>
          <w:spacing w:val="-1"/>
        </w:rPr>
        <w:t> </w:t>
      </w:r>
      <w:r>
        <w:rPr/>
        <w:t>dalam</w:t>
      </w:r>
      <w:r>
        <w:rPr>
          <w:spacing w:val="-5"/>
        </w:rPr>
        <w:t> </w:t>
      </w:r>
      <w:r>
        <w:rPr/>
        <w:t>DRPLN-JM yang Telah Tanda Tangan </w:t>
      </w:r>
      <w:r>
        <w:rPr>
          <w:i/>
        </w:rPr>
        <w:t>Loan Agreement</w:t>
      </w:r>
    </w:p>
    <w:tbl>
      <w:tblPr>
        <w:tblW w:w="0" w:type="auto"/>
        <w:jc w:val="left"/>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2"/>
        <w:gridCol w:w="2696"/>
        <w:gridCol w:w="1841"/>
        <w:gridCol w:w="1560"/>
        <w:gridCol w:w="1276"/>
        <w:gridCol w:w="1132"/>
      </w:tblGrid>
      <w:tr>
        <w:trPr>
          <w:trHeight w:val="741" w:hRule="atLeast"/>
        </w:trPr>
        <w:tc>
          <w:tcPr>
            <w:tcW w:w="562" w:type="dxa"/>
            <w:shd w:val="clear" w:color="auto" w:fill="BEBEBE"/>
          </w:tcPr>
          <w:p>
            <w:pPr>
              <w:pStyle w:val="TableParagraph"/>
              <w:spacing w:before="60"/>
              <w:rPr>
                <w:rFonts w:ascii="Arial"/>
                <w:b/>
                <w:i/>
                <w:sz w:val="18"/>
              </w:rPr>
            </w:pPr>
          </w:p>
          <w:p>
            <w:pPr>
              <w:pStyle w:val="TableParagraph"/>
              <w:ind w:left="11" w:right="3"/>
              <w:jc w:val="center"/>
              <w:rPr>
                <w:rFonts w:ascii="Arial"/>
                <w:b/>
                <w:sz w:val="18"/>
              </w:rPr>
            </w:pPr>
            <w:r>
              <w:rPr>
                <w:rFonts w:ascii="Arial"/>
                <w:b/>
                <w:spacing w:val="-5"/>
                <w:sz w:val="18"/>
              </w:rPr>
              <w:t>No</w:t>
            </w:r>
          </w:p>
        </w:tc>
        <w:tc>
          <w:tcPr>
            <w:tcW w:w="2696" w:type="dxa"/>
            <w:shd w:val="clear" w:color="auto" w:fill="BEBEBE"/>
          </w:tcPr>
          <w:p>
            <w:pPr>
              <w:pStyle w:val="TableParagraph"/>
              <w:spacing w:before="60"/>
              <w:rPr>
                <w:rFonts w:ascii="Arial"/>
                <w:b/>
                <w:i/>
                <w:sz w:val="18"/>
              </w:rPr>
            </w:pPr>
          </w:p>
          <w:p>
            <w:pPr>
              <w:pStyle w:val="TableParagraph"/>
              <w:ind w:left="702"/>
              <w:rPr>
                <w:rFonts w:ascii="Arial"/>
                <w:b/>
                <w:sz w:val="18"/>
              </w:rPr>
            </w:pPr>
            <w:r>
              <w:rPr>
                <w:rFonts w:ascii="Arial"/>
                <w:b/>
                <w:sz w:val="18"/>
              </w:rPr>
              <w:t>Judul</w:t>
            </w:r>
            <w:r>
              <w:rPr>
                <w:rFonts w:ascii="Arial"/>
                <w:b/>
                <w:spacing w:val="-3"/>
                <w:sz w:val="18"/>
              </w:rPr>
              <w:t> </w:t>
            </w:r>
            <w:r>
              <w:rPr>
                <w:rFonts w:ascii="Arial"/>
                <w:b/>
                <w:spacing w:val="-2"/>
                <w:sz w:val="18"/>
              </w:rPr>
              <w:t>Kegiatan</w:t>
            </w:r>
          </w:p>
        </w:tc>
        <w:tc>
          <w:tcPr>
            <w:tcW w:w="1841" w:type="dxa"/>
            <w:shd w:val="clear" w:color="auto" w:fill="BEBEBE"/>
          </w:tcPr>
          <w:p>
            <w:pPr>
              <w:pStyle w:val="TableParagraph"/>
              <w:spacing w:before="164"/>
              <w:ind w:left="179" w:firstLine="21"/>
              <w:rPr>
                <w:rFonts w:ascii="Arial"/>
                <w:b/>
                <w:i/>
                <w:sz w:val="18"/>
              </w:rPr>
            </w:pPr>
            <w:r>
              <w:rPr>
                <w:rFonts w:ascii="Arial"/>
                <w:b/>
                <w:sz w:val="18"/>
              </w:rPr>
              <w:t>Payung</w:t>
            </w:r>
            <w:r>
              <w:rPr>
                <w:rFonts w:ascii="Arial"/>
                <w:b/>
                <w:spacing w:val="-13"/>
                <w:sz w:val="18"/>
              </w:rPr>
              <w:t> </w:t>
            </w:r>
            <w:r>
              <w:rPr>
                <w:rFonts w:ascii="Arial"/>
                <w:b/>
                <w:sz w:val="18"/>
              </w:rPr>
              <w:t>Program Dalam</w:t>
            </w:r>
            <w:r>
              <w:rPr>
                <w:rFonts w:ascii="Arial"/>
                <w:b/>
                <w:spacing w:val="-2"/>
                <w:sz w:val="18"/>
              </w:rPr>
              <w:t> </w:t>
            </w:r>
            <w:r>
              <w:rPr>
                <w:rFonts w:ascii="Arial"/>
                <w:b/>
                <w:i/>
                <w:sz w:val="18"/>
              </w:rPr>
              <w:t>Blue</w:t>
            </w:r>
            <w:r>
              <w:rPr>
                <w:rFonts w:ascii="Arial"/>
                <w:b/>
                <w:i/>
                <w:spacing w:val="-5"/>
                <w:sz w:val="18"/>
              </w:rPr>
              <w:t> </w:t>
            </w:r>
            <w:r>
              <w:rPr>
                <w:rFonts w:ascii="Arial"/>
                <w:b/>
                <w:i/>
                <w:spacing w:val="-4"/>
                <w:sz w:val="18"/>
              </w:rPr>
              <w:t>Book</w:t>
            </w:r>
          </w:p>
        </w:tc>
        <w:tc>
          <w:tcPr>
            <w:tcW w:w="1560" w:type="dxa"/>
            <w:shd w:val="clear" w:color="auto" w:fill="BEBEBE"/>
          </w:tcPr>
          <w:p>
            <w:pPr>
              <w:pStyle w:val="TableParagraph"/>
              <w:spacing w:before="60"/>
              <w:rPr>
                <w:rFonts w:ascii="Arial"/>
                <w:b/>
                <w:i/>
                <w:sz w:val="18"/>
              </w:rPr>
            </w:pPr>
          </w:p>
          <w:p>
            <w:pPr>
              <w:pStyle w:val="TableParagraph"/>
              <w:ind w:left="27" w:right="16"/>
              <w:jc w:val="center"/>
              <w:rPr>
                <w:rFonts w:ascii="Arial"/>
                <w:b/>
                <w:sz w:val="18"/>
              </w:rPr>
            </w:pPr>
            <w:r>
              <w:rPr>
                <w:rFonts w:ascii="Arial"/>
                <w:b/>
                <w:sz w:val="18"/>
              </w:rPr>
              <w:t>Nilai</w:t>
            </w:r>
            <w:r>
              <w:rPr>
                <w:rFonts w:ascii="Arial"/>
                <w:b/>
                <w:spacing w:val="-8"/>
                <w:sz w:val="18"/>
              </w:rPr>
              <w:t> </w:t>
            </w:r>
            <w:r>
              <w:rPr>
                <w:rFonts w:ascii="Arial"/>
                <w:b/>
                <w:spacing w:val="-2"/>
                <w:sz w:val="18"/>
              </w:rPr>
              <w:t>Pinjaman</w:t>
            </w:r>
          </w:p>
        </w:tc>
        <w:tc>
          <w:tcPr>
            <w:tcW w:w="1276" w:type="dxa"/>
            <w:shd w:val="clear" w:color="auto" w:fill="BEBEBE"/>
          </w:tcPr>
          <w:p>
            <w:pPr>
              <w:pStyle w:val="TableParagraph"/>
              <w:spacing w:before="59"/>
              <w:ind w:left="167" w:right="156" w:firstLine="2"/>
              <w:jc w:val="center"/>
              <w:rPr>
                <w:rFonts w:ascii="Arial"/>
                <w:b/>
                <w:sz w:val="18"/>
              </w:rPr>
            </w:pPr>
            <w:r>
              <w:rPr>
                <w:rFonts w:ascii="Arial"/>
                <w:b/>
                <w:spacing w:val="-2"/>
                <w:sz w:val="18"/>
              </w:rPr>
              <w:t>Tanggal </w:t>
            </w:r>
            <w:r>
              <w:rPr>
                <w:rFonts w:ascii="Arial"/>
                <w:b/>
                <w:spacing w:val="-4"/>
                <w:sz w:val="18"/>
              </w:rPr>
              <w:t>Loan </w:t>
            </w:r>
            <w:r>
              <w:rPr>
                <w:rFonts w:ascii="Arial"/>
                <w:b/>
                <w:spacing w:val="-2"/>
                <w:sz w:val="18"/>
              </w:rPr>
              <w:t>Agreement</w:t>
            </w:r>
          </w:p>
        </w:tc>
        <w:tc>
          <w:tcPr>
            <w:tcW w:w="1132" w:type="dxa"/>
            <w:shd w:val="clear" w:color="auto" w:fill="BEBEBE"/>
          </w:tcPr>
          <w:p>
            <w:pPr>
              <w:pStyle w:val="TableParagraph"/>
              <w:spacing w:before="164"/>
              <w:ind w:left="166" w:right="151" w:firstLine="43"/>
              <w:rPr>
                <w:rFonts w:ascii="Arial"/>
                <w:b/>
                <w:sz w:val="18"/>
              </w:rPr>
            </w:pPr>
            <w:r>
              <w:rPr>
                <w:rFonts w:ascii="Arial"/>
                <w:b/>
                <w:spacing w:val="-2"/>
                <w:sz w:val="18"/>
              </w:rPr>
              <w:t>Pemberi Pinjaman</w:t>
            </w:r>
          </w:p>
        </w:tc>
      </w:tr>
      <w:tr>
        <w:trPr>
          <w:trHeight w:val="328" w:hRule="atLeast"/>
        </w:trPr>
        <w:tc>
          <w:tcPr>
            <w:tcW w:w="9067" w:type="dxa"/>
            <w:gridSpan w:val="6"/>
          </w:tcPr>
          <w:p>
            <w:pPr>
              <w:pStyle w:val="TableParagraph"/>
              <w:spacing w:before="59"/>
              <w:ind w:left="107"/>
              <w:rPr>
                <w:rFonts w:ascii="Arial" w:hAnsi="Arial"/>
                <w:b/>
                <w:sz w:val="18"/>
              </w:rPr>
            </w:pPr>
            <w:r>
              <w:rPr>
                <w:rFonts w:ascii="Arial" w:hAnsi="Arial"/>
                <w:b/>
                <w:sz w:val="18"/>
              </w:rPr>
              <w:t>KEMENTERIAN</w:t>
            </w:r>
            <w:r>
              <w:rPr>
                <w:rFonts w:ascii="Arial" w:hAnsi="Arial"/>
                <w:b/>
                <w:spacing w:val="-6"/>
                <w:sz w:val="18"/>
              </w:rPr>
              <w:t> </w:t>
            </w:r>
            <w:r>
              <w:rPr>
                <w:rFonts w:ascii="Arial" w:hAnsi="Arial"/>
                <w:b/>
                <w:sz w:val="18"/>
              </w:rPr>
              <w:t>PUPR</w:t>
            </w:r>
            <w:r>
              <w:rPr>
                <w:rFonts w:ascii="Arial" w:hAnsi="Arial"/>
                <w:b/>
                <w:spacing w:val="-6"/>
                <w:sz w:val="18"/>
              </w:rPr>
              <w:t> </w:t>
            </w:r>
            <w:r>
              <w:rPr>
                <w:rFonts w:ascii="Arial" w:hAnsi="Arial"/>
                <w:b/>
                <w:sz w:val="18"/>
              </w:rPr>
              <w:t>–</w:t>
            </w:r>
            <w:r>
              <w:rPr>
                <w:rFonts w:ascii="Arial" w:hAnsi="Arial"/>
                <w:b/>
                <w:spacing w:val="-5"/>
                <w:sz w:val="18"/>
              </w:rPr>
              <w:t> </w:t>
            </w:r>
            <w:r>
              <w:rPr>
                <w:rFonts w:ascii="Arial" w:hAnsi="Arial"/>
                <w:b/>
                <w:sz w:val="18"/>
              </w:rPr>
              <w:t>DITJEN</w:t>
            </w:r>
            <w:r>
              <w:rPr>
                <w:rFonts w:ascii="Arial" w:hAnsi="Arial"/>
                <w:b/>
                <w:spacing w:val="-5"/>
                <w:sz w:val="18"/>
              </w:rPr>
              <w:t> </w:t>
            </w:r>
            <w:r>
              <w:rPr>
                <w:rFonts w:ascii="Arial" w:hAnsi="Arial"/>
                <w:b/>
                <w:sz w:val="18"/>
              </w:rPr>
              <w:t>BINA</w:t>
            </w:r>
            <w:r>
              <w:rPr>
                <w:rFonts w:ascii="Arial" w:hAnsi="Arial"/>
                <w:b/>
                <w:spacing w:val="-10"/>
                <w:sz w:val="18"/>
              </w:rPr>
              <w:t> </w:t>
            </w:r>
            <w:r>
              <w:rPr>
                <w:rFonts w:ascii="Arial" w:hAnsi="Arial"/>
                <w:b/>
                <w:spacing w:val="-4"/>
                <w:sz w:val="18"/>
              </w:rPr>
              <w:t>MARGA</w:t>
            </w:r>
          </w:p>
        </w:tc>
      </w:tr>
      <w:tr>
        <w:trPr>
          <w:trHeight w:val="738" w:hRule="atLeast"/>
        </w:trPr>
        <w:tc>
          <w:tcPr>
            <w:tcW w:w="562" w:type="dxa"/>
          </w:tcPr>
          <w:p>
            <w:pPr>
              <w:pStyle w:val="TableParagraph"/>
              <w:spacing w:before="58"/>
              <w:rPr>
                <w:rFonts w:ascii="Arial"/>
                <w:b/>
                <w:i/>
                <w:sz w:val="18"/>
              </w:rPr>
            </w:pPr>
          </w:p>
          <w:p>
            <w:pPr>
              <w:pStyle w:val="TableParagraph"/>
              <w:ind w:left="11" w:right="4"/>
              <w:jc w:val="center"/>
              <w:rPr>
                <w:sz w:val="18"/>
              </w:rPr>
            </w:pPr>
            <w:r>
              <w:rPr>
                <w:spacing w:val="-5"/>
                <w:sz w:val="18"/>
              </w:rPr>
              <w:t>1.</w:t>
            </w:r>
          </w:p>
        </w:tc>
        <w:tc>
          <w:tcPr>
            <w:tcW w:w="2696" w:type="dxa"/>
          </w:tcPr>
          <w:p>
            <w:pPr>
              <w:pStyle w:val="TableParagraph"/>
              <w:spacing w:before="59"/>
              <w:ind w:left="109"/>
              <w:rPr>
                <w:rFonts w:ascii="Arial"/>
                <w:i/>
                <w:sz w:val="18"/>
              </w:rPr>
            </w:pPr>
            <w:r>
              <w:rPr>
                <w:rFonts w:ascii="Arial"/>
                <w:i/>
                <w:sz w:val="18"/>
              </w:rPr>
              <w:t>Development of Serang - Panimbang</w:t>
            </w:r>
            <w:r>
              <w:rPr>
                <w:rFonts w:ascii="Arial"/>
                <w:i/>
                <w:spacing w:val="-13"/>
                <w:sz w:val="18"/>
              </w:rPr>
              <w:t> </w:t>
            </w:r>
            <w:r>
              <w:rPr>
                <w:rFonts w:ascii="Arial"/>
                <w:i/>
                <w:sz w:val="18"/>
              </w:rPr>
              <w:t>Toll</w:t>
            </w:r>
            <w:r>
              <w:rPr>
                <w:rFonts w:ascii="Arial"/>
                <w:i/>
                <w:spacing w:val="-12"/>
                <w:sz w:val="18"/>
              </w:rPr>
              <w:t> </w:t>
            </w:r>
            <w:r>
              <w:rPr>
                <w:rFonts w:ascii="Arial"/>
                <w:i/>
                <w:sz w:val="18"/>
              </w:rPr>
              <w:t>Road</w:t>
            </w:r>
            <w:r>
              <w:rPr>
                <w:rFonts w:ascii="Arial"/>
                <w:i/>
                <w:spacing w:val="-13"/>
                <w:sz w:val="18"/>
              </w:rPr>
              <w:t> </w:t>
            </w:r>
            <w:r>
              <w:rPr>
                <w:rFonts w:ascii="Arial"/>
                <w:i/>
                <w:sz w:val="18"/>
              </w:rPr>
              <w:t>(Cileles</w:t>
            </w:r>
          </w:p>
          <w:p>
            <w:pPr>
              <w:pStyle w:val="TableParagraph"/>
              <w:spacing w:line="206" w:lineRule="exact"/>
              <w:ind w:left="109"/>
              <w:rPr>
                <w:rFonts w:ascii="Arial"/>
                <w:i/>
                <w:sz w:val="18"/>
              </w:rPr>
            </w:pPr>
            <w:r>
              <w:rPr>
                <w:rFonts w:ascii="Arial"/>
                <w:i/>
                <w:sz w:val="18"/>
              </w:rPr>
              <w:t>-</w:t>
            </w:r>
            <w:r>
              <w:rPr>
                <w:rFonts w:ascii="Arial"/>
                <w:i/>
                <w:spacing w:val="-8"/>
                <w:sz w:val="18"/>
              </w:rPr>
              <w:t> </w:t>
            </w:r>
            <w:r>
              <w:rPr>
                <w:rFonts w:ascii="Arial"/>
                <w:i/>
                <w:sz w:val="18"/>
              </w:rPr>
              <w:t>Panimbang</w:t>
            </w:r>
            <w:r>
              <w:rPr>
                <w:rFonts w:ascii="Arial"/>
                <w:i/>
                <w:spacing w:val="-8"/>
                <w:sz w:val="18"/>
              </w:rPr>
              <w:t> </w:t>
            </w:r>
            <w:r>
              <w:rPr>
                <w:rFonts w:ascii="Arial"/>
                <w:i/>
                <w:spacing w:val="-2"/>
                <w:sz w:val="18"/>
              </w:rPr>
              <w:t>Section)</w:t>
            </w:r>
          </w:p>
        </w:tc>
        <w:tc>
          <w:tcPr>
            <w:tcW w:w="1841" w:type="dxa"/>
          </w:tcPr>
          <w:p>
            <w:pPr>
              <w:pStyle w:val="TableParagraph"/>
              <w:spacing w:before="59"/>
              <w:ind w:left="387" w:right="379" w:firstLine="2"/>
              <w:jc w:val="center"/>
              <w:rPr>
                <w:rFonts w:ascii="Arial"/>
                <w:i/>
                <w:sz w:val="18"/>
              </w:rPr>
            </w:pPr>
            <w:r>
              <w:rPr>
                <w:rFonts w:ascii="Arial"/>
                <w:i/>
                <w:sz w:val="18"/>
              </w:rPr>
              <w:t>Toll Road </w:t>
            </w:r>
            <w:r>
              <w:rPr>
                <w:rFonts w:ascii="Arial"/>
                <w:i/>
                <w:spacing w:val="-2"/>
                <w:sz w:val="18"/>
              </w:rPr>
              <w:t>Development Program</w:t>
            </w:r>
          </w:p>
        </w:tc>
        <w:tc>
          <w:tcPr>
            <w:tcW w:w="1560" w:type="dxa"/>
          </w:tcPr>
          <w:p>
            <w:pPr>
              <w:pStyle w:val="TableParagraph"/>
              <w:spacing w:before="162"/>
              <w:ind w:left="452" w:right="88" w:firstLine="621"/>
              <w:rPr>
                <w:sz w:val="18"/>
              </w:rPr>
            </w:pPr>
            <w:r>
              <w:rPr>
                <w:spacing w:val="-4"/>
                <w:sz w:val="18"/>
              </w:rPr>
              <w:t>USD </w:t>
            </w:r>
            <w:r>
              <w:rPr>
                <w:spacing w:val="-2"/>
                <w:sz w:val="18"/>
              </w:rPr>
              <w:t>251.275.159</w:t>
            </w:r>
          </w:p>
        </w:tc>
        <w:tc>
          <w:tcPr>
            <w:tcW w:w="1276" w:type="dxa"/>
          </w:tcPr>
          <w:p>
            <w:pPr>
              <w:pStyle w:val="TableParagraph"/>
              <w:spacing w:before="58"/>
              <w:rPr>
                <w:rFonts w:ascii="Arial"/>
                <w:b/>
                <w:i/>
                <w:sz w:val="18"/>
              </w:rPr>
            </w:pPr>
          </w:p>
          <w:p>
            <w:pPr>
              <w:pStyle w:val="TableParagraph"/>
              <w:ind w:left="42"/>
              <w:jc w:val="center"/>
              <w:rPr>
                <w:sz w:val="18"/>
              </w:rPr>
            </w:pPr>
            <w:r>
              <w:rPr>
                <w:spacing w:val="-2"/>
                <w:sz w:val="18"/>
              </w:rPr>
              <w:t>09/07/2022</w:t>
            </w:r>
          </w:p>
        </w:tc>
        <w:tc>
          <w:tcPr>
            <w:tcW w:w="1132" w:type="dxa"/>
          </w:tcPr>
          <w:p>
            <w:pPr>
              <w:pStyle w:val="TableParagraph"/>
              <w:spacing w:before="58"/>
              <w:rPr>
                <w:rFonts w:ascii="Arial"/>
                <w:b/>
                <w:i/>
                <w:sz w:val="18"/>
              </w:rPr>
            </w:pPr>
          </w:p>
          <w:p>
            <w:pPr>
              <w:pStyle w:val="TableParagraph"/>
              <w:ind w:left="14" w:right="2"/>
              <w:jc w:val="center"/>
              <w:rPr>
                <w:sz w:val="18"/>
              </w:rPr>
            </w:pPr>
            <w:r>
              <w:rPr>
                <w:spacing w:val="-2"/>
                <w:sz w:val="18"/>
              </w:rPr>
              <w:t>Tiongkok</w:t>
            </w:r>
          </w:p>
        </w:tc>
      </w:tr>
      <w:tr>
        <w:trPr>
          <w:trHeight w:val="328" w:hRule="atLeast"/>
        </w:trPr>
        <w:tc>
          <w:tcPr>
            <w:tcW w:w="9067" w:type="dxa"/>
            <w:gridSpan w:val="6"/>
          </w:tcPr>
          <w:p>
            <w:pPr>
              <w:pStyle w:val="TableParagraph"/>
              <w:spacing w:before="62"/>
              <w:ind w:left="107"/>
              <w:rPr>
                <w:rFonts w:ascii="Arial" w:hAnsi="Arial"/>
                <w:b/>
                <w:sz w:val="18"/>
              </w:rPr>
            </w:pPr>
            <w:r>
              <w:rPr>
                <w:rFonts w:ascii="Arial" w:hAnsi="Arial"/>
                <w:b/>
                <w:sz w:val="18"/>
              </w:rPr>
              <w:t>KEMENTERIAN</w:t>
            </w:r>
            <w:r>
              <w:rPr>
                <w:rFonts w:ascii="Arial" w:hAnsi="Arial"/>
                <w:b/>
                <w:spacing w:val="-5"/>
                <w:sz w:val="18"/>
              </w:rPr>
              <w:t> </w:t>
            </w:r>
            <w:r>
              <w:rPr>
                <w:rFonts w:ascii="Arial" w:hAnsi="Arial"/>
                <w:b/>
                <w:sz w:val="18"/>
              </w:rPr>
              <w:t>PUPR</w:t>
            </w:r>
            <w:r>
              <w:rPr>
                <w:rFonts w:ascii="Arial" w:hAnsi="Arial"/>
                <w:b/>
                <w:spacing w:val="-5"/>
                <w:sz w:val="18"/>
              </w:rPr>
              <w:t> </w:t>
            </w:r>
            <w:r>
              <w:rPr>
                <w:rFonts w:ascii="Arial" w:hAnsi="Arial"/>
                <w:b/>
                <w:sz w:val="18"/>
              </w:rPr>
              <w:t>–</w:t>
            </w:r>
            <w:r>
              <w:rPr>
                <w:rFonts w:ascii="Arial" w:hAnsi="Arial"/>
                <w:b/>
                <w:spacing w:val="-4"/>
                <w:sz w:val="18"/>
              </w:rPr>
              <w:t> </w:t>
            </w:r>
            <w:r>
              <w:rPr>
                <w:rFonts w:ascii="Arial" w:hAnsi="Arial"/>
                <w:b/>
                <w:sz w:val="18"/>
              </w:rPr>
              <w:t>DITJEN</w:t>
            </w:r>
            <w:r>
              <w:rPr>
                <w:rFonts w:ascii="Arial" w:hAnsi="Arial"/>
                <w:b/>
                <w:spacing w:val="-5"/>
                <w:sz w:val="18"/>
              </w:rPr>
              <w:t> </w:t>
            </w:r>
            <w:r>
              <w:rPr>
                <w:rFonts w:ascii="Arial" w:hAnsi="Arial"/>
                <w:b/>
                <w:sz w:val="18"/>
              </w:rPr>
              <w:t>CIPTA</w:t>
            </w:r>
            <w:r>
              <w:rPr>
                <w:rFonts w:ascii="Arial" w:hAnsi="Arial"/>
                <w:b/>
                <w:spacing w:val="-7"/>
                <w:sz w:val="18"/>
              </w:rPr>
              <w:t> </w:t>
            </w:r>
            <w:r>
              <w:rPr>
                <w:rFonts w:ascii="Arial" w:hAnsi="Arial"/>
                <w:b/>
                <w:spacing w:val="-4"/>
                <w:sz w:val="18"/>
              </w:rPr>
              <w:t>KARYA</w:t>
            </w:r>
          </w:p>
        </w:tc>
      </w:tr>
      <w:tr>
        <w:trPr>
          <w:trHeight w:val="947" w:hRule="atLeast"/>
        </w:trPr>
        <w:tc>
          <w:tcPr>
            <w:tcW w:w="562" w:type="dxa"/>
          </w:tcPr>
          <w:p>
            <w:pPr>
              <w:pStyle w:val="TableParagraph"/>
              <w:spacing w:before="161"/>
              <w:rPr>
                <w:rFonts w:ascii="Arial"/>
                <w:b/>
                <w:i/>
                <w:sz w:val="18"/>
              </w:rPr>
            </w:pPr>
          </w:p>
          <w:p>
            <w:pPr>
              <w:pStyle w:val="TableParagraph"/>
              <w:ind w:left="11" w:right="4"/>
              <w:jc w:val="center"/>
              <w:rPr>
                <w:sz w:val="18"/>
              </w:rPr>
            </w:pPr>
            <w:r>
              <w:rPr>
                <w:spacing w:val="-5"/>
                <w:sz w:val="18"/>
              </w:rPr>
              <w:t>2.</w:t>
            </w:r>
          </w:p>
        </w:tc>
        <w:tc>
          <w:tcPr>
            <w:tcW w:w="2696" w:type="dxa"/>
          </w:tcPr>
          <w:p>
            <w:pPr>
              <w:pStyle w:val="TableParagraph"/>
              <w:spacing w:before="162"/>
              <w:ind w:left="109"/>
              <w:rPr>
                <w:rFonts w:ascii="Arial"/>
                <w:i/>
                <w:sz w:val="18"/>
              </w:rPr>
            </w:pPr>
            <w:r>
              <w:rPr>
                <w:rFonts w:ascii="Arial"/>
                <w:i/>
                <w:sz w:val="18"/>
              </w:rPr>
              <w:t>The</w:t>
            </w:r>
            <w:r>
              <w:rPr>
                <w:rFonts w:ascii="Arial"/>
                <w:i/>
                <w:spacing w:val="-13"/>
                <w:sz w:val="18"/>
              </w:rPr>
              <w:t> </w:t>
            </w:r>
            <w:r>
              <w:rPr>
                <w:rFonts w:ascii="Arial"/>
                <w:i/>
                <w:sz w:val="18"/>
              </w:rPr>
              <w:t>Development</w:t>
            </w:r>
            <w:r>
              <w:rPr>
                <w:rFonts w:ascii="Arial"/>
                <w:i/>
                <w:spacing w:val="-12"/>
                <w:sz w:val="18"/>
              </w:rPr>
              <w:t> </w:t>
            </w:r>
            <w:r>
              <w:rPr>
                <w:rFonts w:ascii="Arial"/>
                <w:i/>
                <w:sz w:val="18"/>
              </w:rPr>
              <w:t>of</w:t>
            </w:r>
            <w:r>
              <w:rPr>
                <w:rFonts w:ascii="Arial"/>
                <w:i/>
                <w:spacing w:val="-13"/>
                <w:sz w:val="18"/>
              </w:rPr>
              <w:t> </w:t>
            </w:r>
            <w:r>
              <w:rPr>
                <w:rFonts w:ascii="Arial"/>
                <w:i/>
                <w:sz w:val="18"/>
              </w:rPr>
              <w:t>Regional Water Supply System in </w:t>
            </w:r>
            <w:r>
              <w:rPr>
                <w:rFonts w:ascii="Arial"/>
                <w:i/>
                <w:spacing w:val="-2"/>
                <w:sz w:val="18"/>
              </w:rPr>
              <w:t>Wosusokas</w:t>
            </w:r>
          </w:p>
        </w:tc>
        <w:tc>
          <w:tcPr>
            <w:tcW w:w="1841" w:type="dxa"/>
          </w:tcPr>
          <w:p>
            <w:pPr>
              <w:pStyle w:val="TableParagraph"/>
              <w:spacing w:before="59"/>
              <w:ind w:left="126" w:right="118"/>
              <w:jc w:val="center"/>
              <w:rPr>
                <w:rFonts w:ascii="Arial"/>
                <w:i/>
                <w:sz w:val="18"/>
              </w:rPr>
            </w:pPr>
            <w:r>
              <w:rPr>
                <w:rFonts w:ascii="Arial"/>
                <w:i/>
                <w:sz w:val="18"/>
              </w:rPr>
              <w:t>Water</w:t>
            </w:r>
            <w:r>
              <w:rPr>
                <w:rFonts w:ascii="Arial"/>
                <w:i/>
                <w:spacing w:val="-13"/>
                <w:sz w:val="18"/>
              </w:rPr>
              <w:t> </w:t>
            </w:r>
            <w:r>
              <w:rPr>
                <w:rFonts w:ascii="Arial"/>
                <w:i/>
                <w:sz w:val="18"/>
              </w:rPr>
              <w:t>Supply </w:t>
            </w:r>
            <w:r>
              <w:rPr>
                <w:rFonts w:ascii="Arial"/>
                <w:i/>
                <w:spacing w:val="-2"/>
                <w:sz w:val="18"/>
              </w:rPr>
              <w:t>System Development Program</w:t>
            </w:r>
          </w:p>
        </w:tc>
        <w:tc>
          <w:tcPr>
            <w:tcW w:w="1560" w:type="dxa"/>
          </w:tcPr>
          <w:p>
            <w:pPr>
              <w:pStyle w:val="TableParagraph"/>
              <w:spacing w:before="161"/>
              <w:rPr>
                <w:rFonts w:ascii="Arial"/>
                <w:b/>
                <w:i/>
                <w:sz w:val="18"/>
              </w:rPr>
            </w:pPr>
          </w:p>
          <w:p>
            <w:pPr>
              <w:pStyle w:val="TableParagraph"/>
              <w:ind w:left="27" w:right="1"/>
              <w:jc w:val="center"/>
              <w:rPr>
                <w:sz w:val="18"/>
              </w:rPr>
            </w:pPr>
            <w:r>
              <w:rPr>
                <w:sz w:val="18"/>
              </w:rPr>
              <w:t>EUR</w:t>
            </w:r>
            <w:r>
              <w:rPr>
                <w:spacing w:val="-5"/>
                <w:sz w:val="18"/>
              </w:rPr>
              <w:t> </w:t>
            </w:r>
            <w:r>
              <w:rPr>
                <w:spacing w:val="-2"/>
                <w:sz w:val="18"/>
              </w:rPr>
              <w:t>85.700.000</w:t>
            </w:r>
          </w:p>
        </w:tc>
        <w:tc>
          <w:tcPr>
            <w:tcW w:w="1276" w:type="dxa"/>
          </w:tcPr>
          <w:p>
            <w:pPr>
              <w:pStyle w:val="TableParagraph"/>
              <w:spacing w:before="161"/>
              <w:rPr>
                <w:rFonts w:ascii="Arial"/>
                <w:b/>
                <w:i/>
                <w:sz w:val="18"/>
              </w:rPr>
            </w:pPr>
          </w:p>
          <w:p>
            <w:pPr>
              <w:pStyle w:val="TableParagraph"/>
              <w:ind w:left="42" w:right="29"/>
              <w:jc w:val="center"/>
              <w:rPr>
                <w:sz w:val="18"/>
              </w:rPr>
            </w:pPr>
            <w:r>
              <w:rPr>
                <w:spacing w:val="-2"/>
                <w:sz w:val="18"/>
              </w:rPr>
              <w:t>17/02/2021</w:t>
            </w:r>
          </w:p>
        </w:tc>
        <w:tc>
          <w:tcPr>
            <w:tcW w:w="1132" w:type="dxa"/>
          </w:tcPr>
          <w:p>
            <w:pPr>
              <w:pStyle w:val="TableParagraph"/>
              <w:spacing w:before="58"/>
              <w:rPr>
                <w:rFonts w:ascii="Arial"/>
                <w:b/>
                <w:i/>
                <w:sz w:val="18"/>
              </w:rPr>
            </w:pPr>
          </w:p>
          <w:p>
            <w:pPr>
              <w:pStyle w:val="TableParagraph"/>
              <w:ind w:left="336" w:right="249" w:hanging="72"/>
              <w:rPr>
                <w:sz w:val="18"/>
              </w:rPr>
            </w:pPr>
            <w:r>
              <w:rPr>
                <w:spacing w:val="-2"/>
                <w:sz w:val="18"/>
              </w:rPr>
              <w:t>Jerman (KfW)</w:t>
            </w:r>
          </w:p>
        </w:tc>
      </w:tr>
      <w:tr>
        <w:trPr>
          <w:trHeight w:val="325" w:hRule="atLeast"/>
        </w:trPr>
        <w:tc>
          <w:tcPr>
            <w:tcW w:w="9067" w:type="dxa"/>
            <w:gridSpan w:val="6"/>
          </w:tcPr>
          <w:p>
            <w:pPr>
              <w:pStyle w:val="TableParagraph"/>
              <w:spacing w:before="59"/>
              <w:ind w:left="107"/>
              <w:rPr>
                <w:rFonts w:ascii="Arial"/>
                <w:b/>
                <w:sz w:val="18"/>
              </w:rPr>
            </w:pPr>
            <w:r>
              <w:rPr>
                <w:rFonts w:ascii="Arial"/>
                <w:b/>
                <w:spacing w:val="-2"/>
                <w:sz w:val="18"/>
              </w:rPr>
              <w:t>KEMENTERIAN</w:t>
            </w:r>
            <w:r>
              <w:rPr>
                <w:rFonts w:ascii="Arial"/>
                <w:b/>
                <w:spacing w:val="5"/>
                <w:sz w:val="18"/>
              </w:rPr>
              <w:t> </w:t>
            </w:r>
            <w:r>
              <w:rPr>
                <w:rFonts w:ascii="Arial"/>
                <w:b/>
                <w:spacing w:val="-2"/>
                <w:sz w:val="18"/>
              </w:rPr>
              <w:t>PERHUBUNGAN</w:t>
            </w:r>
          </w:p>
        </w:tc>
      </w:tr>
      <w:tr>
        <w:trPr>
          <w:trHeight w:val="949" w:hRule="atLeast"/>
        </w:trPr>
        <w:tc>
          <w:tcPr>
            <w:tcW w:w="562" w:type="dxa"/>
          </w:tcPr>
          <w:p>
            <w:pPr>
              <w:pStyle w:val="TableParagraph"/>
              <w:spacing w:before="163"/>
              <w:rPr>
                <w:rFonts w:ascii="Arial"/>
                <w:b/>
                <w:i/>
                <w:sz w:val="18"/>
              </w:rPr>
            </w:pPr>
          </w:p>
          <w:p>
            <w:pPr>
              <w:pStyle w:val="TableParagraph"/>
              <w:spacing w:before="1"/>
              <w:ind w:left="11" w:right="4"/>
              <w:jc w:val="center"/>
              <w:rPr>
                <w:sz w:val="18"/>
              </w:rPr>
            </w:pPr>
            <w:r>
              <w:rPr>
                <w:spacing w:val="-5"/>
                <w:sz w:val="18"/>
              </w:rPr>
              <w:t>3.</w:t>
            </w:r>
          </w:p>
        </w:tc>
        <w:tc>
          <w:tcPr>
            <w:tcW w:w="2696" w:type="dxa"/>
          </w:tcPr>
          <w:p>
            <w:pPr>
              <w:pStyle w:val="TableParagraph"/>
              <w:spacing w:before="60"/>
              <w:rPr>
                <w:rFonts w:ascii="Arial"/>
                <w:b/>
                <w:i/>
                <w:sz w:val="18"/>
              </w:rPr>
            </w:pPr>
          </w:p>
          <w:p>
            <w:pPr>
              <w:pStyle w:val="TableParagraph"/>
              <w:ind w:left="109"/>
              <w:rPr>
                <w:rFonts w:ascii="Arial"/>
                <w:i/>
                <w:sz w:val="18"/>
              </w:rPr>
            </w:pPr>
            <w:r>
              <w:rPr>
                <w:rFonts w:ascii="Arial"/>
                <w:i/>
                <w:sz w:val="18"/>
              </w:rPr>
              <w:t>Patimban</w:t>
            </w:r>
            <w:r>
              <w:rPr>
                <w:rFonts w:ascii="Arial"/>
                <w:i/>
                <w:spacing w:val="-15"/>
                <w:sz w:val="18"/>
              </w:rPr>
              <w:t> </w:t>
            </w:r>
            <w:r>
              <w:rPr>
                <w:rFonts w:ascii="Arial"/>
                <w:i/>
                <w:sz w:val="18"/>
              </w:rPr>
              <w:t>Port</w:t>
            </w:r>
            <w:r>
              <w:rPr>
                <w:rFonts w:ascii="Arial"/>
                <w:i/>
                <w:spacing w:val="-12"/>
                <w:sz w:val="18"/>
              </w:rPr>
              <w:t> </w:t>
            </w:r>
            <w:r>
              <w:rPr>
                <w:rFonts w:ascii="Arial"/>
                <w:i/>
                <w:sz w:val="18"/>
              </w:rPr>
              <w:t>Development Project (Phase I-2)</w:t>
            </w:r>
          </w:p>
        </w:tc>
        <w:tc>
          <w:tcPr>
            <w:tcW w:w="1841" w:type="dxa"/>
          </w:tcPr>
          <w:p>
            <w:pPr>
              <w:pStyle w:val="TableParagraph"/>
              <w:spacing w:before="61"/>
              <w:ind w:left="127" w:right="118"/>
              <w:jc w:val="center"/>
              <w:rPr>
                <w:rFonts w:ascii="Arial"/>
                <w:i/>
                <w:sz w:val="18"/>
              </w:rPr>
            </w:pPr>
            <w:r>
              <w:rPr>
                <w:rFonts w:ascii="Arial"/>
                <w:i/>
                <w:sz w:val="18"/>
              </w:rPr>
              <w:t>Marine</w:t>
            </w:r>
            <w:r>
              <w:rPr>
                <w:rFonts w:ascii="Arial"/>
                <w:i/>
                <w:spacing w:val="-13"/>
                <w:sz w:val="18"/>
              </w:rPr>
              <w:t> </w:t>
            </w:r>
            <w:r>
              <w:rPr>
                <w:rFonts w:ascii="Arial"/>
                <w:i/>
                <w:sz w:val="18"/>
              </w:rPr>
              <w:t>Connectivity </w:t>
            </w:r>
            <w:r>
              <w:rPr>
                <w:rFonts w:ascii="Arial"/>
                <w:i/>
                <w:spacing w:val="-2"/>
                <w:sz w:val="18"/>
              </w:rPr>
              <w:t>Infrastructure Development Program</w:t>
            </w:r>
          </w:p>
        </w:tc>
        <w:tc>
          <w:tcPr>
            <w:tcW w:w="1560" w:type="dxa"/>
          </w:tcPr>
          <w:p>
            <w:pPr>
              <w:pStyle w:val="TableParagraph"/>
              <w:spacing w:before="60"/>
              <w:rPr>
                <w:rFonts w:ascii="Arial"/>
                <w:b/>
                <w:i/>
                <w:sz w:val="18"/>
              </w:rPr>
            </w:pPr>
          </w:p>
          <w:p>
            <w:pPr>
              <w:pStyle w:val="TableParagraph"/>
              <w:ind w:left="203" w:right="87" w:firstLine="921"/>
              <w:rPr>
                <w:sz w:val="18"/>
              </w:rPr>
            </w:pPr>
            <w:r>
              <w:rPr>
                <w:spacing w:val="-4"/>
                <w:sz w:val="18"/>
              </w:rPr>
              <w:t>JPY </w:t>
            </w:r>
            <w:r>
              <w:rPr>
                <w:spacing w:val="-2"/>
                <w:sz w:val="18"/>
              </w:rPr>
              <w:t>70.195.000.000</w:t>
            </w:r>
          </w:p>
        </w:tc>
        <w:tc>
          <w:tcPr>
            <w:tcW w:w="1276" w:type="dxa"/>
          </w:tcPr>
          <w:p>
            <w:pPr>
              <w:pStyle w:val="TableParagraph"/>
              <w:spacing w:before="163"/>
              <w:rPr>
                <w:rFonts w:ascii="Arial"/>
                <w:b/>
                <w:i/>
                <w:sz w:val="18"/>
              </w:rPr>
            </w:pPr>
          </w:p>
          <w:p>
            <w:pPr>
              <w:pStyle w:val="TableParagraph"/>
              <w:spacing w:before="1"/>
              <w:ind w:left="42" w:right="29"/>
              <w:jc w:val="center"/>
              <w:rPr>
                <w:sz w:val="18"/>
              </w:rPr>
            </w:pPr>
            <w:r>
              <w:rPr>
                <w:spacing w:val="-2"/>
                <w:sz w:val="18"/>
              </w:rPr>
              <w:t>20/05/2022</w:t>
            </w:r>
          </w:p>
        </w:tc>
        <w:tc>
          <w:tcPr>
            <w:tcW w:w="1132" w:type="dxa"/>
          </w:tcPr>
          <w:p>
            <w:pPr>
              <w:pStyle w:val="TableParagraph"/>
              <w:spacing w:before="163"/>
              <w:rPr>
                <w:rFonts w:ascii="Arial"/>
                <w:b/>
                <w:i/>
                <w:sz w:val="18"/>
              </w:rPr>
            </w:pPr>
          </w:p>
          <w:p>
            <w:pPr>
              <w:pStyle w:val="TableParagraph"/>
              <w:spacing w:before="1"/>
              <w:ind w:left="14" w:right="6"/>
              <w:jc w:val="center"/>
              <w:rPr>
                <w:sz w:val="18"/>
              </w:rPr>
            </w:pPr>
            <w:r>
              <w:rPr>
                <w:spacing w:val="-2"/>
                <w:sz w:val="18"/>
              </w:rPr>
              <w:t>Jepang</w:t>
            </w:r>
          </w:p>
        </w:tc>
      </w:tr>
    </w:tbl>
    <w:p>
      <w:pPr>
        <w:spacing w:after="0"/>
        <w:jc w:val="center"/>
        <w:rPr>
          <w:sz w:val="18"/>
        </w:rPr>
        <w:sectPr>
          <w:pgSz w:w="11920" w:h="16850"/>
          <w:pgMar w:header="0" w:footer="843" w:top="1580" w:bottom="1584" w:left="1180" w:right="900"/>
        </w:sectPr>
      </w:pPr>
    </w:p>
    <w:tbl>
      <w:tblPr>
        <w:tblW w:w="0" w:type="auto"/>
        <w:jc w:val="left"/>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2"/>
        <w:gridCol w:w="2696"/>
        <w:gridCol w:w="1841"/>
        <w:gridCol w:w="1560"/>
        <w:gridCol w:w="1276"/>
        <w:gridCol w:w="1132"/>
      </w:tblGrid>
      <w:tr>
        <w:trPr>
          <w:trHeight w:val="741" w:hRule="atLeast"/>
        </w:trPr>
        <w:tc>
          <w:tcPr>
            <w:tcW w:w="562" w:type="dxa"/>
            <w:shd w:val="clear" w:color="auto" w:fill="BEBEBE"/>
          </w:tcPr>
          <w:p>
            <w:pPr>
              <w:pStyle w:val="TableParagraph"/>
              <w:spacing w:before="61"/>
              <w:rPr>
                <w:rFonts w:ascii="Arial"/>
                <w:b/>
                <w:i/>
                <w:sz w:val="18"/>
              </w:rPr>
            </w:pPr>
          </w:p>
          <w:p>
            <w:pPr>
              <w:pStyle w:val="TableParagraph"/>
              <w:ind w:left="11" w:right="3"/>
              <w:jc w:val="center"/>
              <w:rPr>
                <w:rFonts w:ascii="Arial"/>
                <w:b/>
                <w:sz w:val="18"/>
              </w:rPr>
            </w:pPr>
            <w:r>
              <w:rPr>
                <w:rFonts w:ascii="Arial"/>
                <w:b/>
                <w:spacing w:val="-5"/>
                <w:sz w:val="18"/>
              </w:rPr>
              <w:t>No</w:t>
            </w:r>
          </w:p>
        </w:tc>
        <w:tc>
          <w:tcPr>
            <w:tcW w:w="2696" w:type="dxa"/>
            <w:shd w:val="clear" w:color="auto" w:fill="BEBEBE"/>
          </w:tcPr>
          <w:p>
            <w:pPr>
              <w:pStyle w:val="TableParagraph"/>
              <w:spacing w:before="61"/>
              <w:rPr>
                <w:rFonts w:ascii="Arial"/>
                <w:b/>
                <w:i/>
                <w:sz w:val="18"/>
              </w:rPr>
            </w:pPr>
          </w:p>
          <w:p>
            <w:pPr>
              <w:pStyle w:val="TableParagraph"/>
              <w:ind w:left="702"/>
              <w:rPr>
                <w:rFonts w:ascii="Arial"/>
                <w:b/>
                <w:sz w:val="18"/>
              </w:rPr>
            </w:pPr>
            <w:r>
              <w:rPr>
                <w:rFonts w:ascii="Arial"/>
                <w:b/>
                <w:sz w:val="18"/>
              </w:rPr>
              <w:t>Judul</w:t>
            </w:r>
            <w:r>
              <w:rPr>
                <w:rFonts w:ascii="Arial"/>
                <w:b/>
                <w:spacing w:val="-3"/>
                <w:sz w:val="18"/>
              </w:rPr>
              <w:t> </w:t>
            </w:r>
            <w:r>
              <w:rPr>
                <w:rFonts w:ascii="Arial"/>
                <w:b/>
                <w:spacing w:val="-2"/>
                <w:sz w:val="18"/>
              </w:rPr>
              <w:t>Kegiatan</w:t>
            </w:r>
          </w:p>
        </w:tc>
        <w:tc>
          <w:tcPr>
            <w:tcW w:w="1841" w:type="dxa"/>
            <w:shd w:val="clear" w:color="auto" w:fill="BEBEBE"/>
          </w:tcPr>
          <w:p>
            <w:pPr>
              <w:pStyle w:val="TableParagraph"/>
              <w:spacing w:before="165"/>
              <w:ind w:left="179" w:firstLine="21"/>
              <w:rPr>
                <w:rFonts w:ascii="Arial"/>
                <w:b/>
                <w:i/>
                <w:sz w:val="18"/>
              </w:rPr>
            </w:pPr>
            <w:r>
              <w:rPr>
                <w:rFonts w:ascii="Arial"/>
                <w:b/>
                <w:sz w:val="18"/>
              </w:rPr>
              <w:t>Payung</w:t>
            </w:r>
            <w:r>
              <w:rPr>
                <w:rFonts w:ascii="Arial"/>
                <w:b/>
                <w:spacing w:val="-13"/>
                <w:sz w:val="18"/>
              </w:rPr>
              <w:t> </w:t>
            </w:r>
            <w:r>
              <w:rPr>
                <w:rFonts w:ascii="Arial"/>
                <w:b/>
                <w:sz w:val="18"/>
              </w:rPr>
              <w:t>Program Dalam</w:t>
            </w:r>
            <w:r>
              <w:rPr>
                <w:rFonts w:ascii="Arial"/>
                <w:b/>
                <w:spacing w:val="-2"/>
                <w:sz w:val="18"/>
              </w:rPr>
              <w:t> </w:t>
            </w:r>
            <w:r>
              <w:rPr>
                <w:rFonts w:ascii="Arial"/>
                <w:b/>
                <w:i/>
                <w:sz w:val="18"/>
              </w:rPr>
              <w:t>Blue</w:t>
            </w:r>
            <w:r>
              <w:rPr>
                <w:rFonts w:ascii="Arial"/>
                <w:b/>
                <w:i/>
                <w:spacing w:val="-5"/>
                <w:sz w:val="18"/>
              </w:rPr>
              <w:t> </w:t>
            </w:r>
            <w:r>
              <w:rPr>
                <w:rFonts w:ascii="Arial"/>
                <w:b/>
                <w:i/>
                <w:spacing w:val="-4"/>
                <w:sz w:val="18"/>
              </w:rPr>
              <w:t>Book</w:t>
            </w:r>
          </w:p>
        </w:tc>
        <w:tc>
          <w:tcPr>
            <w:tcW w:w="1560" w:type="dxa"/>
            <w:shd w:val="clear" w:color="auto" w:fill="BEBEBE"/>
          </w:tcPr>
          <w:p>
            <w:pPr>
              <w:pStyle w:val="TableParagraph"/>
              <w:spacing w:before="61"/>
              <w:rPr>
                <w:rFonts w:ascii="Arial"/>
                <w:b/>
                <w:i/>
                <w:sz w:val="18"/>
              </w:rPr>
            </w:pPr>
          </w:p>
          <w:p>
            <w:pPr>
              <w:pStyle w:val="TableParagraph"/>
              <w:ind w:left="27" w:right="16"/>
              <w:jc w:val="center"/>
              <w:rPr>
                <w:rFonts w:ascii="Arial"/>
                <w:b/>
                <w:sz w:val="18"/>
              </w:rPr>
            </w:pPr>
            <w:r>
              <w:rPr>
                <w:rFonts w:ascii="Arial"/>
                <w:b/>
                <w:sz w:val="18"/>
              </w:rPr>
              <w:t>Nilai</w:t>
            </w:r>
            <w:r>
              <w:rPr>
                <w:rFonts w:ascii="Arial"/>
                <w:b/>
                <w:spacing w:val="-8"/>
                <w:sz w:val="18"/>
              </w:rPr>
              <w:t> </w:t>
            </w:r>
            <w:r>
              <w:rPr>
                <w:rFonts w:ascii="Arial"/>
                <w:b/>
                <w:spacing w:val="-2"/>
                <w:sz w:val="18"/>
              </w:rPr>
              <w:t>Pinjaman</w:t>
            </w:r>
          </w:p>
        </w:tc>
        <w:tc>
          <w:tcPr>
            <w:tcW w:w="1276" w:type="dxa"/>
            <w:shd w:val="clear" w:color="auto" w:fill="BEBEBE"/>
          </w:tcPr>
          <w:p>
            <w:pPr>
              <w:pStyle w:val="TableParagraph"/>
              <w:spacing w:before="61"/>
              <w:ind w:left="167" w:right="156" w:firstLine="2"/>
              <w:jc w:val="center"/>
              <w:rPr>
                <w:rFonts w:ascii="Arial"/>
                <w:b/>
                <w:sz w:val="18"/>
              </w:rPr>
            </w:pPr>
            <w:r>
              <w:rPr>
                <w:rFonts w:ascii="Arial"/>
                <w:b/>
                <w:spacing w:val="-2"/>
                <w:sz w:val="18"/>
              </w:rPr>
              <w:t>Tanggal </w:t>
            </w:r>
            <w:r>
              <w:rPr>
                <w:rFonts w:ascii="Arial"/>
                <w:b/>
                <w:spacing w:val="-4"/>
                <w:sz w:val="18"/>
              </w:rPr>
              <w:t>Loan </w:t>
            </w:r>
            <w:r>
              <w:rPr>
                <w:rFonts w:ascii="Arial"/>
                <w:b/>
                <w:spacing w:val="-2"/>
                <w:sz w:val="18"/>
              </w:rPr>
              <w:t>Agreement</w:t>
            </w:r>
          </w:p>
        </w:tc>
        <w:tc>
          <w:tcPr>
            <w:tcW w:w="1132" w:type="dxa"/>
            <w:shd w:val="clear" w:color="auto" w:fill="BEBEBE"/>
          </w:tcPr>
          <w:p>
            <w:pPr>
              <w:pStyle w:val="TableParagraph"/>
              <w:spacing w:before="165"/>
              <w:ind w:left="166" w:right="151" w:firstLine="43"/>
              <w:rPr>
                <w:rFonts w:ascii="Arial"/>
                <w:b/>
                <w:sz w:val="18"/>
              </w:rPr>
            </w:pPr>
            <w:r>
              <w:rPr>
                <w:rFonts w:ascii="Arial"/>
                <w:b/>
                <w:spacing w:val="-2"/>
                <w:sz w:val="18"/>
              </w:rPr>
              <w:t>Pemberi Pinjaman</w:t>
            </w:r>
          </w:p>
        </w:tc>
      </w:tr>
      <w:tr>
        <w:trPr>
          <w:trHeight w:val="1175" w:hRule="atLeast"/>
        </w:trPr>
        <w:tc>
          <w:tcPr>
            <w:tcW w:w="562" w:type="dxa"/>
          </w:tcPr>
          <w:p>
            <w:pPr>
              <w:pStyle w:val="TableParagraph"/>
              <w:rPr>
                <w:rFonts w:ascii="Arial"/>
                <w:b/>
                <w:i/>
                <w:sz w:val="18"/>
              </w:rPr>
            </w:pPr>
          </w:p>
          <w:p>
            <w:pPr>
              <w:pStyle w:val="TableParagraph"/>
              <w:spacing w:before="69"/>
              <w:rPr>
                <w:rFonts w:ascii="Arial"/>
                <w:b/>
                <w:i/>
                <w:sz w:val="18"/>
              </w:rPr>
            </w:pPr>
          </w:p>
          <w:p>
            <w:pPr>
              <w:pStyle w:val="TableParagraph"/>
              <w:ind w:left="11" w:right="4"/>
              <w:jc w:val="center"/>
              <w:rPr>
                <w:sz w:val="18"/>
              </w:rPr>
            </w:pPr>
            <w:r>
              <w:rPr>
                <w:spacing w:val="-5"/>
                <w:sz w:val="18"/>
              </w:rPr>
              <w:t>4.</w:t>
            </w:r>
          </w:p>
        </w:tc>
        <w:tc>
          <w:tcPr>
            <w:tcW w:w="2696" w:type="dxa"/>
          </w:tcPr>
          <w:p>
            <w:pPr>
              <w:pStyle w:val="TableParagraph"/>
              <w:spacing w:before="70"/>
              <w:rPr>
                <w:rFonts w:ascii="Arial"/>
                <w:b/>
                <w:i/>
                <w:sz w:val="18"/>
              </w:rPr>
            </w:pPr>
          </w:p>
          <w:p>
            <w:pPr>
              <w:pStyle w:val="TableParagraph"/>
              <w:ind w:left="109" w:right="162"/>
              <w:rPr>
                <w:rFonts w:ascii="Arial"/>
                <w:i/>
                <w:sz w:val="18"/>
              </w:rPr>
            </w:pPr>
            <w:r>
              <w:rPr>
                <w:rFonts w:ascii="Arial"/>
                <w:i/>
                <w:sz w:val="18"/>
              </w:rPr>
              <w:t>Development and Improvement</w:t>
            </w:r>
            <w:r>
              <w:rPr>
                <w:rFonts w:ascii="Arial"/>
                <w:i/>
                <w:spacing w:val="-15"/>
                <w:sz w:val="18"/>
              </w:rPr>
              <w:t> </w:t>
            </w:r>
            <w:r>
              <w:rPr>
                <w:rFonts w:ascii="Arial"/>
                <w:i/>
                <w:sz w:val="18"/>
              </w:rPr>
              <w:t>of</w:t>
            </w:r>
            <w:r>
              <w:rPr>
                <w:rFonts w:ascii="Arial"/>
                <w:i/>
                <w:spacing w:val="-12"/>
                <w:sz w:val="18"/>
              </w:rPr>
              <w:t> </w:t>
            </w:r>
            <w:r>
              <w:rPr>
                <w:rFonts w:ascii="Arial"/>
                <w:i/>
                <w:sz w:val="18"/>
              </w:rPr>
              <w:t>Indonesian Aids to Navigation</w:t>
            </w:r>
          </w:p>
        </w:tc>
        <w:tc>
          <w:tcPr>
            <w:tcW w:w="1841" w:type="dxa"/>
          </w:tcPr>
          <w:p>
            <w:pPr>
              <w:pStyle w:val="TableParagraph"/>
              <w:spacing w:before="174"/>
              <w:ind w:left="138" w:right="130" w:firstLine="5"/>
              <w:jc w:val="center"/>
              <w:rPr>
                <w:rFonts w:ascii="Arial"/>
                <w:i/>
                <w:sz w:val="18"/>
              </w:rPr>
            </w:pPr>
            <w:r>
              <w:rPr>
                <w:rFonts w:ascii="Arial"/>
                <w:i/>
                <w:spacing w:val="-2"/>
                <w:sz w:val="18"/>
              </w:rPr>
              <w:t>Transportation </w:t>
            </w:r>
            <w:r>
              <w:rPr>
                <w:rFonts w:ascii="Arial"/>
                <w:i/>
                <w:sz w:val="18"/>
              </w:rPr>
              <w:t>Safety</w:t>
            </w:r>
            <w:r>
              <w:rPr>
                <w:rFonts w:ascii="Arial"/>
                <w:i/>
                <w:spacing w:val="-15"/>
                <w:sz w:val="18"/>
              </w:rPr>
              <w:t> </w:t>
            </w:r>
            <w:r>
              <w:rPr>
                <w:rFonts w:ascii="Arial"/>
                <w:i/>
                <w:sz w:val="18"/>
              </w:rPr>
              <w:t>and</w:t>
            </w:r>
            <w:r>
              <w:rPr>
                <w:rFonts w:ascii="Arial"/>
                <w:i/>
                <w:spacing w:val="-12"/>
                <w:sz w:val="18"/>
              </w:rPr>
              <w:t> </w:t>
            </w:r>
            <w:r>
              <w:rPr>
                <w:rFonts w:ascii="Arial"/>
                <w:i/>
                <w:sz w:val="18"/>
              </w:rPr>
              <w:t>Security </w:t>
            </w:r>
            <w:r>
              <w:rPr>
                <w:rFonts w:ascii="Arial"/>
                <w:i/>
                <w:spacing w:val="-2"/>
                <w:sz w:val="18"/>
              </w:rPr>
              <w:t>Improvement Program</w:t>
            </w:r>
          </w:p>
        </w:tc>
        <w:tc>
          <w:tcPr>
            <w:tcW w:w="1560" w:type="dxa"/>
          </w:tcPr>
          <w:p>
            <w:pPr>
              <w:pStyle w:val="TableParagraph"/>
              <w:rPr>
                <w:rFonts w:ascii="Arial"/>
                <w:b/>
                <w:i/>
                <w:sz w:val="18"/>
              </w:rPr>
            </w:pPr>
          </w:p>
          <w:p>
            <w:pPr>
              <w:pStyle w:val="TableParagraph"/>
              <w:spacing w:before="69"/>
              <w:rPr>
                <w:rFonts w:ascii="Arial"/>
                <w:b/>
                <w:i/>
                <w:sz w:val="18"/>
              </w:rPr>
            </w:pPr>
          </w:p>
          <w:p>
            <w:pPr>
              <w:pStyle w:val="TableParagraph"/>
              <w:ind w:left="27" w:right="1"/>
              <w:jc w:val="center"/>
              <w:rPr>
                <w:sz w:val="18"/>
              </w:rPr>
            </w:pPr>
            <w:r>
              <w:rPr>
                <w:sz w:val="18"/>
              </w:rPr>
              <w:t>USD</w:t>
            </w:r>
            <w:r>
              <w:rPr>
                <w:spacing w:val="-5"/>
                <w:sz w:val="18"/>
              </w:rPr>
              <w:t> </w:t>
            </w:r>
            <w:r>
              <w:rPr>
                <w:spacing w:val="-2"/>
                <w:sz w:val="18"/>
              </w:rPr>
              <w:t>67.255.000</w:t>
            </w:r>
          </w:p>
        </w:tc>
        <w:tc>
          <w:tcPr>
            <w:tcW w:w="1276" w:type="dxa"/>
          </w:tcPr>
          <w:p>
            <w:pPr>
              <w:pStyle w:val="TableParagraph"/>
              <w:rPr>
                <w:rFonts w:ascii="Arial"/>
                <w:b/>
                <w:i/>
                <w:sz w:val="18"/>
              </w:rPr>
            </w:pPr>
          </w:p>
          <w:p>
            <w:pPr>
              <w:pStyle w:val="TableParagraph"/>
              <w:spacing w:before="69"/>
              <w:rPr>
                <w:rFonts w:ascii="Arial"/>
                <w:b/>
                <w:i/>
                <w:sz w:val="18"/>
              </w:rPr>
            </w:pPr>
          </w:p>
          <w:p>
            <w:pPr>
              <w:pStyle w:val="TableParagraph"/>
              <w:ind w:left="42"/>
              <w:jc w:val="center"/>
              <w:rPr>
                <w:sz w:val="18"/>
              </w:rPr>
            </w:pPr>
            <w:r>
              <w:rPr>
                <w:spacing w:val="-2"/>
                <w:sz w:val="18"/>
              </w:rPr>
              <w:t>27/04/2021</w:t>
            </w:r>
          </w:p>
        </w:tc>
        <w:tc>
          <w:tcPr>
            <w:tcW w:w="1132" w:type="dxa"/>
          </w:tcPr>
          <w:p>
            <w:pPr>
              <w:pStyle w:val="TableParagraph"/>
              <w:spacing w:before="173"/>
              <w:rPr>
                <w:rFonts w:ascii="Arial"/>
                <w:b/>
                <w:i/>
                <w:sz w:val="18"/>
              </w:rPr>
            </w:pPr>
          </w:p>
          <w:p>
            <w:pPr>
              <w:pStyle w:val="TableParagraph"/>
              <w:ind w:left="262" w:right="242" w:firstLine="62"/>
              <w:rPr>
                <w:sz w:val="18"/>
              </w:rPr>
            </w:pPr>
            <w:r>
              <w:rPr>
                <w:spacing w:val="-2"/>
                <w:sz w:val="18"/>
              </w:rPr>
              <w:t>Korea (EDCF)</w:t>
            </w:r>
          </w:p>
        </w:tc>
      </w:tr>
      <w:tr>
        <w:trPr>
          <w:trHeight w:val="325" w:hRule="atLeast"/>
        </w:trPr>
        <w:tc>
          <w:tcPr>
            <w:tcW w:w="9067" w:type="dxa"/>
            <w:gridSpan w:val="6"/>
          </w:tcPr>
          <w:p>
            <w:pPr>
              <w:pStyle w:val="TableParagraph"/>
              <w:spacing w:before="59"/>
              <w:ind w:left="107"/>
              <w:rPr>
                <w:rFonts w:ascii="Arial"/>
                <w:b/>
                <w:sz w:val="18"/>
              </w:rPr>
            </w:pPr>
            <w:r>
              <w:rPr>
                <w:rFonts w:ascii="Arial"/>
                <w:b/>
                <w:sz w:val="18"/>
              </w:rPr>
              <w:t>KEMENTERIAN</w:t>
            </w:r>
            <w:r>
              <w:rPr>
                <w:rFonts w:ascii="Arial"/>
                <w:b/>
                <w:spacing w:val="-11"/>
                <w:sz w:val="18"/>
              </w:rPr>
              <w:t> </w:t>
            </w:r>
            <w:r>
              <w:rPr>
                <w:rFonts w:ascii="Arial"/>
                <w:b/>
                <w:sz w:val="18"/>
              </w:rPr>
              <w:t>PENDIDIKAN,</w:t>
            </w:r>
            <w:r>
              <w:rPr>
                <w:rFonts w:ascii="Arial"/>
                <w:b/>
                <w:spacing w:val="-9"/>
                <w:sz w:val="18"/>
              </w:rPr>
              <w:t> </w:t>
            </w:r>
            <w:r>
              <w:rPr>
                <w:rFonts w:ascii="Arial"/>
                <w:b/>
                <w:sz w:val="18"/>
              </w:rPr>
              <w:t>KEBUDAYAAN,</w:t>
            </w:r>
            <w:r>
              <w:rPr>
                <w:rFonts w:ascii="Arial"/>
                <w:b/>
                <w:spacing w:val="-9"/>
                <w:sz w:val="18"/>
              </w:rPr>
              <w:t> </w:t>
            </w:r>
            <w:r>
              <w:rPr>
                <w:rFonts w:ascii="Arial"/>
                <w:b/>
                <w:sz w:val="18"/>
              </w:rPr>
              <w:t>RISET,</w:t>
            </w:r>
            <w:r>
              <w:rPr>
                <w:rFonts w:ascii="Arial"/>
                <w:b/>
                <w:spacing w:val="-9"/>
                <w:sz w:val="18"/>
              </w:rPr>
              <w:t> </w:t>
            </w:r>
            <w:r>
              <w:rPr>
                <w:rFonts w:ascii="Arial"/>
                <w:b/>
                <w:sz w:val="18"/>
              </w:rPr>
              <w:t>DAN</w:t>
            </w:r>
            <w:r>
              <w:rPr>
                <w:rFonts w:ascii="Arial"/>
                <w:b/>
                <w:spacing w:val="-9"/>
                <w:sz w:val="18"/>
              </w:rPr>
              <w:t> </w:t>
            </w:r>
            <w:r>
              <w:rPr>
                <w:rFonts w:ascii="Arial"/>
                <w:b/>
                <w:spacing w:val="-2"/>
                <w:sz w:val="18"/>
              </w:rPr>
              <w:t>TEKNOLOGI</w:t>
            </w:r>
          </w:p>
        </w:tc>
      </w:tr>
      <w:tr>
        <w:trPr>
          <w:trHeight w:val="1629" w:hRule="atLeast"/>
        </w:trPr>
        <w:tc>
          <w:tcPr>
            <w:tcW w:w="562" w:type="dxa"/>
          </w:tcPr>
          <w:p>
            <w:pPr>
              <w:pStyle w:val="TableParagraph"/>
              <w:rPr>
                <w:rFonts w:ascii="Arial"/>
                <w:b/>
                <w:i/>
                <w:sz w:val="18"/>
              </w:rPr>
            </w:pPr>
          </w:p>
          <w:p>
            <w:pPr>
              <w:pStyle w:val="TableParagraph"/>
              <w:rPr>
                <w:rFonts w:ascii="Arial"/>
                <w:b/>
                <w:i/>
                <w:sz w:val="18"/>
              </w:rPr>
            </w:pPr>
          </w:p>
          <w:p>
            <w:pPr>
              <w:pStyle w:val="TableParagraph"/>
              <w:spacing w:before="90"/>
              <w:rPr>
                <w:rFonts w:ascii="Arial"/>
                <w:b/>
                <w:i/>
                <w:sz w:val="18"/>
              </w:rPr>
            </w:pPr>
          </w:p>
          <w:p>
            <w:pPr>
              <w:pStyle w:val="TableParagraph"/>
              <w:spacing w:before="1"/>
              <w:ind w:left="11" w:right="4"/>
              <w:jc w:val="center"/>
              <w:rPr>
                <w:sz w:val="18"/>
              </w:rPr>
            </w:pPr>
            <w:r>
              <w:rPr>
                <w:spacing w:val="-5"/>
                <w:sz w:val="18"/>
              </w:rPr>
              <w:t>5.</w:t>
            </w:r>
          </w:p>
        </w:tc>
        <w:tc>
          <w:tcPr>
            <w:tcW w:w="2696" w:type="dxa"/>
          </w:tcPr>
          <w:p>
            <w:pPr>
              <w:pStyle w:val="TableParagraph"/>
              <w:rPr>
                <w:rFonts w:ascii="Arial"/>
                <w:b/>
                <w:i/>
                <w:sz w:val="18"/>
              </w:rPr>
            </w:pPr>
          </w:p>
          <w:p>
            <w:pPr>
              <w:pStyle w:val="TableParagraph"/>
              <w:spacing w:before="91"/>
              <w:rPr>
                <w:rFonts w:ascii="Arial"/>
                <w:b/>
                <w:i/>
                <w:sz w:val="18"/>
              </w:rPr>
            </w:pPr>
          </w:p>
          <w:p>
            <w:pPr>
              <w:pStyle w:val="TableParagraph"/>
              <w:ind w:left="109" w:right="162"/>
              <w:rPr>
                <w:rFonts w:ascii="Arial"/>
                <w:i/>
                <w:sz w:val="18"/>
              </w:rPr>
            </w:pPr>
            <w:r>
              <w:rPr>
                <w:rFonts w:ascii="Arial"/>
                <w:i/>
                <w:sz w:val="18"/>
              </w:rPr>
              <w:t>The</w:t>
            </w:r>
            <w:r>
              <w:rPr>
                <w:rFonts w:ascii="Arial"/>
                <w:i/>
                <w:spacing w:val="-15"/>
                <w:sz w:val="18"/>
              </w:rPr>
              <w:t> </w:t>
            </w:r>
            <w:r>
              <w:rPr>
                <w:rFonts w:ascii="Arial"/>
                <w:i/>
                <w:sz w:val="18"/>
              </w:rPr>
              <w:t>Quality</w:t>
            </w:r>
            <w:r>
              <w:rPr>
                <w:rFonts w:ascii="Arial"/>
                <w:i/>
                <w:spacing w:val="-12"/>
                <w:sz w:val="18"/>
              </w:rPr>
              <w:t> </w:t>
            </w:r>
            <w:r>
              <w:rPr>
                <w:rFonts w:ascii="Arial"/>
                <w:i/>
                <w:sz w:val="18"/>
              </w:rPr>
              <w:t>Improvement Academic Hospital of Brawijaya University</w:t>
            </w:r>
          </w:p>
        </w:tc>
        <w:tc>
          <w:tcPr>
            <w:tcW w:w="1841" w:type="dxa"/>
          </w:tcPr>
          <w:p>
            <w:pPr>
              <w:pStyle w:val="TableParagraph"/>
              <w:spacing w:before="61"/>
              <w:ind w:left="169" w:right="159" w:firstLine="1"/>
              <w:jc w:val="center"/>
              <w:rPr>
                <w:rFonts w:ascii="Arial"/>
                <w:i/>
                <w:sz w:val="18"/>
              </w:rPr>
            </w:pPr>
            <w:r>
              <w:rPr>
                <w:rFonts w:ascii="Arial"/>
                <w:i/>
                <w:sz w:val="18"/>
              </w:rPr>
              <w:t>Improvement of National</w:t>
            </w:r>
            <w:r>
              <w:rPr>
                <w:rFonts w:ascii="Arial"/>
                <w:i/>
                <w:spacing w:val="-13"/>
                <w:sz w:val="18"/>
              </w:rPr>
              <w:t> </w:t>
            </w:r>
            <w:r>
              <w:rPr>
                <w:rFonts w:ascii="Arial"/>
                <w:i/>
                <w:sz w:val="18"/>
              </w:rPr>
              <w:t>Capability for Science and </w:t>
            </w:r>
            <w:r>
              <w:rPr>
                <w:rFonts w:ascii="Arial"/>
                <w:i/>
                <w:spacing w:val="-2"/>
                <w:sz w:val="18"/>
              </w:rPr>
              <w:t>Technology</w:t>
            </w:r>
          </w:p>
          <w:p>
            <w:pPr>
              <w:pStyle w:val="TableParagraph"/>
              <w:spacing w:before="60"/>
              <w:ind w:left="126" w:right="118"/>
              <w:jc w:val="center"/>
              <w:rPr>
                <w:rFonts w:ascii="Arial"/>
                <w:i/>
                <w:sz w:val="18"/>
              </w:rPr>
            </w:pPr>
            <w:r>
              <w:rPr>
                <w:rFonts w:ascii="Arial"/>
                <w:i/>
                <w:sz w:val="18"/>
              </w:rPr>
              <w:t>Adaption and Innovation</w:t>
            </w:r>
            <w:r>
              <w:rPr>
                <w:rFonts w:ascii="Arial"/>
                <w:i/>
                <w:spacing w:val="-13"/>
                <w:sz w:val="18"/>
              </w:rPr>
              <w:t> </w:t>
            </w:r>
            <w:r>
              <w:rPr>
                <w:rFonts w:ascii="Arial"/>
                <w:i/>
                <w:sz w:val="18"/>
              </w:rPr>
              <w:t>Creation </w:t>
            </w:r>
            <w:r>
              <w:rPr>
                <w:rFonts w:ascii="Arial"/>
                <w:i/>
                <w:spacing w:val="-2"/>
                <w:sz w:val="18"/>
              </w:rPr>
              <w:t>Program</w:t>
            </w:r>
          </w:p>
        </w:tc>
        <w:tc>
          <w:tcPr>
            <w:tcW w:w="1560" w:type="dxa"/>
          </w:tcPr>
          <w:p>
            <w:pPr>
              <w:pStyle w:val="TableParagraph"/>
              <w:rPr>
                <w:rFonts w:ascii="Arial"/>
                <w:b/>
                <w:i/>
                <w:sz w:val="18"/>
              </w:rPr>
            </w:pPr>
          </w:p>
          <w:p>
            <w:pPr>
              <w:pStyle w:val="TableParagraph"/>
              <w:rPr>
                <w:rFonts w:ascii="Arial"/>
                <w:b/>
                <w:i/>
                <w:sz w:val="18"/>
              </w:rPr>
            </w:pPr>
          </w:p>
          <w:p>
            <w:pPr>
              <w:pStyle w:val="TableParagraph"/>
              <w:spacing w:before="90"/>
              <w:rPr>
                <w:rFonts w:ascii="Arial"/>
                <w:b/>
                <w:i/>
                <w:sz w:val="18"/>
              </w:rPr>
            </w:pPr>
          </w:p>
          <w:p>
            <w:pPr>
              <w:pStyle w:val="TableParagraph"/>
              <w:spacing w:before="1"/>
              <w:ind w:left="27" w:right="1"/>
              <w:jc w:val="center"/>
              <w:rPr>
                <w:sz w:val="18"/>
              </w:rPr>
            </w:pPr>
            <w:r>
              <w:rPr>
                <w:sz w:val="18"/>
              </w:rPr>
              <w:t>EUR</w:t>
            </w:r>
            <w:r>
              <w:rPr>
                <w:spacing w:val="-5"/>
                <w:sz w:val="18"/>
              </w:rPr>
              <w:t> </w:t>
            </w:r>
            <w:r>
              <w:rPr>
                <w:spacing w:val="-2"/>
                <w:sz w:val="18"/>
              </w:rPr>
              <w:t>37.000.000</w:t>
            </w:r>
          </w:p>
        </w:tc>
        <w:tc>
          <w:tcPr>
            <w:tcW w:w="1276" w:type="dxa"/>
          </w:tcPr>
          <w:p>
            <w:pPr>
              <w:pStyle w:val="TableParagraph"/>
              <w:rPr>
                <w:rFonts w:ascii="Arial"/>
                <w:b/>
                <w:i/>
                <w:sz w:val="18"/>
              </w:rPr>
            </w:pPr>
          </w:p>
          <w:p>
            <w:pPr>
              <w:pStyle w:val="TableParagraph"/>
              <w:rPr>
                <w:rFonts w:ascii="Arial"/>
                <w:b/>
                <w:i/>
                <w:sz w:val="18"/>
              </w:rPr>
            </w:pPr>
          </w:p>
          <w:p>
            <w:pPr>
              <w:pStyle w:val="TableParagraph"/>
              <w:spacing w:before="90"/>
              <w:rPr>
                <w:rFonts w:ascii="Arial"/>
                <w:b/>
                <w:i/>
                <w:sz w:val="18"/>
              </w:rPr>
            </w:pPr>
          </w:p>
          <w:p>
            <w:pPr>
              <w:pStyle w:val="TableParagraph"/>
              <w:spacing w:before="1"/>
              <w:ind w:left="42" w:right="29"/>
              <w:jc w:val="center"/>
              <w:rPr>
                <w:sz w:val="18"/>
              </w:rPr>
            </w:pPr>
            <w:r>
              <w:rPr>
                <w:spacing w:val="-2"/>
                <w:sz w:val="18"/>
              </w:rPr>
              <w:t>30/12/2021</w:t>
            </w:r>
          </w:p>
        </w:tc>
        <w:tc>
          <w:tcPr>
            <w:tcW w:w="1132" w:type="dxa"/>
          </w:tcPr>
          <w:p>
            <w:pPr>
              <w:pStyle w:val="TableParagraph"/>
              <w:rPr>
                <w:rFonts w:ascii="Arial"/>
                <w:b/>
                <w:i/>
                <w:sz w:val="18"/>
              </w:rPr>
            </w:pPr>
          </w:p>
          <w:p>
            <w:pPr>
              <w:pStyle w:val="TableParagraph"/>
              <w:spacing w:before="194"/>
              <w:rPr>
                <w:rFonts w:ascii="Arial"/>
                <w:b/>
                <w:i/>
                <w:sz w:val="18"/>
              </w:rPr>
            </w:pPr>
          </w:p>
          <w:p>
            <w:pPr>
              <w:pStyle w:val="TableParagraph"/>
              <w:ind w:left="336" w:right="249" w:hanging="72"/>
              <w:rPr>
                <w:sz w:val="18"/>
              </w:rPr>
            </w:pPr>
            <w:r>
              <w:rPr>
                <w:spacing w:val="-2"/>
                <w:sz w:val="18"/>
              </w:rPr>
              <w:t>Jerman (KfW)</w:t>
            </w:r>
          </w:p>
        </w:tc>
      </w:tr>
      <w:tr>
        <w:trPr>
          <w:trHeight w:val="328" w:hRule="atLeast"/>
        </w:trPr>
        <w:tc>
          <w:tcPr>
            <w:tcW w:w="9067" w:type="dxa"/>
            <w:gridSpan w:val="6"/>
          </w:tcPr>
          <w:p>
            <w:pPr>
              <w:pStyle w:val="TableParagraph"/>
              <w:spacing w:before="59"/>
              <w:ind w:left="107"/>
              <w:rPr>
                <w:rFonts w:ascii="Arial"/>
                <w:b/>
                <w:sz w:val="18"/>
              </w:rPr>
            </w:pPr>
            <w:r>
              <w:rPr>
                <w:rFonts w:ascii="Arial"/>
                <w:b/>
                <w:spacing w:val="-2"/>
                <w:sz w:val="18"/>
              </w:rPr>
              <w:t>KEMENTERIAN</w:t>
            </w:r>
            <w:r>
              <w:rPr>
                <w:rFonts w:ascii="Arial"/>
                <w:b/>
                <w:spacing w:val="5"/>
                <w:sz w:val="18"/>
              </w:rPr>
              <w:t> </w:t>
            </w:r>
            <w:r>
              <w:rPr>
                <w:rFonts w:ascii="Arial"/>
                <w:b/>
                <w:spacing w:val="-2"/>
                <w:sz w:val="18"/>
              </w:rPr>
              <w:t>PERTAHANAN</w:t>
            </w:r>
          </w:p>
        </w:tc>
      </w:tr>
      <w:tr>
        <w:trPr>
          <w:trHeight w:val="947" w:hRule="atLeast"/>
        </w:trPr>
        <w:tc>
          <w:tcPr>
            <w:tcW w:w="562" w:type="dxa"/>
          </w:tcPr>
          <w:p>
            <w:pPr>
              <w:pStyle w:val="TableParagraph"/>
              <w:spacing w:before="161"/>
              <w:rPr>
                <w:rFonts w:ascii="Arial"/>
                <w:b/>
                <w:i/>
                <w:sz w:val="18"/>
              </w:rPr>
            </w:pPr>
          </w:p>
          <w:p>
            <w:pPr>
              <w:pStyle w:val="TableParagraph"/>
              <w:ind w:left="11" w:right="4"/>
              <w:jc w:val="center"/>
              <w:rPr>
                <w:sz w:val="18"/>
              </w:rPr>
            </w:pPr>
            <w:r>
              <w:rPr>
                <w:spacing w:val="-5"/>
                <w:sz w:val="18"/>
              </w:rPr>
              <w:t>6.</w:t>
            </w:r>
          </w:p>
        </w:tc>
        <w:tc>
          <w:tcPr>
            <w:tcW w:w="2696" w:type="dxa"/>
          </w:tcPr>
          <w:p>
            <w:pPr>
              <w:pStyle w:val="TableParagraph"/>
              <w:spacing w:before="59"/>
              <w:ind w:left="109" w:right="162"/>
              <w:rPr>
                <w:rFonts w:ascii="Arial"/>
                <w:i/>
                <w:sz w:val="18"/>
              </w:rPr>
            </w:pPr>
            <w:r>
              <w:rPr>
                <w:rFonts w:ascii="Arial"/>
                <w:i/>
                <w:sz w:val="18"/>
              </w:rPr>
              <w:t>Upgrading</w:t>
            </w:r>
            <w:r>
              <w:rPr>
                <w:rFonts w:ascii="Arial"/>
                <w:i/>
                <w:spacing w:val="-15"/>
                <w:sz w:val="18"/>
              </w:rPr>
              <w:t> </w:t>
            </w:r>
            <w:r>
              <w:rPr>
                <w:rFonts w:ascii="Arial"/>
                <w:i/>
                <w:sz w:val="18"/>
              </w:rPr>
              <w:t>Medical</w:t>
            </w:r>
            <w:r>
              <w:rPr>
                <w:rFonts w:ascii="Arial"/>
                <w:i/>
                <w:spacing w:val="-12"/>
                <w:sz w:val="18"/>
              </w:rPr>
              <w:t> </w:t>
            </w:r>
            <w:r>
              <w:rPr>
                <w:rFonts w:ascii="Arial"/>
                <w:i/>
                <w:sz w:val="18"/>
              </w:rPr>
              <w:t>Equipment and Supporting Facilities for Air Force Hospital Suhardi </w:t>
            </w:r>
            <w:r>
              <w:rPr>
                <w:rFonts w:ascii="Arial"/>
                <w:i/>
                <w:spacing w:val="-2"/>
                <w:sz w:val="18"/>
              </w:rPr>
              <w:t>Hardjolukito-Yogyakarta</w:t>
            </w:r>
          </w:p>
        </w:tc>
        <w:tc>
          <w:tcPr>
            <w:tcW w:w="1841" w:type="dxa"/>
          </w:tcPr>
          <w:p>
            <w:pPr>
              <w:pStyle w:val="TableParagraph"/>
              <w:spacing w:before="162"/>
              <w:ind w:left="289" w:right="279"/>
              <w:jc w:val="center"/>
              <w:rPr>
                <w:rFonts w:ascii="Arial"/>
                <w:i/>
                <w:sz w:val="18"/>
              </w:rPr>
            </w:pPr>
            <w:r>
              <w:rPr>
                <w:rFonts w:ascii="Arial"/>
                <w:i/>
                <w:sz w:val="18"/>
              </w:rPr>
              <w:t>Health</w:t>
            </w:r>
            <w:r>
              <w:rPr>
                <w:rFonts w:ascii="Arial"/>
                <w:i/>
                <w:spacing w:val="-13"/>
                <w:sz w:val="18"/>
              </w:rPr>
              <w:t> </w:t>
            </w:r>
            <w:r>
              <w:rPr>
                <w:rFonts w:ascii="Arial"/>
                <w:i/>
                <w:sz w:val="18"/>
              </w:rPr>
              <w:t>Services </w:t>
            </w:r>
            <w:r>
              <w:rPr>
                <w:rFonts w:ascii="Arial"/>
                <w:i/>
                <w:spacing w:val="-2"/>
                <w:sz w:val="18"/>
              </w:rPr>
              <w:t>Improvement Program</w:t>
            </w:r>
          </w:p>
        </w:tc>
        <w:tc>
          <w:tcPr>
            <w:tcW w:w="1560" w:type="dxa"/>
          </w:tcPr>
          <w:p>
            <w:pPr>
              <w:pStyle w:val="TableParagraph"/>
              <w:spacing w:before="161"/>
              <w:rPr>
                <w:rFonts w:ascii="Arial"/>
                <w:b/>
                <w:i/>
                <w:sz w:val="18"/>
              </w:rPr>
            </w:pPr>
          </w:p>
          <w:p>
            <w:pPr>
              <w:pStyle w:val="TableParagraph"/>
              <w:ind w:left="126"/>
              <w:jc w:val="center"/>
              <w:rPr>
                <w:sz w:val="18"/>
              </w:rPr>
            </w:pPr>
            <w:r>
              <w:rPr>
                <w:sz w:val="18"/>
              </w:rPr>
              <w:t>EUR</w:t>
            </w:r>
            <w:r>
              <w:rPr>
                <w:spacing w:val="-5"/>
                <w:sz w:val="18"/>
              </w:rPr>
              <w:t> </w:t>
            </w:r>
            <w:r>
              <w:rPr>
                <w:spacing w:val="-2"/>
                <w:sz w:val="18"/>
              </w:rPr>
              <w:t>9.950.000</w:t>
            </w:r>
          </w:p>
        </w:tc>
        <w:tc>
          <w:tcPr>
            <w:tcW w:w="1276" w:type="dxa"/>
          </w:tcPr>
          <w:p>
            <w:pPr>
              <w:pStyle w:val="TableParagraph"/>
              <w:spacing w:before="161"/>
              <w:rPr>
                <w:rFonts w:ascii="Arial"/>
                <w:b/>
                <w:i/>
                <w:sz w:val="18"/>
              </w:rPr>
            </w:pPr>
          </w:p>
          <w:p>
            <w:pPr>
              <w:pStyle w:val="TableParagraph"/>
              <w:ind w:left="42" w:right="29"/>
              <w:jc w:val="center"/>
              <w:rPr>
                <w:sz w:val="18"/>
              </w:rPr>
            </w:pPr>
            <w:r>
              <w:rPr>
                <w:spacing w:val="-2"/>
                <w:sz w:val="18"/>
              </w:rPr>
              <w:t>20/05/2022</w:t>
            </w:r>
          </w:p>
        </w:tc>
        <w:tc>
          <w:tcPr>
            <w:tcW w:w="1132" w:type="dxa"/>
          </w:tcPr>
          <w:p>
            <w:pPr>
              <w:pStyle w:val="TableParagraph"/>
              <w:spacing w:before="161"/>
              <w:rPr>
                <w:rFonts w:ascii="Arial"/>
                <w:b/>
                <w:i/>
                <w:sz w:val="18"/>
              </w:rPr>
            </w:pPr>
          </w:p>
          <w:p>
            <w:pPr>
              <w:pStyle w:val="TableParagraph"/>
              <w:ind w:left="14" w:right="3"/>
              <w:jc w:val="center"/>
              <w:rPr>
                <w:sz w:val="18"/>
              </w:rPr>
            </w:pPr>
            <w:r>
              <w:rPr>
                <w:spacing w:val="-2"/>
                <w:sz w:val="18"/>
              </w:rPr>
              <w:t>Austria</w:t>
            </w:r>
          </w:p>
        </w:tc>
      </w:tr>
      <w:tr>
        <w:trPr>
          <w:trHeight w:val="947" w:hRule="atLeast"/>
        </w:trPr>
        <w:tc>
          <w:tcPr>
            <w:tcW w:w="562" w:type="dxa"/>
          </w:tcPr>
          <w:p>
            <w:pPr>
              <w:pStyle w:val="TableParagraph"/>
              <w:spacing w:before="161"/>
              <w:rPr>
                <w:rFonts w:ascii="Arial"/>
                <w:b/>
                <w:i/>
                <w:sz w:val="18"/>
              </w:rPr>
            </w:pPr>
          </w:p>
          <w:p>
            <w:pPr>
              <w:pStyle w:val="TableParagraph"/>
              <w:ind w:left="11" w:right="4"/>
              <w:jc w:val="center"/>
              <w:rPr>
                <w:sz w:val="18"/>
              </w:rPr>
            </w:pPr>
            <w:r>
              <w:rPr>
                <w:spacing w:val="-5"/>
                <w:sz w:val="18"/>
              </w:rPr>
              <w:t>7.</w:t>
            </w:r>
          </w:p>
        </w:tc>
        <w:tc>
          <w:tcPr>
            <w:tcW w:w="2696" w:type="dxa"/>
          </w:tcPr>
          <w:p>
            <w:pPr>
              <w:pStyle w:val="TableParagraph"/>
              <w:spacing w:before="59"/>
              <w:ind w:left="109" w:right="162"/>
              <w:rPr>
                <w:rFonts w:ascii="Arial"/>
                <w:i/>
                <w:sz w:val="18"/>
              </w:rPr>
            </w:pPr>
            <w:r>
              <w:rPr>
                <w:rFonts w:ascii="Arial"/>
                <w:i/>
                <w:sz w:val="18"/>
              </w:rPr>
              <w:t>Upgrading Medical Equipments</w:t>
            </w:r>
            <w:r>
              <w:rPr>
                <w:rFonts w:ascii="Arial"/>
                <w:i/>
                <w:spacing w:val="-15"/>
                <w:sz w:val="18"/>
              </w:rPr>
              <w:t> </w:t>
            </w:r>
            <w:r>
              <w:rPr>
                <w:rFonts w:ascii="Arial"/>
                <w:i/>
                <w:sz w:val="18"/>
              </w:rPr>
              <w:t>and</w:t>
            </w:r>
            <w:r>
              <w:rPr>
                <w:rFonts w:ascii="Arial"/>
                <w:i/>
                <w:spacing w:val="-12"/>
                <w:sz w:val="18"/>
              </w:rPr>
              <w:t> </w:t>
            </w:r>
            <w:r>
              <w:rPr>
                <w:rFonts w:ascii="Arial"/>
                <w:i/>
                <w:sz w:val="18"/>
              </w:rPr>
              <w:t>Supporting Facilities for dr. Ramelan Naval Hospital - Surabaya</w:t>
            </w:r>
          </w:p>
        </w:tc>
        <w:tc>
          <w:tcPr>
            <w:tcW w:w="1841" w:type="dxa"/>
          </w:tcPr>
          <w:p>
            <w:pPr>
              <w:pStyle w:val="TableParagraph"/>
              <w:spacing w:before="162"/>
              <w:ind w:left="289" w:right="279"/>
              <w:jc w:val="center"/>
              <w:rPr>
                <w:rFonts w:ascii="Arial"/>
                <w:i/>
                <w:sz w:val="18"/>
              </w:rPr>
            </w:pPr>
            <w:r>
              <w:rPr>
                <w:rFonts w:ascii="Arial"/>
                <w:i/>
                <w:sz w:val="18"/>
              </w:rPr>
              <w:t>Health</w:t>
            </w:r>
            <w:r>
              <w:rPr>
                <w:rFonts w:ascii="Arial"/>
                <w:i/>
                <w:spacing w:val="-13"/>
                <w:sz w:val="18"/>
              </w:rPr>
              <w:t> </w:t>
            </w:r>
            <w:r>
              <w:rPr>
                <w:rFonts w:ascii="Arial"/>
                <w:i/>
                <w:sz w:val="18"/>
              </w:rPr>
              <w:t>Services </w:t>
            </w:r>
            <w:r>
              <w:rPr>
                <w:rFonts w:ascii="Arial"/>
                <w:i/>
                <w:spacing w:val="-2"/>
                <w:sz w:val="18"/>
              </w:rPr>
              <w:t>Improvement Program</w:t>
            </w:r>
          </w:p>
        </w:tc>
        <w:tc>
          <w:tcPr>
            <w:tcW w:w="1560" w:type="dxa"/>
          </w:tcPr>
          <w:p>
            <w:pPr>
              <w:pStyle w:val="TableParagraph"/>
              <w:spacing w:before="161"/>
              <w:rPr>
                <w:rFonts w:ascii="Arial"/>
                <w:b/>
                <w:i/>
                <w:sz w:val="18"/>
              </w:rPr>
            </w:pPr>
          </w:p>
          <w:p>
            <w:pPr>
              <w:pStyle w:val="TableParagraph"/>
              <w:ind w:left="27" w:right="1"/>
              <w:jc w:val="center"/>
              <w:rPr>
                <w:sz w:val="18"/>
              </w:rPr>
            </w:pPr>
            <w:r>
              <w:rPr>
                <w:sz w:val="18"/>
              </w:rPr>
              <w:t>EUR</w:t>
            </w:r>
            <w:r>
              <w:rPr>
                <w:spacing w:val="-5"/>
                <w:sz w:val="18"/>
              </w:rPr>
              <w:t> </w:t>
            </w:r>
            <w:r>
              <w:rPr>
                <w:spacing w:val="-2"/>
                <w:sz w:val="18"/>
              </w:rPr>
              <w:t>10.000.000</w:t>
            </w:r>
          </w:p>
        </w:tc>
        <w:tc>
          <w:tcPr>
            <w:tcW w:w="1276" w:type="dxa"/>
          </w:tcPr>
          <w:p>
            <w:pPr>
              <w:pStyle w:val="TableParagraph"/>
              <w:spacing w:before="161"/>
              <w:rPr>
                <w:rFonts w:ascii="Arial"/>
                <w:b/>
                <w:i/>
                <w:sz w:val="18"/>
              </w:rPr>
            </w:pPr>
          </w:p>
          <w:p>
            <w:pPr>
              <w:pStyle w:val="TableParagraph"/>
              <w:ind w:left="42" w:right="28"/>
              <w:jc w:val="center"/>
              <w:rPr>
                <w:sz w:val="18"/>
              </w:rPr>
            </w:pPr>
            <w:r>
              <w:rPr>
                <w:spacing w:val="-2"/>
                <w:sz w:val="18"/>
              </w:rPr>
              <w:t>11/12/2020</w:t>
            </w:r>
          </w:p>
        </w:tc>
        <w:tc>
          <w:tcPr>
            <w:tcW w:w="1132" w:type="dxa"/>
          </w:tcPr>
          <w:p>
            <w:pPr>
              <w:pStyle w:val="TableParagraph"/>
              <w:spacing w:before="161"/>
              <w:rPr>
                <w:rFonts w:ascii="Arial"/>
                <w:b/>
                <w:i/>
                <w:sz w:val="18"/>
              </w:rPr>
            </w:pPr>
          </w:p>
          <w:p>
            <w:pPr>
              <w:pStyle w:val="TableParagraph"/>
              <w:ind w:left="14" w:right="3"/>
              <w:jc w:val="center"/>
              <w:rPr>
                <w:sz w:val="18"/>
              </w:rPr>
            </w:pPr>
            <w:r>
              <w:rPr>
                <w:spacing w:val="-2"/>
                <w:sz w:val="18"/>
              </w:rPr>
              <w:t>Austria</w:t>
            </w:r>
          </w:p>
        </w:tc>
      </w:tr>
      <w:tr>
        <w:trPr>
          <w:trHeight w:val="947" w:hRule="atLeast"/>
        </w:trPr>
        <w:tc>
          <w:tcPr>
            <w:tcW w:w="562" w:type="dxa"/>
          </w:tcPr>
          <w:p>
            <w:pPr>
              <w:pStyle w:val="TableParagraph"/>
              <w:spacing w:before="161"/>
              <w:rPr>
                <w:rFonts w:ascii="Arial"/>
                <w:b/>
                <w:i/>
                <w:sz w:val="18"/>
              </w:rPr>
            </w:pPr>
          </w:p>
          <w:p>
            <w:pPr>
              <w:pStyle w:val="TableParagraph"/>
              <w:ind w:left="11" w:right="4"/>
              <w:jc w:val="center"/>
              <w:rPr>
                <w:sz w:val="18"/>
              </w:rPr>
            </w:pPr>
            <w:r>
              <w:rPr>
                <w:spacing w:val="-5"/>
                <w:sz w:val="18"/>
              </w:rPr>
              <w:t>8.</w:t>
            </w:r>
          </w:p>
        </w:tc>
        <w:tc>
          <w:tcPr>
            <w:tcW w:w="2696" w:type="dxa"/>
          </w:tcPr>
          <w:p>
            <w:pPr>
              <w:pStyle w:val="TableParagraph"/>
              <w:spacing w:before="59"/>
              <w:ind w:left="109" w:right="162"/>
              <w:rPr>
                <w:rFonts w:ascii="Arial"/>
                <w:i/>
                <w:sz w:val="18"/>
              </w:rPr>
            </w:pPr>
            <w:r>
              <w:rPr>
                <w:rFonts w:ascii="Arial"/>
                <w:i/>
                <w:sz w:val="18"/>
              </w:rPr>
              <w:t>Improvement of Capabilities and</w:t>
            </w:r>
            <w:r>
              <w:rPr>
                <w:rFonts w:ascii="Arial"/>
                <w:i/>
                <w:spacing w:val="-13"/>
                <w:sz w:val="18"/>
              </w:rPr>
              <w:t> </w:t>
            </w:r>
            <w:r>
              <w:rPr>
                <w:rFonts w:ascii="Arial"/>
                <w:i/>
                <w:sz w:val="18"/>
              </w:rPr>
              <w:t>Capacities</w:t>
            </w:r>
            <w:r>
              <w:rPr>
                <w:rFonts w:ascii="Arial"/>
                <w:i/>
                <w:spacing w:val="-12"/>
                <w:sz w:val="18"/>
              </w:rPr>
              <w:t> </w:t>
            </w:r>
            <w:r>
              <w:rPr>
                <w:rFonts w:ascii="Arial"/>
                <w:i/>
                <w:sz w:val="18"/>
              </w:rPr>
              <w:t>of</w:t>
            </w:r>
            <w:r>
              <w:rPr>
                <w:rFonts w:ascii="Arial"/>
                <w:i/>
                <w:spacing w:val="-13"/>
                <w:sz w:val="18"/>
              </w:rPr>
              <w:t> </w:t>
            </w:r>
            <w:r>
              <w:rPr>
                <w:rFonts w:ascii="Arial"/>
                <w:i/>
                <w:sz w:val="18"/>
              </w:rPr>
              <w:t>Muhammad Sutomo Air Force Hospital - </w:t>
            </w:r>
            <w:r>
              <w:rPr>
                <w:rFonts w:ascii="Arial"/>
                <w:i/>
                <w:spacing w:val="-2"/>
                <w:sz w:val="18"/>
              </w:rPr>
              <w:t>Pontianak</w:t>
            </w:r>
          </w:p>
        </w:tc>
        <w:tc>
          <w:tcPr>
            <w:tcW w:w="1841" w:type="dxa"/>
          </w:tcPr>
          <w:p>
            <w:pPr>
              <w:pStyle w:val="TableParagraph"/>
              <w:spacing w:before="162"/>
              <w:ind w:left="289" w:right="279"/>
              <w:jc w:val="center"/>
              <w:rPr>
                <w:rFonts w:ascii="Arial"/>
                <w:i/>
                <w:sz w:val="18"/>
              </w:rPr>
            </w:pPr>
            <w:r>
              <w:rPr>
                <w:rFonts w:ascii="Arial"/>
                <w:i/>
                <w:sz w:val="18"/>
              </w:rPr>
              <w:t>Health</w:t>
            </w:r>
            <w:r>
              <w:rPr>
                <w:rFonts w:ascii="Arial"/>
                <w:i/>
                <w:spacing w:val="-13"/>
                <w:sz w:val="18"/>
              </w:rPr>
              <w:t> </w:t>
            </w:r>
            <w:r>
              <w:rPr>
                <w:rFonts w:ascii="Arial"/>
                <w:i/>
                <w:sz w:val="18"/>
              </w:rPr>
              <w:t>Services </w:t>
            </w:r>
            <w:r>
              <w:rPr>
                <w:rFonts w:ascii="Arial"/>
                <w:i/>
                <w:spacing w:val="-2"/>
                <w:sz w:val="18"/>
              </w:rPr>
              <w:t>Improvement Program</w:t>
            </w:r>
          </w:p>
        </w:tc>
        <w:tc>
          <w:tcPr>
            <w:tcW w:w="1560" w:type="dxa"/>
          </w:tcPr>
          <w:p>
            <w:pPr>
              <w:pStyle w:val="TableParagraph"/>
              <w:spacing w:before="161"/>
              <w:rPr>
                <w:rFonts w:ascii="Arial"/>
                <w:b/>
                <w:i/>
                <w:sz w:val="18"/>
              </w:rPr>
            </w:pPr>
          </w:p>
          <w:p>
            <w:pPr>
              <w:pStyle w:val="TableParagraph"/>
              <w:ind w:left="27" w:right="1"/>
              <w:jc w:val="center"/>
              <w:rPr>
                <w:sz w:val="18"/>
              </w:rPr>
            </w:pPr>
            <w:r>
              <w:rPr>
                <w:sz w:val="18"/>
              </w:rPr>
              <w:t>EUR</w:t>
            </w:r>
            <w:r>
              <w:rPr>
                <w:spacing w:val="-5"/>
                <w:sz w:val="18"/>
              </w:rPr>
              <w:t> </w:t>
            </w:r>
            <w:r>
              <w:rPr>
                <w:spacing w:val="-2"/>
                <w:sz w:val="18"/>
              </w:rPr>
              <w:t>12.000.000</w:t>
            </w:r>
          </w:p>
        </w:tc>
        <w:tc>
          <w:tcPr>
            <w:tcW w:w="1276" w:type="dxa"/>
          </w:tcPr>
          <w:p>
            <w:pPr>
              <w:pStyle w:val="TableParagraph"/>
              <w:spacing w:before="161"/>
              <w:rPr>
                <w:rFonts w:ascii="Arial"/>
                <w:b/>
                <w:i/>
                <w:sz w:val="18"/>
              </w:rPr>
            </w:pPr>
          </w:p>
          <w:p>
            <w:pPr>
              <w:pStyle w:val="TableParagraph"/>
              <w:ind w:left="42" w:right="29"/>
              <w:jc w:val="center"/>
              <w:rPr>
                <w:sz w:val="18"/>
              </w:rPr>
            </w:pPr>
            <w:r>
              <w:rPr>
                <w:spacing w:val="-2"/>
                <w:sz w:val="18"/>
              </w:rPr>
              <w:t>11/12/2020</w:t>
            </w:r>
          </w:p>
        </w:tc>
        <w:tc>
          <w:tcPr>
            <w:tcW w:w="1132" w:type="dxa"/>
          </w:tcPr>
          <w:p>
            <w:pPr>
              <w:pStyle w:val="TableParagraph"/>
              <w:spacing w:before="161"/>
              <w:rPr>
                <w:rFonts w:ascii="Arial"/>
                <w:b/>
                <w:i/>
                <w:sz w:val="18"/>
              </w:rPr>
            </w:pPr>
          </w:p>
          <w:p>
            <w:pPr>
              <w:pStyle w:val="TableParagraph"/>
              <w:ind w:left="14" w:right="3"/>
              <w:jc w:val="center"/>
              <w:rPr>
                <w:sz w:val="18"/>
              </w:rPr>
            </w:pPr>
            <w:r>
              <w:rPr>
                <w:spacing w:val="-2"/>
                <w:sz w:val="18"/>
              </w:rPr>
              <w:t>Austria</w:t>
            </w:r>
          </w:p>
        </w:tc>
      </w:tr>
      <w:tr>
        <w:trPr>
          <w:trHeight w:val="741" w:hRule="atLeast"/>
        </w:trPr>
        <w:tc>
          <w:tcPr>
            <w:tcW w:w="562" w:type="dxa"/>
          </w:tcPr>
          <w:p>
            <w:pPr>
              <w:pStyle w:val="TableParagraph"/>
              <w:spacing w:before="58"/>
              <w:rPr>
                <w:rFonts w:ascii="Arial"/>
                <w:b/>
                <w:i/>
                <w:sz w:val="18"/>
              </w:rPr>
            </w:pPr>
          </w:p>
          <w:p>
            <w:pPr>
              <w:pStyle w:val="TableParagraph"/>
              <w:ind w:left="11" w:right="4"/>
              <w:jc w:val="center"/>
              <w:rPr>
                <w:sz w:val="18"/>
              </w:rPr>
            </w:pPr>
            <w:r>
              <w:rPr>
                <w:spacing w:val="-5"/>
                <w:sz w:val="18"/>
              </w:rPr>
              <w:t>9.</w:t>
            </w:r>
          </w:p>
        </w:tc>
        <w:tc>
          <w:tcPr>
            <w:tcW w:w="2696" w:type="dxa"/>
          </w:tcPr>
          <w:p>
            <w:pPr>
              <w:pStyle w:val="TableParagraph"/>
              <w:spacing w:before="59"/>
              <w:ind w:left="109"/>
              <w:rPr>
                <w:rFonts w:ascii="Arial"/>
                <w:i/>
                <w:sz w:val="18"/>
              </w:rPr>
            </w:pPr>
            <w:r>
              <w:rPr>
                <w:rFonts w:ascii="Arial"/>
                <w:i/>
                <w:sz w:val="18"/>
              </w:rPr>
              <w:t>Upgrading</w:t>
            </w:r>
            <w:r>
              <w:rPr>
                <w:rFonts w:ascii="Arial"/>
                <w:i/>
                <w:spacing w:val="-15"/>
                <w:sz w:val="18"/>
              </w:rPr>
              <w:t> </w:t>
            </w:r>
            <w:r>
              <w:rPr>
                <w:rFonts w:ascii="Arial"/>
                <w:i/>
                <w:sz w:val="18"/>
              </w:rPr>
              <w:t>Medical</w:t>
            </w:r>
            <w:r>
              <w:rPr>
                <w:rFonts w:ascii="Arial"/>
                <w:i/>
                <w:spacing w:val="-12"/>
                <w:sz w:val="18"/>
              </w:rPr>
              <w:t> </w:t>
            </w:r>
            <w:r>
              <w:rPr>
                <w:rFonts w:ascii="Arial"/>
                <w:i/>
                <w:sz w:val="18"/>
              </w:rPr>
              <w:t>Equipment and Supporting Facilities for Army Hospital Udayana</w:t>
            </w:r>
          </w:p>
        </w:tc>
        <w:tc>
          <w:tcPr>
            <w:tcW w:w="1841" w:type="dxa"/>
          </w:tcPr>
          <w:p>
            <w:pPr>
              <w:pStyle w:val="TableParagraph"/>
              <w:spacing w:before="59"/>
              <w:ind w:left="289" w:right="279"/>
              <w:jc w:val="center"/>
              <w:rPr>
                <w:rFonts w:ascii="Arial"/>
                <w:i/>
                <w:sz w:val="18"/>
              </w:rPr>
            </w:pPr>
            <w:r>
              <w:rPr>
                <w:rFonts w:ascii="Arial"/>
                <w:i/>
                <w:sz w:val="18"/>
              </w:rPr>
              <w:t>Health</w:t>
            </w:r>
            <w:r>
              <w:rPr>
                <w:rFonts w:ascii="Arial"/>
                <w:i/>
                <w:spacing w:val="-13"/>
                <w:sz w:val="18"/>
              </w:rPr>
              <w:t> </w:t>
            </w:r>
            <w:r>
              <w:rPr>
                <w:rFonts w:ascii="Arial"/>
                <w:i/>
                <w:sz w:val="18"/>
              </w:rPr>
              <w:t>Services </w:t>
            </w:r>
            <w:r>
              <w:rPr>
                <w:rFonts w:ascii="Arial"/>
                <w:i/>
                <w:spacing w:val="-2"/>
                <w:sz w:val="18"/>
              </w:rPr>
              <w:t>Improvement Program</w:t>
            </w:r>
          </w:p>
        </w:tc>
        <w:tc>
          <w:tcPr>
            <w:tcW w:w="1560" w:type="dxa"/>
          </w:tcPr>
          <w:p>
            <w:pPr>
              <w:pStyle w:val="TableParagraph"/>
              <w:spacing w:before="58"/>
              <w:rPr>
                <w:rFonts w:ascii="Arial"/>
                <w:b/>
                <w:i/>
                <w:sz w:val="18"/>
              </w:rPr>
            </w:pPr>
          </w:p>
          <w:p>
            <w:pPr>
              <w:pStyle w:val="TableParagraph"/>
              <w:ind w:left="126"/>
              <w:jc w:val="center"/>
              <w:rPr>
                <w:sz w:val="18"/>
              </w:rPr>
            </w:pPr>
            <w:r>
              <w:rPr>
                <w:sz w:val="18"/>
              </w:rPr>
              <w:t>EUR</w:t>
            </w:r>
            <w:r>
              <w:rPr>
                <w:spacing w:val="-5"/>
                <w:sz w:val="18"/>
              </w:rPr>
              <w:t> </w:t>
            </w:r>
            <w:r>
              <w:rPr>
                <w:spacing w:val="-2"/>
                <w:sz w:val="18"/>
              </w:rPr>
              <w:t>8.000.000</w:t>
            </w:r>
          </w:p>
        </w:tc>
        <w:tc>
          <w:tcPr>
            <w:tcW w:w="1276" w:type="dxa"/>
          </w:tcPr>
          <w:p>
            <w:pPr>
              <w:pStyle w:val="TableParagraph"/>
              <w:spacing w:before="58"/>
              <w:rPr>
                <w:rFonts w:ascii="Arial"/>
                <w:b/>
                <w:i/>
                <w:sz w:val="18"/>
              </w:rPr>
            </w:pPr>
          </w:p>
          <w:p>
            <w:pPr>
              <w:pStyle w:val="TableParagraph"/>
              <w:ind w:left="42" w:right="29"/>
              <w:jc w:val="center"/>
              <w:rPr>
                <w:sz w:val="18"/>
              </w:rPr>
            </w:pPr>
            <w:r>
              <w:rPr>
                <w:spacing w:val="-2"/>
                <w:sz w:val="18"/>
              </w:rPr>
              <w:t>10/01/2022</w:t>
            </w:r>
          </w:p>
        </w:tc>
        <w:tc>
          <w:tcPr>
            <w:tcW w:w="1132" w:type="dxa"/>
          </w:tcPr>
          <w:p>
            <w:pPr>
              <w:pStyle w:val="TableParagraph"/>
              <w:spacing w:before="58"/>
              <w:rPr>
                <w:rFonts w:ascii="Arial"/>
                <w:b/>
                <w:i/>
                <w:sz w:val="18"/>
              </w:rPr>
            </w:pPr>
          </w:p>
          <w:p>
            <w:pPr>
              <w:pStyle w:val="TableParagraph"/>
              <w:ind w:left="14" w:right="3"/>
              <w:jc w:val="center"/>
              <w:rPr>
                <w:sz w:val="18"/>
              </w:rPr>
            </w:pPr>
            <w:r>
              <w:rPr>
                <w:spacing w:val="-2"/>
                <w:sz w:val="18"/>
              </w:rPr>
              <w:t>Austria</w:t>
            </w:r>
          </w:p>
        </w:tc>
      </w:tr>
      <w:tr>
        <w:trPr>
          <w:trHeight w:val="947" w:hRule="atLeast"/>
        </w:trPr>
        <w:tc>
          <w:tcPr>
            <w:tcW w:w="562" w:type="dxa"/>
          </w:tcPr>
          <w:p>
            <w:pPr>
              <w:pStyle w:val="TableParagraph"/>
              <w:spacing w:before="161"/>
              <w:rPr>
                <w:rFonts w:ascii="Arial"/>
                <w:b/>
                <w:i/>
                <w:sz w:val="18"/>
              </w:rPr>
            </w:pPr>
          </w:p>
          <w:p>
            <w:pPr>
              <w:pStyle w:val="TableParagraph"/>
              <w:ind w:left="11"/>
              <w:jc w:val="center"/>
              <w:rPr>
                <w:sz w:val="18"/>
              </w:rPr>
            </w:pPr>
            <w:r>
              <w:rPr>
                <w:spacing w:val="-5"/>
                <w:sz w:val="18"/>
              </w:rPr>
              <w:t>10.</w:t>
            </w:r>
          </w:p>
        </w:tc>
        <w:tc>
          <w:tcPr>
            <w:tcW w:w="2696" w:type="dxa"/>
          </w:tcPr>
          <w:p>
            <w:pPr>
              <w:pStyle w:val="TableParagraph"/>
              <w:spacing w:before="59"/>
              <w:ind w:left="109"/>
              <w:rPr>
                <w:rFonts w:ascii="Arial"/>
                <w:i/>
                <w:sz w:val="18"/>
              </w:rPr>
            </w:pPr>
            <w:r>
              <w:rPr>
                <w:rFonts w:ascii="Arial"/>
                <w:i/>
                <w:sz w:val="18"/>
              </w:rPr>
              <w:t>Upgrading</w:t>
            </w:r>
            <w:r>
              <w:rPr>
                <w:rFonts w:ascii="Arial"/>
                <w:i/>
                <w:spacing w:val="-15"/>
                <w:sz w:val="18"/>
              </w:rPr>
              <w:t> </w:t>
            </w:r>
            <w:r>
              <w:rPr>
                <w:rFonts w:ascii="Arial"/>
                <w:i/>
                <w:sz w:val="18"/>
              </w:rPr>
              <w:t>Medical</w:t>
            </w:r>
            <w:r>
              <w:rPr>
                <w:rFonts w:ascii="Arial"/>
                <w:i/>
                <w:spacing w:val="-12"/>
                <w:sz w:val="18"/>
              </w:rPr>
              <w:t> </w:t>
            </w:r>
            <w:r>
              <w:rPr>
                <w:rFonts w:ascii="Arial"/>
                <w:i/>
                <w:sz w:val="18"/>
              </w:rPr>
              <w:t>Equipment and Supporting Facilities for Naval Hospital Dr. R. Oetojo </w:t>
            </w:r>
            <w:r>
              <w:rPr>
                <w:rFonts w:ascii="Arial"/>
                <w:i/>
                <w:spacing w:val="-2"/>
                <w:sz w:val="18"/>
              </w:rPr>
              <w:t>Sorong</w:t>
            </w:r>
          </w:p>
        </w:tc>
        <w:tc>
          <w:tcPr>
            <w:tcW w:w="1841" w:type="dxa"/>
          </w:tcPr>
          <w:p>
            <w:pPr>
              <w:pStyle w:val="TableParagraph"/>
              <w:spacing w:before="162"/>
              <w:ind w:left="289" w:right="279"/>
              <w:jc w:val="center"/>
              <w:rPr>
                <w:rFonts w:ascii="Arial"/>
                <w:i/>
                <w:sz w:val="18"/>
              </w:rPr>
            </w:pPr>
            <w:r>
              <w:rPr>
                <w:rFonts w:ascii="Arial"/>
                <w:i/>
                <w:sz w:val="18"/>
              </w:rPr>
              <w:t>Health</w:t>
            </w:r>
            <w:r>
              <w:rPr>
                <w:rFonts w:ascii="Arial"/>
                <w:i/>
                <w:spacing w:val="-13"/>
                <w:sz w:val="18"/>
              </w:rPr>
              <w:t> </w:t>
            </w:r>
            <w:r>
              <w:rPr>
                <w:rFonts w:ascii="Arial"/>
                <w:i/>
                <w:sz w:val="18"/>
              </w:rPr>
              <w:t>Services </w:t>
            </w:r>
            <w:r>
              <w:rPr>
                <w:rFonts w:ascii="Arial"/>
                <w:i/>
                <w:spacing w:val="-2"/>
                <w:sz w:val="18"/>
              </w:rPr>
              <w:t>Improvement Program</w:t>
            </w:r>
          </w:p>
        </w:tc>
        <w:tc>
          <w:tcPr>
            <w:tcW w:w="1560" w:type="dxa"/>
          </w:tcPr>
          <w:p>
            <w:pPr>
              <w:pStyle w:val="TableParagraph"/>
              <w:spacing w:before="161"/>
              <w:rPr>
                <w:rFonts w:ascii="Arial"/>
                <w:b/>
                <w:i/>
                <w:sz w:val="18"/>
              </w:rPr>
            </w:pPr>
          </w:p>
          <w:p>
            <w:pPr>
              <w:pStyle w:val="TableParagraph"/>
              <w:ind w:left="27" w:right="1"/>
              <w:jc w:val="center"/>
              <w:rPr>
                <w:sz w:val="18"/>
              </w:rPr>
            </w:pPr>
            <w:r>
              <w:rPr>
                <w:sz w:val="18"/>
              </w:rPr>
              <w:t>EUR</w:t>
            </w:r>
            <w:r>
              <w:rPr>
                <w:spacing w:val="-5"/>
                <w:sz w:val="18"/>
              </w:rPr>
              <w:t> </w:t>
            </w:r>
            <w:r>
              <w:rPr>
                <w:spacing w:val="-2"/>
                <w:sz w:val="18"/>
              </w:rPr>
              <w:t>15.000.000</w:t>
            </w:r>
          </w:p>
        </w:tc>
        <w:tc>
          <w:tcPr>
            <w:tcW w:w="1276" w:type="dxa"/>
          </w:tcPr>
          <w:p>
            <w:pPr>
              <w:pStyle w:val="TableParagraph"/>
              <w:spacing w:before="161"/>
              <w:rPr>
                <w:rFonts w:ascii="Arial"/>
                <w:b/>
                <w:i/>
                <w:sz w:val="18"/>
              </w:rPr>
            </w:pPr>
          </w:p>
          <w:p>
            <w:pPr>
              <w:pStyle w:val="TableParagraph"/>
              <w:ind w:left="42" w:right="29"/>
              <w:jc w:val="center"/>
              <w:rPr>
                <w:sz w:val="18"/>
              </w:rPr>
            </w:pPr>
            <w:r>
              <w:rPr>
                <w:spacing w:val="-2"/>
                <w:sz w:val="18"/>
              </w:rPr>
              <w:t>10/01/2022</w:t>
            </w:r>
          </w:p>
        </w:tc>
        <w:tc>
          <w:tcPr>
            <w:tcW w:w="1132" w:type="dxa"/>
          </w:tcPr>
          <w:p>
            <w:pPr>
              <w:pStyle w:val="TableParagraph"/>
              <w:spacing w:before="161"/>
              <w:rPr>
                <w:rFonts w:ascii="Arial"/>
                <w:b/>
                <w:i/>
                <w:sz w:val="18"/>
              </w:rPr>
            </w:pPr>
          </w:p>
          <w:p>
            <w:pPr>
              <w:pStyle w:val="TableParagraph"/>
              <w:ind w:left="14" w:right="3"/>
              <w:jc w:val="center"/>
              <w:rPr>
                <w:sz w:val="18"/>
              </w:rPr>
            </w:pPr>
            <w:r>
              <w:rPr>
                <w:spacing w:val="-2"/>
                <w:sz w:val="18"/>
              </w:rPr>
              <w:t>Austria</w:t>
            </w:r>
          </w:p>
        </w:tc>
      </w:tr>
      <w:tr>
        <w:trPr>
          <w:trHeight w:val="328" w:hRule="atLeast"/>
        </w:trPr>
        <w:tc>
          <w:tcPr>
            <w:tcW w:w="9067" w:type="dxa"/>
            <w:gridSpan w:val="6"/>
          </w:tcPr>
          <w:p>
            <w:pPr>
              <w:pStyle w:val="TableParagraph"/>
              <w:spacing w:before="59"/>
              <w:ind w:left="107"/>
              <w:rPr>
                <w:rFonts w:ascii="Arial"/>
                <w:b/>
                <w:sz w:val="18"/>
              </w:rPr>
            </w:pPr>
            <w:r>
              <w:rPr>
                <w:rFonts w:ascii="Arial"/>
                <w:b/>
                <w:sz w:val="18"/>
              </w:rPr>
              <w:t>KEMENTERIAN</w:t>
            </w:r>
            <w:r>
              <w:rPr>
                <w:rFonts w:ascii="Arial"/>
                <w:b/>
                <w:spacing w:val="-9"/>
                <w:sz w:val="18"/>
              </w:rPr>
              <w:t> </w:t>
            </w:r>
            <w:r>
              <w:rPr>
                <w:rFonts w:ascii="Arial"/>
                <w:b/>
                <w:sz w:val="18"/>
              </w:rPr>
              <w:t>KOMUNIKASI</w:t>
            </w:r>
            <w:r>
              <w:rPr>
                <w:rFonts w:ascii="Arial"/>
                <w:b/>
                <w:spacing w:val="-9"/>
                <w:sz w:val="18"/>
              </w:rPr>
              <w:t> </w:t>
            </w:r>
            <w:r>
              <w:rPr>
                <w:rFonts w:ascii="Arial"/>
                <w:b/>
                <w:sz w:val="18"/>
              </w:rPr>
              <w:t>DAN</w:t>
            </w:r>
            <w:r>
              <w:rPr>
                <w:rFonts w:ascii="Arial"/>
                <w:b/>
                <w:spacing w:val="-9"/>
                <w:sz w:val="18"/>
              </w:rPr>
              <w:t> </w:t>
            </w:r>
            <w:r>
              <w:rPr>
                <w:rFonts w:ascii="Arial"/>
                <w:b/>
                <w:spacing w:val="-2"/>
                <w:sz w:val="18"/>
              </w:rPr>
              <w:t>INFORMATIKA</w:t>
            </w:r>
          </w:p>
        </w:tc>
      </w:tr>
      <w:tr>
        <w:trPr>
          <w:trHeight w:val="1360" w:hRule="atLeast"/>
        </w:trPr>
        <w:tc>
          <w:tcPr>
            <w:tcW w:w="562" w:type="dxa"/>
          </w:tcPr>
          <w:p>
            <w:pPr>
              <w:pStyle w:val="TableParagraph"/>
              <w:rPr>
                <w:rFonts w:ascii="Arial"/>
                <w:b/>
                <w:i/>
                <w:sz w:val="18"/>
              </w:rPr>
            </w:pPr>
          </w:p>
          <w:p>
            <w:pPr>
              <w:pStyle w:val="TableParagraph"/>
              <w:spacing w:before="161"/>
              <w:rPr>
                <w:rFonts w:ascii="Arial"/>
                <w:b/>
                <w:i/>
                <w:sz w:val="18"/>
              </w:rPr>
            </w:pPr>
          </w:p>
          <w:p>
            <w:pPr>
              <w:pStyle w:val="TableParagraph"/>
              <w:ind w:left="11"/>
              <w:jc w:val="center"/>
              <w:rPr>
                <w:sz w:val="18"/>
              </w:rPr>
            </w:pPr>
            <w:r>
              <w:rPr>
                <w:spacing w:val="-5"/>
                <w:sz w:val="18"/>
              </w:rPr>
              <w:t>11.</w:t>
            </w:r>
          </w:p>
        </w:tc>
        <w:tc>
          <w:tcPr>
            <w:tcW w:w="2696" w:type="dxa"/>
          </w:tcPr>
          <w:p>
            <w:pPr>
              <w:pStyle w:val="TableParagraph"/>
              <w:spacing w:before="58"/>
              <w:rPr>
                <w:rFonts w:ascii="Arial"/>
                <w:b/>
                <w:i/>
                <w:sz w:val="18"/>
              </w:rPr>
            </w:pPr>
          </w:p>
          <w:p>
            <w:pPr>
              <w:pStyle w:val="TableParagraph"/>
              <w:ind w:left="109"/>
              <w:rPr>
                <w:rFonts w:ascii="Arial"/>
                <w:i/>
                <w:sz w:val="18"/>
              </w:rPr>
            </w:pPr>
            <w:r>
              <w:rPr>
                <w:rFonts w:ascii="Arial"/>
                <w:i/>
                <w:sz w:val="18"/>
              </w:rPr>
              <w:t>Strengthening e-Government Infrastructure</w:t>
            </w:r>
            <w:r>
              <w:rPr>
                <w:rFonts w:ascii="Arial"/>
                <w:i/>
                <w:spacing w:val="-15"/>
                <w:sz w:val="18"/>
              </w:rPr>
              <w:t> </w:t>
            </w:r>
            <w:r>
              <w:rPr>
                <w:rFonts w:ascii="Arial"/>
                <w:i/>
                <w:sz w:val="18"/>
              </w:rPr>
              <w:t>(Development</w:t>
            </w:r>
            <w:r>
              <w:rPr>
                <w:rFonts w:ascii="Arial"/>
                <w:i/>
                <w:spacing w:val="-12"/>
                <w:sz w:val="18"/>
              </w:rPr>
              <w:t> </w:t>
            </w:r>
            <w:r>
              <w:rPr>
                <w:rFonts w:ascii="Arial"/>
                <w:i/>
                <w:sz w:val="18"/>
              </w:rPr>
              <w:t>of Data Center in Jabodetabek </w:t>
            </w:r>
            <w:r>
              <w:rPr>
                <w:rFonts w:ascii="Arial"/>
                <w:i/>
                <w:spacing w:val="-2"/>
                <w:sz w:val="18"/>
              </w:rPr>
              <w:t>Area)</w:t>
            </w:r>
          </w:p>
        </w:tc>
        <w:tc>
          <w:tcPr>
            <w:tcW w:w="1841" w:type="dxa"/>
          </w:tcPr>
          <w:p>
            <w:pPr>
              <w:pStyle w:val="TableParagraph"/>
              <w:spacing w:before="59"/>
              <w:ind w:left="294" w:right="283" w:hanging="1"/>
              <w:jc w:val="center"/>
              <w:rPr>
                <w:rFonts w:ascii="Arial"/>
                <w:i/>
                <w:sz w:val="18"/>
              </w:rPr>
            </w:pPr>
            <w:r>
              <w:rPr>
                <w:rFonts w:ascii="Arial"/>
                <w:i/>
                <w:sz w:val="18"/>
              </w:rPr>
              <w:t>Information</w:t>
            </w:r>
            <w:r>
              <w:rPr>
                <w:rFonts w:ascii="Arial"/>
                <w:i/>
                <w:spacing w:val="-13"/>
                <w:sz w:val="18"/>
              </w:rPr>
              <w:t> </w:t>
            </w:r>
            <w:r>
              <w:rPr>
                <w:rFonts w:ascii="Arial"/>
                <w:i/>
                <w:sz w:val="18"/>
              </w:rPr>
              <w:t>and </w:t>
            </w:r>
            <w:r>
              <w:rPr>
                <w:rFonts w:ascii="Arial"/>
                <w:i/>
                <w:spacing w:val="-2"/>
                <w:sz w:val="18"/>
              </w:rPr>
              <w:t>Communication Technology Infratructure Development Program</w:t>
            </w:r>
          </w:p>
        </w:tc>
        <w:tc>
          <w:tcPr>
            <w:tcW w:w="1560" w:type="dxa"/>
          </w:tcPr>
          <w:p>
            <w:pPr>
              <w:pStyle w:val="TableParagraph"/>
              <w:rPr>
                <w:rFonts w:ascii="Arial"/>
                <w:b/>
                <w:i/>
                <w:sz w:val="18"/>
              </w:rPr>
            </w:pPr>
          </w:p>
          <w:p>
            <w:pPr>
              <w:pStyle w:val="TableParagraph"/>
              <w:spacing w:before="57"/>
              <w:rPr>
                <w:rFonts w:ascii="Arial"/>
                <w:b/>
                <w:i/>
                <w:sz w:val="18"/>
              </w:rPr>
            </w:pPr>
          </w:p>
          <w:p>
            <w:pPr>
              <w:pStyle w:val="TableParagraph"/>
              <w:ind w:left="452" w:right="88" w:firstLine="621"/>
              <w:rPr>
                <w:sz w:val="18"/>
              </w:rPr>
            </w:pPr>
            <w:r>
              <w:rPr>
                <w:spacing w:val="-4"/>
                <w:sz w:val="18"/>
              </w:rPr>
              <w:t>EUR </w:t>
            </w:r>
            <w:r>
              <w:rPr>
                <w:spacing w:val="-2"/>
                <w:sz w:val="18"/>
              </w:rPr>
              <w:t>140.250.000</w:t>
            </w:r>
          </w:p>
        </w:tc>
        <w:tc>
          <w:tcPr>
            <w:tcW w:w="1276" w:type="dxa"/>
          </w:tcPr>
          <w:p>
            <w:pPr>
              <w:pStyle w:val="TableParagraph"/>
              <w:rPr>
                <w:rFonts w:ascii="Arial"/>
                <w:b/>
                <w:i/>
                <w:sz w:val="18"/>
              </w:rPr>
            </w:pPr>
          </w:p>
          <w:p>
            <w:pPr>
              <w:pStyle w:val="TableParagraph"/>
              <w:spacing w:before="161"/>
              <w:rPr>
                <w:rFonts w:ascii="Arial"/>
                <w:b/>
                <w:i/>
                <w:sz w:val="18"/>
              </w:rPr>
            </w:pPr>
          </w:p>
          <w:p>
            <w:pPr>
              <w:pStyle w:val="TableParagraph"/>
              <w:ind w:left="42" w:right="29"/>
              <w:jc w:val="center"/>
              <w:rPr>
                <w:sz w:val="18"/>
              </w:rPr>
            </w:pPr>
            <w:r>
              <w:rPr>
                <w:spacing w:val="-2"/>
                <w:sz w:val="18"/>
              </w:rPr>
              <w:t>30/12/2020</w:t>
            </w:r>
          </w:p>
        </w:tc>
        <w:tc>
          <w:tcPr>
            <w:tcW w:w="1132" w:type="dxa"/>
          </w:tcPr>
          <w:p>
            <w:pPr>
              <w:pStyle w:val="TableParagraph"/>
              <w:rPr>
                <w:rFonts w:ascii="Arial"/>
                <w:b/>
                <w:i/>
                <w:sz w:val="18"/>
              </w:rPr>
            </w:pPr>
          </w:p>
          <w:p>
            <w:pPr>
              <w:pStyle w:val="TableParagraph"/>
              <w:spacing w:before="161"/>
              <w:rPr>
                <w:rFonts w:ascii="Arial"/>
                <w:b/>
                <w:i/>
                <w:sz w:val="18"/>
              </w:rPr>
            </w:pPr>
          </w:p>
          <w:p>
            <w:pPr>
              <w:pStyle w:val="TableParagraph"/>
              <w:ind w:left="14" w:right="2"/>
              <w:jc w:val="center"/>
              <w:rPr>
                <w:sz w:val="18"/>
              </w:rPr>
            </w:pPr>
            <w:r>
              <w:rPr>
                <w:spacing w:val="-2"/>
                <w:sz w:val="18"/>
              </w:rPr>
              <w:t>Perancis</w:t>
            </w:r>
          </w:p>
        </w:tc>
      </w:tr>
      <w:tr>
        <w:trPr>
          <w:trHeight w:val="328" w:hRule="atLeast"/>
        </w:trPr>
        <w:tc>
          <w:tcPr>
            <w:tcW w:w="9067" w:type="dxa"/>
            <w:gridSpan w:val="6"/>
          </w:tcPr>
          <w:p>
            <w:pPr>
              <w:pStyle w:val="TableParagraph"/>
              <w:spacing w:before="59"/>
              <w:ind w:left="107"/>
              <w:rPr>
                <w:rFonts w:ascii="Arial"/>
                <w:b/>
                <w:sz w:val="18"/>
              </w:rPr>
            </w:pPr>
            <w:r>
              <w:rPr>
                <w:rFonts w:ascii="Arial"/>
                <w:b/>
                <w:spacing w:val="-2"/>
                <w:sz w:val="18"/>
              </w:rPr>
              <w:t>KEMENTERIAN</w:t>
            </w:r>
            <w:r>
              <w:rPr>
                <w:rFonts w:ascii="Arial"/>
                <w:b/>
                <w:spacing w:val="5"/>
                <w:sz w:val="18"/>
              </w:rPr>
              <w:t> </w:t>
            </w:r>
            <w:r>
              <w:rPr>
                <w:rFonts w:ascii="Arial"/>
                <w:b/>
                <w:spacing w:val="-2"/>
                <w:sz w:val="18"/>
              </w:rPr>
              <w:t>KETENAGAKERJAAN</w:t>
            </w:r>
          </w:p>
        </w:tc>
      </w:tr>
      <w:tr>
        <w:trPr>
          <w:trHeight w:val="739" w:hRule="atLeast"/>
        </w:trPr>
        <w:tc>
          <w:tcPr>
            <w:tcW w:w="562" w:type="dxa"/>
          </w:tcPr>
          <w:p>
            <w:pPr>
              <w:pStyle w:val="TableParagraph"/>
              <w:spacing w:before="58"/>
              <w:rPr>
                <w:rFonts w:ascii="Arial"/>
                <w:b/>
                <w:i/>
                <w:sz w:val="18"/>
              </w:rPr>
            </w:pPr>
          </w:p>
          <w:p>
            <w:pPr>
              <w:pStyle w:val="TableParagraph"/>
              <w:spacing w:before="1"/>
              <w:ind w:left="11"/>
              <w:jc w:val="center"/>
              <w:rPr>
                <w:sz w:val="18"/>
              </w:rPr>
            </w:pPr>
            <w:r>
              <w:rPr>
                <w:spacing w:val="-5"/>
                <w:sz w:val="18"/>
              </w:rPr>
              <w:t>12.</w:t>
            </w:r>
          </w:p>
        </w:tc>
        <w:tc>
          <w:tcPr>
            <w:tcW w:w="2696" w:type="dxa"/>
          </w:tcPr>
          <w:p>
            <w:pPr>
              <w:pStyle w:val="TableParagraph"/>
              <w:spacing w:before="162"/>
              <w:ind w:left="109"/>
              <w:rPr>
                <w:rFonts w:ascii="Arial"/>
                <w:i/>
                <w:sz w:val="18"/>
              </w:rPr>
            </w:pPr>
            <w:r>
              <w:rPr>
                <w:rFonts w:ascii="Arial"/>
                <w:i/>
                <w:sz w:val="18"/>
              </w:rPr>
              <w:t>Maritime</w:t>
            </w:r>
            <w:r>
              <w:rPr>
                <w:rFonts w:ascii="Arial"/>
                <w:i/>
                <w:spacing w:val="-15"/>
                <w:sz w:val="18"/>
              </w:rPr>
              <w:t> </w:t>
            </w:r>
            <w:r>
              <w:rPr>
                <w:rFonts w:ascii="Arial"/>
                <w:i/>
                <w:sz w:val="18"/>
              </w:rPr>
              <w:t>Vocational</w:t>
            </w:r>
            <w:r>
              <w:rPr>
                <w:rFonts w:ascii="Arial"/>
                <w:i/>
                <w:spacing w:val="-12"/>
                <w:sz w:val="18"/>
              </w:rPr>
              <w:t> </w:t>
            </w:r>
            <w:r>
              <w:rPr>
                <w:rFonts w:ascii="Arial"/>
                <w:i/>
                <w:sz w:val="18"/>
              </w:rPr>
              <w:t>Training Center in Makasssar</w:t>
            </w:r>
          </w:p>
        </w:tc>
        <w:tc>
          <w:tcPr>
            <w:tcW w:w="1841" w:type="dxa"/>
          </w:tcPr>
          <w:p>
            <w:pPr>
              <w:pStyle w:val="TableParagraph"/>
              <w:spacing w:before="59"/>
              <w:ind w:left="147" w:right="140"/>
              <w:jc w:val="center"/>
              <w:rPr>
                <w:rFonts w:ascii="Arial"/>
                <w:i/>
                <w:sz w:val="18"/>
              </w:rPr>
            </w:pPr>
            <w:r>
              <w:rPr>
                <w:rFonts w:ascii="Arial"/>
                <w:i/>
                <w:sz w:val="18"/>
              </w:rPr>
              <w:t>Vocational</w:t>
            </w:r>
            <w:r>
              <w:rPr>
                <w:rFonts w:ascii="Arial"/>
                <w:i/>
                <w:spacing w:val="-13"/>
                <w:sz w:val="18"/>
              </w:rPr>
              <w:t> </w:t>
            </w:r>
            <w:r>
              <w:rPr>
                <w:rFonts w:ascii="Arial"/>
                <w:i/>
                <w:sz w:val="18"/>
              </w:rPr>
              <w:t>Training </w:t>
            </w:r>
            <w:r>
              <w:rPr>
                <w:rFonts w:ascii="Arial"/>
                <w:i/>
                <w:spacing w:val="-2"/>
                <w:sz w:val="18"/>
              </w:rPr>
              <w:t>Enhancement Program</w:t>
            </w:r>
          </w:p>
        </w:tc>
        <w:tc>
          <w:tcPr>
            <w:tcW w:w="1560" w:type="dxa"/>
          </w:tcPr>
          <w:p>
            <w:pPr>
              <w:pStyle w:val="TableParagraph"/>
              <w:spacing w:before="58"/>
              <w:rPr>
                <w:rFonts w:ascii="Arial"/>
                <w:b/>
                <w:i/>
                <w:sz w:val="18"/>
              </w:rPr>
            </w:pPr>
          </w:p>
          <w:p>
            <w:pPr>
              <w:pStyle w:val="TableParagraph"/>
              <w:spacing w:before="1"/>
              <w:ind w:left="27" w:right="1"/>
              <w:jc w:val="center"/>
              <w:rPr>
                <w:sz w:val="18"/>
              </w:rPr>
            </w:pPr>
            <w:r>
              <w:rPr>
                <w:sz w:val="18"/>
              </w:rPr>
              <w:t>EUR</w:t>
            </w:r>
            <w:r>
              <w:rPr>
                <w:spacing w:val="-5"/>
                <w:sz w:val="18"/>
              </w:rPr>
              <w:t> </w:t>
            </w:r>
            <w:r>
              <w:rPr>
                <w:spacing w:val="-2"/>
                <w:sz w:val="18"/>
              </w:rPr>
              <w:t>12.599.493</w:t>
            </w:r>
          </w:p>
        </w:tc>
        <w:tc>
          <w:tcPr>
            <w:tcW w:w="1276" w:type="dxa"/>
          </w:tcPr>
          <w:p>
            <w:pPr>
              <w:pStyle w:val="TableParagraph"/>
              <w:spacing w:before="58"/>
              <w:rPr>
                <w:rFonts w:ascii="Arial"/>
                <w:b/>
                <w:i/>
                <w:sz w:val="18"/>
              </w:rPr>
            </w:pPr>
          </w:p>
          <w:p>
            <w:pPr>
              <w:pStyle w:val="TableParagraph"/>
              <w:spacing w:before="1"/>
              <w:ind w:left="42" w:right="29"/>
              <w:jc w:val="center"/>
              <w:rPr>
                <w:sz w:val="18"/>
              </w:rPr>
            </w:pPr>
            <w:r>
              <w:rPr>
                <w:spacing w:val="-2"/>
                <w:sz w:val="18"/>
              </w:rPr>
              <w:t>25/02/2021</w:t>
            </w:r>
          </w:p>
        </w:tc>
        <w:tc>
          <w:tcPr>
            <w:tcW w:w="1132" w:type="dxa"/>
          </w:tcPr>
          <w:p>
            <w:pPr>
              <w:pStyle w:val="TableParagraph"/>
              <w:spacing w:before="58"/>
              <w:rPr>
                <w:rFonts w:ascii="Arial"/>
                <w:b/>
                <w:i/>
                <w:sz w:val="18"/>
              </w:rPr>
            </w:pPr>
          </w:p>
          <w:p>
            <w:pPr>
              <w:pStyle w:val="TableParagraph"/>
              <w:spacing w:before="1"/>
              <w:ind w:left="14" w:right="3"/>
              <w:jc w:val="center"/>
              <w:rPr>
                <w:sz w:val="18"/>
              </w:rPr>
            </w:pPr>
            <w:r>
              <w:rPr>
                <w:spacing w:val="-2"/>
                <w:sz w:val="18"/>
              </w:rPr>
              <w:t>Austria</w:t>
            </w:r>
          </w:p>
        </w:tc>
      </w:tr>
      <w:tr>
        <w:trPr>
          <w:trHeight w:val="741" w:hRule="atLeast"/>
        </w:trPr>
        <w:tc>
          <w:tcPr>
            <w:tcW w:w="562" w:type="dxa"/>
          </w:tcPr>
          <w:p>
            <w:pPr>
              <w:pStyle w:val="TableParagraph"/>
              <w:spacing w:before="60"/>
              <w:rPr>
                <w:rFonts w:ascii="Arial"/>
                <w:b/>
                <w:i/>
                <w:sz w:val="18"/>
              </w:rPr>
            </w:pPr>
          </w:p>
          <w:p>
            <w:pPr>
              <w:pStyle w:val="TableParagraph"/>
              <w:ind w:left="11"/>
              <w:jc w:val="center"/>
              <w:rPr>
                <w:sz w:val="18"/>
              </w:rPr>
            </w:pPr>
            <w:r>
              <w:rPr>
                <w:spacing w:val="-5"/>
                <w:sz w:val="18"/>
              </w:rPr>
              <w:t>13.</w:t>
            </w:r>
          </w:p>
        </w:tc>
        <w:tc>
          <w:tcPr>
            <w:tcW w:w="2696" w:type="dxa"/>
          </w:tcPr>
          <w:p>
            <w:pPr>
              <w:pStyle w:val="TableParagraph"/>
              <w:spacing w:before="61"/>
              <w:ind w:left="109"/>
              <w:rPr>
                <w:rFonts w:ascii="Arial"/>
                <w:i/>
                <w:sz w:val="18"/>
              </w:rPr>
            </w:pPr>
            <w:r>
              <w:rPr>
                <w:rFonts w:ascii="Arial"/>
                <w:i/>
                <w:sz w:val="18"/>
              </w:rPr>
              <w:t>Development of Maritime Vocational</w:t>
            </w:r>
            <w:r>
              <w:rPr>
                <w:rFonts w:ascii="Arial"/>
                <w:i/>
                <w:spacing w:val="-13"/>
                <w:sz w:val="18"/>
              </w:rPr>
              <w:t> </w:t>
            </w:r>
            <w:r>
              <w:rPr>
                <w:rFonts w:ascii="Arial"/>
                <w:i/>
                <w:sz w:val="18"/>
              </w:rPr>
              <w:t>Training</w:t>
            </w:r>
            <w:r>
              <w:rPr>
                <w:rFonts w:ascii="Arial"/>
                <w:i/>
                <w:spacing w:val="-12"/>
                <w:sz w:val="18"/>
              </w:rPr>
              <w:t> </w:t>
            </w:r>
            <w:r>
              <w:rPr>
                <w:rFonts w:ascii="Arial"/>
                <w:i/>
                <w:sz w:val="18"/>
              </w:rPr>
              <w:t>Centers</w:t>
            </w:r>
            <w:r>
              <w:rPr>
                <w:rFonts w:ascii="Arial"/>
                <w:i/>
                <w:spacing w:val="-11"/>
                <w:sz w:val="18"/>
              </w:rPr>
              <w:t> </w:t>
            </w:r>
            <w:r>
              <w:rPr>
                <w:rFonts w:ascii="Arial"/>
                <w:i/>
                <w:sz w:val="18"/>
              </w:rPr>
              <w:t>- </w:t>
            </w:r>
            <w:r>
              <w:rPr>
                <w:rFonts w:ascii="Arial"/>
                <w:i/>
                <w:spacing w:val="-2"/>
                <w:sz w:val="18"/>
              </w:rPr>
              <w:t>Serang</w:t>
            </w:r>
          </w:p>
        </w:tc>
        <w:tc>
          <w:tcPr>
            <w:tcW w:w="1841" w:type="dxa"/>
          </w:tcPr>
          <w:p>
            <w:pPr>
              <w:pStyle w:val="TableParagraph"/>
              <w:spacing w:before="61"/>
              <w:ind w:left="147" w:right="140"/>
              <w:jc w:val="center"/>
              <w:rPr>
                <w:rFonts w:ascii="Arial"/>
                <w:i/>
                <w:sz w:val="18"/>
              </w:rPr>
            </w:pPr>
            <w:r>
              <w:rPr>
                <w:rFonts w:ascii="Arial"/>
                <w:i/>
                <w:sz w:val="18"/>
              </w:rPr>
              <w:t>Vocational</w:t>
            </w:r>
            <w:r>
              <w:rPr>
                <w:rFonts w:ascii="Arial"/>
                <w:i/>
                <w:spacing w:val="-13"/>
                <w:sz w:val="18"/>
              </w:rPr>
              <w:t> </w:t>
            </w:r>
            <w:r>
              <w:rPr>
                <w:rFonts w:ascii="Arial"/>
                <w:i/>
                <w:sz w:val="18"/>
              </w:rPr>
              <w:t>Training </w:t>
            </w:r>
            <w:r>
              <w:rPr>
                <w:rFonts w:ascii="Arial"/>
                <w:i/>
                <w:spacing w:val="-2"/>
                <w:sz w:val="18"/>
              </w:rPr>
              <w:t>Enhancement Program</w:t>
            </w:r>
          </w:p>
        </w:tc>
        <w:tc>
          <w:tcPr>
            <w:tcW w:w="1560" w:type="dxa"/>
          </w:tcPr>
          <w:p>
            <w:pPr>
              <w:pStyle w:val="TableParagraph"/>
              <w:spacing w:before="60"/>
              <w:rPr>
                <w:rFonts w:ascii="Arial"/>
                <w:b/>
                <w:i/>
                <w:sz w:val="18"/>
              </w:rPr>
            </w:pPr>
          </w:p>
          <w:p>
            <w:pPr>
              <w:pStyle w:val="TableParagraph"/>
              <w:ind w:left="27"/>
              <w:jc w:val="center"/>
              <w:rPr>
                <w:sz w:val="18"/>
              </w:rPr>
            </w:pPr>
            <w:r>
              <w:rPr>
                <w:sz w:val="18"/>
              </w:rPr>
              <w:t>EUR</w:t>
            </w:r>
            <w:r>
              <w:rPr>
                <w:spacing w:val="-5"/>
                <w:sz w:val="18"/>
              </w:rPr>
              <w:t> </w:t>
            </w:r>
            <w:r>
              <w:rPr>
                <w:spacing w:val="-2"/>
                <w:sz w:val="18"/>
              </w:rPr>
              <w:t>14.883.000</w:t>
            </w:r>
          </w:p>
        </w:tc>
        <w:tc>
          <w:tcPr>
            <w:tcW w:w="1276" w:type="dxa"/>
          </w:tcPr>
          <w:p>
            <w:pPr>
              <w:pStyle w:val="TableParagraph"/>
              <w:spacing w:before="60"/>
              <w:rPr>
                <w:rFonts w:ascii="Arial"/>
                <w:b/>
                <w:i/>
                <w:sz w:val="18"/>
              </w:rPr>
            </w:pPr>
          </w:p>
          <w:p>
            <w:pPr>
              <w:pStyle w:val="TableParagraph"/>
              <w:ind w:left="42" w:right="29"/>
              <w:jc w:val="center"/>
              <w:rPr>
                <w:sz w:val="18"/>
              </w:rPr>
            </w:pPr>
            <w:r>
              <w:rPr>
                <w:spacing w:val="-2"/>
                <w:sz w:val="18"/>
              </w:rPr>
              <w:t>11/08/2020</w:t>
            </w:r>
          </w:p>
        </w:tc>
        <w:tc>
          <w:tcPr>
            <w:tcW w:w="1132" w:type="dxa"/>
          </w:tcPr>
          <w:p>
            <w:pPr>
              <w:pStyle w:val="TableParagraph"/>
              <w:spacing w:before="60"/>
              <w:rPr>
                <w:rFonts w:ascii="Arial"/>
                <w:b/>
                <w:i/>
                <w:sz w:val="18"/>
              </w:rPr>
            </w:pPr>
          </w:p>
          <w:p>
            <w:pPr>
              <w:pStyle w:val="TableParagraph"/>
              <w:ind w:left="14" w:right="3"/>
              <w:jc w:val="center"/>
              <w:rPr>
                <w:sz w:val="18"/>
              </w:rPr>
            </w:pPr>
            <w:r>
              <w:rPr>
                <w:spacing w:val="-2"/>
                <w:sz w:val="18"/>
              </w:rPr>
              <w:t>Austria</w:t>
            </w:r>
          </w:p>
        </w:tc>
      </w:tr>
      <w:tr>
        <w:trPr>
          <w:trHeight w:val="328" w:hRule="atLeast"/>
        </w:trPr>
        <w:tc>
          <w:tcPr>
            <w:tcW w:w="9067" w:type="dxa"/>
            <w:gridSpan w:val="6"/>
          </w:tcPr>
          <w:p>
            <w:pPr>
              <w:pStyle w:val="TableParagraph"/>
              <w:spacing w:before="61"/>
              <w:ind w:left="107"/>
              <w:rPr>
                <w:rFonts w:ascii="Arial"/>
                <w:b/>
                <w:sz w:val="18"/>
              </w:rPr>
            </w:pPr>
            <w:r>
              <w:rPr>
                <w:rFonts w:ascii="Arial"/>
                <w:b/>
                <w:sz w:val="18"/>
              </w:rPr>
              <w:t>LEMBAGA</w:t>
            </w:r>
            <w:r>
              <w:rPr>
                <w:rFonts w:ascii="Arial"/>
                <w:b/>
                <w:spacing w:val="-9"/>
                <w:sz w:val="18"/>
              </w:rPr>
              <w:t> </w:t>
            </w:r>
            <w:r>
              <w:rPr>
                <w:rFonts w:ascii="Arial"/>
                <w:b/>
                <w:sz w:val="18"/>
              </w:rPr>
              <w:t>ILMU</w:t>
            </w:r>
            <w:r>
              <w:rPr>
                <w:rFonts w:ascii="Arial"/>
                <w:b/>
                <w:spacing w:val="-5"/>
                <w:sz w:val="18"/>
              </w:rPr>
              <w:t> </w:t>
            </w:r>
            <w:r>
              <w:rPr>
                <w:rFonts w:ascii="Arial"/>
                <w:b/>
                <w:sz w:val="18"/>
              </w:rPr>
              <w:t>PENGETAHUAN</w:t>
            </w:r>
            <w:r>
              <w:rPr>
                <w:rFonts w:ascii="Arial"/>
                <w:b/>
                <w:spacing w:val="-5"/>
                <w:sz w:val="18"/>
              </w:rPr>
              <w:t> </w:t>
            </w:r>
            <w:r>
              <w:rPr>
                <w:rFonts w:ascii="Arial"/>
                <w:b/>
                <w:spacing w:val="-2"/>
                <w:sz w:val="18"/>
              </w:rPr>
              <w:t>INDONESIA</w:t>
            </w:r>
          </w:p>
        </w:tc>
      </w:tr>
    </w:tbl>
    <w:p>
      <w:pPr>
        <w:spacing w:after="0"/>
        <w:rPr>
          <w:rFonts w:ascii="Arial"/>
          <w:sz w:val="18"/>
        </w:rPr>
        <w:sectPr>
          <w:type w:val="continuous"/>
          <w:pgSz w:w="11920" w:h="16850"/>
          <w:pgMar w:header="0" w:footer="843" w:top="1560" w:bottom="2198" w:left="1180" w:right="900"/>
        </w:sectPr>
      </w:pPr>
    </w:p>
    <w:tbl>
      <w:tblPr>
        <w:tblW w:w="0" w:type="auto"/>
        <w:jc w:val="left"/>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2"/>
        <w:gridCol w:w="2696"/>
        <w:gridCol w:w="1841"/>
        <w:gridCol w:w="1560"/>
        <w:gridCol w:w="1276"/>
        <w:gridCol w:w="1132"/>
      </w:tblGrid>
      <w:tr>
        <w:trPr>
          <w:trHeight w:val="741" w:hRule="atLeast"/>
        </w:trPr>
        <w:tc>
          <w:tcPr>
            <w:tcW w:w="562" w:type="dxa"/>
            <w:shd w:val="clear" w:color="auto" w:fill="BEBEBE"/>
          </w:tcPr>
          <w:p>
            <w:pPr>
              <w:pStyle w:val="TableParagraph"/>
              <w:spacing w:before="61"/>
              <w:rPr>
                <w:rFonts w:ascii="Arial"/>
                <w:b/>
                <w:i/>
                <w:sz w:val="18"/>
              </w:rPr>
            </w:pPr>
          </w:p>
          <w:p>
            <w:pPr>
              <w:pStyle w:val="TableParagraph"/>
              <w:ind w:left="11" w:right="3"/>
              <w:jc w:val="center"/>
              <w:rPr>
                <w:rFonts w:ascii="Arial"/>
                <w:b/>
                <w:sz w:val="18"/>
              </w:rPr>
            </w:pPr>
            <w:r>
              <w:rPr>
                <w:rFonts w:ascii="Arial"/>
                <w:b/>
                <w:spacing w:val="-5"/>
                <w:sz w:val="18"/>
              </w:rPr>
              <w:t>No</w:t>
            </w:r>
          </w:p>
        </w:tc>
        <w:tc>
          <w:tcPr>
            <w:tcW w:w="2696" w:type="dxa"/>
            <w:shd w:val="clear" w:color="auto" w:fill="BEBEBE"/>
          </w:tcPr>
          <w:p>
            <w:pPr>
              <w:pStyle w:val="TableParagraph"/>
              <w:spacing w:before="61"/>
              <w:rPr>
                <w:rFonts w:ascii="Arial"/>
                <w:b/>
                <w:i/>
                <w:sz w:val="18"/>
              </w:rPr>
            </w:pPr>
          </w:p>
          <w:p>
            <w:pPr>
              <w:pStyle w:val="TableParagraph"/>
              <w:ind w:left="702"/>
              <w:rPr>
                <w:rFonts w:ascii="Arial"/>
                <w:b/>
                <w:sz w:val="18"/>
              </w:rPr>
            </w:pPr>
            <w:r>
              <w:rPr>
                <w:rFonts w:ascii="Arial"/>
                <w:b/>
                <w:sz w:val="18"/>
              </w:rPr>
              <w:t>Judul</w:t>
            </w:r>
            <w:r>
              <w:rPr>
                <w:rFonts w:ascii="Arial"/>
                <w:b/>
                <w:spacing w:val="-3"/>
                <w:sz w:val="18"/>
              </w:rPr>
              <w:t> </w:t>
            </w:r>
            <w:r>
              <w:rPr>
                <w:rFonts w:ascii="Arial"/>
                <w:b/>
                <w:spacing w:val="-2"/>
                <w:sz w:val="18"/>
              </w:rPr>
              <w:t>Kegiatan</w:t>
            </w:r>
          </w:p>
        </w:tc>
        <w:tc>
          <w:tcPr>
            <w:tcW w:w="1841" w:type="dxa"/>
            <w:shd w:val="clear" w:color="auto" w:fill="BEBEBE"/>
          </w:tcPr>
          <w:p>
            <w:pPr>
              <w:pStyle w:val="TableParagraph"/>
              <w:spacing w:before="165"/>
              <w:ind w:left="179" w:firstLine="21"/>
              <w:rPr>
                <w:rFonts w:ascii="Arial"/>
                <w:b/>
                <w:i/>
                <w:sz w:val="18"/>
              </w:rPr>
            </w:pPr>
            <w:r>
              <w:rPr>
                <w:rFonts w:ascii="Arial"/>
                <w:b/>
                <w:sz w:val="18"/>
              </w:rPr>
              <w:t>Payung</w:t>
            </w:r>
            <w:r>
              <w:rPr>
                <w:rFonts w:ascii="Arial"/>
                <w:b/>
                <w:spacing w:val="-13"/>
                <w:sz w:val="18"/>
              </w:rPr>
              <w:t> </w:t>
            </w:r>
            <w:r>
              <w:rPr>
                <w:rFonts w:ascii="Arial"/>
                <w:b/>
                <w:sz w:val="18"/>
              </w:rPr>
              <w:t>Program Dalam</w:t>
            </w:r>
            <w:r>
              <w:rPr>
                <w:rFonts w:ascii="Arial"/>
                <w:b/>
                <w:spacing w:val="-2"/>
                <w:sz w:val="18"/>
              </w:rPr>
              <w:t> </w:t>
            </w:r>
            <w:r>
              <w:rPr>
                <w:rFonts w:ascii="Arial"/>
                <w:b/>
                <w:i/>
                <w:sz w:val="18"/>
              </w:rPr>
              <w:t>Blue</w:t>
            </w:r>
            <w:r>
              <w:rPr>
                <w:rFonts w:ascii="Arial"/>
                <w:b/>
                <w:i/>
                <w:spacing w:val="-5"/>
                <w:sz w:val="18"/>
              </w:rPr>
              <w:t> </w:t>
            </w:r>
            <w:r>
              <w:rPr>
                <w:rFonts w:ascii="Arial"/>
                <w:b/>
                <w:i/>
                <w:spacing w:val="-4"/>
                <w:sz w:val="18"/>
              </w:rPr>
              <w:t>Book</w:t>
            </w:r>
          </w:p>
        </w:tc>
        <w:tc>
          <w:tcPr>
            <w:tcW w:w="1560" w:type="dxa"/>
            <w:shd w:val="clear" w:color="auto" w:fill="BEBEBE"/>
          </w:tcPr>
          <w:p>
            <w:pPr>
              <w:pStyle w:val="TableParagraph"/>
              <w:spacing w:before="61"/>
              <w:rPr>
                <w:rFonts w:ascii="Arial"/>
                <w:b/>
                <w:i/>
                <w:sz w:val="18"/>
              </w:rPr>
            </w:pPr>
          </w:p>
          <w:p>
            <w:pPr>
              <w:pStyle w:val="TableParagraph"/>
              <w:ind w:left="164"/>
              <w:rPr>
                <w:rFonts w:ascii="Arial"/>
                <w:b/>
                <w:sz w:val="18"/>
              </w:rPr>
            </w:pPr>
            <w:r>
              <w:rPr>
                <w:rFonts w:ascii="Arial"/>
                <w:b/>
                <w:sz w:val="18"/>
              </w:rPr>
              <w:t>Nilai</w:t>
            </w:r>
            <w:r>
              <w:rPr>
                <w:rFonts w:ascii="Arial"/>
                <w:b/>
                <w:spacing w:val="-8"/>
                <w:sz w:val="18"/>
              </w:rPr>
              <w:t> </w:t>
            </w:r>
            <w:r>
              <w:rPr>
                <w:rFonts w:ascii="Arial"/>
                <w:b/>
                <w:spacing w:val="-2"/>
                <w:sz w:val="18"/>
              </w:rPr>
              <w:t>Pinjaman</w:t>
            </w:r>
          </w:p>
        </w:tc>
        <w:tc>
          <w:tcPr>
            <w:tcW w:w="1276" w:type="dxa"/>
            <w:shd w:val="clear" w:color="auto" w:fill="BEBEBE"/>
          </w:tcPr>
          <w:p>
            <w:pPr>
              <w:pStyle w:val="TableParagraph"/>
              <w:spacing w:before="61"/>
              <w:ind w:left="167" w:right="156" w:firstLine="2"/>
              <w:jc w:val="center"/>
              <w:rPr>
                <w:rFonts w:ascii="Arial"/>
                <w:b/>
                <w:sz w:val="18"/>
              </w:rPr>
            </w:pPr>
            <w:r>
              <w:rPr>
                <w:rFonts w:ascii="Arial"/>
                <w:b/>
                <w:spacing w:val="-2"/>
                <w:sz w:val="18"/>
              </w:rPr>
              <w:t>Tanggal </w:t>
            </w:r>
            <w:r>
              <w:rPr>
                <w:rFonts w:ascii="Arial"/>
                <w:b/>
                <w:spacing w:val="-4"/>
                <w:sz w:val="18"/>
              </w:rPr>
              <w:t>Loan </w:t>
            </w:r>
            <w:r>
              <w:rPr>
                <w:rFonts w:ascii="Arial"/>
                <w:b/>
                <w:spacing w:val="-2"/>
                <w:sz w:val="18"/>
              </w:rPr>
              <w:t>Agreement</w:t>
            </w:r>
          </w:p>
        </w:tc>
        <w:tc>
          <w:tcPr>
            <w:tcW w:w="1132" w:type="dxa"/>
            <w:shd w:val="clear" w:color="auto" w:fill="BEBEBE"/>
          </w:tcPr>
          <w:p>
            <w:pPr>
              <w:pStyle w:val="TableParagraph"/>
              <w:spacing w:before="165"/>
              <w:ind w:left="166" w:right="151" w:firstLine="43"/>
              <w:rPr>
                <w:rFonts w:ascii="Arial"/>
                <w:b/>
                <w:sz w:val="18"/>
              </w:rPr>
            </w:pPr>
            <w:r>
              <w:rPr>
                <w:rFonts w:ascii="Arial"/>
                <w:b/>
                <w:spacing w:val="-2"/>
                <w:sz w:val="18"/>
              </w:rPr>
              <w:t>Pemberi Pinjaman</w:t>
            </w:r>
          </w:p>
        </w:tc>
      </w:tr>
      <w:tr>
        <w:trPr>
          <w:trHeight w:val="1804" w:hRule="atLeast"/>
        </w:trPr>
        <w:tc>
          <w:tcPr>
            <w:tcW w:w="562" w:type="dxa"/>
          </w:tcPr>
          <w:p>
            <w:pPr>
              <w:pStyle w:val="TableParagraph"/>
              <w:rPr>
                <w:rFonts w:ascii="Arial"/>
                <w:b/>
                <w:i/>
                <w:sz w:val="18"/>
              </w:rPr>
            </w:pPr>
          </w:p>
          <w:p>
            <w:pPr>
              <w:pStyle w:val="TableParagraph"/>
              <w:rPr>
                <w:rFonts w:ascii="Arial"/>
                <w:b/>
                <w:i/>
                <w:sz w:val="18"/>
              </w:rPr>
            </w:pPr>
          </w:p>
          <w:p>
            <w:pPr>
              <w:pStyle w:val="TableParagraph"/>
              <w:spacing w:before="177"/>
              <w:rPr>
                <w:rFonts w:ascii="Arial"/>
                <w:b/>
                <w:i/>
                <w:sz w:val="18"/>
              </w:rPr>
            </w:pPr>
          </w:p>
          <w:p>
            <w:pPr>
              <w:pStyle w:val="TableParagraph"/>
              <w:ind w:left="11"/>
              <w:jc w:val="center"/>
              <w:rPr>
                <w:sz w:val="18"/>
              </w:rPr>
            </w:pPr>
            <w:r>
              <w:rPr>
                <w:spacing w:val="-5"/>
                <w:sz w:val="18"/>
              </w:rPr>
              <w:t>14.</w:t>
            </w:r>
          </w:p>
        </w:tc>
        <w:tc>
          <w:tcPr>
            <w:tcW w:w="2696" w:type="dxa"/>
          </w:tcPr>
          <w:p>
            <w:pPr>
              <w:pStyle w:val="TableParagraph"/>
              <w:rPr>
                <w:rFonts w:ascii="Arial"/>
                <w:b/>
                <w:i/>
                <w:sz w:val="18"/>
              </w:rPr>
            </w:pPr>
          </w:p>
          <w:p>
            <w:pPr>
              <w:pStyle w:val="TableParagraph"/>
              <w:rPr>
                <w:rFonts w:ascii="Arial"/>
                <w:b/>
                <w:i/>
                <w:sz w:val="18"/>
              </w:rPr>
            </w:pPr>
          </w:p>
          <w:p>
            <w:pPr>
              <w:pStyle w:val="TableParagraph"/>
              <w:spacing w:before="74"/>
              <w:rPr>
                <w:rFonts w:ascii="Arial"/>
                <w:b/>
                <w:i/>
                <w:sz w:val="18"/>
              </w:rPr>
            </w:pPr>
          </w:p>
          <w:p>
            <w:pPr>
              <w:pStyle w:val="TableParagraph"/>
              <w:ind w:left="109"/>
              <w:rPr>
                <w:rFonts w:ascii="Arial"/>
                <w:i/>
                <w:sz w:val="18"/>
              </w:rPr>
            </w:pPr>
            <w:r>
              <w:rPr>
                <w:rFonts w:ascii="Arial"/>
                <w:i/>
                <w:sz w:val="18"/>
              </w:rPr>
              <w:t>Procurement</w:t>
            </w:r>
            <w:r>
              <w:rPr>
                <w:rFonts w:ascii="Arial"/>
                <w:i/>
                <w:spacing w:val="-13"/>
                <w:sz w:val="18"/>
              </w:rPr>
              <w:t> </w:t>
            </w:r>
            <w:r>
              <w:rPr>
                <w:rFonts w:ascii="Arial"/>
                <w:i/>
                <w:sz w:val="18"/>
              </w:rPr>
              <w:t>of</w:t>
            </w:r>
            <w:r>
              <w:rPr>
                <w:rFonts w:ascii="Arial"/>
                <w:i/>
                <w:spacing w:val="-12"/>
                <w:sz w:val="18"/>
              </w:rPr>
              <w:t> </w:t>
            </w:r>
            <w:r>
              <w:rPr>
                <w:rFonts w:ascii="Arial"/>
                <w:i/>
                <w:sz w:val="18"/>
              </w:rPr>
              <w:t>Multi</w:t>
            </w:r>
            <w:r>
              <w:rPr>
                <w:rFonts w:ascii="Arial"/>
                <w:i/>
                <w:spacing w:val="-13"/>
                <w:sz w:val="18"/>
              </w:rPr>
              <w:t> </w:t>
            </w:r>
            <w:r>
              <w:rPr>
                <w:rFonts w:ascii="Arial"/>
                <w:i/>
                <w:sz w:val="18"/>
              </w:rPr>
              <w:t>Purposes Research Vessel</w:t>
            </w:r>
          </w:p>
        </w:tc>
        <w:tc>
          <w:tcPr>
            <w:tcW w:w="1841" w:type="dxa"/>
          </w:tcPr>
          <w:p>
            <w:pPr>
              <w:pStyle w:val="TableParagraph"/>
              <w:spacing w:before="147"/>
              <w:ind w:left="169" w:right="159" w:firstLine="1"/>
              <w:jc w:val="center"/>
              <w:rPr>
                <w:rFonts w:ascii="Arial"/>
                <w:i/>
                <w:sz w:val="18"/>
              </w:rPr>
            </w:pPr>
            <w:r>
              <w:rPr>
                <w:rFonts w:ascii="Arial"/>
                <w:i/>
                <w:sz w:val="18"/>
              </w:rPr>
              <w:t>Improvement of National</w:t>
            </w:r>
            <w:r>
              <w:rPr>
                <w:rFonts w:ascii="Arial"/>
                <w:i/>
                <w:spacing w:val="-13"/>
                <w:sz w:val="18"/>
              </w:rPr>
              <w:t> </w:t>
            </w:r>
            <w:r>
              <w:rPr>
                <w:rFonts w:ascii="Arial"/>
                <w:i/>
                <w:sz w:val="18"/>
              </w:rPr>
              <w:t>Capability for Science and </w:t>
            </w:r>
            <w:r>
              <w:rPr>
                <w:rFonts w:ascii="Arial"/>
                <w:i/>
                <w:spacing w:val="-2"/>
                <w:sz w:val="18"/>
              </w:rPr>
              <w:t>Technology</w:t>
            </w:r>
          </w:p>
          <w:p>
            <w:pPr>
              <w:pStyle w:val="TableParagraph"/>
              <w:spacing w:before="61"/>
              <w:ind w:left="126" w:right="118"/>
              <w:jc w:val="center"/>
              <w:rPr>
                <w:rFonts w:ascii="Arial"/>
                <w:i/>
                <w:sz w:val="18"/>
              </w:rPr>
            </w:pPr>
            <w:r>
              <w:rPr>
                <w:rFonts w:ascii="Arial"/>
                <w:i/>
                <w:sz w:val="18"/>
              </w:rPr>
              <w:t>Adaption and Innovation</w:t>
            </w:r>
            <w:r>
              <w:rPr>
                <w:rFonts w:ascii="Arial"/>
                <w:i/>
                <w:spacing w:val="-13"/>
                <w:sz w:val="18"/>
              </w:rPr>
              <w:t> </w:t>
            </w:r>
            <w:r>
              <w:rPr>
                <w:rFonts w:ascii="Arial"/>
                <w:i/>
                <w:sz w:val="18"/>
              </w:rPr>
              <w:t>Creation </w:t>
            </w:r>
            <w:r>
              <w:rPr>
                <w:rFonts w:ascii="Arial"/>
                <w:i/>
                <w:spacing w:val="-2"/>
                <w:sz w:val="18"/>
              </w:rPr>
              <w:t>Program</w:t>
            </w:r>
          </w:p>
        </w:tc>
        <w:tc>
          <w:tcPr>
            <w:tcW w:w="1560" w:type="dxa"/>
          </w:tcPr>
          <w:p>
            <w:pPr>
              <w:pStyle w:val="TableParagraph"/>
              <w:rPr>
                <w:rFonts w:ascii="Arial"/>
                <w:b/>
                <w:i/>
                <w:sz w:val="18"/>
              </w:rPr>
            </w:pPr>
          </w:p>
          <w:p>
            <w:pPr>
              <w:pStyle w:val="TableParagraph"/>
              <w:rPr>
                <w:rFonts w:ascii="Arial"/>
                <w:b/>
                <w:i/>
                <w:sz w:val="18"/>
              </w:rPr>
            </w:pPr>
          </w:p>
          <w:p>
            <w:pPr>
              <w:pStyle w:val="TableParagraph"/>
              <w:spacing w:before="74"/>
              <w:rPr>
                <w:rFonts w:ascii="Arial"/>
                <w:b/>
                <w:i/>
                <w:sz w:val="18"/>
              </w:rPr>
            </w:pPr>
          </w:p>
          <w:p>
            <w:pPr>
              <w:pStyle w:val="TableParagraph"/>
              <w:ind w:left="402" w:right="87" w:firstLine="672"/>
              <w:rPr>
                <w:sz w:val="18"/>
              </w:rPr>
            </w:pPr>
            <w:r>
              <w:rPr>
                <w:spacing w:val="-4"/>
                <w:sz w:val="18"/>
              </w:rPr>
              <w:t>USD </w:t>
            </w:r>
            <w:r>
              <w:rPr>
                <w:spacing w:val="-2"/>
                <w:sz w:val="18"/>
              </w:rPr>
              <w:t>89.008.005,3</w:t>
            </w:r>
          </w:p>
        </w:tc>
        <w:tc>
          <w:tcPr>
            <w:tcW w:w="1276" w:type="dxa"/>
          </w:tcPr>
          <w:p>
            <w:pPr>
              <w:pStyle w:val="TableParagraph"/>
              <w:rPr>
                <w:rFonts w:ascii="Arial"/>
                <w:b/>
                <w:i/>
                <w:sz w:val="18"/>
              </w:rPr>
            </w:pPr>
          </w:p>
          <w:p>
            <w:pPr>
              <w:pStyle w:val="TableParagraph"/>
              <w:rPr>
                <w:rFonts w:ascii="Arial"/>
                <w:b/>
                <w:i/>
                <w:sz w:val="18"/>
              </w:rPr>
            </w:pPr>
          </w:p>
          <w:p>
            <w:pPr>
              <w:pStyle w:val="TableParagraph"/>
              <w:spacing w:before="177"/>
              <w:rPr>
                <w:rFonts w:ascii="Arial"/>
                <w:b/>
                <w:i/>
                <w:sz w:val="18"/>
              </w:rPr>
            </w:pPr>
          </w:p>
          <w:p>
            <w:pPr>
              <w:pStyle w:val="TableParagraph"/>
              <w:ind w:left="42" w:right="29"/>
              <w:jc w:val="center"/>
              <w:rPr>
                <w:sz w:val="18"/>
              </w:rPr>
            </w:pPr>
            <w:r>
              <w:rPr>
                <w:spacing w:val="-2"/>
                <w:sz w:val="18"/>
              </w:rPr>
              <w:t>08/06/2021</w:t>
            </w:r>
          </w:p>
        </w:tc>
        <w:tc>
          <w:tcPr>
            <w:tcW w:w="1132" w:type="dxa"/>
          </w:tcPr>
          <w:p>
            <w:pPr>
              <w:pStyle w:val="TableParagraph"/>
              <w:rPr>
                <w:rFonts w:ascii="Arial"/>
                <w:b/>
                <w:i/>
                <w:sz w:val="18"/>
              </w:rPr>
            </w:pPr>
          </w:p>
          <w:p>
            <w:pPr>
              <w:pStyle w:val="TableParagraph"/>
              <w:rPr>
                <w:rFonts w:ascii="Arial"/>
                <w:b/>
                <w:i/>
                <w:sz w:val="18"/>
              </w:rPr>
            </w:pPr>
          </w:p>
          <w:p>
            <w:pPr>
              <w:pStyle w:val="TableParagraph"/>
              <w:spacing w:before="74"/>
              <w:rPr>
                <w:rFonts w:ascii="Arial"/>
                <w:b/>
                <w:i/>
                <w:sz w:val="18"/>
              </w:rPr>
            </w:pPr>
          </w:p>
          <w:p>
            <w:pPr>
              <w:pStyle w:val="TableParagraph"/>
              <w:ind w:left="327" w:right="203" w:hanging="113"/>
              <w:rPr>
                <w:sz w:val="18"/>
              </w:rPr>
            </w:pPr>
            <w:r>
              <w:rPr>
                <w:spacing w:val="-2"/>
                <w:sz w:val="18"/>
              </w:rPr>
              <w:t>Perancis (AFD)</w:t>
            </w:r>
          </w:p>
        </w:tc>
      </w:tr>
      <w:tr>
        <w:trPr>
          <w:trHeight w:val="325" w:hRule="atLeast"/>
        </w:trPr>
        <w:tc>
          <w:tcPr>
            <w:tcW w:w="9067" w:type="dxa"/>
            <w:gridSpan w:val="6"/>
          </w:tcPr>
          <w:p>
            <w:pPr>
              <w:pStyle w:val="TableParagraph"/>
              <w:spacing w:before="59"/>
              <w:ind w:left="107"/>
              <w:rPr>
                <w:rFonts w:ascii="Arial"/>
                <w:b/>
                <w:sz w:val="18"/>
              </w:rPr>
            </w:pPr>
            <w:r>
              <w:rPr>
                <w:rFonts w:ascii="Arial"/>
                <w:b/>
                <w:sz w:val="18"/>
              </w:rPr>
              <w:t>KEMENTERIAN</w:t>
            </w:r>
            <w:r>
              <w:rPr>
                <w:rFonts w:ascii="Arial"/>
                <w:b/>
                <w:spacing w:val="-10"/>
                <w:sz w:val="18"/>
              </w:rPr>
              <w:t> </w:t>
            </w:r>
            <w:r>
              <w:rPr>
                <w:rFonts w:ascii="Arial"/>
                <w:b/>
                <w:sz w:val="18"/>
              </w:rPr>
              <w:t>KELAUTAN</w:t>
            </w:r>
            <w:r>
              <w:rPr>
                <w:rFonts w:ascii="Arial"/>
                <w:b/>
                <w:spacing w:val="-8"/>
                <w:sz w:val="18"/>
              </w:rPr>
              <w:t> </w:t>
            </w:r>
            <w:r>
              <w:rPr>
                <w:rFonts w:ascii="Arial"/>
                <w:b/>
                <w:sz w:val="18"/>
              </w:rPr>
              <w:t>DAN</w:t>
            </w:r>
            <w:r>
              <w:rPr>
                <w:rFonts w:ascii="Arial"/>
                <w:b/>
                <w:spacing w:val="-10"/>
                <w:sz w:val="18"/>
              </w:rPr>
              <w:t> </w:t>
            </w:r>
            <w:r>
              <w:rPr>
                <w:rFonts w:ascii="Arial"/>
                <w:b/>
                <w:spacing w:val="-2"/>
                <w:sz w:val="18"/>
              </w:rPr>
              <w:t>PERIKANAN</w:t>
            </w:r>
          </w:p>
        </w:tc>
      </w:tr>
      <w:tr>
        <w:trPr>
          <w:trHeight w:val="950" w:hRule="atLeast"/>
        </w:trPr>
        <w:tc>
          <w:tcPr>
            <w:tcW w:w="562" w:type="dxa"/>
          </w:tcPr>
          <w:p>
            <w:pPr>
              <w:pStyle w:val="TableParagraph"/>
              <w:spacing w:before="163"/>
              <w:rPr>
                <w:rFonts w:ascii="Arial"/>
                <w:b/>
                <w:i/>
                <w:sz w:val="18"/>
              </w:rPr>
            </w:pPr>
          </w:p>
          <w:p>
            <w:pPr>
              <w:pStyle w:val="TableParagraph"/>
              <w:spacing w:before="1"/>
              <w:ind w:left="11" w:right="2"/>
              <w:jc w:val="center"/>
              <w:rPr>
                <w:sz w:val="18"/>
              </w:rPr>
            </w:pPr>
            <w:r>
              <w:rPr>
                <w:spacing w:val="-5"/>
                <w:sz w:val="18"/>
              </w:rPr>
              <w:t>15</w:t>
            </w:r>
          </w:p>
        </w:tc>
        <w:tc>
          <w:tcPr>
            <w:tcW w:w="2696" w:type="dxa"/>
          </w:tcPr>
          <w:p>
            <w:pPr>
              <w:pStyle w:val="TableParagraph"/>
              <w:spacing w:before="164"/>
              <w:ind w:left="109" w:right="162"/>
              <w:rPr>
                <w:rFonts w:ascii="Arial"/>
                <w:i/>
                <w:sz w:val="18"/>
              </w:rPr>
            </w:pPr>
            <w:r>
              <w:rPr>
                <w:rFonts w:ascii="Arial"/>
                <w:i/>
                <w:sz w:val="18"/>
              </w:rPr>
              <w:t>Outer Ring Fishing Ports Development</w:t>
            </w:r>
            <w:r>
              <w:rPr>
                <w:rFonts w:ascii="Arial"/>
                <w:i/>
                <w:spacing w:val="-15"/>
                <w:sz w:val="18"/>
              </w:rPr>
              <w:t> </w:t>
            </w:r>
            <w:r>
              <w:rPr>
                <w:rFonts w:ascii="Arial"/>
                <w:i/>
                <w:sz w:val="18"/>
              </w:rPr>
              <w:t>(Eco</w:t>
            </w:r>
            <w:r>
              <w:rPr>
                <w:rFonts w:ascii="Arial"/>
                <w:i/>
                <w:spacing w:val="-12"/>
                <w:sz w:val="18"/>
              </w:rPr>
              <w:t> </w:t>
            </w:r>
            <w:r>
              <w:rPr>
                <w:rFonts w:ascii="Arial"/>
                <w:i/>
                <w:sz w:val="18"/>
              </w:rPr>
              <w:t>Fishing </w:t>
            </w:r>
            <w:r>
              <w:rPr>
                <w:rFonts w:ascii="Arial"/>
                <w:i/>
                <w:spacing w:val="-2"/>
                <w:sz w:val="18"/>
              </w:rPr>
              <w:t>Port)</w:t>
            </w:r>
          </w:p>
        </w:tc>
        <w:tc>
          <w:tcPr>
            <w:tcW w:w="1841" w:type="dxa"/>
          </w:tcPr>
          <w:p>
            <w:pPr>
              <w:pStyle w:val="TableParagraph"/>
              <w:spacing w:before="61"/>
              <w:ind w:left="155" w:right="146"/>
              <w:jc w:val="center"/>
              <w:rPr>
                <w:rFonts w:ascii="Arial"/>
                <w:i/>
                <w:sz w:val="18"/>
              </w:rPr>
            </w:pPr>
            <w:r>
              <w:rPr>
                <w:rFonts w:ascii="Arial"/>
                <w:i/>
                <w:sz w:val="18"/>
              </w:rPr>
              <w:t>Fisheries</w:t>
            </w:r>
            <w:r>
              <w:rPr>
                <w:rFonts w:ascii="Arial"/>
                <w:i/>
                <w:spacing w:val="-13"/>
                <w:sz w:val="18"/>
              </w:rPr>
              <w:t> </w:t>
            </w:r>
            <w:r>
              <w:rPr>
                <w:rFonts w:ascii="Arial"/>
                <w:i/>
                <w:sz w:val="18"/>
              </w:rPr>
              <w:t>and </w:t>
            </w:r>
            <w:r>
              <w:rPr>
                <w:rFonts w:ascii="Arial"/>
                <w:i/>
                <w:spacing w:val="-2"/>
                <w:sz w:val="18"/>
              </w:rPr>
              <w:t>Marine Management Program</w:t>
            </w:r>
          </w:p>
        </w:tc>
        <w:tc>
          <w:tcPr>
            <w:tcW w:w="1560" w:type="dxa"/>
          </w:tcPr>
          <w:p>
            <w:pPr>
              <w:pStyle w:val="TableParagraph"/>
              <w:spacing w:before="60"/>
              <w:rPr>
                <w:rFonts w:ascii="Arial"/>
                <w:b/>
                <w:i/>
                <w:sz w:val="18"/>
              </w:rPr>
            </w:pPr>
          </w:p>
          <w:p>
            <w:pPr>
              <w:pStyle w:val="TableParagraph"/>
              <w:ind w:left="452" w:right="88" w:firstLine="621"/>
              <w:rPr>
                <w:sz w:val="18"/>
              </w:rPr>
            </w:pPr>
            <w:r>
              <w:rPr>
                <w:spacing w:val="-4"/>
                <w:sz w:val="18"/>
              </w:rPr>
              <w:t>USD </w:t>
            </w:r>
            <w:r>
              <w:rPr>
                <w:spacing w:val="-2"/>
                <w:sz w:val="18"/>
              </w:rPr>
              <w:t>105.000.000</w:t>
            </w:r>
          </w:p>
        </w:tc>
        <w:tc>
          <w:tcPr>
            <w:tcW w:w="1276" w:type="dxa"/>
          </w:tcPr>
          <w:p>
            <w:pPr>
              <w:pStyle w:val="TableParagraph"/>
              <w:spacing w:before="163"/>
              <w:rPr>
                <w:rFonts w:ascii="Arial"/>
                <w:b/>
                <w:i/>
                <w:sz w:val="18"/>
              </w:rPr>
            </w:pPr>
          </w:p>
          <w:p>
            <w:pPr>
              <w:pStyle w:val="TableParagraph"/>
              <w:spacing w:before="1"/>
              <w:ind w:left="42" w:right="29"/>
              <w:jc w:val="center"/>
              <w:rPr>
                <w:sz w:val="18"/>
              </w:rPr>
            </w:pPr>
            <w:r>
              <w:rPr>
                <w:spacing w:val="-2"/>
                <w:sz w:val="18"/>
              </w:rPr>
              <w:t>23/12/2022</w:t>
            </w:r>
          </w:p>
        </w:tc>
        <w:tc>
          <w:tcPr>
            <w:tcW w:w="1132" w:type="dxa"/>
          </w:tcPr>
          <w:p>
            <w:pPr>
              <w:pStyle w:val="TableParagraph"/>
              <w:spacing w:before="163"/>
              <w:rPr>
                <w:rFonts w:ascii="Arial"/>
                <w:b/>
                <w:i/>
                <w:sz w:val="18"/>
              </w:rPr>
            </w:pPr>
          </w:p>
          <w:p>
            <w:pPr>
              <w:pStyle w:val="TableParagraph"/>
              <w:spacing w:before="1"/>
              <w:ind w:left="327"/>
              <w:rPr>
                <w:sz w:val="18"/>
              </w:rPr>
            </w:pPr>
            <w:r>
              <w:rPr>
                <w:spacing w:val="-2"/>
                <w:sz w:val="18"/>
              </w:rPr>
              <w:t>(AFD)</w:t>
            </w:r>
          </w:p>
        </w:tc>
      </w:tr>
    </w:tbl>
    <w:p>
      <w:pPr>
        <w:pStyle w:val="BodyText"/>
        <w:rPr>
          <w:rFonts w:ascii="Arial"/>
          <w:b/>
          <w:i/>
        </w:rPr>
      </w:pPr>
    </w:p>
    <w:p>
      <w:pPr>
        <w:pStyle w:val="BodyText"/>
        <w:rPr>
          <w:rFonts w:ascii="Arial"/>
          <w:b/>
          <w:i/>
        </w:rPr>
      </w:pPr>
    </w:p>
    <w:p>
      <w:pPr>
        <w:pStyle w:val="BodyText"/>
        <w:spacing w:before="154"/>
        <w:rPr>
          <w:rFonts w:ascii="Arial"/>
          <w:b/>
          <w:i/>
        </w:rPr>
      </w:pPr>
    </w:p>
    <w:p>
      <w:pPr>
        <w:pStyle w:val="Heading4"/>
        <w:numPr>
          <w:ilvl w:val="2"/>
          <w:numId w:val="23"/>
        </w:numPr>
        <w:tabs>
          <w:tab w:pos="893" w:val="left" w:leader="none"/>
        </w:tabs>
        <w:spacing w:line="240" w:lineRule="auto" w:before="0" w:after="0"/>
        <w:ind w:left="893" w:right="0" w:hanging="551"/>
        <w:jc w:val="left"/>
      </w:pPr>
      <w:bookmarkStart w:name="_TOC_250011" w:id="28"/>
      <w:r>
        <w:rPr/>
        <w:t>Evaluasi</w:t>
      </w:r>
      <w:r>
        <w:rPr>
          <w:spacing w:val="-7"/>
        </w:rPr>
        <w:t> </w:t>
      </w:r>
      <w:r>
        <w:rPr/>
        <w:t>Paruh</w:t>
      </w:r>
      <w:r>
        <w:rPr>
          <w:spacing w:val="-9"/>
        </w:rPr>
        <w:t> </w:t>
      </w:r>
      <w:r>
        <w:rPr/>
        <w:t>Waktu</w:t>
      </w:r>
      <w:r>
        <w:rPr>
          <w:spacing w:val="-5"/>
        </w:rPr>
        <w:t> </w:t>
      </w:r>
      <w:r>
        <w:rPr/>
        <w:t>Renstra</w:t>
      </w:r>
      <w:r>
        <w:rPr>
          <w:spacing w:val="-5"/>
        </w:rPr>
        <w:t> </w:t>
      </w:r>
      <w:r>
        <w:rPr/>
        <w:t>Kementerian</w:t>
      </w:r>
      <w:r>
        <w:rPr>
          <w:spacing w:val="-5"/>
        </w:rPr>
        <w:t> </w:t>
      </w:r>
      <w:bookmarkEnd w:id="28"/>
      <w:r>
        <w:rPr>
          <w:spacing w:val="-2"/>
        </w:rPr>
        <w:t>PPN/Bappenas</w:t>
      </w:r>
    </w:p>
    <w:p>
      <w:pPr>
        <w:pStyle w:val="BodyText"/>
        <w:rPr>
          <w:rFonts w:ascii="Arial"/>
          <w:b/>
        </w:rPr>
      </w:pPr>
    </w:p>
    <w:p>
      <w:pPr>
        <w:pStyle w:val="BodyText"/>
        <w:spacing w:line="360" w:lineRule="auto" w:before="1"/>
        <w:ind w:left="200" w:right="332" w:firstLine="566"/>
        <w:jc w:val="both"/>
      </w:pPr>
      <w:r>
        <w:rPr/>
        <w:t>Rencana Strategis Kementerian</w:t>
      </w:r>
      <w:r>
        <w:rPr>
          <w:spacing w:val="-1"/>
        </w:rPr>
        <w:t> </w:t>
      </w:r>
      <w:r>
        <w:rPr/>
        <w:t>PPN/Bappenas 2020-2024 disusun</w:t>
      </w:r>
      <w:r>
        <w:rPr>
          <w:spacing w:val="-1"/>
        </w:rPr>
        <w:t> </w:t>
      </w:r>
      <w:r>
        <w:rPr/>
        <w:t>berdasarkan</w:t>
      </w:r>
      <w:r>
        <w:rPr>
          <w:spacing w:val="-1"/>
        </w:rPr>
        <w:t> </w:t>
      </w:r>
      <w:r>
        <w:rPr/>
        <w:t>amanat Undang-Undang Nomor 25 Tahun 2004 tentang Sistem Perencanaan Pembangunan Nasional (SPPN),</w:t>
      </w:r>
      <w:r>
        <w:rPr>
          <w:spacing w:val="-12"/>
        </w:rPr>
        <w:t> </w:t>
      </w:r>
      <w:r>
        <w:rPr/>
        <w:t>serta</w:t>
      </w:r>
      <w:r>
        <w:rPr>
          <w:spacing w:val="-16"/>
        </w:rPr>
        <w:t> </w:t>
      </w:r>
      <w:r>
        <w:rPr/>
        <w:t>berpedoman</w:t>
      </w:r>
      <w:r>
        <w:rPr>
          <w:spacing w:val="-13"/>
        </w:rPr>
        <w:t> </w:t>
      </w:r>
      <w:r>
        <w:rPr/>
        <w:t>pada</w:t>
      </w:r>
      <w:r>
        <w:rPr>
          <w:spacing w:val="-14"/>
        </w:rPr>
        <w:t> </w:t>
      </w:r>
      <w:r>
        <w:rPr/>
        <w:t>Rencana</w:t>
      </w:r>
      <w:r>
        <w:rPr>
          <w:spacing w:val="-14"/>
        </w:rPr>
        <w:t> </w:t>
      </w:r>
      <w:r>
        <w:rPr/>
        <w:t>Pembangunan</w:t>
      </w:r>
      <w:r>
        <w:rPr>
          <w:spacing w:val="-16"/>
        </w:rPr>
        <w:t> </w:t>
      </w:r>
      <w:r>
        <w:rPr/>
        <w:t>Jangka</w:t>
      </w:r>
      <w:r>
        <w:rPr>
          <w:spacing w:val="-13"/>
        </w:rPr>
        <w:t> </w:t>
      </w:r>
      <w:r>
        <w:rPr/>
        <w:t>Menengah</w:t>
      </w:r>
      <w:r>
        <w:rPr>
          <w:spacing w:val="-14"/>
        </w:rPr>
        <w:t> </w:t>
      </w:r>
      <w:r>
        <w:rPr/>
        <w:t>Nasional</w:t>
      </w:r>
      <w:r>
        <w:rPr>
          <w:spacing w:val="-15"/>
        </w:rPr>
        <w:t> </w:t>
      </w:r>
      <w:r>
        <w:rPr/>
        <w:t>(RPJMN) yang diatur melalui Peraturan Presiden Nomor 18 Tahun 2020 tentang RPJMN 2020-2024. Sesuai dengan Renstra Kementerian PPN/Bappenas 2020-2024, Kementerian PPN/Bappenas telah menetapkan 3 (tiga) tujuan yang akan dicapai dalam 5 (tahun) pelaksanaan Renstra.</w:t>
      </w:r>
    </w:p>
    <w:p>
      <w:pPr>
        <w:pStyle w:val="BodyText"/>
        <w:spacing w:before="127"/>
      </w:pPr>
    </w:p>
    <w:p>
      <w:pPr>
        <w:pStyle w:val="BodyText"/>
        <w:spacing w:line="360" w:lineRule="auto"/>
        <w:ind w:left="200" w:right="334" w:firstLine="566"/>
        <w:jc w:val="both"/>
      </w:pPr>
      <w:r>
        <w:rPr/>
        <w:t>Dalam rangka penjabaran tujuan Kementerian PPN/Bappenas tersebut, selanjutnya Rencana Strategis Kedeputian Bidang Pendanaan Pembangunan 2020-2024 menetapkan tujuan dan sasaran Kedeputian ini sebagai berikut:</w:t>
      </w:r>
    </w:p>
    <w:p>
      <w:pPr>
        <w:pStyle w:val="ListParagraph"/>
        <w:numPr>
          <w:ilvl w:val="1"/>
          <w:numId w:val="21"/>
        </w:numPr>
        <w:tabs>
          <w:tab w:pos="763" w:val="left" w:leader="none"/>
          <w:tab w:pos="766" w:val="left" w:leader="none"/>
        </w:tabs>
        <w:spacing w:line="360" w:lineRule="auto" w:before="0" w:after="0"/>
        <w:ind w:left="766" w:right="334" w:hanging="567"/>
        <w:jc w:val="both"/>
        <w:rPr>
          <w:sz w:val="22"/>
        </w:rPr>
      </w:pPr>
      <w:r>
        <w:rPr>
          <w:rFonts w:ascii="Arial"/>
          <w:b/>
          <w:sz w:val="22"/>
        </w:rPr>
        <w:t>Tujuan-1</w:t>
      </w:r>
      <w:r>
        <w:rPr>
          <w:sz w:val="22"/>
        </w:rPr>
        <w:t>, mewujudkan perencanaan pembangunan bidang pendanaan pembangunan yang berorientasi hasil dan mempercepat kemajuan Indonesia, yang meliputi 2 (dua) </w:t>
      </w:r>
      <w:r>
        <w:rPr>
          <w:rFonts w:ascii="Arial"/>
          <w:b/>
          <w:sz w:val="22"/>
        </w:rPr>
        <w:t>sasaran </w:t>
      </w:r>
      <w:r>
        <w:rPr>
          <w:sz w:val="22"/>
        </w:rPr>
        <w:t>sebagai berikut:</w:t>
      </w:r>
    </w:p>
    <w:p>
      <w:pPr>
        <w:pStyle w:val="ListParagraph"/>
        <w:numPr>
          <w:ilvl w:val="2"/>
          <w:numId w:val="21"/>
        </w:numPr>
        <w:tabs>
          <w:tab w:pos="1192" w:val="left" w:leader="none"/>
          <w:tab w:pos="1194" w:val="left" w:leader="none"/>
        </w:tabs>
        <w:spacing w:line="360" w:lineRule="auto" w:before="1" w:after="0"/>
        <w:ind w:left="1194" w:right="336" w:hanging="360"/>
        <w:jc w:val="both"/>
        <w:rPr>
          <w:sz w:val="22"/>
        </w:rPr>
      </w:pPr>
      <w:r>
        <w:rPr>
          <w:sz w:val="22"/>
        </w:rPr>
        <w:t>Terwujudnya</w:t>
      </w:r>
      <w:r>
        <w:rPr>
          <w:spacing w:val="-6"/>
          <w:sz w:val="22"/>
        </w:rPr>
        <w:t> </w:t>
      </w:r>
      <w:r>
        <w:rPr>
          <w:sz w:val="22"/>
        </w:rPr>
        <w:t>integrasi,</w:t>
      </w:r>
      <w:r>
        <w:rPr>
          <w:spacing w:val="-7"/>
          <w:sz w:val="22"/>
        </w:rPr>
        <w:t> </w:t>
      </w:r>
      <w:r>
        <w:rPr>
          <w:sz w:val="22"/>
        </w:rPr>
        <w:t>sinkronisasi,</w:t>
      </w:r>
      <w:r>
        <w:rPr>
          <w:spacing w:val="-7"/>
          <w:sz w:val="22"/>
        </w:rPr>
        <w:t> </w:t>
      </w:r>
      <w:r>
        <w:rPr>
          <w:sz w:val="22"/>
        </w:rPr>
        <w:t>dan</w:t>
      </w:r>
      <w:r>
        <w:rPr>
          <w:spacing w:val="-6"/>
          <w:sz w:val="22"/>
        </w:rPr>
        <w:t> </w:t>
      </w:r>
      <w:r>
        <w:rPr>
          <w:sz w:val="22"/>
        </w:rPr>
        <w:t>sinergi</w:t>
      </w:r>
      <w:r>
        <w:rPr>
          <w:spacing w:val="-7"/>
          <w:sz w:val="22"/>
        </w:rPr>
        <w:t> </w:t>
      </w:r>
      <w:r>
        <w:rPr>
          <w:sz w:val="22"/>
        </w:rPr>
        <w:t>perencanaan</w:t>
      </w:r>
      <w:r>
        <w:rPr>
          <w:spacing w:val="-6"/>
          <w:sz w:val="22"/>
        </w:rPr>
        <w:t> </w:t>
      </w:r>
      <w:r>
        <w:rPr>
          <w:sz w:val="22"/>
        </w:rPr>
        <w:t>pembangunan</w:t>
      </w:r>
      <w:r>
        <w:rPr>
          <w:spacing w:val="-6"/>
          <w:sz w:val="22"/>
        </w:rPr>
        <w:t> </w:t>
      </w:r>
      <w:r>
        <w:rPr>
          <w:sz w:val="22"/>
        </w:rPr>
        <w:t>nasional bidang pendanaan pembangunan.</w:t>
      </w:r>
    </w:p>
    <w:p>
      <w:pPr>
        <w:pStyle w:val="ListParagraph"/>
        <w:numPr>
          <w:ilvl w:val="2"/>
          <w:numId w:val="21"/>
        </w:numPr>
        <w:tabs>
          <w:tab w:pos="1194" w:val="left" w:leader="none"/>
        </w:tabs>
        <w:spacing w:line="340" w:lineRule="auto" w:before="0" w:after="0"/>
        <w:ind w:left="1194" w:right="337" w:hanging="360"/>
        <w:jc w:val="both"/>
        <w:rPr>
          <w:rFonts w:ascii="Calibri"/>
          <w:sz w:val="22"/>
        </w:rPr>
      </w:pPr>
      <w:r>
        <w:rPr>
          <w:sz w:val="22"/>
        </w:rPr>
        <w:t>Terwujudnya efektivitas pengendalian pembangunan nasional lingkup bidang pendanaan pembangunan.</w:t>
      </w:r>
    </w:p>
    <w:p>
      <w:pPr>
        <w:pStyle w:val="ListParagraph"/>
        <w:numPr>
          <w:ilvl w:val="1"/>
          <w:numId w:val="21"/>
        </w:numPr>
        <w:tabs>
          <w:tab w:pos="763" w:val="left" w:leader="none"/>
          <w:tab w:pos="766" w:val="left" w:leader="none"/>
        </w:tabs>
        <w:spacing w:line="360" w:lineRule="auto" w:before="20" w:after="0"/>
        <w:ind w:left="766" w:right="335" w:hanging="567"/>
        <w:jc w:val="both"/>
        <w:rPr>
          <w:sz w:val="22"/>
        </w:rPr>
      </w:pPr>
      <w:r>
        <w:rPr>
          <w:rFonts w:ascii="Arial"/>
          <w:b/>
          <w:sz w:val="22"/>
        </w:rPr>
        <w:t>Tujuan-2, </w:t>
      </w:r>
      <w:r>
        <w:rPr>
          <w:sz w:val="22"/>
        </w:rPr>
        <w:t>mewujudkan daya tanggap dan inovasi pembangunan bidang pendanaan pembangunan yang inklusif dan berkelanjutan, yang meliputi 1 (satu) </w:t>
      </w:r>
      <w:r>
        <w:rPr>
          <w:rFonts w:ascii="Arial"/>
          <w:b/>
          <w:sz w:val="22"/>
        </w:rPr>
        <w:t>sasaran </w:t>
      </w:r>
      <w:r>
        <w:rPr>
          <w:sz w:val="22"/>
        </w:rPr>
        <w:t>sebagai </w:t>
      </w:r>
      <w:r>
        <w:rPr>
          <w:spacing w:val="-2"/>
          <w:sz w:val="22"/>
        </w:rPr>
        <w:t>berikut:</w:t>
      </w:r>
    </w:p>
    <w:p>
      <w:pPr>
        <w:pStyle w:val="ListParagraph"/>
        <w:numPr>
          <w:ilvl w:val="2"/>
          <w:numId w:val="21"/>
        </w:numPr>
        <w:tabs>
          <w:tab w:pos="1192" w:val="left" w:leader="none"/>
        </w:tabs>
        <w:spacing w:line="240" w:lineRule="auto" w:before="1" w:after="0"/>
        <w:ind w:left="1192" w:right="0" w:hanging="358"/>
        <w:jc w:val="both"/>
        <w:rPr>
          <w:rFonts w:ascii="Calibri"/>
          <w:sz w:val="22"/>
        </w:rPr>
      </w:pPr>
      <w:r>
        <w:rPr>
          <w:sz w:val="22"/>
        </w:rPr>
        <w:t>Terwujudnya</w:t>
      </w:r>
      <w:r>
        <w:rPr>
          <w:spacing w:val="-12"/>
          <w:sz w:val="22"/>
        </w:rPr>
        <w:t> </w:t>
      </w:r>
      <w:r>
        <w:rPr>
          <w:sz w:val="22"/>
        </w:rPr>
        <w:t>kebijakan</w:t>
      </w:r>
      <w:r>
        <w:rPr>
          <w:spacing w:val="-9"/>
          <w:sz w:val="22"/>
        </w:rPr>
        <w:t> </w:t>
      </w:r>
      <w:r>
        <w:rPr>
          <w:sz w:val="22"/>
        </w:rPr>
        <w:t>pendanaan</w:t>
      </w:r>
      <w:r>
        <w:rPr>
          <w:spacing w:val="-6"/>
          <w:sz w:val="22"/>
        </w:rPr>
        <w:t> </w:t>
      </w:r>
      <w:r>
        <w:rPr>
          <w:sz w:val="22"/>
        </w:rPr>
        <w:t>pembangunan</w:t>
      </w:r>
      <w:r>
        <w:rPr>
          <w:spacing w:val="-9"/>
          <w:sz w:val="22"/>
        </w:rPr>
        <w:t> </w:t>
      </w:r>
      <w:r>
        <w:rPr>
          <w:sz w:val="22"/>
        </w:rPr>
        <w:t>nasional</w:t>
      </w:r>
      <w:r>
        <w:rPr>
          <w:spacing w:val="-9"/>
          <w:sz w:val="22"/>
        </w:rPr>
        <w:t> </w:t>
      </w:r>
      <w:r>
        <w:rPr>
          <w:sz w:val="22"/>
        </w:rPr>
        <w:t>yang</w:t>
      </w:r>
      <w:r>
        <w:rPr>
          <w:spacing w:val="-5"/>
          <w:sz w:val="22"/>
        </w:rPr>
        <w:t> </w:t>
      </w:r>
      <w:r>
        <w:rPr>
          <w:spacing w:val="-2"/>
          <w:sz w:val="22"/>
        </w:rPr>
        <w:t>visioner.</w:t>
      </w:r>
    </w:p>
    <w:p>
      <w:pPr>
        <w:spacing w:after="0" w:line="240" w:lineRule="auto"/>
        <w:jc w:val="both"/>
        <w:rPr>
          <w:rFonts w:ascii="Calibri"/>
          <w:sz w:val="22"/>
        </w:rPr>
        <w:sectPr>
          <w:type w:val="continuous"/>
          <w:pgSz w:w="11920" w:h="16850"/>
          <w:pgMar w:header="0" w:footer="843" w:top="1560" w:bottom="1040" w:left="1180" w:right="900"/>
        </w:sectPr>
      </w:pPr>
    </w:p>
    <w:p>
      <w:pPr>
        <w:pStyle w:val="ListParagraph"/>
        <w:numPr>
          <w:ilvl w:val="1"/>
          <w:numId w:val="21"/>
        </w:numPr>
        <w:tabs>
          <w:tab w:pos="763" w:val="left" w:leader="none"/>
          <w:tab w:pos="766" w:val="left" w:leader="none"/>
        </w:tabs>
        <w:spacing w:line="360" w:lineRule="auto" w:before="79" w:after="0"/>
        <w:ind w:left="766" w:right="335" w:hanging="567"/>
        <w:jc w:val="both"/>
        <w:rPr>
          <w:sz w:val="22"/>
        </w:rPr>
      </w:pPr>
      <w:r>
        <w:rPr>
          <w:rFonts w:ascii="Arial"/>
          <w:b/>
          <w:sz w:val="22"/>
        </w:rPr>
        <w:t>Tujuan-3, </w:t>
      </w:r>
      <w:r>
        <w:rPr>
          <w:sz w:val="22"/>
        </w:rPr>
        <w:t>mewujudkan tata kelola pelayanan perencanaan bidang pendanaan pembangunan yang berkualitas, akuntabel, efektif dan efisien, yang meliputi 1 (satu) </w:t>
      </w:r>
      <w:r>
        <w:rPr>
          <w:rFonts w:ascii="Arial"/>
          <w:b/>
          <w:sz w:val="22"/>
        </w:rPr>
        <w:t>sasaran </w:t>
      </w:r>
      <w:r>
        <w:rPr>
          <w:sz w:val="22"/>
        </w:rPr>
        <w:t>sebagai berikut:</w:t>
      </w:r>
    </w:p>
    <w:p>
      <w:pPr>
        <w:pStyle w:val="ListParagraph"/>
        <w:numPr>
          <w:ilvl w:val="2"/>
          <w:numId w:val="21"/>
        </w:numPr>
        <w:tabs>
          <w:tab w:pos="1192" w:val="left" w:leader="none"/>
          <w:tab w:pos="1194" w:val="left" w:leader="none"/>
        </w:tabs>
        <w:spacing w:line="340" w:lineRule="auto" w:before="0" w:after="0"/>
        <w:ind w:left="1194" w:right="334" w:hanging="360"/>
        <w:jc w:val="both"/>
        <w:rPr>
          <w:rFonts w:ascii="Calibri"/>
          <w:sz w:val="22"/>
        </w:rPr>
      </w:pPr>
      <w:r>
        <w:rPr>
          <w:sz w:val="22"/>
        </w:rPr>
        <w:t>Terwujudnya kinerja Kedeputian Bidang Pendanaan Pembangunan yang bersih, akuntabel, dan profesional dan didukung oleh kapabilitas SDM.</w:t>
      </w:r>
    </w:p>
    <w:p>
      <w:pPr>
        <w:pStyle w:val="BodyText"/>
        <w:spacing w:before="147"/>
      </w:pPr>
    </w:p>
    <w:p>
      <w:pPr>
        <w:pStyle w:val="BodyText"/>
        <w:spacing w:line="360" w:lineRule="auto" w:before="1"/>
        <w:ind w:left="200" w:right="351" w:firstLine="566"/>
      </w:pPr>
      <w:r>
        <w:rPr/>
        <w:t>Dari</w:t>
      </w:r>
      <w:r>
        <w:rPr>
          <w:spacing w:val="-5"/>
        </w:rPr>
        <w:t> </w:t>
      </w:r>
      <w:r>
        <w:rPr/>
        <w:t>keempat</w:t>
      </w:r>
      <w:r>
        <w:rPr>
          <w:spacing w:val="-4"/>
        </w:rPr>
        <w:t> </w:t>
      </w:r>
      <w:r>
        <w:rPr/>
        <w:t>sasaran</w:t>
      </w:r>
      <w:r>
        <w:rPr>
          <w:spacing w:val="-5"/>
        </w:rPr>
        <w:t> </w:t>
      </w:r>
      <w:r>
        <w:rPr/>
        <w:t>Kedeputian</w:t>
      </w:r>
      <w:r>
        <w:rPr>
          <w:spacing w:val="-3"/>
        </w:rPr>
        <w:t> </w:t>
      </w:r>
      <w:r>
        <w:rPr/>
        <w:t>Bidang</w:t>
      </w:r>
      <w:r>
        <w:rPr>
          <w:spacing w:val="-3"/>
        </w:rPr>
        <w:t> </w:t>
      </w:r>
      <w:r>
        <w:rPr/>
        <w:t>Pendanaan</w:t>
      </w:r>
      <w:r>
        <w:rPr>
          <w:spacing w:val="-3"/>
        </w:rPr>
        <w:t> </w:t>
      </w:r>
      <w:r>
        <w:rPr/>
        <w:t>Pembangunan</w:t>
      </w:r>
      <w:r>
        <w:rPr>
          <w:spacing w:val="-5"/>
        </w:rPr>
        <w:t> </w:t>
      </w:r>
      <w:r>
        <w:rPr/>
        <w:t>tersebut,</w:t>
      </w:r>
      <w:r>
        <w:rPr>
          <w:spacing w:val="-3"/>
        </w:rPr>
        <w:t> </w:t>
      </w:r>
      <w:r>
        <w:rPr/>
        <w:t>Direktorat Pendanaan Bilateral mendukung pencapaian 3 (tiga) sasaran yaitu:</w:t>
      </w:r>
    </w:p>
    <w:p>
      <w:pPr>
        <w:pStyle w:val="ListParagraph"/>
        <w:numPr>
          <w:ilvl w:val="0"/>
          <w:numId w:val="24"/>
        </w:numPr>
        <w:tabs>
          <w:tab w:pos="766" w:val="left" w:leader="none"/>
        </w:tabs>
        <w:spacing w:line="240" w:lineRule="auto" w:before="1" w:after="0"/>
        <w:ind w:left="766" w:right="0" w:hanging="566"/>
        <w:jc w:val="left"/>
        <w:rPr>
          <w:sz w:val="22"/>
        </w:rPr>
      </w:pPr>
      <w:r>
        <w:rPr>
          <w:sz w:val="22"/>
        </w:rPr>
        <w:t>Terwujudnya</w:t>
      </w:r>
      <w:r>
        <w:rPr>
          <w:spacing w:val="-13"/>
          <w:sz w:val="22"/>
        </w:rPr>
        <w:t> </w:t>
      </w:r>
      <w:r>
        <w:rPr>
          <w:sz w:val="22"/>
        </w:rPr>
        <w:t>integrasi,</w:t>
      </w:r>
      <w:r>
        <w:rPr>
          <w:spacing w:val="-8"/>
          <w:sz w:val="22"/>
        </w:rPr>
        <w:t> </w:t>
      </w:r>
      <w:r>
        <w:rPr>
          <w:sz w:val="22"/>
        </w:rPr>
        <w:t>sinkronisasi,</w:t>
      </w:r>
      <w:r>
        <w:rPr>
          <w:spacing w:val="-8"/>
          <w:sz w:val="22"/>
        </w:rPr>
        <w:t> </w:t>
      </w:r>
      <w:r>
        <w:rPr>
          <w:sz w:val="22"/>
        </w:rPr>
        <w:t>dan</w:t>
      </w:r>
      <w:r>
        <w:rPr>
          <w:spacing w:val="-12"/>
          <w:sz w:val="22"/>
        </w:rPr>
        <w:t> </w:t>
      </w:r>
      <w:r>
        <w:rPr>
          <w:sz w:val="22"/>
        </w:rPr>
        <w:t>sinergi</w:t>
      </w:r>
      <w:r>
        <w:rPr>
          <w:spacing w:val="-10"/>
          <w:sz w:val="22"/>
        </w:rPr>
        <w:t> </w:t>
      </w:r>
      <w:r>
        <w:rPr>
          <w:sz w:val="22"/>
        </w:rPr>
        <w:t>perencanaan</w:t>
      </w:r>
      <w:r>
        <w:rPr>
          <w:spacing w:val="-10"/>
          <w:sz w:val="22"/>
        </w:rPr>
        <w:t> </w:t>
      </w:r>
      <w:r>
        <w:rPr>
          <w:sz w:val="22"/>
        </w:rPr>
        <w:t>pembangunan</w:t>
      </w:r>
      <w:r>
        <w:rPr>
          <w:spacing w:val="-10"/>
          <w:sz w:val="22"/>
        </w:rPr>
        <w:t> </w:t>
      </w:r>
      <w:r>
        <w:rPr>
          <w:spacing w:val="-2"/>
          <w:sz w:val="22"/>
        </w:rPr>
        <w:t>nasional;</w:t>
      </w:r>
    </w:p>
    <w:p>
      <w:pPr>
        <w:pStyle w:val="ListParagraph"/>
        <w:numPr>
          <w:ilvl w:val="0"/>
          <w:numId w:val="24"/>
        </w:numPr>
        <w:tabs>
          <w:tab w:pos="766" w:val="left" w:leader="none"/>
        </w:tabs>
        <w:spacing w:line="240" w:lineRule="auto" w:before="127" w:after="0"/>
        <w:ind w:left="766" w:right="0" w:hanging="566"/>
        <w:jc w:val="left"/>
        <w:rPr>
          <w:sz w:val="22"/>
        </w:rPr>
      </w:pPr>
      <w:r>
        <w:rPr>
          <w:sz w:val="22"/>
        </w:rPr>
        <w:t>Terwujudnya</w:t>
      </w:r>
      <w:r>
        <w:rPr>
          <w:spacing w:val="-11"/>
          <w:sz w:val="22"/>
        </w:rPr>
        <w:t> </w:t>
      </w:r>
      <w:r>
        <w:rPr>
          <w:sz w:val="22"/>
        </w:rPr>
        <w:t>efektivitas</w:t>
      </w:r>
      <w:r>
        <w:rPr>
          <w:spacing w:val="-12"/>
          <w:sz w:val="22"/>
        </w:rPr>
        <w:t> </w:t>
      </w:r>
      <w:r>
        <w:rPr>
          <w:sz w:val="22"/>
        </w:rPr>
        <w:t>pengendalian</w:t>
      </w:r>
      <w:r>
        <w:rPr>
          <w:spacing w:val="-10"/>
          <w:sz w:val="22"/>
        </w:rPr>
        <w:t> </w:t>
      </w:r>
      <w:r>
        <w:rPr>
          <w:sz w:val="22"/>
        </w:rPr>
        <w:t>pembangunan</w:t>
      </w:r>
      <w:r>
        <w:rPr>
          <w:spacing w:val="-11"/>
          <w:sz w:val="22"/>
        </w:rPr>
        <w:t> </w:t>
      </w:r>
      <w:r>
        <w:rPr>
          <w:sz w:val="22"/>
        </w:rPr>
        <w:t>nasional;</w:t>
      </w:r>
      <w:r>
        <w:rPr>
          <w:spacing w:val="-8"/>
          <w:sz w:val="22"/>
        </w:rPr>
        <w:t> </w:t>
      </w:r>
      <w:r>
        <w:rPr>
          <w:spacing w:val="-5"/>
          <w:sz w:val="22"/>
        </w:rPr>
        <w:t>dan</w:t>
      </w:r>
    </w:p>
    <w:p>
      <w:pPr>
        <w:pStyle w:val="ListParagraph"/>
        <w:numPr>
          <w:ilvl w:val="0"/>
          <w:numId w:val="24"/>
        </w:numPr>
        <w:tabs>
          <w:tab w:pos="766" w:val="left" w:leader="none"/>
        </w:tabs>
        <w:spacing w:line="240" w:lineRule="auto" w:before="126" w:after="0"/>
        <w:ind w:left="766" w:right="0" w:hanging="566"/>
        <w:jc w:val="left"/>
        <w:rPr>
          <w:sz w:val="22"/>
        </w:rPr>
      </w:pPr>
      <w:r>
        <w:rPr>
          <w:sz w:val="22"/>
        </w:rPr>
        <w:t>Terwujudnya</w:t>
      </w:r>
      <w:r>
        <w:rPr>
          <w:spacing w:val="-11"/>
          <w:sz w:val="22"/>
        </w:rPr>
        <w:t> </w:t>
      </w:r>
      <w:r>
        <w:rPr>
          <w:sz w:val="22"/>
        </w:rPr>
        <w:t>Kebijakan</w:t>
      </w:r>
      <w:r>
        <w:rPr>
          <w:spacing w:val="-13"/>
          <w:sz w:val="22"/>
        </w:rPr>
        <w:t> </w:t>
      </w:r>
      <w:r>
        <w:rPr>
          <w:sz w:val="22"/>
        </w:rPr>
        <w:t>Pembangunan</w:t>
      </w:r>
      <w:r>
        <w:rPr>
          <w:spacing w:val="-8"/>
          <w:sz w:val="22"/>
        </w:rPr>
        <w:t> </w:t>
      </w:r>
      <w:r>
        <w:rPr>
          <w:sz w:val="22"/>
        </w:rPr>
        <w:t>Nasional</w:t>
      </w:r>
      <w:r>
        <w:rPr>
          <w:spacing w:val="-11"/>
          <w:sz w:val="22"/>
        </w:rPr>
        <w:t> </w:t>
      </w:r>
      <w:r>
        <w:rPr>
          <w:sz w:val="22"/>
        </w:rPr>
        <w:t>yang</w:t>
      </w:r>
      <w:r>
        <w:rPr>
          <w:spacing w:val="-6"/>
          <w:sz w:val="22"/>
        </w:rPr>
        <w:t> </w:t>
      </w:r>
      <w:r>
        <w:rPr>
          <w:spacing w:val="-2"/>
          <w:sz w:val="22"/>
        </w:rPr>
        <w:t>Visioner.</w:t>
      </w:r>
    </w:p>
    <w:p>
      <w:pPr>
        <w:pStyle w:val="BodyText"/>
      </w:pPr>
    </w:p>
    <w:p>
      <w:pPr>
        <w:pStyle w:val="BodyText"/>
      </w:pPr>
    </w:p>
    <w:p>
      <w:pPr>
        <w:pStyle w:val="BodyText"/>
        <w:spacing w:line="360" w:lineRule="auto"/>
        <w:ind w:left="342" w:right="331" w:firstLine="578"/>
        <w:jc w:val="both"/>
      </w:pPr>
      <w:r>
        <w:rPr/>
        <w:t>Tahun 2022 merupakan tahun kedua dari pelaksanaan Renstra Kedeputian Bidang Pendanaan Pembangunan mengingat Renstra tersebut baru ditetapkan pada tahun 2021. Dengan demikian, evaluasi waktu ini dilakukan dengan melihat pencapaian target pada masing-masing IKU yang tertera pada Perjanjian Kinerja tahun 2021 dan 2022 yang disusun dengan mengacu pada Renstra Kedeputian Bidang Pendanaan Pembangunan 2020-2024. Untuk</w:t>
      </w:r>
      <w:r>
        <w:rPr>
          <w:spacing w:val="-3"/>
        </w:rPr>
        <w:t> </w:t>
      </w:r>
      <w:r>
        <w:rPr/>
        <w:t>melihat</w:t>
      </w:r>
      <w:r>
        <w:rPr>
          <w:spacing w:val="-6"/>
        </w:rPr>
        <w:t> </w:t>
      </w:r>
      <w:r>
        <w:rPr/>
        <w:t>kesesuaiannya</w:t>
      </w:r>
      <w:r>
        <w:rPr>
          <w:spacing w:val="-5"/>
        </w:rPr>
        <w:t> </w:t>
      </w:r>
      <w:r>
        <w:rPr/>
        <w:t>dengan</w:t>
      </w:r>
      <w:r>
        <w:rPr>
          <w:spacing w:val="-6"/>
        </w:rPr>
        <w:t> </w:t>
      </w:r>
      <w:r>
        <w:rPr/>
        <w:t>Renstra</w:t>
      </w:r>
      <w:r>
        <w:rPr>
          <w:spacing w:val="-5"/>
        </w:rPr>
        <w:t> </w:t>
      </w:r>
      <w:r>
        <w:rPr/>
        <w:t>Kedeputian</w:t>
      </w:r>
      <w:r>
        <w:rPr>
          <w:spacing w:val="-4"/>
        </w:rPr>
        <w:t> </w:t>
      </w:r>
      <w:r>
        <w:rPr/>
        <w:t>Bidang</w:t>
      </w:r>
      <w:r>
        <w:rPr>
          <w:spacing w:val="-4"/>
        </w:rPr>
        <w:t> </w:t>
      </w:r>
      <w:r>
        <w:rPr/>
        <w:t>Pendanaan</w:t>
      </w:r>
      <w:r>
        <w:rPr>
          <w:spacing w:val="-5"/>
        </w:rPr>
        <w:t> </w:t>
      </w:r>
      <w:r>
        <w:rPr/>
        <w:t>Pembangunan, maka disusun matriks sandingan sebagaimana ditunjukkan pada tabel di bawah ini. Secara umum, dapat dilihat bahwa kinerja Direktorat Pendanaan Bilateral telah memenuhi bahkan melampaui beberapa target yang telah ditetapkan pada Renstra Kedeputian Bidang Pendanaan Pembangunan.</w:t>
      </w:r>
    </w:p>
    <w:p>
      <w:pPr>
        <w:spacing w:after="0" w:line="360" w:lineRule="auto"/>
        <w:jc w:val="both"/>
        <w:sectPr>
          <w:pgSz w:w="11920" w:h="16850"/>
          <w:pgMar w:header="0" w:footer="843" w:top="1500" w:bottom="1120" w:left="1180" w:right="900"/>
        </w:sectPr>
      </w:pPr>
    </w:p>
    <w:p>
      <w:pPr>
        <w:spacing w:before="70"/>
        <w:ind w:left="3144" w:right="1734" w:hanging="1407"/>
        <w:jc w:val="left"/>
        <w:rPr>
          <w:rFonts w:ascii="Arial"/>
          <w:b/>
          <w:sz w:val="21"/>
        </w:rPr>
      </w:pPr>
      <w:r>
        <w:rPr>
          <w:rFonts w:ascii="Arial"/>
          <w:b/>
          <w:sz w:val="21"/>
        </w:rPr>
        <w:t>Tabel</w:t>
      </w:r>
      <w:r>
        <w:rPr>
          <w:rFonts w:ascii="Arial"/>
          <w:b/>
          <w:spacing w:val="-3"/>
          <w:sz w:val="21"/>
        </w:rPr>
        <w:t> </w:t>
      </w:r>
      <w:r>
        <w:rPr>
          <w:rFonts w:ascii="Arial"/>
          <w:b/>
          <w:sz w:val="21"/>
        </w:rPr>
        <w:t>3.</w:t>
      </w:r>
      <w:r>
        <w:rPr>
          <w:rFonts w:ascii="Arial"/>
          <w:b/>
          <w:spacing w:val="-3"/>
          <w:sz w:val="21"/>
        </w:rPr>
        <w:t> </w:t>
      </w:r>
      <w:r>
        <w:rPr>
          <w:rFonts w:ascii="Arial"/>
          <w:b/>
          <w:sz w:val="21"/>
        </w:rPr>
        <w:t>2</w:t>
      </w:r>
      <w:r>
        <w:rPr>
          <w:rFonts w:ascii="Arial"/>
          <w:b/>
          <w:spacing w:val="-2"/>
          <w:sz w:val="21"/>
        </w:rPr>
        <w:t> </w:t>
      </w:r>
      <w:r>
        <w:rPr>
          <w:rFonts w:ascii="Arial"/>
          <w:b/>
          <w:sz w:val="21"/>
        </w:rPr>
        <w:t>Sandingan</w:t>
      </w:r>
      <w:r>
        <w:rPr>
          <w:rFonts w:ascii="Arial"/>
          <w:b/>
          <w:spacing w:val="-1"/>
          <w:sz w:val="21"/>
        </w:rPr>
        <w:t> </w:t>
      </w:r>
      <w:r>
        <w:rPr>
          <w:rFonts w:ascii="Arial"/>
          <w:b/>
          <w:sz w:val="21"/>
        </w:rPr>
        <w:t>Target</w:t>
      </w:r>
      <w:r>
        <w:rPr>
          <w:rFonts w:ascii="Arial"/>
          <w:b/>
          <w:spacing w:val="-3"/>
          <w:sz w:val="21"/>
        </w:rPr>
        <w:t> </w:t>
      </w:r>
      <w:r>
        <w:rPr>
          <w:rFonts w:ascii="Arial"/>
          <w:b/>
          <w:sz w:val="21"/>
        </w:rPr>
        <w:t>dan</w:t>
      </w:r>
      <w:r>
        <w:rPr>
          <w:rFonts w:ascii="Arial"/>
          <w:b/>
          <w:spacing w:val="-1"/>
          <w:sz w:val="21"/>
        </w:rPr>
        <w:t> </w:t>
      </w:r>
      <w:r>
        <w:rPr>
          <w:rFonts w:ascii="Arial"/>
          <w:b/>
          <w:sz w:val="21"/>
        </w:rPr>
        <w:t>Realisasi</w:t>
      </w:r>
      <w:r>
        <w:rPr>
          <w:rFonts w:ascii="Arial"/>
          <w:b/>
          <w:spacing w:val="-5"/>
          <w:sz w:val="21"/>
        </w:rPr>
        <w:t> </w:t>
      </w:r>
      <w:r>
        <w:rPr>
          <w:rFonts w:ascii="Arial"/>
          <w:b/>
          <w:sz w:val="21"/>
        </w:rPr>
        <w:t>Kinerja</w:t>
      </w:r>
      <w:r>
        <w:rPr>
          <w:rFonts w:ascii="Arial"/>
          <w:b/>
          <w:spacing w:val="-2"/>
          <w:sz w:val="21"/>
        </w:rPr>
        <w:t> </w:t>
      </w:r>
      <w:r>
        <w:rPr>
          <w:rFonts w:ascii="Arial"/>
          <w:b/>
          <w:sz w:val="21"/>
        </w:rPr>
        <w:t>Direktorat</w:t>
      </w:r>
      <w:r>
        <w:rPr>
          <w:rFonts w:ascii="Arial"/>
          <w:b/>
          <w:spacing w:val="-3"/>
          <w:sz w:val="21"/>
        </w:rPr>
        <w:t> </w:t>
      </w:r>
      <w:r>
        <w:rPr>
          <w:rFonts w:ascii="Arial"/>
          <w:b/>
          <w:sz w:val="21"/>
        </w:rPr>
        <w:t>Pendanaan</w:t>
      </w:r>
      <w:r>
        <w:rPr>
          <w:rFonts w:ascii="Arial"/>
          <w:b/>
          <w:spacing w:val="-1"/>
          <w:sz w:val="21"/>
        </w:rPr>
        <w:t> </w:t>
      </w:r>
      <w:r>
        <w:rPr>
          <w:rFonts w:ascii="Arial"/>
          <w:b/>
          <w:sz w:val="21"/>
        </w:rPr>
        <w:t>Bilateral</w:t>
      </w:r>
      <w:r>
        <w:rPr>
          <w:rFonts w:ascii="Arial"/>
          <w:b/>
          <w:spacing w:val="-3"/>
          <w:sz w:val="21"/>
        </w:rPr>
        <w:t> </w:t>
      </w:r>
      <w:r>
        <w:rPr>
          <w:rFonts w:ascii="Arial"/>
          <w:b/>
          <w:sz w:val="21"/>
        </w:rPr>
        <w:t>yang</w:t>
      </w:r>
      <w:r>
        <w:rPr>
          <w:rFonts w:ascii="Arial"/>
          <w:b/>
          <w:spacing w:val="-1"/>
          <w:sz w:val="21"/>
        </w:rPr>
        <w:t> </w:t>
      </w:r>
      <w:r>
        <w:rPr>
          <w:rFonts w:ascii="Arial"/>
          <w:b/>
          <w:sz w:val="21"/>
        </w:rPr>
        <w:t>tercantum</w:t>
      </w:r>
      <w:r>
        <w:rPr>
          <w:rFonts w:ascii="Arial"/>
          <w:b/>
          <w:spacing w:val="-5"/>
          <w:sz w:val="21"/>
        </w:rPr>
        <w:t> </w:t>
      </w:r>
      <w:r>
        <w:rPr>
          <w:rFonts w:ascii="Arial"/>
          <w:b/>
          <w:sz w:val="21"/>
        </w:rPr>
        <w:t>dalam Rencana Strategis Kedeputian Bidang Pendanaan Pembangunan 2020-2024</w:t>
      </w: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38"/>
        <w:gridCol w:w="1843"/>
        <w:gridCol w:w="2550"/>
        <w:gridCol w:w="993"/>
        <w:gridCol w:w="1132"/>
        <w:gridCol w:w="3117"/>
        <w:gridCol w:w="992"/>
        <w:gridCol w:w="1138"/>
      </w:tblGrid>
      <w:tr>
        <w:trPr>
          <w:trHeight w:val="412" w:hRule="atLeast"/>
        </w:trPr>
        <w:tc>
          <w:tcPr>
            <w:tcW w:w="3681" w:type="dxa"/>
            <w:gridSpan w:val="2"/>
            <w:shd w:val="clear" w:color="auto" w:fill="E7E6E6"/>
          </w:tcPr>
          <w:p>
            <w:pPr>
              <w:pStyle w:val="TableParagraph"/>
              <w:spacing w:line="206" w:lineRule="exact"/>
              <w:ind w:left="11"/>
              <w:jc w:val="center"/>
              <w:rPr>
                <w:rFonts w:ascii="Arial"/>
                <w:b/>
                <w:sz w:val="18"/>
              </w:rPr>
            </w:pPr>
            <w:r>
              <w:rPr>
                <w:rFonts w:ascii="Arial"/>
                <w:b/>
                <w:spacing w:val="-2"/>
                <w:sz w:val="18"/>
              </w:rPr>
              <w:t>Kedeputian</w:t>
            </w:r>
          </w:p>
          <w:p>
            <w:pPr>
              <w:pStyle w:val="TableParagraph"/>
              <w:spacing w:line="187" w:lineRule="exact"/>
              <w:ind w:left="11" w:right="4"/>
              <w:jc w:val="center"/>
              <w:rPr>
                <w:rFonts w:ascii="Arial"/>
                <w:b/>
                <w:sz w:val="18"/>
              </w:rPr>
            </w:pPr>
            <w:r>
              <w:rPr>
                <w:rFonts w:ascii="Arial"/>
                <w:b/>
                <w:spacing w:val="-2"/>
                <w:sz w:val="18"/>
              </w:rPr>
              <w:t>Bidang</w:t>
            </w:r>
            <w:r>
              <w:rPr>
                <w:rFonts w:ascii="Arial"/>
                <w:b/>
                <w:spacing w:val="1"/>
                <w:sz w:val="18"/>
              </w:rPr>
              <w:t> </w:t>
            </w:r>
            <w:r>
              <w:rPr>
                <w:rFonts w:ascii="Arial"/>
                <w:b/>
                <w:spacing w:val="-2"/>
                <w:sz w:val="18"/>
              </w:rPr>
              <w:t>Pendanaan</w:t>
            </w:r>
            <w:r>
              <w:rPr>
                <w:rFonts w:ascii="Arial"/>
                <w:b/>
                <w:spacing w:val="2"/>
                <w:sz w:val="18"/>
              </w:rPr>
              <w:t> </w:t>
            </w:r>
            <w:r>
              <w:rPr>
                <w:rFonts w:ascii="Arial"/>
                <w:b/>
                <w:spacing w:val="-2"/>
                <w:sz w:val="18"/>
              </w:rPr>
              <w:t>Pembangunan</w:t>
            </w:r>
          </w:p>
        </w:tc>
        <w:tc>
          <w:tcPr>
            <w:tcW w:w="9922" w:type="dxa"/>
            <w:gridSpan w:val="6"/>
            <w:shd w:val="clear" w:color="auto" w:fill="E7E6E6"/>
          </w:tcPr>
          <w:p>
            <w:pPr>
              <w:pStyle w:val="TableParagraph"/>
              <w:spacing w:before="102"/>
              <w:ind w:left="14"/>
              <w:jc w:val="center"/>
              <w:rPr>
                <w:rFonts w:ascii="Arial"/>
                <w:b/>
                <w:sz w:val="18"/>
              </w:rPr>
            </w:pPr>
            <w:r>
              <w:rPr>
                <w:rFonts w:ascii="Arial"/>
                <w:b/>
                <w:spacing w:val="-2"/>
                <w:sz w:val="18"/>
              </w:rPr>
              <w:t>Direktorat</w:t>
            </w:r>
            <w:r>
              <w:rPr>
                <w:rFonts w:ascii="Arial"/>
                <w:b/>
                <w:spacing w:val="2"/>
                <w:sz w:val="18"/>
              </w:rPr>
              <w:t> </w:t>
            </w:r>
            <w:r>
              <w:rPr>
                <w:rFonts w:ascii="Arial"/>
                <w:b/>
                <w:spacing w:val="-2"/>
                <w:sz w:val="18"/>
              </w:rPr>
              <w:t>Pendanaan</w:t>
            </w:r>
            <w:r>
              <w:rPr>
                <w:rFonts w:ascii="Arial"/>
                <w:b/>
                <w:spacing w:val="3"/>
                <w:sz w:val="18"/>
              </w:rPr>
              <w:t> </w:t>
            </w:r>
            <w:r>
              <w:rPr>
                <w:rFonts w:ascii="Arial"/>
                <w:b/>
                <w:spacing w:val="-2"/>
                <w:sz w:val="18"/>
              </w:rPr>
              <w:t>Bilateral</w:t>
            </w:r>
          </w:p>
        </w:tc>
      </w:tr>
      <w:tr>
        <w:trPr>
          <w:trHeight w:val="902" w:hRule="atLeast"/>
        </w:trPr>
        <w:tc>
          <w:tcPr>
            <w:tcW w:w="1838" w:type="dxa"/>
            <w:shd w:val="clear" w:color="auto" w:fill="E7E6E6"/>
          </w:tcPr>
          <w:p>
            <w:pPr>
              <w:pStyle w:val="TableParagraph"/>
              <w:spacing w:before="37"/>
              <w:ind w:left="107" w:right="96" w:hanging="4"/>
              <w:jc w:val="center"/>
              <w:rPr>
                <w:rFonts w:ascii="Arial"/>
                <w:b/>
                <w:sz w:val="18"/>
              </w:rPr>
            </w:pPr>
            <w:r>
              <w:rPr>
                <w:rFonts w:ascii="Arial"/>
                <w:b/>
                <w:sz w:val="18"/>
              </w:rPr>
              <w:t>Sasaran Strategis </w:t>
            </w:r>
            <w:r>
              <w:rPr>
                <w:rFonts w:ascii="Arial"/>
                <w:b/>
                <w:spacing w:val="-2"/>
                <w:sz w:val="18"/>
              </w:rPr>
              <w:t>Kedeputian</w:t>
            </w:r>
            <w:r>
              <w:rPr>
                <w:rFonts w:ascii="Arial"/>
                <w:b/>
                <w:spacing w:val="80"/>
                <w:sz w:val="18"/>
              </w:rPr>
              <w:t> </w:t>
            </w:r>
            <w:r>
              <w:rPr>
                <w:rFonts w:ascii="Arial"/>
                <w:b/>
                <w:sz w:val="18"/>
              </w:rPr>
              <w:t>Bidang</w:t>
            </w:r>
            <w:r>
              <w:rPr>
                <w:rFonts w:ascii="Arial"/>
                <w:b/>
                <w:spacing w:val="-13"/>
                <w:sz w:val="18"/>
              </w:rPr>
              <w:t> </w:t>
            </w:r>
            <w:r>
              <w:rPr>
                <w:rFonts w:ascii="Arial"/>
                <w:b/>
                <w:sz w:val="18"/>
              </w:rPr>
              <w:t>Pendanaan </w:t>
            </w:r>
            <w:r>
              <w:rPr>
                <w:rFonts w:ascii="Arial"/>
                <w:b/>
                <w:spacing w:val="-2"/>
                <w:sz w:val="18"/>
              </w:rPr>
              <w:t>Pembangunan</w:t>
            </w:r>
          </w:p>
        </w:tc>
        <w:tc>
          <w:tcPr>
            <w:tcW w:w="1843" w:type="dxa"/>
            <w:shd w:val="clear" w:color="auto" w:fill="E7E6E6"/>
          </w:tcPr>
          <w:p>
            <w:pPr>
              <w:pStyle w:val="TableParagraph"/>
              <w:spacing w:before="140"/>
              <w:ind w:left="432" w:right="418" w:hanging="3"/>
              <w:jc w:val="center"/>
              <w:rPr>
                <w:rFonts w:ascii="Arial"/>
                <w:b/>
                <w:sz w:val="18"/>
              </w:rPr>
            </w:pPr>
            <w:r>
              <w:rPr>
                <w:rFonts w:ascii="Arial"/>
                <w:b/>
                <w:spacing w:val="-2"/>
                <w:sz w:val="18"/>
              </w:rPr>
              <w:t>Indikator Kinerja Kedeputian</w:t>
            </w:r>
          </w:p>
        </w:tc>
        <w:tc>
          <w:tcPr>
            <w:tcW w:w="2550" w:type="dxa"/>
            <w:shd w:val="clear" w:color="auto" w:fill="E7E6E6"/>
          </w:tcPr>
          <w:p>
            <w:pPr>
              <w:pStyle w:val="TableParagraph"/>
              <w:spacing w:before="36"/>
              <w:rPr>
                <w:rFonts w:ascii="Arial"/>
                <w:b/>
                <w:sz w:val="18"/>
              </w:rPr>
            </w:pPr>
          </w:p>
          <w:p>
            <w:pPr>
              <w:pStyle w:val="TableParagraph"/>
              <w:ind w:left="780" w:hanging="668"/>
              <w:rPr>
                <w:rFonts w:ascii="Arial"/>
                <w:b/>
                <w:sz w:val="18"/>
              </w:rPr>
            </w:pPr>
            <w:r>
              <w:rPr>
                <w:rFonts w:ascii="Arial"/>
                <w:b/>
                <w:sz w:val="18"/>
              </w:rPr>
              <w:t>Indikator</w:t>
            </w:r>
            <w:r>
              <w:rPr>
                <w:rFonts w:ascii="Arial"/>
                <w:b/>
                <w:spacing w:val="-15"/>
                <w:sz w:val="18"/>
              </w:rPr>
              <w:t> </w:t>
            </w:r>
            <w:r>
              <w:rPr>
                <w:rFonts w:ascii="Arial"/>
                <w:b/>
                <w:sz w:val="18"/>
              </w:rPr>
              <w:t>Kinerja</w:t>
            </w:r>
            <w:r>
              <w:rPr>
                <w:rFonts w:ascii="Arial"/>
                <w:b/>
                <w:spacing w:val="-12"/>
                <w:sz w:val="18"/>
              </w:rPr>
              <w:t> </w:t>
            </w:r>
            <w:r>
              <w:rPr>
                <w:rFonts w:ascii="Arial"/>
                <w:b/>
                <w:sz w:val="18"/>
              </w:rPr>
              <w:t>Direktorat Tahun 2021</w:t>
            </w:r>
          </w:p>
        </w:tc>
        <w:tc>
          <w:tcPr>
            <w:tcW w:w="993" w:type="dxa"/>
            <w:shd w:val="clear" w:color="auto" w:fill="E7E6E6"/>
          </w:tcPr>
          <w:p>
            <w:pPr>
              <w:pStyle w:val="TableParagraph"/>
              <w:spacing w:before="139"/>
              <w:rPr>
                <w:rFonts w:ascii="Arial"/>
                <w:b/>
                <w:sz w:val="18"/>
              </w:rPr>
            </w:pPr>
          </w:p>
          <w:p>
            <w:pPr>
              <w:pStyle w:val="TableParagraph"/>
              <w:spacing w:before="1"/>
              <w:ind w:left="20" w:right="11"/>
              <w:jc w:val="center"/>
              <w:rPr>
                <w:rFonts w:ascii="Arial"/>
                <w:b/>
                <w:sz w:val="18"/>
              </w:rPr>
            </w:pPr>
            <w:r>
              <w:rPr>
                <w:rFonts w:ascii="Arial"/>
                <w:b/>
                <w:spacing w:val="-2"/>
                <w:sz w:val="18"/>
              </w:rPr>
              <w:t>Target</w:t>
            </w:r>
          </w:p>
        </w:tc>
        <w:tc>
          <w:tcPr>
            <w:tcW w:w="1132" w:type="dxa"/>
            <w:shd w:val="clear" w:color="auto" w:fill="E7E6E6"/>
          </w:tcPr>
          <w:p>
            <w:pPr>
              <w:pStyle w:val="TableParagraph"/>
              <w:spacing w:before="139"/>
              <w:rPr>
                <w:rFonts w:ascii="Arial"/>
                <w:b/>
                <w:sz w:val="18"/>
              </w:rPr>
            </w:pPr>
          </w:p>
          <w:p>
            <w:pPr>
              <w:pStyle w:val="TableParagraph"/>
              <w:spacing w:before="1"/>
              <w:ind w:left="14" w:right="3"/>
              <w:jc w:val="center"/>
              <w:rPr>
                <w:rFonts w:ascii="Arial"/>
                <w:b/>
                <w:sz w:val="18"/>
              </w:rPr>
            </w:pPr>
            <w:r>
              <w:rPr>
                <w:rFonts w:ascii="Arial"/>
                <w:b/>
                <w:spacing w:val="-2"/>
                <w:sz w:val="18"/>
              </w:rPr>
              <w:t>Realisasi</w:t>
            </w:r>
          </w:p>
        </w:tc>
        <w:tc>
          <w:tcPr>
            <w:tcW w:w="3117" w:type="dxa"/>
            <w:shd w:val="clear" w:color="auto" w:fill="E7E6E6"/>
          </w:tcPr>
          <w:p>
            <w:pPr>
              <w:pStyle w:val="TableParagraph"/>
              <w:spacing w:before="36"/>
              <w:rPr>
                <w:rFonts w:ascii="Arial"/>
                <w:b/>
                <w:sz w:val="18"/>
              </w:rPr>
            </w:pPr>
          </w:p>
          <w:p>
            <w:pPr>
              <w:pStyle w:val="TableParagraph"/>
              <w:ind w:left="1067" w:hanging="668"/>
              <w:rPr>
                <w:rFonts w:ascii="Arial"/>
                <w:b/>
                <w:sz w:val="18"/>
              </w:rPr>
            </w:pPr>
            <w:r>
              <w:rPr>
                <w:rFonts w:ascii="Arial"/>
                <w:b/>
                <w:sz w:val="18"/>
              </w:rPr>
              <w:t>Indikator</w:t>
            </w:r>
            <w:r>
              <w:rPr>
                <w:rFonts w:ascii="Arial"/>
                <w:b/>
                <w:spacing w:val="-15"/>
                <w:sz w:val="18"/>
              </w:rPr>
              <w:t> </w:t>
            </w:r>
            <w:r>
              <w:rPr>
                <w:rFonts w:ascii="Arial"/>
                <w:b/>
                <w:sz w:val="18"/>
              </w:rPr>
              <w:t>Kinerja</w:t>
            </w:r>
            <w:r>
              <w:rPr>
                <w:rFonts w:ascii="Arial"/>
                <w:b/>
                <w:spacing w:val="-12"/>
                <w:sz w:val="18"/>
              </w:rPr>
              <w:t> </w:t>
            </w:r>
            <w:r>
              <w:rPr>
                <w:rFonts w:ascii="Arial"/>
                <w:b/>
                <w:sz w:val="18"/>
              </w:rPr>
              <w:t>Direktorat Tahun 2022</w:t>
            </w:r>
          </w:p>
        </w:tc>
        <w:tc>
          <w:tcPr>
            <w:tcW w:w="992" w:type="dxa"/>
            <w:shd w:val="clear" w:color="auto" w:fill="E7E6E6"/>
          </w:tcPr>
          <w:p>
            <w:pPr>
              <w:pStyle w:val="TableParagraph"/>
              <w:spacing w:before="139"/>
              <w:rPr>
                <w:rFonts w:ascii="Arial"/>
                <w:b/>
                <w:sz w:val="18"/>
              </w:rPr>
            </w:pPr>
          </w:p>
          <w:p>
            <w:pPr>
              <w:pStyle w:val="TableParagraph"/>
              <w:spacing w:before="1"/>
              <w:ind w:left="21"/>
              <w:jc w:val="center"/>
              <w:rPr>
                <w:rFonts w:ascii="Arial"/>
                <w:b/>
                <w:sz w:val="18"/>
              </w:rPr>
            </w:pPr>
            <w:r>
              <w:rPr>
                <w:rFonts w:ascii="Arial"/>
                <w:b/>
                <w:spacing w:val="-2"/>
                <w:sz w:val="18"/>
              </w:rPr>
              <w:t>Target</w:t>
            </w:r>
          </w:p>
        </w:tc>
        <w:tc>
          <w:tcPr>
            <w:tcW w:w="1138" w:type="dxa"/>
            <w:shd w:val="clear" w:color="auto" w:fill="E7E6E6"/>
          </w:tcPr>
          <w:p>
            <w:pPr>
              <w:pStyle w:val="TableParagraph"/>
              <w:spacing w:before="139"/>
              <w:rPr>
                <w:rFonts w:ascii="Arial"/>
                <w:b/>
                <w:sz w:val="18"/>
              </w:rPr>
            </w:pPr>
          </w:p>
          <w:p>
            <w:pPr>
              <w:pStyle w:val="TableParagraph"/>
              <w:spacing w:before="1"/>
              <w:ind w:left="21"/>
              <w:jc w:val="center"/>
              <w:rPr>
                <w:rFonts w:ascii="Arial"/>
                <w:b/>
                <w:sz w:val="18"/>
              </w:rPr>
            </w:pPr>
            <w:r>
              <w:rPr>
                <w:rFonts w:ascii="Arial"/>
                <w:b/>
                <w:spacing w:val="-2"/>
                <w:sz w:val="18"/>
              </w:rPr>
              <w:t>Realisasi</w:t>
            </w:r>
          </w:p>
        </w:tc>
      </w:tr>
      <w:tr>
        <w:trPr>
          <w:trHeight w:val="1154" w:hRule="atLeast"/>
        </w:trPr>
        <w:tc>
          <w:tcPr>
            <w:tcW w:w="1838" w:type="dxa"/>
            <w:vMerge w:val="restart"/>
          </w:tcPr>
          <w:p>
            <w:pPr>
              <w:pStyle w:val="TableParagraph"/>
              <w:spacing w:before="119"/>
              <w:ind w:left="107" w:right="373"/>
              <w:rPr>
                <w:sz w:val="18"/>
              </w:rPr>
            </w:pPr>
            <w:r>
              <w:rPr>
                <w:spacing w:val="-2"/>
                <w:sz w:val="18"/>
              </w:rPr>
              <w:t>Terwujudnya integrasi, </w:t>
            </w:r>
            <w:r>
              <w:rPr>
                <w:sz w:val="18"/>
              </w:rPr>
              <w:t>sinkronisasi,</w:t>
            </w:r>
            <w:r>
              <w:rPr>
                <w:spacing w:val="-13"/>
                <w:sz w:val="18"/>
              </w:rPr>
              <w:t> </w:t>
            </w:r>
            <w:r>
              <w:rPr>
                <w:sz w:val="18"/>
              </w:rPr>
              <w:t>dan </w:t>
            </w:r>
            <w:r>
              <w:rPr>
                <w:spacing w:val="-2"/>
                <w:sz w:val="18"/>
              </w:rPr>
              <w:t>sinergi perencanaan pembangunan nasional</w:t>
            </w:r>
          </w:p>
        </w:tc>
        <w:tc>
          <w:tcPr>
            <w:tcW w:w="1843" w:type="dxa"/>
            <w:vMerge w:val="restart"/>
          </w:tcPr>
          <w:p>
            <w:pPr>
              <w:pStyle w:val="TableParagraph"/>
              <w:spacing w:before="119"/>
              <w:ind w:left="108" w:right="186"/>
              <w:rPr>
                <w:sz w:val="18"/>
              </w:rPr>
            </w:pPr>
            <w:r>
              <w:rPr>
                <w:spacing w:val="-2"/>
                <w:sz w:val="18"/>
              </w:rPr>
              <w:t>Indeks Perencanaan Pembangunan </w:t>
            </w:r>
            <w:r>
              <w:rPr>
                <w:sz w:val="18"/>
              </w:rPr>
              <w:t>Bidang</w:t>
            </w:r>
            <w:r>
              <w:rPr>
                <w:spacing w:val="-13"/>
                <w:sz w:val="18"/>
              </w:rPr>
              <w:t> </w:t>
            </w:r>
            <w:r>
              <w:rPr>
                <w:sz w:val="18"/>
              </w:rPr>
              <w:t>Pendanaan </w:t>
            </w:r>
            <w:r>
              <w:rPr>
                <w:spacing w:val="-2"/>
                <w:sz w:val="18"/>
              </w:rPr>
              <w:t>Pembangunan</w:t>
            </w:r>
          </w:p>
        </w:tc>
        <w:tc>
          <w:tcPr>
            <w:tcW w:w="2550" w:type="dxa"/>
          </w:tcPr>
          <w:p>
            <w:pPr>
              <w:pStyle w:val="TableParagraph"/>
              <w:spacing w:before="119"/>
              <w:ind w:left="108"/>
              <w:rPr>
                <w:sz w:val="18"/>
              </w:rPr>
            </w:pPr>
            <w:r>
              <w:rPr>
                <w:sz w:val="18"/>
              </w:rPr>
              <w:t>%</w:t>
            </w:r>
            <w:r>
              <w:rPr>
                <w:spacing w:val="-13"/>
                <w:sz w:val="18"/>
              </w:rPr>
              <w:t> </w:t>
            </w:r>
            <w:r>
              <w:rPr>
                <w:sz w:val="18"/>
              </w:rPr>
              <w:t>Keselarasan</w:t>
            </w:r>
            <w:r>
              <w:rPr>
                <w:spacing w:val="-12"/>
                <w:sz w:val="18"/>
              </w:rPr>
              <w:t> </w:t>
            </w:r>
            <w:r>
              <w:rPr>
                <w:sz w:val="18"/>
              </w:rPr>
              <w:t>bidang</w:t>
            </w:r>
            <w:r>
              <w:rPr>
                <w:spacing w:val="-13"/>
                <w:sz w:val="18"/>
              </w:rPr>
              <w:t> </w:t>
            </w:r>
            <w:r>
              <w:rPr>
                <w:sz w:val="18"/>
              </w:rPr>
              <w:t>pada project pipeline pendanaan bilateral tahunan dengan prioritas dan/atau dengan</w:t>
            </w:r>
          </w:p>
          <w:p>
            <w:pPr>
              <w:pStyle w:val="TableParagraph"/>
              <w:spacing w:line="187" w:lineRule="exact"/>
              <w:ind w:left="108"/>
              <w:rPr>
                <w:sz w:val="18"/>
              </w:rPr>
            </w:pPr>
            <w:r>
              <w:rPr>
                <w:sz w:val="18"/>
              </w:rPr>
              <w:t>major</w:t>
            </w:r>
            <w:r>
              <w:rPr>
                <w:spacing w:val="-4"/>
                <w:sz w:val="18"/>
              </w:rPr>
              <w:t> </w:t>
            </w:r>
            <w:r>
              <w:rPr>
                <w:sz w:val="18"/>
              </w:rPr>
              <w:t>project</w:t>
            </w:r>
            <w:r>
              <w:rPr>
                <w:spacing w:val="-2"/>
                <w:sz w:val="18"/>
              </w:rPr>
              <w:t> </w:t>
            </w:r>
            <w:r>
              <w:rPr>
                <w:spacing w:val="-4"/>
                <w:sz w:val="18"/>
              </w:rPr>
              <w:t>RPJMN</w:t>
            </w:r>
          </w:p>
        </w:tc>
        <w:tc>
          <w:tcPr>
            <w:tcW w:w="993" w:type="dxa"/>
          </w:tcPr>
          <w:p>
            <w:pPr>
              <w:pStyle w:val="TableParagraph"/>
              <w:rPr>
                <w:rFonts w:ascii="Arial"/>
                <w:b/>
                <w:sz w:val="18"/>
              </w:rPr>
            </w:pPr>
          </w:p>
          <w:p>
            <w:pPr>
              <w:pStyle w:val="TableParagraph"/>
              <w:spacing w:before="118"/>
              <w:rPr>
                <w:rFonts w:ascii="Arial"/>
                <w:b/>
                <w:sz w:val="18"/>
              </w:rPr>
            </w:pPr>
          </w:p>
          <w:p>
            <w:pPr>
              <w:pStyle w:val="TableParagraph"/>
              <w:ind w:left="20" w:right="8"/>
              <w:jc w:val="center"/>
              <w:rPr>
                <w:sz w:val="18"/>
              </w:rPr>
            </w:pPr>
            <w:r>
              <w:rPr>
                <w:spacing w:val="-5"/>
                <w:sz w:val="18"/>
              </w:rPr>
              <w:t>80%</w:t>
            </w:r>
          </w:p>
        </w:tc>
        <w:tc>
          <w:tcPr>
            <w:tcW w:w="1132" w:type="dxa"/>
          </w:tcPr>
          <w:p>
            <w:pPr>
              <w:pStyle w:val="TableParagraph"/>
              <w:rPr>
                <w:rFonts w:ascii="Arial"/>
                <w:b/>
                <w:sz w:val="18"/>
              </w:rPr>
            </w:pPr>
          </w:p>
          <w:p>
            <w:pPr>
              <w:pStyle w:val="TableParagraph"/>
              <w:spacing w:before="118"/>
              <w:rPr>
                <w:rFonts w:ascii="Arial"/>
                <w:b/>
                <w:sz w:val="18"/>
              </w:rPr>
            </w:pPr>
          </w:p>
          <w:p>
            <w:pPr>
              <w:pStyle w:val="TableParagraph"/>
              <w:ind w:left="14"/>
              <w:jc w:val="center"/>
              <w:rPr>
                <w:sz w:val="18"/>
              </w:rPr>
            </w:pPr>
            <w:r>
              <w:rPr>
                <w:spacing w:val="-2"/>
                <w:sz w:val="18"/>
              </w:rPr>
              <w:t>100%*)</w:t>
            </w:r>
          </w:p>
        </w:tc>
        <w:tc>
          <w:tcPr>
            <w:tcW w:w="3117" w:type="dxa"/>
          </w:tcPr>
          <w:p>
            <w:pPr>
              <w:pStyle w:val="TableParagraph"/>
              <w:spacing w:before="119"/>
              <w:ind w:left="111"/>
              <w:rPr>
                <w:sz w:val="18"/>
              </w:rPr>
            </w:pPr>
            <w:r>
              <w:rPr>
                <w:sz w:val="18"/>
              </w:rPr>
              <w:t>Persentase</w:t>
            </w:r>
            <w:r>
              <w:rPr>
                <w:spacing w:val="-13"/>
                <w:sz w:val="18"/>
              </w:rPr>
              <w:t> </w:t>
            </w:r>
            <w:r>
              <w:rPr>
                <w:sz w:val="18"/>
              </w:rPr>
              <w:t>(%)</w:t>
            </w:r>
            <w:r>
              <w:rPr>
                <w:spacing w:val="-12"/>
                <w:sz w:val="18"/>
              </w:rPr>
              <w:t> </w:t>
            </w:r>
            <w:r>
              <w:rPr>
                <w:sz w:val="18"/>
              </w:rPr>
              <w:t>keselarasan</w:t>
            </w:r>
            <w:r>
              <w:rPr>
                <w:spacing w:val="-13"/>
                <w:sz w:val="18"/>
              </w:rPr>
              <w:t> </w:t>
            </w:r>
            <w:r>
              <w:rPr>
                <w:sz w:val="18"/>
              </w:rPr>
              <w:t>bidang pada project pipeline pendanaan bilateral dan kredit ekspor tahunan dengan prioritas dan/atau dengan</w:t>
            </w:r>
          </w:p>
          <w:p>
            <w:pPr>
              <w:pStyle w:val="TableParagraph"/>
              <w:spacing w:line="187" w:lineRule="exact"/>
              <w:ind w:left="111"/>
              <w:rPr>
                <w:sz w:val="18"/>
              </w:rPr>
            </w:pPr>
            <w:r>
              <w:rPr>
                <w:sz w:val="18"/>
              </w:rPr>
              <w:t>major</w:t>
            </w:r>
            <w:r>
              <w:rPr>
                <w:spacing w:val="-4"/>
                <w:sz w:val="18"/>
              </w:rPr>
              <w:t> </w:t>
            </w:r>
            <w:r>
              <w:rPr>
                <w:sz w:val="18"/>
              </w:rPr>
              <w:t>project</w:t>
            </w:r>
            <w:r>
              <w:rPr>
                <w:spacing w:val="-2"/>
                <w:sz w:val="18"/>
              </w:rPr>
              <w:t> </w:t>
            </w:r>
            <w:r>
              <w:rPr>
                <w:spacing w:val="-4"/>
                <w:sz w:val="18"/>
              </w:rPr>
              <w:t>RPJMN</w:t>
            </w:r>
          </w:p>
        </w:tc>
        <w:tc>
          <w:tcPr>
            <w:tcW w:w="992" w:type="dxa"/>
          </w:tcPr>
          <w:p>
            <w:pPr>
              <w:pStyle w:val="TableParagraph"/>
              <w:rPr>
                <w:rFonts w:ascii="Arial"/>
                <w:b/>
                <w:sz w:val="18"/>
              </w:rPr>
            </w:pPr>
          </w:p>
          <w:p>
            <w:pPr>
              <w:pStyle w:val="TableParagraph"/>
              <w:spacing w:before="118"/>
              <w:rPr>
                <w:rFonts w:ascii="Arial"/>
                <w:b/>
                <w:sz w:val="18"/>
              </w:rPr>
            </w:pPr>
          </w:p>
          <w:p>
            <w:pPr>
              <w:pStyle w:val="TableParagraph"/>
              <w:ind w:left="21" w:right="2"/>
              <w:jc w:val="center"/>
              <w:rPr>
                <w:sz w:val="18"/>
              </w:rPr>
            </w:pPr>
            <w:r>
              <w:rPr>
                <w:spacing w:val="-5"/>
                <w:sz w:val="18"/>
              </w:rPr>
              <w:t>85%</w:t>
            </w:r>
          </w:p>
        </w:tc>
        <w:tc>
          <w:tcPr>
            <w:tcW w:w="1138" w:type="dxa"/>
          </w:tcPr>
          <w:p>
            <w:pPr>
              <w:pStyle w:val="TableParagraph"/>
              <w:rPr>
                <w:rFonts w:ascii="Arial"/>
                <w:b/>
                <w:sz w:val="18"/>
              </w:rPr>
            </w:pPr>
          </w:p>
          <w:p>
            <w:pPr>
              <w:pStyle w:val="TableParagraph"/>
              <w:spacing w:before="118"/>
              <w:rPr>
                <w:rFonts w:ascii="Arial"/>
                <w:b/>
                <w:sz w:val="18"/>
              </w:rPr>
            </w:pPr>
          </w:p>
          <w:p>
            <w:pPr>
              <w:pStyle w:val="TableParagraph"/>
              <w:ind w:left="21" w:right="1"/>
              <w:jc w:val="center"/>
              <w:rPr>
                <w:sz w:val="18"/>
              </w:rPr>
            </w:pPr>
            <w:r>
              <w:rPr>
                <w:spacing w:val="-4"/>
                <w:sz w:val="18"/>
              </w:rPr>
              <w:t>100%</w:t>
            </w:r>
          </w:p>
        </w:tc>
      </w:tr>
      <w:tr>
        <w:trPr>
          <w:trHeight w:val="1033" w:hRule="atLeast"/>
        </w:trPr>
        <w:tc>
          <w:tcPr>
            <w:tcW w:w="1838" w:type="dxa"/>
            <w:vMerge/>
            <w:tcBorders>
              <w:top w:val="nil"/>
            </w:tcBorders>
          </w:tcPr>
          <w:p>
            <w:pPr>
              <w:rPr>
                <w:sz w:val="2"/>
                <w:szCs w:val="2"/>
              </w:rPr>
            </w:pPr>
          </w:p>
        </w:tc>
        <w:tc>
          <w:tcPr>
            <w:tcW w:w="1843" w:type="dxa"/>
            <w:vMerge/>
            <w:tcBorders>
              <w:top w:val="nil"/>
            </w:tcBorders>
          </w:tcPr>
          <w:p>
            <w:pPr>
              <w:rPr>
                <w:sz w:val="2"/>
                <w:szCs w:val="2"/>
              </w:rPr>
            </w:pPr>
          </w:p>
        </w:tc>
        <w:tc>
          <w:tcPr>
            <w:tcW w:w="2550" w:type="dxa"/>
          </w:tcPr>
          <w:p>
            <w:pPr>
              <w:pStyle w:val="TableParagraph"/>
              <w:spacing w:before="119"/>
              <w:ind w:left="108"/>
              <w:rPr>
                <w:sz w:val="18"/>
              </w:rPr>
            </w:pPr>
            <w:r>
              <w:rPr>
                <w:sz w:val="18"/>
              </w:rPr>
              <w:t>% Rekomendasi rencana penarikan PHLN yang digunakan sebagai bahan penyusunan</w:t>
            </w:r>
            <w:r>
              <w:rPr>
                <w:spacing w:val="-15"/>
                <w:sz w:val="18"/>
              </w:rPr>
              <w:t> </w:t>
            </w:r>
            <w:r>
              <w:rPr>
                <w:sz w:val="18"/>
              </w:rPr>
              <w:t>Pagu</w:t>
            </w:r>
            <w:r>
              <w:rPr>
                <w:spacing w:val="-12"/>
                <w:sz w:val="18"/>
              </w:rPr>
              <w:t> </w:t>
            </w:r>
            <w:r>
              <w:rPr>
                <w:sz w:val="18"/>
              </w:rPr>
              <w:t>Indikatif</w:t>
            </w:r>
          </w:p>
        </w:tc>
        <w:tc>
          <w:tcPr>
            <w:tcW w:w="993" w:type="dxa"/>
          </w:tcPr>
          <w:p>
            <w:pPr>
              <w:pStyle w:val="TableParagraph"/>
              <w:rPr>
                <w:rFonts w:ascii="Arial"/>
                <w:b/>
                <w:sz w:val="18"/>
              </w:rPr>
            </w:pPr>
          </w:p>
          <w:p>
            <w:pPr>
              <w:pStyle w:val="TableParagraph"/>
              <w:spacing w:before="60"/>
              <w:rPr>
                <w:rFonts w:ascii="Arial"/>
                <w:b/>
                <w:sz w:val="18"/>
              </w:rPr>
            </w:pPr>
          </w:p>
          <w:p>
            <w:pPr>
              <w:pStyle w:val="TableParagraph"/>
              <w:ind w:left="20" w:right="8"/>
              <w:jc w:val="center"/>
              <w:rPr>
                <w:sz w:val="18"/>
              </w:rPr>
            </w:pPr>
            <w:r>
              <w:rPr>
                <w:spacing w:val="-5"/>
                <w:sz w:val="18"/>
              </w:rPr>
              <w:t>80%</w:t>
            </w:r>
          </w:p>
        </w:tc>
        <w:tc>
          <w:tcPr>
            <w:tcW w:w="1132" w:type="dxa"/>
          </w:tcPr>
          <w:p>
            <w:pPr>
              <w:pStyle w:val="TableParagraph"/>
              <w:rPr>
                <w:rFonts w:ascii="Arial"/>
                <w:b/>
                <w:sz w:val="18"/>
              </w:rPr>
            </w:pPr>
          </w:p>
          <w:p>
            <w:pPr>
              <w:pStyle w:val="TableParagraph"/>
              <w:spacing w:before="60"/>
              <w:rPr>
                <w:rFonts w:ascii="Arial"/>
                <w:b/>
                <w:sz w:val="18"/>
              </w:rPr>
            </w:pPr>
          </w:p>
          <w:p>
            <w:pPr>
              <w:pStyle w:val="TableParagraph"/>
              <w:ind w:left="14"/>
              <w:jc w:val="center"/>
              <w:rPr>
                <w:sz w:val="18"/>
              </w:rPr>
            </w:pPr>
            <w:r>
              <w:rPr>
                <w:spacing w:val="-5"/>
                <w:sz w:val="18"/>
              </w:rPr>
              <w:t>84%</w:t>
            </w:r>
          </w:p>
        </w:tc>
        <w:tc>
          <w:tcPr>
            <w:tcW w:w="3117" w:type="dxa"/>
          </w:tcPr>
          <w:p>
            <w:pPr>
              <w:pStyle w:val="TableParagraph"/>
              <w:spacing w:before="119"/>
              <w:ind w:left="111" w:right="172"/>
              <w:rPr>
                <w:sz w:val="18"/>
              </w:rPr>
            </w:pPr>
            <w:r>
              <w:rPr>
                <w:sz w:val="18"/>
              </w:rPr>
              <w:t>Persentase (%) rekomendasi rencana</w:t>
            </w:r>
            <w:r>
              <w:rPr>
                <w:spacing w:val="-13"/>
                <w:sz w:val="18"/>
              </w:rPr>
              <w:t> </w:t>
            </w:r>
            <w:r>
              <w:rPr>
                <w:sz w:val="18"/>
              </w:rPr>
              <w:t>penarikan</w:t>
            </w:r>
            <w:r>
              <w:rPr>
                <w:spacing w:val="-12"/>
                <w:sz w:val="18"/>
              </w:rPr>
              <w:t> </w:t>
            </w:r>
            <w:r>
              <w:rPr>
                <w:sz w:val="18"/>
              </w:rPr>
              <w:t>PHLN</w:t>
            </w:r>
            <w:r>
              <w:rPr>
                <w:spacing w:val="-13"/>
                <w:sz w:val="18"/>
              </w:rPr>
              <w:t> </w:t>
            </w:r>
            <w:r>
              <w:rPr>
                <w:sz w:val="18"/>
              </w:rPr>
              <w:t>yang digunakan sebagai bahan penyusunan Pagu Indikatif</w:t>
            </w:r>
          </w:p>
        </w:tc>
        <w:tc>
          <w:tcPr>
            <w:tcW w:w="992" w:type="dxa"/>
          </w:tcPr>
          <w:p>
            <w:pPr>
              <w:pStyle w:val="TableParagraph"/>
              <w:rPr>
                <w:rFonts w:ascii="Arial"/>
                <w:b/>
                <w:sz w:val="18"/>
              </w:rPr>
            </w:pPr>
          </w:p>
          <w:p>
            <w:pPr>
              <w:pStyle w:val="TableParagraph"/>
              <w:spacing w:before="60"/>
              <w:rPr>
                <w:rFonts w:ascii="Arial"/>
                <w:b/>
                <w:sz w:val="18"/>
              </w:rPr>
            </w:pPr>
          </w:p>
          <w:p>
            <w:pPr>
              <w:pStyle w:val="TableParagraph"/>
              <w:ind w:left="21" w:right="2"/>
              <w:jc w:val="center"/>
              <w:rPr>
                <w:sz w:val="18"/>
              </w:rPr>
            </w:pPr>
            <w:r>
              <w:rPr>
                <w:spacing w:val="-5"/>
                <w:sz w:val="18"/>
              </w:rPr>
              <w:t>85%</w:t>
            </w:r>
          </w:p>
        </w:tc>
        <w:tc>
          <w:tcPr>
            <w:tcW w:w="1138" w:type="dxa"/>
          </w:tcPr>
          <w:p>
            <w:pPr>
              <w:pStyle w:val="TableParagraph"/>
              <w:rPr>
                <w:rFonts w:ascii="Arial"/>
                <w:b/>
                <w:sz w:val="18"/>
              </w:rPr>
            </w:pPr>
          </w:p>
          <w:p>
            <w:pPr>
              <w:pStyle w:val="TableParagraph"/>
              <w:spacing w:before="60"/>
              <w:rPr>
                <w:rFonts w:ascii="Arial"/>
                <w:b/>
                <w:sz w:val="18"/>
              </w:rPr>
            </w:pPr>
          </w:p>
          <w:p>
            <w:pPr>
              <w:pStyle w:val="TableParagraph"/>
              <w:ind w:left="21" w:right="2"/>
              <w:jc w:val="center"/>
              <w:rPr>
                <w:sz w:val="18"/>
              </w:rPr>
            </w:pPr>
            <w:r>
              <w:rPr>
                <w:spacing w:val="-2"/>
                <w:sz w:val="18"/>
              </w:rPr>
              <w:t>93,89%</w:t>
            </w:r>
          </w:p>
        </w:tc>
      </w:tr>
      <w:tr>
        <w:trPr>
          <w:trHeight w:val="947" w:hRule="atLeast"/>
        </w:trPr>
        <w:tc>
          <w:tcPr>
            <w:tcW w:w="1838" w:type="dxa"/>
            <w:vMerge/>
            <w:tcBorders>
              <w:top w:val="nil"/>
            </w:tcBorders>
          </w:tcPr>
          <w:p>
            <w:pPr>
              <w:rPr>
                <w:sz w:val="2"/>
                <w:szCs w:val="2"/>
              </w:rPr>
            </w:pPr>
          </w:p>
        </w:tc>
        <w:tc>
          <w:tcPr>
            <w:tcW w:w="1843" w:type="dxa"/>
            <w:vMerge/>
            <w:tcBorders>
              <w:top w:val="nil"/>
            </w:tcBorders>
          </w:tcPr>
          <w:p>
            <w:pPr>
              <w:rPr>
                <w:sz w:val="2"/>
                <w:szCs w:val="2"/>
              </w:rPr>
            </w:pPr>
          </w:p>
        </w:tc>
        <w:tc>
          <w:tcPr>
            <w:tcW w:w="2550" w:type="dxa"/>
          </w:tcPr>
          <w:p>
            <w:pPr>
              <w:pStyle w:val="TableParagraph"/>
              <w:rPr>
                <w:rFonts w:ascii="Times New Roman"/>
                <w:sz w:val="18"/>
              </w:rPr>
            </w:pPr>
          </w:p>
        </w:tc>
        <w:tc>
          <w:tcPr>
            <w:tcW w:w="993" w:type="dxa"/>
          </w:tcPr>
          <w:p>
            <w:pPr>
              <w:pStyle w:val="TableParagraph"/>
              <w:rPr>
                <w:rFonts w:ascii="Times New Roman"/>
                <w:sz w:val="18"/>
              </w:rPr>
            </w:pPr>
          </w:p>
        </w:tc>
        <w:tc>
          <w:tcPr>
            <w:tcW w:w="1132" w:type="dxa"/>
          </w:tcPr>
          <w:p>
            <w:pPr>
              <w:pStyle w:val="TableParagraph"/>
              <w:rPr>
                <w:rFonts w:ascii="Arial"/>
                <w:b/>
                <w:sz w:val="18"/>
              </w:rPr>
            </w:pPr>
          </w:p>
          <w:p>
            <w:pPr>
              <w:pStyle w:val="TableParagraph"/>
              <w:spacing w:before="17"/>
              <w:rPr>
                <w:rFonts w:ascii="Arial"/>
                <w:b/>
                <w:sz w:val="18"/>
              </w:rPr>
            </w:pPr>
          </w:p>
          <w:p>
            <w:pPr>
              <w:pStyle w:val="TableParagraph"/>
              <w:ind w:left="14" w:right="3"/>
              <w:jc w:val="center"/>
              <w:rPr>
                <w:sz w:val="18"/>
              </w:rPr>
            </w:pPr>
            <w:r>
              <w:rPr>
                <w:spacing w:val="-2"/>
                <w:sz w:val="18"/>
              </w:rPr>
              <w:t>-</w:t>
            </w:r>
            <w:r>
              <w:rPr>
                <w:spacing w:val="-5"/>
                <w:sz w:val="18"/>
              </w:rPr>
              <w:t>**)</w:t>
            </w:r>
          </w:p>
        </w:tc>
        <w:tc>
          <w:tcPr>
            <w:tcW w:w="3117" w:type="dxa"/>
          </w:tcPr>
          <w:p>
            <w:pPr>
              <w:pStyle w:val="TableParagraph"/>
              <w:spacing w:before="121"/>
              <w:ind w:left="111" w:right="172"/>
              <w:rPr>
                <w:sz w:val="18"/>
              </w:rPr>
            </w:pPr>
            <w:r>
              <w:rPr>
                <w:sz w:val="18"/>
              </w:rPr>
              <w:t>Persentase (%) keselarasan sasaran program Renja K/L mitra</w:t>
            </w:r>
          </w:p>
          <w:p>
            <w:pPr>
              <w:pStyle w:val="TableParagraph"/>
              <w:spacing w:line="206" w:lineRule="exact"/>
              <w:ind w:left="111"/>
              <w:rPr>
                <w:sz w:val="18"/>
              </w:rPr>
            </w:pPr>
            <w:r>
              <w:rPr>
                <w:sz w:val="18"/>
              </w:rPr>
              <w:t>kerja</w:t>
            </w:r>
            <w:r>
              <w:rPr>
                <w:spacing w:val="-10"/>
                <w:sz w:val="18"/>
              </w:rPr>
              <w:t> </w:t>
            </w:r>
            <w:r>
              <w:rPr>
                <w:sz w:val="18"/>
              </w:rPr>
              <w:t>dengan</w:t>
            </w:r>
            <w:r>
              <w:rPr>
                <w:spacing w:val="-10"/>
                <w:sz w:val="18"/>
              </w:rPr>
              <w:t> </w:t>
            </w:r>
            <w:r>
              <w:rPr>
                <w:sz w:val="18"/>
              </w:rPr>
              <w:t>sasaran</w:t>
            </w:r>
            <w:r>
              <w:rPr>
                <w:spacing w:val="-9"/>
                <w:sz w:val="18"/>
              </w:rPr>
              <w:t> </w:t>
            </w:r>
            <w:r>
              <w:rPr>
                <w:sz w:val="18"/>
              </w:rPr>
              <w:t>Renstra</w:t>
            </w:r>
            <w:r>
              <w:rPr>
                <w:spacing w:val="-10"/>
                <w:sz w:val="18"/>
              </w:rPr>
              <w:t> </w:t>
            </w:r>
            <w:r>
              <w:rPr>
                <w:sz w:val="18"/>
              </w:rPr>
              <w:t>K/L mitra kerja</w:t>
            </w:r>
          </w:p>
        </w:tc>
        <w:tc>
          <w:tcPr>
            <w:tcW w:w="992" w:type="dxa"/>
          </w:tcPr>
          <w:p>
            <w:pPr>
              <w:pStyle w:val="TableParagraph"/>
              <w:rPr>
                <w:rFonts w:ascii="Arial"/>
                <w:b/>
                <w:sz w:val="18"/>
              </w:rPr>
            </w:pPr>
          </w:p>
          <w:p>
            <w:pPr>
              <w:pStyle w:val="TableParagraph"/>
              <w:spacing w:before="17"/>
              <w:rPr>
                <w:rFonts w:ascii="Arial"/>
                <w:b/>
                <w:sz w:val="18"/>
              </w:rPr>
            </w:pPr>
          </w:p>
          <w:p>
            <w:pPr>
              <w:pStyle w:val="TableParagraph"/>
              <w:ind w:left="21" w:right="2"/>
              <w:jc w:val="center"/>
              <w:rPr>
                <w:sz w:val="18"/>
              </w:rPr>
            </w:pPr>
            <w:r>
              <w:rPr>
                <w:spacing w:val="-5"/>
                <w:sz w:val="18"/>
              </w:rPr>
              <w:t>85%</w:t>
            </w:r>
          </w:p>
        </w:tc>
        <w:tc>
          <w:tcPr>
            <w:tcW w:w="1138" w:type="dxa"/>
          </w:tcPr>
          <w:p>
            <w:pPr>
              <w:pStyle w:val="TableParagraph"/>
              <w:rPr>
                <w:rFonts w:ascii="Arial"/>
                <w:b/>
                <w:sz w:val="18"/>
              </w:rPr>
            </w:pPr>
          </w:p>
          <w:p>
            <w:pPr>
              <w:pStyle w:val="TableParagraph"/>
              <w:spacing w:before="17"/>
              <w:rPr>
                <w:rFonts w:ascii="Arial"/>
                <w:b/>
                <w:sz w:val="18"/>
              </w:rPr>
            </w:pPr>
          </w:p>
          <w:p>
            <w:pPr>
              <w:pStyle w:val="TableParagraph"/>
              <w:ind w:left="21" w:right="1"/>
              <w:jc w:val="center"/>
              <w:rPr>
                <w:sz w:val="18"/>
              </w:rPr>
            </w:pPr>
            <w:r>
              <w:rPr>
                <w:spacing w:val="-5"/>
                <w:sz w:val="18"/>
              </w:rPr>
              <w:t>95%</w:t>
            </w:r>
          </w:p>
        </w:tc>
      </w:tr>
      <w:tr>
        <w:trPr>
          <w:trHeight w:val="741" w:hRule="atLeast"/>
        </w:trPr>
        <w:tc>
          <w:tcPr>
            <w:tcW w:w="1838" w:type="dxa"/>
            <w:vMerge/>
            <w:tcBorders>
              <w:top w:val="nil"/>
            </w:tcBorders>
          </w:tcPr>
          <w:p>
            <w:pPr>
              <w:rPr>
                <w:sz w:val="2"/>
                <w:szCs w:val="2"/>
              </w:rPr>
            </w:pPr>
          </w:p>
        </w:tc>
        <w:tc>
          <w:tcPr>
            <w:tcW w:w="1843" w:type="dxa"/>
            <w:vMerge/>
            <w:tcBorders>
              <w:top w:val="nil"/>
            </w:tcBorders>
          </w:tcPr>
          <w:p>
            <w:pPr>
              <w:rPr>
                <w:sz w:val="2"/>
                <w:szCs w:val="2"/>
              </w:rPr>
            </w:pPr>
          </w:p>
        </w:tc>
        <w:tc>
          <w:tcPr>
            <w:tcW w:w="2550" w:type="dxa"/>
          </w:tcPr>
          <w:p>
            <w:pPr>
              <w:pStyle w:val="TableParagraph"/>
              <w:rPr>
                <w:rFonts w:ascii="Times New Roman"/>
                <w:sz w:val="18"/>
              </w:rPr>
            </w:pPr>
          </w:p>
        </w:tc>
        <w:tc>
          <w:tcPr>
            <w:tcW w:w="993" w:type="dxa"/>
          </w:tcPr>
          <w:p>
            <w:pPr>
              <w:pStyle w:val="TableParagraph"/>
              <w:rPr>
                <w:rFonts w:ascii="Times New Roman"/>
                <w:sz w:val="18"/>
              </w:rPr>
            </w:pPr>
          </w:p>
        </w:tc>
        <w:tc>
          <w:tcPr>
            <w:tcW w:w="1132" w:type="dxa"/>
          </w:tcPr>
          <w:p>
            <w:pPr>
              <w:pStyle w:val="TableParagraph"/>
              <w:spacing w:before="120"/>
              <w:rPr>
                <w:rFonts w:ascii="Arial"/>
                <w:b/>
                <w:sz w:val="18"/>
              </w:rPr>
            </w:pPr>
          </w:p>
          <w:p>
            <w:pPr>
              <w:pStyle w:val="TableParagraph"/>
              <w:ind w:left="14" w:right="3"/>
              <w:jc w:val="center"/>
              <w:rPr>
                <w:sz w:val="18"/>
              </w:rPr>
            </w:pPr>
            <w:r>
              <w:rPr>
                <w:spacing w:val="-2"/>
                <w:sz w:val="18"/>
              </w:rPr>
              <w:t>-</w:t>
            </w:r>
            <w:r>
              <w:rPr>
                <w:spacing w:val="-5"/>
                <w:sz w:val="18"/>
              </w:rPr>
              <w:t>**)</w:t>
            </w:r>
          </w:p>
        </w:tc>
        <w:tc>
          <w:tcPr>
            <w:tcW w:w="3117" w:type="dxa"/>
          </w:tcPr>
          <w:p>
            <w:pPr>
              <w:pStyle w:val="TableParagraph"/>
              <w:spacing w:line="206" w:lineRule="exact" w:before="103"/>
              <w:ind w:left="111" w:right="172"/>
              <w:rPr>
                <w:sz w:val="18"/>
              </w:rPr>
            </w:pPr>
            <w:r>
              <w:rPr>
                <w:sz w:val="18"/>
              </w:rPr>
              <w:t>Persentase (%) keselarasan sasaran</w:t>
            </w:r>
            <w:r>
              <w:rPr>
                <w:spacing w:val="-12"/>
                <w:sz w:val="18"/>
              </w:rPr>
              <w:t> </w:t>
            </w:r>
            <w:r>
              <w:rPr>
                <w:sz w:val="18"/>
              </w:rPr>
              <w:t>program</w:t>
            </w:r>
            <w:r>
              <w:rPr>
                <w:spacing w:val="-10"/>
                <w:sz w:val="18"/>
              </w:rPr>
              <w:t> </w:t>
            </w:r>
            <w:r>
              <w:rPr>
                <w:sz w:val="18"/>
              </w:rPr>
              <w:t>Renja</w:t>
            </w:r>
            <w:r>
              <w:rPr>
                <w:spacing w:val="-10"/>
                <w:sz w:val="18"/>
              </w:rPr>
              <w:t> </w:t>
            </w:r>
            <w:r>
              <w:rPr>
                <w:sz w:val="18"/>
              </w:rPr>
              <w:t>K/L</w:t>
            </w:r>
            <w:r>
              <w:rPr>
                <w:spacing w:val="-10"/>
                <w:sz w:val="18"/>
              </w:rPr>
              <w:t> </w:t>
            </w:r>
            <w:r>
              <w:rPr>
                <w:sz w:val="18"/>
              </w:rPr>
              <w:t>mitra kerja dengan RKA mitra kerja</w:t>
            </w:r>
          </w:p>
        </w:tc>
        <w:tc>
          <w:tcPr>
            <w:tcW w:w="992" w:type="dxa"/>
          </w:tcPr>
          <w:p>
            <w:pPr>
              <w:pStyle w:val="TableParagraph"/>
              <w:spacing w:before="120"/>
              <w:rPr>
                <w:rFonts w:ascii="Arial"/>
                <w:b/>
                <w:sz w:val="18"/>
              </w:rPr>
            </w:pPr>
          </w:p>
          <w:p>
            <w:pPr>
              <w:pStyle w:val="TableParagraph"/>
              <w:ind w:left="21" w:right="2"/>
              <w:jc w:val="center"/>
              <w:rPr>
                <w:sz w:val="18"/>
              </w:rPr>
            </w:pPr>
            <w:r>
              <w:rPr>
                <w:spacing w:val="-5"/>
                <w:sz w:val="18"/>
              </w:rPr>
              <w:t>85%</w:t>
            </w:r>
          </w:p>
        </w:tc>
        <w:tc>
          <w:tcPr>
            <w:tcW w:w="1138" w:type="dxa"/>
          </w:tcPr>
          <w:p>
            <w:pPr>
              <w:pStyle w:val="TableParagraph"/>
              <w:spacing w:before="120"/>
              <w:rPr>
                <w:rFonts w:ascii="Arial"/>
                <w:b/>
                <w:sz w:val="18"/>
              </w:rPr>
            </w:pPr>
          </w:p>
          <w:p>
            <w:pPr>
              <w:pStyle w:val="TableParagraph"/>
              <w:ind w:left="21" w:right="1"/>
              <w:jc w:val="center"/>
              <w:rPr>
                <w:sz w:val="18"/>
              </w:rPr>
            </w:pPr>
            <w:r>
              <w:rPr>
                <w:spacing w:val="-4"/>
                <w:sz w:val="18"/>
              </w:rPr>
              <w:t>100%</w:t>
            </w:r>
          </w:p>
        </w:tc>
      </w:tr>
      <w:tr>
        <w:trPr>
          <w:trHeight w:val="1363" w:hRule="atLeast"/>
        </w:trPr>
        <w:tc>
          <w:tcPr>
            <w:tcW w:w="1838" w:type="dxa"/>
            <w:vMerge/>
            <w:tcBorders>
              <w:top w:val="nil"/>
            </w:tcBorders>
          </w:tcPr>
          <w:p>
            <w:pPr>
              <w:rPr>
                <w:sz w:val="2"/>
                <w:szCs w:val="2"/>
              </w:rPr>
            </w:pPr>
          </w:p>
        </w:tc>
        <w:tc>
          <w:tcPr>
            <w:tcW w:w="1843" w:type="dxa"/>
            <w:vMerge/>
            <w:tcBorders>
              <w:top w:val="nil"/>
            </w:tcBorders>
          </w:tcPr>
          <w:p>
            <w:pPr>
              <w:rPr>
                <w:sz w:val="2"/>
                <w:szCs w:val="2"/>
              </w:rPr>
            </w:pPr>
          </w:p>
        </w:tc>
        <w:tc>
          <w:tcPr>
            <w:tcW w:w="2550" w:type="dxa"/>
          </w:tcPr>
          <w:p>
            <w:pPr>
              <w:pStyle w:val="TableParagraph"/>
              <w:spacing w:before="121"/>
              <w:ind w:left="108" w:right="187"/>
              <w:rPr>
                <w:sz w:val="18"/>
              </w:rPr>
            </w:pPr>
            <w:r>
              <w:rPr>
                <w:sz w:val="18"/>
              </w:rPr>
              <w:t>% Daftar Kegiatan yang ditindaklanjuti oleh Kementerian Keuangan untuk proses Loan Agreement</w:t>
            </w:r>
            <w:r>
              <w:rPr>
                <w:spacing w:val="-15"/>
                <w:sz w:val="18"/>
              </w:rPr>
              <w:t> </w:t>
            </w:r>
            <w:r>
              <w:rPr>
                <w:sz w:val="18"/>
              </w:rPr>
              <w:t>dalam</w:t>
            </w:r>
            <w:r>
              <w:rPr>
                <w:spacing w:val="-12"/>
                <w:sz w:val="18"/>
              </w:rPr>
              <w:t> </w:t>
            </w:r>
            <w:r>
              <w:rPr>
                <w:sz w:val="18"/>
              </w:rPr>
              <w:t>rangka</w:t>
            </w:r>
          </w:p>
          <w:p>
            <w:pPr>
              <w:pStyle w:val="TableParagraph"/>
              <w:spacing w:line="187" w:lineRule="exact"/>
              <w:ind w:left="108"/>
              <w:rPr>
                <w:sz w:val="18"/>
              </w:rPr>
            </w:pPr>
            <w:r>
              <w:rPr>
                <w:sz w:val="18"/>
              </w:rPr>
              <w:t>pembiayaan</w:t>
            </w:r>
            <w:r>
              <w:rPr>
                <w:spacing w:val="-5"/>
                <w:sz w:val="18"/>
              </w:rPr>
              <w:t> RKP</w:t>
            </w:r>
          </w:p>
        </w:tc>
        <w:tc>
          <w:tcPr>
            <w:tcW w:w="993" w:type="dxa"/>
          </w:tcPr>
          <w:p>
            <w:pPr>
              <w:pStyle w:val="TableParagraph"/>
              <w:rPr>
                <w:rFonts w:ascii="Arial"/>
                <w:b/>
                <w:sz w:val="18"/>
              </w:rPr>
            </w:pPr>
          </w:p>
          <w:p>
            <w:pPr>
              <w:pStyle w:val="TableParagraph"/>
              <w:rPr>
                <w:rFonts w:ascii="Arial"/>
                <w:b/>
                <w:sz w:val="18"/>
              </w:rPr>
            </w:pPr>
          </w:p>
          <w:p>
            <w:pPr>
              <w:pStyle w:val="TableParagraph"/>
              <w:spacing w:before="16"/>
              <w:rPr>
                <w:rFonts w:ascii="Arial"/>
                <w:b/>
                <w:sz w:val="18"/>
              </w:rPr>
            </w:pPr>
          </w:p>
          <w:p>
            <w:pPr>
              <w:pStyle w:val="TableParagraph"/>
              <w:ind w:left="20" w:right="8"/>
              <w:jc w:val="center"/>
              <w:rPr>
                <w:sz w:val="18"/>
              </w:rPr>
            </w:pPr>
            <w:r>
              <w:rPr>
                <w:spacing w:val="-5"/>
                <w:sz w:val="18"/>
              </w:rPr>
              <w:t>80%</w:t>
            </w:r>
          </w:p>
        </w:tc>
        <w:tc>
          <w:tcPr>
            <w:tcW w:w="1132" w:type="dxa"/>
          </w:tcPr>
          <w:p>
            <w:pPr>
              <w:pStyle w:val="TableParagraph"/>
              <w:rPr>
                <w:rFonts w:ascii="Arial"/>
                <w:b/>
                <w:sz w:val="18"/>
              </w:rPr>
            </w:pPr>
          </w:p>
          <w:p>
            <w:pPr>
              <w:pStyle w:val="TableParagraph"/>
              <w:rPr>
                <w:rFonts w:ascii="Arial"/>
                <w:b/>
                <w:sz w:val="18"/>
              </w:rPr>
            </w:pPr>
          </w:p>
          <w:p>
            <w:pPr>
              <w:pStyle w:val="TableParagraph"/>
              <w:spacing w:before="16"/>
              <w:rPr>
                <w:rFonts w:ascii="Arial"/>
                <w:b/>
                <w:sz w:val="18"/>
              </w:rPr>
            </w:pPr>
          </w:p>
          <w:p>
            <w:pPr>
              <w:pStyle w:val="TableParagraph"/>
              <w:ind w:left="14"/>
              <w:jc w:val="center"/>
              <w:rPr>
                <w:sz w:val="18"/>
              </w:rPr>
            </w:pPr>
            <w:r>
              <w:rPr>
                <w:spacing w:val="-4"/>
                <w:sz w:val="18"/>
              </w:rPr>
              <w:t>100%</w:t>
            </w:r>
          </w:p>
        </w:tc>
        <w:tc>
          <w:tcPr>
            <w:tcW w:w="3117" w:type="dxa"/>
          </w:tcPr>
          <w:p>
            <w:pPr>
              <w:pStyle w:val="TableParagraph"/>
              <w:spacing w:before="121"/>
              <w:ind w:left="111" w:right="172"/>
              <w:rPr>
                <w:sz w:val="18"/>
              </w:rPr>
            </w:pPr>
            <w:r>
              <w:rPr>
                <w:sz w:val="18"/>
              </w:rPr>
              <w:t>% Daftar kegiatan yang ditindaklanjuti</w:t>
            </w:r>
            <w:r>
              <w:rPr>
                <w:spacing w:val="-15"/>
                <w:sz w:val="18"/>
              </w:rPr>
              <w:t> </w:t>
            </w:r>
            <w:r>
              <w:rPr>
                <w:sz w:val="18"/>
              </w:rPr>
              <w:t>oleh</w:t>
            </w:r>
            <w:r>
              <w:rPr>
                <w:spacing w:val="-12"/>
                <w:sz w:val="18"/>
              </w:rPr>
              <w:t> </w:t>
            </w:r>
            <w:r>
              <w:rPr>
                <w:sz w:val="18"/>
              </w:rPr>
              <w:t>Kementerian Keuangan untuk proses </w:t>
            </w:r>
            <w:r>
              <w:rPr>
                <w:rFonts w:ascii="Arial"/>
                <w:i/>
                <w:sz w:val="18"/>
              </w:rPr>
              <w:t>Loan Agreement </w:t>
            </w:r>
            <w:r>
              <w:rPr>
                <w:sz w:val="18"/>
              </w:rPr>
              <w:t>dalam rangka pembiayaan RKP</w:t>
            </w:r>
          </w:p>
        </w:tc>
        <w:tc>
          <w:tcPr>
            <w:tcW w:w="992" w:type="dxa"/>
          </w:tcPr>
          <w:p>
            <w:pPr>
              <w:pStyle w:val="TableParagraph"/>
              <w:rPr>
                <w:rFonts w:ascii="Arial"/>
                <w:b/>
                <w:sz w:val="18"/>
              </w:rPr>
            </w:pPr>
          </w:p>
          <w:p>
            <w:pPr>
              <w:pStyle w:val="TableParagraph"/>
              <w:rPr>
                <w:rFonts w:ascii="Arial"/>
                <w:b/>
                <w:sz w:val="18"/>
              </w:rPr>
            </w:pPr>
          </w:p>
          <w:p>
            <w:pPr>
              <w:pStyle w:val="TableParagraph"/>
              <w:spacing w:before="16"/>
              <w:rPr>
                <w:rFonts w:ascii="Arial"/>
                <w:b/>
                <w:sz w:val="18"/>
              </w:rPr>
            </w:pPr>
          </w:p>
          <w:p>
            <w:pPr>
              <w:pStyle w:val="TableParagraph"/>
              <w:ind w:left="21" w:right="2"/>
              <w:jc w:val="center"/>
              <w:rPr>
                <w:sz w:val="18"/>
              </w:rPr>
            </w:pPr>
            <w:r>
              <w:rPr>
                <w:spacing w:val="-5"/>
                <w:sz w:val="18"/>
              </w:rPr>
              <w:t>85%</w:t>
            </w:r>
          </w:p>
        </w:tc>
        <w:tc>
          <w:tcPr>
            <w:tcW w:w="1138" w:type="dxa"/>
          </w:tcPr>
          <w:p>
            <w:pPr>
              <w:pStyle w:val="TableParagraph"/>
              <w:rPr>
                <w:rFonts w:ascii="Arial"/>
                <w:b/>
                <w:sz w:val="18"/>
              </w:rPr>
            </w:pPr>
          </w:p>
          <w:p>
            <w:pPr>
              <w:pStyle w:val="TableParagraph"/>
              <w:rPr>
                <w:rFonts w:ascii="Arial"/>
                <w:b/>
                <w:sz w:val="18"/>
              </w:rPr>
            </w:pPr>
          </w:p>
          <w:p>
            <w:pPr>
              <w:pStyle w:val="TableParagraph"/>
              <w:spacing w:before="16"/>
              <w:rPr>
                <w:rFonts w:ascii="Arial"/>
                <w:b/>
                <w:sz w:val="18"/>
              </w:rPr>
            </w:pPr>
          </w:p>
          <w:p>
            <w:pPr>
              <w:pStyle w:val="TableParagraph"/>
              <w:ind w:left="21" w:right="1"/>
              <w:jc w:val="center"/>
              <w:rPr>
                <w:sz w:val="18"/>
              </w:rPr>
            </w:pPr>
            <w:r>
              <w:rPr>
                <w:spacing w:val="-4"/>
                <w:sz w:val="18"/>
              </w:rPr>
              <w:t>100%</w:t>
            </w:r>
          </w:p>
        </w:tc>
      </w:tr>
      <w:tr>
        <w:trPr>
          <w:trHeight w:val="1936" w:hRule="atLeast"/>
        </w:trPr>
        <w:tc>
          <w:tcPr>
            <w:tcW w:w="1838" w:type="dxa"/>
          </w:tcPr>
          <w:p>
            <w:pPr>
              <w:pStyle w:val="TableParagraph"/>
              <w:spacing w:before="119"/>
              <w:ind w:left="107" w:right="373"/>
              <w:rPr>
                <w:sz w:val="18"/>
              </w:rPr>
            </w:pPr>
            <w:r>
              <w:rPr>
                <w:spacing w:val="-2"/>
                <w:sz w:val="18"/>
              </w:rPr>
              <w:t>Terwujudnya efektivitas pengendalian pembangunan nasional</w:t>
            </w:r>
          </w:p>
        </w:tc>
        <w:tc>
          <w:tcPr>
            <w:tcW w:w="1843" w:type="dxa"/>
          </w:tcPr>
          <w:p>
            <w:pPr>
              <w:pStyle w:val="TableParagraph"/>
              <w:spacing w:before="119"/>
              <w:ind w:left="108" w:right="186"/>
              <w:rPr>
                <w:sz w:val="18"/>
              </w:rPr>
            </w:pPr>
            <w:r>
              <w:rPr>
                <w:sz w:val="18"/>
              </w:rPr>
              <w:t>Persentase</w:t>
            </w:r>
            <w:r>
              <w:rPr>
                <w:spacing w:val="-13"/>
                <w:sz w:val="18"/>
              </w:rPr>
              <w:t> </w:t>
            </w:r>
            <w:r>
              <w:rPr>
                <w:sz w:val="18"/>
              </w:rPr>
              <w:t>Kinerja </w:t>
            </w:r>
            <w:r>
              <w:rPr>
                <w:spacing w:val="-2"/>
                <w:sz w:val="18"/>
              </w:rPr>
              <w:t>Pengendalian Pembangunan </w:t>
            </w:r>
            <w:r>
              <w:rPr>
                <w:sz w:val="18"/>
              </w:rPr>
              <w:t>Bidang</w:t>
            </w:r>
            <w:r>
              <w:rPr>
                <w:spacing w:val="-13"/>
                <w:sz w:val="18"/>
              </w:rPr>
              <w:t> </w:t>
            </w:r>
            <w:r>
              <w:rPr>
                <w:sz w:val="18"/>
              </w:rPr>
              <w:t>Pendanaan </w:t>
            </w:r>
            <w:r>
              <w:rPr>
                <w:spacing w:val="-2"/>
                <w:sz w:val="18"/>
              </w:rPr>
              <w:t>Pembangunan</w:t>
            </w:r>
          </w:p>
        </w:tc>
        <w:tc>
          <w:tcPr>
            <w:tcW w:w="2550" w:type="dxa"/>
          </w:tcPr>
          <w:p>
            <w:pPr>
              <w:pStyle w:val="TableParagraph"/>
              <w:spacing w:before="119"/>
              <w:ind w:left="108" w:right="187"/>
              <w:rPr>
                <w:sz w:val="18"/>
              </w:rPr>
            </w:pPr>
            <w:r>
              <w:rPr>
                <w:sz w:val="18"/>
              </w:rPr>
              <w:t>% ketersediaan informasi hasil pemantauan dan evaluasi atas pelaksanaan rencana pembangunan lingkup kerjasama pendanaan bilateral terhadap</w:t>
            </w:r>
            <w:r>
              <w:rPr>
                <w:spacing w:val="-15"/>
                <w:sz w:val="18"/>
              </w:rPr>
              <w:t> </w:t>
            </w:r>
            <w:r>
              <w:rPr>
                <w:sz w:val="18"/>
              </w:rPr>
              <w:t>proyek-proyek</w:t>
            </w:r>
            <w:r>
              <w:rPr>
                <w:spacing w:val="-12"/>
                <w:sz w:val="18"/>
              </w:rPr>
              <w:t> </w:t>
            </w:r>
            <w:r>
              <w:rPr>
                <w:sz w:val="18"/>
              </w:rPr>
              <w:t>on- </w:t>
            </w:r>
            <w:r>
              <w:rPr>
                <w:spacing w:val="-2"/>
                <w:sz w:val="18"/>
              </w:rPr>
              <w:t>going</w:t>
            </w:r>
          </w:p>
        </w:tc>
        <w:tc>
          <w:tcPr>
            <w:tcW w:w="993" w:type="dxa"/>
          </w:tcPr>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spacing w:before="35"/>
              <w:rPr>
                <w:rFonts w:ascii="Arial"/>
                <w:b/>
                <w:sz w:val="18"/>
              </w:rPr>
            </w:pPr>
          </w:p>
          <w:p>
            <w:pPr>
              <w:pStyle w:val="TableParagraph"/>
              <w:ind w:left="20" w:right="8"/>
              <w:jc w:val="center"/>
              <w:rPr>
                <w:sz w:val="18"/>
              </w:rPr>
            </w:pPr>
            <w:r>
              <w:rPr>
                <w:spacing w:val="-5"/>
                <w:sz w:val="18"/>
              </w:rPr>
              <w:t>84%</w:t>
            </w:r>
          </w:p>
        </w:tc>
        <w:tc>
          <w:tcPr>
            <w:tcW w:w="1132" w:type="dxa"/>
          </w:tcPr>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spacing w:before="15"/>
              <w:rPr>
                <w:rFonts w:ascii="Arial"/>
                <w:b/>
                <w:sz w:val="18"/>
              </w:rPr>
            </w:pPr>
          </w:p>
          <w:p>
            <w:pPr>
              <w:pStyle w:val="TableParagraph"/>
              <w:spacing w:before="1"/>
              <w:ind w:left="14"/>
              <w:jc w:val="center"/>
              <w:rPr>
                <w:sz w:val="18"/>
              </w:rPr>
            </w:pPr>
            <w:r>
              <w:rPr>
                <w:spacing w:val="-2"/>
                <w:sz w:val="18"/>
              </w:rPr>
              <w:t>100%*)</w:t>
            </w:r>
          </w:p>
        </w:tc>
        <w:tc>
          <w:tcPr>
            <w:tcW w:w="3117" w:type="dxa"/>
          </w:tcPr>
          <w:p>
            <w:pPr>
              <w:pStyle w:val="TableParagraph"/>
              <w:spacing w:before="119"/>
              <w:ind w:left="111" w:right="172"/>
              <w:rPr>
                <w:sz w:val="18"/>
              </w:rPr>
            </w:pPr>
            <w:r>
              <w:rPr>
                <w:sz w:val="18"/>
              </w:rPr>
              <w:t>% Ketersediaan informasi hasil pemantauan dan evaluasi atas pelaksanaan rencana pembangunan lingkup pendanaan bilateral</w:t>
            </w:r>
            <w:r>
              <w:rPr>
                <w:spacing w:val="-10"/>
                <w:sz w:val="18"/>
              </w:rPr>
              <w:t> </w:t>
            </w:r>
            <w:r>
              <w:rPr>
                <w:sz w:val="18"/>
              </w:rPr>
              <w:t>dan</w:t>
            </w:r>
            <w:r>
              <w:rPr>
                <w:spacing w:val="-10"/>
                <w:sz w:val="18"/>
              </w:rPr>
              <w:t> </w:t>
            </w:r>
            <w:r>
              <w:rPr>
                <w:sz w:val="18"/>
              </w:rPr>
              <w:t>kredit</w:t>
            </w:r>
            <w:r>
              <w:rPr>
                <w:spacing w:val="-10"/>
                <w:sz w:val="18"/>
              </w:rPr>
              <w:t> </w:t>
            </w:r>
            <w:r>
              <w:rPr>
                <w:sz w:val="18"/>
              </w:rPr>
              <w:t>ekspor</w:t>
            </w:r>
            <w:r>
              <w:rPr>
                <w:spacing w:val="-9"/>
                <w:sz w:val="18"/>
              </w:rPr>
              <w:t> </w:t>
            </w:r>
            <w:r>
              <w:rPr>
                <w:sz w:val="18"/>
              </w:rPr>
              <w:t>terhadap proyek-proyek on-going</w:t>
            </w:r>
          </w:p>
        </w:tc>
        <w:tc>
          <w:tcPr>
            <w:tcW w:w="992" w:type="dxa"/>
          </w:tcPr>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spacing w:before="15"/>
              <w:rPr>
                <w:rFonts w:ascii="Arial"/>
                <w:b/>
                <w:sz w:val="18"/>
              </w:rPr>
            </w:pPr>
          </w:p>
          <w:p>
            <w:pPr>
              <w:pStyle w:val="TableParagraph"/>
              <w:spacing w:before="1"/>
              <w:ind w:left="21" w:right="1"/>
              <w:jc w:val="center"/>
              <w:rPr>
                <w:sz w:val="18"/>
              </w:rPr>
            </w:pPr>
            <w:r>
              <w:rPr>
                <w:spacing w:val="-2"/>
                <w:sz w:val="18"/>
              </w:rPr>
              <w:t>88-91,0%</w:t>
            </w:r>
          </w:p>
        </w:tc>
        <w:tc>
          <w:tcPr>
            <w:tcW w:w="1138" w:type="dxa"/>
          </w:tcPr>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spacing w:before="15"/>
              <w:rPr>
                <w:rFonts w:ascii="Arial"/>
                <w:b/>
                <w:sz w:val="18"/>
              </w:rPr>
            </w:pPr>
          </w:p>
          <w:p>
            <w:pPr>
              <w:pStyle w:val="TableParagraph"/>
              <w:spacing w:before="1"/>
              <w:ind w:left="21" w:right="1"/>
              <w:jc w:val="center"/>
              <w:rPr>
                <w:sz w:val="18"/>
              </w:rPr>
            </w:pPr>
            <w:r>
              <w:rPr>
                <w:spacing w:val="-4"/>
                <w:sz w:val="18"/>
              </w:rPr>
              <w:t>100%</w:t>
            </w:r>
          </w:p>
        </w:tc>
      </w:tr>
    </w:tbl>
    <w:p>
      <w:pPr>
        <w:pStyle w:val="BodyText"/>
        <w:rPr>
          <w:rFonts w:ascii="Arial"/>
          <w:b/>
          <w:sz w:val="20"/>
        </w:rPr>
      </w:pPr>
    </w:p>
    <w:p>
      <w:pPr>
        <w:pStyle w:val="BodyText"/>
        <w:spacing w:before="28"/>
        <w:rPr>
          <w:rFonts w:ascii="Arial"/>
          <w:b/>
          <w:sz w:val="20"/>
        </w:rPr>
      </w:pPr>
      <w:r>
        <w:rPr/>
        <mc:AlternateContent>
          <mc:Choice Requires="wps">
            <w:drawing>
              <wp:anchor distT="0" distB="0" distL="0" distR="0" allowOverlap="1" layoutInCell="1" locked="0" behindDoc="1" simplePos="0" relativeHeight="487593472">
                <wp:simplePos x="0" y="0"/>
                <wp:positionH relativeFrom="page">
                  <wp:posOffset>1978660</wp:posOffset>
                </wp:positionH>
                <wp:positionV relativeFrom="paragraph">
                  <wp:posOffset>179095</wp:posOffset>
                </wp:positionV>
                <wp:extent cx="6729095" cy="29845"/>
                <wp:effectExtent l="0" t="0" r="0" b="0"/>
                <wp:wrapTopAndBottom/>
                <wp:docPr id="57" name="Group 57"/>
                <wp:cNvGraphicFramePr>
                  <a:graphicFrameLocks/>
                </wp:cNvGraphicFramePr>
                <a:graphic>
                  <a:graphicData uri="http://schemas.microsoft.com/office/word/2010/wordprocessingGroup">
                    <wpg:wgp>
                      <wpg:cNvPr id="57" name="Group 57"/>
                      <wpg:cNvGrpSpPr/>
                      <wpg:grpSpPr>
                        <a:xfrm>
                          <a:off x="0" y="0"/>
                          <a:ext cx="6729095" cy="29845"/>
                          <a:chExt cx="6729095" cy="29845"/>
                        </a:xfrm>
                      </wpg:grpSpPr>
                      <wps:wsp>
                        <wps:cNvPr id="58" name="Graphic 58"/>
                        <wps:cNvSpPr/>
                        <wps:spPr>
                          <a:xfrm>
                            <a:off x="0" y="635"/>
                            <a:ext cx="3013075" cy="27940"/>
                          </a:xfrm>
                          <a:custGeom>
                            <a:avLst/>
                            <a:gdLst/>
                            <a:ahLst/>
                            <a:cxnLst/>
                            <a:rect l="l" t="t" r="r" b="b"/>
                            <a:pathLst>
                              <a:path w="3013075" h="27940">
                                <a:moveTo>
                                  <a:pt x="3011042" y="0"/>
                                </a:moveTo>
                                <a:lnTo>
                                  <a:pt x="2031" y="0"/>
                                </a:lnTo>
                                <a:lnTo>
                                  <a:pt x="0" y="2082"/>
                                </a:lnTo>
                                <a:lnTo>
                                  <a:pt x="0" y="4660"/>
                                </a:lnTo>
                                <a:lnTo>
                                  <a:pt x="0" y="25857"/>
                                </a:lnTo>
                                <a:lnTo>
                                  <a:pt x="2031" y="27940"/>
                                </a:lnTo>
                                <a:lnTo>
                                  <a:pt x="3011042" y="27940"/>
                                </a:lnTo>
                                <a:lnTo>
                                  <a:pt x="3013075" y="25857"/>
                                </a:lnTo>
                                <a:lnTo>
                                  <a:pt x="3013075" y="2082"/>
                                </a:lnTo>
                                <a:lnTo>
                                  <a:pt x="3011042" y="0"/>
                                </a:lnTo>
                                <a:close/>
                              </a:path>
                            </a:pathLst>
                          </a:custGeom>
                          <a:solidFill>
                            <a:srgbClr val="4DB4C6"/>
                          </a:solidFill>
                        </wps:spPr>
                        <wps:bodyPr wrap="square" lIns="0" tIns="0" rIns="0" bIns="0" rtlCol="0">
                          <a:prstTxWarp prst="textNoShape">
                            <a:avLst/>
                          </a:prstTxWarp>
                          <a:noAutofit/>
                        </wps:bodyPr>
                      </wps:wsp>
                      <wps:wsp>
                        <wps:cNvPr id="59" name="Graphic 59"/>
                        <wps:cNvSpPr/>
                        <wps:spPr>
                          <a:xfrm>
                            <a:off x="2318385" y="0"/>
                            <a:ext cx="3013075" cy="27940"/>
                          </a:xfrm>
                          <a:custGeom>
                            <a:avLst/>
                            <a:gdLst/>
                            <a:ahLst/>
                            <a:cxnLst/>
                            <a:rect l="l" t="t" r="r" b="b"/>
                            <a:pathLst>
                              <a:path w="3013075" h="27940">
                                <a:moveTo>
                                  <a:pt x="3011043" y="0"/>
                                </a:moveTo>
                                <a:lnTo>
                                  <a:pt x="2031" y="0"/>
                                </a:lnTo>
                                <a:lnTo>
                                  <a:pt x="0" y="2082"/>
                                </a:lnTo>
                                <a:lnTo>
                                  <a:pt x="0" y="4660"/>
                                </a:lnTo>
                                <a:lnTo>
                                  <a:pt x="0" y="25857"/>
                                </a:lnTo>
                                <a:lnTo>
                                  <a:pt x="2031" y="27940"/>
                                </a:lnTo>
                                <a:lnTo>
                                  <a:pt x="3011043" y="27940"/>
                                </a:lnTo>
                                <a:lnTo>
                                  <a:pt x="3013075" y="25857"/>
                                </a:lnTo>
                                <a:lnTo>
                                  <a:pt x="3013075" y="2082"/>
                                </a:lnTo>
                                <a:lnTo>
                                  <a:pt x="3011043" y="0"/>
                                </a:lnTo>
                                <a:close/>
                              </a:path>
                            </a:pathLst>
                          </a:custGeom>
                          <a:solidFill>
                            <a:srgbClr val="81C941"/>
                          </a:solidFill>
                        </wps:spPr>
                        <wps:bodyPr wrap="square" lIns="0" tIns="0" rIns="0" bIns="0" rtlCol="0">
                          <a:prstTxWarp prst="textNoShape">
                            <a:avLst/>
                          </a:prstTxWarp>
                          <a:noAutofit/>
                        </wps:bodyPr>
                      </wps:wsp>
                      <wps:wsp>
                        <wps:cNvPr id="60" name="Graphic 60"/>
                        <wps:cNvSpPr/>
                        <wps:spPr>
                          <a:xfrm>
                            <a:off x="4465320" y="1905"/>
                            <a:ext cx="2263775" cy="27940"/>
                          </a:xfrm>
                          <a:custGeom>
                            <a:avLst/>
                            <a:gdLst/>
                            <a:ahLst/>
                            <a:cxnLst/>
                            <a:rect l="l" t="t" r="r" b="b"/>
                            <a:pathLst>
                              <a:path w="2263775" h="27940">
                                <a:moveTo>
                                  <a:pt x="2261743" y="0"/>
                                </a:moveTo>
                                <a:lnTo>
                                  <a:pt x="2032" y="0"/>
                                </a:lnTo>
                                <a:lnTo>
                                  <a:pt x="0" y="2082"/>
                                </a:lnTo>
                                <a:lnTo>
                                  <a:pt x="0" y="4660"/>
                                </a:lnTo>
                                <a:lnTo>
                                  <a:pt x="0" y="25857"/>
                                </a:lnTo>
                                <a:lnTo>
                                  <a:pt x="2032" y="27940"/>
                                </a:lnTo>
                                <a:lnTo>
                                  <a:pt x="2261743" y="27940"/>
                                </a:lnTo>
                                <a:lnTo>
                                  <a:pt x="2263775" y="25857"/>
                                </a:lnTo>
                                <a:lnTo>
                                  <a:pt x="2263775" y="2082"/>
                                </a:lnTo>
                                <a:lnTo>
                                  <a:pt x="2261743" y="0"/>
                                </a:lnTo>
                                <a:close/>
                              </a:path>
                            </a:pathLst>
                          </a:custGeom>
                          <a:solidFill>
                            <a:srgbClr val="1D6D9B"/>
                          </a:solidFill>
                        </wps:spPr>
                        <wps:bodyPr wrap="square" lIns="0" tIns="0" rIns="0" bIns="0" rtlCol="0">
                          <a:prstTxWarp prst="textNoShape">
                            <a:avLst/>
                          </a:prstTxWarp>
                          <a:noAutofit/>
                        </wps:bodyPr>
                      </wps:wsp>
                    </wpg:wgp>
                  </a:graphicData>
                </a:graphic>
              </wp:anchor>
            </w:drawing>
          </mc:Choice>
          <mc:Fallback>
            <w:pict>
              <v:group style="position:absolute;margin-left:155.800003pt;margin-top:14.101976pt;width:529.85pt;height:2.35pt;mso-position-horizontal-relative:page;mso-position-vertical-relative:paragraph;z-index:-15723008;mso-wrap-distance-left:0;mso-wrap-distance-right:0" id="docshapegroup54" coordorigin="3116,282" coordsize="10597,47">
                <v:shape style="position:absolute;left:3116;top:283;width:4745;height:44" id="docshape55" coordorigin="3116,283" coordsize="4745,44" path="m7858,283l3119,283,3116,286,3116,290,3116,324,3119,327,7858,327,7861,324,7861,286,7858,283xe" filled="true" fillcolor="#4db4c6" stroked="false">
                  <v:path arrowok="t"/>
                  <v:fill type="solid"/>
                </v:shape>
                <v:shape style="position:absolute;left:6767;top:282;width:4745;height:44" id="docshape56" coordorigin="6767,282" coordsize="4745,44" path="m11509,282l6770,282,6767,285,6767,289,6767,323,6770,326,11509,326,11512,323,11512,285,11509,282xe" filled="true" fillcolor="#81c941" stroked="false">
                  <v:path arrowok="t"/>
                  <v:fill type="solid"/>
                </v:shape>
                <v:shape style="position:absolute;left:10148;top:285;width:3565;height:44" id="docshape57" coordorigin="10148,285" coordsize="3565,44" path="m13710,285l10151,285,10148,288,10148,292,10148,326,10151,329,13710,329,13713,326,13713,288,13710,285xe" filled="true" fillcolor="#1d6d9b" stroked="false">
                  <v:path arrowok="t"/>
                  <v:fill type="solid"/>
                </v:shape>
                <w10:wrap type="topAndBottom"/>
              </v:group>
            </w:pict>
          </mc:Fallback>
        </mc:AlternateContent>
      </w:r>
    </w:p>
    <w:p>
      <w:pPr>
        <w:spacing w:after="0"/>
        <w:rPr>
          <w:rFonts w:ascii="Arial"/>
          <w:sz w:val="20"/>
        </w:rPr>
        <w:sectPr>
          <w:footerReference w:type="default" r:id="rId19"/>
          <w:pgSz w:w="16850" w:h="11920" w:orient="landscape"/>
          <w:pgMar w:header="0" w:footer="285" w:top="1160" w:bottom="480" w:left="1680" w:right="1320"/>
        </w:sect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38"/>
        <w:gridCol w:w="1843"/>
        <w:gridCol w:w="2550"/>
        <w:gridCol w:w="993"/>
        <w:gridCol w:w="1132"/>
        <w:gridCol w:w="3117"/>
        <w:gridCol w:w="992"/>
        <w:gridCol w:w="1138"/>
      </w:tblGrid>
      <w:tr>
        <w:trPr>
          <w:trHeight w:val="412" w:hRule="atLeast"/>
        </w:trPr>
        <w:tc>
          <w:tcPr>
            <w:tcW w:w="3681" w:type="dxa"/>
            <w:gridSpan w:val="2"/>
            <w:shd w:val="clear" w:color="auto" w:fill="E7E6E6"/>
          </w:tcPr>
          <w:p>
            <w:pPr>
              <w:pStyle w:val="TableParagraph"/>
              <w:spacing w:line="206" w:lineRule="exact"/>
              <w:ind w:left="11"/>
              <w:jc w:val="center"/>
              <w:rPr>
                <w:rFonts w:ascii="Arial"/>
                <w:b/>
                <w:sz w:val="18"/>
              </w:rPr>
            </w:pPr>
            <w:r>
              <w:rPr>
                <w:rFonts w:ascii="Arial"/>
                <w:b/>
                <w:spacing w:val="-2"/>
                <w:sz w:val="18"/>
              </w:rPr>
              <w:t>Kedeputian</w:t>
            </w:r>
          </w:p>
          <w:p>
            <w:pPr>
              <w:pStyle w:val="TableParagraph"/>
              <w:spacing w:line="187" w:lineRule="exact"/>
              <w:ind w:left="11" w:right="4"/>
              <w:jc w:val="center"/>
              <w:rPr>
                <w:rFonts w:ascii="Arial"/>
                <w:b/>
                <w:sz w:val="18"/>
              </w:rPr>
            </w:pPr>
            <w:r>
              <w:rPr>
                <w:rFonts w:ascii="Arial"/>
                <w:b/>
                <w:spacing w:val="-2"/>
                <w:sz w:val="18"/>
              </w:rPr>
              <w:t>Bidang</w:t>
            </w:r>
            <w:r>
              <w:rPr>
                <w:rFonts w:ascii="Arial"/>
                <w:b/>
                <w:spacing w:val="1"/>
                <w:sz w:val="18"/>
              </w:rPr>
              <w:t> </w:t>
            </w:r>
            <w:r>
              <w:rPr>
                <w:rFonts w:ascii="Arial"/>
                <w:b/>
                <w:spacing w:val="-2"/>
                <w:sz w:val="18"/>
              </w:rPr>
              <w:t>Pendanaan</w:t>
            </w:r>
            <w:r>
              <w:rPr>
                <w:rFonts w:ascii="Arial"/>
                <w:b/>
                <w:spacing w:val="2"/>
                <w:sz w:val="18"/>
              </w:rPr>
              <w:t> </w:t>
            </w:r>
            <w:r>
              <w:rPr>
                <w:rFonts w:ascii="Arial"/>
                <w:b/>
                <w:spacing w:val="-2"/>
                <w:sz w:val="18"/>
              </w:rPr>
              <w:t>Pembangunan</w:t>
            </w:r>
          </w:p>
        </w:tc>
        <w:tc>
          <w:tcPr>
            <w:tcW w:w="9922" w:type="dxa"/>
            <w:gridSpan w:val="6"/>
            <w:shd w:val="clear" w:color="auto" w:fill="E7E6E6"/>
          </w:tcPr>
          <w:p>
            <w:pPr>
              <w:pStyle w:val="TableParagraph"/>
              <w:spacing w:before="102"/>
              <w:ind w:left="14"/>
              <w:jc w:val="center"/>
              <w:rPr>
                <w:rFonts w:ascii="Arial"/>
                <w:b/>
                <w:sz w:val="18"/>
              </w:rPr>
            </w:pPr>
            <w:r>
              <w:rPr>
                <w:rFonts w:ascii="Arial"/>
                <w:b/>
                <w:spacing w:val="-2"/>
                <w:sz w:val="18"/>
              </w:rPr>
              <w:t>Direktorat</w:t>
            </w:r>
            <w:r>
              <w:rPr>
                <w:rFonts w:ascii="Arial"/>
                <w:b/>
                <w:spacing w:val="2"/>
                <w:sz w:val="18"/>
              </w:rPr>
              <w:t> </w:t>
            </w:r>
            <w:r>
              <w:rPr>
                <w:rFonts w:ascii="Arial"/>
                <w:b/>
                <w:spacing w:val="-2"/>
                <w:sz w:val="18"/>
              </w:rPr>
              <w:t>Pendanaan</w:t>
            </w:r>
            <w:r>
              <w:rPr>
                <w:rFonts w:ascii="Arial"/>
                <w:b/>
                <w:spacing w:val="3"/>
                <w:sz w:val="18"/>
              </w:rPr>
              <w:t> </w:t>
            </w:r>
            <w:r>
              <w:rPr>
                <w:rFonts w:ascii="Arial"/>
                <w:b/>
                <w:spacing w:val="-2"/>
                <w:sz w:val="18"/>
              </w:rPr>
              <w:t>Bilateral</w:t>
            </w:r>
          </w:p>
        </w:tc>
      </w:tr>
      <w:tr>
        <w:trPr>
          <w:trHeight w:val="899" w:hRule="atLeast"/>
        </w:trPr>
        <w:tc>
          <w:tcPr>
            <w:tcW w:w="1838" w:type="dxa"/>
            <w:shd w:val="clear" w:color="auto" w:fill="E7E6E6"/>
          </w:tcPr>
          <w:p>
            <w:pPr>
              <w:pStyle w:val="TableParagraph"/>
              <w:spacing w:before="35"/>
              <w:ind w:left="107" w:right="96" w:hanging="4"/>
              <w:jc w:val="center"/>
              <w:rPr>
                <w:rFonts w:ascii="Arial"/>
                <w:b/>
                <w:sz w:val="18"/>
              </w:rPr>
            </w:pPr>
            <w:r>
              <w:rPr>
                <w:rFonts w:ascii="Arial"/>
                <w:b/>
                <w:sz w:val="18"/>
              </w:rPr>
              <w:t>Sasaran Strategis </w:t>
            </w:r>
            <w:r>
              <w:rPr>
                <w:rFonts w:ascii="Arial"/>
                <w:b/>
                <w:spacing w:val="-2"/>
                <w:sz w:val="18"/>
              </w:rPr>
              <w:t>Kedeputian</w:t>
            </w:r>
            <w:r>
              <w:rPr>
                <w:rFonts w:ascii="Arial"/>
                <w:b/>
                <w:spacing w:val="80"/>
                <w:sz w:val="18"/>
              </w:rPr>
              <w:t> </w:t>
            </w:r>
            <w:r>
              <w:rPr>
                <w:rFonts w:ascii="Arial"/>
                <w:b/>
                <w:sz w:val="18"/>
              </w:rPr>
              <w:t>Bidang</w:t>
            </w:r>
            <w:r>
              <w:rPr>
                <w:rFonts w:ascii="Arial"/>
                <w:b/>
                <w:spacing w:val="-13"/>
                <w:sz w:val="18"/>
              </w:rPr>
              <w:t> </w:t>
            </w:r>
            <w:r>
              <w:rPr>
                <w:rFonts w:ascii="Arial"/>
                <w:b/>
                <w:sz w:val="18"/>
              </w:rPr>
              <w:t>Pendanaan </w:t>
            </w:r>
            <w:r>
              <w:rPr>
                <w:rFonts w:ascii="Arial"/>
                <w:b/>
                <w:spacing w:val="-2"/>
                <w:sz w:val="18"/>
              </w:rPr>
              <w:t>Pembangunan</w:t>
            </w:r>
          </w:p>
        </w:tc>
        <w:tc>
          <w:tcPr>
            <w:tcW w:w="1843" w:type="dxa"/>
            <w:shd w:val="clear" w:color="auto" w:fill="E7E6E6"/>
          </w:tcPr>
          <w:p>
            <w:pPr>
              <w:pStyle w:val="TableParagraph"/>
              <w:spacing w:before="138"/>
              <w:ind w:left="432" w:right="418" w:hanging="3"/>
              <w:jc w:val="center"/>
              <w:rPr>
                <w:rFonts w:ascii="Arial"/>
                <w:b/>
                <w:sz w:val="18"/>
              </w:rPr>
            </w:pPr>
            <w:r>
              <w:rPr>
                <w:rFonts w:ascii="Arial"/>
                <w:b/>
                <w:spacing w:val="-2"/>
                <w:sz w:val="18"/>
              </w:rPr>
              <w:t>Indikator Kinerja Kedeputian</w:t>
            </w:r>
          </w:p>
        </w:tc>
        <w:tc>
          <w:tcPr>
            <w:tcW w:w="2550" w:type="dxa"/>
            <w:shd w:val="clear" w:color="auto" w:fill="E7E6E6"/>
          </w:tcPr>
          <w:p>
            <w:pPr>
              <w:pStyle w:val="TableParagraph"/>
              <w:spacing w:before="36"/>
              <w:rPr>
                <w:rFonts w:ascii="Arial"/>
                <w:b/>
                <w:sz w:val="18"/>
              </w:rPr>
            </w:pPr>
          </w:p>
          <w:p>
            <w:pPr>
              <w:pStyle w:val="TableParagraph"/>
              <w:ind w:left="780" w:hanging="668"/>
              <w:rPr>
                <w:rFonts w:ascii="Arial"/>
                <w:b/>
                <w:sz w:val="18"/>
              </w:rPr>
            </w:pPr>
            <w:r>
              <w:rPr>
                <w:rFonts w:ascii="Arial"/>
                <w:b/>
                <w:sz w:val="18"/>
              </w:rPr>
              <w:t>Indikator</w:t>
            </w:r>
            <w:r>
              <w:rPr>
                <w:rFonts w:ascii="Arial"/>
                <w:b/>
                <w:spacing w:val="-15"/>
                <w:sz w:val="18"/>
              </w:rPr>
              <w:t> </w:t>
            </w:r>
            <w:r>
              <w:rPr>
                <w:rFonts w:ascii="Arial"/>
                <w:b/>
                <w:sz w:val="18"/>
              </w:rPr>
              <w:t>Kinerja</w:t>
            </w:r>
            <w:r>
              <w:rPr>
                <w:rFonts w:ascii="Arial"/>
                <w:b/>
                <w:spacing w:val="-12"/>
                <w:sz w:val="18"/>
              </w:rPr>
              <w:t> </w:t>
            </w:r>
            <w:r>
              <w:rPr>
                <w:rFonts w:ascii="Arial"/>
                <w:b/>
                <w:sz w:val="18"/>
              </w:rPr>
              <w:t>Direktorat Tahun 2021</w:t>
            </w:r>
          </w:p>
        </w:tc>
        <w:tc>
          <w:tcPr>
            <w:tcW w:w="993" w:type="dxa"/>
            <w:shd w:val="clear" w:color="auto" w:fill="E7E6E6"/>
          </w:tcPr>
          <w:p>
            <w:pPr>
              <w:pStyle w:val="TableParagraph"/>
              <w:spacing w:before="139"/>
              <w:rPr>
                <w:rFonts w:ascii="Arial"/>
                <w:b/>
                <w:sz w:val="18"/>
              </w:rPr>
            </w:pPr>
          </w:p>
          <w:p>
            <w:pPr>
              <w:pStyle w:val="TableParagraph"/>
              <w:spacing w:before="1"/>
              <w:ind w:left="20" w:right="11"/>
              <w:jc w:val="center"/>
              <w:rPr>
                <w:rFonts w:ascii="Arial"/>
                <w:b/>
                <w:sz w:val="18"/>
              </w:rPr>
            </w:pPr>
            <w:r>
              <w:rPr>
                <w:rFonts w:ascii="Arial"/>
                <w:b/>
                <w:spacing w:val="-2"/>
                <w:sz w:val="18"/>
              </w:rPr>
              <w:t>Target</w:t>
            </w:r>
          </w:p>
        </w:tc>
        <w:tc>
          <w:tcPr>
            <w:tcW w:w="1132" w:type="dxa"/>
            <w:shd w:val="clear" w:color="auto" w:fill="E7E6E6"/>
          </w:tcPr>
          <w:p>
            <w:pPr>
              <w:pStyle w:val="TableParagraph"/>
              <w:spacing w:before="139"/>
              <w:rPr>
                <w:rFonts w:ascii="Arial"/>
                <w:b/>
                <w:sz w:val="18"/>
              </w:rPr>
            </w:pPr>
          </w:p>
          <w:p>
            <w:pPr>
              <w:pStyle w:val="TableParagraph"/>
              <w:spacing w:before="1"/>
              <w:ind w:left="14" w:right="3"/>
              <w:jc w:val="center"/>
              <w:rPr>
                <w:rFonts w:ascii="Arial"/>
                <w:b/>
                <w:sz w:val="18"/>
              </w:rPr>
            </w:pPr>
            <w:r>
              <w:rPr>
                <w:rFonts w:ascii="Arial"/>
                <w:b/>
                <w:spacing w:val="-2"/>
                <w:sz w:val="18"/>
              </w:rPr>
              <w:t>Realisasi</w:t>
            </w:r>
          </w:p>
        </w:tc>
        <w:tc>
          <w:tcPr>
            <w:tcW w:w="3117" w:type="dxa"/>
            <w:shd w:val="clear" w:color="auto" w:fill="E7E6E6"/>
          </w:tcPr>
          <w:p>
            <w:pPr>
              <w:pStyle w:val="TableParagraph"/>
              <w:spacing w:before="36"/>
              <w:rPr>
                <w:rFonts w:ascii="Arial"/>
                <w:b/>
                <w:sz w:val="18"/>
              </w:rPr>
            </w:pPr>
          </w:p>
          <w:p>
            <w:pPr>
              <w:pStyle w:val="TableParagraph"/>
              <w:ind w:left="1067" w:hanging="668"/>
              <w:rPr>
                <w:rFonts w:ascii="Arial"/>
                <w:b/>
                <w:sz w:val="18"/>
              </w:rPr>
            </w:pPr>
            <w:r>
              <w:rPr>
                <w:rFonts w:ascii="Arial"/>
                <w:b/>
                <w:sz w:val="18"/>
              </w:rPr>
              <w:t>Indikator</w:t>
            </w:r>
            <w:r>
              <w:rPr>
                <w:rFonts w:ascii="Arial"/>
                <w:b/>
                <w:spacing w:val="-15"/>
                <w:sz w:val="18"/>
              </w:rPr>
              <w:t> </w:t>
            </w:r>
            <w:r>
              <w:rPr>
                <w:rFonts w:ascii="Arial"/>
                <w:b/>
                <w:sz w:val="18"/>
              </w:rPr>
              <w:t>Kinerja</w:t>
            </w:r>
            <w:r>
              <w:rPr>
                <w:rFonts w:ascii="Arial"/>
                <w:b/>
                <w:spacing w:val="-12"/>
                <w:sz w:val="18"/>
              </w:rPr>
              <w:t> </w:t>
            </w:r>
            <w:r>
              <w:rPr>
                <w:rFonts w:ascii="Arial"/>
                <w:b/>
                <w:sz w:val="18"/>
              </w:rPr>
              <w:t>Direktorat Tahun 2022</w:t>
            </w:r>
          </w:p>
        </w:tc>
        <w:tc>
          <w:tcPr>
            <w:tcW w:w="992" w:type="dxa"/>
            <w:shd w:val="clear" w:color="auto" w:fill="E7E6E6"/>
          </w:tcPr>
          <w:p>
            <w:pPr>
              <w:pStyle w:val="TableParagraph"/>
              <w:spacing w:before="139"/>
              <w:rPr>
                <w:rFonts w:ascii="Arial"/>
                <w:b/>
                <w:sz w:val="18"/>
              </w:rPr>
            </w:pPr>
          </w:p>
          <w:p>
            <w:pPr>
              <w:pStyle w:val="TableParagraph"/>
              <w:spacing w:before="1"/>
              <w:ind w:left="21"/>
              <w:jc w:val="center"/>
              <w:rPr>
                <w:rFonts w:ascii="Arial"/>
                <w:b/>
                <w:sz w:val="18"/>
              </w:rPr>
            </w:pPr>
            <w:r>
              <w:rPr>
                <w:rFonts w:ascii="Arial"/>
                <w:b/>
                <w:spacing w:val="-2"/>
                <w:sz w:val="18"/>
              </w:rPr>
              <w:t>Target</w:t>
            </w:r>
          </w:p>
        </w:tc>
        <w:tc>
          <w:tcPr>
            <w:tcW w:w="1138" w:type="dxa"/>
            <w:shd w:val="clear" w:color="auto" w:fill="E7E6E6"/>
          </w:tcPr>
          <w:p>
            <w:pPr>
              <w:pStyle w:val="TableParagraph"/>
              <w:spacing w:before="139"/>
              <w:rPr>
                <w:rFonts w:ascii="Arial"/>
                <w:b/>
                <w:sz w:val="18"/>
              </w:rPr>
            </w:pPr>
          </w:p>
          <w:p>
            <w:pPr>
              <w:pStyle w:val="TableParagraph"/>
              <w:spacing w:before="1"/>
              <w:ind w:left="21"/>
              <w:jc w:val="center"/>
              <w:rPr>
                <w:rFonts w:ascii="Arial"/>
                <w:b/>
                <w:sz w:val="18"/>
              </w:rPr>
            </w:pPr>
            <w:r>
              <w:rPr>
                <w:rFonts w:ascii="Arial"/>
                <w:b/>
                <w:spacing w:val="-2"/>
                <w:sz w:val="18"/>
              </w:rPr>
              <w:t>Realisasi</w:t>
            </w:r>
          </w:p>
        </w:tc>
      </w:tr>
      <w:tr>
        <w:trPr>
          <w:trHeight w:val="1277" w:hRule="atLeast"/>
        </w:trPr>
        <w:tc>
          <w:tcPr>
            <w:tcW w:w="1838" w:type="dxa"/>
          </w:tcPr>
          <w:p>
            <w:pPr>
              <w:pStyle w:val="TableParagraph"/>
              <w:rPr>
                <w:rFonts w:ascii="Times New Roman"/>
                <w:sz w:val="18"/>
              </w:rPr>
            </w:pPr>
          </w:p>
        </w:tc>
        <w:tc>
          <w:tcPr>
            <w:tcW w:w="1843" w:type="dxa"/>
          </w:tcPr>
          <w:p>
            <w:pPr>
              <w:pStyle w:val="TableParagraph"/>
              <w:rPr>
                <w:rFonts w:ascii="Times New Roman"/>
                <w:sz w:val="18"/>
              </w:rPr>
            </w:pPr>
          </w:p>
        </w:tc>
        <w:tc>
          <w:tcPr>
            <w:tcW w:w="2550" w:type="dxa"/>
          </w:tcPr>
          <w:p>
            <w:pPr>
              <w:pStyle w:val="TableParagraph"/>
              <w:spacing w:before="119"/>
              <w:ind w:left="108" w:right="119"/>
              <w:rPr>
                <w:sz w:val="18"/>
              </w:rPr>
            </w:pPr>
            <w:r>
              <w:rPr>
                <w:sz w:val="18"/>
              </w:rPr>
              <w:t>%</w:t>
            </w:r>
            <w:r>
              <w:rPr>
                <w:spacing w:val="-13"/>
                <w:sz w:val="18"/>
              </w:rPr>
              <w:t> </w:t>
            </w:r>
            <w:r>
              <w:rPr>
                <w:sz w:val="18"/>
              </w:rPr>
              <w:t>ketersediaan</w:t>
            </w:r>
            <w:r>
              <w:rPr>
                <w:spacing w:val="-12"/>
                <w:sz w:val="18"/>
              </w:rPr>
              <w:t> </w:t>
            </w:r>
            <w:r>
              <w:rPr>
                <w:sz w:val="18"/>
              </w:rPr>
              <w:t>hasil</w:t>
            </w:r>
            <w:r>
              <w:rPr>
                <w:spacing w:val="-13"/>
                <w:sz w:val="18"/>
              </w:rPr>
              <w:t> </w:t>
            </w:r>
            <w:r>
              <w:rPr>
                <w:sz w:val="18"/>
              </w:rPr>
              <w:t>analisis terhadap pemantauan lapangan dan evaluasi proyek-proyek pendanaan </w:t>
            </w:r>
            <w:r>
              <w:rPr>
                <w:spacing w:val="-2"/>
                <w:sz w:val="18"/>
              </w:rPr>
              <w:t>bilateral</w:t>
            </w:r>
          </w:p>
        </w:tc>
        <w:tc>
          <w:tcPr>
            <w:tcW w:w="993" w:type="dxa"/>
          </w:tcPr>
          <w:p>
            <w:pPr>
              <w:pStyle w:val="TableParagraph"/>
              <w:rPr>
                <w:rFonts w:ascii="Arial"/>
                <w:b/>
                <w:sz w:val="18"/>
              </w:rPr>
            </w:pPr>
          </w:p>
          <w:p>
            <w:pPr>
              <w:pStyle w:val="TableParagraph"/>
              <w:spacing w:before="120"/>
              <w:rPr>
                <w:rFonts w:ascii="Arial"/>
                <w:b/>
                <w:sz w:val="18"/>
              </w:rPr>
            </w:pPr>
          </w:p>
          <w:p>
            <w:pPr>
              <w:pStyle w:val="TableParagraph"/>
              <w:ind w:left="20" w:right="8"/>
              <w:jc w:val="center"/>
              <w:rPr>
                <w:sz w:val="18"/>
              </w:rPr>
            </w:pPr>
            <w:r>
              <w:rPr>
                <w:spacing w:val="-5"/>
                <w:sz w:val="18"/>
              </w:rPr>
              <w:t>84%</w:t>
            </w:r>
          </w:p>
        </w:tc>
        <w:tc>
          <w:tcPr>
            <w:tcW w:w="1132" w:type="dxa"/>
          </w:tcPr>
          <w:p>
            <w:pPr>
              <w:pStyle w:val="TableParagraph"/>
              <w:rPr>
                <w:rFonts w:ascii="Arial"/>
                <w:b/>
                <w:sz w:val="18"/>
              </w:rPr>
            </w:pPr>
          </w:p>
          <w:p>
            <w:pPr>
              <w:pStyle w:val="TableParagraph"/>
              <w:spacing w:before="120"/>
              <w:rPr>
                <w:rFonts w:ascii="Arial"/>
                <w:b/>
                <w:sz w:val="18"/>
              </w:rPr>
            </w:pPr>
          </w:p>
          <w:p>
            <w:pPr>
              <w:pStyle w:val="TableParagraph"/>
              <w:ind w:left="14"/>
              <w:jc w:val="center"/>
              <w:rPr>
                <w:sz w:val="18"/>
              </w:rPr>
            </w:pPr>
            <w:r>
              <w:rPr>
                <w:spacing w:val="-2"/>
                <w:sz w:val="18"/>
              </w:rPr>
              <w:t>100%*)</w:t>
            </w:r>
          </w:p>
        </w:tc>
        <w:tc>
          <w:tcPr>
            <w:tcW w:w="3117" w:type="dxa"/>
          </w:tcPr>
          <w:p>
            <w:pPr>
              <w:pStyle w:val="TableParagraph"/>
              <w:spacing w:before="119"/>
              <w:ind w:left="111" w:right="190"/>
              <w:rPr>
                <w:sz w:val="18"/>
              </w:rPr>
            </w:pPr>
            <w:r>
              <w:rPr>
                <w:sz w:val="18"/>
              </w:rPr>
              <w:t>% ketersediaan hasil analisis terhadap</w:t>
            </w:r>
            <w:r>
              <w:rPr>
                <w:spacing w:val="-15"/>
                <w:sz w:val="18"/>
              </w:rPr>
              <w:t> </w:t>
            </w:r>
            <w:r>
              <w:rPr>
                <w:sz w:val="18"/>
              </w:rPr>
              <w:t>pemantauan</w:t>
            </w:r>
            <w:r>
              <w:rPr>
                <w:spacing w:val="-12"/>
                <w:sz w:val="18"/>
              </w:rPr>
              <w:t> </w:t>
            </w:r>
            <w:r>
              <w:rPr>
                <w:sz w:val="18"/>
              </w:rPr>
              <w:t>lapangan dan evaluasi proyek-proyek pendanaan bilateral dan kredit </w:t>
            </w:r>
            <w:r>
              <w:rPr>
                <w:spacing w:val="-2"/>
                <w:sz w:val="18"/>
              </w:rPr>
              <w:t>ekspor</w:t>
            </w:r>
          </w:p>
        </w:tc>
        <w:tc>
          <w:tcPr>
            <w:tcW w:w="992" w:type="dxa"/>
          </w:tcPr>
          <w:p>
            <w:pPr>
              <w:pStyle w:val="TableParagraph"/>
              <w:rPr>
                <w:rFonts w:ascii="Arial"/>
                <w:b/>
                <w:sz w:val="18"/>
              </w:rPr>
            </w:pPr>
          </w:p>
          <w:p>
            <w:pPr>
              <w:pStyle w:val="TableParagraph"/>
              <w:spacing w:before="120"/>
              <w:rPr>
                <w:rFonts w:ascii="Arial"/>
                <w:b/>
                <w:sz w:val="18"/>
              </w:rPr>
            </w:pPr>
          </w:p>
          <w:p>
            <w:pPr>
              <w:pStyle w:val="TableParagraph"/>
              <w:ind w:left="21" w:right="1"/>
              <w:jc w:val="center"/>
              <w:rPr>
                <w:sz w:val="18"/>
              </w:rPr>
            </w:pPr>
            <w:r>
              <w:rPr>
                <w:spacing w:val="-2"/>
                <w:sz w:val="18"/>
              </w:rPr>
              <w:t>88-91,0%</w:t>
            </w:r>
          </w:p>
        </w:tc>
        <w:tc>
          <w:tcPr>
            <w:tcW w:w="1138" w:type="dxa"/>
          </w:tcPr>
          <w:p>
            <w:pPr>
              <w:pStyle w:val="TableParagraph"/>
              <w:rPr>
                <w:rFonts w:ascii="Arial"/>
                <w:b/>
                <w:sz w:val="18"/>
              </w:rPr>
            </w:pPr>
          </w:p>
          <w:p>
            <w:pPr>
              <w:pStyle w:val="TableParagraph"/>
              <w:spacing w:before="120"/>
              <w:rPr>
                <w:rFonts w:ascii="Arial"/>
                <w:b/>
                <w:sz w:val="18"/>
              </w:rPr>
            </w:pPr>
          </w:p>
          <w:p>
            <w:pPr>
              <w:pStyle w:val="TableParagraph"/>
              <w:ind w:left="21" w:right="1"/>
              <w:jc w:val="center"/>
              <w:rPr>
                <w:sz w:val="18"/>
              </w:rPr>
            </w:pPr>
            <w:r>
              <w:rPr>
                <w:spacing w:val="-4"/>
                <w:sz w:val="18"/>
              </w:rPr>
              <w:t>100%</w:t>
            </w:r>
          </w:p>
        </w:tc>
      </w:tr>
      <w:tr>
        <w:trPr>
          <w:trHeight w:val="1669" w:hRule="atLeast"/>
        </w:trPr>
        <w:tc>
          <w:tcPr>
            <w:tcW w:w="1838" w:type="dxa"/>
          </w:tcPr>
          <w:p>
            <w:pPr>
              <w:pStyle w:val="TableParagraph"/>
              <w:spacing w:line="276" w:lineRule="auto"/>
              <w:ind w:left="107" w:right="373"/>
              <w:rPr>
                <w:sz w:val="18"/>
              </w:rPr>
            </w:pPr>
            <w:r>
              <w:rPr>
                <w:spacing w:val="-2"/>
                <w:sz w:val="18"/>
              </w:rPr>
              <w:t>Terwujudnya efektivitas pengendalian pembangunan nasional</w:t>
            </w:r>
          </w:p>
        </w:tc>
        <w:tc>
          <w:tcPr>
            <w:tcW w:w="1843" w:type="dxa"/>
          </w:tcPr>
          <w:p>
            <w:pPr>
              <w:pStyle w:val="TableParagraph"/>
              <w:spacing w:before="31"/>
              <w:rPr>
                <w:rFonts w:ascii="Arial"/>
                <w:b/>
                <w:sz w:val="18"/>
              </w:rPr>
            </w:pPr>
          </w:p>
          <w:p>
            <w:pPr>
              <w:pStyle w:val="TableParagraph"/>
              <w:spacing w:line="276" w:lineRule="auto" w:before="1"/>
              <w:ind w:left="108" w:right="186"/>
              <w:rPr>
                <w:sz w:val="18"/>
              </w:rPr>
            </w:pPr>
            <w:r>
              <w:rPr>
                <w:sz w:val="18"/>
              </w:rPr>
              <w:t>Persentase</w:t>
            </w:r>
            <w:r>
              <w:rPr>
                <w:spacing w:val="-13"/>
                <w:sz w:val="18"/>
              </w:rPr>
              <w:t> </w:t>
            </w:r>
            <w:r>
              <w:rPr>
                <w:sz w:val="18"/>
              </w:rPr>
              <w:t>Kinerja </w:t>
            </w:r>
            <w:r>
              <w:rPr>
                <w:spacing w:val="-2"/>
                <w:sz w:val="18"/>
              </w:rPr>
              <w:t>Pengendalian Pembangunan </w:t>
            </w:r>
            <w:r>
              <w:rPr>
                <w:sz w:val="18"/>
              </w:rPr>
              <w:t>Bidang</w:t>
            </w:r>
            <w:r>
              <w:rPr>
                <w:spacing w:val="-13"/>
                <w:sz w:val="18"/>
              </w:rPr>
              <w:t> </w:t>
            </w:r>
            <w:r>
              <w:rPr>
                <w:sz w:val="18"/>
              </w:rPr>
              <w:t>Pendanaan </w:t>
            </w:r>
            <w:r>
              <w:rPr>
                <w:spacing w:val="-2"/>
                <w:sz w:val="18"/>
              </w:rPr>
              <w:t>Pembangunan</w:t>
            </w:r>
          </w:p>
        </w:tc>
        <w:tc>
          <w:tcPr>
            <w:tcW w:w="2550" w:type="dxa"/>
          </w:tcPr>
          <w:p>
            <w:pPr>
              <w:pStyle w:val="TableParagraph"/>
              <w:spacing w:before="119"/>
              <w:ind w:left="108" w:right="117"/>
              <w:rPr>
                <w:sz w:val="18"/>
              </w:rPr>
            </w:pPr>
            <w:r>
              <w:rPr>
                <w:sz w:val="18"/>
              </w:rPr>
              <w:t>% rekomendasi pengendalian dan pelancaran</w:t>
            </w:r>
            <w:r>
              <w:rPr>
                <w:spacing w:val="-15"/>
                <w:sz w:val="18"/>
              </w:rPr>
              <w:t> </w:t>
            </w:r>
            <w:r>
              <w:rPr>
                <w:sz w:val="18"/>
              </w:rPr>
              <w:t>rencana</w:t>
            </w:r>
            <w:r>
              <w:rPr>
                <w:spacing w:val="-12"/>
                <w:sz w:val="18"/>
              </w:rPr>
              <w:t> </w:t>
            </w:r>
            <w:r>
              <w:rPr>
                <w:sz w:val="18"/>
              </w:rPr>
              <w:t>kegiatan pendanaan bilateral yang ditindaklanjuti oleh K/L</w:t>
            </w:r>
            <w:r>
              <w:rPr>
                <w:spacing w:val="40"/>
                <w:sz w:val="18"/>
              </w:rPr>
              <w:t> </w:t>
            </w:r>
            <w:r>
              <w:rPr>
                <w:spacing w:val="-2"/>
                <w:sz w:val="18"/>
              </w:rPr>
              <w:t>terkait</w:t>
            </w:r>
          </w:p>
        </w:tc>
        <w:tc>
          <w:tcPr>
            <w:tcW w:w="993" w:type="dxa"/>
          </w:tcPr>
          <w:p>
            <w:pPr>
              <w:pStyle w:val="TableParagraph"/>
              <w:rPr>
                <w:rFonts w:ascii="Arial"/>
                <w:b/>
                <w:sz w:val="18"/>
              </w:rPr>
            </w:pPr>
          </w:p>
          <w:p>
            <w:pPr>
              <w:pStyle w:val="TableParagraph"/>
              <w:rPr>
                <w:rFonts w:ascii="Arial"/>
                <w:b/>
                <w:sz w:val="18"/>
              </w:rPr>
            </w:pPr>
          </w:p>
          <w:p>
            <w:pPr>
              <w:pStyle w:val="TableParagraph"/>
              <w:spacing w:before="110"/>
              <w:rPr>
                <w:rFonts w:ascii="Arial"/>
                <w:b/>
                <w:sz w:val="18"/>
              </w:rPr>
            </w:pPr>
          </w:p>
          <w:p>
            <w:pPr>
              <w:pStyle w:val="TableParagraph"/>
              <w:ind w:left="20" w:right="8"/>
              <w:jc w:val="center"/>
              <w:rPr>
                <w:sz w:val="18"/>
              </w:rPr>
            </w:pPr>
            <w:r>
              <w:rPr>
                <w:spacing w:val="-5"/>
                <w:sz w:val="18"/>
              </w:rPr>
              <w:t>84%</w:t>
            </w:r>
          </w:p>
        </w:tc>
        <w:tc>
          <w:tcPr>
            <w:tcW w:w="1132" w:type="dxa"/>
          </w:tcPr>
          <w:p>
            <w:pPr>
              <w:pStyle w:val="TableParagraph"/>
              <w:rPr>
                <w:rFonts w:ascii="Arial"/>
                <w:b/>
                <w:sz w:val="18"/>
              </w:rPr>
            </w:pPr>
          </w:p>
          <w:p>
            <w:pPr>
              <w:pStyle w:val="TableParagraph"/>
              <w:rPr>
                <w:rFonts w:ascii="Arial"/>
                <w:b/>
                <w:sz w:val="18"/>
              </w:rPr>
            </w:pPr>
          </w:p>
          <w:p>
            <w:pPr>
              <w:pStyle w:val="TableParagraph"/>
              <w:spacing w:before="110"/>
              <w:rPr>
                <w:rFonts w:ascii="Arial"/>
                <w:b/>
                <w:sz w:val="18"/>
              </w:rPr>
            </w:pPr>
          </w:p>
          <w:p>
            <w:pPr>
              <w:pStyle w:val="TableParagraph"/>
              <w:ind w:left="14"/>
              <w:jc w:val="center"/>
              <w:rPr>
                <w:sz w:val="18"/>
              </w:rPr>
            </w:pPr>
            <w:r>
              <w:rPr>
                <w:spacing w:val="-4"/>
                <w:sz w:val="18"/>
              </w:rPr>
              <w:t>100%</w:t>
            </w:r>
          </w:p>
        </w:tc>
        <w:tc>
          <w:tcPr>
            <w:tcW w:w="3117" w:type="dxa"/>
          </w:tcPr>
          <w:p>
            <w:pPr>
              <w:pStyle w:val="TableParagraph"/>
              <w:spacing w:before="119"/>
              <w:ind w:left="111"/>
              <w:rPr>
                <w:sz w:val="18"/>
              </w:rPr>
            </w:pPr>
            <w:r>
              <w:rPr>
                <w:sz w:val="18"/>
              </w:rPr>
              <w:t>%</w:t>
            </w:r>
            <w:r>
              <w:rPr>
                <w:spacing w:val="-13"/>
                <w:sz w:val="18"/>
              </w:rPr>
              <w:t> </w:t>
            </w:r>
            <w:r>
              <w:rPr>
                <w:sz w:val="18"/>
              </w:rPr>
              <w:t>rekomendasi</w:t>
            </w:r>
            <w:r>
              <w:rPr>
                <w:spacing w:val="-12"/>
                <w:sz w:val="18"/>
              </w:rPr>
              <w:t> </w:t>
            </w:r>
            <w:r>
              <w:rPr>
                <w:sz w:val="18"/>
              </w:rPr>
              <w:t>pengendalian</w:t>
            </w:r>
            <w:r>
              <w:rPr>
                <w:spacing w:val="-13"/>
                <w:sz w:val="18"/>
              </w:rPr>
              <w:t> </w:t>
            </w:r>
            <w:r>
              <w:rPr>
                <w:sz w:val="18"/>
              </w:rPr>
              <w:t>dan pelancaran rencana kegiatan pendanaan bilateral yang ditindaklanjuti oleh K/L terkait</w:t>
            </w:r>
          </w:p>
        </w:tc>
        <w:tc>
          <w:tcPr>
            <w:tcW w:w="992" w:type="dxa"/>
          </w:tcPr>
          <w:p>
            <w:pPr>
              <w:pStyle w:val="TableParagraph"/>
              <w:rPr>
                <w:rFonts w:ascii="Arial"/>
                <w:b/>
                <w:sz w:val="18"/>
              </w:rPr>
            </w:pPr>
          </w:p>
          <w:p>
            <w:pPr>
              <w:pStyle w:val="TableParagraph"/>
              <w:rPr>
                <w:rFonts w:ascii="Arial"/>
                <w:b/>
                <w:sz w:val="18"/>
              </w:rPr>
            </w:pPr>
          </w:p>
          <w:p>
            <w:pPr>
              <w:pStyle w:val="TableParagraph"/>
              <w:spacing w:before="110"/>
              <w:rPr>
                <w:rFonts w:ascii="Arial"/>
                <w:b/>
                <w:sz w:val="18"/>
              </w:rPr>
            </w:pPr>
          </w:p>
          <w:p>
            <w:pPr>
              <w:pStyle w:val="TableParagraph"/>
              <w:ind w:left="21" w:right="1"/>
              <w:jc w:val="center"/>
              <w:rPr>
                <w:sz w:val="18"/>
              </w:rPr>
            </w:pPr>
            <w:r>
              <w:rPr>
                <w:spacing w:val="-2"/>
                <w:sz w:val="18"/>
              </w:rPr>
              <w:t>88-91,0%</w:t>
            </w:r>
          </w:p>
        </w:tc>
        <w:tc>
          <w:tcPr>
            <w:tcW w:w="1138" w:type="dxa"/>
          </w:tcPr>
          <w:p>
            <w:pPr>
              <w:pStyle w:val="TableParagraph"/>
              <w:rPr>
                <w:rFonts w:ascii="Arial"/>
                <w:b/>
                <w:sz w:val="18"/>
              </w:rPr>
            </w:pPr>
          </w:p>
          <w:p>
            <w:pPr>
              <w:pStyle w:val="TableParagraph"/>
              <w:rPr>
                <w:rFonts w:ascii="Arial"/>
                <w:b/>
                <w:sz w:val="18"/>
              </w:rPr>
            </w:pPr>
          </w:p>
          <w:p>
            <w:pPr>
              <w:pStyle w:val="TableParagraph"/>
              <w:spacing w:before="110"/>
              <w:rPr>
                <w:rFonts w:ascii="Arial"/>
                <w:b/>
                <w:sz w:val="18"/>
              </w:rPr>
            </w:pPr>
          </w:p>
          <w:p>
            <w:pPr>
              <w:pStyle w:val="TableParagraph"/>
              <w:ind w:left="21" w:right="1"/>
              <w:jc w:val="center"/>
              <w:rPr>
                <w:sz w:val="18"/>
              </w:rPr>
            </w:pPr>
            <w:r>
              <w:rPr>
                <w:spacing w:val="-5"/>
                <w:sz w:val="18"/>
              </w:rPr>
              <w:t>95%</w:t>
            </w:r>
          </w:p>
        </w:tc>
      </w:tr>
      <w:tr>
        <w:trPr>
          <w:trHeight w:val="861" w:hRule="atLeast"/>
        </w:trPr>
        <w:tc>
          <w:tcPr>
            <w:tcW w:w="1838" w:type="dxa"/>
            <w:vMerge w:val="restart"/>
          </w:tcPr>
          <w:p>
            <w:pPr>
              <w:pStyle w:val="TableParagraph"/>
              <w:spacing w:before="119"/>
              <w:ind w:left="107" w:right="373"/>
              <w:rPr>
                <w:sz w:val="18"/>
              </w:rPr>
            </w:pPr>
            <w:r>
              <w:rPr>
                <w:spacing w:val="-2"/>
                <w:sz w:val="18"/>
              </w:rPr>
              <w:t>Terwujudnya Kebijakan Pembangunan </w:t>
            </w:r>
            <w:r>
              <w:rPr>
                <w:sz w:val="18"/>
              </w:rPr>
              <w:t>Nasional</w:t>
            </w:r>
            <w:r>
              <w:rPr>
                <w:spacing w:val="-6"/>
                <w:sz w:val="18"/>
              </w:rPr>
              <w:t> </w:t>
            </w:r>
            <w:r>
              <w:rPr>
                <w:sz w:val="18"/>
              </w:rPr>
              <w:t>yang </w:t>
            </w:r>
            <w:r>
              <w:rPr>
                <w:spacing w:val="-2"/>
                <w:sz w:val="18"/>
              </w:rPr>
              <w:t>Visioner</w:t>
            </w:r>
          </w:p>
        </w:tc>
        <w:tc>
          <w:tcPr>
            <w:tcW w:w="1843" w:type="dxa"/>
            <w:vMerge w:val="restart"/>
          </w:tcPr>
          <w:p>
            <w:pPr>
              <w:pStyle w:val="TableParagraph"/>
              <w:spacing w:before="119"/>
              <w:ind w:left="108" w:right="112"/>
              <w:rPr>
                <w:sz w:val="18"/>
              </w:rPr>
            </w:pPr>
            <w:r>
              <w:rPr>
                <w:spacing w:val="-2"/>
                <w:sz w:val="18"/>
              </w:rPr>
              <w:t>Persentase Rekomendasi Kebijakan (Program/Kegiatan) Inovasi </w:t>
            </w:r>
            <w:r>
              <w:rPr>
                <w:sz w:val="18"/>
              </w:rPr>
              <w:t>Pembangunan</w:t>
            </w:r>
            <w:r>
              <w:rPr>
                <w:spacing w:val="-13"/>
                <w:sz w:val="18"/>
              </w:rPr>
              <w:t> </w:t>
            </w:r>
            <w:r>
              <w:rPr>
                <w:sz w:val="18"/>
              </w:rPr>
              <w:t>yang akan dijalankan</w:t>
            </w:r>
            <w:r>
              <w:rPr>
                <w:spacing w:val="40"/>
                <w:sz w:val="18"/>
              </w:rPr>
              <w:t> </w:t>
            </w:r>
            <w:r>
              <w:rPr>
                <w:sz w:val="18"/>
              </w:rPr>
              <w:t>oleh K/L dan </w:t>
            </w:r>
            <w:r>
              <w:rPr>
                <w:spacing w:val="-2"/>
                <w:sz w:val="18"/>
              </w:rPr>
              <w:t>Stakeholders Pembangunan </w:t>
            </w:r>
            <w:r>
              <w:rPr>
                <w:sz w:val="18"/>
              </w:rPr>
              <w:t>Bidang Pendanaan </w:t>
            </w:r>
            <w:r>
              <w:rPr>
                <w:spacing w:val="-2"/>
                <w:sz w:val="18"/>
              </w:rPr>
              <w:t>Pembangunan</w:t>
            </w:r>
          </w:p>
        </w:tc>
        <w:tc>
          <w:tcPr>
            <w:tcW w:w="2550" w:type="dxa"/>
          </w:tcPr>
          <w:p>
            <w:pPr>
              <w:pStyle w:val="TableParagraph"/>
              <w:spacing w:before="119"/>
              <w:ind w:left="108"/>
              <w:rPr>
                <w:sz w:val="18"/>
              </w:rPr>
            </w:pPr>
            <w:r>
              <w:rPr>
                <w:sz w:val="18"/>
              </w:rPr>
              <w:t>%</w:t>
            </w:r>
            <w:r>
              <w:rPr>
                <w:spacing w:val="-13"/>
                <w:sz w:val="18"/>
              </w:rPr>
              <w:t> </w:t>
            </w:r>
            <w:r>
              <w:rPr>
                <w:sz w:val="18"/>
              </w:rPr>
              <w:t>rekomendasi</w:t>
            </w:r>
            <w:r>
              <w:rPr>
                <w:spacing w:val="-12"/>
                <w:sz w:val="18"/>
              </w:rPr>
              <w:t> </w:t>
            </w:r>
            <w:r>
              <w:rPr>
                <w:sz w:val="18"/>
              </w:rPr>
              <w:t>hasil</w:t>
            </w:r>
            <w:r>
              <w:rPr>
                <w:spacing w:val="-13"/>
                <w:sz w:val="18"/>
              </w:rPr>
              <w:t> </w:t>
            </w:r>
            <w:r>
              <w:rPr>
                <w:sz w:val="18"/>
              </w:rPr>
              <w:t>kajian pendanaan bilateral yang diterima oleh Deputi</w:t>
            </w:r>
          </w:p>
        </w:tc>
        <w:tc>
          <w:tcPr>
            <w:tcW w:w="993" w:type="dxa"/>
          </w:tcPr>
          <w:p>
            <w:pPr>
              <w:pStyle w:val="TableParagraph"/>
              <w:spacing w:before="118"/>
              <w:rPr>
                <w:rFonts w:ascii="Arial"/>
                <w:b/>
                <w:sz w:val="18"/>
              </w:rPr>
            </w:pPr>
          </w:p>
          <w:p>
            <w:pPr>
              <w:pStyle w:val="TableParagraph"/>
              <w:ind w:left="20" w:right="8"/>
              <w:jc w:val="center"/>
              <w:rPr>
                <w:sz w:val="18"/>
              </w:rPr>
            </w:pPr>
            <w:r>
              <w:rPr>
                <w:spacing w:val="-5"/>
                <w:sz w:val="18"/>
              </w:rPr>
              <w:t>80%</w:t>
            </w:r>
          </w:p>
        </w:tc>
        <w:tc>
          <w:tcPr>
            <w:tcW w:w="1132" w:type="dxa"/>
          </w:tcPr>
          <w:p>
            <w:pPr>
              <w:pStyle w:val="TableParagraph"/>
              <w:spacing w:before="118"/>
              <w:rPr>
                <w:rFonts w:ascii="Arial"/>
                <w:b/>
                <w:sz w:val="18"/>
              </w:rPr>
            </w:pPr>
          </w:p>
          <w:p>
            <w:pPr>
              <w:pStyle w:val="TableParagraph"/>
              <w:ind w:left="14"/>
              <w:jc w:val="center"/>
              <w:rPr>
                <w:sz w:val="18"/>
              </w:rPr>
            </w:pPr>
            <w:r>
              <w:rPr>
                <w:spacing w:val="-2"/>
                <w:sz w:val="18"/>
              </w:rPr>
              <w:t>100%*)</w:t>
            </w:r>
          </w:p>
        </w:tc>
        <w:tc>
          <w:tcPr>
            <w:tcW w:w="3117" w:type="dxa"/>
          </w:tcPr>
          <w:p>
            <w:pPr>
              <w:pStyle w:val="TableParagraph"/>
              <w:spacing w:before="119"/>
              <w:ind w:left="111" w:right="53"/>
              <w:rPr>
                <w:sz w:val="18"/>
              </w:rPr>
            </w:pPr>
            <w:r>
              <w:rPr>
                <w:sz w:val="18"/>
              </w:rPr>
              <w:t>%</w:t>
            </w:r>
            <w:r>
              <w:rPr>
                <w:spacing w:val="-13"/>
                <w:sz w:val="18"/>
              </w:rPr>
              <w:t> </w:t>
            </w:r>
            <w:r>
              <w:rPr>
                <w:sz w:val="18"/>
              </w:rPr>
              <w:t>rekomendasi</w:t>
            </w:r>
            <w:r>
              <w:rPr>
                <w:spacing w:val="-12"/>
                <w:sz w:val="18"/>
              </w:rPr>
              <w:t> </w:t>
            </w:r>
            <w:r>
              <w:rPr>
                <w:sz w:val="18"/>
              </w:rPr>
              <w:t>hasil</w:t>
            </w:r>
            <w:r>
              <w:rPr>
                <w:spacing w:val="-13"/>
                <w:sz w:val="18"/>
              </w:rPr>
              <w:t> </w:t>
            </w:r>
            <w:r>
              <w:rPr>
                <w:sz w:val="18"/>
              </w:rPr>
              <w:t>telaah/analisis pendanaan bilateral dan kredit ekspor yang diterima oleh Deputi</w:t>
            </w:r>
          </w:p>
        </w:tc>
        <w:tc>
          <w:tcPr>
            <w:tcW w:w="992" w:type="dxa"/>
          </w:tcPr>
          <w:p>
            <w:pPr>
              <w:pStyle w:val="TableParagraph"/>
              <w:spacing w:before="118"/>
              <w:rPr>
                <w:rFonts w:ascii="Arial"/>
                <w:b/>
                <w:sz w:val="18"/>
              </w:rPr>
            </w:pPr>
          </w:p>
          <w:p>
            <w:pPr>
              <w:pStyle w:val="TableParagraph"/>
              <w:ind w:left="21" w:right="1"/>
              <w:jc w:val="center"/>
              <w:rPr>
                <w:sz w:val="18"/>
              </w:rPr>
            </w:pPr>
            <w:r>
              <w:rPr>
                <w:spacing w:val="-2"/>
                <w:sz w:val="18"/>
              </w:rPr>
              <w:t>85-89,9%</w:t>
            </w:r>
          </w:p>
        </w:tc>
        <w:tc>
          <w:tcPr>
            <w:tcW w:w="1138" w:type="dxa"/>
          </w:tcPr>
          <w:p>
            <w:pPr>
              <w:pStyle w:val="TableParagraph"/>
              <w:spacing w:before="118"/>
              <w:rPr>
                <w:rFonts w:ascii="Arial"/>
                <w:b/>
                <w:sz w:val="18"/>
              </w:rPr>
            </w:pPr>
          </w:p>
          <w:p>
            <w:pPr>
              <w:pStyle w:val="TableParagraph"/>
              <w:ind w:left="21" w:right="1"/>
              <w:jc w:val="center"/>
              <w:rPr>
                <w:sz w:val="18"/>
              </w:rPr>
            </w:pPr>
            <w:r>
              <w:rPr>
                <w:spacing w:val="-4"/>
                <w:sz w:val="18"/>
              </w:rPr>
              <w:t>100%</w:t>
            </w:r>
          </w:p>
        </w:tc>
      </w:tr>
      <w:tr>
        <w:trPr>
          <w:trHeight w:val="1067" w:hRule="atLeast"/>
        </w:trPr>
        <w:tc>
          <w:tcPr>
            <w:tcW w:w="1838" w:type="dxa"/>
            <w:vMerge/>
            <w:tcBorders>
              <w:top w:val="nil"/>
            </w:tcBorders>
          </w:tcPr>
          <w:p>
            <w:pPr>
              <w:rPr>
                <w:sz w:val="2"/>
                <w:szCs w:val="2"/>
              </w:rPr>
            </w:pPr>
          </w:p>
        </w:tc>
        <w:tc>
          <w:tcPr>
            <w:tcW w:w="1843" w:type="dxa"/>
            <w:vMerge/>
            <w:tcBorders>
              <w:top w:val="nil"/>
            </w:tcBorders>
          </w:tcPr>
          <w:p>
            <w:pPr>
              <w:rPr>
                <w:sz w:val="2"/>
                <w:szCs w:val="2"/>
              </w:rPr>
            </w:pPr>
          </w:p>
        </w:tc>
        <w:tc>
          <w:tcPr>
            <w:tcW w:w="2550" w:type="dxa"/>
          </w:tcPr>
          <w:p>
            <w:pPr>
              <w:pStyle w:val="TableParagraph"/>
              <w:spacing w:before="119"/>
              <w:ind w:left="108"/>
              <w:rPr>
                <w:sz w:val="18"/>
              </w:rPr>
            </w:pPr>
            <w:r>
              <w:rPr>
                <w:sz w:val="18"/>
              </w:rPr>
              <w:t>%</w:t>
            </w:r>
            <w:r>
              <w:rPr>
                <w:spacing w:val="-15"/>
                <w:sz w:val="18"/>
              </w:rPr>
              <w:t> </w:t>
            </w:r>
            <w:r>
              <w:rPr>
                <w:sz w:val="18"/>
              </w:rPr>
              <w:t>prakarsa</w:t>
            </w:r>
            <w:r>
              <w:rPr>
                <w:spacing w:val="-12"/>
                <w:sz w:val="18"/>
              </w:rPr>
              <w:t> </w:t>
            </w:r>
            <w:r>
              <w:rPr>
                <w:sz w:val="18"/>
              </w:rPr>
              <w:t>pengembangan pendanaan bilateral yang diterima dan didukung oleh stakeholders terkait</w:t>
            </w:r>
          </w:p>
        </w:tc>
        <w:tc>
          <w:tcPr>
            <w:tcW w:w="993" w:type="dxa"/>
          </w:tcPr>
          <w:p>
            <w:pPr>
              <w:pStyle w:val="TableParagraph"/>
              <w:rPr>
                <w:rFonts w:ascii="Arial"/>
                <w:b/>
                <w:sz w:val="18"/>
              </w:rPr>
            </w:pPr>
          </w:p>
          <w:p>
            <w:pPr>
              <w:pStyle w:val="TableParagraph"/>
              <w:spacing w:before="14"/>
              <w:rPr>
                <w:rFonts w:ascii="Arial"/>
                <w:b/>
                <w:sz w:val="18"/>
              </w:rPr>
            </w:pPr>
          </w:p>
          <w:p>
            <w:pPr>
              <w:pStyle w:val="TableParagraph"/>
              <w:ind w:left="20" w:right="8"/>
              <w:jc w:val="center"/>
              <w:rPr>
                <w:sz w:val="18"/>
              </w:rPr>
            </w:pPr>
            <w:r>
              <w:rPr>
                <w:spacing w:val="-5"/>
                <w:sz w:val="18"/>
              </w:rPr>
              <w:t>80%</w:t>
            </w:r>
          </w:p>
        </w:tc>
        <w:tc>
          <w:tcPr>
            <w:tcW w:w="1132" w:type="dxa"/>
          </w:tcPr>
          <w:p>
            <w:pPr>
              <w:pStyle w:val="TableParagraph"/>
              <w:rPr>
                <w:rFonts w:ascii="Arial"/>
                <w:b/>
                <w:sz w:val="18"/>
              </w:rPr>
            </w:pPr>
          </w:p>
          <w:p>
            <w:pPr>
              <w:pStyle w:val="TableParagraph"/>
              <w:spacing w:before="14"/>
              <w:rPr>
                <w:rFonts w:ascii="Arial"/>
                <w:b/>
                <w:sz w:val="18"/>
              </w:rPr>
            </w:pPr>
          </w:p>
          <w:p>
            <w:pPr>
              <w:pStyle w:val="TableParagraph"/>
              <w:ind w:left="14"/>
              <w:jc w:val="center"/>
              <w:rPr>
                <w:sz w:val="18"/>
              </w:rPr>
            </w:pPr>
            <w:r>
              <w:rPr>
                <w:spacing w:val="-2"/>
                <w:sz w:val="18"/>
              </w:rPr>
              <w:t>100%*)</w:t>
            </w:r>
          </w:p>
        </w:tc>
        <w:tc>
          <w:tcPr>
            <w:tcW w:w="3117" w:type="dxa"/>
          </w:tcPr>
          <w:p>
            <w:pPr>
              <w:pStyle w:val="TableParagraph"/>
              <w:spacing w:before="119"/>
              <w:ind w:left="111" w:right="172"/>
              <w:rPr>
                <w:sz w:val="18"/>
              </w:rPr>
            </w:pPr>
            <w:r>
              <w:rPr>
                <w:sz w:val="18"/>
              </w:rPr>
              <w:t>% prakarsa pengembangan pendanaan bilateral dan kredit ekspor</w:t>
            </w:r>
            <w:r>
              <w:rPr>
                <w:spacing w:val="-8"/>
                <w:sz w:val="18"/>
              </w:rPr>
              <w:t> </w:t>
            </w:r>
            <w:r>
              <w:rPr>
                <w:sz w:val="18"/>
              </w:rPr>
              <w:t>yang</w:t>
            </w:r>
            <w:r>
              <w:rPr>
                <w:spacing w:val="-10"/>
                <w:sz w:val="18"/>
              </w:rPr>
              <w:t> </w:t>
            </w:r>
            <w:r>
              <w:rPr>
                <w:sz w:val="18"/>
              </w:rPr>
              <w:t>diterima</w:t>
            </w:r>
            <w:r>
              <w:rPr>
                <w:spacing w:val="-8"/>
                <w:sz w:val="18"/>
              </w:rPr>
              <w:t> </w:t>
            </w:r>
            <w:r>
              <w:rPr>
                <w:sz w:val="18"/>
              </w:rPr>
              <w:t>dan</w:t>
            </w:r>
            <w:r>
              <w:rPr>
                <w:spacing w:val="-8"/>
                <w:sz w:val="18"/>
              </w:rPr>
              <w:t> </w:t>
            </w:r>
            <w:r>
              <w:rPr>
                <w:sz w:val="18"/>
              </w:rPr>
              <w:t>didukung oleh stakeholders terkait</w:t>
            </w:r>
          </w:p>
        </w:tc>
        <w:tc>
          <w:tcPr>
            <w:tcW w:w="992" w:type="dxa"/>
          </w:tcPr>
          <w:p>
            <w:pPr>
              <w:pStyle w:val="TableParagraph"/>
              <w:rPr>
                <w:rFonts w:ascii="Arial"/>
                <w:b/>
                <w:sz w:val="18"/>
              </w:rPr>
            </w:pPr>
          </w:p>
          <w:p>
            <w:pPr>
              <w:pStyle w:val="TableParagraph"/>
              <w:spacing w:before="14"/>
              <w:rPr>
                <w:rFonts w:ascii="Arial"/>
                <w:b/>
                <w:sz w:val="18"/>
              </w:rPr>
            </w:pPr>
          </w:p>
          <w:p>
            <w:pPr>
              <w:pStyle w:val="TableParagraph"/>
              <w:ind w:left="21" w:right="1"/>
              <w:jc w:val="center"/>
              <w:rPr>
                <w:sz w:val="18"/>
              </w:rPr>
            </w:pPr>
            <w:r>
              <w:rPr>
                <w:spacing w:val="-2"/>
                <w:sz w:val="18"/>
              </w:rPr>
              <w:t>85-89,9%</w:t>
            </w:r>
          </w:p>
        </w:tc>
        <w:tc>
          <w:tcPr>
            <w:tcW w:w="1138" w:type="dxa"/>
          </w:tcPr>
          <w:p>
            <w:pPr>
              <w:pStyle w:val="TableParagraph"/>
              <w:rPr>
                <w:rFonts w:ascii="Arial"/>
                <w:b/>
                <w:sz w:val="18"/>
              </w:rPr>
            </w:pPr>
          </w:p>
          <w:p>
            <w:pPr>
              <w:pStyle w:val="TableParagraph"/>
              <w:spacing w:before="14"/>
              <w:rPr>
                <w:rFonts w:ascii="Arial"/>
                <w:b/>
                <w:sz w:val="18"/>
              </w:rPr>
            </w:pPr>
          </w:p>
          <w:p>
            <w:pPr>
              <w:pStyle w:val="TableParagraph"/>
              <w:ind w:left="21" w:right="1"/>
              <w:jc w:val="center"/>
              <w:rPr>
                <w:sz w:val="18"/>
              </w:rPr>
            </w:pPr>
            <w:r>
              <w:rPr>
                <w:spacing w:val="-4"/>
                <w:sz w:val="18"/>
              </w:rPr>
              <w:t>100%</w:t>
            </w:r>
          </w:p>
        </w:tc>
      </w:tr>
      <w:tr>
        <w:trPr>
          <w:trHeight w:val="1068" w:hRule="atLeast"/>
        </w:trPr>
        <w:tc>
          <w:tcPr>
            <w:tcW w:w="1838" w:type="dxa"/>
            <w:vMerge/>
            <w:tcBorders>
              <w:top w:val="nil"/>
            </w:tcBorders>
          </w:tcPr>
          <w:p>
            <w:pPr>
              <w:rPr>
                <w:sz w:val="2"/>
                <w:szCs w:val="2"/>
              </w:rPr>
            </w:pPr>
          </w:p>
        </w:tc>
        <w:tc>
          <w:tcPr>
            <w:tcW w:w="1843" w:type="dxa"/>
            <w:vMerge/>
            <w:tcBorders>
              <w:top w:val="nil"/>
            </w:tcBorders>
          </w:tcPr>
          <w:p>
            <w:pPr>
              <w:rPr>
                <w:sz w:val="2"/>
                <w:szCs w:val="2"/>
              </w:rPr>
            </w:pPr>
          </w:p>
        </w:tc>
        <w:tc>
          <w:tcPr>
            <w:tcW w:w="2550" w:type="dxa"/>
          </w:tcPr>
          <w:p>
            <w:pPr>
              <w:pStyle w:val="TableParagraph"/>
              <w:spacing w:before="119"/>
              <w:ind w:left="108" w:right="187"/>
              <w:rPr>
                <w:sz w:val="18"/>
              </w:rPr>
            </w:pPr>
            <w:r>
              <w:rPr>
                <w:sz w:val="18"/>
              </w:rPr>
              <w:t>% kesesuaian lingkup kegiatan</w:t>
            </w:r>
            <w:r>
              <w:rPr>
                <w:spacing w:val="-15"/>
                <w:sz w:val="18"/>
              </w:rPr>
              <w:t> </w:t>
            </w:r>
            <w:r>
              <w:rPr>
                <w:sz w:val="18"/>
              </w:rPr>
              <w:t>Program</w:t>
            </w:r>
            <w:r>
              <w:rPr>
                <w:spacing w:val="-12"/>
                <w:sz w:val="18"/>
              </w:rPr>
              <w:t> </w:t>
            </w:r>
            <w:r>
              <w:rPr>
                <w:sz w:val="18"/>
              </w:rPr>
              <w:t>Compact II terhadap concept note </w:t>
            </w:r>
            <w:r>
              <w:rPr>
                <w:spacing w:val="-2"/>
                <w:sz w:val="18"/>
              </w:rPr>
              <w:t>Bappenas</w:t>
            </w:r>
          </w:p>
        </w:tc>
        <w:tc>
          <w:tcPr>
            <w:tcW w:w="993" w:type="dxa"/>
          </w:tcPr>
          <w:p>
            <w:pPr>
              <w:pStyle w:val="TableParagraph"/>
              <w:rPr>
                <w:rFonts w:ascii="Arial"/>
                <w:b/>
                <w:sz w:val="18"/>
              </w:rPr>
            </w:pPr>
          </w:p>
          <w:p>
            <w:pPr>
              <w:pStyle w:val="TableParagraph"/>
              <w:spacing w:before="15"/>
              <w:rPr>
                <w:rFonts w:ascii="Arial"/>
                <w:b/>
                <w:sz w:val="18"/>
              </w:rPr>
            </w:pPr>
          </w:p>
          <w:p>
            <w:pPr>
              <w:pStyle w:val="TableParagraph"/>
              <w:ind w:left="20" w:right="8"/>
              <w:jc w:val="center"/>
              <w:rPr>
                <w:sz w:val="18"/>
              </w:rPr>
            </w:pPr>
            <w:r>
              <w:rPr>
                <w:spacing w:val="-5"/>
                <w:sz w:val="18"/>
              </w:rPr>
              <w:t>80%</w:t>
            </w:r>
          </w:p>
        </w:tc>
        <w:tc>
          <w:tcPr>
            <w:tcW w:w="1132" w:type="dxa"/>
          </w:tcPr>
          <w:p>
            <w:pPr>
              <w:pStyle w:val="TableParagraph"/>
              <w:rPr>
                <w:rFonts w:ascii="Arial"/>
                <w:b/>
                <w:sz w:val="18"/>
              </w:rPr>
            </w:pPr>
          </w:p>
          <w:p>
            <w:pPr>
              <w:pStyle w:val="TableParagraph"/>
              <w:spacing w:before="15"/>
              <w:rPr>
                <w:rFonts w:ascii="Arial"/>
                <w:b/>
                <w:sz w:val="18"/>
              </w:rPr>
            </w:pPr>
          </w:p>
          <w:p>
            <w:pPr>
              <w:pStyle w:val="TableParagraph"/>
              <w:ind w:left="14"/>
              <w:jc w:val="center"/>
              <w:rPr>
                <w:sz w:val="18"/>
              </w:rPr>
            </w:pPr>
            <w:r>
              <w:rPr>
                <w:spacing w:val="-4"/>
                <w:sz w:val="18"/>
              </w:rPr>
              <w:t>100%</w:t>
            </w:r>
          </w:p>
        </w:tc>
        <w:tc>
          <w:tcPr>
            <w:tcW w:w="3117" w:type="dxa"/>
          </w:tcPr>
          <w:p>
            <w:pPr>
              <w:pStyle w:val="TableParagraph"/>
              <w:spacing w:before="119"/>
              <w:ind w:left="111"/>
              <w:rPr>
                <w:sz w:val="18"/>
              </w:rPr>
            </w:pPr>
            <w:r>
              <w:rPr>
                <w:sz w:val="18"/>
              </w:rPr>
              <w:t>%</w:t>
            </w:r>
            <w:r>
              <w:rPr>
                <w:spacing w:val="-13"/>
                <w:sz w:val="18"/>
              </w:rPr>
              <w:t> </w:t>
            </w:r>
            <w:r>
              <w:rPr>
                <w:sz w:val="18"/>
              </w:rPr>
              <w:t>tercapainya</w:t>
            </w:r>
            <w:r>
              <w:rPr>
                <w:spacing w:val="-12"/>
                <w:sz w:val="18"/>
              </w:rPr>
              <w:t> </w:t>
            </w:r>
            <w:r>
              <w:rPr>
                <w:sz w:val="18"/>
              </w:rPr>
              <w:t>target</w:t>
            </w:r>
            <w:r>
              <w:rPr>
                <w:spacing w:val="-13"/>
                <w:sz w:val="18"/>
              </w:rPr>
              <w:t> </w:t>
            </w:r>
            <w:r>
              <w:rPr>
                <w:sz w:val="18"/>
              </w:rPr>
              <w:t>penyiapan Program Compact II terhadap rencana kerja tahunan</w:t>
            </w:r>
          </w:p>
        </w:tc>
        <w:tc>
          <w:tcPr>
            <w:tcW w:w="992" w:type="dxa"/>
          </w:tcPr>
          <w:p>
            <w:pPr>
              <w:pStyle w:val="TableParagraph"/>
              <w:rPr>
                <w:rFonts w:ascii="Arial"/>
                <w:b/>
                <w:sz w:val="18"/>
              </w:rPr>
            </w:pPr>
          </w:p>
          <w:p>
            <w:pPr>
              <w:pStyle w:val="TableParagraph"/>
              <w:spacing w:before="15"/>
              <w:rPr>
                <w:rFonts w:ascii="Arial"/>
                <w:b/>
                <w:sz w:val="18"/>
              </w:rPr>
            </w:pPr>
          </w:p>
          <w:p>
            <w:pPr>
              <w:pStyle w:val="TableParagraph"/>
              <w:ind w:left="21" w:right="1"/>
              <w:jc w:val="center"/>
              <w:rPr>
                <w:sz w:val="18"/>
              </w:rPr>
            </w:pPr>
            <w:r>
              <w:rPr>
                <w:spacing w:val="-2"/>
                <w:sz w:val="18"/>
              </w:rPr>
              <w:t>85-89,9%</w:t>
            </w:r>
          </w:p>
        </w:tc>
        <w:tc>
          <w:tcPr>
            <w:tcW w:w="1138" w:type="dxa"/>
          </w:tcPr>
          <w:p>
            <w:pPr>
              <w:pStyle w:val="TableParagraph"/>
              <w:rPr>
                <w:rFonts w:ascii="Arial"/>
                <w:b/>
                <w:sz w:val="18"/>
              </w:rPr>
            </w:pPr>
          </w:p>
          <w:p>
            <w:pPr>
              <w:pStyle w:val="TableParagraph"/>
              <w:spacing w:before="15"/>
              <w:rPr>
                <w:rFonts w:ascii="Arial"/>
                <w:b/>
                <w:sz w:val="18"/>
              </w:rPr>
            </w:pPr>
          </w:p>
          <w:p>
            <w:pPr>
              <w:pStyle w:val="TableParagraph"/>
              <w:ind w:left="21" w:right="1"/>
              <w:jc w:val="center"/>
              <w:rPr>
                <w:sz w:val="18"/>
              </w:rPr>
            </w:pPr>
            <w:r>
              <w:rPr>
                <w:spacing w:val="-5"/>
                <w:sz w:val="18"/>
              </w:rPr>
              <w:t>90%</w:t>
            </w:r>
          </w:p>
        </w:tc>
      </w:tr>
    </w:tbl>
    <w:p>
      <w:pPr>
        <w:spacing w:after="0"/>
        <w:jc w:val="center"/>
        <w:rPr>
          <w:sz w:val="18"/>
        </w:rPr>
        <w:sectPr>
          <w:footerReference w:type="default" r:id="rId20"/>
          <w:pgSz w:w="16850" w:h="11920" w:orient="landscape"/>
          <w:pgMar w:header="0" w:footer="815" w:top="1220" w:bottom="1000" w:left="1680" w:right="1320"/>
        </w:sectPr>
      </w:pPr>
    </w:p>
    <w:p>
      <w:pPr>
        <w:pStyle w:val="Heading3"/>
        <w:numPr>
          <w:ilvl w:val="1"/>
          <w:numId w:val="23"/>
        </w:numPr>
        <w:tabs>
          <w:tab w:pos="547" w:val="left" w:leader="none"/>
        </w:tabs>
        <w:spacing w:line="240" w:lineRule="auto" w:before="79" w:after="0"/>
        <w:ind w:left="547" w:right="0" w:hanging="402"/>
        <w:jc w:val="left"/>
      </w:pPr>
      <w:r>
        <w:rPr/>
        <mc:AlternateContent>
          <mc:Choice Requires="wps">
            <w:drawing>
              <wp:anchor distT="0" distB="0" distL="0" distR="0" allowOverlap="1" layoutInCell="1" locked="0" behindDoc="0" simplePos="0" relativeHeight="15734784">
                <wp:simplePos x="0" y="0"/>
                <wp:positionH relativeFrom="page">
                  <wp:posOffset>454659</wp:posOffset>
                </wp:positionH>
                <wp:positionV relativeFrom="page">
                  <wp:posOffset>10027297</wp:posOffset>
                </wp:positionV>
                <wp:extent cx="6728459" cy="29845"/>
                <wp:effectExtent l="0" t="0" r="0" b="0"/>
                <wp:wrapNone/>
                <wp:docPr id="67" name="Group 67"/>
                <wp:cNvGraphicFramePr>
                  <a:graphicFrameLocks/>
                </wp:cNvGraphicFramePr>
                <a:graphic>
                  <a:graphicData uri="http://schemas.microsoft.com/office/word/2010/wordprocessingGroup">
                    <wpg:wgp>
                      <wpg:cNvPr id="67" name="Group 67"/>
                      <wpg:cNvGrpSpPr/>
                      <wpg:grpSpPr>
                        <a:xfrm>
                          <a:off x="0" y="0"/>
                          <a:ext cx="6728459" cy="29845"/>
                          <a:chExt cx="6728459" cy="29845"/>
                        </a:xfrm>
                      </wpg:grpSpPr>
                      <wps:wsp>
                        <wps:cNvPr id="68" name="Graphic 68"/>
                        <wps:cNvSpPr/>
                        <wps:spPr>
                          <a:xfrm>
                            <a:off x="0" y="1270"/>
                            <a:ext cx="3013075" cy="27940"/>
                          </a:xfrm>
                          <a:custGeom>
                            <a:avLst/>
                            <a:gdLst/>
                            <a:ahLst/>
                            <a:cxnLst/>
                            <a:rect l="l" t="t" r="r" b="b"/>
                            <a:pathLst>
                              <a:path w="3013075" h="27940">
                                <a:moveTo>
                                  <a:pt x="3011042" y="0"/>
                                </a:moveTo>
                                <a:lnTo>
                                  <a:pt x="2082" y="0"/>
                                </a:lnTo>
                                <a:lnTo>
                                  <a:pt x="0" y="2082"/>
                                </a:lnTo>
                                <a:lnTo>
                                  <a:pt x="0" y="4660"/>
                                </a:lnTo>
                                <a:lnTo>
                                  <a:pt x="0" y="25857"/>
                                </a:lnTo>
                                <a:lnTo>
                                  <a:pt x="2082" y="27940"/>
                                </a:lnTo>
                                <a:lnTo>
                                  <a:pt x="3011042" y="27940"/>
                                </a:lnTo>
                                <a:lnTo>
                                  <a:pt x="3013075" y="25857"/>
                                </a:lnTo>
                                <a:lnTo>
                                  <a:pt x="3013075" y="2082"/>
                                </a:lnTo>
                                <a:lnTo>
                                  <a:pt x="3011042" y="0"/>
                                </a:lnTo>
                                <a:close/>
                              </a:path>
                            </a:pathLst>
                          </a:custGeom>
                          <a:solidFill>
                            <a:srgbClr val="4DB4C6"/>
                          </a:solidFill>
                        </wps:spPr>
                        <wps:bodyPr wrap="square" lIns="0" tIns="0" rIns="0" bIns="0" rtlCol="0">
                          <a:prstTxWarp prst="textNoShape">
                            <a:avLst/>
                          </a:prstTxWarp>
                          <a:noAutofit/>
                        </wps:bodyPr>
                      </wps:wsp>
                      <wps:wsp>
                        <wps:cNvPr id="69" name="Graphic 69"/>
                        <wps:cNvSpPr/>
                        <wps:spPr>
                          <a:xfrm>
                            <a:off x="2317750" y="0"/>
                            <a:ext cx="3013075" cy="27940"/>
                          </a:xfrm>
                          <a:custGeom>
                            <a:avLst/>
                            <a:gdLst/>
                            <a:ahLst/>
                            <a:cxnLst/>
                            <a:rect l="l" t="t" r="r" b="b"/>
                            <a:pathLst>
                              <a:path w="3013075" h="27940">
                                <a:moveTo>
                                  <a:pt x="3011042" y="0"/>
                                </a:moveTo>
                                <a:lnTo>
                                  <a:pt x="2031" y="0"/>
                                </a:lnTo>
                                <a:lnTo>
                                  <a:pt x="0" y="2082"/>
                                </a:lnTo>
                                <a:lnTo>
                                  <a:pt x="0" y="4660"/>
                                </a:lnTo>
                                <a:lnTo>
                                  <a:pt x="0" y="25857"/>
                                </a:lnTo>
                                <a:lnTo>
                                  <a:pt x="2031" y="27940"/>
                                </a:lnTo>
                                <a:lnTo>
                                  <a:pt x="3011042" y="27940"/>
                                </a:lnTo>
                                <a:lnTo>
                                  <a:pt x="3013075" y="25857"/>
                                </a:lnTo>
                                <a:lnTo>
                                  <a:pt x="3013075" y="2082"/>
                                </a:lnTo>
                                <a:lnTo>
                                  <a:pt x="3011042" y="0"/>
                                </a:lnTo>
                                <a:close/>
                              </a:path>
                            </a:pathLst>
                          </a:custGeom>
                          <a:solidFill>
                            <a:srgbClr val="81C941"/>
                          </a:solidFill>
                        </wps:spPr>
                        <wps:bodyPr wrap="square" lIns="0" tIns="0" rIns="0" bIns="0" rtlCol="0">
                          <a:prstTxWarp prst="textNoShape">
                            <a:avLst/>
                          </a:prstTxWarp>
                          <a:noAutofit/>
                        </wps:bodyPr>
                      </wps:wsp>
                      <wps:wsp>
                        <wps:cNvPr id="70" name="Graphic 70"/>
                        <wps:cNvSpPr/>
                        <wps:spPr>
                          <a:xfrm>
                            <a:off x="4464684" y="1905"/>
                            <a:ext cx="2263775" cy="27940"/>
                          </a:xfrm>
                          <a:custGeom>
                            <a:avLst/>
                            <a:gdLst/>
                            <a:ahLst/>
                            <a:cxnLst/>
                            <a:rect l="l" t="t" r="r" b="b"/>
                            <a:pathLst>
                              <a:path w="2263775" h="27940">
                                <a:moveTo>
                                  <a:pt x="2261743" y="0"/>
                                </a:moveTo>
                                <a:lnTo>
                                  <a:pt x="2031" y="0"/>
                                </a:lnTo>
                                <a:lnTo>
                                  <a:pt x="0" y="2082"/>
                                </a:lnTo>
                                <a:lnTo>
                                  <a:pt x="0" y="4660"/>
                                </a:lnTo>
                                <a:lnTo>
                                  <a:pt x="0" y="25857"/>
                                </a:lnTo>
                                <a:lnTo>
                                  <a:pt x="2031" y="27939"/>
                                </a:lnTo>
                                <a:lnTo>
                                  <a:pt x="2261743" y="27939"/>
                                </a:lnTo>
                                <a:lnTo>
                                  <a:pt x="2263775" y="25857"/>
                                </a:lnTo>
                                <a:lnTo>
                                  <a:pt x="2263775" y="2082"/>
                                </a:lnTo>
                                <a:lnTo>
                                  <a:pt x="2261743" y="0"/>
                                </a:lnTo>
                                <a:close/>
                              </a:path>
                            </a:pathLst>
                          </a:custGeom>
                          <a:solidFill>
                            <a:srgbClr val="1D6D9B"/>
                          </a:solidFill>
                        </wps:spPr>
                        <wps:bodyPr wrap="square" lIns="0" tIns="0" rIns="0" bIns="0" rtlCol="0">
                          <a:prstTxWarp prst="textNoShape">
                            <a:avLst/>
                          </a:prstTxWarp>
                          <a:noAutofit/>
                        </wps:bodyPr>
                      </wps:wsp>
                    </wpg:wgp>
                  </a:graphicData>
                </a:graphic>
              </wp:anchor>
            </w:drawing>
          </mc:Choice>
          <mc:Fallback>
            <w:pict>
              <v:group style="position:absolute;margin-left:35.799999pt;margin-top:789.550964pt;width:529.8pt;height:2.35pt;mso-position-horizontal-relative:page;mso-position-vertical-relative:page;z-index:15734784" id="docshapegroup64" coordorigin="716,15791" coordsize="10596,47">
                <v:shape style="position:absolute;left:716;top:15793;width:4745;height:44" id="docshape65" coordorigin="716,15793" coordsize="4745,44" path="m5458,15793l719,15793,716,15796,716,15800,716,15834,719,15837,5458,15837,5461,15834,5461,15796,5458,15793xe" filled="true" fillcolor="#4db4c6" stroked="false">
                  <v:path arrowok="t"/>
                  <v:fill type="solid"/>
                </v:shape>
                <v:shape style="position:absolute;left:4366;top:15791;width:4745;height:44" id="docshape66" coordorigin="4366,15791" coordsize="4745,44" path="m9108,15791l4369,15791,4366,15794,4366,15798,4366,15832,4369,15835,9108,15835,9111,15832,9111,15794,9108,15791xe" filled="true" fillcolor="#81c941" stroked="false">
                  <v:path arrowok="t"/>
                  <v:fill type="solid"/>
                </v:shape>
                <v:shape style="position:absolute;left:7747;top:15794;width:3565;height:44" id="docshape67" coordorigin="7747,15794" coordsize="3565,44" path="m11309,15794l7750,15794,7747,15797,7747,15801,7747,15835,7750,15838,11309,15838,11312,15835,11312,15797,11309,15794xe" filled="true" fillcolor="#1d6d9b" stroked="false">
                  <v:path arrowok="t"/>
                  <v:fill type="solid"/>
                </v:shape>
                <w10:wrap type="none"/>
              </v:group>
            </w:pict>
          </mc:Fallback>
        </mc:AlternateContent>
      </w:r>
      <w:bookmarkStart w:name="_TOC_250010" w:id="29"/>
      <w:r>
        <w:rPr/>
        <w:t>Capaian</w:t>
      </w:r>
      <w:r>
        <w:rPr>
          <w:spacing w:val="-5"/>
        </w:rPr>
        <w:t> </w:t>
      </w:r>
      <w:r>
        <w:rPr/>
        <w:t>Indikator</w:t>
      </w:r>
      <w:r>
        <w:rPr>
          <w:spacing w:val="-5"/>
        </w:rPr>
        <w:t> </w:t>
      </w:r>
      <w:r>
        <w:rPr/>
        <w:t>Kinerja</w:t>
      </w:r>
      <w:r>
        <w:rPr>
          <w:spacing w:val="-5"/>
        </w:rPr>
        <w:t> </w:t>
      </w:r>
      <w:r>
        <w:rPr/>
        <w:t>Organisasi</w:t>
      </w:r>
      <w:r>
        <w:rPr>
          <w:spacing w:val="-4"/>
        </w:rPr>
        <w:t> </w:t>
      </w:r>
      <w:r>
        <w:rPr/>
        <w:t>Tahun</w:t>
      </w:r>
      <w:r>
        <w:rPr>
          <w:spacing w:val="-5"/>
        </w:rPr>
        <w:t> </w:t>
      </w:r>
      <w:bookmarkEnd w:id="29"/>
      <w:r>
        <w:rPr>
          <w:spacing w:val="-4"/>
        </w:rPr>
        <w:t>2022</w:t>
      </w:r>
    </w:p>
    <w:p>
      <w:pPr>
        <w:pStyle w:val="BodyText"/>
        <w:spacing w:line="360" w:lineRule="auto" w:before="240"/>
        <w:ind w:left="121" w:right="228" w:firstLine="719"/>
        <w:jc w:val="both"/>
      </w:pPr>
      <w:r>
        <w:rPr/>
        <w:t>Informasi singkat mengenai capaian 11 (sebelas) Indikator Kinerja Direktorat Pendanaan Bilateral sesuai Perjanjian Kinerja 2022, telah disampaikan sebelumnya dalam Tabel 3.2.</w:t>
      </w:r>
      <w:r>
        <w:rPr>
          <w:spacing w:val="40"/>
        </w:rPr>
        <w:t> </w:t>
      </w:r>
      <w:r>
        <w:rPr/>
        <w:t>Bagian 3.2.1. di bawah ini akan menjelaskan lebih rinci mengenai capaian untuk masing-masing indikator kinerja di Direktorat Pendanaan Bilateral tersebut.</w:t>
      </w:r>
    </w:p>
    <w:p>
      <w:pPr>
        <w:pStyle w:val="BodyText"/>
        <w:spacing w:before="199"/>
      </w:pPr>
    </w:p>
    <w:p>
      <w:pPr>
        <w:pStyle w:val="Heading4"/>
        <w:numPr>
          <w:ilvl w:val="2"/>
          <w:numId w:val="25"/>
        </w:numPr>
        <w:tabs>
          <w:tab w:pos="686" w:val="left" w:leader="none"/>
        </w:tabs>
        <w:spacing w:line="240" w:lineRule="auto" w:before="0" w:after="0"/>
        <w:ind w:left="686" w:right="0" w:hanging="565"/>
        <w:jc w:val="left"/>
      </w:pPr>
      <w:bookmarkStart w:name="_TOC_250009" w:id="30"/>
      <w:r>
        <w:rPr/>
        <w:t>Capaian</w:t>
      </w:r>
      <w:r>
        <w:rPr>
          <w:spacing w:val="-6"/>
        </w:rPr>
        <w:t> </w:t>
      </w:r>
      <w:r>
        <w:rPr/>
        <w:t>Indikator</w:t>
      </w:r>
      <w:r>
        <w:rPr>
          <w:spacing w:val="-5"/>
        </w:rPr>
        <w:t> </w:t>
      </w:r>
      <w:bookmarkEnd w:id="30"/>
      <w:r>
        <w:rPr>
          <w:spacing w:val="-2"/>
        </w:rPr>
        <w:t>Kinerja</w:t>
      </w:r>
    </w:p>
    <w:p>
      <w:pPr>
        <w:pStyle w:val="ListParagraph"/>
        <w:numPr>
          <w:ilvl w:val="3"/>
          <w:numId w:val="25"/>
        </w:numPr>
        <w:tabs>
          <w:tab w:pos="913" w:val="left" w:leader="none"/>
        </w:tabs>
        <w:spacing w:line="240" w:lineRule="auto" w:before="239" w:after="0"/>
        <w:ind w:left="913" w:right="0" w:hanging="792"/>
        <w:jc w:val="left"/>
        <w:rPr>
          <w:rFonts w:ascii="Arial"/>
          <w:b/>
          <w:sz w:val="22"/>
        </w:rPr>
      </w:pPr>
      <w:r>
        <w:rPr>
          <w:rFonts w:ascii="Arial"/>
          <w:b/>
          <w:sz w:val="22"/>
        </w:rPr>
        <w:t>Indikator</w:t>
      </w:r>
      <w:r>
        <w:rPr>
          <w:rFonts w:ascii="Arial"/>
          <w:b/>
          <w:spacing w:val="-8"/>
          <w:sz w:val="22"/>
        </w:rPr>
        <w:t> </w:t>
      </w:r>
      <w:r>
        <w:rPr>
          <w:rFonts w:ascii="Arial"/>
          <w:b/>
          <w:sz w:val="22"/>
        </w:rPr>
        <w:t>Kinerja</w:t>
      </w:r>
      <w:r>
        <w:rPr>
          <w:rFonts w:ascii="Arial"/>
          <w:b/>
          <w:spacing w:val="-8"/>
          <w:sz w:val="22"/>
        </w:rPr>
        <w:t> </w:t>
      </w:r>
      <w:r>
        <w:rPr>
          <w:rFonts w:ascii="Arial"/>
          <w:b/>
          <w:spacing w:val="-10"/>
          <w:sz w:val="22"/>
        </w:rPr>
        <w:t>1</w:t>
      </w:r>
    </w:p>
    <w:p>
      <w:pPr>
        <w:pStyle w:val="BodyText"/>
        <w:spacing w:before="53"/>
        <w:rPr>
          <w:rFonts w:ascii="Arial"/>
          <w:b/>
        </w:rPr>
      </w:pPr>
    </w:p>
    <w:p>
      <w:pPr>
        <w:spacing w:line="357" w:lineRule="auto" w:before="0"/>
        <w:ind w:left="121" w:right="0" w:firstLine="0"/>
        <w:jc w:val="left"/>
        <w:rPr>
          <w:rFonts w:ascii="Arial"/>
          <w:b/>
          <w:i/>
          <w:sz w:val="22"/>
        </w:rPr>
      </w:pPr>
      <w:r>
        <w:rPr>
          <w:rFonts w:ascii="Arial"/>
          <w:b/>
          <w:i/>
          <w:sz w:val="22"/>
        </w:rPr>
        <w:t>%</w:t>
      </w:r>
      <w:r>
        <w:rPr>
          <w:rFonts w:ascii="Arial"/>
          <w:b/>
          <w:i/>
          <w:spacing w:val="-1"/>
          <w:sz w:val="22"/>
        </w:rPr>
        <w:t> </w:t>
      </w:r>
      <w:r>
        <w:rPr>
          <w:rFonts w:ascii="Arial"/>
          <w:b/>
          <w:i/>
          <w:sz w:val="22"/>
        </w:rPr>
        <w:t>Keselarasan</w:t>
      </w:r>
      <w:r>
        <w:rPr>
          <w:rFonts w:ascii="Arial"/>
          <w:b/>
          <w:i/>
          <w:spacing w:val="-2"/>
          <w:sz w:val="22"/>
        </w:rPr>
        <w:t> </w:t>
      </w:r>
      <w:r>
        <w:rPr>
          <w:rFonts w:ascii="Arial"/>
          <w:b/>
          <w:i/>
          <w:sz w:val="22"/>
        </w:rPr>
        <w:t>bidang</w:t>
      </w:r>
      <w:r>
        <w:rPr>
          <w:rFonts w:ascii="Arial"/>
          <w:b/>
          <w:i/>
          <w:spacing w:val="-5"/>
          <w:sz w:val="22"/>
        </w:rPr>
        <w:t> </w:t>
      </w:r>
      <w:r>
        <w:rPr>
          <w:rFonts w:ascii="Arial"/>
          <w:b/>
          <w:i/>
          <w:sz w:val="22"/>
        </w:rPr>
        <w:t>pada</w:t>
      </w:r>
      <w:r>
        <w:rPr>
          <w:rFonts w:ascii="Arial"/>
          <w:b/>
          <w:i/>
          <w:spacing w:val="-2"/>
          <w:sz w:val="22"/>
        </w:rPr>
        <w:t> </w:t>
      </w:r>
      <w:r>
        <w:rPr>
          <w:rFonts w:ascii="Arial"/>
          <w:b/>
          <w:i/>
          <w:sz w:val="22"/>
        </w:rPr>
        <w:t>project</w:t>
      </w:r>
      <w:r>
        <w:rPr>
          <w:rFonts w:ascii="Arial"/>
          <w:b/>
          <w:i/>
          <w:spacing w:val="-1"/>
          <w:sz w:val="22"/>
        </w:rPr>
        <w:t> </w:t>
      </w:r>
      <w:r>
        <w:rPr>
          <w:rFonts w:ascii="Arial"/>
          <w:b/>
          <w:i/>
          <w:sz w:val="22"/>
        </w:rPr>
        <w:t>pipeline</w:t>
      </w:r>
      <w:r>
        <w:rPr>
          <w:rFonts w:ascii="Arial"/>
          <w:b/>
          <w:i/>
          <w:spacing w:val="-5"/>
          <w:sz w:val="22"/>
        </w:rPr>
        <w:t> </w:t>
      </w:r>
      <w:r>
        <w:rPr>
          <w:rFonts w:ascii="Arial"/>
          <w:b/>
          <w:i/>
          <w:sz w:val="22"/>
        </w:rPr>
        <w:t>pendanaan</w:t>
      </w:r>
      <w:r>
        <w:rPr>
          <w:rFonts w:ascii="Arial"/>
          <w:b/>
          <w:i/>
          <w:spacing w:val="-2"/>
          <w:sz w:val="22"/>
        </w:rPr>
        <w:t> </w:t>
      </w:r>
      <w:r>
        <w:rPr>
          <w:rFonts w:ascii="Arial"/>
          <w:b/>
          <w:i/>
          <w:sz w:val="22"/>
        </w:rPr>
        <w:t>bilateral</w:t>
      </w:r>
      <w:r>
        <w:rPr>
          <w:rFonts w:ascii="Arial"/>
          <w:b/>
          <w:i/>
          <w:spacing w:val="-3"/>
          <w:sz w:val="22"/>
        </w:rPr>
        <w:t> </w:t>
      </w:r>
      <w:r>
        <w:rPr>
          <w:rFonts w:ascii="Arial"/>
          <w:b/>
          <w:i/>
          <w:sz w:val="22"/>
        </w:rPr>
        <w:t>dan</w:t>
      </w:r>
      <w:r>
        <w:rPr>
          <w:rFonts w:ascii="Arial"/>
          <w:b/>
          <w:i/>
          <w:spacing w:val="-4"/>
          <w:sz w:val="22"/>
        </w:rPr>
        <w:t> </w:t>
      </w:r>
      <w:r>
        <w:rPr>
          <w:rFonts w:ascii="Arial"/>
          <w:b/>
          <w:i/>
          <w:sz w:val="22"/>
        </w:rPr>
        <w:t>kredit</w:t>
      </w:r>
      <w:r>
        <w:rPr>
          <w:rFonts w:ascii="Arial"/>
          <w:b/>
          <w:i/>
          <w:spacing w:val="-3"/>
          <w:sz w:val="22"/>
        </w:rPr>
        <w:t> </w:t>
      </w:r>
      <w:r>
        <w:rPr>
          <w:rFonts w:ascii="Arial"/>
          <w:b/>
          <w:i/>
          <w:sz w:val="22"/>
        </w:rPr>
        <w:t>ekspor tahunan dengan prioritas dan/atau dengan major project RPJMN</w:t>
      </w:r>
    </w:p>
    <w:p>
      <w:pPr>
        <w:spacing w:line="360" w:lineRule="auto" w:before="126"/>
        <w:ind w:left="121" w:right="215" w:firstLine="868"/>
        <w:jc w:val="both"/>
        <w:rPr>
          <w:sz w:val="24"/>
        </w:rPr>
      </w:pPr>
      <w:r>
        <w:rPr>
          <w:sz w:val="24"/>
        </w:rPr>
        <w:t>Berdasarkan</w:t>
      </w:r>
      <w:r>
        <w:rPr>
          <w:spacing w:val="-2"/>
          <w:sz w:val="24"/>
        </w:rPr>
        <w:t> </w:t>
      </w:r>
      <w:r>
        <w:rPr>
          <w:sz w:val="24"/>
        </w:rPr>
        <w:t>tabel 3.3</w:t>
      </w:r>
      <w:r>
        <w:rPr>
          <w:spacing w:val="-1"/>
          <w:sz w:val="24"/>
        </w:rPr>
        <w:t> </w:t>
      </w:r>
      <w:r>
        <w:rPr>
          <w:sz w:val="24"/>
        </w:rPr>
        <w:t>di</w:t>
      </w:r>
      <w:r>
        <w:rPr>
          <w:spacing w:val="-2"/>
          <w:sz w:val="24"/>
        </w:rPr>
        <w:t> </w:t>
      </w:r>
      <w:r>
        <w:rPr>
          <w:sz w:val="24"/>
        </w:rPr>
        <w:t>bawah ini,</w:t>
      </w:r>
      <w:r>
        <w:rPr>
          <w:spacing w:val="-2"/>
          <w:sz w:val="24"/>
        </w:rPr>
        <w:t> </w:t>
      </w:r>
      <w:r>
        <w:rPr>
          <w:sz w:val="24"/>
        </w:rPr>
        <w:t>terdapat</w:t>
      </w:r>
      <w:r>
        <w:rPr>
          <w:spacing w:val="-2"/>
          <w:sz w:val="24"/>
        </w:rPr>
        <w:t> </w:t>
      </w:r>
      <w:r>
        <w:rPr>
          <w:sz w:val="24"/>
        </w:rPr>
        <w:t>total</w:t>
      </w:r>
      <w:r>
        <w:rPr>
          <w:spacing w:val="-2"/>
          <w:sz w:val="24"/>
        </w:rPr>
        <w:t> </w:t>
      </w:r>
      <w:r>
        <w:rPr>
          <w:sz w:val="24"/>
        </w:rPr>
        <w:t>64</w:t>
      </w:r>
      <w:r>
        <w:rPr>
          <w:spacing w:val="-2"/>
          <w:sz w:val="24"/>
        </w:rPr>
        <w:t> </w:t>
      </w:r>
      <w:r>
        <w:rPr>
          <w:sz w:val="24"/>
        </w:rPr>
        <w:t>proyek</w:t>
      </w:r>
      <w:r>
        <w:rPr>
          <w:spacing w:val="-2"/>
          <w:sz w:val="24"/>
        </w:rPr>
        <w:t> </w:t>
      </w:r>
      <w:r>
        <w:rPr>
          <w:sz w:val="24"/>
        </w:rPr>
        <w:t>pinjaman</w:t>
      </w:r>
      <w:r>
        <w:rPr>
          <w:spacing w:val="-2"/>
          <w:sz w:val="24"/>
        </w:rPr>
        <w:t> </w:t>
      </w:r>
      <w:r>
        <w:rPr>
          <w:sz w:val="24"/>
        </w:rPr>
        <w:t>Bilateral yang tercantum pada DRPPLN (</w:t>
      </w:r>
      <w:r>
        <w:rPr>
          <w:rFonts w:ascii="Arial"/>
          <w:i/>
          <w:sz w:val="24"/>
        </w:rPr>
        <w:t>Green Book</w:t>
      </w:r>
      <w:r>
        <w:rPr>
          <w:sz w:val="24"/>
        </w:rPr>
        <w:t>) periode tahun 2022. Seluruh proyek tersebut</w:t>
      </w:r>
      <w:r>
        <w:rPr>
          <w:spacing w:val="-17"/>
          <w:sz w:val="24"/>
        </w:rPr>
        <w:t> </w:t>
      </w:r>
      <w:r>
        <w:rPr>
          <w:sz w:val="24"/>
        </w:rPr>
        <w:t>berkaitan</w:t>
      </w:r>
      <w:r>
        <w:rPr>
          <w:spacing w:val="-16"/>
          <w:sz w:val="24"/>
        </w:rPr>
        <w:t> </w:t>
      </w:r>
      <w:r>
        <w:rPr>
          <w:sz w:val="24"/>
        </w:rPr>
        <w:t>dengan</w:t>
      </w:r>
      <w:r>
        <w:rPr>
          <w:spacing w:val="-16"/>
          <w:sz w:val="24"/>
        </w:rPr>
        <w:t> </w:t>
      </w:r>
      <w:r>
        <w:rPr>
          <w:sz w:val="24"/>
        </w:rPr>
        <w:t>Proyek</w:t>
      </w:r>
      <w:r>
        <w:rPr>
          <w:spacing w:val="-16"/>
          <w:sz w:val="24"/>
        </w:rPr>
        <w:t> </w:t>
      </w:r>
      <w:r>
        <w:rPr>
          <w:sz w:val="24"/>
        </w:rPr>
        <w:t>Prioritas</w:t>
      </w:r>
      <w:r>
        <w:rPr>
          <w:spacing w:val="-16"/>
          <w:sz w:val="24"/>
        </w:rPr>
        <w:t> </w:t>
      </w:r>
      <w:r>
        <w:rPr>
          <w:sz w:val="24"/>
        </w:rPr>
        <w:t>dan/atau</w:t>
      </w:r>
      <w:r>
        <w:rPr>
          <w:spacing w:val="-15"/>
          <w:sz w:val="24"/>
        </w:rPr>
        <w:t> </w:t>
      </w:r>
      <w:r>
        <w:rPr>
          <w:rFonts w:ascii="Arial"/>
          <w:i/>
          <w:sz w:val="24"/>
        </w:rPr>
        <w:t>Major</w:t>
      </w:r>
      <w:r>
        <w:rPr>
          <w:rFonts w:ascii="Arial"/>
          <w:i/>
          <w:spacing w:val="-17"/>
          <w:sz w:val="24"/>
        </w:rPr>
        <w:t> </w:t>
      </w:r>
      <w:r>
        <w:rPr>
          <w:rFonts w:ascii="Arial"/>
          <w:i/>
          <w:sz w:val="24"/>
        </w:rPr>
        <w:t>Project</w:t>
      </w:r>
      <w:r>
        <w:rPr>
          <w:rFonts w:ascii="Arial"/>
          <w:i/>
          <w:spacing w:val="-15"/>
          <w:sz w:val="24"/>
        </w:rPr>
        <w:t> </w:t>
      </w:r>
      <w:r>
        <w:rPr>
          <w:sz w:val="24"/>
        </w:rPr>
        <w:t>RPJMN</w:t>
      </w:r>
      <w:r>
        <w:rPr>
          <w:spacing w:val="-17"/>
          <w:sz w:val="24"/>
        </w:rPr>
        <w:t> </w:t>
      </w:r>
      <w:r>
        <w:rPr>
          <w:sz w:val="24"/>
        </w:rPr>
        <w:t>2020</w:t>
      </w:r>
      <w:r>
        <w:rPr>
          <w:spacing w:val="-14"/>
          <w:sz w:val="24"/>
        </w:rPr>
        <w:t> </w:t>
      </w:r>
      <w:r>
        <w:rPr>
          <w:sz w:val="24"/>
        </w:rPr>
        <w:t>-</w:t>
      </w:r>
      <w:r>
        <w:rPr>
          <w:spacing w:val="-17"/>
          <w:sz w:val="24"/>
        </w:rPr>
        <w:t> </w:t>
      </w:r>
      <w:r>
        <w:rPr>
          <w:sz w:val="24"/>
        </w:rPr>
        <w:t>2024. Dengan</w:t>
      </w:r>
      <w:r>
        <w:rPr>
          <w:spacing w:val="-4"/>
          <w:sz w:val="24"/>
        </w:rPr>
        <w:t> </w:t>
      </w:r>
      <w:r>
        <w:rPr>
          <w:sz w:val="24"/>
        </w:rPr>
        <w:t>demikian</w:t>
      </w:r>
      <w:r>
        <w:rPr>
          <w:spacing w:val="-4"/>
          <w:sz w:val="24"/>
        </w:rPr>
        <w:t> </w:t>
      </w:r>
      <w:r>
        <w:rPr>
          <w:sz w:val="24"/>
        </w:rPr>
        <w:t>terdapat</w:t>
      </w:r>
      <w:r>
        <w:rPr>
          <w:spacing w:val="-6"/>
          <w:sz w:val="24"/>
        </w:rPr>
        <w:t> </w:t>
      </w:r>
      <w:r>
        <w:rPr>
          <w:sz w:val="24"/>
        </w:rPr>
        <w:t>100%</w:t>
      </w:r>
      <w:r>
        <w:rPr>
          <w:spacing w:val="-3"/>
          <w:sz w:val="24"/>
        </w:rPr>
        <w:t> </w:t>
      </w:r>
      <w:r>
        <w:rPr>
          <w:sz w:val="24"/>
        </w:rPr>
        <w:t>keselarasan</w:t>
      </w:r>
      <w:r>
        <w:rPr>
          <w:spacing w:val="-3"/>
          <w:sz w:val="24"/>
        </w:rPr>
        <w:t> </w:t>
      </w:r>
      <w:r>
        <w:rPr>
          <w:sz w:val="24"/>
        </w:rPr>
        <w:t>bidang</w:t>
      </w:r>
      <w:r>
        <w:rPr>
          <w:spacing w:val="-5"/>
          <w:sz w:val="24"/>
        </w:rPr>
        <w:t> </w:t>
      </w:r>
      <w:r>
        <w:rPr>
          <w:sz w:val="24"/>
        </w:rPr>
        <w:t>pada</w:t>
      </w:r>
      <w:r>
        <w:rPr>
          <w:spacing w:val="-5"/>
          <w:sz w:val="24"/>
        </w:rPr>
        <w:t> </w:t>
      </w:r>
      <w:r>
        <w:rPr>
          <w:sz w:val="24"/>
        </w:rPr>
        <w:t>project </w:t>
      </w:r>
      <w:r>
        <w:rPr>
          <w:rFonts w:ascii="Arial"/>
          <w:i/>
          <w:sz w:val="24"/>
        </w:rPr>
        <w:t>pipeline</w:t>
      </w:r>
      <w:r>
        <w:rPr>
          <w:rFonts w:ascii="Arial"/>
          <w:i/>
          <w:spacing w:val="-4"/>
          <w:sz w:val="24"/>
        </w:rPr>
        <w:t> </w:t>
      </w:r>
      <w:r>
        <w:rPr>
          <w:sz w:val="24"/>
        </w:rPr>
        <w:t>pendanaan bilateral tahunan dengan prioritas dan/atau dengan </w:t>
      </w:r>
      <w:r>
        <w:rPr>
          <w:rFonts w:ascii="Arial"/>
          <w:i/>
          <w:sz w:val="24"/>
        </w:rPr>
        <w:t>major project </w:t>
      </w:r>
      <w:r>
        <w:rPr>
          <w:sz w:val="24"/>
        </w:rPr>
        <w:t>RPJMN. Capaian tersebut berhasil melampaui target pada indikator kinerja tahun 2022.</w:t>
      </w:r>
    </w:p>
    <w:p>
      <w:pPr>
        <w:pStyle w:val="BodyText"/>
        <w:spacing w:before="215"/>
        <w:rPr>
          <w:sz w:val="24"/>
        </w:rPr>
      </w:pPr>
    </w:p>
    <w:p>
      <w:pPr>
        <w:spacing w:before="1"/>
        <w:ind w:left="1933" w:right="0" w:hanging="1594"/>
        <w:jc w:val="left"/>
        <w:rPr>
          <w:rFonts w:ascii="Arial"/>
          <w:b/>
          <w:sz w:val="21"/>
        </w:rPr>
      </w:pPr>
      <w:r>
        <w:rPr>
          <w:rFonts w:ascii="Arial"/>
          <w:b/>
          <w:sz w:val="21"/>
        </w:rPr>
        <w:t>Tabel</w:t>
      </w:r>
      <w:r>
        <w:rPr>
          <w:rFonts w:ascii="Arial"/>
          <w:b/>
          <w:spacing w:val="-3"/>
          <w:sz w:val="21"/>
        </w:rPr>
        <w:t> </w:t>
      </w:r>
      <w:r>
        <w:rPr>
          <w:rFonts w:ascii="Arial"/>
          <w:b/>
          <w:sz w:val="21"/>
        </w:rPr>
        <w:t>3.</w:t>
      </w:r>
      <w:r>
        <w:rPr>
          <w:rFonts w:ascii="Arial"/>
          <w:b/>
          <w:spacing w:val="-3"/>
          <w:sz w:val="21"/>
        </w:rPr>
        <w:t> </w:t>
      </w:r>
      <w:r>
        <w:rPr>
          <w:rFonts w:ascii="Arial"/>
          <w:b/>
          <w:sz w:val="21"/>
        </w:rPr>
        <w:t>3</w:t>
      </w:r>
      <w:r>
        <w:rPr>
          <w:rFonts w:ascii="Arial"/>
          <w:b/>
          <w:spacing w:val="-2"/>
          <w:sz w:val="21"/>
        </w:rPr>
        <w:t> </w:t>
      </w:r>
      <w:r>
        <w:rPr>
          <w:rFonts w:ascii="Arial"/>
          <w:b/>
          <w:sz w:val="21"/>
        </w:rPr>
        <w:t>Keselarasan</w:t>
      </w:r>
      <w:r>
        <w:rPr>
          <w:rFonts w:ascii="Arial"/>
          <w:b/>
          <w:spacing w:val="-3"/>
          <w:sz w:val="21"/>
        </w:rPr>
        <w:t> </w:t>
      </w:r>
      <w:r>
        <w:rPr>
          <w:rFonts w:ascii="Arial"/>
          <w:b/>
          <w:i/>
          <w:sz w:val="21"/>
        </w:rPr>
        <w:t>Project</w:t>
      </w:r>
      <w:r>
        <w:rPr>
          <w:rFonts w:ascii="Arial"/>
          <w:b/>
          <w:i/>
          <w:spacing w:val="-3"/>
          <w:sz w:val="21"/>
        </w:rPr>
        <w:t> </w:t>
      </w:r>
      <w:r>
        <w:rPr>
          <w:rFonts w:ascii="Arial"/>
          <w:b/>
          <w:i/>
          <w:sz w:val="21"/>
        </w:rPr>
        <w:t>Pipeline</w:t>
      </w:r>
      <w:r>
        <w:rPr>
          <w:rFonts w:ascii="Arial"/>
          <w:b/>
          <w:i/>
          <w:spacing w:val="-2"/>
          <w:sz w:val="21"/>
        </w:rPr>
        <w:t> </w:t>
      </w:r>
      <w:r>
        <w:rPr>
          <w:rFonts w:ascii="Arial"/>
          <w:b/>
          <w:sz w:val="21"/>
        </w:rPr>
        <w:t>Pendanaan</w:t>
      </w:r>
      <w:r>
        <w:rPr>
          <w:rFonts w:ascii="Arial"/>
          <w:b/>
          <w:spacing w:val="-1"/>
          <w:sz w:val="21"/>
        </w:rPr>
        <w:t> </w:t>
      </w:r>
      <w:r>
        <w:rPr>
          <w:rFonts w:ascii="Arial"/>
          <w:b/>
          <w:sz w:val="21"/>
        </w:rPr>
        <w:t>Bilateral</w:t>
      </w:r>
      <w:r>
        <w:rPr>
          <w:rFonts w:ascii="Arial"/>
          <w:b/>
          <w:spacing w:val="-3"/>
          <w:sz w:val="21"/>
        </w:rPr>
        <w:t> </w:t>
      </w:r>
      <w:r>
        <w:rPr>
          <w:rFonts w:ascii="Arial"/>
          <w:b/>
          <w:sz w:val="21"/>
        </w:rPr>
        <w:t>dan</w:t>
      </w:r>
      <w:r>
        <w:rPr>
          <w:rFonts w:ascii="Arial"/>
          <w:b/>
          <w:spacing w:val="-3"/>
          <w:sz w:val="21"/>
        </w:rPr>
        <w:t> </w:t>
      </w:r>
      <w:r>
        <w:rPr>
          <w:rFonts w:ascii="Arial"/>
          <w:b/>
          <w:sz w:val="21"/>
        </w:rPr>
        <w:t>Kredit</w:t>
      </w:r>
      <w:r>
        <w:rPr>
          <w:rFonts w:ascii="Arial"/>
          <w:b/>
          <w:spacing w:val="-3"/>
          <w:sz w:val="21"/>
        </w:rPr>
        <w:t> </w:t>
      </w:r>
      <w:r>
        <w:rPr>
          <w:rFonts w:ascii="Arial"/>
          <w:b/>
          <w:sz w:val="21"/>
        </w:rPr>
        <w:t>Ekspor</w:t>
      </w:r>
      <w:r>
        <w:rPr>
          <w:rFonts w:ascii="Arial"/>
          <w:b/>
          <w:spacing w:val="-2"/>
          <w:sz w:val="21"/>
        </w:rPr>
        <w:t> </w:t>
      </w:r>
      <w:r>
        <w:rPr>
          <w:rFonts w:ascii="Arial"/>
          <w:b/>
          <w:sz w:val="21"/>
        </w:rPr>
        <w:t>Tahunan dengan Prioritas dan/atau dengan </w:t>
      </w:r>
      <w:r>
        <w:rPr>
          <w:rFonts w:ascii="Arial"/>
          <w:b/>
          <w:i/>
          <w:sz w:val="21"/>
        </w:rPr>
        <w:t>Major Project </w:t>
      </w:r>
      <w:r>
        <w:rPr>
          <w:rFonts w:ascii="Arial"/>
          <w:b/>
          <w:sz w:val="21"/>
        </w:rPr>
        <w:t>RPJMN</w:t>
      </w:r>
    </w:p>
    <w:p>
      <w:pPr>
        <w:pStyle w:val="BodyText"/>
        <w:spacing w:before="3"/>
        <w:rPr>
          <w:rFonts w:ascii="Arial"/>
          <w:b/>
          <w:sz w:val="17"/>
        </w:rPr>
      </w:pPr>
    </w:p>
    <w:tbl>
      <w:tblPr>
        <w:tblW w:w="0" w:type="auto"/>
        <w:jc w:val="left"/>
        <w:tblInd w:w="1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11"/>
        <w:gridCol w:w="1889"/>
        <w:gridCol w:w="1785"/>
        <w:gridCol w:w="1289"/>
        <w:gridCol w:w="3812"/>
      </w:tblGrid>
      <w:tr>
        <w:trPr>
          <w:trHeight w:val="731" w:hRule="atLeast"/>
        </w:trPr>
        <w:tc>
          <w:tcPr>
            <w:tcW w:w="511" w:type="dxa"/>
          </w:tcPr>
          <w:p>
            <w:pPr>
              <w:pStyle w:val="TableParagraph"/>
              <w:spacing w:before="100"/>
              <w:ind w:left="122"/>
              <w:rPr>
                <w:rFonts w:ascii="Arial"/>
                <w:b/>
                <w:sz w:val="20"/>
              </w:rPr>
            </w:pPr>
            <w:r>
              <w:rPr>
                <w:rFonts w:ascii="Arial"/>
                <w:b/>
                <w:spacing w:val="-5"/>
                <w:sz w:val="20"/>
              </w:rPr>
              <w:t>No</w:t>
            </w:r>
          </w:p>
        </w:tc>
        <w:tc>
          <w:tcPr>
            <w:tcW w:w="1889" w:type="dxa"/>
          </w:tcPr>
          <w:p>
            <w:pPr>
              <w:pStyle w:val="TableParagraph"/>
              <w:spacing w:before="100"/>
              <w:ind w:left="220"/>
              <w:rPr>
                <w:rFonts w:ascii="Arial"/>
                <w:b/>
                <w:sz w:val="20"/>
              </w:rPr>
            </w:pPr>
            <w:r>
              <w:rPr>
                <w:rFonts w:ascii="Arial"/>
                <w:b/>
                <w:sz w:val="20"/>
              </w:rPr>
              <w:t>Nama</w:t>
            </w:r>
            <w:r>
              <w:rPr>
                <w:rFonts w:ascii="Arial"/>
                <w:b/>
                <w:spacing w:val="-10"/>
                <w:sz w:val="20"/>
              </w:rPr>
              <w:t> </w:t>
            </w:r>
            <w:r>
              <w:rPr>
                <w:rFonts w:ascii="Arial"/>
                <w:b/>
                <w:spacing w:val="-2"/>
                <w:sz w:val="20"/>
              </w:rPr>
              <w:t>Kegiatan</w:t>
            </w:r>
          </w:p>
        </w:tc>
        <w:tc>
          <w:tcPr>
            <w:tcW w:w="1785" w:type="dxa"/>
          </w:tcPr>
          <w:p>
            <w:pPr>
              <w:pStyle w:val="TableParagraph"/>
              <w:spacing w:before="100"/>
              <w:ind w:left="513"/>
              <w:rPr>
                <w:rFonts w:ascii="Arial"/>
                <w:b/>
                <w:sz w:val="20"/>
              </w:rPr>
            </w:pPr>
            <w:r>
              <w:rPr>
                <w:rFonts w:ascii="Arial"/>
                <w:b/>
                <w:spacing w:val="-2"/>
                <w:sz w:val="20"/>
              </w:rPr>
              <w:t>Instansi</w:t>
            </w:r>
          </w:p>
        </w:tc>
        <w:tc>
          <w:tcPr>
            <w:tcW w:w="1289" w:type="dxa"/>
          </w:tcPr>
          <w:p>
            <w:pPr>
              <w:pStyle w:val="TableParagraph"/>
              <w:spacing w:line="278" w:lineRule="auto" w:before="100"/>
              <w:ind w:left="109" w:right="91" w:firstLine="163"/>
              <w:rPr>
                <w:rFonts w:ascii="Arial"/>
                <w:b/>
                <w:sz w:val="20"/>
              </w:rPr>
            </w:pPr>
            <w:r>
              <w:rPr>
                <w:rFonts w:ascii="Arial"/>
                <w:b/>
                <w:spacing w:val="-2"/>
                <w:sz w:val="20"/>
              </w:rPr>
              <w:t>Indikasi Pendanaan</w:t>
            </w:r>
          </w:p>
        </w:tc>
        <w:tc>
          <w:tcPr>
            <w:tcW w:w="3812" w:type="dxa"/>
          </w:tcPr>
          <w:p>
            <w:pPr>
              <w:pStyle w:val="TableParagraph"/>
              <w:spacing w:line="278" w:lineRule="auto" w:before="100"/>
              <w:ind w:left="1100" w:hanging="874"/>
              <w:rPr>
                <w:rFonts w:ascii="Arial"/>
                <w:b/>
                <w:sz w:val="20"/>
              </w:rPr>
            </w:pPr>
            <w:r>
              <w:rPr>
                <w:rFonts w:ascii="Arial"/>
                <w:b/>
                <w:sz w:val="20"/>
              </w:rPr>
              <w:t>Keselarasan</w:t>
            </w:r>
            <w:r>
              <w:rPr>
                <w:rFonts w:ascii="Arial"/>
                <w:b/>
                <w:spacing w:val="-14"/>
                <w:sz w:val="20"/>
              </w:rPr>
              <w:t> </w:t>
            </w:r>
            <w:r>
              <w:rPr>
                <w:rFonts w:ascii="Arial"/>
                <w:b/>
                <w:sz w:val="20"/>
              </w:rPr>
              <w:t>dengan</w:t>
            </w:r>
            <w:r>
              <w:rPr>
                <w:rFonts w:ascii="Arial"/>
                <w:b/>
                <w:spacing w:val="-14"/>
                <w:sz w:val="20"/>
              </w:rPr>
              <w:t> </w:t>
            </w:r>
            <w:r>
              <w:rPr>
                <w:rFonts w:ascii="Arial"/>
                <w:b/>
                <w:sz w:val="20"/>
              </w:rPr>
              <w:t>PN/PP</w:t>
            </w:r>
            <w:r>
              <w:rPr>
                <w:rFonts w:ascii="Arial"/>
                <w:b/>
                <w:spacing w:val="-12"/>
                <w:sz w:val="20"/>
              </w:rPr>
              <w:t> </w:t>
            </w:r>
            <w:r>
              <w:rPr>
                <w:rFonts w:ascii="Arial"/>
                <w:b/>
                <w:sz w:val="20"/>
              </w:rPr>
              <w:t>RPJMN Tahun 2020-2024</w:t>
            </w:r>
          </w:p>
        </w:tc>
      </w:tr>
      <w:tr>
        <w:trPr>
          <w:trHeight w:val="3374" w:hRule="atLeast"/>
        </w:trPr>
        <w:tc>
          <w:tcPr>
            <w:tcW w:w="511" w:type="dxa"/>
          </w:tcPr>
          <w:p>
            <w:pPr>
              <w:pStyle w:val="TableParagraph"/>
              <w:spacing w:before="110"/>
              <w:rPr>
                <w:rFonts w:ascii="Arial"/>
                <w:b/>
                <w:sz w:val="20"/>
              </w:rPr>
            </w:pPr>
          </w:p>
          <w:p>
            <w:pPr>
              <w:pStyle w:val="TableParagraph"/>
              <w:ind w:left="100"/>
              <w:rPr>
                <w:sz w:val="20"/>
              </w:rPr>
            </w:pPr>
            <w:r>
              <w:rPr>
                <w:spacing w:val="-10"/>
                <w:sz w:val="20"/>
              </w:rPr>
              <w:t>1</w:t>
            </w:r>
          </w:p>
        </w:tc>
        <w:tc>
          <w:tcPr>
            <w:tcW w:w="1889" w:type="dxa"/>
          </w:tcPr>
          <w:p>
            <w:pPr>
              <w:pStyle w:val="TableParagraph"/>
              <w:spacing w:line="276" w:lineRule="auto" w:before="100"/>
              <w:ind w:left="98" w:right="219"/>
              <w:rPr>
                <w:sz w:val="20"/>
              </w:rPr>
            </w:pPr>
            <w:r>
              <w:rPr>
                <w:spacing w:val="-2"/>
                <w:sz w:val="20"/>
              </w:rPr>
              <w:t>Strengthening </w:t>
            </w:r>
            <w:r>
              <w:rPr>
                <w:sz w:val="20"/>
              </w:rPr>
              <w:t>Flight</w:t>
            </w:r>
            <w:r>
              <w:rPr>
                <w:spacing w:val="-14"/>
                <w:sz w:val="20"/>
              </w:rPr>
              <w:t> </w:t>
            </w:r>
            <w:r>
              <w:rPr>
                <w:sz w:val="20"/>
              </w:rPr>
              <w:t>Information Region and Development of </w:t>
            </w:r>
            <w:r>
              <w:rPr>
                <w:spacing w:val="-2"/>
                <w:sz w:val="20"/>
              </w:rPr>
              <w:t>Aviation Meteorology Services</w:t>
            </w:r>
          </w:p>
        </w:tc>
        <w:tc>
          <w:tcPr>
            <w:tcW w:w="1785" w:type="dxa"/>
          </w:tcPr>
          <w:p>
            <w:pPr>
              <w:pStyle w:val="TableParagraph"/>
              <w:spacing w:before="110"/>
              <w:rPr>
                <w:rFonts w:ascii="Arial"/>
                <w:b/>
                <w:sz w:val="20"/>
              </w:rPr>
            </w:pPr>
          </w:p>
          <w:p>
            <w:pPr>
              <w:pStyle w:val="TableParagraph"/>
              <w:ind w:left="100"/>
              <w:rPr>
                <w:sz w:val="20"/>
              </w:rPr>
            </w:pPr>
            <w:r>
              <w:rPr>
                <w:spacing w:val="-4"/>
                <w:sz w:val="20"/>
              </w:rPr>
              <w:t>BMKG</w:t>
            </w:r>
          </w:p>
        </w:tc>
        <w:tc>
          <w:tcPr>
            <w:tcW w:w="1289" w:type="dxa"/>
          </w:tcPr>
          <w:p>
            <w:pPr>
              <w:pStyle w:val="TableParagraph"/>
              <w:spacing w:before="110"/>
              <w:rPr>
                <w:rFonts w:ascii="Arial"/>
                <w:b/>
                <w:sz w:val="20"/>
              </w:rPr>
            </w:pPr>
          </w:p>
          <w:p>
            <w:pPr>
              <w:pStyle w:val="TableParagraph"/>
              <w:ind w:left="99"/>
              <w:rPr>
                <w:sz w:val="20"/>
              </w:rPr>
            </w:pPr>
            <w:r>
              <w:rPr>
                <w:spacing w:val="-2"/>
                <w:sz w:val="20"/>
              </w:rPr>
              <w:t>Finlandia</w:t>
            </w:r>
          </w:p>
        </w:tc>
        <w:tc>
          <w:tcPr>
            <w:tcW w:w="3812" w:type="dxa"/>
          </w:tcPr>
          <w:p>
            <w:pPr>
              <w:pStyle w:val="TableParagraph"/>
              <w:numPr>
                <w:ilvl w:val="0"/>
                <w:numId w:val="26"/>
              </w:numPr>
              <w:tabs>
                <w:tab w:pos="384" w:val="left" w:leader="none"/>
              </w:tabs>
              <w:spacing w:line="276" w:lineRule="auto" w:before="100" w:after="0"/>
              <w:ind w:left="384" w:right="505" w:hanging="284"/>
              <w:jc w:val="left"/>
              <w:rPr>
                <w:sz w:val="20"/>
              </w:rPr>
            </w:pPr>
            <w:r>
              <w:rPr>
                <w:sz w:val="20"/>
              </w:rPr>
              <w:t>PN 6 - Membangun Lingkungan Hidup,</w:t>
            </w:r>
            <w:r>
              <w:rPr>
                <w:spacing w:val="-14"/>
                <w:sz w:val="20"/>
              </w:rPr>
              <w:t> </w:t>
            </w:r>
            <w:r>
              <w:rPr>
                <w:sz w:val="20"/>
              </w:rPr>
              <w:t>Meningkatkan</w:t>
            </w:r>
            <w:r>
              <w:rPr>
                <w:spacing w:val="-14"/>
                <w:sz w:val="20"/>
              </w:rPr>
              <w:t> </w:t>
            </w:r>
            <w:r>
              <w:rPr>
                <w:sz w:val="20"/>
              </w:rPr>
              <w:t>Ketahanan Bencana, dan Perubahan Iklim</w:t>
            </w:r>
          </w:p>
          <w:p>
            <w:pPr>
              <w:pStyle w:val="TableParagraph"/>
              <w:numPr>
                <w:ilvl w:val="0"/>
                <w:numId w:val="26"/>
              </w:numPr>
              <w:tabs>
                <w:tab w:pos="384" w:val="left" w:leader="none"/>
              </w:tabs>
              <w:spacing w:line="276" w:lineRule="auto" w:before="0" w:after="0"/>
              <w:ind w:left="384" w:right="817" w:hanging="284"/>
              <w:jc w:val="left"/>
              <w:rPr>
                <w:sz w:val="20"/>
              </w:rPr>
            </w:pPr>
            <w:r>
              <w:rPr>
                <w:sz w:val="20"/>
              </w:rPr>
              <w:t>PP</w:t>
            </w:r>
            <w:r>
              <w:rPr>
                <w:spacing w:val="-14"/>
                <w:sz w:val="20"/>
              </w:rPr>
              <w:t> </w:t>
            </w:r>
            <w:r>
              <w:rPr>
                <w:sz w:val="20"/>
              </w:rPr>
              <w:t>6.1:</w:t>
            </w:r>
            <w:r>
              <w:rPr>
                <w:spacing w:val="-14"/>
                <w:sz w:val="20"/>
              </w:rPr>
              <w:t> </w:t>
            </w:r>
            <w:r>
              <w:rPr>
                <w:sz w:val="20"/>
              </w:rPr>
              <w:t>Peningkatan</w:t>
            </w:r>
            <w:r>
              <w:rPr>
                <w:spacing w:val="-14"/>
                <w:sz w:val="20"/>
              </w:rPr>
              <w:t> </w:t>
            </w:r>
            <w:r>
              <w:rPr>
                <w:sz w:val="20"/>
              </w:rPr>
              <w:t>Kualitas Lingkungan Hidup</w:t>
            </w:r>
          </w:p>
          <w:p>
            <w:pPr>
              <w:pStyle w:val="TableParagraph"/>
              <w:numPr>
                <w:ilvl w:val="0"/>
                <w:numId w:val="26"/>
              </w:numPr>
              <w:tabs>
                <w:tab w:pos="384" w:val="left" w:leader="none"/>
              </w:tabs>
              <w:spacing w:line="276" w:lineRule="auto" w:before="0" w:after="0"/>
              <w:ind w:left="384" w:right="146" w:hanging="284"/>
              <w:jc w:val="left"/>
              <w:rPr>
                <w:sz w:val="20"/>
              </w:rPr>
            </w:pPr>
            <w:r>
              <w:rPr>
                <w:sz w:val="20"/>
              </w:rPr>
              <w:t>KP</w:t>
            </w:r>
            <w:r>
              <w:rPr>
                <w:spacing w:val="-9"/>
                <w:sz w:val="20"/>
              </w:rPr>
              <w:t> </w:t>
            </w:r>
            <w:r>
              <w:rPr>
                <w:sz w:val="20"/>
              </w:rPr>
              <w:t>6.1.1</w:t>
            </w:r>
            <w:r>
              <w:rPr>
                <w:spacing w:val="-10"/>
                <w:sz w:val="20"/>
              </w:rPr>
              <w:t> </w:t>
            </w:r>
            <w:r>
              <w:rPr>
                <w:sz w:val="20"/>
              </w:rPr>
              <w:t>-</w:t>
            </w:r>
            <w:r>
              <w:rPr>
                <w:spacing w:val="-10"/>
                <w:sz w:val="20"/>
              </w:rPr>
              <w:t> </w:t>
            </w:r>
            <w:r>
              <w:rPr>
                <w:sz w:val="20"/>
              </w:rPr>
              <w:t>Pencegahan</w:t>
            </w:r>
            <w:r>
              <w:rPr>
                <w:spacing w:val="-9"/>
                <w:sz w:val="20"/>
              </w:rPr>
              <w:t> </w:t>
            </w:r>
            <w:r>
              <w:rPr>
                <w:sz w:val="20"/>
              </w:rPr>
              <w:t>Pencemaran dan Kerusakan Sumber Daya Alam dan Lingkungan Hidup</w:t>
            </w:r>
          </w:p>
          <w:p>
            <w:pPr>
              <w:pStyle w:val="TableParagraph"/>
              <w:numPr>
                <w:ilvl w:val="0"/>
                <w:numId w:val="26"/>
              </w:numPr>
              <w:tabs>
                <w:tab w:pos="384" w:val="left" w:leader="none"/>
              </w:tabs>
              <w:spacing w:line="276" w:lineRule="auto" w:before="0" w:after="0"/>
              <w:ind w:left="384" w:right="608" w:hanging="284"/>
              <w:jc w:val="left"/>
              <w:rPr>
                <w:sz w:val="20"/>
              </w:rPr>
            </w:pPr>
            <w:r>
              <w:rPr>
                <w:sz w:val="20"/>
              </w:rPr>
              <w:t>Proyek Prioritas - Pemantauan Kualitas</w:t>
            </w:r>
            <w:r>
              <w:rPr>
                <w:spacing w:val="-9"/>
                <w:sz w:val="20"/>
              </w:rPr>
              <w:t> </w:t>
            </w:r>
            <w:r>
              <w:rPr>
                <w:sz w:val="20"/>
              </w:rPr>
              <w:t>Udara,</w:t>
            </w:r>
            <w:r>
              <w:rPr>
                <w:spacing w:val="-8"/>
                <w:sz w:val="20"/>
              </w:rPr>
              <w:t> </w:t>
            </w:r>
            <w:r>
              <w:rPr>
                <w:sz w:val="20"/>
              </w:rPr>
              <w:t>Air</w:t>
            </w:r>
            <w:r>
              <w:rPr>
                <w:spacing w:val="-9"/>
                <w:sz w:val="20"/>
              </w:rPr>
              <w:t> </w:t>
            </w:r>
            <w:r>
              <w:rPr>
                <w:sz w:val="20"/>
              </w:rPr>
              <w:t>dan</w:t>
            </w:r>
            <w:r>
              <w:rPr>
                <w:spacing w:val="-9"/>
                <w:sz w:val="20"/>
              </w:rPr>
              <w:t> </w:t>
            </w:r>
            <w:r>
              <w:rPr>
                <w:sz w:val="20"/>
              </w:rPr>
              <w:t>Air</w:t>
            </w:r>
            <w:r>
              <w:rPr>
                <w:spacing w:val="-8"/>
                <w:sz w:val="20"/>
              </w:rPr>
              <w:t> </w:t>
            </w:r>
            <w:r>
              <w:rPr>
                <w:sz w:val="20"/>
              </w:rPr>
              <w:t>Laut</w:t>
            </w:r>
          </w:p>
          <w:p>
            <w:pPr>
              <w:pStyle w:val="TableParagraph"/>
              <w:numPr>
                <w:ilvl w:val="0"/>
                <w:numId w:val="26"/>
              </w:numPr>
              <w:tabs>
                <w:tab w:pos="384" w:val="left" w:leader="none"/>
              </w:tabs>
              <w:spacing w:line="276" w:lineRule="auto" w:before="0" w:after="0"/>
              <w:ind w:left="384" w:right="582" w:hanging="284"/>
              <w:jc w:val="left"/>
              <w:rPr>
                <w:sz w:val="20"/>
              </w:rPr>
            </w:pPr>
            <w:r>
              <w:rPr>
                <w:sz w:val="20"/>
              </w:rPr>
              <w:t>Mendukung</w:t>
            </w:r>
            <w:r>
              <w:rPr>
                <w:spacing w:val="-10"/>
                <w:sz w:val="20"/>
              </w:rPr>
              <w:t> </w:t>
            </w:r>
            <w:r>
              <w:rPr>
                <w:sz w:val="20"/>
              </w:rPr>
              <w:t>MP</w:t>
            </w:r>
            <w:r>
              <w:rPr>
                <w:spacing w:val="-10"/>
                <w:sz w:val="20"/>
              </w:rPr>
              <w:t> </w:t>
            </w:r>
            <w:r>
              <w:rPr>
                <w:sz w:val="20"/>
              </w:rPr>
              <w:t>39</w:t>
            </w:r>
            <w:r>
              <w:rPr>
                <w:spacing w:val="-10"/>
                <w:sz w:val="20"/>
              </w:rPr>
              <w:t> </w:t>
            </w:r>
            <w:r>
              <w:rPr>
                <w:sz w:val="20"/>
              </w:rPr>
              <w:t>-</w:t>
            </w:r>
            <w:r>
              <w:rPr>
                <w:spacing w:val="-10"/>
                <w:sz w:val="20"/>
              </w:rPr>
              <w:t> </w:t>
            </w:r>
            <w:r>
              <w:rPr>
                <w:sz w:val="20"/>
              </w:rPr>
              <w:t>Penguatan sistem peringatan dini bencana</w:t>
            </w:r>
          </w:p>
        </w:tc>
      </w:tr>
      <w:tr>
        <w:trPr>
          <w:trHeight w:val="2051" w:hRule="atLeast"/>
        </w:trPr>
        <w:tc>
          <w:tcPr>
            <w:tcW w:w="511" w:type="dxa"/>
          </w:tcPr>
          <w:p>
            <w:pPr>
              <w:pStyle w:val="TableParagraph"/>
              <w:spacing w:before="110"/>
              <w:rPr>
                <w:rFonts w:ascii="Arial"/>
                <w:b/>
                <w:sz w:val="20"/>
              </w:rPr>
            </w:pPr>
          </w:p>
          <w:p>
            <w:pPr>
              <w:pStyle w:val="TableParagraph"/>
              <w:ind w:left="100"/>
              <w:rPr>
                <w:sz w:val="20"/>
              </w:rPr>
            </w:pPr>
            <w:r>
              <w:rPr>
                <w:spacing w:val="-10"/>
                <w:sz w:val="20"/>
              </w:rPr>
              <w:t>2</w:t>
            </w:r>
          </w:p>
        </w:tc>
        <w:tc>
          <w:tcPr>
            <w:tcW w:w="1889" w:type="dxa"/>
          </w:tcPr>
          <w:p>
            <w:pPr>
              <w:pStyle w:val="TableParagraph"/>
              <w:spacing w:line="276" w:lineRule="auto" w:before="100"/>
              <w:ind w:left="98" w:right="177"/>
              <w:rPr>
                <w:sz w:val="20"/>
              </w:rPr>
            </w:pPr>
            <w:r>
              <w:rPr>
                <w:sz w:val="20"/>
              </w:rPr>
              <w:t>Development of </w:t>
            </w:r>
            <w:r>
              <w:rPr>
                <w:spacing w:val="-2"/>
                <w:sz w:val="20"/>
              </w:rPr>
              <w:t>Vocational </w:t>
            </w:r>
            <w:r>
              <w:rPr>
                <w:sz w:val="20"/>
              </w:rPr>
              <w:t>Training</w:t>
            </w:r>
            <w:r>
              <w:rPr>
                <w:spacing w:val="-14"/>
                <w:sz w:val="20"/>
              </w:rPr>
              <w:t> </w:t>
            </w:r>
            <w:r>
              <w:rPr>
                <w:sz w:val="20"/>
              </w:rPr>
              <w:t>Center</w:t>
            </w:r>
            <w:r>
              <w:rPr>
                <w:spacing w:val="-14"/>
                <w:sz w:val="20"/>
              </w:rPr>
              <w:t> </w:t>
            </w:r>
            <w:r>
              <w:rPr>
                <w:sz w:val="20"/>
              </w:rPr>
              <w:t>in </w:t>
            </w:r>
            <w:r>
              <w:rPr>
                <w:spacing w:val="-2"/>
                <w:sz w:val="20"/>
              </w:rPr>
              <w:t>Banyuwangi</w:t>
            </w:r>
          </w:p>
        </w:tc>
        <w:tc>
          <w:tcPr>
            <w:tcW w:w="1785" w:type="dxa"/>
          </w:tcPr>
          <w:p>
            <w:pPr>
              <w:pStyle w:val="TableParagraph"/>
              <w:spacing w:before="110"/>
              <w:rPr>
                <w:rFonts w:ascii="Arial"/>
                <w:b/>
                <w:sz w:val="20"/>
              </w:rPr>
            </w:pPr>
          </w:p>
          <w:p>
            <w:pPr>
              <w:pStyle w:val="TableParagraph"/>
              <w:spacing w:line="276" w:lineRule="auto"/>
              <w:ind w:left="100"/>
              <w:rPr>
                <w:sz w:val="20"/>
              </w:rPr>
            </w:pPr>
            <w:r>
              <w:rPr>
                <w:spacing w:val="-2"/>
                <w:sz w:val="20"/>
              </w:rPr>
              <w:t>Kementerian Ketenagakerjaan</w:t>
            </w:r>
          </w:p>
        </w:tc>
        <w:tc>
          <w:tcPr>
            <w:tcW w:w="1289" w:type="dxa"/>
          </w:tcPr>
          <w:p>
            <w:pPr>
              <w:pStyle w:val="TableParagraph"/>
              <w:spacing w:before="110"/>
              <w:rPr>
                <w:rFonts w:ascii="Arial"/>
                <w:b/>
                <w:sz w:val="20"/>
              </w:rPr>
            </w:pPr>
          </w:p>
          <w:p>
            <w:pPr>
              <w:pStyle w:val="TableParagraph"/>
              <w:ind w:left="99"/>
              <w:rPr>
                <w:sz w:val="20"/>
              </w:rPr>
            </w:pPr>
            <w:r>
              <w:rPr>
                <w:spacing w:val="-2"/>
                <w:sz w:val="20"/>
              </w:rPr>
              <w:t>Austria</w:t>
            </w:r>
          </w:p>
        </w:tc>
        <w:tc>
          <w:tcPr>
            <w:tcW w:w="3812" w:type="dxa"/>
          </w:tcPr>
          <w:p>
            <w:pPr>
              <w:pStyle w:val="TableParagraph"/>
              <w:numPr>
                <w:ilvl w:val="0"/>
                <w:numId w:val="27"/>
              </w:numPr>
              <w:tabs>
                <w:tab w:pos="384" w:val="left" w:leader="none"/>
              </w:tabs>
              <w:spacing w:line="276" w:lineRule="auto" w:before="100" w:after="0"/>
              <w:ind w:left="384" w:right="264" w:hanging="284"/>
              <w:jc w:val="left"/>
              <w:rPr>
                <w:sz w:val="20"/>
              </w:rPr>
            </w:pPr>
            <w:r>
              <w:rPr>
                <w:sz w:val="20"/>
              </w:rPr>
              <w:t>PN</w:t>
            </w:r>
            <w:r>
              <w:rPr>
                <w:spacing w:val="-9"/>
                <w:sz w:val="20"/>
              </w:rPr>
              <w:t> </w:t>
            </w:r>
            <w:r>
              <w:rPr>
                <w:sz w:val="20"/>
              </w:rPr>
              <w:t>3</w:t>
            </w:r>
            <w:r>
              <w:rPr>
                <w:spacing w:val="-9"/>
                <w:sz w:val="20"/>
              </w:rPr>
              <w:t> </w:t>
            </w:r>
            <w:r>
              <w:rPr>
                <w:sz w:val="20"/>
              </w:rPr>
              <w:t>-</w:t>
            </w:r>
            <w:r>
              <w:rPr>
                <w:spacing w:val="-7"/>
                <w:sz w:val="20"/>
              </w:rPr>
              <w:t> </w:t>
            </w:r>
            <w:r>
              <w:rPr>
                <w:sz w:val="20"/>
              </w:rPr>
              <w:t>Meningkatkan</w:t>
            </w:r>
            <w:r>
              <w:rPr>
                <w:spacing w:val="-10"/>
                <w:sz w:val="20"/>
              </w:rPr>
              <w:t> </w:t>
            </w:r>
            <w:r>
              <w:rPr>
                <w:sz w:val="20"/>
              </w:rPr>
              <w:t>Sumber</w:t>
            </w:r>
            <w:r>
              <w:rPr>
                <w:spacing w:val="-9"/>
                <w:sz w:val="20"/>
              </w:rPr>
              <w:t> </w:t>
            </w:r>
            <w:r>
              <w:rPr>
                <w:sz w:val="20"/>
              </w:rPr>
              <w:t>Daya Manusia Berkualitas dan Berdaya </w:t>
            </w:r>
            <w:r>
              <w:rPr>
                <w:spacing w:val="-2"/>
                <w:sz w:val="20"/>
              </w:rPr>
              <w:t>Saing</w:t>
            </w:r>
          </w:p>
          <w:p>
            <w:pPr>
              <w:pStyle w:val="TableParagraph"/>
              <w:numPr>
                <w:ilvl w:val="0"/>
                <w:numId w:val="27"/>
              </w:numPr>
              <w:tabs>
                <w:tab w:pos="384" w:val="left" w:leader="none"/>
              </w:tabs>
              <w:spacing w:line="276" w:lineRule="auto" w:before="0" w:after="0"/>
              <w:ind w:left="384" w:right="318" w:hanging="284"/>
              <w:jc w:val="left"/>
              <w:rPr>
                <w:sz w:val="20"/>
              </w:rPr>
            </w:pPr>
            <w:r>
              <w:rPr>
                <w:sz w:val="20"/>
              </w:rPr>
              <w:t>PP</w:t>
            </w:r>
            <w:r>
              <w:rPr>
                <w:spacing w:val="-10"/>
                <w:sz w:val="20"/>
              </w:rPr>
              <w:t> </w:t>
            </w:r>
            <w:r>
              <w:rPr>
                <w:sz w:val="20"/>
              </w:rPr>
              <w:t>3.7</w:t>
            </w:r>
            <w:r>
              <w:rPr>
                <w:spacing w:val="-13"/>
                <w:sz w:val="20"/>
              </w:rPr>
              <w:t> </w:t>
            </w:r>
            <w:r>
              <w:rPr>
                <w:sz w:val="20"/>
              </w:rPr>
              <w:t>-</w:t>
            </w:r>
            <w:r>
              <w:rPr>
                <w:spacing w:val="-8"/>
                <w:sz w:val="20"/>
              </w:rPr>
              <w:t> </w:t>
            </w:r>
            <w:r>
              <w:rPr>
                <w:sz w:val="20"/>
              </w:rPr>
              <w:t>Peningkatan</w:t>
            </w:r>
            <w:r>
              <w:rPr>
                <w:spacing w:val="-12"/>
                <w:sz w:val="20"/>
              </w:rPr>
              <w:t> </w:t>
            </w:r>
            <w:r>
              <w:rPr>
                <w:sz w:val="20"/>
              </w:rPr>
              <w:t>Produktivitas dan Daya Saing</w:t>
            </w:r>
          </w:p>
          <w:p>
            <w:pPr>
              <w:pStyle w:val="TableParagraph"/>
              <w:numPr>
                <w:ilvl w:val="0"/>
                <w:numId w:val="27"/>
              </w:numPr>
              <w:tabs>
                <w:tab w:pos="384" w:val="left" w:leader="none"/>
              </w:tabs>
              <w:spacing w:line="276" w:lineRule="auto" w:before="0" w:after="0"/>
              <w:ind w:left="384" w:right="194" w:hanging="284"/>
              <w:jc w:val="left"/>
              <w:rPr>
                <w:sz w:val="20"/>
              </w:rPr>
            </w:pPr>
            <w:r>
              <w:rPr>
                <w:sz w:val="20"/>
              </w:rPr>
              <w:t>KP</w:t>
            </w:r>
            <w:r>
              <w:rPr>
                <w:spacing w:val="-8"/>
                <w:sz w:val="20"/>
              </w:rPr>
              <w:t> </w:t>
            </w:r>
            <w:r>
              <w:rPr>
                <w:sz w:val="20"/>
              </w:rPr>
              <w:t>3.7.1</w:t>
            </w:r>
            <w:r>
              <w:rPr>
                <w:spacing w:val="-8"/>
                <w:sz w:val="20"/>
              </w:rPr>
              <w:t> </w:t>
            </w:r>
            <w:r>
              <w:rPr>
                <w:sz w:val="20"/>
              </w:rPr>
              <w:t>-</w:t>
            </w:r>
            <w:r>
              <w:rPr>
                <w:spacing w:val="-8"/>
                <w:sz w:val="20"/>
              </w:rPr>
              <w:t> </w:t>
            </w:r>
            <w:r>
              <w:rPr>
                <w:sz w:val="20"/>
              </w:rPr>
              <w:t>Pendidikan</w:t>
            </w:r>
            <w:r>
              <w:rPr>
                <w:spacing w:val="-10"/>
                <w:sz w:val="20"/>
              </w:rPr>
              <w:t> </w:t>
            </w:r>
            <w:r>
              <w:rPr>
                <w:sz w:val="20"/>
              </w:rPr>
              <w:t>dan</w:t>
            </w:r>
            <w:r>
              <w:rPr>
                <w:spacing w:val="-8"/>
                <w:sz w:val="20"/>
              </w:rPr>
              <w:t> </w:t>
            </w:r>
            <w:r>
              <w:rPr>
                <w:sz w:val="20"/>
              </w:rPr>
              <w:t>Pelatihan Vokasi Berbasis Kerjasama Industri</w:t>
            </w:r>
          </w:p>
        </w:tc>
      </w:tr>
    </w:tbl>
    <w:p>
      <w:pPr>
        <w:spacing w:after="0" w:line="276" w:lineRule="auto"/>
        <w:jc w:val="left"/>
        <w:rPr>
          <w:sz w:val="20"/>
        </w:rPr>
        <w:sectPr>
          <w:footerReference w:type="default" r:id="rId21"/>
          <w:pgSz w:w="11920" w:h="16850"/>
          <w:pgMar w:header="0" w:footer="285" w:top="1200" w:bottom="480" w:left="1300" w:right="1080"/>
        </w:sectPr>
      </w:pPr>
    </w:p>
    <w:tbl>
      <w:tblPr>
        <w:tblW w:w="0" w:type="auto"/>
        <w:jc w:val="left"/>
        <w:tblInd w:w="1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11"/>
        <w:gridCol w:w="1889"/>
        <w:gridCol w:w="1785"/>
        <w:gridCol w:w="1289"/>
        <w:gridCol w:w="3812"/>
      </w:tblGrid>
      <w:tr>
        <w:trPr>
          <w:trHeight w:val="729" w:hRule="atLeast"/>
        </w:trPr>
        <w:tc>
          <w:tcPr>
            <w:tcW w:w="511" w:type="dxa"/>
          </w:tcPr>
          <w:p>
            <w:pPr>
              <w:pStyle w:val="TableParagraph"/>
              <w:spacing w:before="100"/>
              <w:ind w:left="122"/>
              <w:rPr>
                <w:rFonts w:ascii="Arial"/>
                <w:b/>
                <w:sz w:val="20"/>
              </w:rPr>
            </w:pPr>
            <w:r>
              <w:rPr>
                <w:rFonts w:ascii="Arial"/>
                <w:b/>
                <w:spacing w:val="-5"/>
                <w:sz w:val="20"/>
              </w:rPr>
              <w:t>No</w:t>
            </w:r>
          </w:p>
        </w:tc>
        <w:tc>
          <w:tcPr>
            <w:tcW w:w="1889" w:type="dxa"/>
          </w:tcPr>
          <w:p>
            <w:pPr>
              <w:pStyle w:val="TableParagraph"/>
              <w:spacing w:before="100"/>
              <w:ind w:left="220"/>
              <w:rPr>
                <w:rFonts w:ascii="Arial"/>
                <w:b/>
                <w:sz w:val="20"/>
              </w:rPr>
            </w:pPr>
            <w:r>
              <w:rPr>
                <w:rFonts w:ascii="Arial"/>
                <w:b/>
                <w:sz w:val="20"/>
              </w:rPr>
              <w:t>Nama</w:t>
            </w:r>
            <w:r>
              <w:rPr>
                <w:rFonts w:ascii="Arial"/>
                <w:b/>
                <w:spacing w:val="-10"/>
                <w:sz w:val="20"/>
              </w:rPr>
              <w:t> </w:t>
            </w:r>
            <w:r>
              <w:rPr>
                <w:rFonts w:ascii="Arial"/>
                <w:b/>
                <w:spacing w:val="-2"/>
                <w:sz w:val="20"/>
              </w:rPr>
              <w:t>Kegiatan</w:t>
            </w:r>
          </w:p>
        </w:tc>
        <w:tc>
          <w:tcPr>
            <w:tcW w:w="1785" w:type="dxa"/>
          </w:tcPr>
          <w:p>
            <w:pPr>
              <w:pStyle w:val="TableParagraph"/>
              <w:spacing w:before="100"/>
              <w:ind w:left="513"/>
              <w:rPr>
                <w:rFonts w:ascii="Arial"/>
                <w:b/>
                <w:sz w:val="20"/>
              </w:rPr>
            </w:pPr>
            <w:r>
              <w:rPr>
                <w:rFonts w:ascii="Arial"/>
                <w:b/>
                <w:spacing w:val="-2"/>
                <w:sz w:val="20"/>
              </w:rPr>
              <w:t>Instansi</w:t>
            </w:r>
          </w:p>
        </w:tc>
        <w:tc>
          <w:tcPr>
            <w:tcW w:w="1289" w:type="dxa"/>
          </w:tcPr>
          <w:p>
            <w:pPr>
              <w:pStyle w:val="TableParagraph"/>
              <w:spacing w:line="278" w:lineRule="auto" w:before="100"/>
              <w:ind w:left="109" w:right="91" w:firstLine="163"/>
              <w:rPr>
                <w:rFonts w:ascii="Arial"/>
                <w:b/>
                <w:sz w:val="20"/>
              </w:rPr>
            </w:pPr>
            <w:r>
              <w:rPr>
                <w:rFonts w:ascii="Arial"/>
                <w:b/>
                <w:spacing w:val="-2"/>
                <w:sz w:val="20"/>
              </w:rPr>
              <w:t>Indikasi Pendanaan</w:t>
            </w:r>
          </w:p>
        </w:tc>
        <w:tc>
          <w:tcPr>
            <w:tcW w:w="3812" w:type="dxa"/>
          </w:tcPr>
          <w:p>
            <w:pPr>
              <w:pStyle w:val="TableParagraph"/>
              <w:spacing w:line="278" w:lineRule="auto" w:before="100"/>
              <w:ind w:left="1100" w:hanging="874"/>
              <w:rPr>
                <w:rFonts w:ascii="Arial"/>
                <w:b/>
                <w:sz w:val="20"/>
              </w:rPr>
            </w:pPr>
            <w:r>
              <w:rPr>
                <w:rFonts w:ascii="Arial"/>
                <w:b/>
                <w:sz w:val="20"/>
              </w:rPr>
              <w:t>Keselarasan</w:t>
            </w:r>
            <w:r>
              <w:rPr>
                <w:rFonts w:ascii="Arial"/>
                <w:b/>
                <w:spacing w:val="-14"/>
                <w:sz w:val="20"/>
              </w:rPr>
              <w:t> </w:t>
            </w:r>
            <w:r>
              <w:rPr>
                <w:rFonts w:ascii="Arial"/>
                <w:b/>
                <w:sz w:val="20"/>
              </w:rPr>
              <w:t>dengan</w:t>
            </w:r>
            <w:r>
              <w:rPr>
                <w:rFonts w:ascii="Arial"/>
                <w:b/>
                <w:spacing w:val="-14"/>
                <w:sz w:val="20"/>
              </w:rPr>
              <w:t> </w:t>
            </w:r>
            <w:r>
              <w:rPr>
                <w:rFonts w:ascii="Arial"/>
                <w:b/>
                <w:sz w:val="20"/>
              </w:rPr>
              <w:t>PN/PP</w:t>
            </w:r>
            <w:r>
              <w:rPr>
                <w:rFonts w:ascii="Arial"/>
                <w:b/>
                <w:spacing w:val="-12"/>
                <w:sz w:val="20"/>
              </w:rPr>
              <w:t> </w:t>
            </w:r>
            <w:r>
              <w:rPr>
                <w:rFonts w:ascii="Arial"/>
                <w:b/>
                <w:sz w:val="20"/>
              </w:rPr>
              <w:t>RPJMN Tahun 2020-2024</w:t>
            </w:r>
          </w:p>
        </w:tc>
      </w:tr>
      <w:tr>
        <w:trPr>
          <w:trHeight w:val="1523" w:hRule="atLeast"/>
        </w:trPr>
        <w:tc>
          <w:tcPr>
            <w:tcW w:w="511" w:type="dxa"/>
          </w:tcPr>
          <w:p>
            <w:pPr>
              <w:pStyle w:val="TableParagraph"/>
              <w:rPr>
                <w:rFonts w:ascii="Times New Roman"/>
                <w:sz w:val="18"/>
              </w:rPr>
            </w:pPr>
          </w:p>
        </w:tc>
        <w:tc>
          <w:tcPr>
            <w:tcW w:w="1889" w:type="dxa"/>
          </w:tcPr>
          <w:p>
            <w:pPr>
              <w:pStyle w:val="TableParagraph"/>
              <w:rPr>
                <w:rFonts w:ascii="Times New Roman"/>
                <w:sz w:val="18"/>
              </w:rPr>
            </w:pPr>
          </w:p>
        </w:tc>
        <w:tc>
          <w:tcPr>
            <w:tcW w:w="1785" w:type="dxa"/>
          </w:tcPr>
          <w:p>
            <w:pPr>
              <w:pStyle w:val="TableParagraph"/>
              <w:rPr>
                <w:rFonts w:ascii="Times New Roman"/>
                <w:sz w:val="18"/>
              </w:rPr>
            </w:pPr>
          </w:p>
        </w:tc>
        <w:tc>
          <w:tcPr>
            <w:tcW w:w="1289" w:type="dxa"/>
          </w:tcPr>
          <w:p>
            <w:pPr>
              <w:pStyle w:val="TableParagraph"/>
              <w:rPr>
                <w:rFonts w:ascii="Times New Roman"/>
                <w:sz w:val="18"/>
              </w:rPr>
            </w:pPr>
          </w:p>
        </w:tc>
        <w:tc>
          <w:tcPr>
            <w:tcW w:w="3812" w:type="dxa"/>
          </w:tcPr>
          <w:p>
            <w:pPr>
              <w:pStyle w:val="TableParagraph"/>
              <w:numPr>
                <w:ilvl w:val="0"/>
                <w:numId w:val="28"/>
              </w:numPr>
              <w:tabs>
                <w:tab w:pos="384" w:val="left" w:leader="none"/>
              </w:tabs>
              <w:spacing w:line="276" w:lineRule="auto" w:before="100" w:after="0"/>
              <w:ind w:left="384" w:right="406" w:hanging="284"/>
              <w:jc w:val="left"/>
              <w:rPr>
                <w:sz w:val="20"/>
              </w:rPr>
            </w:pPr>
            <w:r>
              <w:rPr>
                <w:sz w:val="20"/>
              </w:rPr>
              <w:t>Proyek Prioritas - Reformasi Penyelenggaraan</w:t>
            </w:r>
            <w:r>
              <w:rPr>
                <w:spacing w:val="-14"/>
                <w:sz w:val="20"/>
              </w:rPr>
              <w:t> </w:t>
            </w:r>
            <w:r>
              <w:rPr>
                <w:sz w:val="20"/>
              </w:rPr>
              <w:t>Pendidikan</w:t>
            </w:r>
            <w:r>
              <w:rPr>
                <w:spacing w:val="-14"/>
                <w:sz w:val="20"/>
              </w:rPr>
              <w:t> </w:t>
            </w:r>
            <w:r>
              <w:rPr>
                <w:sz w:val="20"/>
              </w:rPr>
              <w:t>dan Pelatihan Vokasi</w:t>
            </w:r>
          </w:p>
          <w:p>
            <w:pPr>
              <w:pStyle w:val="TableParagraph"/>
              <w:numPr>
                <w:ilvl w:val="0"/>
                <w:numId w:val="28"/>
              </w:numPr>
              <w:tabs>
                <w:tab w:pos="384" w:val="left" w:leader="none"/>
              </w:tabs>
              <w:spacing w:line="276" w:lineRule="auto" w:before="1" w:after="0"/>
              <w:ind w:left="384" w:right="381" w:hanging="284"/>
              <w:jc w:val="left"/>
              <w:rPr>
                <w:sz w:val="20"/>
              </w:rPr>
            </w:pPr>
            <w:r>
              <w:rPr>
                <w:sz w:val="20"/>
              </w:rPr>
              <w:t>MP</w:t>
            </w:r>
            <w:r>
              <w:rPr>
                <w:spacing w:val="-8"/>
                <w:sz w:val="20"/>
              </w:rPr>
              <w:t> </w:t>
            </w:r>
            <w:r>
              <w:rPr>
                <w:sz w:val="20"/>
              </w:rPr>
              <w:t>17</w:t>
            </w:r>
            <w:r>
              <w:rPr>
                <w:spacing w:val="-9"/>
                <w:sz w:val="20"/>
              </w:rPr>
              <w:t> </w:t>
            </w:r>
            <w:r>
              <w:rPr>
                <w:sz w:val="20"/>
              </w:rPr>
              <w:t>-</w:t>
            </w:r>
            <w:r>
              <w:rPr>
                <w:spacing w:val="-5"/>
                <w:sz w:val="20"/>
              </w:rPr>
              <w:t> </w:t>
            </w:r>
            <w:r>
              <w:rPr>
                <w:sz w:val="20"/>
              </w:rPr>
              <w:t>Pendidikan</w:t>
            </w:r>
            <w:r>
              <w:rPr>
                <w:spacing w:val="-10"/>
                <w:sz w:val="20"/>
              </w:rPr>
              <w:t> </w:t>
            </w:r>
            <w:r>
              <w:rPr>
                <w:sz w:val="20"/>
              </w:rPr>
              <w:t>dan</w:t>
            </w:r>
            <w:r>
              <w:rPr>
                <w:spacing w:val="-9"/>
                <w:sz w:val="20"/>
              </w:rPr>
              <w:t> </w:t>
            </w:r>
            <w:r>
              <w:rPr>
                <w:sz w:val="20"/>
              </w:rPr>
              <w:t>Pelatihan Vokasi untuk Industri 4.0</w:t>
            </w:r>
          </w:p>
        </w:tc>
      </w:tr>
      <w:tr>
        <w:trPr>
          <w:trHeight w:val="3374" w:hRule="atLeast"/>
        </w:trPr>
        <w:tc>
          <w:tcPr>
            <w:tcW w:w="511" w:type="dxa"/>
          </w:tcPr>
          <w:p>
            <w:pPr>
              <w:pStyle w:val="TableParagraph"/>
              <w:spacing w:before="110"/>
              <w:rPr>
                <w:rFonts w:ascii="Arial"/>
                <w:b/>
                <w:sz w:val="20"/>
              </w:rPr>
            </w:pPr>
          </w:p>
          <w:p>
            <w:pPr>
              <w:pStyle w:val="TableParagraph"/>
              <w:ind w:left="100"/>
              <w:rPr>
                <w:sz w:val="20"/>
              </w:rPr>
            </w:pPr>
            <w:r>
              <w:rPr>
                <w:spacing w:val="-10"/>
                <w:sz w:val="20"/>
              </w:rPr>
              <w:t>3</w:t>
            </w:r>
          </w:p>
        </w:tc>
        <w:tc>
          <w:tcPr>
            <w:tcW w:w="1889" w:type="dxa"/>
          </w:tcPr>
          <w:p>
            <w:pPr>
              <w:pStyle w:val="TableParagraph"/>
              <w:spacing w:line="276" w:lineRule="auto" w:before="100"/>
              <w:ind w:left="98" w:right="141"/>
              <w:rPr>
                <w:sz w:val="20"/>
              </w:rPr>
            </w:pPr>
            <w:r>
              <w:rPr>
                <w:spacing w:val="-2"/>
                <w:sz w:val="20"/>
              </w:rPr>
              <w:t>Countering </w:t>
            </w:r>
            <w:r>
              <w:rPr>
                <w:sz w:val="20"/>
              </w:rPr>
              <w:t>Terrorism and Preventing</w:t>
            </w:r>
            <w:r>
              <w:rPr>
                <w:spacing w:val="-14"/>
                <w:sz w:val="20"/>
              </w:rPr>
              <w:t> </w:t>
            </w:r>
            <w:r>
              <w:rPr>
                <w:sz w:val="20"/>
              </w:rPr>
              <w:t>Violent </w:t>
            </w:r>
            <w:r>
              <w:rPr>
                <w:spacing w:val="-2"/>
                <w:sz w:val="20"/>
              </w:rPr>
              <w:t>Extremism (Penanggulangan </w:t>
            </w:r>
            <w:r>
              <w:rPr>
                <w:sz w:val="20"/>
              </w:rPr>
              <w:t>Terorisme dan </w:t>
            </w:r>
            <w:r>
              <w:rPr>
                <w:spacing w:val="-2"/>
                <w:sz w:val="20"/>
              </w:rPr>
              <w:t>Pencegahan Ekstremisme Berbasis Kekerasan)</w:t>
            </w:r>
          </w:p>
        </w:tc>
        <w:tc>
          <w:tcPr>
            <w:tcW w:w="1785" w:type="dxa"/>
          </w:tcPr>
          <w:p>
            <w:pPr>
              <w:pStyle w:val="TableParagraph"/>
              <w:spacing w:before="110"/>
              <w:rPr>
                <w:rFonts w:ascii="Arial"/>
                <w:b/>
                <w:sz w:val="20"/>
              </w:rPr>
            </w:pPr>
          </w:p>
          <w:p>
            <w:pPr>
              <w:pStyle w:val="TableParagraph"/>
              <w:spacing w:line="276" w:lineRule="auto"/>
              <w:ind w:left="100"/>
              <w:rPr>
                <w:sz w:val="20"/>
              </w:rPr>
            </w:pPr>
            <w:r>
              <w:rPr>
                <w:sz w:val="20"/>
              </w:rPr>
              <w:t>Badan Nasional </w:t>
            </w:r>
            <w:r>
              <w:rPr>
                <w:spacing w:val="-2"/>
                <w:sz w:val="20"/>
              </w:rPr>
              <w:t>Penanggulangan Terorisme</w:t>
            </w:r>
          </w:p>
        </w:tc>
        <w:tc>
          <w:tcPr>
            <w:tcW w:w="1289" w:type="dxa"/>
          </w:tcPr>
          <w:p>
            <w:pPr>
              <w:pStyle w:val="TableParagraph"/>
              <w:spacing w:before="110"/>
              <w:rPr>
                <w:rFonts w:ascii="Arial"/>
                <w:b/>
                <w:sz w:val="20"/>
              </w:rPr>
            </w:pPr>
          </w:p>
          <w:p>
            <w:pPr>
              <w:pStyle w:val="TableParagraph"/>
              <w:ind w:left="99"/>
              <w:rPr>
                <w:sz w:val="20"/>
              </w:rPr>
            </w:pPr>
            <w:r>
              <w:rPr>
                <w:spacing w:val="-2"/>
                <w:sz w:val="20"/>
              </w:rPr>
              <w:t>LPKE/KSA</w:t>
            </w:r>
          </w:p>
        </w:tc>
        <w:tc>
          <w:tcPr>
            <w:tcW w:w="3812" w:type="dxa"/>
          </w:tcPr>
          <w:p>
            <w:pPr>
              <w:pStyle w:val="TableParagraph"/>
              <w:numPr>
                <w:ilvl w:val="0"/>
                <w:numId w:val="29"/>
              </w:numPr>
              <w:tabs>
                <w:tab w:pos="384" w:val="left" w:leader="none"/>
              </w:tabs>
              <w:spacing w:line="276" w:lineRule="auto" w:before="100" w:after="0"/>
              <w:ind w:left="384" w:right="229" w:hanging="284"/>
              <w:jc w:val="left"/>
              <w:rPr>
                <w:sz w:val="20"/>
              </w:rPr>
            </w:pPr>
            <w:r>
              <w:rPr>
                <w:sz w:val="20"/>
              </w:rPr>
              <w:t>PN</w:t>
            </w:r>
            <w:r>
              <w:rPr>
                <w:spacing w:val="-11"/>
                <w:sz w:val="20"/>
              </w:rPr>
              <w:t> </w:t>
            </w:r>
            <w:r>
              <w:rPr>
                <w:sz w:val="20"/>
              </w:rPr>
              <w:t>7:</w:t>
            </w:r>
            <w:r>
              <w:rPr>
                <w:spacing w:val="-10"/>
                <w:sz w:val="20"/>
              </w:rPr>
              <w:t> </w:t>
            </w:r>
            <w:r>
              <w:rPr>
                <w:sz w:val="20"/>
              </w:rPr>
              <w:t>Memperkuat</w:t>
            </w:r>
            <w:r>
              <w:rPr>
                <w:spacing w:val="-11"/>
                <w:sz w:val="20"/>
              </w:rPr>
              <w:t> </w:t>
            </w:r>
            <w:r>
              <w:rPr>
                <w:sz w:val="20"/>
              </w:rPr>
              <w:t>Stabilitas</w:t>
            </w:r>
            <w:r>
              <w:rPr>
                <w:spacing w:val="-10"/>
                <w:sz w:val="20"/>
              </w:rPr>
              <w:t> </w:t>
            </w:r>
            <w:r>
              <w:rPr>
                <w:sz w:val="20"/>
              </w:rPr>
              <w:t>Politik, Hukum, Pertahanan, Keamanan (Polhukhankam), dan Transformasi Pelayanan Publik</w:t>
            </w:r>
          </w:p>
          <w:p>
            <w:pPr>
              <w:pStyle w:val="TableParagraph"/>
              <w:numPr>
                <w:ilvl w:val="0"/>
                <w:numId w:val="29"/>
              </w:numPr>
              <w:tabs>
                <w:tab w:pos="384" w:val="left" w:leader="none"/>
              </w:tabs>
              <w:spacing w:line="276" w:lineRule="auto" w:before="0" w:after="0"/>
              <w:ind w:left="384" w:right="1062" w:hanging="284"/>
              <w:jc w:val="left"/>
              <w:rPr>
                <w:sz w:val="20"/>
              </w:rPr>
            </w:pPr>
            <w:r>
              <w:rPr>
                <w:sz w:val="20"/>
              </w:rPr>
              <w:t>PP</w:t>
            </w:r>
            <w:r>
              <w:rPr>
                <w:spacing w:val="-14"/>
                <w:sz w:val="20"/>
              </w:rPr>
              <w:t> </w:t>
            </w:r>
            <w:r>
              <w:rPr>
                <w:sz w:val="20"/>
              </w:rPr>
              <w:t>7.5:</w:t>
            </w:r>
            <w:r>
              <w:rPr>
                <w:spacing w:val="-14"/>
                <w:sz w:val="20"/>
              </w:rPr>
              <w:t> </w:t>
            </w:r>
            <w:r>
              <w:rPr>
                <w:sz w:val="20"/>
              </w:rPr>
              <w:t>Menjaga</w:t>
            </w:r>
            <w:r>
              <w:rPr>
                <w:spacing w:val="-14"/>
                <w:sz w:val="20"/>
              </w:rPr>
              <w:t> </w:t>
            </w:r>
            <w:r>
              <w:rPr>
                <w:sz w:val="20"/>
              </w:rPr>
              <w:t>Stabilitas Keamanan Nasional</w:t>
            </w:r>
          </w:p>
          <w:p>
            <w:pPr>
              <w:pStyle w:val="TableParagraph"/>
              <w:numPr>
                <w:ilvl w:val="0"/>
                <w:numId w:val="29"/>
              </w:numPr>
              <w:tabs>
                <w:tab w:pos="384" w:val="left" w:leader="none"/>
              </w:tabs>
              <w:spacing w:line="276" w:lineRule="auto" w:before="0" w:after="0"/>
              <w:ind w:left="384" w:right="470" w:hanging="284"/>
              <w:jc w:val="left"/>
              <w:rPr>
                <w:sz w:val="20"/>
              </w:rPr>
            </w:pPr>
            <w:r>
              <w:rPr>
                <w:sz w:val="20"/>
              </w:rPr>
              <w:t>KP</w:t>
            </w:r>
            <w:r>
              <w:rPr>
                <w:spacing w:val="-9"/>
                <w:sz w:val="20"/>
              </w:rPr>
              <w:t> </w:t>
            </w:r>
            <w:r>
              <w:rPr>
                <w:sz w:val="20"/>
              </w:rPr>
              <w:t>7.5.1</w:t>
            </w:r>
            <w:r>
              <w:rPr>
                <w:spacing w:val="-10"/>
                <w:sz w:val="20"/>
              </w:rPr>
              <w:t> </w:t>
            </w:r>
            <w:r>
              <w:rPr>
                <w:sz w:val="20"/>
              </w:rPr>
              <w:t>-</w:t>
            </w:r>
            <w:r>
              <w:rPr>
                <w:spacing w:val="-10"/>
                <w:sz w:val="20"/>
              </w:rPr>
              <w:t> </w:t>
            </w:r>
            <w:r>
              <w:rPr>
                <w:sz w:val="20"/>
              </w:rPr>
              <w:t>Penguatan</w:t>
            </w:r>
            <w:r>
              <w:rPr>
                <w:spacing w:val="-10"/>
                <w:sz w:val="20"/>
              </w:rPr>
              <w:t> </w:t>
            </w:r>
            <w:r>
              <w:rPr>
                <w:sz w:val="20"/>
              </w:rPr>
              <w:t>Keamanan dalam Negeri</w:t>
            </w:r>
          </w:p>
          <w:p>
            <w:pPr>
              <w:pStyle w:val="TableParagraph"/>
              <w:numPr>
                <w:ilvl w:val="0"/>
                <w:numId w:val="29"/>
              </w:numPr>
              <w:tabs>
                <w:tab w:pos="384" w:val="left" w:leader="none"/>
              </w:tabs>
              <w:spacing w:line="276" w:lineRule="auto" w:before="1" w:after="0"/>
              <w:ind w:left="384" w:right="586" w:hanging="284"/>
              <w:jc w:val="left"/>
              <w:rPr>
                <w:sz w:val="20"/>
              </w:rPr>
            </w:pPr>
            <w:r>
              <w:rPr>
                <w:sz w:val="20"/>
              </w:rPr>
              <w:t>Proyek Prioritas - Peningkatan Deradikalisasi</w:t>
            </w:r>
            <w:r>
              <w:rPr>
                <w:spacing w:val="-14"/>
                <w:sz w:val="20"/>
              </w:rPr>
              <w:t> </w:t>
            </w:r>
            <w:r>
              <w:rPr>
                <w:sz w:val="20"/>
              </w:rPr>
              <w:t>dan</w:t>
            </w:r>
            <w:r>
              <w:rPr>
                <w:spacing w:val="-14"/>
                <w:sz w:val="20"/>
              </w:rPr>
              <w:t> </w:t>
            </w:r>
            <w:r>
              <w:rPr>
                <w:sz w:val="20"/>
              </w:rPr>
              <w:t>Penanganan </w:t>
            </w:r>
            <w:r>
              <w:rPr>
                <w:spacing w:val="-2"/>
                <w:sz w:val="20"/>
              </w:rPr>
              <w:t>Terorisme</w:t>
            </w:r>
          </w:p>
          <w:p>
            <w:pPr>
              <w:pStyle w:val="TableParagraph"/>
              <w:numPr>
                <w:ilvl w:val="0"/>
                <w:numId w:val="29"/>
              </w:numPr>
              <w:tabs>
                <w:tab w:pos="384" w:val="left" w:leader="none"/>
              </w:tabs>
              <w:spacing w:line="229" w:lineRule="exact" w:before="0" w:after="0"/>
              <w:ind w:left="384" w:right="0" w:hanging="283"/>
              <w:jc w:val="left"/>
              <w:rPr>
                <w:sz w:val="20"/>
              </w:rPr>
            </w:pPr>
            <w:r>
              <w:rPr>
                <w:sz w:val="20"/>
              </w:rPr>
              <w:t>Tidak</w:t>
            </w:r>
            <w:r>
              <w:rPr>
                <w:spacing w:val="-4"/>
                <w:sz w:val="20"/>
              </w:rPr>
              <w:t> </w:t>
            </w:r>
            <w:r>
              <w:rPr>
                <w:sz w:val="20"/>
              </w:rPr>
              <w:t>ada</w:t>
            </w:r>
            <w:r>
              <w:rPr>
                <w:spacing w:val="-7"/>
                <w:sz w:val="20"/>
              </w:rPr>
              <w:t> </w:t>
            </w:r>
            <w:r>
              <w:rPr>
                <w:sz w:val="20"/>
              </w:rPr>
              <w:t>MP</w:t>
            </w:r>
            <w:r>
              <w:rPr>
                <w:spacing w:val="-3"/>
                <w:sz w:val="20"/>
              </w:rPr>
              <w:t> </w:t>
            </w:r>
            <w:r>
              <w:rPr>
                <w:sz w:val="20"/>
              </w:rPr>
              <w:t>yang</w:t>
            </w:r>
            <w:r>
              <w:rPr>
                <w:spacing w:val="-8"/>
                <w:sz w:val="20"/>
              </w:rPr>
              <w:t> </w:t>
            </w:r>
            <w:r>
              <w:rPr>
                <w:spacing w:val="-2"/>
                <w:sz w:val="20"/>
              </w:rPr>
              <w:t>terkait</w:t>
            </w:r>
          </w:p>
        </w:tc>
      </w:tr>
      <w:tr>
        <w:trPr>
          <w:trHeight w:val="3374" w:hRule="atLeast"/>
        </w:trPr>
        <w:tc>
          <w:tcPr>
            <w:tcW w:w="511" w:type="dxa"/>
          </w:tcPr>
          <w:p>
            <w:pPr>
              <w:pStyle w:val="TableParagraph"/>
              <w:spacing w:before="110"/>
              <w:rPr>
                <w:rFonts w:ascii="Arial"/>
                <w:b/>
                <w:sz w:val="20"/>
              </w:rPr>
            </w:pPr>
          </w:p>
          <w:p>
            <w:pPr>
              <w:pStyle w:val="TableParagraph"/>
              <w:ind w:left="100"/>
              <w:rPr>
                <w:sz w:val="20"/>
              </w:rPr>
            </w:pPr>
            <w:r>
              <w:rPr>
                <w:spacing w:val="-10"/>
                <w:sz w:val="20"/>
              </w:rPr>
              <w:t>4</w:t>
            </w:r>
          </w:p>
        </w:tc>
        <w:tc>
          <w:tcPr>
            <w:tcW w:w="1889" w:type="dxa"/>
          </w:tcPr>
          <w:p>
            <w:pPr>
              <w:pStyle w:val="TableParagraph"/>
              <w:spacing w:line="276" w:lineRule="auto" w:before="100"/>
              <w:ind w:left="98" w:right="453"/>
              <w:rPr>
                <w:sz w:val="20"/>
              </w:rPr>
            </w:pPr>
            <w:r>
              <w:rPr>
                <w:spacing w:val="-2"/>
                <w:sz w:val="20"/>
              </w:rPr>
              <w:t>Strengthening </w:t>
            </w:r>
            <w:r>
              <w:rPr>
                <w:sz w:val="20"/>
              </w:rPr>
              <w:t>Cyber</w:t>
            </w:r>
            <w:r>
              <w:rPr>
                <w:spacing w:val="-14"/>
                <w:sz w:val="20"/>
              </w:rPr>
              <w:t> </w:t>
            </w:r>
            <w:r>
              <w:rPr>
                <w:sz w:val="20"/>
              </w:rPr>
              <w:t>Security Ecosystem in </w:t>
            </w:r>
            <w:r>
              <w:rPr>
                <w:spacing w:val="-2"/>
                <w:sz w:val="20"/>
              </w:rPr>
              <w:t>Indonesia</w:t>
            </w:r>
          </w:p>
        </w:tc>
        <w:tc>
          <w:tcPr>
            <w:tcW w:w="1785" w:type="dxa"/>
          </w:tcPr>
          <w:p>
            <w:pPr>
              <w:pStyle w:val="TableParagraph"/>
              <w:spacing w:before="110"/>
              <w:rPr>
                <w:rFonts w:ascii="Arial"/>
                <w:b/>
                <w:sz w:val="20"/>
              </w:rPr>
            </w:pPr>
          </w:p>
          <w:p>
            <w:pPr>
              <w:pStyle w:val="TableParagraph"/>
              <w:spacing w:line="276" w:lineRule="auto"/>
              <w:ind w:left="100"/>
              <w:rPr>
                <w:sz w:val="20"/>
              </w:rPr>
            </w:pPr>
            <w:r>
              <w:rPr>
                <w:sz w:val="20"/>
              </w:rPr>
              <w:t>Badan</w:t>
            </w:r>
            <w:r>
              <w:rPr>
                <w:spacing w:val="-14"/>
                <w:sz w:val="20"/>
              </w:rPr>
              <w:t> </w:t>
            </w:r>
            <w:r>
              <w:rPr>
                <w:sz w:val="20"/>
              </w:rPr>
              <w:t>Siber</w:t>
            </w:r>
            <w:r>
              <w:rPr>
                <w:spacing w:val="-14"/>
                <w:sz w:val="20"/>
              </w:rPr>
              <w:t> </w:t>
            </w:r>
            <w:r>
              <w:rPr>
                <w:sz w:val="20"/>
              </w:rPr>
              <w:t>dan Sandi Negara</w:t>
            </w:r>
          </w:p>
        </w:tc>
        <w:tc>
          <w:tcPr>
            <w:tcW w:w="1289" w:type="dxa"/>
          </w:tcPr>
          <w:p>
            <w:pPr>
              <w:pStyle w:val="TableParagraph"/>
              <w:spacing w:before="110"/>
              <w:rPr>
                <w:rFonts w:ascii="Arial"/>
                <w:b/>
                <w:sz w:val="20"/>
              </w:rPr>
            </w:pPr>
          </w:p>
          <w:p>
            <w:pPr>
              <w:pStyle w:val="TableParagraph"/>
              <w:ind w:left="99"/>
              <w:rPr>
                <w:sz w:val="20"/>
              </w:rPr>
            </w:pPr>
            <w:r>
              <w:rPr>
                <w:spacing w:val="-2"/>
                <w:sz w:val="20"/>
              </w:rPr>
              <w:t>Spanyol</w:t>
            </w:r>
          </w:p>
        </w:tc>
        <w:tc>
          <w:tcPr>
            <w:tcW w:w="3812" w:type="dxa"/>
          </w:tcPr>
          <w:p>
            <w:pPr>
              <w:pStyle w:val="TableParagraph"/>
              <w:numPr>
                <w:ilvl w:val="0"/>
                <w:numId w:val="30"/>
              </w:numPr>
              <w:tabs>
                <w:tab w:pos="384" w:val="left" w:leader="none"/>
              </w:tabs>
              <w:spacing w:line="276" w:lineRule="auto" w:before="100" w:after="0"/>
              <w:ind w:left="384" w:right="471" w:hanging="284"/>
              <w:jc w:val="left"/>
              <w:rPr>
                <w:sz w:val="20"/>
              </w:rPr>
            </w:pPr>
            <w:r>
              <w:rPr>
                <w:sz w:val="20"/>
              </w:rPr>
              <w:t>PN 7 - Memperkuat Stabilitas Polhukhankam</w:t>
            </w:r>
            <w:r>
              <w:rPr>
                <w:spacing w:val="-14"/>
                <w:sz w:val="20"/>
              </w:rPr>
              <w:t> </w:t>
            </w:r>
            <w:r>
              <w:rPr>
                <w:sz w:val="20"/>
              </w:rPr>
              <w:t>dan</w:t>
            </w:r>
            <w:r>
              <w:rPr>
                <w:spacing w:val="-14"/>
                <w:sz w:val="20"/>
              </w:rPr>
              <w:t> </w:t>
            </w:r>
            <w:r>
              <w:rPr>
                <w:sz w:val="20"/>
              </w:rPr>
              <w:t>Transformasi Pelayanan Publik</w:t>
            </w:r>
          </w:p>
          <w:p>
            <w:pPr>
              <w:pStyle w:val="TableParagraph"/>
              <w:numPr>
                <w:ilvl w:val="0"/>
                <w:numId w:val="30"/>
              </w:numPr>
              <w:tabs>
                <w:tab w:pos="384" w:val="left" w:leader="none"/>
              </w:tabs>
              <w:spacing w:line="276" w:lineRule="auto" w:before="1" w:after="0"/>
              <w:ind w:left="384" w:right="994" w:hanging="284"/>
              <w:jc w:val="left"/>
              <w:rPr>
                <w:sz w:val="20"/>
              </w:rPr>
            </w:pPr>
            <w:r>
              <w:rPr>
                <w:sz w:val="20"/>
              </w:rPr>
              <w:t>PP</w:t>
            </w:r>
            <w:r>
              <w:rPr>
                <w:spacing w:val="-10"/>
                <w:sz w:val="20"/>
              </w:rPr>
              <w:t> </w:t>
            </w:r>
            <w:r>
              <w:rPr>
                <w:sz w:val="20"/>
              </w:rPr>
              <w:t>7.5</w:t>
            </w:r>
            <w:r>
              <w:rPr>
                <w:spacing w:val="-12"/>
                <w:sz w:val="20"/>
              </w:rPr>
              <w:t> </w:t>
            </w:r>
            <w:r>
              <w:rPr>
                <w:sz w:val="20"/>
              </w:rPr>
              <w:t>-</w:t>
            </w:r>
            <w:r>
              <w:rPr>
                <w:spacing w:val="-8"/>
                <w:sz w:val="20"/>
              </w:rPr>
              <w:t> </w:t>
            </w:r>
            <w:r>
              <w:rPr>
                <w:sz w:val="20"/>
              </w:rPr>
              <w:t>Menjaga</w:t>
            </w:r>
            <w:r>
              <w:rPr>
                <w:spacing w:val="-11"/>
                <w:sz w:val="20"/>
              </w:rPr>
              <w:t> </w:t>
            </w:r>
            <w:r>
              <w:rPr>
                <w:sz w:val="20"/>
              </w:rPr>
              <w:t>Stabilitas Keamanan Nasional</w:t>
            </w:r>
          </w:p>
          <w:p>
            <w:pPr>
              <w:pStyle w:val="TableParagraph"/>
              <w:numPr>
                <w:ilvl w:val="0"/>
                <w:numId w:val="30"/>
              </w:numPr>
              <w:tabs>
                <w:tab w:pos="384" w:val="left" w:leader="none"/>
              </w:tabs>
              <w:spacing w:line="276" w:lineRule="auto" w:before="0" w:after="0"/>
              <w:ind w:left="384" w:right="81" w:hanging="284"/>
              <w:jc w:val="left"/>
              <w:rPr>
                <w:sz w:val="20"/>
              </w:rPr>
            </w:pPr>
            <w:r>
              <w:rPr>
                <w:sz w:val="20"/>
              </w:rPr>
              <w:t>KP</w:t>
            </w:r>
            <w:r>
              <w:rPr>
                <w:spacing w:val="-7"/>
                <w:sz w:val="20"/>
              </w:rPr>
              <w:t> </w:t>
            </w:r>
            <w:r>
              <w:rPr>
                <w:sz w:val="20"/>
              </w:rPr>
              <w:t>7.5.5</w:t>
            </w:r>
            <w:r>
              <w:rPr>
                <w:spacing w:val="-8"/>
                <w:sz w:val="20"/>
              </w:rPr>
              <w:t> </w:t>
            </w:r>
            <w:r>
              <w:rPr>
                <w:sz w:val="20"/>
              </w:rPr>
              <w:t>-</w:t>
            </w:r>
            <w:r>
              <w:rPr>
                <w:spacing w:val="-8"/>
                <w:sz w:val="20"/>
              </w:rPr>
              <w:t> </w:t>
            </w:r>
            <w:r>
              <w:rPr>
                <w:sz w:val="20"/>
              </w:rPr>
              <w:t>Penguatan</w:t>
            </w:r>
            <w:r>
              <w:rPr>
                <w:spacing w:val="-8"/>
                <w:sz w:val="20"/>
              </w:rPr>
              <w:t> </w:t>
            </w:r>
            <w:r>
              <w:rPr>
                <w:sz w:val="20"/>
              </w:rPr>
              <w:t>Ketahanan</w:t>
            </w:r>
            <w:r>
              <w:rPr>
                <w:spacing w:val="-9"/>
                <w:sz w:val="20"/>
              </w:rPr>
              <w:t> </w:t>
            </w:r>
            <w:r>
              <w:rPr>
                <w:sz w:val="20"/>
              </w:rPr>
              <w:t>dan Keamanan Siber</w:t>
            </w:r>
          </w:p>
          <w:p>
            <w:pPr>
              <w:pStyle w:val="TableParagraph"/>
              <w:numPr>
                <w:ilvl w:val="0"/>
                <w:numId w:val="30"/>
              </w:numPr>
              <w:tabs>
                <w:tab w:pos="384" w:val="left" w:leader="none"/>
              </w:tabs>
              <w:spacing w:line="276" w:lineRule="auto" w:before="1" w:after="0"/>
              <w:ind w:left="384" w:right="517" w:hanging="284"/>
              <w:jc w:val="left"/>
              <w:rPr>
                <w:sz w:val="20"/>
              </w:rPr>
            </w:pPr>
            <w:r>
              <w:rPr>
                <w:sz w:val="20"/>
              </w:rPr>
              <w:t>Proyek</w:t>
            </w:r>
            <w:r>
              <w:rPr>
                <w:spacing w:val="-13"/>
                <w:sz w:val="20"/>
              </w:rPr>
              <w:t> </w:t>
            </w:r>
            <w:r>
              <w:rPr>
                <w:sz w:val="20"/>
              </w:rPr>
              <w:t>Prioritas</w:t>
            </w:r>
            <w:r>
              <w:rPr>
                <w:spacing w:val="-13"/>
                <w:sz w:val="20"/>
              </w:rPr>
              <w:t> </w:t>
            </w:r>
            <w:r>
              <w:rPr>
                <w:sz w:val="20"/>
              </w:rPr>
              <w:t>-</w:t>
            </w:r>
            <w:r>
              <w:rPr>
                <w:spacing w:val="-14"/>
                <w:sz w:val="20"/>
              </w:rPr>
              <w:t> </w:t>
            </w:r>
            <w:r>
              <w:rPr>
                <w:sz w:val="20"/>
              </w:rPr>
              <w:t>Pembangunan Pertahanan Siber</w:t>
            </w:r>
          </w:p>
          <w:p>
            <w:pPr>
              <w:pStyle w:val="TableParagraph"/>
              <w:numPr>
                <w:ilvl w:val="0"/>
                <w:numId w:val="30"/>
              </w:numPr>
              <w:tabs>
                <w:tab w:pos="384" w:val="left" w:leader="none"/>
              </w:tabs>
              <w:spacing w:line="276" w:lineRule="auto" w:before="0" w:after="0"/>
              <w:ind w:left="384" w:right="261" w:hanging="284"/>
              <w:jc w:val="left"/>
              <w:rPr>
                <w:sz w:val="20"/>
              </w:rPr>
            </w:pPr>
            <w:r>
              <w:rPr>
                <w:sz w:val="20"/>
              </w:rPr>
              <w:t>Mendukung MP 40 - Penguatan NSOC-SOC</w:t>
            </w:r>
            <w:r>
              <w:rPr>
                <w:spacing w:val="-13"/>
                <w:sz w:val="20"/>
              </w:rPr>
              <w:t> </w:t>
            </w:r>
            <w:r>
              <w:rPr>
                <w:sz w:val="20"/>
              </w:rPr>
              <w:t>dan</w:t>
            </w:r>
            <w:r>
              <w:rPr>
                <w:spacing w:val="-13"/>
                <w:sz w:val="20"/>
              </w:rPr>
              <w:t> </w:t>
            </w:r>
            <w:r>
              <w:rPr>
                <w:sz w:val="20"/>
              </w:rPr>
              <w:t>Pembentukan</w:t>
            </w:r>
            <w:r>
              <w:rPr>
                <w:spacing w:val="-14"/>
                <w:sz w:val="20"/>
              </w:rPr>
              <w:t> </w:t>
            </w:r>
            <w:r>
              <w:rPr>
                <w:sz w:val="20"/>
              </w:rPr>
              <w:t>121 </w:t>
            </w:r>
            <w:r>
              <w:rPr>
                <w:spacing w:val="-2"/>
                <w:sz w:val="20"/>
              </w:rPr>
              <w:t>CSIRT</w:t>
            </w:r>
          </w:p>
        </w:tc>
      </w:tr>
      <w:tr>
        <w:trPr>
          <w:trHeight w:val="2824" w:hRule="atLeast"/>
        </w:trPr>
        <w:tc>
          <w:tcPr>
            <w:tcW w:w="511" w:type="dxa"/>
          </w:tcPr>
          <w:p>
            <w:pPr>
              <w:pStyle w:val="TableParagraph"/>
              <w:spacing w:before="90"/>
              <w:rPr>
                <w:rFonts w:ascii="Arial"/>
                <w:b/>
                <w:sz w:val="20"/>
              </w:rPr>
            </w:pPr>
          </w:p>
          <w:p>
            <w:pPr>
              <w:pStyle w:val="TableParagraph"/>
              <w:spacing w:before="1"/>
              <w:ind w:left="100"/>
              <w:rPr>
                <w:sz w:val="20"/>
              </w:rPr>
            </w:pPr>
            <w:r>
              <w:rPr>
                <w:spacing w:val="-10"/>
                <w:sz w:val="20"/>
              </w:rPr>
              <w:t>5</w:t>
            </w:r>
          </w:p>
        </w:tc>
        <w:tc>
          <w:tcPr>
            <w:tcW w:w="1889" w:type="dxa"/>
          </w:tcPr>
          <w:p>
            <w:pPr>
              <w:pStyle w:val="TableParagraph"/>
              <w:spacing w:line="276" w:lineRule="auto" w:before="81"/>
              <w:ind w:left="98" w:right="398"/>
              <w:rPr>
                <w:sz w:val="20"/>
              </w:rPr>
            </w:pPr>
            <w:r>
              <w:rPr>
                <w:sz w:val="20"/>
              </w:rPr>
              <w:t>Karian Dam- Serpong</w:t>
            </w:r>
            <w:r>
              <w:rPr>
                <w:spacing w:val="-14"/>
                <w:sz w:val="20"/>
              </w:rPr>
              <w:t> </w:t>
            </w:r>
            <w:r>
              <w:rPr>
                <w:sz w:val="20"/>
              </w:rPr>
              <w:t>Water </w:t>
            </w:r>
            <w:r>
              <w:rPr>
                <w:spacing w:val="-2"/>
                <w:sz w:val="20"/>
              </w:rPr>
              <w:t>Conveyance </w:t>
            </w:r>
            <w:r>
              <w:rPr>
                <w:sz w:val="20"/>
              </w:rPr>
              <w:t>System</w:t>
            </w:r>
            <w:r>
              <w:rPr>
                <w:spacing w:val="-14"/>
                <w:sz w:val="20"/>
              </w:rPr>
              <w:t> </w:t>
            </w:r>
            <w:r>
              <w:rPr>
                <w:sz w:val="20"/>
              </w:rPr>
              <w:t>(Komp. Ditjen SDA)</w:t>
            </w:r>
          </w:p>
        </w:tc>
        <w:tc>
          <w:tcPr>
            <w:tcW w:w="1785" w:type="dxa"/>
          </w:tcPr>
          <w:p>
            <w:pPr>
              <w:pStyle w:val="TableParagraph"/>
              <w:spacing w:before="90"/>
              <w:rPr>
                <w:rFonts w:ascii="Arial"/>
                <w:b/>
                <w:sz w:val="20"/>
              </w:rPr>
            </w:pPr>
          </w:p>
          <w:p>
            <w:pPr>
              <w:pStyle w:val="TableParagraph"/>
              <w:spacing w:line="276" w:lineRule="auto" w:before="1"/>
              <w:ind w:left="100" w:right="235"/>
              <w:rPr>
                <w:sz w:val="20"/>
              </w:rPr>
            </w:pPr>
            <w:r>
              <w:rPr>
                <w:spacing w:val="-2"/>
                <w:sz w:val="20"/>
              </w:rPr>
              <w:t>Kementerian </w:t>
            </w:r>
            <w:r>
              <w:rPr>
                <w:spacing w:val="-4"/>
                <w:sz w:val="20"/>
              </w:rPr>
              <w:t>PUPR</w:t>
            </w:r>
          </w:p>
        </w:tc>
        <w:tc>
          <w:tcPr>
            <w:tcW w:w="1289" w:type="dxa"/>
          </w:tcPr>
          <w:p>
            <w:pPr>
              <w:pStyle w:val="TableParagraph"/>
              <w:spacing w:before="90"/>
              <w:rPr>
                <w:rFonts w:ascii="Arial"/>
                <w:b/>
                <w:sz w:val="20"/>
              </w:rPr>
            </w:pPr>
          </w:p>
          <w:p>
            <w:pPr>
              <w:pStyle w:val="TableParagraph"/>
              <w:spacing w:before="1"/>
              <w:ind w:left="99"/>
              <w:rPr>
                <w:sz w:val="20"/>
              </w:rPr>
            </w:pPr>
            <w:r>
              <w:rPr>
                <w:spacing w:val="-2"/>
                <w:sz w:val="20"/>
              </w:rPr>
              <w:t>Korea</w:t>
            </w:r>
          </w:p>
        </w:tc>
        <w:tc>
          <w:tcPr>
            <w:tcW w:w="3812" w:type="dxa"/>
          </w:tcPr>
          <w:p>
            <w:pPr>
              <w:pStyle w:val="TableParagraph"/>
              <w:numPr>
                <w:ilvl w:val="0"/>
                <w:numId w:val="31"/>
              </w:numPr>
              <w:tabs>
                <w:tab w:pos="384" w:val="left" w:leader="none"/>
              </w:tabs>
              <w:spacing w:line="276" w:lineRule="auto" w:before="81" w:after="0"/>
              <w:ind w:left="384" w:right="461" w:hanging="284"/>
              <w:jc w:val="left"/>
              <w:rPr>
                <w:sz w:val="20"/>
              </w:rPr>
            </w:pPr>
            <w:r>
              <w:rPr>
                <w:sz w:val="20"/>
              </w:rPr>
              <w:t>PN 5 - Memperkuat Infrastruktur untuk</w:t>
            </w:r>
            <w:r>
              <w:rPr>
                <w:spacing w:val="-14"/>
                <w:sz w:val="20"/>
              </w:rPr>
              <w:t> </w:t>
            </w:r>
            <w:r>
              <w:rPr>
                <w:sz w:val="20"/>
              </w:rPr>
              <w:t>Mendukung</w:t>
            </w:r>
            <w:r>
              <w:rPr>
                <w:spacing w:val="-14"/>
                <w:sz w:val="20"/>
              </w:rPr>
              <w:t> </w:t>
            </w:r>
            <w:r>
              <w:rPr>
                <w:sz w:val="20"/>
              </w:rPr>
              <w:t>Pembangunan Ekonomi dan Pelayanan Dasar</w:t>
            </w:r>
          </w:p>
          <w:p>
            <w:pPr>
              <w:pStyle w:val="TableParagraph"/>
              <w:numPr>
                <w:ilvl w:val="0"/>
                <w:numId w:val="31"/>
              </w:numPr>
              <w:tabs>
                <w:tab w:pos="384" w:val="left" w:leader="none"/>
              </w:tabs>
              <w:spacing w:line="278" w:lineRule="auto" w:before="0" w:after="0"/>
              <w:ind w:left="384" w:right="564" w:hanging="284"/>
              <w:jc w:val="left"/>
              <w:rPr>
                <w:sz w:val="20"/>
              </w:rPr>
            </w:pPr>
            <w:r>
              <w:rPr>
                <w:sz w:val="20"/>
              </w:rPr>
              <w:t>PP</w:t>
            </w:r>
            <w:r>
              <w:rPr>
                <w:spacing w:val="-10"/>
                <w:sz w:val="20"/>
              </w:rPr>
              <w:t> </w:t>
            </w:r>
            <w:r>
              <w:rPr>
                <w:sz w:val="20"/>
              </w:rPr>
              <w:t>5.1</w:t>
            </w:r>
            <w:r>
              <w:rPr>
                <w:spacing w:val="-12"/>
                <w:sz w:val="20"/>
              </w:rPr>
              <w:t> </w:t>
            </w:r>
            <w:r>
              <w:rPr>
                <w:sz w:val="20"/>
              </w:rPr>
              <w:t>-</w:t>
            </w:r>
            <w:r>
              <w:rPr>
                <w:spacing w:val="-10"/>
                <w:sz w:val="20"/>
              </w:rPr>
              <w:t> </w:t>
            </w:r>
            <w:r>
              <w:rPr>
                <w:sz w:val="20"/>
              </w:rPr>
              <w:t>Infrastruktur</w:t>
            </w:r>
            <w:r>
              <w:rPr>
                <w:spacing w:val="-12"/>
                <w:sz w:val="20"/>
              </w:rPr>
              <w:t> </w:t>
            </w:r>
            <w:r>
              <w:rPr>
                <w:sz w:val="20"/>
              </w:rPr>
              <w:t>Pelayanan </w:t>
            </w:r>
            <w:r>
              <w:rPr>
                <w:spacing w:val="-2"/>
                <w:sz w:val="20"/>
              </w:rPr>
              <w:t>Dasar</w:t>
            </w:r>
          </w:p>
          <w:p>
            <w:pPr>
              <w:pStyle w:val="TableParagraph"/>
              <w:numPr>
                <w:ilvl w:val="0"/>
                <w:numId w:val="31"/>
              </w:numPr>
              <w:tabs>
                <w:tab w:pos="384" w:val="left" w:leader="none"/>
              </w:tabs>
              <w:spacing w:line="276" w:lineRule="auto" w:before="0" w:after="0"/>
              <w:ind w:left="384" w:right="249" w:hanging="284"/>
              <w:jc w:val="left"/>
              <w:rPr>
                <w:sz w:val="20"/>
              </w:rPr>
            </w:pPr>
            <w:r>
              <w:rPr>
                <w:sz w:val="20"/>
              </w:rPr>
              <w:t>KP</w:t>
            </w:r>
            <w:r>
              <w:rPr>
                <w:spacing w:val="-7"/>
                <w:sz w:val="20"/>
              </w:rPr>
              <w:t> </w:t>
            </w:r>
            <w:r>
              <w:rPr>
                <w:sz w:val="20"/>
              </w:rPr>
              <w:t>5.1.3</w:t>
            </w:r>
            <w:r>
              <w:rPr>
                <w:spacing w:val="-8"/>
                <w:sz w:val="20"/>
              </w:rPr>
              <w:t> </w:t>
            </w:r>
            <w:r>
              <w:rPr>
                <w:sz w:val="20"/>
              </w:rPr>
              <w:t>-</w:t>
            </w:r>
            <w:r>
              <w:rPr>
                <w:spacing w:val="-12"/>
                <w:sz w:val="20"/>
              </w:rPr>
              <w:t> </w:t>
            </w:r>
            <w:r>
              <w:rPr>
                <w:sz w:val="20"/>
              </w:rPr>
              <w:t>Waduk</w:t>
            </w:r>
            <w:r>
              <w:rPr>
                <w:spacing w:val="-5"/>
                <w:sz w:val="20"/>
              </w:rPr>
              <w:t> </w:t>
            </w:r>
            <w:r>
              <w:rPr>
                <w:sz w:val="20"/>
              </w:rPr>
              <w:t>Multipurpose</w:t>
            </w:r>
            <w:r>
              <w:rPr>
                <w:spacing w:val="-9"/>
                <w:sz w:val="20"/>
              </w:rPr>
              <w:t> </w:t>
            </w:r>
            <w:r>
              <w:rPr>
                <w:sz w:val="20"/>
              </w:rPr>
              <w:t>dan Modernisasi Irigasi</w:t>
            </w:r>
          </w:p>
          <w:p>
            <w:pPr>
              <w:pStyle w:val="TableParagraph"/>
              <w:numPr>
                <w:ilvl w:val="0"/>
                <w:numId w:val="31"/>
              </w:numPr>
              <w:tabs>
                <w:tab w:pos="384" w:val="left" w:leader="none"/>
              </w:tabs>
              <w:spacing w:line="276" w:lineRule="auto" w:before="0" w:after="0"/>
              <w:ind w:left="384" w:right="126" w:hanging="284"/>
              <w:jc w:val="left"/>
              <w:rPr>
                <w:sz w:val="20"/>
              </w:rPr>
            </w:pPr>
            <w:r>
              <w:rPr>
                <w:sz w:val="20"/>
              </w:rPr>
              <w:t>Proyek</w:t>
            </w:r>
            <w:r>
              <w:rPr>
                <w:spacing w:val="-9"/>
                <w:sz w:val="20"/>
              </w:rPr>
              <w:t> </w:t>
            </w:r>
            <w:r>
              <w:rPr>
                <w:sz w:val="20"/>
              </w:rPr>
              <w:t>Prioritas</w:t>
            </w:r>
            <w:r>
              <w:rPr>
                <w:spacing w:val="-9"/>
                <w:sz w:val="20"/>
              </w:rPr>
              <w:t> </w:t>
            </w:r>
            <w:r>
              <w:rPr>
                <w:sz w:val="20"/>
              </w:rPr>
              <w:t>-</w:t>
            </w:r>
            <w:r>
              <w:rPr>
                <w:spacing w:val="-11"/>
                <w:sz w:val="20"/>
              </w:rPr>
              <w:t> </w:t>
            </w:r>
            <w:r>
              <w:rPr>
                <w:sz w:val="20"/>
              </w:rPr>
              <w:t>Pembangunan</w:t>
            </w:r>
            <w:r>
              <w:rPr>
                <w:spacing w:val="-10"/>
                <w:sz w:val="20"/>
              </w:rPr>
              <w:t> </w:t>
            </w:r>
            <w:r>
              <w:rPr>
                <w:sz w:val="20"/>
              </w:rPr>
              <w:t>dan rehabilitasi bendungan</w:t>
            </w:r>
          </w:p>
          <w:p>
            <w:pPr>
              <w:pStyle w:val="TableParagraph"/>
              <w:numPr>
                <w:ilvl w:val="0"/>
                <w:numId w:val="31"/>
              </w:numPr>
              <w:tabs>
                <w:tab w:pos="384" w:val="left" w:leader="none"/>
              </w:tabs>
              <w:spacing w:line="240" w:lineRule="auto" w:before="0" w:after="0"/>
              <w:ind w:left="384" w:right="0" w:hanging="283"/>
              <w:jc w:val="left"/>
              <w:rPr>
                <w:sz w:val="20"/>
              </w:rPr>
            </w:pPr>
            <w:r>
              <w:rPr>
                <w:sz w:val="20"/>
              </w:rPr>
              <w:t>Tidak</w:t>
            </w:r>
            <w:r>
              <w:rPr>
                <w:spacing w:val="-4"/>
                <w:sz w:val="20"/>
              </w:rPr>
              <w:t> </w:t>
            </w:r>
            <w:r>
              <w:rPr>
                <w:sz w:val="20"/>
              </w:rPr>
              <w:t>ada</w:t>
            </w:r>
            <w:r>
              <w:rPr>
                <w:spacing w:val="-7"/>
                <w:sz w:val="20"/>
              </w:rPr>
              <w:t> </w:t>
            </w:r>
            <w:r>
              <w:rPr>
                <w:sz w:val="20"/>
              </w:rPr>
              <w:t>MP</w:t>
            </w:r>
            <w:r>
              <w:rPr>
                <w:spacing w:val="-3"/>
                <w:sz w:val="20"/>
              </w:rPr>
              <w:t> </w:t>
            </w:r>
            <w:r>
              <w:rPr>
                <w:sz w:val="20"/>
              </w:rPr>
              <w:t>yang</w:t>
            </w:r>
            <w:r>
              <w:rPr>
                <w:spacing w:val="-8"/>
                <w:sz w:val="20"/>
              </w:rPr>
              <w:t> </w:t>
            </w:r>
            <w:r>
              <w:rPr>
                <w:spacing w:val="-2"/>
                <w:sz w:val="20"/>
              </w:rPr>
              <w:t>terkait</w:t>
            </w:r>
          </w:p>
        </w:tc>
      </w:tr>
      <w:tr>
        <w:trPr>
          <w:trHeight w:val="2298" w:hRule="atLeast"/>
        </w:trPr>
        <w:tc>
          <w:tcPr>
            <w:tcW w:w="511" w:type="dxa"/>
          </w:tcPr>
          <w:p>
            <w:pPr>
              <w:pStyle w:val="TableParagraph"/>
              <w:spacing w:before="90"/>
              <w:rPr>
                <w:rFonts w:ascii="Arial"/>
                <w:b/>
                <w:sz w:val="20"/>
              </w:rPr>
            </w:pPr>
          </w:p>
          <w:p>
            <w:pPr>
              <w:pStyle w:val="TableParagraph"/>
              <w:spacing w:before="1"/>
              <w:ind w:left="100"/>
              <w:rPr>
                <w:sz w:val="20"/>
              </w:rPr>
            </w:pPr>
            <w:r>
              <w:rPr>
                <w:spacing w:val="-10"/>
                <w:sz w:val="20"/>
              </w:rPr>
              <w:t>6</w:t>
            </w:r>
          </w:p>
        </w:tc>
        <w:tc>
          <w:tcPr>
            <w:tcW w:w="1889" w:type="dxa"/>
          </w:tcPr>
          <w:p>
            <w:pPr>
              <w:pStyle w:val="TableParagraph"/>
              <w:spacing w:line="276" w:lineRule="auto" w:before="81"/>
              <w:ind w:left="98" w:right="103"/>
              <w:rPr>
                <w:sz w:val="20"/>
              </w:rPr>
            </w:pPr>
            <w:r>
              <w:rPr>
                <w:sz w:val="20"/>
              </w:rPr>
              <w:t>Additional</w:t>
            </w:r>
            <w:r>
              <w:rPr>
                <w:spacing w:val="-14"/>
                <w:sz w:val="20"/>
              </w:rPr>
              <w:t> </w:t>
            </w:r>
            <w:r>
              <w:rPr>
                <w:sz w:val="20"/>
              </w:rPr>
              <w:t>Loan</w:t>
            </w:r>
            <w:r>
              <w:rPr>
                <w:spacing w:val="-14"/>
                <w:sz w:val="20"/>
              </w:rPr>
              <w:t> </w:t>
            </w:r>
            <w:r>
              <w:rPr>
                <w:sz w:val="20"/>
              </w:rPr>
              <w:t>for Karian Dam Project (Komp.</w:t>
            </w:r>
          </w:p>
          <w:p>
            <w:pPr>
              <w:pStyle w:val="TableParagraph"/>
              <w:ind w:left="98"/>
              <w:rPr>
                <w:sz w:val="20"/>
              </w:rPr>
            </w:pPr>
            <w:r>
              <w:rPr>
                <w:sz w:val="20"/>
              </w:rPr>
              <w:t>Ditjen</w:t>
            </w:r>
            <w:r>
              <w:rPr>
                <w:spacing w:val="-10"/>
                <w:sz w:val="20"/>
              </w:rPr>
              <w:t> </w:t>
            </w:r>
            <w:r>
              <w:rPr>
                <w:spacing w:val="-4"/>
                <w:sz w:val="20"/>
              </w:rPr>
              <w:t>SDA)</w:t>
            </w:r>
          </w:p>
        </w:tc>
        <w:tc>
          <w:tcPr>
            <w:tcW w:w="1785" w:type="dxa"/>
          </w:tcPr>
          <w:p>
            <w:pPr>
              <w:pStyle w:val="TableParagraph"/>
              <w:spacing w:before="90"/>
              <w:rPr>
                <w:rFonts w:ascii="Arial"/>
                <w:b/>
                <w:sz w:val="20"/>
              </w:rPr>
            </w:pPr>
          </w:p>
          <w:p>
            <w:pPr>
              <w:pStyle w:val="TableParagraph"/>
              <w:spacing w:line="276" w:lineRule="auto" w:before="1"/>
              <w:ind w:left="100" w:right="235"/>
              <w:rPr>
                <w:sz w:val="20"/>
              </w:rPr>
            </w:pPr>
            <w:r>
              <w:rPr>
                <w:spacing w:val="-2"/>
                <w:sz w:val="20"/>
              </w:rPr>
              <w:t>Kementerian </w:t>
            </w:r>
            <w:r>
              <w:rPr>
                <w:spacing w:val="-4"/>
                <w:sz w:val="20"/>
              </w:rPr>
              <w:t>PUPR</w:t>
            </w:r>
          </w:p>
        </w:tc>
        <w:tc>
          <w:tcPr>
            <w:tcW w:w="1289" w:type="dxa"/>
          </w:tcPr>
          <w:p>
            <w:pPr>
              <w:pStyle w:val="TableParagraph"/>
              <w:spacing w:before="90"/>
              <w:rPr>
                <w:rFonts w:ascii="Arial"/>
                <w:b/>
                <w:sz w:val="20"/>
              </w:rPr>
            </w:pPr>
          </w:p>
          <w:p>
            <w:pPr>
              <w:pStyle w:val="TableParagraph"/>
              <w:spacing w:before="1"/>
              <w:ind w:left="99"/>
              <w:rPr>
                <w:sz w:val="20"/>
              </w:rPr>
            </w:pPr>
            <w:r>
              <w:rPr>
                <w:spacing w:val="-2"/>
                <w:sz w:val="20"/>
              </w:rPr>
              <w:t>Korea</w:t>
            </w:r>
          </w:p>
        </w:tc>
        <w:tc>
          <w:tcPr>
            <w:tcW w:w="3812" w:type="dxa"/>
          </w:tcPr>
          <w:p>
            <w:pPr>
              <w:pStyle w:val="TableParagraph"/>
              <w:numPr>
                <w:ilvl w:val="0"/>
                <w:numId w:val="32"/>
              </w:numPr>
              <w:tabs>
                <w:tab w:pos="384" w:val="left" w:leader="none"/>
              </w:tabs>
              <w:spacing w:line="276" w:lineRule="auto" w:before="81" w:after="0"/>
              <w:ind w:left="384" w:right="461" w:hanging="284"/>
              <w:jc w:val="left"/>
              <w:rPr>
                <w:sz w:val="20"/>
              </w:rPr>
            </w:pPr>
            <w:r>
              <w:rPr>
                <w:sz w:val="20"/>
              </w:rPr>
              <w:t>PN 5 - Memperkuat Infrastruktur untuk</w:t>
            </w:r>
            <w:r>
              <w:rPr>
                <w:spacing w:val="-14"/>
                <w:sz w:val="20"/>
              </w:rPr>
              <w:t> </w:t>
            </w:r>
            <w:r>
              <w:rPr>
                <w:sz w:val="20"/>
              </w:rPr>
              <w:t>Mendukung</w:t>
            </w:r>
            <w:r>
              <w:rPr>
                <w:spacing w:val="-14"/>
                <w:sz w:val="20"/>
              </w:rPr>
              <w:t> </w:t>
            </w:r>
            <w:r>
              <w:rPr>
                <w:sz w:val="20"/>
              </w:rPr>
              <w:t>Pembangunan Ekonomi dan Pelayanan Dasar</w:t>
            </w:r>
          </w:p>
          <w:p>
            <w:pPr>
              <w:pStyle w:val="TableParagraph"/>
              <w:numPr>
                <w:ilvl w:val="0"/>
                <w:numId w:val="32"/>
              </w:numPr>
              <w:tabs>
                <w:tab w:pos="384" w:val="left" w:leader="none"/>
              </w:tabs>
              <w:spacing w:line="276" w:lineRule="auto" w:before="0" w:after="0"/>
              <w:ind w:left="384" w:right="564" w:hanging="284"/>
              <w:jc w:val="left"/>
              <w:rPr>
                <w:sz w:val="20"/>
              </w:rPr>
            </w:pPr>
            <w:r>
              <w:rPr>
                <w:sz w:val="20"/>
              </w:rPr>
              <w:t>PP</w:t>
            </w:r>
            <w:r>
              <w:rPr>
                <w:spacing w:val="-10"/>
                <w:sz w:val="20"/>
              </w:rPr>
              <w:t> </w:t>
            </w:r>
            <w:r>
              <w:rPr>
                <w:sz w:val="20"/>
              </w:rPr>
              <w:t>5.1</w:t>
            </w:r>
            <w:r>
              <w:rPr>
                <w:spacing w:val="-12"/>
                <w:sz w:val="20"/>
              </w:rPr>
              <w:t> </w:t>
            </w:r>
            <w:r>
              <w:rPr>
                <w:sz w:val="20"/>
              </w:rPr>
              <w:t>-</w:t>
            </w:r>
            <w:r>
              <w:rPr>
                <w:spacing w:val="-10"/>
                <w:sz w:val="20"/>
              </w:rPr>
              <w:t> </w:t>
            </w:r>
            <w:r>
              <w:rPr>
                <w:sz w:val="20"/>
              </w:rPr>
              <w:t>Infrastruktur</w:t>
            </w:r>
            <w:r>
              <w:rPr>
                <w:spacing w:val="-12"/>
                <w:sz w:val="20"/>
              </w:rPr>
              <w:t> </w:t>
            </w:r>
            <w:r>
              <w:rPr>
                <w:sz w:val="20"/>
              </w:rPr>
              <w:t>Pelayanan </w:t>
            </w:r>
            <w:r>
              <w:rPr>
                <w:spacing w:val="-2"/>
                <w:sz w:val="20"/>
              </w:rPr>
              <w:t>Dasar</w:t>
            </w:r>
          </w:p>
          <w:p>
            <w:pPr>
              <w:pStyle w:val="TableParagraph"/>
              <w:numPr>
                <w:ilvl w:val="0"/>
                <w:numId w:val="32"/>
              </w:numPr>
              <w:tabs>
                <w:tab w:pos="384" w:val="left" w:leader="none"/>
              </w:tabs>
              <w:spacing w:line="276" w:lineRule="auto" w:before="0" w:after="0"/>
              <w:ind w:left="384" w:right="249" w:hanging="284"/>
              <w:jc w:val="left"/>
              <w:rPr>
                <w:sz w:val="20"/>
              </w:rPr>
            </w:pPr>
            <w:r>
              <w:rPr>
                <w:sz w:val="20"/>
              </w:rPr>
              <w:t>KP</w:t>
            </w:r>
            <w:r>
              <w:rPr>
                <w:spacing w:val="-7"/>
                <w:sz w:val="20"/>
              </w:rPr>
              <w:t> </w:t>
            </w:r>
            <w:r>
              <w:rPr>
                <w:sz w:val="20"/>
              </w:rPr>
              <w:t>5.1.3</w:t>
            </w:r>
            <w:r>
              <w:rPr>
                <w:spacing w:val="-8"/>
                <w:sz w:val="20"/>
              </w:rPr>
              <w:t> </w:t>
            </w:r>
            <w:r>
              <w:rPr>
                <w:sz w:val="20"/>
              </w:rPr>
              <w:t>-</w:t>
            </w:r>
            <w:r>
              <w:rPr>
                <w:spacing w:val="-12"/>
                <w:sz w:val="20"/>
              </w:rPr>
              <w:t> </w:t>
            </w:r>
            <w:r>
              <w:rPr>
                <w:sz w:val="20"/>
              </w:rPr>
              <w:t>Waduk</w:t>
            </w:r>
            <w:r>
              <w:rPr>
                <w:spacing w:val="-5"/>
                <w:sz w:val="20"/>
              </w:rPr>
              <w:t> </w:t>
            </w:r>
            <w:r>
              <w:rPr>
                <w:sz w:val="20"/>
              </w:rPr>
              <w:t>Multipurpose</w:t>
            </w:r>
            <w:r>
              <w:rPr>
                <w:spacing w:val="-9"/>
                <w:sz w:val="20"/>
              </w:rPr>
              <w:t> </w:t>
            </w:r>
            <w:r>
              <w:rPr>
                <w:sz w:val="20"/>
              </w:rPr>
              <w:t>dan Modernisasi Irigasi</w:t>
            </w:r>
          </w:p>
          <w:p>
            <w:pPr>
              <w:pStyle w:val="TableParagraph"/>
              <w:numPr>
                <w:ilvl w:val="0"/>
                <w:numId w:val="32"/>
              </w:numPr>
              <w:tabs>
                <w:tab w:pos="384" w:val="left" w:leader="none"/>
              </w:tabs>
              <w:spacing w:line="240" w:lineRule="auto" w:before="1" w:after="0"/>
              <w:ind w:left="384" w:right="0" w:hanging="283"/>
              <w:jc w:val="left"/>
              <w:rPr>
                <w:sz w:val="20"/>
              </w:rPr>
            </w:pPr>
            <w:r>
              <w:rPr>
                <w:sz w:val="20"/>
              </w:rPr>
              <w:t>Proyek</w:t>
            </w:r>
            <w:r>
              <w:rPr>
                <w:spacing w:val="-7"/>
                <w:sz w:val="20"/>
              </w:rPr>
              <w:t> </w:t>
            </w:r>
            <w:r>
              <w:rPr>
                <w:sz w:val="20"/>
              </w:rPr>
              <w:t>Prioritas</w:t>
            </w:r>
            <w:r>
              <w:rPr>
                <w:spacing w:val="-6"/>
                <w:sz w:val="20"/>
              </w:rPr>
              <w:t> </w:t>
            </w:r>
            <w:r>
              <w:rPr>
                <w:sz w:val="20"/>
              </w:rPr>
              <w:t>-</w:t>
            </w:r>
            <w:r>
              <w:rPr>
                <w:spacing w:val="-8"/>
                <w:sz w:val="20"/>
              </w:rPr>
              <w:t> </w:t>
            </w:r>
            <w:r>
              <w:rPr>
                <w:sz w:val="20"/>
              </w:rPr>
              <w:t>Pembangunan</w:t>
            </w:r>
            <w:r>
              <w:rPr>
                <w:spacing w:val="-8"/>
                <w:sz w:val="20"/>
              </w:rPr>
              <w:t> </w:t>
            </w:r>
            <w:r>
              <w:rPr>
                <w:spacing w:val="-5"/>
                <w:sz w:val="20"/>
              </w:rPr>
              <w:t>dan</w:t>
            </w:r>
          </w:p>
        </w:tc>
      </w:tr>
    </w:tbl>
    <w:p>
      <w:pPr>
        <w:spacing w:after="0" w:line="240" w:lineRule="auto"/>
        <w:jc w:val="left"/>
        <w:rPr>
          <w:sz w:val="20"/>
        </w:rPr>
        <w:sectPr>
          <w:footerReference w:type="default" r:id="rId22"/>
          <w:pgSz w:w="11920" w:h="16850"/>
          <w:pgMar w:header="0" w:footer="770" w:top="1260" w:bottom="960" w:left="1300" w:right="1080"/>
        </w:sectPr>
      </w:pPr>
    </w:p>
    <w:tbl>
      <w:tblPr>
        <w:tblW w:w="0" w:type="auto"/>
        <w:jc w:val="left"/>
        <w:tblInd w:w="1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11"/>
        <w:gridCol w:w="1889"/>
        <w:gridCol w:w="1785"/>
        <w:gridCol w:w="1289"/>
        <w:gridCol w:w="3812"/>
      </w:tblGrid>
      <w:tr>
        <w:trPr>
          <w:trHeight w:val="729" w:hRule="atLeast"/>
        </w:trPr>
        <w:tc>
          <w:tcPr>
            <w:tcW w:w="511" w:type="dxa"/>
          </w:tcPr>
          <w:p>
            <w:pPr>
              <w:pStyle w:val="TableParagraph"/>
              <w:spacing w:before="100"/>
              <w:ind w:left="122"/>
              <w:rPr>
                <w:rFonts w:ascii="Arial"/>
                <w:b/>
                <w:sz w:val="20"/>
              </w:rPr>
            </w:pPr>
            <w:r>
              <w:rPr>
                <w:rFonts w:ascii="Arial"/>
                <w:b/>
                <w:spacing w:val="-5"/>
                <w:sz w:val="20"/>
              </w:rPr>
              <w:t>No</w:t>
            </w:r>
          </w:p>
        </w:tc>
        <w:tc>
          <w:tcPr>
            <w:tcW w:w="1889" w:type="dxa"/>
          </w:tcPr>
          <w:p>
            <w:pPr>
              <w:pStyle w:val="TableParagraph"/>
              <w:spacing w:before="100"/>
              <w:ind w:left="220"/>
              <w:rPr>
                <w:rFonts w:ascii="Arial"/>
                <w:b/>
                <w:sz w:val="20"/>
              </w:rPr>
            </w:pPr>
            <w:r>
              <w:rPr>
                <w:rFonts w:ascii="Arial"/>
                <w:b/>
                <w:sz w:val="20"/>
              </w:rPr>
              <w:t>Nama</w:t>
            </w:r>
            <w:r>
              <w:rPr>
                <w:rFonts w:ascii="Arial"/>
                <w:b/>
                <w:spacing w:val="-10"/>
                <w:sz w:val="20"/>
              </w:rPr>
              <w:t> </w:t>
            </w:r>
            <w:r>
              <w:rPr>
                <w:rFonts w:ascii="Arial"/>
                <w:b/>
                <w:spacing w:val="-2"/>
                <w:sz w:val="20"/>
              </w:rPr>
              <w:t>Kegiatan</w:t>
            </w:r>
          </w:p>
        </w:tc>
        <w:tc>
          <w:tcPr>
            <w:tcW w:w="1785" w:type="dxa"/>
          </w:tcPr>
          <w:p>
            <w:pPr>
              <w:pStyle w:val="TableParagraph"/>
              <w:spacing w:before="100"/>
              <w:ind w:left="513"/>
              <w:rPr>
                <w:rFonts w:ascii="Arial"/>
                <w:b/>
                <w:sz w:val="20"/>
              </w:rPr>
            </w:pPr>
            <w:r>
              <w:rPr>
                <w:rFonts w:ascii="Arial"/>
                <w:b/>
                <w:spacing w:val="-2"/>
                <w:sz w:val="20"/>
              </w:rPr>
              <w:t>Instansi</w:t>
            </w:r>
          </w:p>
        </w:tc>
        <w:tc>
          <w:tcPr>
            <w:tcW w:w="1289" w:type="dxa"/>
          </w:tcPr>
          <w:p>
            <w:pPr>
              <w:pStyle w:val="TableParagraph"/>
              <w:spacing w:line="278" w:lineRule="auto" w:before="100"/>
              <w:ind w:left="109" w:right="91" w:firstLine="163"/>
              <w:rPr>
                <w:rFonts w:ascii="Arial"/>
                <w:b/>
                <w:sz w:val="20"/>
              </w:rPr>
            </w:pPr>
            <w:r>
              <w:rPr>
                <w:rFonts w:ascii="Arial"/>
                <w:b/>
                <w:spacing w:val="-2"/>
                <w:sz w:val="20"/>
              </w:rPr>
              <w:t>Indikasi Pendanaan</w:t>
            </w:r>
          </w:p>
        </w:tc>
        <w:tc>
          <w:tcPr>
            <w:tcW w:w="3812" w:type="dxa"/>
          </w:tcPr>
          <w:p>
            <w:pPr>
              <w:pStyle w:val="TableParagraph"/>
              <w:spacing w:line="278" w:lineRule="auto" w:before="100"/>
              <w:ind w:left="1100" w:hanging="874"/>
              <w:rPr>
                <w:rFonts w:ascii="Arial"/>
                <w:b/>
                <w:sz w:val="20"/>
              </w:rPr>
            </w:pPr>
            <w:r>
              <w:rPr>
                <w:rFonts w:ascii="Arial"/>
                <w:b/>
                <w:sz w:val="20"/>
              </w:rPr>
              <w:t>Keselarasan</w:t>
            </w:r>
            <w:r>
              <w:rPr>
                <w:rFonts w:ascii="Arial"/>
                <w:b/>
                <w:spacing w:val="-14"/>
                <w:sz w:val="20"/>
              </w:rPr>
              <w:t> </w:t>
            </w:r>
            <w:r>
              <w:rPr>
                <w:rFonts w:ascii="Arial"/>
                <w:b/>
                <w:sz w:val="20"/>
              </w:rPr>
              <w:t>dengan</w:t>
            </w:r>
            <w:r>
              <w:rPr>
                <w:rFonts w:ascii="Arial"/>
                <w:b/>
                <w:spacing w:val="-14"/>
                <w:sz w:val="20"/>
              </w:rPr>
              <w:t> </w:t>
            </w:r>
            <w:r>
              <w:rPr>
                <w:rFonts w:ascii="Arial"/>
                <w:b/>
                <w:sz w:val="20"/>
              </w:rPr>
              <w:t>PN/PP</w:t>
            </w:r>
            <w:r>
              <w:rPr>
                <w:rFonts w:ascii="Arial"/>
                <w:b/>
                <w:spacing w:val="-12"/>
                <w:sz w:val="20"/>
              </w:rPr>
              <w:t> </w:t>
            </w:r>
            <w:r>
              <w:rPr>
                <w:rFonts w:ascii="Arial"/>
                <w:b/>
                <w:sz w:val="20"/>
              </w:rPr>
              <w:t>RPJMN Tahun 2020-2024</w:t>
            </w:r>
          </w:p>
        </w:tc>
      </w:tr>
      <w:tr>
        <w:trPr>
          <w:trHeight w:val="709" w:hRule="atLeast"/>
        </w:trPr>
        <w:tc>
          <w:tcPr>
            <w:tcW w:w="511" w:type="dxa"/>
          </w:tcPr>
          <w:p>
            <w:pPr>
              <w:pStyle w:val="TableParagraph"/>
              <w:rPr>
                <w:rFonts w:ascii="Times New Roman"/>
                <w:sz w:val="18"/>
              </w:rPr>
            </w:pPr>
          </w:p>
        </w:tc>
        <w:tc>
          <w:tcPr>
            <w:tcW w:w="1889" w:type="dxa"/>
          </w:tcPr>
          <w:p>
            <w:pPr>
              <w:pStyle w:val="TableParagraph"/>
              <w:rPr>
                <w:rFonts w:ascii="Times New Roman"/>
                <w:sz w:val="18"/>
              </w:rPr>
            </w:pPr>
          </w:p>
        </w:tc>
        <w:tc>
          <w:tcPr>
            <w:tcW w:w="1785" w:type="dxa"/>
          </w:tcPr>
          <w:p>
            <w:pPr>
              <w:pStyle w:val="TableParagraph"/>
              <w:rPr>
                <w:rFonts w:ascii="Times New Roman"/>
                <w:sz w:val="18"/>
              </w:rPr>
            </w:pPr>
          </w:p>
        </w:tc>
        <w:tc>
          <w:tcPr>
            <w:tcW w:w="1289" w:type="dxa"/>
          </w:tcPr>
          <w:p>
            <w:pPr>
              <w:pStyle w:val="TableParagraph"/>
              <w:rPr>
                <w:rFonts w:ascii="Times New Roman"/>
                <w:sz w:val="18"/>
              </w:rPr>
            </w:pPr>
          </w:p>
        </w:tc>
        <w:tc>
          <w:tcPr>
            <w:tcW w:w="3812" w:type="dxa"/>
          </w:tcPr>
          <w:p>
            <w:pPr>
              <w:pStyle w:val="TableParagraph"/>
              <w:spacing w:before="81"/>
              <w:ind w:left="384"/>
              <w:rPr>
                <w:sz w:val="20"/>
              </w:rPr>
            </w:pPr>
            <w:r>
              <w:rPr>
                <w:spacing w:val="-2"/>
                <w:sz w:val="20"/>
              </w:rPr>
              <w:t>rehabilitasi</w:t>
            </w:r>
            <w:r>
              <w:rPr>
                <w:spacing w:val="9"/>
                <w:sz w:val="20"/>
              </w:rPr>
              <w:t> </w:t>
            </w:r>
            <w:r>
              <w:rPr>
                <w:spacing w:val="-2"/>
                <w:sz w:val="20"/>
              </w:rPr>
              <w:t>bendungan</w:t>
            </w:r>
          </w:p>
          <w:p>
            <w:pPr>
              <w:pStyle w:val="TableParagraph"/>
              <w:numPr>
                <w:ilvl w:val="0"/>
                <w:numId w:val="33"/>
              </w:numPr>
              <w:tabs>
                <w:tab w:pos="384" w:val="left" w:leader="none"/>
              </w:tabs>
              <w:spacing w:line="240" w:lineRule="auto" w:before="34" w:after="0"/>
              <w:ind w:left="384" w:right="0" w:hanging="283"/>
              <w:jc w:val="left"/>
              <w:rPr>
                <w:sz w:val="20"/>
              </w:rPr>
            </w:pPr>
            <w:r>
              <w:rPr>
                <w:sz w:val="20"/>
              </w:rPr>
              <w:t>Tidak</w:t>
            </w:r>
            <w:r>
              <w:rPr>
                <w:spacing w:val="-4"/>
                <w:sz w:val="20"/>
              </w:rPr>
              <w:t> </w:t>
            </w:r>
            <w:r>
              <w:rPr>
                <w:sz w:val="20"/>
              </w:rPr>
              <w:t>ada</w:t>
            </w:r>
            <w:r>
              <w:rPr>
                <w:spacing w:val="-7"/>
                <w:sz w:val="20"/>
              </w:rPr>
              <w:t> </w:t>
            </w:r>
            <w:r>
              <w:rPr>
                <w:sz w:val="20"/>
              </w:rPr>
              <w:t>MP</w:t>
            </w:r>
            <w:r>
              <w:rPr>
                <w:spacing w:val="-3"/>
                <w:sz w:val="20"/>
              </w:rPr>
              <w:t> </w:t>
            </w:r>
            <w:r>
              <w:rPr>
                <w:sz w:val="20"/>
              </w:rPr>
              <w:t>yang</w:t>
            </w:r>
            <w:r>
              <w:rPr>
                <w:spacing w:val="-8"/>
                <w:sz w:val="20"/>
              </w:rPr>
              <w:t> </w:t>
            </w:r>
            <w:r>
              <w:rPr>
                <w:spacing w:val="-2"/>
                <w:sz w:val="20"/>
              </w:rPr>
              <w:t>terkait</w:t>
            </w:r>
          </w:p>
        </w:tc>
      </w:tr>
      <w:tr>
        <w:trPr>
          <w:trHeight w:val="2824" w:hRule="atLeast"/>
        </w:trPr>
        <w:tc>
          <w:tcPr>
            <w:tcW w:w="511" w:type="dxa"/>
          </w:tcPr>
          <w:p>
            <w:pPr>
              <w:pStyle w:val="TableParagraph"/>
              <w:spacing w:before="90"/>
              <w:rPr>
                <w:rFonts w:ascii="Arial"/>
                <w:b/>
                <w:sz w:val="20"/>
              </w:rPr>
            </w:pPr>
          </w:p>
          <w:p>
            <w:pPr>
              <w:pStyle w:val="TableParagraph"/>
              <w:spacing w:before="1"/>
              <w:ind w:left="100"/>
              <w:rPr>
                <w:sz w:val="20"/>
              </w:rPr>
            </w:pPr>
            <w:r>
              <w:rPr>
                <w:spacing w:val="-10"/>
                <w:sz w:val="20"/>
              </w:rPr>
              <w:t>7</w:t>
            </w:r>
          </w:p>
        </w:tc>
        <w:tc>
          <w:tcPr>
            <w:tcW w:w="1889" w:type="dxa"/>
          </w:tcPr>
          <w:p>
            <w:pPr>
              <w:pStyle w:val="TableParagraph"/>
              <w:spacing w:line="276" w:lineRule="auto" w:before="81"/>
              <w:ind w:left="98" w:right="142"/>
              <w:rPr>
                <w:sz w:val="20"/>
              </w:rPr>
            </w:pPr>
            <w:r>
              <w:rPr>
                <w:spacing w:val="-2"/>
                <w:sz w:val="20"/>
              </w:rPr>
              <w:t>Pelosika </w:t>
            </w:r>
            <w:r>
              <w:rPr>
                <w:sz w:val="20"/>
              </w:rPr>
              <w:t>Multipurpose</w:t>
            </w:r>
            <w:r>
              <w:rPr>
                <w:spacing w:val="-14"/>
                <w:sz w:val="20"/>
              </w:rPr>
              <w:t> </w:t>
            </w:r>
            <w:r>
              <w:rPr>
                <w:sz w:val="20"/>
              </w:rPr>
              <w:t>Dam </w:t>
            </w:r>
            <w:r>
              <w:rPr>
                <w:spacing w:val="-2"/>
                <w:sz w:val="20"/>
              </w:rPr>
              <w:t>Construction </w:t>
            </w:r>
            <w:r>
              <w:rPr>
                <w:sz w:val="20"/>
              </w:rPr>
              <w:t>Project (Komp.</w:t>
            </w:r>
          </w:p>
          <w:p>
            <w:pPr>
              <w:pStyle w:val="TableParagraph"/>
              <w:ind w:left="98"/>
              <w:rPr>
                <w:sz w:val="20"/>
              </w:rPr>
            </w:pPr>
            <w:r>
              <w:rPr>
                <w:sz w:val="20"/>
              </w:rPr>
              <w:t>Ditjen</w:t>
            </w:r>
            <w:r>
              <w:rPr>
                <w:spacing w:val="-10"/>
                <w:sz w:val="20"/>
              </w:rPr>
              <w:t> </w:t>
            </w:r>
            <w:r>
              <w:rPr>
                <w:spacing w:val="-4"/>
                <w:sz w:val="20"/>
              </w:rPr>
              <w:t>SDA)</w:t>
            </w:r>
          </w:p>
        </w:tc>
        <w:tc>
          <w:tcPr>
            <w:tcW w:w="1785" w:type="dxa"/>
          </w:tcPr>
          <w:p>
            <w:pPr>
              <w:pStyle w:val="TableParagraph"/>
              <w:spacing w:before="90"/>
              <w:rPr>
                <w:rFonts w:ascii="Arial"/>
                <w:b/>
                <w:sz w:val="20"/>
              </w:rPr>
            </w:pPr>
          </w:p>
          <w:p>
            <w:pPr>
              <w:pStyle w:val="TableParagraph"/>
              <w:spacing w:line="276" w:lineRule="auto" w:before="1"/>
              <w:ind w:left="100" w:right="235"/>
              <w:rPr>
                <w:sz w:val="20"/>
              </w:rPr>
            </w:pPr>
            <w:r>
              <w:rPr>
                <w:spacing w:val="-2"/>
                <w:sz w:val="20"/>
              </w:rPr>
              <w:t>Kementerian </w:t>
            </w:r>
            <w:r>
              <w:rPr>
                <w:spacing w:val="-4"/>
                <w:sz w:val="20"/>
              </w:rPr>
              <w:t>PUPR</w:t>
            </w:r>
          </w:p>
        </w:tc>
        <w:tc>
          <w:tcPr>
            <w:tcW w:w="1289" w:type="dxa"/>
          </w:tcPr>
          <w:p>
            <w:pPr>
              <w:pStyle w:val="TableParagraph"/>
              <w:spacing w:before="90"/>
              <w:rPr>
                <w:rFonts w:ascii="Arial"/>
                <w:b/>
                <w:sz w:val="20"/>
              </w:rPr>
            </w:pPr>
          </w:p>
          <w:p>
            <w:pPr>
              <w:pStyle w:val="TableParagraph"/>
              <w:spacing w:before="1"/>
              <w:ind w:left="99"/>
              <w:rPr>
                <w:sz w:val="20"/>
              </w:rPr>
            </w:pPr>
            <w:r>
              <w:rPr>
                <w:spacing w:val="-2"/>
                <w:sz w:val="20"/>
              </w:rPr>
              <w:t>Tiongkok</w:t>
            </w:r>
          </w:p>
        </w:tc>
        <w:tc>
          <w:tcPr>
            <w:tcW w:w="3812" w:type="dxa"/>
          </w:tcPr>
          <w:p>
            <w:pPr>
              <w:pStyle w:val="TableParagraph"/>
              <w:numPr>
                <w:ilvl w:val="0"/>
                <w:numId w:val="34"/>
              </w:numPr>
              <w:tabs>
                <w:tab w:pos="384" w:val="left" w:leader="none"/>
              </w:tabs>
              <w:spacing w:line="276" w:lineRule="auto" w:before="81" w:after="0"/>
              <w:ind w:left="384" w:right="461" w:hanging="284"/>
              <w:jc w:val="left"/>
              <w:rPr>
                <w:sz w:val="20"/>
              </w:rPr>
            </w:pPr>
            <w:r>
              <w:rPr>
                <w:sz w:val="20"/>
              </w:rPr>
              <w:t>PN 5 - Memperkuat Infrastruktur untuk</w:t>
            </w:r>
            <w:r>
              <w:rPr>
                <w:spacing w:val="-14"/>
                <w:sz w:val="20"/>
              </w:rPr>
              <w:t> </w:t>
            </w:r>
            <w:r>
              <w:rPr>
                <w:sz w:val="20"/>
              </w:rPr>
              <w:t>Mendukung</w:t>
            </w:r>
            <w:r>
              <w:rPr>
                <w:spacing w:val="-14"/>
                <w:sz w:val="20"/>
              </w:rPr>
              <w:t> </w:t>
            </w:r>
            <w:r>
              <w:rPr>
                <w:sz w:val="20"/>
              </w:rPr>
              <w:t>Pembangunan Ekonomi dan Pelayanan Dasar</w:t>
            </w:r>
          </w:p>
          <w:p>
            <w:pPr>
              <w:pStyle w:val="TableParagraph"/>
              <w:numPr>
                <w:ilvl w:val="0"/>
                <w:numId w:val="34"/>
              </w:numPr>
              <w:tabs>
                <w:tab w:pos="384" w:val="left" w:leader="none"/>
              </w:tabs>
              <w:spacing w:line="278" w:lineRule="auto" w:before="0" w:after="0"/>
              <w:ind w:left="384" w:right="564" w:hanging="284"/>
              <w:jc w:val="left"/>
              <w:rPr>
                <w:sz w:val="20"/>
              </w:rPr>
            </w:pPr>
            <w:r>
              <w:rPr>
                <w:sz w:val="20"/>
              </w:rPr>
              <w:t>PP</w:t>
            </w:r>
            <w:r>
              <w:rPr>
                <w:spacing w:val="-10"/>
                <w:sz w:val="20"/>
              </w:rPr>
              <w:t> </w:t>
            </w:r>
            <w:r>
              <w:rPr>
                <w:sz w:val="20"/>
              </w:rPr>
              <w:t>5.1</w:t>
            </w:r>
            <w:r>
              <w:rPr>
                <w:spacing w:val="-12"/>
                <w:sz w:val="20"/>
              </w:rPr>
              <w:t> </w:t>
            </w:r>
            <w:r>
              <w:rPr>
                <w:sz w:val="20"/>
              </w:rPr>
              <w:t>-</w:t>
            </w:r>
            <w:r>
              <w:rPr>
                <w:spacing w:val="-10"/>
                <w:sz w:val="20"/>
              </w:rPr>
              <w:t> </w:t>
            </w:r>
            <w:r>
              <w:rPr>
                <w:sz w:val="20"/>
              </w:rPr>
              <w:t>Infrastruktur</w:t>
            </w:r>
            <w:r>
              <w:rPr>
                <w:spacing w:val="-12"/>
                <w:sz w:val="20"/>
              </w:rPr>
              <w:t> </w:t>
            </w:r>
            <w:r>
              <w:rPr>
                <w:sz w:val="20"/>
              </w:rPr>
              <w:t>Pelayanan </w:t>
            </w:r>
            <w:r>
              <w:rPr>
                <w:spacing w:val="-2"/>
                <w:sz w:val="20"/>
              </w:rPr>
              <w:t>Dasar</w:t>
            </w:r>
          </w:p>
          <w:p>
            <w:pPr>
              <w:pStyle w:val="TableParagraph"/>
              <w:numPr>
                <w:ilvl w:val="0"/>
                <w:numId w:val="34"/>
              </w:numPr>
              <w:tabs>
                <w:tab w:pos="384" w:val="left" w:leader="none"/>
              </w:tabs>
              <w:spacing w:line="276" w:lineRule="auto" w:before="0" w:after="0"/>
              <w:ind w:left="384" w:right="249" w:hanging="284"/>
              <w:jc w:val="left"/>
              <w:rPr>
                <w:sz w:val="20"/>
              </w:rPr>
            </w:pPr>
            <w:r>
              <w:rPr>
                <w:sz w:val="20"/>
              </w:rPr>
              <w:t>KP</w:t>
            </w:r>
            <w:r>
              <w:rPr>
                <w:spacing w:val="-7"/>
                <w:sz w:val="20"/>
              </w:rPr>
              <w:t> </w:t>
            </w:r>
            <w:r>
              <w:rPr>
                <w:sz w:val="20"/>
              </w:rPr>
              <w:t>5.1.3</w:t>
            </w:r>
            <w:r>
              <w:rPr>
                <w:spacing w:val="-8"/>
                <w:sz w:val="20"/>
              </w:rPr>
              <w:t> </w:t>
            </w:r>
            <w:r>
              <w:rPr>
                <w:sz w:val="20"/>
              </w:rPr>
              <w:t>-</w:t>
            </w:r>
            <w:r>
              <w:rPr>
                <w:spacing w:val="-12"/>
                <w:sz w:val="20"/>
              </w:rPr>
              <w:t> </w:t>
            </w:r>
            <w:r>
              <w:rPr>
                <w:sz w:val="20"/>
              </w:rPr>
              <w:t>Waduk</w:t>
            </w:r>
            <w:r>
              <w:rPr>
                <w:spacing w:val="-5"/>
                <w:sz w:val="20"/>
              </w:rPr>
              <w:t> </w:t>
            </w:r>
            <w:r>
              <w:rPr>
                <w:sz w:val="20"/>
              </w:rPr>
              <w:t>Multipurpose</w:t>
            </w:r>
            <w:r>
              <w:rPr>
                <w:spacing w:val="-9"/>
                <w:sz w:val="20"/>
              </w:rPr>
              <w:t> </w:t>
            </w:r>
            <w:r>
              <w:rPr>
                <w:sz w:val="20"/>
              </w:rPr>
              <w:t>dan Modernisasi Irigasi</w:t>
            </w:r>
          </w:p>
          <w:p>
            <w:pPr>
              <w:pStyle w:val="TableParagraph"/>
              <w:numPr>
                <w:ilvl w:val="0"/>
                <w:numId w:val="34"/>
              </w:numPr>
              <w:tabs>
                <w:tab w:pos="384" w:val="left" w:leader="none"/>
              </w:tabs>
              <w:spacing w:line="276" w:lineRule="auto" w:before="0" w:after="0"/>
              <w:ind w:left="384" w:right="126" w:hanging="284"/>
              <w:jc w:val="left"/>
              <w:rPr>
                <w:sz w:val="20"/>
              </w:rPr>
            </w:pPr>
            <w:r>
              <w:rPr>
                <w:sz w:val="20"/>
              </w:rPr>
              <w:t>Proyek</w:t>
            </w:r>
            <w:r>
              <w:rPr>
                <w:spacing w:val="-9"/>
                <w:sz w:val="20"/>
              </w:rPr>
              <w:t> </w:t>
            </w:r>
            <w:r>
              <w:rPr>
                <w:sz w:val="20"/>
              </w:rPr>
              <w:t>Prioritas</w:t>
            </w:r>
            <w:r>
              <w:rPr>
                <w:spacing w:val="-9"/>
                <w:sz w:val="20"/>
              </w:rPr>
              <w:t> </w:t>
            </w:r>
            <w:r>
              <w:rPr>
                <w:sz w:val="20"/>
              </w:rPr>
              <w:t>-</w:t>
            </w:r>
            <w:r>
              <w:rPr>
                <w:spacing w:val="-11"/>
                <w:sz w:val="20"/>
              </w:rPr>
              <w:t> </w:t>
            </w:r>
            <w:r>
              <w:rPr>
                <w:sz w:val="20"/>
              </w:rPr>
              <w:t>Pembangunan</w:t>
            </w:r>
            <w:r>
              <w:rPr>
                <w:spacing w:val="-10"/>
                <w:sz w:val="20"/>
              </w:rPr>
              <w:t> </w:t>
            </w:r>
            <w:r>
              <w:rPr>
                <w:sz w:val="20"/>
              </w:rPr>
              <w:t>dan rehabilitasi bendungan</w:t>
            </w:r>
          </w:p>
          <w:p>
            <w:pPr>
              <w:pStyle w:val="TableParagraph"/>
              <w:numPr>
                <w:ilvl w:val="0"/>
                <w:numId w:val="34"/>
              </w:numPr>
              <w:tabs>
                <w:tab w:pos="384" w:val="left" w:leader="none"/>
              </w:tabs>
              <w:spacing w:line="240" w:lineRule="auto" w:before="0" w:after="0"/>
              <w:ind w:left="384" w:right="0" w:hanging="283"/>
              <w:jc w:val="left"/>
              <w:rPr>
                <w:sz w:val="20"/>
              </w:rPr>
            </w:pPr>
            <w:r>
              <w:rPr>
                <w:sz w:val="20"/>
              </w:rPr>
              <w:t>MP</w:t>
            </w:r>
            <w:r>
              <w:rPr>
                <w:spacing w:val="-2"/>
                <w:sz w:val="20"/>
              </w:rPr>
              <w:t> </w:t>
            </w:r>
            <w:r>
              <w:rPr>
                <w:sz w:val="20"/>
              </w:rPr>
              <w:t>28</w:t>
            </w:r>
            <w:r>
              <w:rPr>
                <w:spacing w:val="-3"/>
                <w:sz w:val="20"/>
              </w:rPr>
              <w:t> </w:t>
            </w:r>
            <w:r>
              <w:rPr>
                <w:sz w:val="20"/>
              </w:rPr>
              <w:t>-</w:t>
            </w:r>
            <w:r>
              <w:rPr>
                <w:spacing w:val="-1"/>
                <w:sz w:val="20"/>
              </w:rPr>
              <w:t> </w:t>
            </w:r>
            <w:r>
              <w:rPr>
                <w:sz w:val="20"/>
              </w:rPr>
              <w:t>18</w:t>
            </w:r>
            <w:r>
              <w:rPr>
                <w:spacing w:val="-7"/>
                <w:sz w:val="20"/>
              </w:rPr>
              <w:t> </w:t>
            </w:r>
            <w:r>
              <w:rPr>
                <w:sz w:val="20"/>
              </w:rPr>
              <w:t>Waduk</w:t>
            </w:r>
            <w:r>
              <w:rPr>
                <w:spacing w:val="1"/>
                <w:sz w:val="20"/>
              </w:rPr>
              <w:t> </w:t>
            </w:r>
            <w:r>
              <w:rPr>
                <w:spacing w:val="-2"/>
                <w:sz w:val="20"/>
              </w:rPr>
              <w:t>Multiguna</w:t>
            </w:r>
          </w:p>
        </w:tc>
      </w:tr>
      <w:tr>
        <w:trPr>
          <w:trHeight w:val="2826" w:hRule="atLeast"/>
        </w:trPr>
        <w:tc>
          <w:tcPr>
            <w:tcW w:w="511" w:type="dxa"/>
          </w:tcPr>
          <w:p>
            <w:pPr>
              <w:pStyle w:val="TableParagraph"/>
              <w:spacing w:before="90"/>
              <w:rPr>
                <w:rFonts w:ascii="Arial"/>
                <w:b/>
                <w:sz w:val="20"/>
              </w:rPr>
            </w:pPr>
          </w:p>
          <w:p>
            <w:pPr>
              <w:pStyle w:val="TableParagraph"/>
              <w:spacing w:before="1"/>
              <w:ind w:left="100"/>
              <w:rPr>
                <w:sz w:val="20"/>
              </w:rPr>
            </w:pPr>
            <w:r>
              <w:rPr>
                <w:spacing w:val="-10"/>
                <w:sz w:val="20"/>
              </w:rPr>
              <w:t>8</w:t>
            </w:r>
          </w:p>
        </w:tc>
        <w:tc>
          <w:tcPr>
            <w:tcW w:w="1889" w:type="dxa"/>
          </w:tcPr>
          <w:p>
            <w:pPr>
              <w:pStyle w:val="TableParagraph"/>
              <w:spacing w:line="276" w:lineRule="auto" w:before="81"/>
              <w:ind w:left="98" w:right="442"/>
              <w:rPr>
                <w:sz w:val="20"/>
              </w:rPr>
            </w:pPr>
            <w:r>
              <w:rPr>
                <w:sz w:val="20"/>
              </w:rPr>
              <w:t>Jenelata Dam </w:t>
            </w:r>
            <w:r>
              <w:rPr>
                <w:spacing w:val="-2"/>
                <w:sz w:val="20"/>
              </w:rPr>
              <w:t>Construction </w:t>
            </w:r>
            <w:r>
              <w:rPr>
                <w:sz w:val="20"/>
              </w:rPr>
              <w:t>Project</w:t>
            </w:r>
            <w:r>
              <w:rPr>
                <w:spacing w:val="-14"/>
                <w:sz w:val="20"/>
              </w:rPr>
              <w:t> </w:t>
            </w:r>
            <w:r>
              <w:rPr>
                <w:sz w:val="20"/>
              </w:rPr>
              <w:t>(Komp. Ditjen SDA)</w:t>
            </w:r>
          </w:p>
        </w:tc>
        <w:tc>
          <w:tcPr>
            <w:tcW w:w="1785" w:type="dxa"/>
          </w:tcPr>
          <w:p>
            <w:pPr>
              <w:pStyle w:val="TableParagraph"/>
              <w:spacing w:before="90"/>
              <w:rPr>
                <w:rFonts w:ascii="Arial"/>
                <w:b/>
                <w:sz w:val="20"/>
              </w:rPr>
            </w:pPr>
          </w:p>
          <w:p>
            <w:pPr>
              <w:pStyle w:val="TableParagraph"/>
              <w:spacing w:line="276" w:lineRule="auto" w:before="1"/>
              <w:ind w:left="100" w:right="235"/>
              <w:rPr>
                <w:sz w:val="20"/>
              </w:rPr>
            </w:pPr>
            <w:r>
              <w:rPr>
                <w:spacing w:val="-2"/>
                <w:sz w:val="20"/>
              </w:rPr>
              <w:t>Kementerian </w:t>
            </w:r>
            <w:r>
              <w:rPr>
                <w:spacing w:val="-4"/>
                <w:sz w:val="20"/>
              </w:rPr>
              <w:t>PUPR</w:t>
            </w:r>
          </w:p>
        </w:tc>
        <w:tc>
          <w:tcPr>
            <w:tcW w:w="1289" w:type="dxa"/>
          </w:tcPr>
          <w:p>
            <w:pPr>
              <w:pStyle w:val="TableParagraph"/>
              <w:spacing w:before="90"/>
              <w:rPr>
                <w:rFonts w:ascii="Arial"/>
                <w:b/>
                <w:sz w:val="20"/>
              </w:rPr>
            </w:pPr>
          </w:p>
          <w:p>
            <w:pPr>
              <w:pStyle w:val="TableParagraph"/>
              <w:spacing w:before="1"/>
              <w:ind w:left="99"/>
              <w:rPr>
                <w:sz w:val="20"/>
              </w:rPr>
            </w:pPr>
            <w:r>
              <w:rPr>
                <w:spacing w:val="-2"/>
                <w:sz w:val="20"/>
              </w:rPr>
              <w:t>Tiongkok</w:t>
            </w:r>
          </w:p>
        </w:tc>
        <w:tc>
          <w:tcPr>
            <w:tcW w:w="3812" w:type="dxa"/>
          </w:tcPr>
          <w:p>
            <w:pPr>
              <w:pStyle w:val="TableParagraph"/>
              <w:numPr>
                <w:ilvl w:val="0"/>
                <w:numId w:val="35"/>
              </w:numPr>
              <w:tabs>
                <w:tab w:pos="384" w:val="left" w:leader="none"/>
              </w:tabs>
              <w:spacing w:line="276" w:lineRule="auto" w:before="81" w:after="0"/>
              <w:ind w:left="384" w:right="461" w:hanging="284"/>
              <w:jc w:val="left"/>
              <w:rPr>
                <w:sz w:val="20"/>
              </w:rPr>
            </w:pPr>
            <w:r>
              <w:rPr>
                <w:sz w:val="20"/>
              </w:rPr>
              <w:t>PN 5 - Memperkuat Infrastruktur untuk</w:t>
            </w:r>
            <w:r>
              <w:rPr>
                <w:spacing w:val="-14"/>
                <w:sz w:val="20"/>
              </w:rPr>
              <w:t> </w:t>
            </w:r>
            <w:r>
              <w:rPr>
                <w:sz w:val="20"/>
              </w:rPr>
              <w:t>Mendukung</w:t>
            </w:r>
            <w:r>
              <w:rPr>
                <w:spacing w:val="-14"/>
                <w:sz w:val="20"/>
              </w:rPr>
              <w:t> </w:t>
            </w:r>
            <w:r>
              <w:rPr>
                <w:sz w:val="20"/>
              </w:rPr>
              <w:t>Pembangunan Ekonomi dan Pelayanan Dasar</w:t>
            </w:r>
          </w:p>
          <w:p>
            <w:pPr>
              <w:pStyle w:val="TableParagraph"/>
              <w:numPr>
                <w:ilvl w:val="0"/>
                <w:numId w:val="35"/>
              </w:numPr>
              <w:tabs>
                <w:tab w:pos="384" w:val="left" w:leader="none"/>
              </w:tabs>
              <w:spacing w:line="276" w:lineRule="auto" w:before="0" w:after="0"/>
              <w:ind w:left="384" w:right="564" w:hanging="284"/>
              <w:jc w:val="left"/>
              <w:rPr>
                <w:sz w:val="20"/>
              </w:rPr>
            </w:pPr>
            <w:r>
              <w:rPr>
                <w:sz w:val="20"/>
              </w:rPr>
              <w:t>PP</w:t>
            </w:r>
            <w:r>
              <w:rPr>
                <w:spacing w:val="-10"/>
                <w:sz w:val="20"/>
              </w:rPr>
              <w:t> </w:t>
            </w:r>
            <w:r>
              <w:rPr>
                <w:sz w:val="20"/>
              </w:rPr>
              <w:t>5.1</w:t>
            </w:r>
            <w:r>
              <w:rPr>
                <w:spacing w:val="-12"/>
                <w:sz w:val="20"/>
              </w:rPr>
              <w:t> </w:t>
            </w:r>
            <w:r>
              <w:rPr>
                <w:sz w:val="20"/>
              </w:rPr>
              <w:t>-</w:t>
            </w:r>
            <w:r>
              <w:rPr>
                <w:spacing w:val="-10"/>
                <w:sz w:val="20"/>
              </w:rPr>
              <w:t> </w:t>
            </w:r>
            <w:r>
              <w:rPr>
                <w:sz w:val="20"/>
              </w:rPr>
              <w:t>Infrastruktur</w:t>
            </w:r>
            <w:r>
              <w:rPr>
                <w:spacing w:val="-12"/>
                <w:sz w:val="20"/>
              </w:rPr>
              <w:t> </w:t>
            </w:r>
            <w:r>
              <w:rPr>
                <w:sz w:val="20"/>
              </w:rPr>
              <w:t>Pelayanan </w:t>
            </w:r>
            <w:r>
              <w:rPr>
                <w:spacing w:val="-2"/>
                <w:sz w:val="20"/>
              </w:rPr>
              <w:t>Dasar</w:t>
            </w:r>
          </w:p>
          <w:p>
            <w:pPr>
              <w:pStyle w:val="TableParagraph"/>
              <w:numPr>
                <w:ilvl w:val="0"/>
                <w:numId w:val="35"/>
              </w:numPr>
              <w:tabs>
                <w:tab w:pos="384" w:val="left" w:leader="none"/>
              </w:tabs>
              <w:spacing w:line="276" w:lineRule="auto" w:before="0" w:after="0"/>
              <w:ind w:left="384" w:right="249" w:hanging="284"/>
              <w:jc w:val="left"/>
              <w:rPr>
                <w:sz w:val="20"/>
              </w:rPr>
            </w:pPr>
            <w:r>
              <w:rPr>
                <w:sz w:val="20"/>
              </w:rPr>
              <w:t>KP</w:t>
            </w:r>
            <w:r>
              <w:rPr>
                <w:spacing w:val="-7"/>
                <w:sz w:val="20"/>
              </w:rPr>
              <w:t> </w:t>
            </w:r>
            <w:r>
              <w:rPr>
                <w:sz w:val="20"/>
              </w:rPr>
              <w:t>5.1.3</w:t>
            </w:r>
            <w:r>
              <w:rPr>
                <w:spacing w:val="-8"/>
                <w:sz w:val="20"/>
              </w:rPr>
              <w:t> </w:t>
            </w:r>
            <w:r>
              <w:rPr>
                <w:sz w:val="20"/>
              </w:rPr>
              <w:t>-</w:t>
            </w:r>
            <w:r>
              <w:rPr>
                <w:spacing w:val="-12"/>
                <w:sz w:val="20"/>
              </w:rPr>
              <w:t> </w:t>
            </w:r>
            <w:r>
              <w:rPr>
                <w:sz w:val="20"/>
              </w:rPr>
              <w:t>Waduk</w:t>
            </w:r>
            <w:r>
              <w:rPr>
                <w:spacing w:val="-5"/>
                <w:sz w:val="20"/>
              </w:rPr>
              <w:t> </w:t>
            </w:r>
            <w:r>
              <w:rPr>
                <w:sz w:val="20"/>
              </w:rPr>
              <w:t>Multipurpose</w:t>
            </w:r>
            <w:r>
              <w:rPr>
                <w:spacing w:val="-9"/>
                <w:sz w:val="20"/>
              </w:rPr>
              <w:t> </w:t>
            </w:r>
            <w:r>
              <w:rPr>
                <w:sz w:val="20"/>
              </w:rPr>
              <w:t>dan Modernisasi Irigasi</w:t>
            </w:r>
          </w:p>
          <w:p>
            <w:pPr>
              <w:pStyle w:val="TableParagraph"/>
              <w:numPr>
                <w:ilvl w:val="0"/>
                <w:numId w:val="35"/>
              </w:numPr>
              <w:tabs>
                <w:tab w:pos="384" w:val="left" w:leader="none"/>
              </w:tabs>
              <w:spacing w:line="276" w:lineRule="auto" w:before="1" w:after="0"/>
              <w:ind w:left="384" w:right="126" w:hanging="284"/>
              <w:jc w:val="left"/>
              <w:rPr>
                <w:sz w:val="20"/>
              </w:rPr>
            </w:pPr>
            <w:r>
              <w:rPr>
                <w:sz w:val="20"/>
              </w:rPr>
              <w:t>Proyek</w:t>
            </w:r>
            <w:r>
              <w:rPr>
                <w:spacing w:val="-9"/>
                <w:sz w:val="20"/>
              </w:rPr>
              <w:t> </w:t>
            </w:r>
            <w:r>
              <w:rPr>
                <w:sz w:val="20"/>
              </w:rPr>
              <w:t>Prioritas</w:t>
            </w:r>
            <w:r>
              <w:rPr>
                <w:spacing w:val="-11"/>
                <w:sz w:val="20"/>
              </w:rPr>
              <w:t> </w:t>
            </w:r>
            <w:r>
              <w:rPr>
                <w:sz w:val="20"/>
              </w:rPr>
              <w:t>-</w:t>
            </w:r>
            <w:r>
              <w:rPr>
                <w:spacing w:val="-11"/>
                <w:sz w:val="20"/>
              </w:rPr>
              <w:t> </w:t>
            </w:r>
            <w:r>
              <w:rPr>
                <w:sz w:val="20"/>
              </w:rPr>
              <w:t>Pembangunan</w:t>
            </w:r>
            <w:r>
              <w:rPr>
                <w:spacing w:val="-10"/>
                <w:sz w:val="20"/>
              </w:rPr>
              <w:t> </w:t>
            </w:r>
            <w:r>
              <w:rPr>
                <w:sz w:val="20"/>
              </w:rPr>
              <w:t>dan rehabilitasi bendungan</w:t>
            </w:r>
          </w:p>
          <w:p>
            <w:pPr>
              <w:pStyle w:val="TableParagraph"/>
              <w:numPr>
                <w:ilvl w:val="0"/>
                <w:numId w:val="35"/>
              </w:numPr>
              <w:tabs>
                <w:tab w:pos="384" w:val="left" w:leader="none"/>
              </w:tabs>
              <w:spacing w:line="229" w:lineRule="exact" w:before="0" w:after="0"/>
              <w:ind w:left="384" w:right="0" w:hanging="283"/>
              <w:jc w:val="left"/>
              <w:rPr>
                <w:sz w:val="20"/>
              </w:rPr>
            </w:pPr>
            <w:r>
              <w:rPr>
                <w:sz w:val="20"/>
              </w:rPr>
              <w:t>MP</w:t>
            </w:r>
            <w:r>
              <w:rPr>
                <w:spacing w:val="-2"/>
                <w:sz w:val="20"/>
              </w:rPr>
              <w:t> </w:t>
            </w:r>
            <w:r>
              <w:rPr>
                <w:sz w:val="20"/>
              </w:rPr>
              <w:t>28</w:t>
            </w:r>
            <w:r>
              <w:rPr>
                <w:spacing w:val="-3"/>
                <w:sz w:val="20"/>
              </w:rPr>
              <w:t> </w:t>
            </w:r>
            <w:r>
              <w:rPr>
                <w:sz w:val="20"/>
              </w:rPr>
              <w:t>-</w:t>
            </w:r>
            <w:r>
              <w:rPr>
                <w:spacing w:val="-1"/>
                <w:sz w:val="20"/>
              </w:rPr>
              <w:t> </w:t>
            </w:r>
            <w:r>
              <w:rPr>
                <w:sz w:val="20"/>
              </w:rPr>
              <w:t>18</w:t>
            </w:r>
            <w:r>
              <w:rPr>
                <w:spacing w:val="-7"/>
                <w:sz w:val="20"/>
              </w:rPr>
              <w:t> </w:t>
            </w:r>
            <w:r>
              <w:rPr>
                <w:sz w:val="20"/>
              </w:rPr>
              <w:t>Waduk</w:t>
            </w:r>
            <w:r>
              <w:rPr>
                <w:spacing w:val="1"/>
                <w:sz w:val="20"/>
              </w:rPr>
              <w:t> </w:t>
            </w:r>
            <w:r>
              <w:rPr>
                <w:spacing w:val="-2"/>
                <w:sz w:val="20"/>
              </w:rPr>
              <w:t>Multiguna</w:t>
            </w:r>
          </w:p>
        </w:tc>
      </w:tr>
      <w:tr>
        <w:trPr>
          <w:trHeight w:val="2824" w:hRule="atLeast"/>
        </w:trPr>
        <w:tc>
          <w:tcPr>
            <w:tcW w:w="511" w:type="dxa"/>
          </w:tcPr>
          <w:p>
            <w:pPr>
              <w:pStyle w:val="TableParagraph"/>
              <w:spacing w:before="88"/>
              <w:rPr>
                <w:rFonts w:ascii="Arial"/>
                <w:b/>
                <w:sz w:val="20"/>
              </w:rPr>
            </w:pPr>
          </w:p>
          <w:p>
            <w:pPr>
              <w:pStyle w:val="TableParagraph"/>
              <w:spacing w:before="1"/>
              <w:ind w:left="100"/>
              <w:rPr>
                <w:sz w:val="20"/>
              </w:rPr>
            </w:pPr>
            <w:r>
              <w:rPr>
                <w:spacing w:val="-10"/>
                <w:sz w:val="20"/>
              </w:rPr>
              <w:t>9</w:t>
            </w:r>
          </w:p>
        </w:tc>
        <w:tc>
          <w:tcPr>
            <w:tcW w:w="1889" w:type="dxa"/>
          </w:tcPr>
          <w:p>
            <w:pPr>
              <w:pStyle w:val="TableParagraph"/>
              <w:spacing w:line="276" w:lineRule="auto" w:before="78"/>
              <w:ind w:left="98" w:right="142"/>
              <w:rPr>
                <w:sz w:val="20"/>
              </w:rPr>
            </w:pPr>
            <w:r>
              <w:rPr>
                <w:sz w:val="20"/>
              </w:rPr>
              <w:t>Riam Kiwa Multipurpose</w:t>
            </w:r>
            <w:r>
              <w:rPr>
                <w:spacing w:val="-14"/>
                <w:sz w:val="20"/>
              </w:rPr>
              <w:t> </w:t>
            </w:r>
            <w:r>
              <w:rPr>
                <w:sz w:val="20"/>
              </w:rPr>
              <w:t>Dam </w:t>
            </w:r>
            <w:r>
              <w:rPr>
                <w:spacing w:val="-2"/>
                <w:sz w:val="20"/>
              </w:rPr>
              <w:t>Construction </w:t>
            </w:r>
            <w:r>
              <w:rPr>
                <w:sz w:val="20"/>
              </w:rPr>
              <w:t>Project (Komp.</w:t>
            </w:r>
          </w:p>
          <w:p>
            <w:pPr>
              <w:pStyle w:val="TableParagraph"/>
              <w:spacing w:before="1"/>
              <w:ind w:left="98"/>
              <w:rPr>
                <w:sz w:val="20"/>
              </w:rPr>
            </w:pPr>
            <w:r>
              <w:rPr>
                <w:sz w:val="20"/>
              </w:rPr>
              <w:t>Ditjen</w:t>
            </w:r>
            <w:r>
              <w:rPr>
                <w:spacing w:val="-10"/>
                <w:sz w:val="20"/>
              </w:rPr>
              <w:t> </w:t>
            </w:r>
            <w:r>
              <w:rPr>
                <w:spacing w:val="-4"/>
                <w:sz w:val="20"/>
              </w:rPr>
              <w:t>SDA)</w:t>
            </w:r>
          </w:p>
        </w:tc>
        <w:tc>
          <w:tcPr>
            <w:tcW w:w="1785" w:type="dxa"/>
          </w:tcPr>
          <w:p>
            <w:pPr>
              <w:pStyle w:val="TableParagraph"/>
              <w:spacing w:before="88"/>
              <w:rPr>
                <w:rFonts w:ascii="Arial"/>
                <w:b/>
                <w:sz w:val="20"/>
              </w:rPr>
            </w:pPr>
          </w:p>
          <w:p>
            <w:pPr>
              <w:pStyle w:val="TableParagraph"/>
              <w:spacing w:line="278" w:lineRule="auto" w:before="1"/>
              <w:ind w:left="100" w:right="235"/>
              <w:rPr>
                <w:sz w:val="20"/>
              </w:rPr>
            </w:pPr>
            <w:r>
              <w:rPr>
                <w:spacing w:val="-2"/>
                <w:sz w:val="20"/>
              </w:rPr>
              <w:t>Kementerian </w:t>
            </w:r>
            <w:r>
              <w:rPr>
                <w:spacing w:val="-4"/>
                <w:sz w:val="20"/>
              </w:rPr>
              <w:t>PUPR</w:t>
            </w:r>
          </w:p>
        </w:tc>
        <w:tc>
          <w:tcPr>
            <w:tcW w:w="1289" w:type="dxa"/>
          </w:tcPr>
          <w:p>
            <w:pPr>
              <w:pStyle w:val="TableParagraph"/>
              <w:spacing w:before="88"/>
              <w:rPr>
                <w:rFonts w:ascii="Arial"/>
                <w:b/>
                <w:sz w:val="20"/>
              </w:rPr>
            </w:pPr>
          </w:p>
          <w:p>
            <w:pPr>
              <w:pStyle w:val="TableParagraph"/>
              <w:spacing w:before="1"/>
              <w:ind w:left="99"/>
              <w:rPr>
                <w:sz w:val="20"/>
              </w:rPr>
            </w:pPr>
            <w:r>
              <w:rPr>
                <w:spacing w:val="-2"/>
                <w:sz w:val="20"/>
              </w:rPr>
              <w:t>Tiongkok</w:t>
            </w:r>
          </w:p>
        </w:tc>
        <w:tc>
          <w:tcPr>
            <w:tcW w:w="3812" w:type="dxa"/>
          </w:tcPr>
          <w:p>
            <w:pPr>
              <w:pStyle w:val="TableParagraph"/>
              <w:numPr>
                <w:ilvl w:val="0"/>
                <w:numId w:val="36"/>
              </w:numPr>
              <w:tabs>
                <w:tab w:pos="384" w:val="left" w:leader="none"/>
              </w:tabs>
              <w:spacing w:line="276" w:lineRule="auto" w:before="78" w:after="0"/>
              <w:ind w:left="384" w:right="461" w:hanging="284"/>
              <w:jc w:val="left"/>
              <w:rPr>
                <w:sz w:val="20"/>
              </w:rPr>
            </w:pPr>
            <w:r>
              <w:rPr>
                <w:sz w:val="20"/>
              </w:rPr>
              <w:t>PN 5 - Memperkuat Infrastruktur untuk</w:t>
            </w:r>
            <w:r>
              <w:rPr>
                <w:spacing w:val="-14"/>
                <w:sz w:val="20"/>
              </w:rPr>
              <w:t> </w:t>
            </w:r>
            <w:r>
              <w:rPr>
                <w:sz w:val="20"/>
              </w:rPr>
              <w:t>Mendukung</w:t>
            </w:r>
            <w:r>
              <w:rPr>
                <w:spacing w:val="-14"/>
                <w:sz w:val="20"/>
              </w:rPr>
              <w:t> </w:t>
            </w:r>
            <w:r>
              <w:rPr>
                <w:sz w:val="20"/>
              </w:rPr>
              <w:t>Pembangunan Ekonomi dan Pelayanan Dasar</w:t>
            </w:r>
          </w:p>
          <w:p>
            <w:pPr>
              <w:pStyle w:val="TableParagraph"/>
              <w:numPr>
                <w:ilvl w:val="0"/>
                <w:numId w:val="36"/>
              </w:numPr>
              <w:tabs>
                <w:tab w:pos="384" w:val="left" w:leader="none"/>
              </w:tabs>
              <w:spacing w:line="276" w:lineRule="auto" w:before="1" w:after="0"/>
              <w:ind w:left="384" w:right="564" w:hanging="284"/>
              <w:jc w:val="left"/>
              <w:rPr>
                <w:sz w:val="20"/>
              </w:rPr>
            </w:pPr>
            <w:r>
              <w:rPr>
                <w:sz w:val="20"/>
              </w:rPr>
              <w:t>PP</w:t>
            </w:r>
            <w:r>
              <w:rPr>
                <w:spacing w:val="-10"/>
                <w:sz w:val="20"/>
              </w:rPr>
              <w:t> </w:t>
            </w:r>
            <w:r>
              <w:rPr>
                <w:sz w:val="20"/>
              </w:rPr>
              <w:t>5.1</w:t>
            </w:r>
            <w:r>
              <w:rPr>
                <w:spacing w:val="-12"/>
                <w:sz w:val="20"/>
              </w:rPr>
              <w:t> </w:t>
            </w:r>
            <w:r>
              <w:rPr>
                <w:sz w:val="20"/>
              </w:rPr>
              <w:t>-</w:t>
            </w:r>
            <w:r>
              <w:rPr>
                <w:spacing w:val="-10"/>
                <w:sz w:val="20"/>
              </w:rPr>
              <w:t> </w:t>
            </w:r>
            <w:r>
              <w:rPr>
                <w:sz w:val="20"/>
              </w:rPr>
              <w:t>Infrastruktur</w:t>
            </w:r>
            <w:r>
              <w:rPr>
                <w:spacing w:val="-12"/>
                <w:sz w:val="20"/>
              </w:rPr>
              <w:t> </w:t>
            </w:r>
            <w:r>
              <w:rPr>
                <w:sz w:val="20"/>
              </w:rPr>
              <w:t>Pelayanan </w:t>
            </w:r>
            <w:r>
              <w:rPr>
                <w:spacing w:val="-2"/>
                <w:sz w:val="20"/>
              </w:rPr>
              <w:t>Dasar</w:t>
            </w:r>
          </w:p>
          <w:p>
            <w:pPr>
              <w:pStyle w:val="TableParagraph"/>
              <w:numPr>
                <w:ilvl w:val="0"/>
                <w:numId w:val="36"/>
              </w:numPr>
              <w:tabs>
                <w:tab w:pos="384" w:val="left" w:leader="none"/>
              </w:tabs>
              <w:spacing w:line="278" w:lineRule="auto" w:before="0" w:after="0"/>
              <w:ind w:left="384" w:right="249" w:hanging="284"/>
              <w:jc w:val="left"/>
              <w:rPr>
                <w:sz w:val="20"/>
              </w:rPr>
            </w:pPr>
            <w:r>
              <w:rPr>
                <w:sz w:val="20"/>
              </w:rPr>
              <w:t>KP</w:t>
            </w:r>
            <w:r>
              <w:rPr>
                <w:spacing w:val="-7"/>
                <w:sz w:val="20"/>
              </w:rPr>
              <w:t> </w:t>
            </w:r>
            <w:r>
              <w:rPr>
                <w:sz w:val="20"/>
              </w:rPr>
              <w:t>5.1.3</w:t>
            </w:r>
            <w:r>
              <w:rPr>
                <w:spacing w:val="-8"/>
                <w:sz w:val="20"/>
              </w:rPr>
              <w:t> </w:t>
            </w:r>
            <w:r>
              <w:rPr>
                <w:sz w:val="20"/>
              </w:rPr>
              <w:t>-</w:t>
            </w:r>
            <w:r>
              <w:rPr>
                <w:spacing w:val="-12"/>
                <w:sz w:val="20"/>
              </w:rPr>
              <w:t> </w:t>
            </w:r>
            <w:r>
              <w:rPr>
                <w:sz w:val="20"/>
              </w:rPr>
              <w:t>Waduk</w:t>
            </w:r>
            <w:r>
              <w:rPr>
                <w:spacing w:val="-5"/>
                <w:sz w:val="20"/>
              </w:rPr>
              <w:t> </w:t>
            </w:r>
            <w:r>
              <w:rPr>
                <w:sz w:val="20"/>
              </w:rPr>
              <w:t>Multipurpose</w:t>
            </w:r>
            <w:r>
              <w:rPr>
                <w:spacing w:val="-9"/>
                <w:sz w:val="20"/>
              </w:rPr>
              <w:t> </w:t>
            </w:r>
            <w:r>
              <w:rPr>
                <w:sz w:val="20"/>
              </w:rPr>
              <w:t>dan Modernisasi Irigasi</w:t>
            </w:r>
          </w:p>
          <w:p>
            <w:pPr>
              <w:pStyle w:val="TableParagraph"/>
              <w:numPr>
                <w:ilvl w:val="0"/>
                <w:numId w:val="36"/>
              </w:numPr>
              <w:tabs>
                <w:tab w:pos="384" w:val="left" w:leader="none"/>
              </w:tabs>
              <w:spacing w:line="276" w:lineRule="auto" w:before="0" w:after="0"/>
              <w:ind w:left="384" w:right="126" w:hanging="284"/>
              <w:jc w:val="left"/>
              <w:rPr>
                <w:sz w:val="20"/>
              </w:rPr>
            </w:pPr>
            <w:r>
              <w:rPr>
                <w:sz w:val="20"/>
              </w:rPr>
              <w:t>Proyek</w:t>
            </w:r>
            <w:r>
              <w:rPr>
                <w:spacing w:val="-9"/>
                <w:sz w:val="20"/>
              </w:rPr>
              <w:t> </w:t>
            </w:r>
            <w:r>
              <w:rPr>
                <w:sz w:val="20"/>
              </w:rPr>
              <w:t>Prioritas</w:t>
            </w:r>
            <w:r>
              <w:rPr>
                <w:spacing w:val="-9"/>
                <w:sz w:val="20"/>
              </w:rPr>
              <w:t> </w:t>
            </w:r>
            <w:r>
              <w:rPr>
                <w:sz w:val="20"/>
              </w:rPr>
              <w:t>-</w:t>
            </w:r>
            <w:r>
              <w:rPr>
                <w:spacing w:val="-11"/>
                <w:sz w:val="20"/>
              </w:rPr>
              <w:t> </w:t>
            </w:r>
            <w:r>
              <w:rPr>
                <w:sz w:val="20"/>
              </w:rPr>
              <w:t>Pembangunan</w:t>
            </w:r>
            <w:r>
              <w:rPr>
                <w:spacing w:val="-10"/>
                <w:sz w:val="20"/>
              </w:rPr>
              <w:t> </w:t>
            </w:r>
            <w:r>
              <w:rPr>
                <w:sz w:val="20"/>
              </w:rPr>
              <w:t>dan rehabilitasi bendungan</w:t>
            </w:r>
          </w:p>
          <w:p>
            <w:pPr>
              <w:pStyle w:val="TableParagraph"/>
              <w:numPr>
                <w:ilvl w:val="0"/>
                <w:numId w:val="36"/>
              </w:numPr>
              <w:tabs>
                <w:tab w:pos="384" w:val="left" w:leader="none"/>
              </w:tabs>
              <w:spacing w:line="229" w:lineRule="exact" w:before="0" w:after="0"/>
              <w:ind w:left="384" w:right="0" w:hanging="283"/>
              <w:jc w:val="left"/>
              <w:rPr>
                <w:sz w:val="20"/>
              </w:rPr>
            </w:pPr>
            <w:r>
              <w:rPr>
                <w:sz w:val="20"/>
              </w:rPr>
              <w:t>MP</w:t>
            </w:r>
            <w:r>
              <w:rPr>
                <w:spacing w:val="-2"/>
                <w:sz w:val="20"/>
              </w:rPr>
              <w:t> </w:t>
            </w:r>
            <w:r>
              <w:rPr>
                <w:sz w:val="20"/>
              </w:rPr>
              <w:t>28</w:t>
            </w:r>
            <w:r>
              <w:rPr>
                <w:spacing w:val="-3"/>
                <w:sz w:val="20"/>
              </w:rPr>
              <w:t> </w:t>
            </w:r>
            <w:r>
              <w:rPr>
                <w:sz w:val="20"/>
              </w:rPr>
              <w:t>-</w:t>
            </w:r>
            <w:r>
              <w:rPr>
                <w:spacing w:val="-1"/>
                <w:sz w:val="20"/>
              </w:rPr>
              <w:t> </w:t>
            </w:r>
            <w:r>
              <w:rPr>
                <w:sz w:val="20"/>
              </w:rPr>
              <w:t>18</w:t>
            </w:r>
            <w:r>
              <w:rPr>
                <w:spacing w:val="-7"/>
                <w:sz w:val="20"/>
              </w:rPr>
              <w:t> </w:t>
            </w:r>
            <w:r>
              <w:rPr>
                <w:sz w:val="20"/>
              </w:rPr>
              <w:t>Waduk</w:t>
            </w:r>
            <w:r>
              <w:rPr>
                <w:spacing w:val="1"/>
                <w:sz w:val="20"/>
              </w:rPr>
              <w:t> </w:t>
            </w:r>
            <w:r>
              <w:rPr>
                <w:spacing w:val="-2"/>
                <w:sz w:val="20"/>
              </w:rPr>
              <w:t>Multiguna</w:t>
            </w:r>
          </w:p>
        </w:tc>
      </w:tr>
      <w:tr>
        <w:trPr>
          <w:trHeight w:val="2560" w:hRule="atLeast"/>
        </w:trPr>
        <w:tc>
          <w:tcPr>
            <w:tcW w:w="511" w:type="dxa"/>
          </w:tcPr>
          <w:p>
            <w:pPr>
              <w:pStyle w:val="TableParagraph"/>
              <w:spacing w:before="90"/>
              <w:rPr>
                <w:rFonts w:ascii="Arial"/>
                <w:b/>
                <w:sz w:val="20"/>
              </w:rPr>
            </w:pPr>
          </w:p>
          <w:p>
            <w:pPr>
              <w:pStyle w:val="TableParagraph"/>
              <w:spacing w:before="1"/>
              <w:ind w:left="100"/>
              <w:rPr>
                <w:sz w:val="20"/>
              </w:rPr>
            </w:pPr>
            <w:r>
              <w:rPr>
                <w:spacing w:val="-5"/>
                <w:sz w:val="20"/>
              </w:rPr>
              <w:t>10</w:t>
            </w:r>
          </w:p>
        </w:tc>
        <w:tc>
          <w:tcPr>
            <w:tcW w:w="1889" w:type="dxa"/>
          </w:tcPr>
          <w:p>
            <w:pPr>
              <w:pStyle w:val="TableParagraph"/>
              <w:spacing w:line="276" w:lineRule="auto" w:before="81"/>
              <w:ind w:left="98"/>
              <w:rPr>
                <w:sz w:val="20"/>
              </w:rPr>
            </w:pPr>
            <w:r>
              <w:rPr>
                <w:sz w:val="20"/>
              </w:rPr>
              <w:t>Urgent Disaster Reduction</w:t>
            </w:r>
            <w:r>
              <w:rPr>
                <w:spacing w:val="-14"/>
                <w:sz w:val="20"/>
              </w:rPr>
              <w:t> </w:t>
            </w:r>
            <w:r>
              <w:rPr>
                <w:sz w:val="20"/>
              </w:rPr>
              <w:t>of</w:t>
            </w:r>
            <w:r>
              <w:rPr>
                <w:spacing w:val="-14"/>
                <w:sz w:val="20"/>
              </w:rPr>
              <w:t> </w:t>
            </w:r>
            <w:r>
              <w:rPr>
                <w:sz w:val="20"/>
              </w:rPr>
              <w:t>Mt. Semeru, Mt.</w:t>
            </w:r>
          </w:p>
          <w:p>
            <w:pPr>
              <w:pStyle w:val="TableParagraph"/>
              <w:spacing w:line="276" w:lineRule="auto"/>
              <w:ind w:left="98"/>
              <w:rPr>
                <w:sz w:val="20"/>
              </w:rPr>
            </w:pPr>
            <w:r>
              <w:rPr>
                <w:sz w:val="20"/>
              </w:rPr>
              <w:t>Kelud, Mt. Agung and</w:t>
            </w:r>
            <w:r>
              <w:rPr>
                <w:spacing w:val="-14"/>
                <w:sz w:val="20"/>
              </w:rPr>
              <w:t> </w:t>
            </w:r>
            <w:r>
              <w:rPr>
                <w:sz w:val="20"/>
              </w:rPr>
              <w:t>other</w:t>
            </w:r>
            <w:r>
              <w:rPr>
                <w:spacing w:val="-14"/>
                <w:sz w:val="20"/>
              </w:rPr>
              <w:t> </w:t>
            </w:r>
            <w:r>
              <w:rPr>
                <w:sz w:val="20"/>
              </w:rPr>
              <w:t>Erupted Volcanoes in </w:t>
            </w:r>
            <w:r>
              <w:rPr>
                <w:spacing w:val="-2"/>
                <w:sz w:val="20"/>
              </w:rPr>
              <w:t>Indonesia</w:t>
            </w:r>
          </w:p>
        </w:tc>
        <w:tc>
          <w:tcPr>
            <w:tcW w:w="1785" w:type="dxa"/>
          </w:tcPr>
          <w:p>
            <w:pPr>
              <w:pStyle w:val="TableParagraph"/>
              <w:spacing w:before="90"/>
              <w:rPr>
                <w:rFonts w:ascii="Arial"/>
                <w:b/>
                <w:sz w:val="20"/>
              </w:rPr>
            </w:pPr>
          </w:p>
          <w:p>
            <w:pPr>
              <w:pStyle w:val="TableParagraph"/>
              <w:spacing w:line="276" w:lineRule="auto" w:before="1"/>
              <w:ind w:left="100" w:right="235"/>
              <w:rPr>
                <w:sz w:val="20"/>
              </w:rPr>
            </w:pPr>
            <w:r>
              <w:rPr>
                <w:spacing w:val="-2"/>
                <w:sz w:val="20"/>
              </w:rPr>
              <w:t>Kementerian </w:t>
            </w:r>
            <w:r>
              <w:rPr>
                <w:spacing w:val="-4"/>
                <w:sz w:val="20"/>
              </w:rPr>
              <w:t>PUPR</w:t>
            </w:r>
          </w:p>
        </w:tc>
        <w:tc>
          <w:tcPr>
            <w:tcW w:w="1289" w:type="dxa"/>
          </w:tcPr>
          <w:p>
            <w:pPr>
              <w:pStyle w:val="TableParagraph"/>
              <w:spacing w:before="90"/>
              <w:rPr>
                <w:rFonts w:ascii="Arial"/>
                <w:b/>
                <w:sz w:val="20"/>
              </w:rPr>
            </w:pPr>
          </w:p>
          <w:p>
            <w:pPr>
              <w:pStyle w:val="TableParagraph"/>
              <w:spacing w:before="1"/>
              <w:ind w:left="99"/>
              <w:rPr>
                <w:sz w:val="20"/>
              </w:rPr>
            </w:pPr>
            <w:r>
              <w:rPr>
                <w:spacing w:val="-2"/>
                <w:sz w:val="20"/>
              </w:rPr>
              <w:t>Jepang</w:t>
            </w:r>
          </w:p>
        </w:tc>
        <w:tc>
          <w:tcPr>
            <w:tcW w:w="3812" w:type="dxa"/>
          </w:tcPr>
          <w:p>
            <w:pPr>
              <w:pStyle w:val="TableParagraph"/>
              <w:numPr>
                <w:ilvl w:val="0"/>
                <w:numId w:val="37"/>
              </w:numPr>
              <w:tabs>
                <w:tab w:pos="384" w:val="left" w:leader="none"/>
              </w:tabs>
              <w:spacing w:line="276" w:lineRule="auto" w:before="81" w:after="0"/>
              <w:ind w:left="384" w:right="505" w:hanging="284"/>
              <w:jc w:val="left"/>
              <w:rPr>
                <w:sz w:val="20"/>
              </w:rPr>
            </w:pPr>
            <w:r>
              <w:rPr>
                <w:sz w:val="20"/>
              </w:rPr>
              <w:t>PN 6 - Membangun Lingkungan Hidup,</w:t>
            </w:r>
            <w:r>
              <w:rPr>
                <w:spacing w:val="-14"/>
                <w:sz w:val="20"/>
              </w:rPr>
              <w:t> </w:t>
            </w:r>
            <w:r>
              <w:rPr>
                <w:sz w:val="20"/>
              </w:rPr>
              <w:t>Meningkatkan</w:t>
            </w:r>
            <w:r>
              <w:rPr>
                <w:spacing w:val="-14"/>
                <w:sz w:val="20"/>
              </w:rPr>
              <w:t> </w:t>
            </w:r>
            <w:r>
              <w:rPr>
                <w:sz w:val="20"/>
              </w:rPr>
              <w:t>Ketahanan Bencana, dan Perubahan Iklim</w:t>
            </w:r>
          </w:p>
          <w:p>
            <w:pPr>
              <w:pStyle w:val="TableParagraph"/>
              <w:numPr>
                <w:ilvl w:val="0"/>
                <w:numId w:val="37"/>
              </w:numPr>
              <w:tabs>
                <w:tab w:pos="384" w:val="left" w:leader="none"/>
              </w:tabs>
              <w:spacing w:line="278" w:lineRule="auto" w:before="0" w:after="0"/>
              <w:ind w:left="384" w:right="494" w:hanging="284"/>
              <w:jc w:val="left"/>
              <w:rPr>
                <w:sz w:val="20"/>
              </w:rPr>
            </w:pPr>
            <w:r>
              <w:rPr>
                <w:sz w:val="20"/>
              </w:rPr>
              <w:t>PP</w:t>
            </w:r>
            <w:r>
              <w:rPr>
                <w:spacing w:val="-10"/>
                <w:sz w:val="20"/>
              </w:rPr>
              <w:t> </w:t>
            </w:r>
            <w:r>
              <w:rPr>
                <w:sz w:val="20"/>
              </w:rPr>
              <w:t>6.2</w:t>
            </w:r>
            <w:r>
              <w:rPr>
                <w:spacing w:val="-12"/>
                <w:sz w:val="20"/>
              </w:rPr>
              <w:t> </w:t>
            </w:r>
            <w:r>
              <w:rPr>
                <w:sz w:val="20"/>
              </w:rPr>
              <w:t>-</w:t>
            </w:r>
            <w:r>
              <w:rPr>
                <w:spacing w:val="-8"/>
                <w:sz w:val="20"/>
              </w:rPr>
              <w:t> </w:t>
            </w:r>
            <w:r>
              <w:rPr>
                <w:sz w:val="20"/>
              </w:rPr>
              <w:t>Peningkatan</w:t>
            </w:r>
            <w:r>
              <w:rPr>
                <w:spacing w:val="-11"/>
                <w:sz w:val="20"/>
              </w:rPr>
              <w:t> </w:t>
            </w:r>
            <w:r>
              <w:rPr>
                <w:sz w:val="20"/>
              </w:rPr>
              <w:t>Ketahanan Bencana dan Iklim</w:t>
            </w:r>
          </w:p>
          <w:p>
            <w:pPr>
              <w:pStyle w:val="TableParagraph"/>
              <w:numPr>
                <w:ilvl w:val="0"/>
                <w:numId w:val="37"/>
              </w:numPr>
              <w:tabs>
                <w:tab w:pos="384" w:val="left" w:leader="none"/>
              </w:tabs>
              <w:spacing w:line="227" w:lineRule="exact" w:before="0" w:after="0"/>
              <w:ind w:left="384" w:right="0" w:hanging="283"/>
              <w:jc w:val="left"/>
              <w:rPr>
                <w:sz w:val="20"/>
              </w:rPr>
            </w:pPr>
            <w:r>
              <w:rPr>
                <w:sz w:val="20"/>
              </w:rPr>
              <w:t>KP</w:t>
            </w:r>
            <w:r>
              <w:rPr>
                <w:spacing w:val="-6"/>
                <w:sz w:val="20"/>
              </w:rPr>
              <w:t> </w:t>
            </w:r>
            <w:r>
              <w:rPr>
                <w:sz w:val="20"/>
              </w:rPr>
              <w:t>6.2.1</w:t>
            </w:r>
            <w:r>
              <w:rPr>
                <w:spacing w:val="-6"/>
                <w:sz w:val="20"/>
              </w:rPr>
              <w:t> </w:t>
            </w:r>
            <w:r>
              <w:rPr>
                <w:sz w:val="20"/>
              </w:rPr>
              <w:t>-</w:t>
            </w:r>
            <w:r>
              <w:rPr>
                <w:spacing w:val="-6"/>
                <w:sz w:val="20"/>
              </w:rPr>
              <w:t> </w:t>
            </w:r>
            <w:r>
              <w:rPr>
                <w:sz w:val="20"/>
              </w:rPr>
              <w:t>Penanggulangan</w:t>
            </w:r>
            <w:r>
              <w:rPr>
                <w:spacing w:val="-7"/>
                <w:sz w:val="20"/>
              </w:rPr>
              <w:t> </w:t>
            </w:r>
            <w:r>
              <w:rPr>
                <w:spacing w:val="-2"/>
                <w:sz w:val="20"/>
              </w:rPr>
              <w:t>Bencana</w:t>
            </w:r>
          </w:p>
          <w:p>
            <w:pPr>
              <w:pStyle w:val="TableParagraph"/>
              <w:numPr>
                <w:ilvl w:val="0"/>
                <w:numId w:val="37"/>
              </w:numPr>
              <w:tabs>
                <w:tab w:pos="384" w:val="left" w:leader="none"/>
              </w:tabs>
              <w:spacing w:line="276" w:lineRule="auto" w:before="32" w:after="0"/>
              <w:ind w:left="384" w:right="706" w:hanging="284"/>
              <w:jc w:val="left"/>
              <w:rPr>
                <w:sz w:val="20"/>
              </w:rPr>
            </w:pPr>
            <w:r>
              <w:rPr>
                <w:sz w:val="20"/>
              </w:rPr>
              <w:t>Proyek Prioritas - Penguatan Penanganan</w:t>
            </w:r>
            <w:r>
              <w:rPr>
                <w:spacing w:val="-14"/>
                <w:sz w:val="20"/>
              </w:rPr>
              <w:t> </w:t>
            </w:r>
            <w:r>
              <w:rPr>
                <w:sz w:val="20"/>
              </w:rPr>
              <w:t>Darurat</w:t>
            </w:r>
            <w:r>
              <w:rPr>
                <w:spacing w:val="-14"/>
                <w:sz w:val="20"/>
              </w:rPr>
              <w:t> </w:t>
            </w:r>
            <w:r>
              <w:rPr>
                <w:sz w:val="20"/>
              </w:rPr>
              <w:t>Bencana</w:t>
            </w:r>
          </w:p>
          <w:p>
            <w:pPr>
              <w:pStyle w:val="TableParagraph"/>
              <w:numPr>
                <w:ilvl w:val="0"/>
                <w:numId w:val="37"/>
              </w:numPr>
              <w:tabs>
                <w:tab w:pos="384" w:val="left" w:leader="none"/>
              </w:tabs>
              <w:spacing w:line="229" w:lineRule="exact" w:before="0" w:after="0"/>
              <w:ind w:left="384" w:right="0" w:hanging="283"/>
              <w:jc w:val="left"/>
              <w:rPr>
                <w:sz w:val="20"/>
              </w:rPr>
            </w:pPr>
            <w:r>
              <w:rPr>
                <w:sz w:val="20"/>
              </w:rPr>
              <w:t>Tidak</w:t>
            </w:r>
            <w:r>
              <w:rPr>
                <w:spacing w:val="-4"/>
                <w:sz w:val="20"/>
              </w:rPr>
              <w:t> </w:t>
            </w:r>
            <w:r>
              <w:rPr>
                <w:sz w:val="20"/>
              </w:rPr>
              <w:t>ada</w:t>
            </w:r>
            <w:r>
              <w:rPr>
                <w:spacing w:val="-7"/>
                <w:sz w:val="20"/>
              </w:rPr>
              <w:t> </w:t>
            </w:r>
            <w:r>
              <w:rPr>
                <w:sz w:val="20"/>
              </w:rPr>
              <w:t>MP</w:t>
            </w:r>
            <w:r>
              <w:rPr>
                <w:spacing w:val="-3"/>
                <w:sz w:val="20"/>
              </w:rPr>
              <w:t> </w:t>
            </w:r>
            <w:r>
              <w:rPr>
                <w:sz w:val="20"/>
              </w:rPr>
              <w:t>yang</w:t>
            </w:r>
            <w:r>
              <w:rPr>
                <w:spacing w:val="-8"/>
                <w:sz w:val="20"/>
              </w:rPr>
              <w:t> </w:t>
            </w:r>
            <w:r>
              <w:rPr>
                <w:spacing w:val="-2"/>
                <w:sz w:val="20"/>
              </w:rPr>
              <w:t>terkait</w:t>
            </w:r>
          </w:p>
        </w:tc>
      </w:tr>
      <w:tr>
        <w:trPr>
          <w:trHeight w:val="1503" w:hRule="atLeast"/>
        </w:trPr>
        <w:tc>
          <w:tcPr>
            <w:tcW w:w="511" w:type="dxa"/>
          </w:tcPr>
          <w:p>
            <w:pPr>
              <w:pStyle w:val="TableParagraph"/>
              <w:spacing w:before="90"/>
              <w:rPr>
                <w:rFonts w:ascii="Arial"/>
                <w:b/>
                <w:sz w:val="20"/>
              </w:rPr>
            </w:pPr>
          </w:p>
          <w:p>
            <w:pPr>
              <w:pStyle w:val="TableParagraph"/>
              <w:spacing w:before="1"/>
              <w:ind w:left="100"/>
              <w:rPr>
                <w:sz w:val="20"/>
              </w:rPr>
            </w:pPr>
            <w:r>
              <w:rPr>
                <w:spacing w:val="-5"/>
                <w:sz w:val="20"/>
              </w:rPr>
              <w:t>11</w:t>
            </w:r>
          </w:p>
        </w:tc>
        <w:tc>
          <w:tcPr>
            <w:tcW w:w="1889" w:type="dxa"/>
          </w:tcPr>
          <w:p>
            <w:pPr>
              <w:pStyle w:val="TableParagraph"/>
              <w:spacing w:line="276" w:lineRule="auto" w:before="81"/>
              <w:ind w:left="98" w:right="370"/>
              <w:rPr>
                <w:sz w:val="20"/>
              </w:rPr>
            </w:pPr>
            <w:r>
              <w:rPr>
                <w:sz w:val="20"/>
              </w:rPr>
              <w:t>Development</w:t>
            </w:r>
            <w:r>
              <w:rPr>
                <w:spacing w:val="-14"/>
                <w:sz w:val="20"/>
              </w:rPr>
              <w:t> </w:t>
            </w:r>
            <w:r>
              <w:rPr>
                <w:sz w:val="20"/>
              </w:rPr>
              <w:t>of </w:t>
            </w:r>
            <w:r>
              <w:rPr>
                <w:spacing w:val="-2"/>
                <w:sz w:val="20"/>
              </w:rPr>
              <w:t>Serang- </w:t>
            </w:r>
            <w:r>
              <w:rPr>
                <w:sz w:val="20"/>
              </w:rPr>
              <w:t>Panimbang</w:t>
            </w:r>
            <w:r>
              <w:rPr>
                <w:spacing w:val="-14"/>
                <w:sz w:val="20"/>
              </w:rPr>
              <w:t> </w:t>
            </w:r>
            <w:r>
              <w:rPr>
                <w:sz w:val="20"/>
              </w:rPr>
              <w:t>Toll Road Project, Cileles –</w:t>
            </w:r>
          </w:p>
        </w:tc>
        <w:tc>
          <w:tcPr>
            <w:tcW w:w="1785" w:type="dxa"/>
          </w:tcPr>
          <w:p>
            <w:pPr>
              <w:pStyle w:val="TableParagraph"/>
              <w:spacing w:before="90"/>
              <w:rPr>
                <w:rFonts w:ascii="Arial"/>
                <w:b/>
                <w:sz w:val="20"/>
              </w:rPr>
            </w:pPr>
          </w:p>
          <w:p>
            <w:pPr>
              <w:pStyle w:val="TableParagraph"/>
              <w:spacing w:line="276" w:lineRule="auto" w:before="1"/>
              <w:ind w:left="100" w:right="235"/>
              <w:rPr>
                <w:sz w:val="20"/>
              </w:rPr>
            </w:pPr>
            <w:r>
              <w:rPr>
                <w:spacing w:val="-2"/>
                <w:sz w:val="20"/>
              </w:rPr>
              <w:t>Kementerian </w:t>
            </w:r>
            <w:r>
              <w:rPr>
                <w:spacing w:val="-4"/>
                <w:sz w:val="20"/>
              </w:rPr>
              <w:t>PUPR</w:t>
            </w:r>
          </w:p>
        </w:tc>
        <w:tc>
          <w:tcPr>
            <w:tcW w:w="1289" w:type="dxa"/>
          </w:tcPr>
          <w:p>
            <w:pPr>
              <w:pStyle w:val="TableParagraph"/>
              <w:spacing w:before="90"/>
              <w:rPr>
                <w:rFonts w:ascii="Arial"/>
                <w:b/>
                <w:sz w:val="20"/>
              </w:rPr>
            </w:pPr>
          </w:p>
          <w:p>
            <w:pPr>
              <w:pStyle w:val="TableParagraph"/>
              <w:spacing w:before="1"/>
              <w:ind w:left="99"/>
              <w:rPr>
                <w:sz w:val="20"/>
              </w:rPr>
            </w:pPr>
            <w:r>
              <w:rPr>
                <w:spacing w:val="-2"/>
                <w:sz w:val="20"/>
              </w:rPr>
              <w:t>Tiongkok</w:t>
            </w:r>
          </w:p>
        </w:tc>
        <w:tc>
          <w:tcPr>
            <w:tcW w:w="3812" w:type="dxa"/>
          </w:tcPr>
          <w:p>
            <w:pPr>
              <w:pStyle w:val="TableParagraph"/>
              <w:numPr>
                <w:ilvl w:val="0"/>
                <w:numId w:val="38"/>
              </w:numPr>
              <w:tabs>
                <w:tab w:pos="384" w:val="left" w:leader="none"/>
              </w:tabs>
              <w:spacing w:line="276" w:lineRule="auto" w:before="81" w:after="0"/>
              <w:ind w:left="384" w:right="461" w:hanging="284"/>
              <w:jc w:val="left"/>
              <w:rPr>
                <w:sz w:val="20"/>
              </w:rPr>
            </w:pPr>
            <w:r>
              <w:rPr>
                <w:sz w:val="20"/>
              </w:rPr>
              <w:t>PN 5 - Memperkuat Infrastruktur untuk</w:t>
            </w:r>
            <w:r>
              <w:rPr>
                <w:spacing w:val="-14"/>
                <w:sz w:val="20"/>
              </w:rPr>
              <w:t> </w:t>
            </w:r>
            <w:r>
              <w:rPr>
                <w:sz w:val="20"/>
              </w:rPr>
              <w:t>Mendukung</w:t>
            </w:r>
            <w:r>
              <w:rPr>
                <w:spacing w:val="-14"/>
                <w:sz w:val="20"/>
              </w:rPr>
              <w:t> </w:t>
            </w:r>
            <w:r>
              <w:rPr>
                <w:sz w:val="20"/>
              </w:rPr>
              <w:t>Pembangunan Ekonomi dan Pelayanan Dasar</w:t>
            </w:r>
          </w:p>
          <w:p>
            <w:pPr>
              <w:pStyle w:val="TableParagraph"/>
              <w:numPr>
                <w:ilvl w:val="0"/>
                <w:numId w:val="38"/>
              </w:numPr>
              <w:tabs>
                <w:tab w:pos="384" w:val="left" w:leader="none"/>
              </w:tabs>
              <w:spacing w:line="228" w:lineRule="exact" w:before="0" w:after="0"/>
              <w:ind w:left="384" w:right="0" w:hanging="283"/>
              <w:jc w:val="left"/>
              <w:rPr>
                <w:sz w:val="20"/>
              </w:rPr>
            </w:pPr>
            <w:r>
              <w:rPr>
                <w:sz w:val="20"/>
              </w:rPr>
              <w:t>PP</w:t>
            </w:r>
            <w:r>
              <w:rPr>
                <w:spacing w:val="-3"/>
                <w:sz w:val="20"/>
              </w:rPr>
              <w:t> </w:t>
            </w:r>
            <w:r>
              <w:rPr>
                <w:sz w:val="20"/>
              </w:rPr>
              <w:t>5.3</w:t>
            </w:r>
            <w:r>
              <w:rPr>
                <w:spacing w:val="-5"/>
                <w:sz w:val="20"/>
              </w:rPr>
              <w:t> </w:t>
            </w:r>
            <w:r>
              <w:rPr>
                <w:sz w:val="20"/>
              </w:rPr>
              <w:t>-</w:t>
            </w:r>
            <w:r>
              <w:rPr>
                <w:spacing w:val="-2"/>
                <w:sz w:val="20"/>
              </w:rPr>
              <w:t> </w:t>
            </w:r>
            <w:r>
              <w:rPr>
                <w:sz w:val="20"/>
              </w:rPr>
              <w:t>Infrastruktur</w:t>
            </w:r>
            <w:r>
              <w:rPr>
                <w:spacing w:val="-4"/>
                <w:sz w:val="20"/>
              </w:rPr>
              <w:t> </w:t>
            </w:r>
            <w:r>
              <w:rPr>
                <w:spacing w:val="-2"/>
                <w:sz w:val="20"/>
              </w:rPr>
              <w:t>Ekonomi</w:t>
            </w:r>
          </w:p>
          <w:p>
            <w:pPr>
              <w:pStyle w:val="TableParagraph"/>
              <w:numPr>
                <w:ilvl w:val="0"/>
                <w:numId w:val="38"/>
              </w:numPr>
              <w:tabs>
                <w:tab w:pos="384" w:val="left" w:leader="none"/>
              </w:tabs>
              <w:spacing w:line="240" w:lineRule="auto" w:before="36" w:after="0"/>
              <w:ind w:left="384" w:right="0" w:hanging="283"/>
              <w:jc w:val="left"/>
              <w:rPr>
                <w:sz w:val="20"/>
              </w:rPr>
            </w:pPr>
            <w:r>
              <w:rPr>
                <w:sz w:val="20"/>
              </w:rPr>
              <w:t>KP</w:t>
            </w:r>
            <w:r>
              <w:rPr>
                <w:spacing w:val="-5"/>
                <w:sz w:val="20"/>
              </w:rPr>
              <w:t> </w:t>
            </w:r>
            <w:r>
              <w:rPr>
                <w:sz w:val="20"/>
              </w:rPr>
              <w:t>5.3.1</w:t>
            </w:r>
            <w:r>
              <w:rPr>
                <w:spacing w:val="-5"/>
                <w:sz w:val="20"/>
              </w:rPr>
              <w:t> </w:t>
            </w:r>
            <w:r>
              <w:rPr>
                <w:sz w:val="20"/>
              </w:rPr>
              <w:t>-</w:t>
            </w:r>
            <w:r>
              <w:rPr>
                <w:spacing w:val="-6"/>
                <w:sz w:val="20"/>
              </w:rPr>
              <w:t> </w:t>
            </w:r>
            <w:r>
              <w:rPr>
                <w:sz w:val="20"/>
              </w:rPr>
              <w:t>Konektivitas</w:t>
            </w:r>
            <w:r>
              <w:rPr>
                <w:spacing w:val="-5"/>
                <w:sz w:val="20"/>
              </w:rPr>
              <w:t> </w:t>
            </w:r>
            <w:r>
              <w:rPr>
                <w:spacing w:val="-4"/>
                <w:sz w:val="20"/>
              </w:rPr>
              <w:t>Jalan</w:t>
            </w:r>
          </w:p>
        </w:tc>
      </w:tr>
    </w:tbl>
    <w:p>
      <w:pPr>
        <w:spacing w:after="0" w:line="240" w:lineRule="auto"/>
        <w:jc w:val="left"/>
        <w:rPr>
          <w:sz w:val="20"/>
        </w:rPr>
        <w:sectPr>
          <w:type w:val="continuous"/>
          <w:pgSz w:w="11920" w:h="16850"/>
          <w:pgMar w:header="0" w:footer="770" w:top="1260" w:bottom="960" w:left="1300" w:right="1080"/>
        </w:sectPr>
      </w:pPr>
    </w:p>
    <w:tbl>
      <w:tblPr>
        <w:tblW w:w="0" w:type="auto"/>
        <w:jc w:val="left"/>
        <w:tblInd w:w="1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11"/>
        <w:gridCol w:w="1889"/>
        <w:gridCol w:w="1785"/>
        <w:gridCol w:w="1289"/>
        <w:gridCol w:w="3812"/>
      </w:tblGrid>
      <w:tr>
        <w:trPr>
          <w:trHeight w:val="729" w:hRule="atLeast"/>
        </w:trPr>
        <w:tc>
          <w:tcPr>
            <w:tcW w:w="511" w:type="dxa"/>
          </w:tcPr>
          <w:p>
            <w:pPr>
              <w:pStyle w:val="TableParagraph"/>
              <w:spacing w:before="100"/>
              <w:ind w:left="85" w:right="67"/>
              <w:jc w:val="center"/>
              <w:rPr>
                <w:rFonts w:ascii="Arial"/>
                <w:b/>
                <w:sz w:val="20"/>
              </w:rPr>
            </w:pPr>
            <w:r>
              <w:rPr>
                <w:rFonts w:ascii="Arial"/>
                <w:b/>
                <w:spacing w:val="-5"/>
                <w:sz w:val="20"/>
              </w:rPr>
              <w:t>No</w:t>
            </w:r>
          </w:p>
        </w:tc>
        <w:tc>
          <w:tcPr>
            <w:tcW w:w="1889" w:type="dxa"/>
          </w:tcPr>
          <w:p>
            <w:pPr>
              <w:pStyle w:val="TableParagraph"/>
              <w:spacing w:before="100"/>
              <w:ind w:left="220"/>
              <w:rPr>
                <w:rFonts w:ascii="Arial"/>
                <w:b/>
                <w:sz w:val="20"/>
              </w:rPr>
            </w:pPr>
            <w:r>
              <w:rPr>
                <w:rFonts w:ascii="Arial"/>
                <w:b/>
                <w:sz w:val="20"/>
              </w:rPr>
              <w:t>Nama</w:t>
            </w:r>
            <w:r>
              <w:rPr>
                <w:rFonts w:ascii="Arial"/>
                <w:b/>
                <w:spacing w:val="-10"/>
                <w:sz w:val="20"/>
              </w:rPr>
              <w:t> </w:t>
            </w:r>
            <w:r>
              <w:rPr>
                <w:rFonts w:ascii="Arial"/>
                <w:b/>
                <w:spacing w:val="-2"/>
                <w:sz w:val="20"/>
              </w:rPr>
              <w:t>Kegiatan</w:t>
            </w:r>
          </w:p>
        </w:tc>
        <w:tc>
          <w:tcPr>
            <w:tcW w:w="1785" w:type="dxa"/>
          </w:tcPr>
          <w:p>
            <w:pPr>
              <w:pStyle w:val="TableParagraph"/>
              <w:spacing w:before="100"/>
              <w:ind w:left="513"/>
              <w:rPr>
                <w:rFonts w:ascii="Arial"/>
                <w:b/>
                <w:sz w:val="20"/>
              </w:rPr>
            </w:pPr>
            <w:r>
              <w:rPr>
                <w:rFonts w:ascii="Arial"/>
                <w:b/>
                <w:spacing w:val="-2"/>
                <w:sz w:val="20"/>
              </w:rPr>
              <w:t>Instansi</w:t>
            </w:r>
          </w:p>
        </w:tc>
        <w:tc>
          <w:tcPr>
            <w:tcW w:w="1289" w:type="dxa"/>
          </w:tcPr>
          <w:p>
            <w:pPr>
              <w:pStyle w:val="TableParagraph"/>
              <w:spacing w:line="278" w:lineRule="auto" w:before="100"/>
              <w:ind w:left="109" w:right="91" w:firstLine="163"/>
              <w:rPr>
                <w:rFonts w:ascii="Arial"/>
                <w:b/>
                <w:sz w:val="20"/>
              </w:rPr>
            </w:pPr>
            <w:r>
              <w:rPr>
                <w:rFonts w:ascii="Arial"/>
                <w:b/>
                <w:spacing w:val="-2"/>
                <w:sz w:val="20"/>
              </w:rPr>
              <w:t>Indikasi Pendanaan</w:t>
            </w:r>
          </w:p>
        </w:tc>
        <w:tc>
          <w:tcPr>
            <w:tcW w:w="3812" w:type="dxa"/>
          </w:tcPr>
          <w:p>
            <w:pPr>
              <w:pStyle w:val="TableParagraph"/>
              <w:spacing w:line="278" w:lineRule="auto" w:before="100"/>
              <w:ind w:left="1100" w:hanging="874"/>
              <w:rPr>
                <w:rFonts w:ascii="Arial"/>
                <w:b/>
                <w:sz w:val="20"/>
              </w:rPr>
            </w:pPr>
            <w:r>
              <w:rPr>
                <w:rFonts w:ascii="Arial"/>
                <w:b/>
                <w:sz w:val="20"/>
              </w:rPr>
              <w:t>Keselarasan</w:t>
            </w:r>
            <w:r>
              <w:rPr>
                <w:rFonts w:ascii="Arial"/>
                <w:b/>
                <w:spacing w:val="-14"/>
                <w:sz w:val="20"/>
              </w:rPr>
              <w:t> </w:t>
            </w:r>
            <w:r>
              <w:rPr>
                <w:rFonts w:ascii="Arial"/>
                <w:b/>
                <w:sz w:val="20"/>
              </w:rPr>
              <w:t>dengan</w:t>
            </w:r>
            <w:r>
              <w:rPr>
                <w:rFonts w:ascii="Arial"/>
                <w:b/>
                <w:spacing w:val="-14"/>
                <w:sz w:val="20"/>
              </w:rPr>
              <w:t> </w:t>
            </w:r>
            <w:r>
              <w:rPr>
                <w:rFonts w:ascii="Arial"/>
                <w:b/>
                <w:sz w:val="20"/>
              </w:rPr>
              <w:t>PN/PP</w:t>
            </w:r>
            <w:r>
              <w:rPr>
                <w:rFonts w:ascii="Arial"/>
                <w:b/>
                <w:spacing w:val="-12"/>
                <w:sz w:val="20"/>
              </w:rPr>
              <w:t> </w:t>
            </w:r>
            <w:r>
              <w:rPr>
                <w:rFonts w:ascii="Arial"/>
                <w:b/>
                <w:sz w:val="20"/>
              </w:rPr>
              <w:t>RPJMN Tahun 2020-2024</w:t>
            </w:r>
          </w:p>
        </w:tc>
      </w:tr>
      <w:tr>
        <w:trPr>
          <w:trHeight w:val="2031" w:hRule="atLeast"/>
        </w:trPr>
        <w:tc>
          <w:tcPr>
            <w:tcW w:w="511" w:type="dxa"/>
          </w:tcPr>
          <w:p>
            <w:pPr>
              <w:pStyle w:val="TableParagraph"/>
              <w:rPr>
                <w:rFonts w:ascii="Times New Roman"/>
                <w:sz w:val="18"/>
              </w:rPr>
            </w:pPr>
          </w:p>
        </w:tc>
        <w:tc>
          <w:tcPr>
            <w:tcW w:w="1889" w:type="dxa"/>
          </w:tcPr>
          <w:p>
            <w:pPr>
              <w:pStyle w:val="TableParagraph"/>
              <w:spacing w:line="276" w:lineRule="auto" w:before="81"/>
              <w:ind w:left="98" w:right="397"/>
              <w:rPr>
                <w:sz w:val="20"/>
              </w:rPr>
            </w:pPr>
            <w:r>
              <w:rPr>
                <w:spacing w:val="-2"/>
                <w:sz w:val="20"/>
              </w:rPr>
              <w:t>Panimbang </w:t>
            </w:r>
            <w:r>
              <w:rPr>
                <w:sz w:val="20"/>
              </w:rPr>
              <w:t>Section</w:t>
            </w:r>
            <w:r>
              <w:rPr>
                <w:spacing w:val="-14"/>
                <w:sz w:val="20"/>
              </w:rPr>
              <w:t> </w:t>
            </w:r>
            <w:r>
              <w:rPr>
                <w:sz w:val="20"/>
              </w:rPr>
              <w:t>(Komp. Ditjen BM)</w:t>
            </w:r>
          </w:p>
        </w:tc>
        <w:tc>
          <w:tcPr>
            <w:tcW w:w="1785" w:type="dxa"/>
          </w:tcPr>
          <w:p>
            <w:pPr>
              <w:pStyle w:val="TableParagraph"/>
              <w:rPr>
                <w:rFonts w:ascii="Times New Roman"/>
                <w:sz w:val="18"/>
              </w:rPr>
            </w:pPr>
          </w:p>
        </w:tc>
        <w:tc>
          <w:tcPr>
            <w:tcW w:w="1289" w:type="dxa"/>
          </w:tcPr>
          <w:p>
            <w:pPr>
              <w:pStyle w:val="TableParagraph"/>
              <w:rPr>
                <w:rFonts w:ascii="Times New Roman"/>
                <w:sz w:val="18"/>
              </w:rPr>
            </w:pPr>
          </w:p>
        </w:tc>
        <w:tc>
          <w:tcPr>
            <w:tcW w:w="3812" w:type="dxa"/>
          </w:tcPr>
          <w:p>
            <w:pPr>
              <w:pStyle w:val="TableParagraph"/>
              <w:numPr>
                <w:ilvl w:val="0"/>
                <w:numId w:val="39"/>
              </w:numPr>
              <w:tabs>
                <w:tab w:pos="384" w:val="left" w:leader="none"/>
              </w:tabs>
              <w:spacing w:line="276" w:lineRule="auto" w:before="81" w:after="0"/>
              <w:ind w:left="384" w:right="517" w:hanging="284"/>
              <w:jc w:val="left"/>
              <w:rPr>
                <w:sz w:val="20"/>
              </w:rPr>
            </w:pPr>
            <w:r>
              <w:rPr>
                <w:sz w:val="20"/>
              </w:rPr>
              <w:t>Proyek</w:t>
            </w:r>
            <w:r>
              <w:rPr>
                <w:spacing w:val="-13"/>
                <w:sz w:val="20"/>
              </w:rPr>
              <w:t> </w:t>
            </w:r>
            <w:r>
              <w:rPr>
                <w:sz w:val="20"/>
              </w:rPr>
              <w:t>Prioritas</w:t>
            </w:r>
            <w:r>
              <w:rPr>
                <w:spacing w:val="-13"/>
                <w:sz w:val="20"/>
              </w:rPr>
              <w:t> </w:t>
            </w:r>
            <w:r>
              <w:rPr>
                <w:sz w:val="20"/>
              </w:rPr>
              <w:t>-</w:t>
            </w:r>
            <w:r>
              <w:rPr>
                <w:spacing w:val="-14"/>
                <w:sz w:val="20"/>
              </w:rPr>
              <w:t> </w:t>
            </w:r>
            <w:r>
              <w:rPr>
                <w:sz w:val="20"/>
              </w:rPr>
              <w:t>Pembangunan Jalan Tol</w:t>
            </w:r>
          </w:p>
          <w:p>
            <w:pPr>
              <w:pStyle w:val="TableParagraph"/>
              <w:numPr>
                <w:ilvl w:val="1"/>
                <w:numId w:val="39"/>
              </w:numPr>
              <w:tabs>
                <w:tab w:pos="732" w:val="left" w:leader="none"/>
              </w:tabs>
              <w:spacing w:line="276" w:lineRule="auto" w:before="0" w:after="0"/>
              <w:ind w:left="732" w:right="92" w:hanging="360"/>
              <w:jc w:val="left"/>
              <w:rPr>
                <w:sz w:val="20"/>
              </w:rPr>
            </w:pPr>
            <w:r>
              <w:rPr>
                <w:sz w:val="20"/>
              </w:rPr>
              <w:t>Bagian</w:t>
            </w:r>
            <w:r>
              <w:rPr>
                <w:spacing w:val="-8"/>
                <w:sz w:val="20"/>
              </w:rPr>
              <w:t> </w:t>
            </w:r>
            <w:r>
              <w:rPr>
                <w:sz w:val="20"/>
              </w:rPr>
              <w:t>dari</w:t>
            </w:r>
            <w:r>
              <w:rPr>
                <w:spacing w:val="-9"/>
                <w:sz w:val="20"/>
              </w:rPr>
              <w:t> </w:t>
            </w:r>
            <w:r>
              <w:rPr>
                <w:sz w:val="20"/>
              </w:rPr>
              <w:t>Jalan</w:t>
            </w:r>
            <w:r>
              <w:rPr>
                <w:spacing w:val="-9"/>
                <w:sz w:val="20"/>
              </w:rPr>
              <w:t> </w:t>
            </w:r>
            <w:r>
              <w:rPr>
                <w:sz w:val="20"/>
              </w:rPr>
              <w:t>Tol</w:t>
            </w:r>
            <w:r>
              <w:rPr>
                <w:spacing w:val="-9"/>
                <w:sz w:val="20"/>
              </w:rPr>
              <w:t> </w:t>
            </w:r>
            <w:r>
              <w:rPr>
                <w:sz w:val="20"/>
              </w:rPr>
              <w:t>Trans</w:t>
            </w:r>
            <w:r>
              <w:rPr>
                <w:spacing w:val="-7"/>
                <w:sz w:val="20"/>
              </w:rPr>
              <w:t> </w:t>
            </w:r>
            <w:r>
              <w:rPr>
                <w:sz w:val="20"/>
              </w:rPr>
              <w:t>Jawa (Dukungan KPBU), tapi pada pelaksanaannya dibutuhkan dukungan pemerintah.</w:t>
            </w:r>
          </w:p>
          <w:p>
            <w:pPr>
              <w:pStyle w:val="TableParagraph"/>
              <w:numPr>
                <w:ilvl w:val="0"/>
                <w:numId w:val="39"/>
              </w:numPr>
              <w:tabs>
                <w:tab w:pos="384" w:val="left" w:leader="none"/>
              </w:tabs>
              <w:spacing w:line="240" w:lineRule="auto" w:before="0" w:after="0"/>
              <w:ind w:left="384" w:right="0" w:hanging="283"/>
              <w:jc w:val="left"/>
              <w:rPr>
                <w:sz w:val="20"/>
              </w:rPr>
            </w:pPr>
            <w:r>
              <w:rPr>
                <w:sz w:val="20"/>
              </w:rPr>
              <w:t>Tidak</w:t>
            </w:r>
            <w:r>
              <w:rPr>
                <w:spacing w:val="-4"/>
                <w:sz w:val="20"/>
              </w:rPr>
              <w:t> </w:t>
            </w:r>
            <w:r>
              <w:rPr>
                <w:sz w:val="20"/>
              </w:rPr>
              <w:t>ada</w:t>
            </w:r>
            <w:r>
              <w:rPr>
                <w:spacing w:val="-7"/>
                <w:sz w:val="20"/>
              </w:rPr>
              <w:t> </w:t>
            </w:r>
            <w:r>
              <w:rPr>
                <w:sz w:val="20"/>
              </w:rPr>
              <w:t>MP</w:t>
            </w:r>
            <w:r>
              <w:rPr>
                <w:spacing w:val="-3"/>
                <w:sz w:val="20"/>
              </w:rPr>
              <w:t> </w:t>
            </w:r>
            <w:r>
              <w:rPr>
                <w:sz w:val="20"/>
              </w:rPr>
              <w:t>yang</w:t>
            </w:r>
            <w:r>
              <w:rPr>
                <w:spacing w:val="-8"/>
                <w:sz w:val="20"/>
              </w:rPr>
              <w:t> </w:t>
            </w:r>
            <w:r>
              <w:rPr>
                <w:spacing w:val="-2"/>
                <w:sz w:val="20"/>
              </w:rPr>
              <w:t>terkait</w:t>
            </w:r>
          </w:p>
        </w:tc>
      </w:tr>
      <w:tr>
        <w:trPr>
          <w:trHeight w:val="2824" w:hRule="atLeast"/>
        </w:trPr>
        <w:tc>
          <w:tcPr>
            <w:tcW w:w="511" w:type="dxa"/>
          </w:tcPr>
          <w:p>
            <w:pPr>
              <w:pStyle w:val="TableParagraph"/>
              <w:spacing w:before="90"/>
              <w:rPr>
                <w:rFonts w:ascii="Arial"/>
                <w:b/>
                <w:sz w:val="20"/>
              </w:rPr>
            </w:pPr>
          </w:p>
          <w:p>
            <w:pPr>
              <w:pStyle w:val="TableParagraph"/>
              <w:spacing w:before="1"/>
              <w:ind w:left="18" w:right="85"/>
              <w:jc w:val="center"/>
              <w:rPr>
                <w:sz w:val="20"/>
              </w:rPr>
            </w:pPr>
            <w:r>
              <w:rPr>
                <w:spacing w:val="-5"/>
                <w:sz w:val="20"/>
              </w:rPr>
              <w:t>12</w:t>
            </w:r>
          </w:p>
        </w:tc>
        <w:tc>
          <w:tcPr>
            <w:tcW w:w="1889" w:type="dxa"/>
          </w:tcPr>
          <w:p>
            <w:pPr>
              <w:pStyle w:val="TableParagraph"/>
              <w:spacing w:line="276" w:lineRule="auto" w:before="81"/>
              <w:ind w:left="98" w:right="110"/>
              <w:rPr>
                <w:sz w:val="20"/>
              </w:rPr>
            </w:pPr>
            <w:r>
              <w:rPr>
                <w:sz w:val="20"/>
              </w:rPr>
              <w:t>Development of Semarang – Demak Toll Road Project Integrated with</w:t>
            </w:r>
            <w:r>
              <w:rPr>
                <w:spacing w:val="-13"/>
                <w:sz w:val="20"/>
              </w:rPr>
              <w:t> </w:t>
            </w:r>
            <w:r>
              <w:rPr>
                <w:sz w:val="20"/>
              </w:rPr>
              <w:t>Sea</w:t>
            </w:r>
            <w:r>
              <w:rPr>
                <w:spacing w:val="-14"/>
                <w:sz w:val="20"/>
              </w:rPr>
              <w:t> </w:t>
            </w:r>
            <w:r>
              <w:rPr>
                <w:sz w:val="20"/>
              </w:rPr>
              <w:t>Dike</w:t>
            </w:r>
            <w:r>
              <w:rPr>
                <w:spacing w:val="-14"/>
                <w:sz w:val="20"/>
              </w:rPr>
              <w:t> </w:t>
            </w:r>
            <w:r>
              <w:rPr>
                <w:sz w:val="20"/>
              </w:rPr>
              <w:t>(Toll </w:t>
            </w:r>
            <w:r>
              <w:rPr>
                <w:spacing w:val="-4"/>
                <w:sz w:val="20"/>
              </w:rPr>
              <w:t>Road</w:t>
            </w:r>
            <w:r>
              <w:rPr>
                <w:spacing w:val="40"/>
                <w:sz w:val="20"/>
              </w:rPr>
              <w:t> </w:t>
            </w:r>
            <w:r>
              <w:rPr>
                <w:sz w:val="20"/>
              </w:rPr>
              <w:t>Development of Semarang Demak 1a) (Komp. Ditjen </w:t>
            </w:r>
            <w:r>
              <w:rPr>
                <w:spacing w:val="-4"/>
                <w:sz w:val="20"/>
              </w:rPr>
              <w:t>BM)</w:t>
            </w:r>
          </w:p>
        </w:tc>
        <w:tc>
          <w:tcPr>
            <w:tcW w:w="1785" w:type="dxa"/>
          </w:tcPr>
          <w:p>
            <w:pPr>
              <w:pStyle w:val="TableParagraph"/>
              <w:spacing w:before="90"/>
              <w:rPr>
                <w:rFonts w:ascii="Arial"/>
                <w:b/>
                <w:sz w:val="20"/>
              </w:rPr>
            </w:pPr>
          </w:p>
          <w:p>
            <w:pPr>
              <w:pStyle w:val="TableParagraph"/>
              <w:spacing w:line="276" w:lineRule="auto" w:before="1"/>
              <w:ind w:left="100" w:right="235"/>
              <w:rPr>
                <w:sz w:val="20"/>
              </w:rPr>
            </w:pPr>
            <w:r>
              <w:rPr>
                <w:spacing w:val="-2"/>
                <w:sz w:val="20"/>
              </w:rPr>
              <w:t>Kementerian </w:t>
            </w:r>
            <w:r>
              <w:rPr>
                <w:spacing w:val="-4"/>
                <w:sz w:val="20"/>
              </w:rPr>
              <w:t>PUPR</w:t>
            </w:r>
          </w:p>
        </w:tc>
        <w:tc>
          <w:tcPr>
            <w:tcW w:w="1289" w:type="dxa"/>
          </w:tcPr>
          <w:p>
            <w:pPr>
              <w:pStyle w:val="TableParagraph"/>
              <w:spacing w:before="90"/>
              <w:rPr>
                <w:rFonts w:ascii="Arial"/>
                <w:b/>
                <w:sz w:val="20"/>
              </w:rPr>
            </w:pPr>
          </w:p>
          <w:p>
            <w:pPr>
              <w:pStyle w:val="TableParagraph"/>
              <w:spacing w:before="1"/>
              <w:ind w:left="99"/>
              <w:rPr>
                <w:sz w:val="20"/>
              </w:rPr>
            </w:pPr>
            <w:r>
              <w:rPr>
                <w:spacing w:val="-2"/>
                <w:sz w:val="20"/>
              </w:rPr>
              <w:t>Tiongkok</w:t>
            </w:r>
          </w:p>
        </w:tc>
        <w:tc>
          <w:tcPr>
            <w:tcW w:w="3812" w:type="dxa"/>
          </w:tcPr>
          <w:p>
            <w:pPr>
              <w:pStyle w:val="TableParagraph"/>
              <w:numPr>
                <w:ilvl w:val="0"/>
                <w:numId w:val="40"/>
              </w:numPr>
              <w:tabs>
                <w:tab w:pos="384" w:val="left" w:leader="none"/>
              </w:tabs>
              <w:spacing w:line="276" w:lineRule="auto" w:before="81" w:after="0"/>
              <w:ind w:left="384" w:right="461" w:hanging="284"/>
              <w:jc w:val="left"/>
              <w:rPr>
                <w:sz w:val="20"/>
              </w:rPr>
            </w:pPr>
            <w:r>
              <w:rPr>
                <w:sz w:val="20"/>
              </w:rPr>
              <w:t>PN 5 - Memperkuat Infrastruktur untuk</w:t>
            </w:r>
            <w:r>
              <w:rPr>
                <w:spacing w:val="-14"/>
                <w:sz w:val="20"/>
              </w:rPr>
              <w:t> </w:t>
            </w:r>
            <w:r>
              <w:rPr>
                <w:sz w:val="20"/>
              </w:rPr>
              <w:t>Mendukung</w:t>
            </w:r>
            <w:r>
              <w:rPr>
                <w:spacing w:val="-14"/>
                <w:sz w:val="20"/>
              </w:rPr>
              <w:t> </w:t>
            </w:r>
            <w:r>
              <w:rPr>
                <w:sz w:val="20"/>
              </w:rPr>
              <w:t>Pembangunan Ekonomi dan Pelayanan Dasar</w:t>
            </w:r>
          </w:p>
          <w:p>
            <w:pPr>
              <w:pStyle w:val="TableParagraph"/>
              <w:numPr>
                <w:ilvl w:val="0"/>
                <w:numId w:val="40"/>
              </w:numPr>
              <w:tabs>
                <w:tab w:pos="384" w:val="left" w:leader="none"/>
              </w:tabs>
              <w:spacing w:line="229" w:lineRule="exact" w:before="0" w:after="0"/>
              <w:ind w:left="384" w:right="0" w:hanging="283"/>
              <w:jc w:val="left"/>
              <w:rPr>
                <w:sz w:val="20"/>
              </w:rPr>
            </w:pPr>
            <w:r>
              <w:rPr>
                <w:sz w:val="20"/>
              </w:rPr>
              <w:t>PP</w:t>
            </w:r>
            <w:r>
              <w:rPr>
                <w:spacing w:val="-3"/>
                <w:sz w:val="20"/>
              </w:rPr>
              <w:t> </w:t>
            </w:r>
            <w:r>
              <w:rPr>
                <w:sz w:val="20"/>
              </w:rPr>
              <w:t>5.3</w:t>
            </w:r>
            <w:r>
              <w:rPr>
                <w:spacing w:val="-5"/>
                <w:sz w:val="20"/>
              </w:rPr>
              <w:t> </w:t>
            </w:r>
            <w:r>
              <w:rPr>
                <w:sz w:val="20"/>
              </w:rPr>
              <w:t>-</w:t>
            </w:r>
            <w:r>
              <w:rPr>
                <w:spacing w:val="-2"/>
                <w:sz w:val="20"/>
              </w:rPr>
              <w:t> </w:t>
            </w:r>
            <w:r>
              <w:rPr>
                <w:sz w:val="20"/>
              </w:rPr>
              <w:t>Infrastruktur</w:t>
            </w:r>
            <w:r>
              <w:rPr>
                <w:spacing w:val="-4"/>
                <w:sz w:val="20"/>
              </w:rPr>
              <w:t> </w:t>
            </w:r>
            <w:r>
              <w:rPr>
                <w:spacing w:val="-2"/>
                <w:sz w:val="20"/>
              </w:rPr>
              <w:t>Ekonomi</w:t>
            </w:r>
          </w:p>
          <w:p>
            <w:pPr>
              <w:pStyle w:val="TableParagraph"/>
              <w:numPr>
                <w:ilvl w:val="0"/>
                <w:numId w:val="40"/>
              </w:numPr>
              <w:tabs>
                <w:tab w:pos="384" w:val="left" w:leader="none"/>
              </w:tabs>
              <w:spacing w:line="240" w:lineRule="auto" w:before="37" w:after="0"/>
              <w:ind w:left="384" w:right="0" w:hanging="283"/>
              <w:jc w:val="left"/>
              <w:rPr>
                <w:sz w:val="20"/>
              </w:rPr>
            </w:pPr>
            <w:r>
              <w:rPr>
                <w:sz w:val="20"/>
              </w:rPr>
              <w:t>KP</w:t>
            </w:r>
            <w:r>
              <w:rPr>
                <w:spacing w:val="-5"/>
                <w:sz w:val="20"/>
              </w:rPr>
              <w:t> </w:t>
            </w:r>
            <w:r>
              <w:rPr>
                <w:sz w:val="20"/>
              </w:rPr>
              <w:t>5.3.1</w:t>
            </w:r>
            <w:r>
              <w:rPr>
                <w:spacing w:val="-5"/>
                <w:sz w:val="20"/>
              </w:rPr>
              <w:t> </w:t>
            </w:r>
            <w:r>
              <w:rPr>
                <w:sz w:val="20"/>
              </w:rPr>
              <w:t>-</w:t>
            </w:r>
            <w:r>
              <w:rPr>
                <w:spacing w:val="-6"/>
                <w:sz w:val="20"/>
              </w:rPr>
              <w:t> </w:t>
            </w:r>
            <w:r>
              <w:rPr>
                <w:sz w:val="20"/>
              </w:rPr>
              <w:t>Konektivitas</w:t>
            </w:r>
            <w:r>
              <w:rPr>
                <w:spacing w:val="-5"/>
                <w:sz w:val="20"/>
              </w:rPr>
              <w:t> </w:t>
            </w:r>
            <w:r>
              <w:rPr>
                <w:spacing w:val="-4"/>
                <w:sz w:val="20"/>
              </w:rPr>
              <w:t>Jalan</w:t>
            </w:r>
          </w:p>
          <w:p>
            <w:pPr>
              <w:pStyle w:val="TableParagraph"/>
              <w:numPr>
                <w:ilvl w:val="0"/>
                <w:numId w:val="40"/>
              </w:numPr>
              <w:tabs>
                <w:tab w:pos="384" w:val="left" w:leader="none"/>
              </w:tabs>
              <w:spacing w:line="276" w:lineRule="auto" w:before="34" w:after="0"/>
              <w:ind w:left="384" w:right="517" w:hanging="284"/>
              <w:jc w:val="left"/>
              <w:rPr>
                <w:sz w:val="20"/>
              </w:rPr>
            </w:pPr>
            <w:r>
              <w:rPr>
                <w:sz w:val="20"/>
              </w:rPr>
              <w:t>Proyek</w:t>
            </w:r>
            <w:r>
              <w:rPr>
                <w:spacing w:val="-13"/>
                <w:sz w:val="20"/>
              </w:rPr>
              <w:t> </w:t>
            </w:r>
            <w:r>
              <w:rPr>
                <w:sz w:val="20"/>
              </w:rPr>
              <w:t>Prioritas</w:t>
            </w:r>
            <w:r>
              <w:rPr>
                <w:spacing w:val="-13"/>
                <w:sz w:val="20"/>
              </w:rPr>
              <w:t> </w:t>
            </w:r>
            <w:r>
              <w:rPr>
                <w:sz w:val="20"/>
              </w:rPr>
              <w:t>-</w:t>
            </w:r>
            <w:r>
              <w:rPr>
                <w:spacing w:val="-14"/>
                <w:sz w:val="20"/>
              </w:rPr>
              <w:t> </w:t>
            </w:r>
            <w:r>
              <w:rPr>
                <w:sz w:val="20"/>
              </w:rPr>
              <w:t>Pembangunan Jalan Tol</w:t>
            </w:r>
          </w:p>
          <w:p>
            <w:pPr>
              <w:pStyle w:val="TableParagraph"/>
              <w:numPr>
                <w:ilvl w:val="0"/>
                <w:numId w:val="40"/>
              </w:numPr>
              <w:tabs>
                <w:tab w:pos="384" w:val="left" w:leader="none"/>
              </w:tabs>
              <w:spacing w:line="276" w:lineRule="auto" w:before="0" w:after="0"/>
              <w:ind w:left="384" w:right="638" w:hanging="284"/>
              <w:jc w:val="left"/>
              <w:rPr>
                <w:sz w:val="20"/>
              </w:rPr>
            </w:pPr>
            <w:r>
              <w:rPr>
                <w:sz w:val="20"/>
              </w:rPr>
              <w:t>MP</w:t>
            </w:r>
            <w:r>
              <w:rPr>
                <w:spacing w:val="-8"/>
                <w:sz w:val="20"/>
              </w:rPr>
              <w:t> </w:t>
            </w:r>
            <w:r>
              <w:rPr>
                <w:sz w:val="20"/>
              </w:rPr>
              <w:t>27</w:t>
            </w:r>
            <w:r>
              <w:rPr>
                <w:spacing w:val="-9"/>
                <w:sz w:val="20"/>
              </w:rPr>
              <w:t> </w:t>
            </w:r>
            <w:r>
              <w:rPr>
                <w:sz w:val="20"/>
              </w:rPr>
              <w:t>-</w:t>
            </w:r>
            <w:r>
              <w:rPr>
                <w:spacing w:val="-6"/>
                <w:sz w:val="20"/>
              </w:rPr>
              <w:t> </w:t>
            </w:r>
            <w:r>
              <w:rPr>
                <w:sz w:val="20"/>
              </w:rPr>
              <w:t>Pengamanan</w:t>
            </w:r>
            <w:r>
              <w:rPr>
                <w:spacing w:val="-10"/>
                <w:sz w:val="20"/>
              </w:rPr>
              <w:t> </w:t>
            </w:r>
            <w:r>
              <w:rPr>
                <w:sz w:val="20"/>
              </w:rPr>
              <w:t>Pesisir</w:t>
            </w:r>
            <w:r>
              <w:rPr>
                <w:spacing w:val="-8"/>
                <w:sz w:val="20"/>
              </w:rPr>
              <w:t> </w:t>
            </w:r>
            <w:r>
              <w:rPr>
                <w:sz w:val="20"/>
              </w:rPr>
              <w:t>5 Perkotaan Pantura Jawa</w:t>
            </w:r>
          </w:p>
        </w:tc>
      </w:tr>
      <w:tr>
        <w:trPr>
          <w:trHeight w:val="2826" w:hRule="atLeast"/>
        </w:trPr>
        <w:tc>
          <w:tcPr>
            <w:tcW w:w="511" w:type="dxa"/>
          </w:tcPr>
          <w:p>
            <w:pPr>
              <w:pStyle w:val="TableParagraph"/>
              <w:spacing w:before="90"/>
              <w:rPr>
                <w:rFonts w:ascii="Arial"/>
                <w:b/>
                <w:sz w:val="20"/>
              </w:rPr>
            </w:pPr>
          </w:p>
          <w:p>
            <w:pPr>
              <w:pStyle w:val="TableParagraph"/>
              <w:spacing w:before="1"/>
              <w:ind w:left="18" w:right="85"/>
              <w:jc w:val="center"/>
              <w:rPr>
                <w:sz w:val="20"/>
              </w:rPr>
            </w:pPr>
            <w:r>
              <w:rPr>
                <w:spacing w:val="-5"/>
                <w:sz w:val="20"/>
              </w:rPr>
              <w:t>13</w:t>
            </w:r>
          </w:p>
        </w:tc>
        <w:tc>
          <w:tcPr>
            <w:tcW w:w="1889" w:type="dxa"/>
          </w:tcPr>
          <w:p>
            <w:pPr>
              <w:pStyle w:val="TableParagraph"/>
              <w:spacing w:line="276" w:lineRule="auto" w:before="81"/>
              <w:ind w:left="98" w:right="110"/>
              <w:rPr>
                <w:sz w:val="20"/>
              </w:rPr>
            </w:pPr>
            <w:r>
              <w:rPr>
                <w:sz w:val="20"/>
              </w:rPr>
              <w:t>Development of Semarang – Demak Toll Road Project Integrated with</w:t>
            </w:r>
            <w:r>
              <w:rPr>
                <w:spacing w:val="-13"/>
                <w:sz w:val="20"/>
              </w:rPr>
              <w:t> </w:t>
            </w:r>
            <w:r>
              <w:rPr>
                <w:sz w:val="20"/>
              </w:rPr>
              <w:t>Sea</w:t>
            </w:r>
            <w:r>
              <w:rPr>
                <w:spacing w:val="-14"/>
                <w:sz w:val="20"/>
              </w:rPr>
              <w:t> </w:t>
            </w:r>
            <w:r>
              <w:rPr>
                <w:sz w:val="20"/>
              </w:rPr>
              <w:t>Dike</w:t>
            </w:r>
            <w:r>
              <w:rPr>
                <w:spacing w:val="-14"/>
                <w:sz w:val="20"/>
              </w:rPr>
              <w:t> </w:t>
            </w:r>
            <w:r>
              <w:rPr>
                <w:sz w:val="20"/>
              </w:rPr>
              <w:t>(Toll </w:t>
            </w:r>
            <w:r>
              <w:rPr>
                <w:spacing w:val="-4"/>
                <w:sz w:val="20"/>
              </w:rPr>
              <w:t>Road</w:t>
            </w:r>
            <w:r>
              <w:rPr>
                <w:spacing w:val="40"/>
                <w:sz w:val="20"/>
              </w:rPr>
              <w:t> </w:t>
            </w:r>
            <w:r>
              <w:rPr>
                <w:sz w:val="20"/>
              </w:rPr>
              <w:t>Development of Semarang Demak 1b) (Komp. Ditjen </w:t>
            </w:r>
            <w:r>
              <w:rPr>
                <w:spacing w:val="-4"/>
                <w:sz w:val="20"/>
              </w:rPr>
              <w:t>BM)</w:t>
            </w:r>
          </w:p>
        </w:tc>
        <w:tc>
          <w:tcPr>
            <w:tcW w:w="1785" w:type="dxa"/>
          </w:tcPr>
          <w:p>
            <w:pPr>
              <w:pStyle w:val="TableParagraph"/>
              <w:spacing w:before="90"/>
              <w:rPr>
                <w:rFonts w:ascii="Arial"/>
                <w:b/>
                <w:sz w:val="20"/>
              </w:rPr>
            </w:pPr>
          </w:p>
          <w:p>
            <w:pPr>
              <w:pStyle w:val="TableParagraph"/>
              <w:spacing w:line="276" w:lineRule="auto" w:before="1"/>
              <w:ind w:left="100" w:right="235"/>
              <w:rPr>
                <w:sz w:val="20"/>
              </w:rPr>
            </w:pPr>
            <w:r>
              <w:rPr>
                <w:spacing w:val="-2"/>
                <w:sz w:val="20"/>
              </w:rPr>
              <w:t>Kementerian </w:t>
            </w:r>
            <w:r>
              <w:rPr>
                <w:spacing w:val="-4"/>
                <w:sz w:val="20"/>
              </w:rPr>
              <w:t>PUPR</w:t>
            </w:r>
          </w:p>
        </w:tc>
        <w:tc>
          <w:tcPr>
            <w:tcW w:w="1289" w:type="dxa"/>
          </w:tcPr>
          <w:p>
            <w:pPr>
              <w:pStyle w:val="TableParagraph"/>
              <w:spacing w:before="90"/>
              <w:rPr>
                <w:rFonts w:ascii="Arial"/>
                <w:b/>
                <w:sz w:val="20"/>
              </w:rPr>
            </w:pPr>
          </w:p>
          <w:p>
            <w:pPr>
              <w:pStyle w:val="TableParagraph"/>
              <w:spacing w:before="1"/>
              <w:ind w:left="99"/>
              <w:rPr>
                <w:sz w:val="20"/>
              </w:rPr>
            </w:pPr>
            <w:r>
              <w:rPr>
                <w:spacing w:val="-2"/>
                <w:sz w:val="20"/>
              </w:rPr>
              <w:t>Tiongkok</w:t>
            </w:r>
          </w:p>
        </w:tc>
        <w:tc>
          <w:tcPr>
            <w:tcW w:w="3812" w:type="dxa"/>
          </w:tcPr>
          <w:p>
            <w:pPr>
              <w:pStyle w:val="TableParagraph"/>
              <w:numPr>
                <w:ilvl w:val="0"/>
                <w:numId w:val="41"/>
              </w:numPr>
              <w:tabs>
                <w:tab w:pos="384" w:val="left" w:leader="none"/>
              </w:tabs>
              <w:spacing w:line="276" w:lineRule="auto" w:before="81" w:after="0"/>
              <w:ind w:left="384" w:right="461" w:hanging="284"/>
              <w:jc w:val="left"/>
              <w:rPr>
                <w:sz w:val="20"/>
              </w:rPr>
            </w:pPr>
            <w:r>
              <w:rPr>
                <w:sz w:val="20"/>
              </w:rPr>
              <w:t>PN 5 - Memperkuat Infrastruktur untuk</w:t>
            </w:r>
            <w:r>
              <w:rPr>
                <w:spacing w:val="-14"/>
                <w:sz w:val="20"/>
              </w:rPr>
              <w:t> </w:t>
            </w:r>
            <w:r>
              <w:rPr>
                <w:sz w:val="20"/>
              </w:rPr>
              <w:t>Mendukung</w:t>
            </w:r>
            <w:r>
              <w:rPr>
                <w:spacing w:val="-14"/>
                <w:sz w:val="20"/>
              </w:rPr>
              <w:t> </w:t>
            </w:r>
            <w:r>
              <w:rPr>
                <w:sz w:val="20"/>
              </w:rPr>
              <w:t>Pembangunan Ekonomi dan Pelayanan Dasar</w:t>
            </w:r>
          </w:p>
          <w:p>
            <w:pPr>
              <w:pStyle w:val="TableParagraph"/>
              <w:numPr>
                <w:ilvl w:val="0"/>
                <w:numId w:val="41"/>
              </w:numPr>
              <w:tabs>
                <w:tab w:pos="384" w:val="left" w:leader="none"/>
              </w:tabs>
              <w:spacing w:line="240" w:lineRule="auto" w:before="0" w:after="0"/>
              <w:ind w:left="384" w:right="0" w:hanging="283"/>
              <w:jc w:val="left"/>
              <w:rPr>
                <w:sz w:val="20"/>
              </w:rPr>
            </w:pPr>
            <w:r>
              <w:rPr>
                <w:sz w:val="20"/>
              </w:rPr>
              <w:t>PP</w:t>
            </w:r>
            <w:r>
              <w:rPr>
                <w:spacing w:val="-3"/>
                <w:sz w:val="20"/>
              </w:rPr>
              <w:t> </w:t>
            </w:r>
            <w:r>
              <w:rPr>
                <w:sz w:val="20"/>
              </w:rPr>
              <w:t>5.3</w:t>
            </w:r>
            <w:r>
              <w:rPr>
                <w:spacing w:val="-5"/>
                <w:sz w:val="20"/>
              </w:rPr>
              <w:t> </w:t>
            </w:r>
            <w:r>
              <w:rPr>
                <w:sz w:val="20"/>
              </w:rPr>
              <w:t>-</w:t>
            </w:r>
            <w:r>
              <w:rPr>
                <w:spacing w:val="-2"/>
                <w:sz w:val="20"/>
              </w:rPr>
              <w:t> </w:t>
            </w:r>
            <w:r>
              <w:rPr>
                <w:sz w:val="20"/>
              </w:rPr>
              <w:t>Infrastruktur</w:t>
            </w:r>
            <w:r>
              <w:rPr>
                <w:spacing w:val="-4"/>
                <w:sz w:val="20"/>
              </w:rPr>
              <w:t> </w:t>
            </w:r>
            <w:r>
              <w:rPr>
                <w:spacing w:val="-2"/>
                <w:sz w:val="20"/>
              </w:rPr>
              <w:t>Ekonomi</w:t>
            </w:r>
          </w:p>
          <w:p>
            <w:pPr>
              <w:pStyle w:val="TableParagraph"/>
              <w:numPr>
                <w:ilvl w:val="0"/>
                <w:numId w:val="41"/>
              </w:numPr>
              <w:tabs>
                <w:tab w:pos="384" w:val="left" w:leader="none"/>
              </w:tabs>
              <w:spacing w:line="240" w:lineRule="auto" w:before="34" w:after="0"/>
              <w:ind w:left="384" w:right="0" w:hanging="283"/>
              <w:jc w:val="left"/>
              <w:rPr>
                <w:sz w:val="20"/>
              </w:rPr>
            </w:pPr>
            <w:r>
              <w:rPr>
                <w:sz w:val="20"/>
              </w:rPr>
              <w:t>KP</w:t>
            </w:r>
            <w:r>
              <w:rPr>
                <w:spacing w:val="-5"/>
                <w:sz w:val="20"/>
              </w:rPr>
              <w:t> </w:t>
            </w:r>
            <w:r>
              <w:rPr>
                <w:sz w:val="20"/>
              </w:rPr>
              <w:t>5.3.1</w:t>
            </w:r>
            <w:r>
              <w:rPr>
                <w:spacing w:val="-5"/>
                <w:sz w:val="20"/>
              </w:rPr>
              <w:t> </w:t>
            </w:r>
            <w:r>
              <w:rPr>
                <w:sz w:val="20"/>
              </w:rPr>
              <w:t>-</w:t>
            </w:r>
            <w:r>
              <w:rPr>
                <w:spacing w:val="-6"/>
                <w:sz w:val="20"/>
              </w:rPr>
              <w:t> </w:t>
            </w:r>
            <w:r>
              <w:rPr>
                <w:sz w:val="20"/>
              </w:rPr>
              <w:t>Konektivitas</w:t>
            </w:r>
            <w:r>
              <w:rPr>
                <w:spacing w:val="-5"/>
                <w:sz w:val="20"/>
              </w:rPr>
              <w:t> </w:t>
            </w:r>
            <w:r>
              <w:rPr>
                <w:spacing w:val="-4"/>
                <w:sz w:val="20"/>
              </w:rPr>
              <w:t>Jalan</w:t>
            </w:r>
          </w:p>
          <w:p>
            <w:pPr>
              <w:pStyle w:val="TableParagraph"/>
              <w:numPr>
                <w:ilvl w:val="0"/>
                <w:numId w:val="41"/>
              </w:numPr>
              <w:tabs>
                <w:tab w:pos="384" w:val="left" w:leader="none"/>
              </w:tabs>
              <w:spacing w:line="276" w:lineRule="auto" w:before="35" w:after="0"/>
              <w:ind w:left="384" w:right="517" w:hanging="284"/>
              <w:jc w:val="left"/>
              <w:rPr>
                <w:sz w:val="20"/>
              </w:rPr>
            </w:pPr>
            <w:r>
              <w:rPr>
                <w:sz w:val="20"/>
              </w:rPr>
              <w:t>Proyek</w:t>
            </w:r>
            <w:r>
              <w:rPr>
                <w:spacing w:val="-13"/>
                <w:sz w:val="20"/>
              </w:rPr>
              <w:t> </w:t>
            </w:r>
            <w:r>
              <w:rPr>
                <w:sz w:val="20"/>
              </w:rPr>
              <w:t>Prioritas</w:t>
            </w:r>
            <w:r>
              <w:rPr>
                <w:spacing w:val="-13"/>
                <w:sz w:val="20"/>
              </w:rPr>
              <w:t> </w:t>
            </w:r>
            <w:r>
              <w:rPr>
                <w:sz w:val="20"/>
              </w:rPr>
              <w:t>-</w:t>
            </w:r>
            <w:r>
              <w:rPr>
                <w:spacing w:val="-14"/>
                <w:sz w:val="20"/>
              </w:rPr>
              <w:t> </w:t>
            </w:r>
            <w:r>
              <w:rPr>
                <w:sz w:val="20"/>
              </w:rPr>
              <w:t>Pembangunan Jalan Tol</w:t>
            </w:r>
          </w:p>
          <w:p>
            <w:pPr>
              <w:pStyle w:val="TableParagraph"/>
              <w:numPr>
                <w:ilvl w:val="0"/>
                <w:numId w:val="41"/>
              </w:numPr>
              <w:tabs>
                <w:tab w:pos="384" w:val="left" w:leader="none"/>
              </w:tabs>
              <w:spacing w:line="276" w:lineRule="auto" w:before="1" w:after="0"/>
              <w:ind w:left="384" w:right="638" w:hanging="284"/>
              <w:jc w:val="left"/>
              <w:rPr>
                <w:sz w:val="20"/>
              </w:rPr>
            </w:pPr>
            <w:r>
              <w:rPr>
                <w:sz w:val="20"/>
              </w:rPr>
              <w:t>MP</w:t>
            </w:r>
            <w:r>
              <w:rPr>
                <w:spacing w:val="-8"/>
                <w:sz w:val="20"/>
              </w:rPr>
              <w:t> </w:t>
            </w:r>
            <w:r>
              <w:rPr>
                <w:sz w:val="20"/>
              </w:rPr>
              <w:t>27</w:t>
            </w:r>
            <w:r>
              <w:rPr>
                <w:spacing w:val="-9"/>
                <w:sz w:val="20"/>
              </w:rPr>
              <w:t> </w:t>
            </w:r>
            <w:r>
              <w:rPr>
                <w:sz w:val="20"/>
              </w:rPr>
              <w:t>-</w:t>
            </w:r>
            <w:r>
              <w:rPr>
                <w:spacing w:val="-6"/>
                <w:sz w:val="20"/>
              </w:rPr>
              <w:t> </w:t>
            </w:r>
            <w:r>
              <w:rPr>
                <w:sz w:val="20"/>
              </w:rPr>
              <w:t>Pengamanan</w:t>
            </w:r>
            <w:r>
              <w:rPr>
                <w:spacing w:val="-10"/>
                <w:sz w:val="20"/>
              </w:rPr>
              <w:t> </w:t>
            </w:r>
            <w:r>
              <w:rPr>
                <w:sz w:val="20"/>
              </w:rPr>
              <w:t>Pesisir</w:t>
            </w:r>
            <w:r>
              <w:rPr>
                <w:spacing w:val="-8"/>
                <w:sz w:val="20"/>
              </w:rPr>
              <w:t> </w:t>
            </w:r>
            <w:r>
              <w:rPr>
                <w:sz w:val="20"/>
              </w:rPr>
              <w:t>5 Perkotaan Pantura Jawa</w:t>
            </w:r>
          </w:p>
        </w:tc>
      </w:tr>
      <w:tr>
        <w:trPr>
          <w:trHeight w:val="2824" w:hRule="atLeast"/>
        </w:trPr>
        <w:tc>
          <w:tcPr>
            <w:tcW w:w="511" w:type="dxa"/>
          </w:tcPr>
          <w:p>
            <w:pPr>
              <w:pStyle w:val="TableParagraph"/>
              <w:spacing w:before="88"/>
              <w:rPr>
                <w:rFonts w:ascii="Arial"/>
                <w:b/>
                <w:sz w:val="20"/>
              </w:rPr>
            </w:pPr>
          </w:p>
          <w:p>
            <w:pPr>
              <w:pStyle w:val="TableParagraph"/>
              <w:ind w:left="18" w:right="85"/>
              <w:jc w:val="center"/>
              <w:rPr>
                <w:sz w:val="20"/>
              </w:rPr>
            </w:pPr>
            <w:r>
              <w:rPr>
                <w:spacing w:val="-5"/>
                <w:sz w:val="20"/>
              </w:rPr>
              <w:t>14</w:t>
            </w:r>
          </w:p>
        </w:tc>
        <w:tc>
          <w:tcPr>
            <w:tcW w:w="1889" w:type="dxa"/>
          </w:tcPr>
          <w:p>
            <w:pPr>
              <w:pStyle w:val="TableParagraph"/>
              <w:spacing w:line="276" w:lineRule="auto" w:before="78"/>
              <w:ind w:left="98" w:right="110"/>
              <w:rPr>
                <w:sz w:val="20"/>
              </w:rPr>
            </w:pPr>
            <w:r>
              <w:rPr>
                <w:sz w:val="20"/>
              </w:rPr>
              <w:t>Development of Semarang – Demak Toll Road Project Integrated with</w:t>
            </w:r>
            <w:r>
              <w:rPr>
                <w:spacing w:val="-13"/>
                <w:sz w:val="20"/>
              </w:rPr>
              <w:t> </w:t>
            </w:r>
            <w:r>
              <w:rPr>
                <w:sz w:val="20"/>
              </w:rPr>
              <w:t>Sea</w:t>
            </w:r>
            <w:r>
              <w:rPr>
                <w:spacing w:val="-14"/>
                <w:sz w:val="20"/>
              </w:rPr>
              <w:t> </w:t>
            </w:r>
            <w:r>
              <w:rPr>
                <w:sz w:val="20"/>
              </w:rPr>
              <w:t>Dike</w:t>
            </w:r>
            <w:r>
              <w:rPr>
                <w:spacing w:val="-14"/>
                <w:sz w:val="20"/>
              </w:rPr>
              <w:t> </w:t>
            </w:r>
            <w:r>
              <w:rPr>
                <w:sz w:val="20"/>
              </w:rPr>
              <w:t>(Toll </w:t>
            </w:r>
            <w:r>
              <w:rPr>
                <w:spacing w:val="-4"/>
                <w:sz w:val="20"/>
              </w:rPr>
              <w:t>Road</w:t>
            </w:r>
            <w:r>
              <w:rPr>
                <w:spacing w:val="40"/>
                <w:sz w:val="20"/>
              </w:rPr>
              <w:t> </w:t>
            </w:r>
            <w:r>
              <w:rPr>
                <w:sz w:val="20"/>
              </w:rPr>
              <w:t>Development of Semarang Demak 1c) (Komp. Ditjen </w:t>
            </w:r>
            <w:r>
              <w:rPr>
                <w:spacing w:val="-4"/>
                <w:sz w:val="20"/>
              </w:rPr>
              <w:t>BM))</w:t>
            </w:r>
          </w:p>
        </w:tc>
        <w:tc>
          <w:tcPr>
            <w:tcW w:w="1785" w:type="dxa"/>
          </w:tcPr>
          <w:p>
            <w:pPr>
              <w:pStyle w:val="TableParagraph"/>
              <w:spacing w:before="88"/>
              <w:rPr>
                <w:rFonts w:ascii="Arial"/>
                <w:b/>
                <w:sz w:val="20"/>
              </w:rPr>
            </w:pPr>
          </w:p>
          <w:p>
            <w:pPr>
              <w:pStyle w:val="TableParagraph"/>
              <w:spacing w:line="278" w:lineRule="auto"/>
              <w:ind w:left="100" w:right="235"/>
              <w:rPr>
                <w:sz w:val="20"/>
              </w:rPr>
            </w:pPr>
            <w:r>
              <w:rPr>
                <w:spacing w:val="-2"/>
                <w:sz w:val="20"/>
              </w:rPr>
              <w:t>Kementerian </w:t>
            </w:r>
            <w:r>
              <w:rPr>
                <w:spacing w:val="-4"/>
                <w:sz w:val="20"/>
              </w:rPr>
              <w:t>PUPR</w:t>
            </w:r>
          </w:p>
        </w:tc>
        <w:tc>
          <w:tcPr>
            <w:tcW w:w="1289" w:type="dxa"/>
          </w:tcPr>
          <w:p>
            <w:pPr>
              <w:pStyle w:val="TableParagraph"/>
              <w:spacing w:before="88"/>
              <w:rPr>
                <w:rFonts w:ascii="Arial"/>
                <w:b/>
                <w:sz w:val="20"/>
              </w:rPr>
            </w:pPr>
          </w:p>
          <w:p>
            <w:pPr>
              <w:pStyle w:val="TableParagraph"/>
              <w:ind w:left="99"/>
              <w:rPr>
                <w:sz w:val="20"/>
              </w:rPr>
            </w:pPr>
            <w:r>
              <w:rPr>
                <w:spacing w:val="-2"/>
                <w:sz w:val="20"/>
              </w:rPr>
              <w:t>Tiongkok</w:t>
            </w:r>
          </w:p>
        </w:tc>
        <w:tc>
          <w:tcPr>
            <w:tcW w:w="3812" w:type="dxa"/>
          </w:tcPr>
          <w:p>
            <w:pPr>
              <w:pStyle w:val="TableParagraph"/>
              <w:numPr>
                <w:ilvl w:val="0"/>
                <w:numId w:val="42"/>
              </w:numPr>
              <w:tabs>
                <w:tab w:pos="384" w:val="left" w:leader="none"/>
              </w:tabs>
              <w:spacing w:line="276" w:lineRule="auto" w:before="78" w:after="0"/>
              <w:ind w:left="384" w:right="460" w:hanging="284"/>
              <w:jc w:val="left"/>
              <w:rPr>
                <w:sz w:val="20"/>
              </w:rPr>
            </w:pPr>
            <w:r>
              <w:rPr>
                <w:sz w:val="20"/>
              </w:rPr>
              <w:t>PN 5 - Memperkuat Infrastruktur untuk</w:t>
            </w:r>
            <w:r>
              <w:rPr>
                <w:spacing w:val="-14"/>
                <w:sz w:val="20"/>
              </w:rPr>
              <w:t> </w:t>
            </w:r>
            <w:r>
              <w:rPr>
                <w:sz w:val="20"/>
              </w:rPr>
              <w:t>Mendukung</w:t>
            </w:r>
            <w:r>
              <w:rPr>
                <w:spacing w:val="-14"/>
                <w:sz w:val="20"/>
              </w:rPr>
              <w:t> </w:t>
            </w:r>
            <w:r>
              <w:rPr>
                <w:sz w:val="20"/>
              </w:rPr>
              <w:t>Pembangunan Ekonomi dan Pelayanan Dasar</w:t>
            </w:r>
          </w:p>
          <w:p>
            <w:pPr>
              <w:pStyle w:val="TableParagraph"/>
              <w:numPr>
                <w:ilvl w:val="0"/>
                <w:numId w:val="42"/>
              </w:numPr>
              <w:tabs>
                <w:tab w:pos="384" w:val="left" w:leader="none"/>
              </w:tabs>
              <w:spacing w:line="240" w:lineRule="auto" w:before="1" w:after="0"/>
              <w:ind w:left="384" w:right="0" w:hanging="283"/>
              <w:jc w:val="left"/>
              <w:rPr>
                <w:sz w:val="20"/>
              </w:rPr>
            </w:pPr>
            <w:r>
              <w:rPr>
                <w:sz w:val="20"/>
              </w:rPr>
              <w:t>PP</w:t>
            </w:r>
            <w:r>
              <w:rPr>
                <w:spacing w:val="-3"/>
                <w:sz w:val="20"/>
              </w:rPr>
              <w:t> </w:t>
            </w:r>
            <w:r>
              <w:rPr>
                <w:sz w:val="20"/>
              </w:rPr>
              <w:t>5.3</w:t>
            </w:r>
            <w:r>
              <w:rPr>
                <w:spacing w:val="-5"/>
                <w:sz w:val="20"/>
              </w:rPr>
              <w:t> </w:t>
            </w:r>
            <w:r>
              <w:rPr>
                <w:sz w:val="20"/>
              </w:rPr>
              <w:t>-</w:t>
            </w:r>
            <w:r>
              <w:rPr>
                <w:spacing w:val="-2"/>
                <w:sz w:val="20"/>
              </w:rPr>
              <w:t> </w:t>
            </w:r>
            <w:r>
              <w:rPr>
                <w:sz w:val="20"/>
              </w:rPr>
              <w:t>Infrastruktur</w:t>
            </w:r>
            <w:r>
              <w:rPr>
                <w:spacing w:val="-4"/>
                <w:sz w:val="20"/>
              </w:rPr>
              <w:t> </w:t>
            </w:r>
            <w:r>
              <w:rPr>
                <w:spacing w:val="-2"/>
                <w:sz w:val="20"/>
              </w:rPr>
              <w:t>Ekonomi</w:t>
            </w:r>
          </w:p>
          <w:p>
            <w:pPr>
              <w:pStyle w:val="TableParagraph"/>
              <w:numPr>
                <w:ilvl w:val="0"/>
                <w:numId w:val="42"/>
              </w:numPr>
              <w:tabs>
                <w:tab w:pos="384" w:val="left" w:leader="none"/>
              </w:tabs>
              <w:spacing w:line="240" w:lineRule="auto" w:before="34" w:after="0"/>
              <w:ind w:left="384" w:right="0" w:hanging="283"/>
              <w:jc w:val="left"/>
              <w:rPr>
                <w:sz w:val="20"/>
              </w:rPr>
            </w:pPr>
            <w:r>
              <w:rPr>
                <w:sz w:val="20"/>
              </w:rPr>
              <w:t>KP</w:t>
            </w:r>
            <w:r>
              <w:rPr>
                <w:spacing w:val="-5"/>
                <w:sz w:val="20"/>
              </w:rPr>
              <w:t> </w:t>
            </w:r>
            <w:r>
              <w:rPr>
                <w:sz w:val="20"/>
              </w:rPr>
              <w:t>5.3.1</w:t>
            </w:r>
            <w:r>
              <w:rPr>
                <w:spacing w:val="-5"/>
                <w:sz w:val="20"/>
              </w:rPr>
              <w:t> </w:t>
            </w:r>
            <w:r>
              <w:rPr>
                <w:sz w:val="20"/>
              </w:rPr>
              <w:t>-</w:t>
            </w:r>
            <w:r>
              <w:rPr>
                <w:spacing w:val="-6"/>
                <w:sz w:val="20"/>
              </w:rPr>
              <w:t> </w:t>
            </w:r>
            <w:r>
              <w:rPr>
                <w:sz w:val="20"/>
              </w:rPr>
              <w:t>Konektivitas</w:t>
            </w:r>
            <w:r>
              <w:rPr>
                <w:spacing w:val="-5"/>
                <w:sz w:val="20"/>
              </w:rPr>
              <w:t> </w:t>
            </w:r>
            <w:r>
              <w:rPr>
                <w:spacing w:val="-4"/>
                <w:sz w:val="20"/>
              </w:rPr>
              <w:t>Jalan</w:t>
            </w:r>
          </w:p>
          <w:p>
            <w:pPr>
              <w:pStyle w:val="TableParagraph"/>
              <w:numPr>
                <w:ilvl w:val="0"/>
                <w:numId w:val="42"/>
              </w:numPr>
              <w:tabs>
                <w:tab w:pos="384" w:val="left" w:leader="none"/>
              </w:tabs>
              <w:spacing w:line="278" w:lineRule="auto" w:before="34" w:after="0"/>
              <w:ind w:left="384" w:right="517" w:hanging="284"/>
              <w:jc w:val="left"/>
              <w:rPr>
                <w:sz w:val="20"/>
              </w:rPr>
            </w:pPr>
            <w:r>
              <w:rPr>
                <w:sz w:val="20"/>
              </w:rPr>
              <w:t>Proyek</w:t>
            </w:r>
            <w:r>
              <w:rPr>
                <w:spacing w:val="-13"/>
                <w:sz w:val="20"/>
              </w:rPr>
              <w:t> </w:t>
            </w:r>
            <w:r>
              <w:rPr>
                <w:sz w:val="20"/>
              </w:rPr>
              <w:t>Prioritas</w:t>
            </w:r>
            <w:r>
              <w:rPr>
                <w:spacing w:val="-13"/>
                <w:sz w:val="20"/>
              </w:rPr>
              <w:t> </w:t>
            </w:r>
            <w:r>
              <w:rPr>
                <w:sz w:val="20"/>
              </w:rPr>
              <w:t>-</w:t>
            </w:r>
            <w:r>
              <w:rPr>
                <w:spacing w:val="-14"/>
                <w:sz w:val="20"/>
              </w:rPr>
              <w:t> </w:t>
            </w:r>
            <w:r>
              <w:rPr>
                <w:sz w:val="20"/>
              </w:rPr>
              <w:t>Pembangunan Jalan Tol</w:t>
            </w:r>
          </w:p>
          <w:p>
            <w:pPr>
              <w:pStyle w:val="TableParagraph"/>
              <w:numPr>
                <w:ilvl w:val="0"/>
                <w:numId w:val="42"/>
              </w:numPr>
              <w:tabs>
                <w:tab w:pos="384" w:val="left" w:leader="none"/>
              </w:tabs>
              <w:spacing w:line="276" w:lineRule="auto" w:before="0" w:after="0"/>
              <w:ind w:left="384" w:right="638" w:hanging="284"/>
              <w:jc w:val="left"/>
              <w:rPr>
                <w:sz w:val="20"/>
              </w:rPr>
            </w:pPr>
            <w:r>
              <w:rPr>
                <w:sz w:val="20"/>
              </w:rPr>
              <w:t>MP</w:t>
            </w:r>
            <w:r>
              <w:rPr>
                <w:spacing w:val="-8"/>
                <w:sz w:val="20"/>
              </w:rPr>
              <w:t> </w:t>
            </w:r>
            <w:r>
              <w:rPr>
                <w:sz w:val="20"/>
              </w:rPr>
              <w:t>27</w:t>
            </w:r>
            <w:r>
              <w:rPr>
                <w:spacing w:val="-9"/>
                <w:sz w:val="20"/>
              </w:rPr>
              <w:t> </w:t>
            </w:r>
            <w:r>
              <w:rPr>
                <w:sz w:val="20"/>
              </w:rPr>
              <w:t>-</w:t>
            </w:r>
            <w:r>
              <w:rPr>
                <w:spacing w:val="-6"/>
                <w:sz w:val="20"/>
              </w:rPr>
              <w:t> </w:t>
            </w:r>
            <w:r>
              <w:rPr>
                <w:sz w:val="20"/>
              </w:rPr>
              <w:t>Pengamanan</w:t>
            </w:r>
            <w:r>
              <w:rPr>
                <w:spacing w:val="-10"/>
                <w:sz w:val="20"/>
              </w:rPr>
              <w:t> </w:t>
            </w:r>
            <w:r>
              <w:rPr>
                <w:sz w:val="20"/>
              </w:rPr>
              <w:t>Pesisir</w:t>
            </w:r>
            <w:r>
              <w:rPr>
                <w:spacing w:val="-8"/>
                <w:sz w:val="20"/>
              </w:rPr>
              <w:t> </w:t>
            </w:r>
            <w:r>
              <w:rPr>
                <w:sz w:val="20"/>
              </w:rPr>
              <w:t>5 Perkotaan Pantura Jawa</w:t>
            </w:r>
          </w:p>
        </w:tc>
      </w:tr>
      <w:tr>
        <w:trPr>
          <w:trHeight w:val="2826" w:hRule="atLeast"/>
        </w:trPr>
        <w:tc>
          <w:tcPr>
            <w:tcW w:w="511" w:type="dxa"/>
          </w:tcPr>
          <w:p>
            <w:pPr>
              <w:pStyle w:val="TableParagraph"/>
              <w:spacing w:before="90"/>
              <w:rPr>
                <w:rFonts w:ascii="Arial"/>
                <w:b/>
                <w:sz w:val="20"/>
              </w:rPr>
            </w:pPr>
          </w:p>
          <w:p>
            <w:pPr>
              <w:pStyle w:val="TableParagraph"/>
              <w:spacing w:before="1"/>
              <w:ind w:left="18" w:right="85"/>
              <w:jc w:val="center"/>
              <w:rPr>
                <w:sz w:val="20"/>
              </w:rPr>
            </w:pPr>
            <w:r>
              <w:rPr>
                <w:spacing w:val="-5"/>
                <w:sz w:val="20"/>
              </w:rPr>
              <w:t>15</w:t>
            </w:r>
          </w:p>
        </w:tc>
        <w:tc>
          <w:tcPr>
            <w:tcW w:w="1889" w:type="dxa"/>
          </w:tcPr>
          <w:p>
            <w:pPr>
              <w:pStyle w:val="TableParagraph"/>
              <w:spacing w:line="276" w:lineRule="auto" w:before="81"/>
              <w:ind w:left="98" w:right="89"/>
              <w:rPr>
                <w:sz w:val="20"/>
              </w:rPr>
            </w:pPr>
            <w:r>
              <w:rPr>
                <w:sz w:val="20"/>
              </w:rPr>
              <w:t>Toll Road Development in </w:t>
            </w:r>
            <w:r>
              <w:rPr>
                <w:spacing w:val="-2"/>
                <w:sz w:val="20"/>
              </w:rPr>
              <w:t>Sumatera Islands/JTTS (Betung-Tempino- </w:t>
            </w:r>
            <w:r>
              <w:rPr>
                <w:sz w:val="20"/>
              </w:rPr>
              <w:t>Jambi Toll Road Segmen</w:t>
            </w:r>
            <w:r>
              <w:rPr>
                <w:spacing w:val="-14"/>
                <w:sz w:val="20"/>
              </w:rPr>
              <w:t> </w:t>
            </w:r>
            <w:r>
              <w:rPr>
                <w:sz w:val="20"/>
              </w:rPr>
              <w:t>1)</w:t>
            </w:r>
            <w:r>
              <w:rPr>
                <w:spacing w:val="-14"/>
                <w:sz w:val="20"/>
              </w:rPr>
              <w:t> </w:t>
            </w:r>
            <w:r>
              <w:rPr>
                <w:sz w:val="20"/>
              </w:rPr>
              <w:t>(Komp. Ditjen BM)</w:t>
            </w:r>
          </w:p>
        </w:tc>
        <w:tc>
          <w:tcPr>
            <w:tcW w:w="1785" w:type="dxa"/>
          </w:tcPr>
          <w:p>
            <w:pPr>
              <w:pStyle w:val="TableParagraph"/>
              <w:spacing w:before="90"/>
              <w:rPr>
                <w:rFonts w:ascii="Arial"/>
                <w:b/>
                <w:sz w:val="20"/>
              </w:rPr>
            </w:pPr>
          </w:p>
          <w:p>
            <w:pPr>
              <w:pStyle w:val="TableParagraph"/>
              <w:spacing w:line="276" w:lineRule="auto" w:before="1"/>
              <w:ind w:left="100" w:right="235"/>
              <w:rPr>
                <w:sz w:val="20"/>
              </w:rPr>
            </w:pPr>
            <w:r>
              <w:rPr>
                <w:spacing w:val="-2"/>
                <w:sz w:val="20"/>
              </w:rPr>
              <w:t>Kementerian </w:t>
            </w:r>
            <w:r>
              <w:rPr>
                <w:spacing w:val="-4"/>
                <w:sz w:val="20"/>
              </w:rPr>
              <w:t>PUPR</w:t>
            </w:r>
          </w:p>
        </w:tc>
        <w:tc>
          <w:tcPr>
            <w:tcW w:w="1289" w:type="dxa"/>
          </w:tcPr>
          <w:p>
            <w:pPr>
              <w:pStyle w:val="TableParagraph"/>
              <w:spacing w:before="90"/>
              <w:rPr>
                <w:rFonts w:ascii="Arial"/>
                <w:b/>
                <w:sz w:val="20"/>
              </w:rPr>
            </w:pPr>
          </w:p>
          <w:p>
            <w:pPr>
              <w:pStyle w:val="TableParagraph"/>
              <w:spacing w:before="1"/>
              <w:ind w:left="99"/>
              <w:rPr>
                <w:sz w:val="20"/>
              </w:rPr>
            </w:pPr>
            <w:r>
              <w:rPr>
                <w:spacing w:val="-5"/>
                <w:sz w:val="20"/>
              </w:rPr>
              <w:t>KSA</w:t>
            </w:r>
          </w:p>
        </w:tc>
        <w:tc>
          <w:tcPr>
            <w:tcW w:w="3812" w:type="dxa"/>
          </w:tcPr>
          <w:p>
            <w:pPr>
              <w:pStyle w:val="TableParagraph"/>
              <w:numPr>
                <w:ilvl w:val="0"/>
                <w:numId w:val="43"/>
              </w:numPr>
              <w:tabs>
                <w:tab w:pos="384" w:val="left" w:leader="none"/>
              </w:tabs>
              <w:spacing w:line="276" w:lineRule="auto" w:before="81" w:after="0"/>
              <w:ind w:left="384" w:right="461" w:hanging="284"/>
              <w:jc w:val="left"/>
              <w:rPr>
                <w:sz w:val="20"/>
              </w:rPr>
            </w:pPr>
            <w:r>
              <w:rPr>
                <w:sz w:val="20"/>
              </w:rPr>
              <w:t>PN 5 - Memperkuat Infrastruktur untuk</w:t>
            </w:r>
            <w:r>
              <w:rPr>
                <w:spacing w:val="-14"/>
                <w:sz w:val="20"/>
              </w:rPr>
              <w:t> </w:t>
            </w:r>
            <w:r>
              <w:rPr>
                <w:sz w:val="20"/>
              </w:rPr>
              <w:t>Mendukung</w:t>
            </w:r>
            <w:r>
              <w:rPr>
                <w:spacing w:val="-14"/>
                <w:sz w:val="20"/>
              </w:rPr>
              <w:t> </w:t>
            </w:r>
            <w:r>
              <w:rPr>
                <w:sz w:val="20"/>
              </w:rPr>
              <w:t>Pembangunan Ekonomi dan Pelayanan Dasar</w:t>
            </w:r>
          </w:p>
          <w:p>
            <w:pPr>
              <w:pStyle w:val="TableParagraph"/>
              <w:numPr>
                <w:ilvl w:val="0"/>
                <w:numId w:val="43"/>
              </w:numPr>
              <w:tabs>
                <w:tab w:pos="384" w:val="left" w:leader="none"/>
              </w:tabs>
              <w:spacing w:line="229" w:lineRule="exact" w:before="0" w:after="0"/>
              <w:ind w:left="384" w:right="0" w:hanging="283"/>
              <w:jc w:val="left"/>
              <w:rPr>
                <w:sz w:val="20"/>
              </w:rPr>
            </w:pPr>
            <w:r>
              <w:rPr>
                <w:sz w:val="20"/>
              </w:rPr>
              <w:t>PP</w:t>
            </w:r>
            <w:r>
              <w:rPr>
                <w:spacing w:val="-3"/>
                <w:sz w:val="20"/>
              </w:rPr>
              <w:t> </w:t>
            </w:r>
            <w:r>
              <w:rPr>
                <w:sz w:val="20"/>
              </w:rPr>
              <w:t>5.3</w:t>
            </w:r>
            <w:r>
              <w:rPr>
                <w:spacing w:val="-5"/>
                <w:sz w:val="20"/>
              </w:rPr>
              <w:t> </w:t>
            </w:r>
            <w:r>
              <w:rPr>
                <w:sz w:val="20"/>
              </w:rPr>
              <w:t>-</w:t>
            </w:r>
            <w:r>
              <w:rPr>
                <w:spacing w:val="-2"/>
                <w:sz w:val="20"/>
              </w:rPr>
              <w:t> </w:t>
            </w:r>
            <w:r>
              <w:rPr>
                <w:sz w:val="20"/>
              </w:rPr>
              <w:t>Infrastruktur</w:t>
            </w:r>
            <w:r>
              <w:rPr>
                <w:spacing w:val="-4"/>
                <w:sz w:val="20"/>
              </w:rPr>
              <w:t> </w:t>
            </w:r>
            <w:r>
              <w:rPr>
                <w:spacing w:val="-2"/>
                <w:sz w:val="20"/>
              </w:rPr>
              <w:t>Ekonomi</w:t>
            </w:r>
          </w:p>
          <w:p>
            <w:pPr>
              <w:pStyle w:val="TableParagraph"/>
              <w:numPr>
                <w:ilvl w:val="0"/>
                <w:numId w:val="43"/>
              </w:numPr>
              <w:tabs>
                <w:tab w:pos="384" w:val="left" w:leader="none"/>
              </w:tabs>
              <w:spacing w:line="240" w:lineRule="auto" w:before="36" w:after="0"/>
              <w:ind w:left="384" w:right="0" w:hanging="283"/>
              <w:jc w:val="left"/>
              <w:rPr>
                <w:sz w:val="20"/>
              </w:rPr>
            </w:pPr>
            <w:r>
              <w:rPr>
                <w:sz w:val="20"/>
              </w:rPr>
              <w:t>KP</w:t>
            </w:r>
            <w:r>
              <w:rPr>
                <w:spacing w:val="-5"/>
                <w:sz w:val="20"/>
              </w:rPr>
              <w:t> </w:t>
            </w:r>
            <w:r>
              <w:rPr>
                <w:sz w:val="20"/>
              </w:rPr>
              <w:t>5.3.1</w:t>
            </w:r>
            <w:r>
              <w:rPr>
                <w:spacing w:val="-5"/>
                <w:sz w:val="20"/>
              </w:rPr>
              <w:t> </w:t>
            </w:r>
            <w:r>
              <w:rPr>
                <w:sz w:val="20"/>
              </w:rPr>
              <w:t>-</w:t>
            </w:r>
            <w:r>
              <w:rPr>
                <w:spacing w:val="-6"/>
                <w:sz w:val="20"/>
              </w:rPr>
              <w:t> </w:t>
            </w:r>
            <w:r>
              <w:rPr>
                <w:sz w:val="20"/>
              </w:rPr>
              <w:t>Konektivitas</w:t>
            </w:r>
            <w:r>
              <w:rPr>
                <w:spacing w:val="-5"/>
                <w:sz w:val="20"/>
              </w:rPr>
              <w:t> </w:t>
            </w:r>
            <w:r>
              <w:rPr>
                <w:spacing w:val="-4"/>
                <w:sz w:val="20"/>
              </w:rPr>
              <w:t>Jalan</w:t>
            </w:r>
          </w:p>
          <w:p>
            <w:pPr>
              <w:pStyle w:val="TableParagraph"/>
              <w:numPr>
                <w:ilvl w:val="0"/>
                <w:numId w:val="43"/>
              </w:numPr>
              <w:tabs>
                <w:tab w:pos="384" w:val="left" w:leader="none"/>
              </w:tabs>
              <w:spacing w:line="276" w:lineRule="auto" w:before="34" w:after="0"/>
              <w:ind w:left="384" w:right="316" w:hanging="284"/>
              <w:jc w:val="left"/>
              <w:rPr>
                <w:sz w:val="20"/>
              </w:rPr>
            </w:pPr>
            <w:r>
              <w:rPr>
                <w:sz w:val="20"/>
              </w:rPr>
              <w:t>Tidak</w:t>
            </w:r>
            <w:r>
              <w:rPr>
                <w:spacing w:val="-7"/>
                <w:sz w:val="20"/>
              </w:rPr>
              <w:t> </w:t>
            </w:r>
            <w:r>
              <w:rPr>
                <w:sz w:val="20"/>
              </w:rPr>
              <w:t>ada</w:t>
            </w:r>
            <w:r>
              <w:rPr>
                <w:spacing w:val="-10"/>
                <w:sz w:val="20"/>
              </w:rPr>
              <w:t> </w:t>
            </w:r>
            <w:r>
              <w:rPr>
                <w:sz w:val="20"/>
              </w:rPr>
              <w:t>Proyek</w:t>
            </w:r>
            <w:r>
              <w:rPr>
                <w:spacing w:val="-8"/>
                <w:sz w:val="20"/>
              </w:rPr>
              <w:t> </w:t>
            </w:r>
            <w:r>
              <w:rPr>
                <w:sz w:val="20"/>
              </w:rPr>
              <w:t>Prioritas</w:t>
            </w:r>
            <w:r>
              <w:rPr>
                <w:spacing w:val="-9"/>
                <w:sz w:val="20"/>
              </w:rPr>
              <w:t> </w:t>
            </w:r>
            <w:r>
              <w:rPr>
                <w:sz w:val="20"/>
              </w:rPr>
              <w:t>dan</w:t>
            </w:r>
            <w:r>
              <w:rPr>
                <w:spacing w:val="-7"/>
                <w:sz w:val="20"/>
              </w:rPr>
              <w:t> </w:t>
            </w:r>
            <w:r>
              <w:rPr>
                <w:sz w:val="20"/>
              </w:rPr>
              <w:t>MP yang langsung terkait, tetapi </w:t>
            </w:r>
            <w:r>
              <w:rPr>
                <w:spacing w:val="-2"/>
                <w:sz w:val="20"/>
              </w:rPr>
              <w:t>mendukung:</w:t>
            </w:r>
          </w:p>
          <w:p>
            <w:pPr>
              <w:pStyle w:val="TableParagraph"/>
              <w:numPr>
                <w:ilvl w:val="1"/>
                <w:numId w:val="43"/>
              </w:numPr>
              <w:tabs>
                <w:tab w:pos="732" w:val="left" w:leader="none"/>
              </w:tabs>
              <w:spacing w:line="278" w:lineRule="auto" w:before="0" w:after="0"/>
              <w:ind w:left="732" w:right="224" w:hanging="360"/>
              <w:jc w:val="left"/>
              <w:rPr>
                <w:sz w:val="20"/>
              </w:rPr>
            </w:pPr>
            <w:r>
              <w:rPr>
                <w:sz w:val="20"/>
              </w:rPr>
              <w:t>Proyek</w:t>
            </w:r>
            <w:r>
              <w:rPr>
                <w:spacing w:val="-14"/>
                <w:sz w:val="20"/>
              </w:rPr>
              <w:t> </w:t>
            </w:r>
            <w:r>
              <w:rPr>
                <w:sz w:val="20"/>
              </w:rPr>
              <w:t>Prioritas-</w:t>
            </w:r>
            <w:r>
              <w:rPr>
                <w:spacing w:val="-14"/>
                <w:sz w:val="20"/>
              </w:rPr>
              <w:t> </w:t>
            </w:r>
            <w:r>
              <w:rPr>
                <w:sz w:val="20"/>
              </w:rPr>
              <w:t>Pembangunan Jalan Tol - Jalan Tol Trans</w:t>
            </w:r>
          </w:p>
        </w:tc>
      </w:tr>
    </w:tbl>
    <w:p>
      <w:pPr>
        <w:spacing w:after="0" w:line="278" w:lineRule="auto"/>
        <w:jc w:val="left"/>
        <w:rPr>
          <w:sz w:val="20"/>
        </w:rPr>
        <w:sectPr>
          <w:type w:val="continuous"/>
          <w:pgSz w:w="11920" w:h="16850"/>
          <w:pgMar w:header="0" w:footer="770" w:top="1260" w:bottom="960" w:left="1300" w:right="1080"/>
        </w:sectPr>
      </w:pPr>
    </w:p>
    <w:tbl>
      <w:tblPr>
        <w:tblW w:w="0" w:type="auto"/>
        <w:jc w:val="left"/>
        <w:tblInd w:w="1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11"/>
        <w:gridCol w:w="1889"/>
        <w:gridCol w:w="1785"/>
        <w:gridCol w:w="1289"/>
        <w:gridCol w:w="3812"/>
      </w:tblGrid>
      <w:tr>
        <w:trPr>
          <w:trHeight w:val="729" w:hRule="atLeast"/>
        </w:trPr>
        <w:tc>
          <w:tcPr>
            <w:tcW w:w="511" w:type="dxa"/>
          </w:tcPr>
          <w:p>
            <w:pPr>
              <w:pStyle w:val="TableParagraph"/>
              <w:spacing w:before="100"/>
              <w:ind w:left="85" w:right="67"/>
              <w:jc w:val="center"/>
              <w:rPr>
                <w:rFonts w:ascii="Arial"/>
                <w:b/>
                <w:sz w:val="20"/>
              </w:rPr>
            </w:pPr>
            <w:r>
              <w:rPr>
                <w:rFonts w:ascii="Arial"/>
                <w:b/>
                <w:spacing w:val="-5"/>
                <w:sz w:val="20"/>
              </w:rPr>
              <w:t>No</w:t>
            </w:r>
          </w:p>
        </w:tc>
        <w:tc>
          <w:tcPr>
            <w:tcW w:w="1889" w:type="dxa"/>
          </w:tcPr>
          <w:p>
            <w:pPr>
              <w:pStyle w:val="TableParagraph"/>
              <w:spacing w:before="100"/>
              <w:ind w:left="220"/>
              <w:rPr>
                <w:rFonts w:ascii="Arial"/>
                <w:b/>
                <w:sz w:val="20"/>
              </w:rPr>
            </w:pPr>
            <w:r>
              <w:rPr>
                <w:rFonts w:ascii="Arial"/>
                <w:b/>
                <w:sz w:val="20"/>
              </w:rPr>
              <w:t>Nama</w:t>
            </w:r>
            <w:r>
              <w:rPr>
                <w:rFonts w:ascii="Arial"/>
                <w:b/>
                <w:spacing w:val="-10"/>
                <w:sz w:val="20"/>
              </w:rPr>
              <w:t> </w:t>
            </w:r>
            <w:r>
              <w:rPr>
                <w:rFonts w:ascii="Arial"/>
                <w:b/>
                <w:spacing w:val="-2"/>
                <w:sz w:val="20"/>
              </w:rPr>
              <w:t>Kegiatan</w:t>
            </w:r>
          </w:p>
        </w:tc>
        <w:tc>
          <w:tcPr>
            <w:tcW w:w="1785" w:type="dxa"/>
          </w:tcPr>
          <w:p>
            <w:pPr>
              <w:pStyle w:val="TableParagraph"/>
              <w:spacing w:before="100"/>
              <w:ind w:left="513"/>
              <w:rPr>
                <w:rFonts w:ascii="Arial"/>
                <w:b/>
                <w:sz w:val="20"/>
              </w:rPr>
            </w:pPr>
            <w:r>
              <w:rPr>
                <w:rFonts w:ascii="Arial"/>
                <w:b/>
                <w:spacing w:val="-2"/>
                <w:sz w:val="20"/>
              </w:rPr>
              <w:t>Instansi</w:t>
            </w:r>
          </w:p>
        </w:tc>
        <w:tc>
          <w:tcPr>
            <w:tcW w:w="1289" w:type="dxa"/>
          </w:tcPr>
          <w:p>
            <w:pPr>
              <w:pStyle w:val="TableParagraph"/>
              <w:spacing w:line="278" w:lineRule="auto" w:before="100"/>
              <w:ind w:left="109" w:right="91" w:firstLine="163"/>
              <w:rPr>
                <w:rFonts w:ascii="Arial"/>
                <w:b/>
                <w:sz w:val="20"/>
              </w:rPr>
            </w:pPr>
            <w:r>
              <w:rPr>
                <w:rFonts w:ascii="Arial"/>
                <w:b/>
                <w:spacing w:val="-2"/>
                <w:sz w:val="20"/>
              </w:rPr>
              <w:t>Indikasi Pendanaan</w:t>
            </w:r>
          </w:p>
        </w:tc>
        <w:tc>
          <w:tcPr>
            <w:tcW w:w="3812" w:type="dxa"/>
          </w:tcPr>
          <w:p>
            <w:pPr>
              <w:pStyle w:val="TableParagraph"/>
              <w:spacing w:line="278" w:lineRule="auto" w:before="100"/>
              <w:ind w:left="1100" w:hanging="874"/>
              <w:rPr>
                <w:rFonts w:ascii="Arial"/>
                <w:b/>
                <w:sz w:val="20"/>
              </w:rPr>
            </w:pPr>
            <w:r>
              <w:rPr>
                <w:rFonts w:ascii="Arial"/>
                <w:b/>
                <w:sz w:val="20"/>
              </w:rPr>
              <w:t>Keselarasan</w:t>
            </w:r>
            <w:r>
              <w:rPr>
                <w:rFonts w:ascii="Arial"/>
                <w:b/>
                <w:spacing w:val="-14"/>
                <w:sz w:val="20"/>
              </w:rPr>
              <w:t> </w:t>
            </w:r>
            <w:r>
              <w:rPr>
                <w:rFonts w:ascii="Arial"/>
                <w:b/>
                <w:sz w:val="20"/>
              </w:rPr>
              <w:t>dengan</w:t>
            </w:r>
            <w:r>
              <w:rPr>
                <w:rFonts w:ascii="Arial"/>
                <w:b/>
                <w:spacing w:val="-14"/>
                <w:sz w:val="20"/>
              </w:rPr>
              <w:t> </w:t>
            </w:r>
            <w:r>
              <w:rPr>
                <w:rFonts w:ascii="Arial"/>
                <w:b/>
                <w:sz w:val="20"/>
              </w:rPr>
              <w:t>PN/PP</w:t>
            </w:r>
            <w:r>
              <w:rPr>
                <w:rFonts w:ascii="Arial"/>
                <w:b/>
                <w:spacing w:val="-12"/>
                <w:sz w:val="20"/>
              </w:rPr>
              <w:t> </w:t>
            </w:r>
            <w:r>
              <w:rPr>
                <w:rFonts w:ascii="Arial"/>
                <w:b/>
                <w:sz w:val="20"/>
              </w:rPr>
              <w:t>RPJMN Tahun 2020-2024</w:t>
            </w:r>
          </w:p>
        </w:tc>
      </w:tr>
      <w:tr>
        <w:trPr>
          <w:trHeight w:val="973" w:hRule="atLeast"/>
        </w:trPr>
        <w:tc>
          <w:tcPr>
            <w:tcW w:w="511" w:type="dxa"/>
          </w:tcPr>
          <w:p>
            <w:pPr>
              <w:pStyle w:val="TableParagraph"/>
              <w:rPr>
                <w:rFonts w:ascii="Times New Roman"/>
                <w:sz w:val="18"/>
              </w:rPr>
            </w:pPr>
          </w:p>
        </w:tc>
        <w:tc>
          <w:tcPr>
            <w:tcW w:w="1889" w:type="dxa"/>
          </w:tcPr>
          <w:p>
            <w:pPr>
              <w:pStyle w:val="TableParagraph"/>
              <w:rPr>
                <w:rFonts w:ascii="Times New Roman"/>
                <w:sz w:val="18"/>
              </w:rPr>
            </w:pPr>
          </w:p>
        </w:tc>
        <w:tc>
          <w:tcPr>
            <w:tcW w:w="1785" w:type="dxa"/>
          </w:tcPr>
          <w:p>
            <w:pPr>
              <w:pStyle w:val="TableParagraph"/>
              <w:rPr>
                <w:rFonts w:ascii="Times New Roman"/>
                <w:sz w:val="18"/>
              </w:rPr>
            </w:pPr>
          </w:p>
        </w:tc>
        <w:tc>
          <w:tcPr>
            <w:tcW w:w="1289" w:type="dxa"/>
          </w:tcPr>
          <w:p>
            <w:pPr>
              <w:pStyle w:val="TableParagraph"/>
              <w:rPr>
                <w:rFonts w:ascii="Times New Roman"/>
                <w:sz w:val="18"/>
              </w:rPr>
            </w:pPr>
          </w:p>
        </w:tc>
        <w:tc>
          <w:tcPr>
            <w:tcW w:w="3812" w:type="dxa"/>
          </w:tcPr>
          <w:p>
            <w:pPr>
              <w:pStyle w:val="TableParagraph"/>
              <w:spacing w:before="81"/>
              <w:ind w:left="732"/>
              <w:rPr>
                <w:sz w:val="20"/>
              </w:rPr>
            </w:pPr>
            <w:r>
              <w:rPr>
                <w:spacing w:val="-2"/>
                <w:sz w:val="20"/>
              </w:rPr>
              <w:t>Sumatera</w:t>
            </w:r>
          </w:p>
          <w:p>
            <w:pPr>
              <w:pStyle w:val="TableParagraph"/>
              <w:numPr>
                <w:ilvl w:val="0"/>
                <w:numId w:val="44"/>
              </w:numPr>
              <w:tabs>
                <w:tab w:pos="732" w:val="left" w:leader="none"/>
              </w:tabs>
              <w:spacing w:line="276" w:lineRule="auto" w:before="34" w:after="0"/>
              <w:ind w:left="732" w:right="668" w:hanging="360"/>
              <w:jc w:val="left"/>
              <w:rPr>
                <w:sz w:val="20"/>
              </w:rPr>
            </w:pPr>
            <w:r>
              <w:rPr>
                <w:sz w:val="20"/>
              </w:rPr>
              <w:t>MP 19 - Jalan Tol Trans Sumatera</w:t>
            </w:r>
            <w:r>
              <w:rPr>
                <w:spacing w:val="-14"/>
                <w:sz w:val="20"/>
              </w:rPr>
              <w:t> </w:t>
            </w:r>
            <w:r>
              <w:rPr>
                <w:sz w:val="20"/>
              </w:rPr>
              <w:t>Aceh</w:t>
            </w:r>
            <w:r>
              <w:rPr>
                <w:spacing w:val="-12"/>
                <w:sz w:val="20"/>
              </w:rPr>
              <w:t> </w:t>
            </w:r>
            <w:r>
              <w:rPr>
                <w:sz w:val="20"/>
              </w:rPr>
              <w:t>-</w:t>
            </w:r>
            <w:r>
              <w:rPr>
                <w:spacing w:val="-14"/>
                <w:sz w:val="20"/>
              </w:rPr>
              <w:t> </w:t>
            </w:r>
            <w:r>
              <w:rPr>
                <w:sz w:val="20"/>
              </w:rPr>
              <w:t>Lampung</w:t>
            </w:r>
          </w:p>
        </w:tc>
      </w:tr>
      <w:tr>
        <w:trPr>
          <w:trHeight w:val="3618" w:hRule="atLeast"/>
        </w:trPr>
        <w:tc>
          <w:tcPr>
            <w:tcW w:w="511" w:type="dxa"/>
          </w:tcPr>
          <w:p>
            <w:pPr>
              <w:pStyle w:val="TableParagraph"/>
              <w:spacing w:before="90"/>
              <w:rPr>
                <w:rFonts w:ascii="Arial"/>
                <w:b/>
                <w:sz w:val="20"/>
              </w:rPr>
            </w:pPr>
          </w:p>
          <w:p>
            <w:pPr>
              <w:pStyle w:val="TableParagraph"/>
              <w:spacing w:before="1"/>
              <w:ind w:left="18" w:right="85"/>
              <w:jc w:val="center"/>
              <w:rPr>
                <w:sz w:val="20"/>
              </w:rPr>
            </w:pPr>
            <w:r>
              <w:rPr>
                <w:spacing w:val="-5"/>
                <w:sz w:val="20"/>
              </w:rPr>
              <w:t>16</w:t>
            </w:r>
          </w:p>
        </w:tc>
        <w:tc>
          <w:tcPr>
            <w:tcW w:w="1889" w:type="dxa"/>
          </w:tcPr>
          <w:p>
            <w:pPr>
              <w:pStyle w:val="TableParagraph"/>
              <w:spacing w:line="276" w:lineRule="auto" w:before="81"/>
              <w:ind w:left="98" w:right="80"/>
              <w:rPr>
                <w:sz w:val="20"/>
              </w:rPr>
            </w:pPr>
            <w:r>
              <w:rPr>
                <w:sz w:val="20"/>
              </w:rPr>
              <w:t>Toll Road Development in </w:t>
            </w:r>
            <w:r>
              <w:rPr>
                <w:spacing w:val="-2"/>
                <w:sz w:val="20"/>
              </w:rPr>
              <w:t>Sumatera Islands/JTTS </w:t>
            </w:r>
            <w:r>
              <w:rPr>
                <w:sz w:val="20"/>
              </w:rPr>
              <w:t>(Jambi-Rengat</w:t>
            </w:r>
            <w:r>
              <w:rPr>
                <w:spacing w:val="-14"/>
                <w:sz w:val="20"/>
              </w:rPr>
              <w:t> </w:t>
            </w:r>
            <w:r>
              <w:rPr>
                <w:sz w:val="20"/>
              </w:rPr>
              <w:t>Toll Road Segmen 1 Sp Ness-Cinto Kenang)</w:t>
            </w:r>
            <w:r>
              <w:rPr>
                <w:spacing w:val="40"/>
                <w:sz w:val="20"/>
              </w:rPr>
              <w:t> </w:t>
            </w:r>
            <w:r>
              <w:rPr>
                <w:sz w:val="20"/>
              </w:rPr>
              <w:t>(Komp. Ditjen BM)</w:t>
            </w:r>
          </w:p>
        </w:tc>
        <w:tc>
          <w:tcPr>
            <w:tcW w:w="1785" w:type="dxa"/>
          </w:tcPr>
          <w:p>
            <w:pPr>
              <w:pStyle w:val="TableParagraph"/>
              <w:spacing w:before="90"/>
              <w:rPr>
                <w:rFonts w:ascii="Arial"/>
                <w:b/>
                <w:sz w:val="20"/>
              </w:rPr>
            </w:pPr>
          </w:p>
          <w:p>
            <w:pPr>
              <w:pStyle w:val="TableParagraph"/>
              <w:spacing w:line="276" w:lineRule="auto" w:before="1"/>
              <w:ind w:left="100" w:right="235"/>
              <w:rPr>
                <w:sz w:val="20"/>
              </w:rPr>
            </w:pPr>
            <w:r>
              <w:rPr>
                <w:spacing w:val="-2"/>
                <w:sz w:val="20"/>
              </w:rPr>
              <w:t>Kementerian </w:t>
            </w:r>
            <w:r>
              <w:rPr>
                <w:spacing w:val="-4"/>
                <w:sz w:val="20"/>
              </w:rPr>
              <w:t>PUPR</w:t>
            </w:r>
          </w:p>
        </w:tc>
        <w:tc>
          <w:tcPr>
            <w:tcW w:w="1289" w:type="dxa"/>
          </w:tcPr>
          <w:p>
            <w:pPr>
              <w:pStyle w:val="TableParagraph"/>
              <w:spacing w:before="90"/>
              <w:rPr>
                <w:rFonts w:ascii="Arial"/>
                <w:b/>
                <w:sz w:val="20"/>
              </w:rPr>
            </w:pPr>
          </w:p>
          <w:p>
            <w:pPr>
              <w:pStyle w:val="TableParagraph"/>
              <w:spacing w:before="1"/>
              <w:ind w:left="99"/>
              <w:rPr>
                <w:sz w:val="20"/>
              </w:rPr>
            </w:pPr>
            <w:r>
              <w:rPr>
                <w:spacing w:val="-5"/>
                <w:sz w:val="20"/>
              </w:rPr>
              <w:t>KSA</w:t>
            </w:r>
          </w:p>
        </w:tc>
        <w:tc>
          <w:tcPr>
            <w:tcW w:w="3812" w:type="dxa"/>
          </w:tcPr>
          <w:p>
            <w:pPr>
              <w:pStyle w:val="TableParagraph"/>
              <w:numPr>
                <w:ilvl w:val="0"/>
                <w:numId w:val="45"/>
              </w:numPr>
              <w:tabs>
                <w:tab w:pos="384" w:val="left" w:leader="none"/>
              </w:tabs>
              <w:spacing w:line="276" w:lineRule="auto" w:before="81" w:after="0"/>
              <w:ind w:left="384" w:right="461" w:hanging="284"/>
              <w:jc w:val="left"/>
              <w:rPr>
                <w:sz w:val="20"/>
              </w:rPr>
            </w:pPr>
            <w:r>
              <w:rPr>
                <w:sz w:val="20"/>
              </w:rPr>
              <w:t>PN 5 - Memperkuat Infrastruktur untuk</w:t>
            </w:r>
            <w:r>
              <w:rPr>
                <w:spacing w:val="-14"/>
                <w:sz w:val="20"/>
              </w:rPr>
              <w:t> </w:t>
            </w:r>
            <w:r>
              <w:rPr>
                <w:sz w:val="20"/>
              </w:rPr>
              <w:t>Mendukung</w:t>
            </w:r>
            <w:r>
              <w:rPr>
                <w:spacing w:val="-14"/>
                <w:sz w:val="20"/>
              </w:rPr>
              <w:t> </w:t>
            </w:r>
            <w:r>
              <w:rPr>
                <w:sz w:val="20"/>
              </w:rPr>
              <w:t>Pembangunan Ekonomi dan Pelayanan Dasar</w:t>
            </w:r>
          </w:p>
          <w:p>
            <w:pPr>
              <w:pStyle w:val="TableParagraph"/>
              <w:numPr>
                <w:ilvl w:val="0"/>
                <w:numId w:val="45"/>
              </w:numPr>
              <w:tabs>
                <w:tab w:pos="384" w:val="left" w:leader="none"/>
              </w:tabs>
              <w:spacing w:line="240" w:lineRule="auto" w:before="0" w:after="0"/>
              <w:ind w:left="384" w:right="0" w:hanging="283"/>
              <w:jc w:val="left"/>
              <w:rPr>
                <w:sz w:val="20"/>
              </w:rPr>
            </w:pPr>
            <w:r>
              <w:rPr>
                <w:sz w:val="20"/>
              </w:rPr>
              <w:t>PP</w:t>
            </w:r>
            <w:r>
              <w:rPr>
                <w:spacing w:val="-3"/>
                <w:sz w:val="20"/>
              </w:rPr>
              <w:t> </w:t>
            </w:r>
            <w:r>
              <w:rPr>
                <w:sz w:val="20"/>
              </w:rPr>
              <w:t>5.3</w:t>
            </w:r>
            <w:r>
              <w:rPr>
                <w:spacing w:val="-5"/>
                <w:sz w:val="20"/>
              </w:rPr>
              <w:t> </w:t>
            </w:r>
            <w:r>
              <w:rPr>
                <w:sz w:val="20"/>
              </w:rPr>
              <w:t>-</w:t>
            </w:r>
            <w:r>
              <w:rPr>
                <w:spacing w:val="-2"/>
                <w:sz w:val="20"/>
              </w:rPr>
              <w:t> </w:t>
            </w:r>
            <w:r>
              <w:rPr>
                <w:sz w:val="20"/>
              </w:rPr>
              <w:t>Infrastruktur</w:t>
            </w:r>
            <w:r>
              <w:rPr>
                <w:spacing w:val="-4"/>
                <w:sz w:val="20"/>
              </w:rPr>
              <w:t> </w:t>
            </w:r>
            <w:r>
              <w:rPr>
                <w:spacing w:val="-2"/>
                <w:sz w:val="20"/>
              </w:rPr>
              <w:t>Ekonomi</w:t>
            </w:r>
          </w:p>
          <w:p>
            <w:pPr>
              <w:pStyle w:val="TableParagraph"/>
              <w:numPr>
                <w:ilvl w:val="0"/>
                <w:numId w:val="45"/>
              </w:numPr>
              <w:tabs>
                <w:tab w:pos="384" w:val="left" w:leader="none"/>
              </w:tabs>
              <w:spacing w:line="240" w:lineRule="auto" w:before="34" w:after="0"/>
              <w:ind w:left="384" w:right="0" w:hanging="283"/>
              <w:jc w:val="left"/>
              <w:rPr>
                <w:sz w:val="20"/>
              </w:rPr>
            </w:pPr>
            <w:r>
              <w:rPr>
                <w:sz w:val="20"/>
              </w:rPr>
              <w:t>KP</w:t>
            </w:r>
            <w:r>
              <w:rPr>
                <w:spacing w:val="-5"/>
                <w:sz w:val="20"/>
              </w:rPr>
              <w:t> </w:t>
            </w:r>
            <w:r>
              <w:rPr>
                <w:sz w:val="20"/>
              </w:rPr>
              <w:t>5.3.1</w:t>
            </w:r>
            <w:r>
              <w:rPr>
                <w:spacing w:val="-5"/>
                <w:sz w:val="20"/>
              </w:rPr>
              <w:t> </w:t>
            </w:r>
            <w:r>
              <w:rPr>
                <w:sz w:val="20"/>
              </w:rPr>
              <w:t>-</w:t>
            </w:r>
            <w:r>
              <w:rPr>
                <w:spacing w:val="-6"/>
                <w:sz w:val="20"/>
              </w:rPr>
              <w:t> </w:t>
            </w:r>
            <w:r>
              <w:rPr>
                <w:sz w:val="20"/>
              </w:rPr>
              <w:t>Konektivitas</w:t>
            </w:r>
            <w:r>
              <w:rPr>
                <w:spacing w:val="-5"/>
                <w:sz w:val="20"/>
              </w:rPr>
              <w:t> </w:t>
            </w:r>
            <w:r>
              <w:rPr>
                <w:spacing w:val="-4"/>
                <w:sz w:val="20"/>
              </w:rPr>
              <w:t>Jalan</w:t>
            </w:r>
          </w:p>
          <w:p>
            <w:pPr>
              <w:pStyle w:val="TableParagraph"/>
              <w:numPr>
                <w:ilvl w:val="0"/>
                <w:numId w:val="45"/>
              </w:numPr>
              <w:tabs>
                <w:tab w:pos="384" w:val="left" w:leader="none"/>
              </w:tabs>
              <w:spacing w:line="276" w:lineRule="auto" w:before="35" w:after="0"/>
              <w:ind w:left="384" w:right="319" w:hanging="284"/>
              <w:jc w:val="left"/>
              <w:rPr>
                <w:sz w:val="20"/>
              </w:rPr>
            </w:pPr>
            <w:r>
              <w:rPr>
                <w:sz w:val="20"/>
              </w:rPr>
              <w:t>Tidak</w:t>
            </w:r>
            <w:r>
              <w:rPr>
                <w:spacing w:val="-7"/>
                <w:sz w:val="20"/>
              </w:rPr>
              <w:t> </w:t>
            </w:r>
            <w:r>
              <w:rPr>
                <w:sz w:val="20"/>
              </w:rPr>
              <w:t>ada</w:t>
            </w:r>
            <w:r>
              <w:rPr>
                <w:spacing w:val="-10"/>
                <w:sz w:val="20"/>
              </w:rPr>
              <w:t> </w:t>
            </w:r>
            <w:r>
              <w:rPr>
                <w:sz w:val="20"/>
              </w:rPr>
              <w:t>Proyek</w:t>
            </w:r>
            <w:r>
              <w:rPr>
                <w:spacing w:val="-8"/>
                <w:sz w:val="20"/>
              </w:rPr>
              <w:t> </w:t>
            </w:r>
            <w:r>
              <w:rPr>
                <w:sz w:val="20"/>
              </w:rPr>
              <w:t>Prioritas</w:t>
            </w:r>
            <w:r>
              <w:rPr>
                <w:spacing w:val="-10"/>
                <w:sz w:val="20"/>
              </w:rPr>
              <w:t> </w:t>
            </w:r>
            <w:r>
              <w:rPr>
                <w:sz w:val="20"/>
              </w:rPr>
              <w:t>dan</w:t>
            </w:r>
            <w:r>
              <w:rPr>
                <w:spacing w:val="-9"/>
                <w:sz w:val="20"/>
              </w:rPr>
              <w:t> </w:t>
            </w:r>
            <w:r>
              <w:rPr>
                <w:sz w:val="20"/>
              </w:rPr>
              <w:t>MP yang langsung terkait, tetapi </w:t>
            </w:r>
            <w:r>
              <w:rPr>
                <w:spacing w:val="-2"/>
                <w:sz w:val="20"/>
              </w:rPr>
              <w:t>mendukung:</w:t>
            </w:r>
          </w:p>
          <w:p>
            <w:pPr>
              <w:pStyle w:val="TableParagraph"/>
              <w:numPr>
                <w:ilvl w:val="1"/>
                <w:numId w:val="45"/>
              </w:numPr>
              <w:tabs>
                <w:tab w:pos="732" w:val="left" w:leader="none"/>
              </w:tabs>
              <w:spacing w:line="276" w:lineRule="auto" w:before="1" w:after="0"/>
              <w:ind w:left="732" w:right="224" w:hanging="360"/>
              <w:jc w:val="left"/>
              <w:rPr>
                <w:sz w:val="20"/>
              </w:rPr>
            </w:pPr>
            <w:r>
              <w:rPr>
                <w:sz w:val="20"/>
              </w:rPr>
              <w:t>Proyek</w:t>
            </w:r>
            <w:r>
              <w:rPr>
                <w:spacing w:val="-14"/>
                <w:sz w:val="20"/>
              </w:rPr>
              <w:t> </w:t>
            </w:r>
            <w:r>
              <w:rPr>
                <w:sz w:val="20"/>
              </w:rPr>
              <w:t>Prioritas-</w:t>
            </w:r>
            <w:r>
              <w:rPr>
                <w:spacing w:val="-14"/>
                <w:sz w:val="20"/>
              </w:rPr>
              <w:t> </w:t>
            </w:r>
            <w:r>
              <w:rPr>
                <w:sz w:val="20"/>
              </w:rPr>
              <w:t>Pembangunan Jalan Tol - Jalan Tol Trans </w:t>
            </w:r>
            <w:r>
              <w:rPr>
                <w:spacing w:val="-2"/>
                <w:sz w:val="20"/>
              </w:rPr>
              <w:t>Sumatera</w:t>
            </w:r>
          </w:p>
          <w:p>
            <w:pPr>
              <w:pStyle w:val="TableParagraph"/>
              <w:numPr>
                <w:ilvl w:val="1"/>
                <w:numId w:val="45"/>
              </w:numPr>
              <w:tabs>
                <w:tab w:pos="732" w:val="left" w:leader="none"/>
              </w:tabs>
              <w:spacing w:line="276" w:lineRule="auto" w:before="0" w:after="0"/>
              <w:ind w:left="732" w:right="668" w:hanging="360"/>
              <w:jc w:val="left"/>
              <w:rPr>
                <w:sz w:val="20"/>
              </w:rPr>
            </w:pPr>
            <w:r>
              <w:rPr>
                <w:sz w:val="20"/>
              </w:rPr>
              <w:t>MP 19 - Jalan Tol Trans Sumatera</w:t>
            </w:r>
            <w:r>
              <w:rPr>
                <w:spacing w:val="-14"/>
                <w:sz w:val="20"/>
              </w:rPr>
              <w:t> </w:t>
            </w:r>
            <w:r>
              <w:rPr>
                <w:sz w:val="20"/>
              </w:rPr>
              <w:t>Aceh</w:t>
            </w:r>
            <w:r>
              <w:rPr>
                <w:spacing w:val="-12"/>
                <w:sz w:val="20"/>
              </w:rPr>
              <w:t> </w:t>
            </w:r>
            <w:r>
              <w:rPr>
                <w:sz w:val="20"/>
              </w:rPr>
              <w:t>-</w:t>
            </w:r>
            <w:r>
              <w:rPr>
                <w:spacing w:val="-14"/>
                <w:sz w:val="20"/>
              </w:rPr>
              <w:t> </w:t>
            </w:r>
            <w:r>
              <w:rPr>
                <w:sz w:val="20"/>
              </w:rPr>
              <w:t>Lampung</w:t>
            </w:r>
          </w:p>
        </w:tc>
      </w:tr>
      <w:tr>
        <w:trPr>
          <w:trHeight w:val="2826" w:hRule="atLeast"/>
        </w:trPr>
        <w:tc>
          <w:tcPr>
            <w:tcW w:w="511" w:type="dxa"/>
          </w:tcPr>
          <w:p>
            <w:pPr>
              <w:pStyle w:val="TableParagraph"/>
              <w:spacing w:before="90"/>
              <w:rPr>
                <w:rFonts w:ascii="Arial"/>
                <w:b/>
                <w:sz w:val="20"/>
              </w:rPr>
            </w:pPr>
          </w:p>
          <w:p>
            <w:pPr>
              <w:pStyle w:val="TableParagraph"/>
              <w:spacing w:before="1"/>
              <w:ind w:left="18" w:right="85"/>
              <w:jc w:val="center"/>
              <w:rPr>
                <w:sz w:val="20"/>
              </w:rPr>
            </w:pPr>
            <w:r>
              <w:rPr>
                <w:spacing w:val="-5"/>
                <w:sz w:val="20"/>
              </w:rPr>
              <w:t>17</w:t>
            </w:r>
          </w:p>
        </w:tc>
        <w:tc>
          <w:tcPr>
            <w:tcW w:w="1889" w:type="dxa"/>
          </w:tcPr>
          <w:p>
            <w:pPr>
              <w:pStyle w:val="TableParagraph"/>
              <w:spacing w:line="276" w:lineRule="auto" w:before="81"/>
              <w:ind w:left="98" w:right="211"/>
              <w:jc w:val="both"/>
              <w:rPr>
                <w:sz w:val="20"/>
              </w:rPr>
            </w:pPr>
            <w:r>
              <w:rPr>
                <w:sz w:val="20"/>
              </w:rPr>
              <w:t>Patimban</w:t>
            </w:r>
            <w:r>
              <w:rPr>
                <w:spacing w:val="-14"/>
                <w:sz w:val="20"/>
              </w:rPr>
              <w:t> </w:t>
            </w:r>
            <w:r>
              <w:rPr>
                <w:sz w:val="20"/>
              </w:rPr>
              <w:t>Access Toll</w:t>
            </w:r>
            <w:r>
              <w:rPr>
                <w:spacing w:val="-14"/>
                <w:sz w:val="20"/>
              </w:rPr>
              <w:t> </w:t>
            </w:r>
            <w:r>
              <w:rPr>
                <w:sz w:val="20"/>
              </w:rPr>
              <w:t>Road</w:t>
            </w:r>
            <w:r>
              <w:rPr>
                <w:spacing w:val="-14"/>
                <w:sz w:val="20"/>
              </w:rPr>
              <w:t> </w:t>
            </w:r>
            <w:r>
              <w:rPr>
                <w:sz w:val="20"/>
              </w:rPr>
              <w:t>(Komp. Ditjen BM)</w:t>
            </w:r>
          </w:p>
        </w:tc>
        <w:tc>
          <w:tcPr>
            <w:tcW w:w="1785" w:type="dxa"/>
          </w:tcPr>
          <w:p>
            <w:pPr>
              <w:pStyle w:val="TableParagraph"/>
              <w:spacing w:before="90"/>
              <w:rPr>
                <w:rFonts w:ascii="Arial"/>
                <w:b/>
                <w:sz w:val="20"/>
              </w:rPr>
            </w:pPr>
          </w:p>
          <w:p>
            <w:pPr>
              <w:pStyle w:val="TableParagraph"/>
              <w:spacing w:line="276" w:lineRule="auto" w:before="1"/>
              <w:ind w:left="100" w:right="235"/>
              <w:rPr>
                <w:sz w:val="20"/>
              </w:rPr>
            </w:pPr>
            <w:r>
              <w:rPr>
                <w:spacing w:val="-2"/>
                <w:sz w:val="20"/>
              </w:rPr>
              <w:t>Kementerian </w:t>
            </w:r>
            <w:r>
              <w:rPr>
                <w:spacing w:val="-4"/>
                <w:sz w:val="20"/>
              </w:rPr>
              <w:t>PUPR</w:t>
            </w:r>
          </w:p>
        </w:tc>
        <w:tc>
          <w:tcPr>
            <w:tcW w:w="1289" w:type="dxa"/>
          </w:tcPr>
          <w:p>
            <w:pPr>
              <w:pStyle w:val="TableParagraph"/>
              <w:spacing w:before="90"/>
              <w:rPr>
                <w:rFonts w:ascii="Arial"/>
                <w:b/>
                <w:sz w:val="20"/>
              </w:rPr>
            </w:pPr>
          </w:p>
          <w:p>
            <w:pPr>
              <w:pStyle w:val="TableParagraph"/>
              <w:spacing w:before="1"/>
              <w:ind w:left="99"/>
              <w:rPr>
                <w:sz w:val="20"/>
              </w:rPr>
            </w:pPr>
            <w:r>
              <w:rPr>
                <w:spacing w:val="-2"/>
                <w:sz w:val="20"/>
              </w:rPr>
              <w:t>Jepang</w:t>
            </w:r>
          </w:p>
        </w:tc>
        <w:tc>
          <w:tcPr>
            <w:tcW w:w="3812" w:type="dxa"/>
          </w:tcPr>
          <w:p>
            <w:pPr>
              <w:pStyle w:val="TableParagraph"/>
              <w:numPr>
                <w:ilvl w:val="0"/>
                <w:numId w:val="46"/>
              </w:numPr>
              <w:tabs>
                <w:tab w:pos="384" w:val="left" w:leader="none"/>
              </w:tabs>
              <w:spacing w:line="276" w:lineRule="auto" w:before="81" w:after="0"/>
              <w:ind w:left="384" w:right="459" w:hanging="284"/>
              <w:jc w:val="left"/>
              <w:rPr>
                <w:sz w:val="20"/>
              </w:rPr>
            </w:pPr>
            <w:r>
              <w:rPr>
                <w:sz w:val="20"/>
              </w:rPr>
              <w:t>PN 5 - Memperkuat Infrastruktur untuk</w:t>
            </w:r>
            <w:r>
              <w:rPr>
                <w:spacing w:val="-14"/>
                <w:sz w:val="20"/>
              </w:rPr>
              <w:t> </w:t>
            </w:r>
            <w:r>
              <w:rPr>
                <w:sz w:val="20"/>
              </w:rPr>
              <w:t>Mendukung</w:t>
            </w:r>
            <w:r>
              <w:rPr>
                <w:spacing w:val="-14"/>
                <w:sz w:val="20"/>
              </w:rPr>
              <w:t> </w:t>
            </w:r>
            <w:r>
              <w:rPr>
                <w:sz w:val="20"/>
              </w:rPr>
              <w:t>Pembangunan Ekonomi dan Pelayanan Dasar</w:t>
            </w:r>
          </w:p>
          <w:p>
            <w:pPr>
              <w:pStyle w:val="TableParagraph"/>
              <w:numPr>
                <w:ilvl w:val="0"/>
                <w:numId w:val="46"/>
              </w:numPr>
              <w:tabs>
                <w:tab w:pos="384" w:val="left" w:leader="none"/>
              </w:tabs>
              <w:spacing w:line="240" w:lineRule="auto" w:before="0" w:after="0"/>
              <w:ind w:left="384" w:right="0" w:hanging="283"/>
              <w:jc w:val="left"/>
              <w:rPr>
                <w:sz w:val="20"/>
              </w:rPr>
            </w:pPr>
            <w:r>
              <w:rPr>
                <w:sz w:val="20"/>
              </w:rPr>
              <w:t>PP</w:t>
            </w:r>
            <w:r>
              <w:rPr>
                <w:spacing w:val="-3"/>
                <w:sz w:val="20"/>
              </w:rPr>
              <w:t> </w:t>
            </w:r>
            <w:r>
              <w:rPr>
                <w:sz w:val="20"/>
              </w:rPr>
              <w:t>5.3</w:t>
            </w:r>
            <w:r>
              <w:rPr>
                <w:spacing w:val="-5"/>
                <w:sz w:val="20"/>
              </w:rPr>
              <w:t> </w:t>
            </w:r>
            <w:r>
              <w:rPr>
                <w:sz w:val="20"/>
              </w:rPr>
              <w:t>-</w:t>
            </w:r>
            <w:r>
              <w:rPr>
                <w:spacing w:val="-2"/>
                <w:sz w:val="20"/>
              </w:rPr>
              <w:t> </w:t>
            </w:r>
            <w:r>
              <w:rPr>
                <w:sz w:val="20"/>
              </w:rPr>
              <w:t>Infrastruktur</w:t>
            </w:r>
            <w:r>
              <w:rPr>
                <w:spacing w:val="-4"/>
                <w:sz w:val="20"/>
              </w:rPr>
              <w:t> </w:t>
            </w:r>
            <w:r>
              <w:rPr>
                <w:spacing w:val="-2"/>
                <w:sz w:val="20"/>
              </w:rPr>
              <w:t>Ekonomi</w:t>
            </w:r>
          </w:p>
          <w:p>
            <w:pPr>
              <w:pStyle w:val="TableParagraph"/>
              <w:numPr>
                <w:ilvl w:val="0"/>
                <w:numId w:val="46"/>
              </w:numPr>
              <w:tabs>
                <w:tab w:pos="384" w:val="left" w:leader="none"/>
              </w:tabs>
              <w:spacing w:line="240" w:lineRule="auto" w:before="34" w:after="0"/>
              <w:ind w:left="384" w:right="0" w:hanging="283"/>
              <w:jc w:val="left"/>
              <w:rPr>
                <w:sz w:val="20"/>
              </w:rPr>
            </w:pPr>
            <w:r>
              <w:rPr>
                <w:sz w:val="20"/>
              </w:rPr>
              <w:t>KP</w:t>
            </w:r>
            <w:r>
              <w:rPr>
                <w:spacing w:val="-5"/>
                <w:sz w:val="20"/>
              </w:rPr>
              <w:t> </w:t>
            </w:r>
            <w:r>
              <w:rPr>
                <w:sz w:val="20"/>
              </w:rPr>
              <w:t>5.3.1</w:t>
            </w:r>
            <w:r>
              <w:rPr>
                <w:spacing w:val="-5"/>
                <w:sz w:val="20"/>
              </w:rPr>
              <w:t> </w:t>
            </w:r>
            <w:r>
              <w:rPr>
                <w:sz w:val="20"/>
              </w:rPr>
              <w:t>-</w:t>
            </w:r>
            <w:r>
              <w:rPr>
                <w:spacing w:val="-6"/>
                <w:sz w:val="20"/>
              </w:rPr>
              <w:t> </w:t>
            </w:r>
            <w:r>
              <w:rPr>
                <w:sz w:val="20"/>
              </w:rPr>
              <w:t>Konektivitas</w:t>
            </w:r>
            <w:r>
              <w:rPr>
                <w:spacing w:val="-5"/>
                <w:sz w:val="20"/>
              </w:rPr>
              <w:t> </w:t>
            </w:r>
            <w:r>
              <w:rPr>
                <w:spacing w:val="-4"/>
                <w:sz w:val="20"/>
              </w:rPr>
              <w:t>Jalan</w:t>
            </w:r>
          </w:p>
          <w:p>
            <w:pPr>
              <w:pStyle w:val="TableParagraph"/>
              <w:numPr>
                <w:ilvl w:val="0"/>
                <w:numId w:val="46"/>
              </w:numPr>
              <w:tabs>
                <w:tab w:pos="384" w:val="left" w:leader="none"/>
              </w:tabs>
              <w:spacing w:line="276" w:lineRule="auto" w:before="35" w:after="0"/>
              <w:ind w:left="384" w:right="495" w:hanging="284"/>
              <w:jc w:val="both"/>
              <w:rPr>
                <w:sz w:val="20"/>
              </w:rPr>
            </w:pPr>
            <w:r>
              <w:rPr>
                <w:sz w:val="20"/>
              </w:rPr>
              <w:t>Proyek</w:t>
            </w:r>
            <w:r>
              <w:rPr>
                <w:spacing w:val="-6"/>
                <w:sz w:val="20"/>
              </w:rPr>
              <w:t> </w:t>
            </w:r>
            <w:r>
              <w:rPr>
                <w:sz w:val="20"/>
              </w:rPr>
              <w:t>Prioritas</w:t>
            </w:r>
            <w:r>
              <w:rPr>
                <w:spacing w:val="-6"/>
                <w:sz w:val="20"/>
              </w:rPr>
              <w:t> </w:t>
            </w:r>
            <w:r>
              <w:rPr>
                <w:sz w:val="20"/>
              </w:rPr>
              <w:t>-</w:t>
            </w:r>
            <w:r>
              <w:rPr>
                <w:spacing w:val="-7"/>
                <w:sz w:val="20"/>
              </w:rPr>
              <w:t> </w:t>
            </w:r>
            <w:r>
              <w:rPr>
                <w:sz w:val="20"/>
              </w:rPr>
              <w:t>Pembangunan Jalan</w:t>
            </w:r>
            <w:r>
              <w:rPr>
                <w:spacing w:val="-13"/>
                <w:sz w:val="20"/>
              </w:rPr>
              <w:t> </w:t>
            </w:r>
            <w:r>
              <w:rPr>
                <w:sz w:val="20"/>
              </w:rPr>
              <w:t>Akses</w:t>
            </w:r>
            <w:r>
              <w:rPr>
                <w:spacing w:val="-13"/>
                <w:sz w:val="20"/>
              </w:rPr>
              <w:t> </w:t>
            </w:r>
            <w:r>
              <w:rPr>
                <w:sz w:val="20"/>
              </w:rPr>
              <w:t>Simpul</w:t>
            </w:r>
            <w:r>
              <w:rPr>
                <w:spacing w:val="-14"/>
                <w:sz w:val="20"/>
              </w:rPr>
              <w:t> </w:t>
            </w:r>
            <w:r>
              <w:rPr>
                <w:sz w:val="20"/>
              </w:rPr>
              <w:t>Transportasi (Pelabuhan, Bandara, Terminal)</w:t>
            </w:r>
          </w:p>
          <w:p>
            <w:pPr>
              <w:pStyle w:val="TableParagraph"/>
              <w:numPr>
                <w:ilvl w:val="0"/>
                <w:numId w:val="46"/>
              </w:numPr>
              <w:tabs>
                <w:tab w:pos="384" w:val="left" w:leader="none"/>
              </w:tabs>
              <w:spacing w:line="276" w:lineRule="auto" w:before="1" w:after="0"/>
              <w:ind w:left="384" w:right="781" w:hanging="284"/>
              <w:jc w:val="both"/>
              <w:rPr>
                <w:sz w:val="20"/>
              </w:rPr>
            </w:pPr>
            <w:r>
              <w:rPr>
                <w:sz w:val="20"/>
              </w:rPr>
              <w:t>Mendukung</w:t>
            </w:r>
            <w:r>
              <w:rPr>
                <w:spacing w:val="-10"/>
                <w:sz w:val="20"/>
              </w:rPr>
              <w:t> </w:t>
            </w:r>
            <w:r>
              <w:rPr>
                <w:sz w:val="20"/>
              </w:rPr>
              <w:t>MP</w:t>
            </w:r>
            <w:r>
              <w:rPr>
                <w:spacing w:val="-10"/>
                <w:sz w:val="20"/>
              </w:rPr>
              <w:t> </w:t>
            </w:r>
            <w:r>
              <w:rPr>
                <w:sz w:val="20"/>
              </w:rPr>
              <w:t>22</w:t>
            </w:r>
            <w:r>
              <w:rPr>
                <w:spacing w:val="-9"/>
                <w:sz w:val="20"/>
              </w:rPr>
              <w:t> </w:t>
            </w:r>
            <w:r>
              <w:rPr>
                <w:sz w:val="20"/>
              </w:rPr>
              <w:t>-</w:t>
            </w:r>
            <w:r>
              <w:rPr>
                <w:spacing w:val="-9"/>
                <w:sz w:val="20"/>
              </w:rPr>
              <w:t> </w:t>
            </w:r>
            <w:r>
              <w:rPr>
                <w:sz w:val="20"/>
              </w:rPr>
              <w:t>Jaringan Pelabuhan Utama Terpadu</w:t>
            </w:r>
          </w:p>
        </w:tc>
      </w:tr>
      <w:tr>
        <w:trPr>
          <w:trHeight w:val="3616" w:hRule="atLeast"/>
        </w:trPr>
        <w:tc>
          <w:tcPr>
            <w:tcW w:w="511" w:type="dxa"/>
          </w:tcPr>
          <w:p>
            <w:pPr>
              <w:pStyle w:val="TableParagraph"/>
              <w:spacing w:before="88"/>
              <w:rPr>
                <w:rFonts w:ascii="Arial"/>
                <w:b/>
                <w:sz w:val="20"/>
              </w:rPr>
            </w:pPr>
          </w:p>
          <w:p>
            <w:pPr>
              <w:pStyle w:val="TableParagraph"/>
              <w:ind w:left="18" w:right="85"/>
              <w:jc w:val="center"/>
              <w:rPr>
                <w:sz w:val="20"/>
              </w:rPr>
            </w:pPr>
            <w:r>
              <w:rPr>
                <w:spacing w:val="-5"/>
                <w:sz w:val="20"/>
              </w:rPr>
              <w:t>18</w:t>
            </w:r>
          </w:p>
        </w:tc>
        <w:tc>
          <w:tcPr>
            <w:tcW w:w="1889" w:type="dxa"/>
          </w:tcPr>
          <w:p>
            <w:pPr>
              <w:pStyle w:val="TableParagraph"/>
              <w:spacing w:line="276" w:lineRule="auto" w:before="78"/>
              <w:ind w:left="98" w:right="364"/>
              <w:rPr>
                <w:sz w:val="20"/>
              </w:rPr>
            </w:pPr>
            <w:r>
              <w:rPr>
                <w:sz w:val="20"/>
              </w:rPr>
              <w:t>Development</w:t>
            </w:r>
            <w:r>
              <w:rPr>
                <w:spacing w:val="-14"/>
                <w:sz w:val="20"/>
              </w:rPr>
              <w:t> </w:t>
            </w:r>
            <w:r>
              <w:rPr>
                <w:sz w:val="20"/>
              </w:rPr>
              <w:t>of New Tunnels Alignment in Payakumbuh – Pangkalan Toll Road (Komp.</w:t>
            </w:r>
          </w:p>
          <w:p>
            <w:pPr>
              <w:pStyle w:val="TableParagraph"/>
              <w:spacing w:line="230" w:lineRule="exact"/>
              <w:ind w:left="98"/>
              <w:rPr>
                <w:sz w:val="20"/>
              </w:rPr>
            </w:pPr>
            <w:r>
              <w:rPr>
                <w:sz w:val="20"/>
              </w:rPr>
              <w:t>Ditjen</w:t>
            </w:r>
            <w:r>
              <w:rPr>
                <w:spacing w:val="-10"/>
                <w:sz w:val="20"/>
              </w:rPr>
              <w:t> </w:t>
            </w:r>
            <w:r>
              <w:rPr>
                <w:spacing w:val="-5"/>
                <w:sz w:val="20"/>
              </w:rPr>
              <w:t>BM)</w:t>
            </w:r>
          </w:p>
        </w:tc>
        <w:tc>
          <w:tcPr>
            <w:tcW w:w="1785" w:type="dxa"/>
          </w:tcPr>
          <w:p>
            <w:pPr>
              <w:pStyle w:val="TableParagraph"/>
              <w:spacing w:before="88"/>
              <w:rPr>
                <w:rFonts w:ascii="Arial"/>
                <w:b/>
                <w:sz w:val="20"/>
              </w:rPr>
            </w:pPr>
          </w:p>
          <w:p>
            <w:pPr>
              <w:pStyle w:val="TableParagraph"/>
              <w:spacing w:line="276" w:lineRule="auto"/>
              <w:ind w:left="100" w:right="235"/>
              <w:rPr>
                <w:sz w:val="20"/>
              </w:rPr>
            </w:pPr>
            <w:r>
              <w:rPr>
                <w:spacing w:val="-2"/>
                <w:sz w:val="20"/>
              </w:rPr>
              <w:t>Kementerian </w:t>
            </w:r>
            <w:r>
              <w:rPr>
                <w:spacing w:val="-4"/>
                <w:sz w:val="20"/>
              </w:rPr>
              <w:t>PUPR</w:t>
            </w:r>
          </w:p>
        </w:tc>
        <w:tc>
          <w:tcPr>
            <w:tcW w:w="1289" w:type="dxa"/>
          </w:tcPr>
          <w:p>
            <w:pPr>
              <w:pStyle w:val="TableParagraph"/>
              <w:spacing w:before="88"/>
              <w:rPr>
                <w:rFonts w:ascii="Arial"/>
                <w:b/>
                <w:sz w:val="20"/>
              </w:rPr>
            </w:pPr>
          </w:p>
          <w:p>
            <w:pPr>
              <w:pStyle w:val="TableParagraph"/>
              <w:ind w:left="99"/>
              <w:rPr>
                <w:sz w:val="20"/>
              </w:rPr>
            </w:pPr>
            <w:r>
              <w:rPr>
                <w:spacing w:val="-2"/>
                <w:sz w:val="20"/>
              </w:rPr>
              <w:t>Jepang</w:t>
            </w:r>
          </w:p>
        </w:tc>
        <w:tc>
          <w:tcPr>
            <w:tcW w:w="3812" w:type="dxa"/>
          </w:tcPr>
          <w:p>
            <w:pPr>
              <w:pStyle w:val="TableParagraph"/>
              <w:numPr>
                <w:ilvl w:val="0"/>
                <w:numId w:val="47"/>
              </w:numPr>
              <w:tabs>
                <w:tab w:pos="384" w:val="left" w:leader="none"/>
              </w:tabs>
              <w:spacing w:line="276" w:lineRule="auto" w:before="78" w:after="0"/>
              <w:ind w:left="384" w:right="461" w:hanging="284"/>
              <w:jc w:val="left"/>
              <w:rPr>
                <w:sz w:val="20"/>
              </w:rPr>
            </w:pPr>
            <w:r>
              <w:rPr>
                <w:sz w:val="20"/>
              </w:rPr>
              <w:t>PN 5 - Memperkuat Infrastruktur untuk</w:t>
            </w:r>
            <w:r>
              <w:rPr>
                <w:spacing w:val="-14"/>
                <w:sz w:val="20"/>
              </w:rPr>
              <w:t> </w:t>
            </w:r>
            <w:r>
              <w:rPr>
                <w:sz w:val="20"/>
              </w:rPr>
              <w:t>Mendukung</w:t>
            </w:r>
            <w:r>
              <w:rPr>
                <w:spacing w:val="-14"/>
                <w:sz w:val="20"/>
              </w:rPr>
              <w:t> </w:t>
            </w:r>
            <w:r>
              <w:rPr>
                <w:sz w:val="20"/>
              </w:rPr>
              <w:t>Pembangunan Ekonomi dan Pelayanan Dasar</w:t>
            </w:r>
          </w:p>
          <w:p>
            <w:pPr>
              <w:pStyle w:val="TableParagraph"/>
              <w:numPr>
                <w:ilvl w:val="0"/>
                <w:numId w:val="47"/>
              </w:numPr>
              <w:tabs>
                <w:tab w:pos="384" w:val="left" w:leader="none"/>
              </w:tabs>
              <w:spacing w:line="240" w:lineRule="auto" w:before="1" w:after="0"/>
              <w:ind w:left="384" w:right="0" w:hanging="283"/>
              <w:jc w:val="left"/>
              <w:rPr>
                <w:sz w:val="20"/>
              </w:rPr>
            </w:pPr>
            <w:r>
              <w:rPr>
                <w:sz w:val="20"/>
              </w:rPr>
              <w:t>PP</w:t>
            </w:r>
            <w:r>
              <w:rPr>
                <w:spacing w:val="-3"/>
                <w:sz w:val="20"/>
              </w:rPr>
              <w:t> </w:t>
            </w:r>
            <w:r>
              <w:rPr>
                <w:sz w:val="20"/>
              </w:rPr>
              <w:t>5.3</w:t>
            </w:r>
            <w:r>
              <w:rPr>
                <w:spacing w:val="-5"/>
                <w:sz w:val="20"/>
              </w:rPr>
              <w:t> </w:t>
            </w:r>
            <w:r>
              <w:rPr>
                <w:sz w:val="20"/>
              </w:rPr>
              <w:t>-</w:t>
            </w:r>
            <w:r>
              <w:rPr>
                <w:spacing w:val="-2"/>
                <w:sz w:val="20"/>
              </w:rPr>
              <w:t> </w:t>
            </w:r>
            <w:r>
              <w:rPr>
                <w:sz w:val="20"/>
              </w:rPr>
              <w:t>Infrastruktur</w:t>
            </w:r>
            <w:r>
              <w:rPr>
                <w:spacing w:val="-4"/>
                <w:sz w:val="20"/>
              </w:rPr>
              <w:t> </w:t>
            </w:r>
            <w:r>
              <w:rPr>
                <w:spacing w:val="-2"/>
                <w:sz w:val="20"/>
              </w:rPr>
              <w:t>Ekonomi</w:t>
            </w:r>
          </w:p>
          <w:p>
            <w:pPr>
              <w:pStyle w:val="TableParagraph"/>
              <w:numPr>
                <w:ilvl w:val="0"/>
                <w:numId w:val="47"/>
              </w:numPr>
              <w:tabs>
                <w:tab w:pos="384" w:val="left" w:leader="none"/>
              </w:tabs>
              <w:spacing w:line="240" w:lineRule="auto" w:before="34" w:after="0"/>
              <w:ind w:left="384" w:right="0" w:hanging="283"/>
              <w:jc w:val="left"/>
              <w:rPr>
                <w:sz w:val="20"/>
              </w:rPr>
            </w:pPr>
            <w:r>
              <w:rPr>
                <w:sz w:val="20"/>
              </w:rPr>
              <w:t>KP</w:t>
            </w:r>
            <w:r>
              <w:rPr>
                <w:spacing w:val="-5"/>
                <w:sz w:val="20"/>
              </w:rPr>
              <w:t> </w:t>
            </w:r>
            <w:r>
              <w:rPr>
                <w:sz w:val="20"/>
              </w:rPr>
              <w:t>5.3.1</w:t>
            </w:r>
            <w:r>
              <w:rPr>
                <w:spacing w:val="-5"/>
                <w:sz w:val="20"/>
              </w:rPr>
              <w:t> </w:t>
            </w:r>
            <w:r>
              <w:rPr>
                <w:sz w:val="20"/>
              </w:rPr>
              <w:t>-</w:t>
            </w:r>
            <w:r>
              <w:rPr>
                <w:spacing w:val="-6"/>
                <w:sz w:val="20"/>
              </w:rPr>
              <w:t> </w:t>
            </w:r>
            <w:r>
              <w:rPr>
                <w:sz w:val="20"/>
              </w:rPr>
              <w:t>Konektivitas</w:t>
            </w:r>
            <w:r>
              <w:rPr>
                <w:spacing w:val="-5"/>
                <w:sz w:val="20"/>
              </w:rPr>
              <w:t> </w:t>
            </w:r>
            <w:r>
              <w:rPr>
                <w:spacing w:val="-4"/>
                <w:sz w:val="20"/>
              </w:rPr>
              <w:t>Jalan</w:t>
            </w:r>
          </w:p>
          <w:p>
            <w:pPr>
              <w:pStyle w:val="TableParagraph"/>
              <w:numPr>
                <w:ilvl w:val="0"/>
                <w:numId w:val="47"/>
              </w:numPr>
              <w:tabs>
                <w:tab w:pos="384" w:val="left" w:leader="none"/>
              </w:tabs>
              <w:spacing w:line="276" w:lineRule="auto" w:before="34" w:after="0"/>
              <w:ind w:left="384" w:right="318" w:hanging="284"/>
              <w:jc w:val="left"/>
              <w:rPr>
                <w:sz w:val="20"/>
              </w:rPr>
            </w:pPr>
            <w:r>
              <w:rPr>
                <w:sz w:val="20"/>
              </w:rPr>
              <w:t>Tidak</w:t>
            </w:r>
            <w:r>
              <w:rPr>
                <w:spacing w:val="-7"/>
                <w:sz w:val="20"/>
              </w:rPr>
              <w:t> </w:t>
            </w:r>
            <w:r>
              <w:rPr>
                <w:sz w:val="20"/>
              </w:rPr>
              <w:t>ada</w:t>
            </w:r>
            <w:r>
              <w:rPr>
                <w:spacing w:val="-10"/>
                <w:sz w:val="20"/>
              </w:rPr>
              <w:t> </w:t>
            </w:r>
            <w:r>
              <w:rPr>
                <w:sz w:val="20"/>
              </w:rPr>
              <w:t>Proyek</w:t>
            </w:r>
            <w:r>
              <w:rPr>
                <w:spacing w:val="-8"/>
                <w:sz w:val="20"/>
              </w:rPr>
              <w:t> </w:t>
            </w:r>
            <w:r>
              <w:rPr>
                <w:sz w:val="20"/>
              </w:rPr>
              <w:t>Prioritas</w:t>
            </w:r>
            <w:r>
              <w:rPr>
                <w:spacing w:val="-9"/>
                <w:sz w:val="20"/>
              </w:rPr>
              <w:t> </w:t>
            </w:r>
            <w:r>
              <w:rPr>
                <w:sz w:val="20"/>
              </w:rPr>
              <w:t>dan</w:t>
            </w:r>
            <w:r>
              <w:rPr>
                <w:spacing w:val="-9"/>
                <w:sz w:val="20"/>
              </w:rPr>
              <w:t> </w:t>
            </w:r>
            <w:r>
              <w:rPr>
                <w:sz w:val="20"/>
              </w:rPr>
              <w:t>MP yang langsung terkait, tetapi </w:t>
            </w:r>
            <w:r>
              <w:rPr>
                <w:spacing w:val="-2"/>
                <w:sz w:val="20"/>
              </w:rPr>
              <w:t>mendukung:</w:t>
            </w:r>
          </w:p>
          <w:p>
            <w:pPr>
              <w:pStyle w:val="TableParagraph"/>
              <w:numPr>
                <w:ilvl w:val="1"/>
                <w:numId w:val="47"/>
              </w:numPr>
              <w:tabs>
                <w:tab w:pos="732" w:val="left" w:leader="none"/>
              </w:tabs>
              <w:spacing w:line="276" w:lineRule="auto" w:before="1" w:after="0"/>
              <w:ind w:left="732" w:right="224" w:hanging="360"/>
              <w:jc w:val="left"/>
              <w:rPr>
                <w:sz w:val="20"/>
              </w:rPr>
            </w:pPr>
            <w:r>
              <w:rPr>
                <w:sz w:val="20"/>
              </w:rPr>
              <w:t>Proyek</w:t>
            </w:r>
            <w:r>
              <w:rPr>
                <w:spacing w:val="-14"/>
                <w:sz w:val="20"/>
              </w:rPr>
              <w:t> </w:t>
            </w:r>
            <w:r>
              <w:rPr>
                <w:sz w:val="20"/>
              </w:rPr>
              <w:t>Prioritas-</w:t>
            </w:r>
            <w:r>
              <w:rPr>
                <w:spacing w:val="-14"/>
                <w:sz w:val="20"/>
              </w:rPr>
              <w:t> </w:t>
            </w:r>
            <w:r>
              <w:rPr>
                <w:sz w:val="20"/>
              </w:rPr>
              <w:t>Pembangunan Jalan Tol - Jalan Tol Trans </w:t>
            </w:r>
            <w:r>
              <w:rPr>
                <w:spacing w:val="-2"/>
                <w:sz w:val="20"/>
              </w:rPr>
              <w:t>Sumatera</w:t>
            </w:r>
          </w:p>
          <w:p>
            <w:pPr>
              <w:pStyle w:val="TableParagraph"/>
              <w:numPr>
                <w:ilvl w:val="1"/>
                <w:numId w:val="47"/>
              </w:numPr>
              <w:tabs>
                <w:tab w:pos="732" w:val="left" w:leader="none"/>
              </w:tabs>
              <w:spacing w:line="278" w:lineRule="auto" w:before="0" w:after="0"/>
              <w:ind w:left="732" w:right="668" w:hanging="360"/>
              <w:jc w:val="left"/>
              <w:rPr>
                <w:sz w:val="20"/>
              </w:rPr>
            </w:pPr>
            <w:r>
              <w:rPr>
                <w:sz w:val="20"/>
              </w:rPr>
              <w:t>MP 19 - Jalan Tol Trans Sumatera</w:t>
            </w:r>
            <w:r>
              <w:rPr>
                <w:spacing w:val="-14"/>
                <w:sz w:val="20"/>
              </w:rPr>
              <w:t> </w:t>
            </w:r>
            <w:r>
              <w:rPr>
                <w:sz w:val="20"/>
              </w:rPr>
              <w:t>Aceh</w:t>
            </w:r>
            <w:r>
              <w:rPr>
                <w:spacing w:val="-12"/>
                <w:sz w:val="20"/>
              </w:rPr>
              <w:t> </w:t>
            </w:r>
            <w:r>
              <w:rPr>
                <w:sz w:val="20"/>
              </w:rPr>
              <w:t>-</w:t>
            </w:r>
            <w:r>
              <w:rPr>
                <w:spacing w:val="-14"/>
                <w:sz w:val="20"/>
              </w:rPr>
              <w:t> </w:t>
            </w:r>
            <w:r>
              <w:rPr>
                <w:sz w:val="20"/>
              </w:rPr>
              <w:t>Lampung</w:t>
            </w:r>
          </w:p>
        </w:tc>
      </w:tr>
      <w:tr>
        <w:trPr>
          <w:trHeight w:val="2298" w:hRule="atLeast"/>
        </w:trPr>
        <w:tc>
          <w:tcPr>
            <w:tcW w:w="511" w:type="dxa"/>
          </w:tcPr>
          <w:p>
            <w:pPr>
              <w:pStyle w:val="TableParagraph"/>
              <w:spacing w:before="90"/>
              <w:rPr>
                <w:rFonts w:ascii="Arial"/>
                <w:b/>
                <w:sz w:val="20"/>
              </w:rPr>
            </w:pPr>
          </w:p>
          <w:p>
            <w:pPr>
              <w:pStyle w:val="TableParagraph"/>
              <w:spacing w:before="1"/>
              <w:ind w:left="18" w:right="85"/>
              <w:jc w:val="center"/>
              <w:rPr>
                <w:sz w:val="20"/>
              </w:rPr>
            </w:pPr>
            <w:r>
              <w:rPr>
                <w:spacing w:val="-5"/>
                <w:sz w:val="20"/>
              </w:rPr>
              <w:t>19</w:t>
            </w:r>
          </w:p>
        </w:tc>
        <w:tc>
          <w:tcPr>
            <w:tcW w:w="1889" w:type="dxa"/>
          </w:tcPr>
          <w:p>
            <w:pPr>
              <w:pStyle w:val="TableParagraph"/>
              <w:spacing w:line="276" w:lineRule="auto" w:before="81"/>
              <w:ind w:left="98" w:right="475"/>
              <w:rPr>
                <w:sz w:val="20"/>
              </w:rPr>
            </w:pPr>
            <w:r>
              <w:rPr>
                <w:sz w:val="20"/>
              </w:rPr>
              <w:t>Acquisition of </w:t>
            </w:r>
            <w:r>
              <w:rPr>
                <w:spacing w:val="-2"/>
                <w:sz w:val="20"/>
              </w:rPr>
              <w:t>Indonesia </w:t>
            </w:r>
            <w:r>
              <w:rPr>
                <w:sz w:val="20"/>
              </w:rPr>
              <w:t>Biodiversity</w:t>
            </w:r>
            <w:r>
              <w:rPr>
                <w:spacing w:val="-14"/>
                <w:sz w:val="20"/>
              </w:rPr>
              <w:t> </w:t>
            </w:r>
            <w:r>
              <w:rPr>
                <w:sz w:val="20"/>
              </w:rPr>
              <w:t>as </w:t>
            </w:r>
            <w:r>
              <w:rPr>
                <w:spacing w:val="-2"/>
                <w:sz w:val="20"/>
              </w:rPr>
              <w:t>Fundamental </w:t>
            </w:r>
            <w:r>
              <w:rPr>
                <w:sz w:val="20"/>
              </w:rPr>
              <w:t>Sources for Research and </w:t>
            </w:r>
            <w:r>
              <w:rPr>
                <w:spacing w:val="-2"/>
                <w:sz w:val="20"/>
              </w:rPr>
              <w:t>Innovation</w:t>
            </w:r>
          </w:p>
        </w:tc>
        <w:tc>
          <w:tcPr>
            <w:tcW w:w="1785" w:type="dxa"/>
          </w:tcPr>
          <w:p>
            <w:pPr>
              <w:pStyle w:val="TableParagraph"/>
              <w:spacing w:before="90"/>
              <w:rPr>
                <w:rFonts w:ascii="Arial"/>
                <w:b/>
                <w:sz w:val="20"/>
              </w:rPr>
            </w:pPr>
          </w:p>
          <w:p>
            <w:pPr>
              <w:pStyle w:val="TableParagraph"/>
              <w:spacing w:line="276" w:lineRule="auto" w:before="1"/>
              <w:ind w:left="100"/>
              <w:rPr>
                <w:sz w:val="20"/>
              </w:rPr>
            </w:pPr>
            <w:r>
              <w:rPr>
                <w:sz w:val="20"/>
              </w:rPr>
              <w:t>Badan</w:t>
            </w:r>
            <w:r>
              <w:rPr>
                <w:spacing w:val="-14"/>
                <w:sz w:val="20"/>
              </w:rPr>
              <w:t> </w:t>
            </w:r>
            <w:r>
              <w:rPr>
                <w:sz w:val="20"/>
              </w:rPr>
              <w:t>Riset</w:t>
            </w:r>
            <w:r>
              <w:rPr>
                <w:spacing w:val="-14"/>
                <w:sz w:val="20"/>
              </w:rPr>
              <w:t> </w:t>
            </w:r>
            <w:r>
              <w:rPr>
                <w:sz w:val="20"/>
              </w:rPr>
              <w:t>dan Inovasi</w:t>
            </w:r>
            <w:r>
              <w:rPr>
                <w:spacing w:val="-12"/>
                <w:sz w:val="20"/>
              </w:rPr>
              <w:t> </w:t>
            </w:r>
            <w:r>
              <w:rPr>
                <w:spacing w:val="-2"/>
                <w:sz w:val="20"/>
              </w:rPr>
              <w:t>Nasional</w:t>
            </w:r>
          </w:p>
        </w:tc>
        <w:tc>
          <w:tcPr>
            <w:tcW w:w="1289" w:type="dxa"/>
          </w:tcPr>
          <w:p>
            <w:pPr>
              <w:pStyle w:val="TableParagraph"/>
              <w:spacing w:before="90"/>
              <w:rPr>
                <w:rFonts w:ascii="Arial"/>
                <w:b/>
                <w:sz w:val="20"/>
              </w:rPr>
            </w:pPr>
          </w:p>
          <w:p>
            <w:pPr>
              <w:pStyle w:val="TableParagraph"/>
              <w:spacing w:before="1"/>
              <w:ind w:left="99"/>
              <w:rPr>
                <w:sz w:val="20"/>
              </w:rPr>
            </w:pPr>
            <w:r>
              <w:rPr>
                <w:spacing w:val="-2"/>
                <w:sz w:val="20"/>
              </w:rPr>
              <w:t>Jerman</w:t>
            </w:r>
          </w:p>
        </w:tc>
        <w:tc>
          <w:tcPr>
            <w:tcW w:w="3812" w:type="dxa"/>
          </w:tcPr>
          <w:p>
            <w:pPr>
              <w:pStyle w:val="TableParagraph"/>
              <w:numPr>
                <w:ilvl w:val="0"/>
                <w:numId w:val="48"/>
              </w:numPr>
              <w:tabs>
                <w:tab w:pos="384" w:val="left" w:leader="none"/>
              </w:tabs>
              <w:spacing w:line="276" w:lineRule="auto" w:before="81" w:after="0"/>
              <w:ind w:left="384" w:right="264" w:hanging="284"/>
              <w:jc w:val="left"/>
              <w:rPr>
                <w:sz w:val="20"/>
              </w:rPr>
            </w:pPr>
            <w:r>
              <w:rPr>
                <w:sz w:val="20"/>
              </w:rPr>
              <w:t>PN</w:t>
            </w:r>
            <w:r>
              <w:rPr>
                <w:spacing w:val="-9"/>
                <w:sz w:val="20"/>
              </w:rPr>
              <w:t> </w:t>
            </w:r>
            <w:r>
              <w:rPr>
                <w:sz w:val="20"/>
              </w:rPr>
              <w:t>3</w:t>
            </w:r>
            <w:r>
              <w:rPr>
                <w:spacing w:val="-9"/>
                <w:sz w:val="20"/>
              </w:rPr>
              <w:t> </w:t>
            </w:r>
            <w:r>
              <w:rPr>
                <w:sz w:val="20"/>
              </w:rPr>
              <w:t>-</w:t>
            </w:r>
            <w:r>
              <w:rPr>
                <w:spacing w:val="-7"/>
                <w:sz w:val="20"/>
              </w:rPr>
              <w:t> </w:t>
            </w:r>
            <w:r>
              <w:rPr>
                <w:sz w:val="20"/>
              </w:rPr>
              <w:t>Meningkatkan</w:t>
            </w:r>
            <w:r>
              <w:rPr>
                <w:spacing w:val="-10"/>
                <w:sz w:val="20"/>
              </w:rPr>
              <w:t> </w:t>
            </w:r>
            <w:r>
              <w:rPr>
                <w:sz w:val="20"/>
              </w:rPr>
              <w:t>Sumber</w:t>
            </w:r>
            <w:r>
              <w:rPr>
                <w:spacing w:val="-9"/>
                <w:sz w:val="20"/>
              </w:rPr>
              <w:t> </w:t>
            </w:r>
            <w:r>
              <w:rPr>
                <w:sz w:val="20"/>
              </w:rPr>
              <w:t>Daya Manusia Berkualitas dan Berdaya </w:t>
            </w:r>
            <w:r>
              <w:rPr>
                <w:spacing w:val="-2"/>
                <w:sz w:val="20"/>
              </w:rPr>
              <w:t>Saing</w:t>
            </w:r>
          </w:p>
          <w:p>
            <w:pPr>
              <w:pStyle w:val="TableParagraph"/>
              <w:numPr>
                <w:ilvl w:val="0"/>
                <w:numId w:val="48"/>
              </w:numPr>
              <w:tabs>
                <w:tab w:pos="384" w:val="left" w:leader="none"/>
              </w:tabs>
              <w:spacing w:line="276" w:lineRule="auto" w:before="0" w:after="0"/>
              <w:ind w:left="384" w:right="318" w:hanging="284"/>
              <w:jc w:val="left"/>
              <w:rPr>
                <w:sz w:val="20"/>
              </w:rPr>
            </w:pPr>
            <w:r>
              <w:rPr>
                <w:sz w:val="20"/>
              </w:rPr>
              <w:t>PP</w:t>
            </w:r>
            <w:r>
              <w:rPr>
                <w:spacing w:val="-10"/>
                <w:sz w:val="20"/>
              </w:rPr>
              <w:t> </w:t>
            </w:r>
            <w:r>
              <w:rPr>
                <w:sz w:val="20"/>
              </w:rPr>
              <w:t>3.7</w:t>
            </w:r>
            <w:r>
              <w:rPr>
                <w:spacing w:val="-13"/>
                <w:sz w:val="20"/>
              </w:rPr>
              <w:t> </w:t>
            </w:r>
            <w:r>
              <w:rPr>
                <w:sz w:val="20"/>
              </w:rPr>
              <w:t>-</w:t>
            </w:r>
            <w:r>
              <w:rPr>
                <w:spacing w:val="-8"/>
                <w:sz w:val="20"/>
              </w:rPr>
              <w:t> </w:t>
            </w:r>
            <w:r>
              <w:rPr>
                <w:sz w:val="20"/>
              </w:rPr>
              <w:t>Peningkatan</w:t>
            </w:r>
            <w:r>
              <w:rPr>
                <w:spacing w:val="-12"/>
                <w:sz w:val="20"/>
              </w:rPr>
              <w:t> </w:t>
            </w:r>
            <w:r>
              <w:rPr>
                <w:sz w:val="20"/>
              </w:rPr>
              <w:t>Produktivitas dan Daya Saing</w:t>
            </w:r>
          </w:p>
          <w:p>
            <w:pPr>
              <w:pStyle w:val="TableParagraph"/>
              <w:numPr>
                <w:ilvl w:val="0"/>
                <w:numId w:val="48"/>
              </w:numPr>
              <w:tabs>
                <w:tab w:pos="384" w:val="left" w:leader="none"/>
              </w:tabs>
              <w:spacing w:line="276" w:lineRule="auto" w:before="0" w:after="0"/>
              <w:ind w:left="384" w:right="317" w:hanging="284"/>
              <w:jc w:val="left"/>
              <w:rPr>
                <w:sz w:val="20"/>
              </w:rPr>
            </w:pPr>
            <w:r>
              <w:rPr>
                <w:sz w:val="20"/>
              </w:rPr>
              <w:t>KP</w:t>
            </w:r>
            <w:r>
              <w:rPr>
                <w:spacing w:val="-10"/>
                <w:sz w:val="20"/>
              </w:rPr>
              <w:t> </w:t>
            </w:r>
            <w:r>
              <w:rPr>
                <w:sz w:val="20"/>
              </w:rPr>
              <w:t>3.7.3</w:t>
            </w:r>
            <w:r>
              <w:rPr>
                <w:spacing w:val="-11"/>
                <w:sz w:val="20"/>
              </w:rPr>
              <w:t> </w:t>
            </w:r>
            <w:r>
              <w:rPr>
                <w:sz w:val="20"/>
              </w:rPr>
              <w:t>-</w:t>
            </w:r>
            <w:r>
              <w:rPr>
                <w:spacing w:val="-11"/>
                <w:sz w:val="20"/>
              </w:rPr>
              <w:t> </w:t>
            </w:r>
            <w:r>
              <w:rPr>
                <w:sz w:val="20"/>
              </w:rPr>
              <w:t>Peningkatan</w:t>
            </w:r>
            <w:r>
              <w:rPr>
                <w:spacing w:val="-10"/>
                <w:sz w:val="20"/>
              </w:rPr>
              <w:t> </w:t>
            </w:r>
            <w:r>
              <w:rPr>
                <w:sz w:val="20"/>
              </w:rPr>
              <w:t>Kapabilitas Iptek dan Penciptaan Inovasi</w:t>
            </w:r>
          </w:p>
          <w:p>
            <w:pPr>
              <w:pStyle w:val="TableParagraph"/>
              <w:numPr>
                <w:ilvl w:val="0"/>
                <w:numId w:val="48"/>
              </w:numPr>
              <w:tabs>
                <w:tab w:pos="384" w:val="left" w:leader="none"/>
              </w:tabs>
              <w:spacing w:line="240" w:lineRule="auto" w:before="1" w:after="0"/>
              <w:ind w:left="384" w:right="0" w:hanging="283"/>
              <w:jc w:val="left"/>
              <w:rPr>
                <w:sz w:val="20"/>
              </w:rPr>
            </w:pPr>
            <w:r>
              <w:rPr>
                <w:sz w:val="20"/>
              </w:rPr>
              <w:t>Mendukung</w:t>
            </w:r>
            <w:r>
              <w:rPr>
                <w:spacing w:val="-12"/>
                <w:sz w:val="20"/>
              </w:rPr>
              <w:t> </w:t>
            </w:r>
            <w:r>
              <w:rPr>
                <w:sz w:val="20"/>
              </w:rPr>
              <w:t>Proyek</w:t>
            </w:r>
            <w:r>
              <w:rPr>
                <w:spacing w:val="-8"/>
                <w:sz w:val="20"/>
              </w:rPr>
              <w:t> </w:t>
            </w:r>
            <w:r>
              <w:rPr>
                <w:sz w:val="20"/>
              </w:rPr>
              <w:t>Prioritas</w:t>
            </w:r>
            <w:r>
              <w:rPr>
                <w:spacing w:val="-8"/>
                <w:sz w:val="20"/>
              </w:rPr>
              <w:t> </w:t>
            </w:r>
            <w:r>
              <w:rPr>
                <w:spacing w:val="-10"/>
                <w:sz w:val="20"/>
              </w:rPr>
              <w:t>-</w:t>
            </w:r>
          </w:p>
        </w:tc>
      </w:tr>
    </w:tbl>
    <w:p>
      <w:pPr>
        <w:spacing w:after="0" w:line="240" w:lineRule="auto"/>
        <w:jc w:val="left"/>
        <w:rPr>
          <w:sz w:val="20"/>
        </w:rPr>
        <w:sectPr>
          <w:type w:val="continuous"/>
          <w:pgSz w:w="11920" w:h="16850"/>
          <w:pgMar w:header="0" w:footer="770" w:top="1260" w:bottom="960" w:left="1300" w:right="1080"/>
        </w:sectPr>
      </w:pPr>
    </w:p>
    <w:tbl>
      <w:tblPr>
        <w:tblW w:w="0" w:type="auto"/>
        <w:jc w:val="left"/>
        <w:tblInd w:w="1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11"/>
        <w:gridCol w:w="1889"/>
        <w:gridCol w:w="1785"/>
        <w:gridCol w:w="1289"/>
        <w:gridCol w:w="3812"/>
      </w:tblGrid>
      <w:tr>
        <w:trPr>
          <w:trHeight w:val="729" w:hRule="atLeast"/>
        </w:trPr>
        <w:tc>
          <w:tcPr>
            <w:tcW w:w="511" w:type="dxa"/>
          </w:tcPr>
          <w:p>
            <w:pPr>
              <w:pStyle w:val="TableParagraph"/>
              <w:spacing w:before="100"/>
              <w:ind w:left="85" w:right="67"/>
              <w:jc w:val="center"/>
              <w:rPr>
                <w:rFonts w:ascii="Arial"/>
                <w:b/>
                <w:sz w:val="20"/>
              </w:rPr>
            </w:pPr>
            <w:r>
              <w:rPr>
                <w:rFonts w:ascii="Arial"/>
                <w:b/>
                <w:spacing w:val="-5"/>
                <w:sz w:val="20"/>
              </w:rPr>
              <w:t>No</w:t>
            </w:r>
          </w:p>
        </w:tc>
        <w:tc>
          <w:tcPr>
            <w:tcW w:w="1889" w:type="dxa"/>
          </w:tcPr>
          <w:p>
            <w:pPr>
              <w:pStyle w:val="TableParagraph"/>
              <w:spacing w:before="100"/>
              <w:ind w:left="220"/>
              <w:rPr>
                <w:rFonts w:ascii="Arial"/>
                <w:b/>
                <w:sz w:val="20"/>
              </w:rPr>
            </w:pPr>
            <w:r>
              <w:rPr>
                <w:rFonts w:ascii="Arial"/>
                <w:b/>
                <w:sz w:val="20"/>
              </w:rPr>
              <w:t>Nama</w:t>
            </w:r>
            <w:r>
              <w:rPr>
                <w:rFonts w:ascii="Arial"/>
                <w:b/>
                <w:spacing w:val="-10"/>
                <w:sz w:val="20"/>
              </w:rPr>
              <w:t> </w:t>
            </w:r>
            <w:r>
              <w:rPr>
                <w:rFonts w:ascii="Arial"/>
                <w:b/>
                <w:spacing w:val="-2"/>
                <w:sz w:val="20"/>
              </w:rPr>
              <w:t>Kegiatan</w:t>
            </w:r>
          </w:p>
        </w:tc>
        <w:tc>
          <w:tcPr>
            <w:tcW w:w="1785" w:type="dxa"/>
          </w:tcPr>
          <w:p>
            <w:pPr>
              <w:pStyle w:val="TableParagraph"/>
              <w:spacing w:before="100"/>
              <w:ind w:right="495"/>
              <w:jc w:val="right"/>
              <w:rPr>
                <w:rFonts w:ascii="Arial"/>
                <w:b/>
                <w:sz w:val="20"/>
              </w:rPr>
            </w:pPr>
            <w:r>
              <w:rPr>
                <w:rFonts w:ascii="Arial"/>
                <w:b/>
                <w:spacing w:val="-2"/>
                <w:sz w:val="20"/>
              </w:rPr>
              <w:t>Instansi</w:t>
            </w:r>
          </w:p>
        </w:tc>
        <w:tc>
          <w:tcPr>
            <w:tcW w:w="1289" w:type="dxa"/>
          </w:tcPr>
          <w:p>
            <w:pPr>
              <w:pStyle w:val="TableParagraph"/>
              <w:spacing w:line="278" w:lineRule="auto" w:before="100"/>
              <w:ind w:left="109" w:right="91" w:firstLine="163"/>
              <w:rPr>
                <w:rFonts w:ascii="Arial"/>
                <w:b/>
                <w:sz w:val="20"/>
              </w:rPr>
            </w:pPr>
            <w:r>
              <w:rPr>
                <w:rFonts w:ascii="Arial"/>
                <w:b/>
                <w:spacing w:val="-2"/>
                <w:sz w:val="20"/>
              </w:rPr>
              <w:t>Indikasi Pendanaan</w:t>
            </w:r>
          </w:p>
        </w:tc>
        <w:tc>
          <w:tcPr>
            <w:tcW w:w="3812" w:type="dxa"/>
          </w:tcPr>
          <w:p>
            <w:pPr>
              <w:pStyle w:val="TableParagraph"/>
              <w:spacing w:line="278" w:lineRule="auto" w:before="100"/>
              <w:ind w:left="1100" w:hanging="874"/>
              <w:rPr>
                <w:rFonts w:ascii="Arial"/>
                <w:b/>
                <w:sz w:val="20"/>
              </w:rPr>
            </w:pPr>
            <w:r>
              <w:rPr>
                <w:rFonts w:ascii="Arial"/>
                <w:b/>
                <w:sz w:val="20"/>
              </w:rPr>
              <w:t>Keselarasan</w:t>
            </w:r>
            <w:r>
              <w:rPr>
                <w:rFonts w:ascii="Arial"/>
                <w:b/>
                <w:spacing w:val="-14"/>
                <w:sz w:val="20"/>
              </w:rPr>
              <w:t> </w:t>
            </w:r>
            <w:r>
              <w:rPr>
                <w:rFonts w:ascii="Arial"/>
                <w:b/>
                <w:sz w:val="20"/>
              </w:rPr>
              <w:t>dengan</w:t>
            </w:r>
            <w:r>
              <w:rPr>
                <w:rFonts w:ascii="Arial"/>
                <w:b/>
                <w:spacing w:val="-14"/>
                <w:sz w:val="20"/>
              </w:rPr>
              <w:t> </w:t>
            </w:r>
            <w:r>
              <w:rPr>
                <w:rFonts w:ascii="Arial"/>
                <w:b/>
                <w:sz w:val="20"/>
              </w:rPr>
              <w:t>PN/PP</w:t>
            </w:r>
            <w:r>
              <w:rPr>
                <w:rFonts w:ascii="Arial"/>
                <w:b/>
                <w:spacing w:val="-12"/>
                <w:sz w:val="20"/>
              </w:rPr>
              <w:t> </w:t>
            </w:r>
            <w:r>
              <w:rPr>
                <w:rFonts w:ascii="Arial"/>
                <w:b/>
                <w:sz w:val="20"/>
              </w:rPr>
              <w:t>RPJMN Tahun 2020-2024</w:t>
            </w:r>
          </w:p>
        </w:tc>
      </w:tr>
      <w:tr>
        <w:trPr>
          <w:trHeight w:val="1768" w:hRule="atLeast"/>
        </w:trPr>
        <w:tc>
          <w:tcPr>
            <w:tcW w:w="511" w:type="dxa"/>
          </w:tcPr>
          <w:p>
            <w:pPr>
              <w:pStyle w:val="TableParagraph"/>
              <w:rPr>
                <w:rFonts w:ascii="Times New Roman"/>
                <w:sz w:val="18"/>
              </w:rPr>
            </w:pPr>
          </w:p>
        </w:tc>
        <w:tc>
          <w:tcPr>
            <w:tcW w:w="1889" w:type="dxa"/>
          </w:tcPr>
          <w:p>
            <w:pPr>
              <w:pStyle w:val="TableParagraph"/>
              <w:rPr>
                <w:rFonts w:ascii="Times New Roman"/>
                <w:sz w:val="18"/>
              </w:rPr>
            </w:pPr>
          </w:p>
        </w:tc>
        <w:tc>
          <w:tcPr>
            <w:tcW w:w="1785" w:type="dxa"/>
          </w:tcPr>
          <w:p>
            <w:pPr>
              <w:pStyle w:val="TableParagraph"/>
              <w:rPr>
                <w:rFonts w:ascii="Times New Roman"/>
                <w:sz w:val="18"/>
              </w:rPr>
            </w:pPr>
          </w:p>
        </w:tc>
        <w:tc>
          <w:tcPr>
            <w:tcW w:w="1289" w:type="dxa"/>
          </w:tcPr>
          <w:p>
            <w:pPr>
              <w:pStyle w:val="TableParagraph"/>
              <w:rPr>
                <w:rFonts w:ascii="Times New Roman"/>
                <w:sz w:val="18"/>
              </w:rPr>
            </w:pPr>
          </w:p>
        </w:tc>
        <w:tc>
          <w:tcPr>
            <w:tcW w:w="3812" w:type="dxa"/>
          </w:tcPr>
          <w:p>
            <w:pPr>
              <w:pStyle w:val="TableParagraph"/>
              <w:spacing w:line="276" w:lineRule="auto" w:before="81"/>
              <w:ind w:left="384"/>
              <w:rPr>
                <w:sz w:val="20"/>
              </w:rPr>
            </w:pPr>
            <w:r>
              <w:rPr>
                <w:sz w:val="20"/>
              </w:rPr>
              <w:t>Pemanfaatan Iptek dan penciptaan Inovasi di bidang0bdang Fokus Rencana</w:t>
            </w:r>
            <w:r>
              <w:rPr>
                <w:spacing w:val="-11"/>
                <w:sz w:val="20"/>
              </w:rPr>
              <w:t> </w:t>
            </w:r>
            <w:r>
              <w:rPr>
                <w:sz w:val="20"/>
              </w:rPr>
              <w:t>Induk</w:t>
            </w:r>
            <w:r>
              <w:rPr>
                <w:spacing w:val="-8"/>
                <w:sz w:val="20"/>
              </w:rPr>
              <w:t> </w:t>
            </w:r>
            <w:r>
              <w:rPr>
                <w:sz w:val="20"/>
              </w:rPr>
              <w:t>Riset</w:t>
            </w:r>
            <w:r>
              <w:rPr>
                <w:spacing w:val="-11"/>
                <w:sz w:val="20"/>
              </w:rPr>
              <w:t> </w:t>
            </w:r>
            <w:r>
              <w:rPr>
                <w:sz w:val="20"/>
              </w:rPr>
              <w:t>Nasional</w:t>
            </w:r>
            <w:r>
              <w:rPr>
                <w:spacing w:val="-10"/>
                <w:sz w:val="20"/>
              </w:rPr>
              <w:t> </w:t>
            </w:r>
            <w:r>
              <w:rPr>
                <w:sz w:val="20"/>
              </w:rPr>
              <w:t>2017- 2045 untuk pembangunan yang </w:t>
            </w:r>
            <w:r>
              <w:rPr>
                <w:spacing w:val="-2"/>
                <w:sz w:val="20"/>
              </w:rPr>
              <w:t>berkelanjutan</w:t>
            </w:r>
          </w:p>
          <w:p>
            <w:pPr>
              <w:pStyle w:val="TableParagraph"/>
              <w:numPr>
                <w:ilvl w:val="0"/>
                <w:numId w:val="49"/>
              </w:numPr>
              <w:tabs>
                <w:tab w:pos="384" w:val="left" w:leader="none"/>
              </w:tabs>
              <w:spacing w:line="240" w:lineRule="auto" w:before="0" w:after="0"/>
              <w:ind w:left="384" w:right="0" w:hanging="283"/>
              <w:jc w:val="left"/>
              <w:rPr>
                <w:sz w:val="20"/>
              </w:rPr>
            </w:pPr>
            <w:r>
              <w:rPr>
                <w:sz w:val="20"/>
              </w:rPr>
              <w:t>Tidak</w:t>
            </w:r>
            <w:r>
              <w:rPr>
                <w:spacing w:val="-4"/>
                <w:sz w:val="20"/>
              </w:rPr>
              <w:t> </w:t>
            </w:r>
            <w:r>
              <w:rPr>
                <w:sz w:val="20"/>
              </w:rPr>
              <w:t>ada</w:t>
            </w:r>
            <w:r>
              <w:rPr>
                <w:spacing w:val="-7"/>
                <w:sz w:val="20"/>
              </w:rPr>
              <w:t> </w:t>
            </w:r>
            <w:r>
              <w:rPr>
                <w:sz w:val="20"/>
              </w:rPr>
              <w:t>MP</w:t>
            </w:r>
            <w:r>
              <w:rPr>
                <w:spacing w:val="-3"/>
                <w:sz w:val="20"/>
              </w:rPr>
              <w:t> </w:t>
            </w:r>
            <w:r>
              <w:rPr>
                <w:sz w:val="20"/>
              </w:rPr>
              <w:t>yang</w:t>
            </w:r>
            <w:r>
              <w:rPr>
                <w:spacing w:val="-8"/>
                <w:sz w:val="20"/>
              </w:rPr>
              <w:t> </w:t>
            </w:r>
            <w:r>
              <w:rPr>
                <w:spacing w:val="-2"/>
                <w:sz w:val="20"/>
              </w:rPr>
              <w:t>terkait</w:t>
            </w:r>
          </w:p>
        </w:tc>
      </w:tr>
      <w:tr>
        <w:trPr>
          <w:trHeight w:val="2560" w:hRule="atLeast"/>
        </w:trPr>
        <w:tc>
          <w:tcPr>
            <w:tcW w:w="511" w:type="dxa"/>
          </w:tcPr>
          <w:p>
            <w:pPr>
              <w:pStyle w:val="TableParagraph"/>
              <w:spacing w:before="90"/>
              <w:rPr>
                <w:rFonts w:ascii="Arial"/>
                <w:b/>
                <w:sz w:val="20"/>
              </w:rPr>
            </w:pPr>
          </w:p>
          <w:p>
            <w:pPr>
              <w:pStyle w:val="TableParagraph"/>
              <w:spacing w:before="1"/>
              <w:ind w:left="18" w:right="85"/>
              <w:jc w:val="center"/>
              <w:rPr>
                <w:sz w:val="20"/>
              </w:rPr>
            </w:pPr>
            <w:r>
              <w:rPr>
                <w:spacing w:val="-5"/>
                <w:sz w:val="20"/>
              </w:rPr>
              <w:t>20</w:t>
            </w:r>
          </w:p>
        </w:tc>
        <w:tc>
          <w:tcPr>
            <w:tcW w:w="1889" w:type="dxa"/>
          </w:tcPr>
          <w:p>
            <w:pPr>
              <w:pStyle w:val="TableParagraph"/>
              <w:spacing w:line="276" w:lineRule="auto" w:before="81"/>
              <w:ind w:left="98" w:right="103"/>
              <w:rPr>
                <w:sz w:val="20"/>
              </w:rPr>
            </w:pPr>
            <w:r>
              <w:rPr>
                <w:sz w:val="20"/>
              </w:rPr>
              <w:t>Patimban Port </w:t>
            </w:r>
            <w:r>
              <w:rPr>
                <w:spacing w:val="-2"/>
                <w:sz w:val="20"/>
              </w:rPr>
              <w:t>Development </w:t>
            </w:r>
            <w:r>
              <w:rPr>
                <w:sz w:val="20"/>
              </w:rPr>
              <w:t>Project</w:t>
            </w:r>
            <w:r>
              <w:rPr>
                <w:spacing w:val="-14"/>
                <w:sz w:val="20"/>
              </w:rPr>
              <w:t> </w:t>
            </w:r>
            <w:r>
              <w:rPr>
                <w:sz w:val="20"/>
              </w:rPr>
              <w:t>(Phase</w:t>
            </w:r>
            <w:r>
              <w:rPr>
                <w:spacing w:val="-14"/>
                <w:sz w:val="20"/>
              </w:rPr>
              <w:t> </w:t>
            </w:r>
            <w:r>
              <w:rPr>
                <w:sz w:val="20"/>
              </w:rPr>
              <w:t>I-2)</w:t>
            </w:r>
          </w:p>
        </w:tc>
        <w:tc>
          <w:tcPr>
            <w:tcW w:w="1785" w:type="dxa"/>
          </w:tcPr>
          <w:p>
            <w:pPr>
              <w:pStyle w:val="TableParagraph"/>
              <w:spacing w:before="90"/>
              <w:rPr>
                <w:rFonts w:ascii="Arial"/>
                <w:b/>
                <w:sz w:val="20"/>
              </w:rPr>
            </w:pPr>
          </w:p>
          <w:p>
            <w:pPr>
              <w:pStyle w:val="TableParagraph"/>
              <w:spacing w:line="276" w:lineRule="auto" w:before="1"/>
              <w:ind w:left="100"/>
              <w:rPr>
                <w:sz w:val="20"/>
              </w:rPr>
            </w:pPr>
            <w:r>
              <w:rPr>
                <w:spacing w:val="-2"/>
                <w:sz w:val="20"/>
              </w:rPr>
              <w:t>Kementerian Perhubungan</w:t>
            </w:r>
          </w:p>
        </w:tc>
        <w:tc>
          <w:tcPr>
            <w:tcW w:w="1289" w:type="dxa"/>
          </w:tcPr>
          <w:p>
            <w:pPr>
              <w:pStyle w:val="TableParagraph"/>
              <w:spacing w:before="90"/>
              <w:rPr>
                <w:rFonts w:ascii="Arial"/>
                <w:b/>
                <w:sz w:val="20"/>
              </w:rPr>
            </w:pPr>
          </w:p>
          <w:p>
            <w:pPr>
              <w:pStyle w:val="TableParagraph"/>
              <w:spacing w:before="1"/>
              <w:ind w:left="99"/>
              <w:rPr>
                <w:sz w:val="20"/>
              </w:rPr>
            </w:pPr>
            <w:r>
              <w:rPr>
                <w:spacing w:val="-2"/>
                <w:sz w:val="20"/>
              </w:rPr>
              <w:t>Jepang</w:t>
            </w:r>
          </w:p>
        </w:tc>
        <w:tc>
          <w:tcPr>
            <w:tcW w:w="3812" w:type="dxa"/>
          </w:tcPr>
          <w:p>
            <w:pPr>
              <w:pStyle w:val="TableParagraph"/>
              <w:numPr>
                <w:ilvl w:val="0"/>
                <w:numId w:val="50"/>
              </w:numPr>
              <w:tabs>
                <w:tab w:pos="384" w:val="left" w:leader="none"/>
              </w:tabs>
              <w:spacing w:line="276" w:lineRule="auto" w:before="81" w:after="0"/>
              <w:ind w:left="384" w:right="461" w:hanging="284"/>
              <w:jc w:val="left"/>
              <w:rPr>
                <w:sz w:val="20"/>
              </w:rPr>
            </w:pPr>
            <w:r>
              <w:rPr>
                <w:sz w:val="20"/>
              </w:rPr>
              <w:t>PN 5: Memperkuat Infrastruktur untuk</w:t>
            </w:r>
            <w:r>
              <w:rPr>
                <w:spacing w:val="-14"/>
                <w:sz w:val="20"/>
              </w:rPr>
              <w:t> </w:t>
            </w:r>
            <w:r>
              <w:rPr>
                <w:sz w:val="20"/>
              </w:rPr>
              <w:t>Mendukung</w:t>
            </w:r>
            <w:r>
              <w:rPr>
                <w:spacing w:val="-14"/>
                <w:sz w:val="20"/>
              </w:rPr>
              <w:t> </w:t>
            </w:r>
            <w:r>
              <w:rPr>
                <w:sz w:val="20"/>
              </w:rPr>
              <w:t>Pembangunan Ekonomi dan Pelayanan Dasar</w:t>
            </w:r>
          </w:p>
          <w:p>
            <w:pPr>
              <w:pStyle w:val="TableParagraph"/>
              <w:numPr>
                <w:ilvl w:val="0"/>
                <w:numId w:val="50"/>
              </w:numPr>
              <w:tabs>
                <w:tab w:pos="384" w:val="left" w:leader="none"/>
              </w:tabs>
              <w:spacing w:line="229" w:lineRule="exact" w:before="0" w:after="0"/>
              <w:ind w:left="384" w:right="0" w:hanging="283"/>
              <w:jc w:val="left"/>
              <w:rPr>
                <w:sz w:val="20"/>
              </w:rPr>
            </w:pPr>
            <w:r>
              <w:rPr>
                <w:sz w:val="20"/>
              </w:rPr>
              <w:t>PP</w:t>
            </w:r>
            <w:r>
              <w:rPr>
                <w:spacing w:val="-3"/>
                <w:sz w:val="20"/>
              </w:rPr>
              <w:t> </w:t>
            </w:r>
            <w:r>
              <w:rPr>
                <w:sz w:val="20"/>
              </w:rPr>
              <w:t>5.3</w:t>
            </w:r>
            <w:r>
              <w:rPr>
                <w:spacing w:val="-5"/>
                <w:sz w:val="20"/>
              </w:rPr>
              <w:t> </w:t>
            </w:r>
            <w:r>
              <w:rPr>
                <w:sz w:val="20"/>
              </w:rPr>
              <w:t>-</w:t>
            </w:r>
            <w:r>
              <w:rPr>
                <w:spacing w:val="-2"/>
                <w:sz w:val="20"/>
              </w:rPr>
              <w:t> </w:t>
            </w:r>
            <w:r>
              <w:rPr>
                <w:sz w:val="20"/>
              </w:rPr>
              <w:t>Infrastruktur</w:t>
            </w:r>
            <w:r>
              <w:rPr>
                <w:spacing w:val="-4"/>
                <w:sz w:val="20"/>
              </w:rPr>
              <w:t> </w:t>
            </w:r>
            <w:r>
              <w:rPr>
                <w:spacing w:val="-2"/>
                <w:sz w:val="20"/>
              </w:rPr>
              <w:t>Ekonomi</w:t>
            </w:r>
          </w:p>
          <w:p>
            <w:pPr>
              <w:pStyle w:val="TableParagraph"/>
              <w:numPr>
                <w:ilvl w:val="0"/>
                <w:numId w:val="50"/>
              </w:numPr>
              <w:tabs>
                <w:tab w:pos="384" w:val="left" w:leader="none"/>
              </w:tabs>
              <w:spacing w:line="240" w:lineRule="auto" w:before="34" w:after="0"/>
              <w:ind w:left="384" w:right="0" w:hanging="283"/>
              <w:jc w:val="left"/>
              <w:rPr>
                <w:sz w:val="20"/>
              </w:rPr>
            </w:pPr>
            <w:r>
              <w:rPr>
                <w:sz w:val="20"/>
              </w:rPr>
              <w:t>KP</w:t>
            </w:r>
            <w:r>
              <w:rPr>
                <w:spacing w:val="-5"/>
                <w:sz w:val="20"/>
              </w:rPr>
              <w:t> </w:t>
            </w:r>
            <w:r>
              <w:rPr>
                <w:sz w:val="20"/>
              </w:rPr>
              <w:t>5.3.2</w:t>
            </w:r>
            <w:r>
              <w:rPr>
                <w:spacing w:val="-5"/>
                <w:sz w:val="20"/>
              </w:rPr>
              <w:t> </w:t>
            </w:r>
            <w:r>
              <w:rPr>
                <w:sz w:val="20"/>
              </w:rPr>
              <w:t>-</w:t>
            </w:r>
            <w:r>
              <w:rPr>
                <w:spacing w:val="-6"/>
                <w:sz w:val="20"/>
              </w:rPr>
              <w:t> </w:t>
            </w:r>
            <w:r>
              <w:rPr>
                <w:sz w:val="20"/>
              </w:rPr>
              <w:t>Konektivitas</w:t>
            </w:r>
            <w:r>
              <w:rPr>
                <w:spacing w:val="-3"/>
                <w:sz w:val="20"/>
              </w:rPr>
              <w:t> </w:t>
            </w:r>
            <w:r>
              <w:rPr>
                <w:spacing w:val="-4"/>
                <w:sz w:val="20"/>
              </w:rPr>
              <w:t>Laut</w:t>
            </w:r>
          </w:p>
          <w:p>
            <w:pPr>
              <w:pStyle w:val="TableParagraph"/>
              <w:numPr>
                <w:ilvl w:val="0"/>
                <w:numId w:val="50"/>
              </w:numPr>
              <w:tabs>
                <w:tab w:pos="384" w:val="left" w:leader="none"/>
              </w:tabs>
              <w:spacing w:line="276" w:lineRule="auto" w:before="37" w:after="0"/>
              <w:ind w:left="384" w:right="126" w:hanging="284"/>
              <w:jc w:val="left"/>
              <w:rPr>
                <w:sz w:val="20"/>
              </w:rPr>
            </w:pPr>
            <w:r>
              <w:rPr>
                <w:sz w:val="20"/>
              </w:rPr>
              <w:t>Proyek</w:t>
            </w:r>
            <w:r>
              <w:rPr>
                <w:spacing w:val="-9"/>
                <w:sz w:val="20"/>
              </w:rPr>
              <w:t> </w:t>
            </w:r>
            <w:r>
              <w:rPr>
                <w:sz w:val="20"/>
              </w:rPr>
              <w:t>Prioritas</w:t>
            </w:r>
            <w:r>
              <w:rPr>
                <w:spacing w:val="-9"/>
                <w:sz w:val="20"/>
              </w:rPr>
              <w:t> </w:t>
            </w:r>
            <w:r>
              <w:rPr>
                <w:sz w:val="20"/>
              </w:rPr>
              <w:t>-</w:t>
            </w:r>
            <w:r>
              <w:rPr>
                <w:spacing w:val="-11"/>
                <w:sz w:val="20"/>
              </w:rPr>
              <w:t> </w:t>
            </w:r>
            <w:r>
              <w:rPr>
                <w:sz w:val="20"/>
              </w:rPr>
              <w:t>Pembangunan</w:t>
            </w:r>
            <w:r>
              <w:rPr>
                <w:spacing w:val="-10"/>
                <w:sz w:val="20"/>
              </w:rPr>
              <w:t> </w:t>
            </w:r>
            <w:r>
              <w:rPr>
                <w:sz w:val="20"/>
              </w:rPr>
              <w:t>dan Pengembangan Pelabuhan Laut</w:t>
            </w:r>
          </w:p>
          <w:p>
            <w:pPr>
              <w:pStyle w:val="TableParagraph"/>
              <w:numPr>
                <w:ilvl w:val="0"/>
                <w:numId w:val="50"/>
              </w:numPr>
              <w:tabs>
                <w:tab w:pos="384" w:val="left" w:leader="none"/>
              </w:tabs>
              <w:spacing w:line="276" w:lineRule="auto" w:before="0" w:after="0"/>
              <w:ind w:left="384" w:right="781" w:hanging="284"/>
              <w:jc w:val="left"/>
              <w:rPr>
                <w:sz w:val="20"/>
              </w:rPr>
            </w:pPr>
            <w:r>
              <w:rPr>
                <w:sz w:val="20"/>
              </w:rPr>
              <w:t>Mendukung</w:t>
            </w:r>
            <w:r>
              <w:rPr>
                <w:spacing w:val="-10"/>
                <w:sz w:val="20"/>
              </w:rPr>
              <w:t> </w:t>
            </w:r>
            <w:r>
              <w:rPr>
                <w:sz w:val="20"/>
              </w:rPr>
              <w:t>MP</w:t>
            </w:r>
            <w:r>
              <w:rPr>
                <w:spacing w:val="-10"/>
                <w:sz w:val="20"/>
              </w:rPr>
              <w:t> </w:t>
            </w:r>
            <w:r>
              <w:rPr>
                <w:sz w:val="20"/>
              </w:rPr>
              <w:t>22</w:t>
            </w:r>
            <w:r>
              <w:rPr>
                <w:spacing w:val="-9"/>
                <w:sz w:val="20"/>
              </w:rPr>
              <w:t> </w:t>
            </w:r>
            <w:r>
              <w:rPr>
                <w:sz w:val="20"/>
              </w:rPr>
              <w:t>-</w:t>
            </w:r>
            <w:r>
              <w:rPr>
                <w:spacing w:val="-9"/>
                <w:sz w:val="20"/>
              </w:rPr>
              <w:t> </w:t>
            </w:r>
            <w:r>
              <w:rPr>
                <w:sz w:val="20"/>
              </w:rPr>
              <w:t>Jaringan Pelabuhan Utama Terpadu</w:t>
            </w:r>
          </w:p>
        </w:tc>
      </w:tr>
      <w:tr>
        <w:trPr>
          <w:trHeight w:val="4146" w:hRule="atLeast"/>
        </w:trPr>
        <w:tc>
          <w:tcPr>
            <w:tcW w:w="511" w:type="dxa"/>
          </w:tcPr>
          <w:p>
            <w:pPr>
              <w:pStyle w:val="TableParagraph"/>
              <w:spacing w:before="90"/>
              <w:rPr>
                <w:rFonts w:ascii="Arial"/>
                <w:b/>
                <w:sz w:val="20"/>
              </w:rPr>
            </w:pPr>
          </w:p>
          <w:p>
            <w:pPr>
              <w:pStyle w:val="TableParagraph"/>
              <w:spacing w:before="1"/>
              <w:ind w:left="18" w:right="85"/>
              <w:jc w:val="center"/>
              <w:rPr>
                <w:sz w:val="20"/>
              </w:rPr>
            </w:pPr>
            <w:r>
              <w:rPr>
                <w:spacing w:val="-5"/>
                <w:sz w:val="20"/>
              </w:rPr>
              <w:t>21</w:t>
            </w:r>
          </w:p>
        </w:tc>
        <w:tc>
          <w:tcPr>
            <w:tcW w:w="1889" w:type="dxa"/>
          </w:tcPr>
          <w:p>
            <w:pPr>
              <w:pStyle w:val="TableParagraph"/>
              <w:spacing w:line="276" w:lineRule="auto" w:before="81"/>
              <w:ind w:left="98" w:right="126"/>
              <w:rPr>
                <w:sz w:val="20"/>
              </w:rPr>
            </w:pPr>
            <w:r>
              <w:rPr>
                <w:spacing w:val="-2"/>
                <w:sz w:val="20"/>
              </w:rPr>
              <w:t>Engineering </w:t>
            </w:r>
            <w:r>
              <w:rPr>
                <w:sz w:val="20"/>
              </w:rPr>
              <w:t>Services of Jakarta Mass Rapid</w:t>
            </w:r>
            <w:r>
              <w:rPr>
                <w:spacing w:val="-14"/>
                <w:sz w:val="20"/>
              </w:rPr>
              <w:t> </w:t>
            </w:r>
            <w:r>
              <w:rPr>
                <w:sz w:val="20"/>
              </w:rPr>
              <w:t>Transit</w:t>
            </w:r>
            <w:r>
              <w:rPr>
                <w:spacing w:val="-14"/>
                <w:sz w:val="20"/>
              </w:rPr>
              <w:t> </w:t>
            </w:r>
            <w:r>
              <w:rPr>
                <w:sz w:val="20"/>
              </w:rPr>
              <w:t>East</w:t>
            </w:r>
          </w:p>
          <w:p>
            <w:pPr>
              <w:pStyle w:val="TableParagraph"/>
              <w:spacing w:line="276" w:lineRule="auto"/>
              <w:ind w:left="98"/>
              <w:rPr>
                <w:sz w:val="20"/>
              </w:rPr>
            </w:pPr>
            <w:r>
              <w:rPr>
                <w:sz w:val="20"/>
              </w:rPr>
              <w:t>-</w:t>
            </w:r>
            <w:r>
              <w:rPr>
                <w:spacing w:val="-14"/>
                <w:sz w:val="20"/>
              </w:rPr>
              <w:t> </w:t>
            </w:r>
            <w:r>
              <w:rPr>
                <w:sz w:val="20"/>
              </w:rPr>
              <w:t>West</w:t>
            </w:r>
            <w:r>
              <w:rPr>
                <w:spacing w:val="-14"/>
                <w:sz w:val="20"/>
              </w:rPr>
              <w:t> </w:t>
            </w:r>
            <w:r>
              <w:rPr>
                <w:sz w:val="20"/>
              </w:rPr>
              <w:t>Line</w:t>
            </w:r>
            <w:r>
              <w:rPr>
                <w:spacing w:val="-13"/>
                <w:sz w:val="20"/>
              </w:rPr>
              <w:t> </w:t>
            </w:r>
            <w:r>
              <w:rPr>
                <w:sz w:val="20"/>
              </w:rPr>
              <w:t>Project Phase I Stage II</w:t>
            </w:r>
          </w:p>
        </w:tc>
        <w:tc>
          <w:tcPr>
            <w:tcW w:w="1785" w:type="dxa"/>
          </w:tcPr>
          <w:p>
            <w:pPr>
              <w:pStyle w:val="TableParagraph"/>
              <w:spacing w:before="90"/>
              <w:rPr>
                <w:rFonts w:ascii="Arial"/>
                <w:b/>
                <w:sz w:val="20"/>
              </w:rPr>
            </w:pPr>
          </w:p>
          <w:p>
            <w:pPr>
              <w:pStyle w:val="TableParagraph"/>
              <w:spacing w:line="276" w:lineRule="auto" w:before="1"/>
              <w:ind w:left="100"/>
              <w:rPr>
                <w:sz w:val="20"/>
              </w:rPr>
            </w:pPr>
            <w:r>
              <w:rPr>
                <w:spacing w:val="-2"/>
                <w:sz w:val="20"/>
              </w:rPr>
              <w:t>Kementerian Perhubungan</w:t>
            </w:r>
          </w:p>
        </w:tc>
        <w:tc>
          <w:tcPr>
            <w:tcW w:w="1289" w:type="dxa"/>
          </w:tcPr>
          <w:p>
            <w:pPr>
              <w:pStyle w:val="TableParagraph"/>
              <w:spacing w:before="90"/>
              <w:rPr>
                <w:rFonts w:ascii="Arial"/>
                <w:b/>
                <w:sz w:val="20"/>
              </w:rPr>
            </w:pPr>
          </w:p>
          <w:p>
            <w:pPr>
              <w:pStyle w:val="TableParagraph"/>
              <w:spacing w:before="1"/>
              <w:ind w:left="99"/>
              <w:rPr>
                <w:sz w:val="20"/>
              </w:rPr>
            </w:pPr>
            <w:r>
              <w:rPr>
                <w:spacing w:val="-2"/>
                <w:sz w:val="20"/>
              </w:rPr>
              <w:t>Jepang</w:t>
            </w:r>
          </w:p>
        </w:tc>
        <w:tc>
          <w:tcPr>
            <w:tcW w:w="3812" w:type="dxa"/>
          </w:tcPr>
          <w:p>
            <w:pPr>
              <w:pStyle w:val="TableParagraph"/>
              <w:numPr>
                <w:ilvl w:val="0"/>
                <w:numId w:val="51"/>
              </w:numPr>
              <w:tabs>
                <w:tab w:pos="384" w:val="left" w:leader="none"/>
              </w:tabs>
              <w:spacing w:line="276" w:lineRule="auto" w:before="81" w:after="0"/>
              <w:ind w:left="384" w:right="384" w:hanging="284"/>
              <w:jc w:val="left"/>
              <w:rPr>
                <w:sz w:val="20"/>
              </w:rPr>
            </w:pPr>
            <w:r>
              <w:rPr>
                <w:sz w:val="20"/>
              </w:rPr>
              <w:t>PN 5 - Memperkuat Infrastruktur untuk</w:t>
            </w:r>
            <w:r>
              <w:rPr>
                <w:spacing w:val="-14"/>
                <w:sz w:val="20"/>
              </w:rPr>
              <w:t> </w:t>
            </w:r>
            <w:r>
              <w:rPr>
                <w:sz w:val="20"/>
              </w:rPr>
              <w:t>Mendorong</w:t>
            </w:r>
            <w:r>
              <w:rPr>
                <w:spacing w:val="-14"/>
                <w:sz w:val="20"/>
              </w:rPr>
              <w:t> </w:t>
            </w:r>
            <w:r>
              <w:rPr>
                <w:sz w:val="20"/>
              </w:rPr>
              <w:t>Pengembangan Ekonomi dan Pelayanan Dasar</w:t>
            </w:r>
          </w:p>
          <w:p>
            <w:pPr>
              <w:pStyle w:val="TableParagraph"/>
              <w:numPr>
                <w:ilvl w:val="0"/>
                <w:numId w:val="51"/>
              </w:numPr>
              <w:tabs>
                <w:tab w:pos="384" w:val="left" w:leader="none"/>
              </w:tabs>
              <w:spacing w:line="229" w:lineRule="exact" w:before="0" w:after="0"/>
              <w:ind w:left="384" w:right="0" w:hanging="283"/>
              <w:jc w:val="left"/>
              <w:rPr>
                <w:sz w:val="20"/>
              </w:rPr>
            </w:pPr>
            <w:r>
              <w:rPr>
                <w:sz w:val="20"/>
              </w:rPr>
              <w:t>PP</w:t>
            </w:r>
            <w:r>
              <w:rPr>
                <w:spacing w:val="-3"/>
                <w:sz w:val="20"/>
              </w:rPr>
              <w:t> </w:t>
            </w:r>
            <w:r>
              <w:rPr>
                <w:sz w:val="20"/>
              </w:rPr>
              <w:t>5.3</w:t>
            </w:r>
            <w:r>
              <w:rPr>
                <w:spacing w:val="-5"/>
                <w:sz w:val="20"/>
              </w:rPr>
              <w:t> </w:t>
            </w:r>
            <w:r>
              <w:rPr>
                <w:sz w:val="20"/>
              </w:rPr>
              <w:t>-</w:t>
            </w:r>
            <w:r>
              <w:rPr>
                <w:spacing w:val="-2"/>
                <w:sz w:val="20"/>
              </w:rPr>
              <w:t> </w:t>
            </w:r>
            <w:r>
              <w:rPr>
                <w:sz w:val="20"/>
              </w:rPr>
              <w:t>Infrastruktur</w:t>
            </w:r>
            <w:r>
              <w:rPr>
                <w:spacing w:val="-2"/>
                <w:sz w:val="20"/>
              </w:rPr>
              <w:t> Perkotaan</w:t>
            </w:r>
          </w:p>
          <w:p>
            <w:pPr>
              <w:pStyle w:val="TableParagraph"/>
              <w:numPr>
                <w:ilvl w:val="0"/>
                <w:numId w:val="51"/>
              </w:numPr>
              <w:tabs>
                <w:tab w:pos="384" w:val="left" w:leader="none"/>
              </w:tabs>
              <w:spacing w:line="240" w:lineRule="auto" w:before="36" w:after="0"/>
              <w:ind w:left="384" w:right="0" w:hanging="283"/>
              <w:jc w:val="left"/>
              <w:rPr>
                <w:sz w:val="20"/>
              </w:rPr>
            </w:pPr>
            <w:r>
              <w:rPr>
                <w:sz w:val="20"/>
              </w:rPr>
              <w:t>PP</w:t>
            </w:r>
            <w:r>
              <w:rPr>
                <w:spacing w:val="-5"/>
                <w:sz w:val="20"/>
              </w:rPr>
              <w:t> </w:t>
            </w:r>
            <w:r>
              <w:rPr>
                <w:sz w:val="20"/>
              </w:rPr>
              <w:t>5.3.1</w:t>
            </w:r>
            <w:r>
              <w:rPr>
                <w:spacing w:val="-4"/>
                <w:sz w:val="20"/>
              </w:rPr>
              <w:t> </w:t>
            </w:r>
            <w:r>
              <w:rPr>
                <w:sz w:val="20"/>
              </w:rPr>
              <w:t>-</w:t>
            </w:r>
            <w:r>
              <w:rPr>
                <w:spacing w:val="-5"/>
                <w:sz w:val="20"/>
              </w:rPr>
              <w:t> </w:t>
            </w:r>
            <w:r>
              <w:rPr>
                <w:sz w:val="20"/>
              </w:rPr>
              <w:t>Transportasi</w:t>
            </w:r>
            <w:r>
              <w:rPr>
                <w:spacing w:val="-5"/>
                <w:sz w:val="20"/>
              </w:rPr>
              <w:t> </w:t>
            </w:r>
            <w:r>
              <w:rPr>
                <w:spacing w:val="-2"/>
                <w:sz w:val="20"/>
              </w:rPr>
              <w:t>Perkotaan</w:t>
            </w:r>
          </w:p>
          <w:p>
            <w:pPr>
              <w:pStyle w:val="TableParagraph"/>
              <w:numPr>
                <w:ilvl w:val="0"/>
                <w:numId w:val="51"/>
              </w:numPr>
              <w:tabs>
                <w:tab w:pos="384" w:val="left" w:leader="none"/>
              </w:tabs>
              <w:spacing w:line="276" w:lineRule="auto" w:before="34" w:after="0"/>
              <w:ind w:left="384" w:right="195" w:hanging="284"/>
              <w:jc w:val="left"/>
              <w:rPr>
                <w:sz w:val="20"/>
              </w:rPr>
            </w:pPr>
            <w:r>
              <w:rPr>
                <w:sz w:val="20"/>
              </w:rPr>
              <w:t>Proyek Prioritas - Pengembangan Sistem Angkutan Umum Massal Perkotaan</w:t>
            </w:r>
            <w:r>
              <w:rPr>
                <w:spacing w:val="-10"/>
                <w:sz w:val="20"/>
              </w:rPr>
              <w:t> </w:t>
            </w:r>
            <w:r>
              <w:rPr>
                <w:sz w:val="20"/>
              </w:rPr>
              <w:t>di</w:t>
            </w:r>
            <w:r>
              <w:rPr>
                <w:spacing w:val="-10"/>
                <w:sz w:val="20"/>
              </w:rPr>
              <w:t> </w:t>
            </w:r>
            <w:r>
              <w:rPr>
                <w:sz w:val="20"/>
              </w:rPr>
              <w:t>6</w:t>
            </w:r>
            <w:r>
              <w:rPr>
                <w:spacing w:val="-12"/>
                <w:sz w:val="20"/>
              </w:rPr>
              <w:t> </w:t>
            </w:r>
            <w:r>
              <w:rPr>
                <w:sz w:val="20"/>
              </w:rPr>
              <w:t>Wilayah</w:t>
            </w:r>
            <w:r>
              <w:rPr>
                <w:spacing w:val="-9"/>
                <w:sz w:val="20"/>
              </w:rPr>
              <w:t> </w:t>
            </w:r>
            <w:r>
              <w:rPr>
                <w:sz w:val="20"/>
              </w:rPr>
              <w:t>Metropolitan (Jakarta, Surabaya, Medan, Bandung, Makassar, Semarang)</w:t>
            </w:r>
          </w:p>
          <w:p>
            <w:pPr>
              <w:pStyle w:val="TableParagraph"/>
              <w:numPr>
                <w:ilvl w:val="0"/>
                <w:numId w:val="51"/>
              </w:numPr>
              <w:tabs>
                <w:tab w:pos="384" w:val="left" w:leader="none"/>
              </w:tabs>
              <w:spacing w:line="276" w:lineRule="auto" w:before="0" w:after="0"/>
              <w:ind w:left="384" w:right="461" w:hanging="284"/>
              <w:jc w:val="left"/>
              <w:rPr>
                <w:sz w:val="20"/>
              </w:rPr>
            </w:pPr>
            <w:r>
              <w:rPr>
                <w:sz w:val="20"/>
              </w:rPr>
              <w:t>MP</w:t>
            </w:r>
            <w:r>
              <w:rPr>
                <w:spacing w:val="-3"/>
                <w:sz w:val="20"/>
              </w:rPr>
              <w:t> </w:t>
            </w:r>
            <w:r>
              <w:rPr>
                <w:sz w:val="20"/>
              </w:rPr>
              <w:t>23</w:t>
            </w:r>
            <w:r>
              <w:rPr>
                <w:spacing w:val="-4"/>
                <w:sz w:val="20"/>
              </w:rPr>
              <w:t> </w:t>
            </w:r>
            <w:r>
              <w:rPr>
                <w:sz w:val="20"/>
              </w:rPr>
              <w:t>- Sistem Angkutan</w:t>
            </w:r>
            <w:r>
              <w:rPr>
                <w:spacing w:val="-2"/>
                <w:sz w:val="20"/>
              </w:rPr>
              <w:t> </w:t>
            </w:r>
            <w:r>
              <w:rPr>
                <w:sz w:val="20"/>
              </w:rPr>
              <w:t>Umum Massal Perkotaan di 6 Wilayah Metropolitan (Jakarta, Surabaya, Bandung,</w:t>
            </w:r>
            <w:r>
              <w:rPr>
                <w:spacing w:val="-14"/>
                <w:sz w:val="20"/>
              </w:rPr>
              <w:t> </w:t>
            </w:r>
            <w:r>
              <w:rPr>
                <w:sz w:val="20"/>
              </w:rPr>
              <w:t>Medan,</w:t>
            </w:r>
            <w:r>
              <w:rPr>
                <w:spacing w:val="-12"/>
                <w:sz w:val="20"/>
              </w:rPr>
              <w:t> </w:t>
            </w:r>
            <w:r>
              <w:rPr>
                <w:sz w:val="20"/>
              </w:rPr>
              <w:t>Semarang</w:t>
            </w:r>
            <w:r>
              <w:rPr>
                <w:spacing w:val="-14"/>
                <w:sz w:val="20"/>
              </w:rPr>
              <w:t> </w:t>
            </w:r>
            <w:r>
              <w:rPr>
                <w:sz w:val="20"/>
              </w:rPr>
              <w:t>dan </w:t>
            </w:r>
            <w:r>
              <w:rPr>
                <w:spacing w:val="-2"/>
                <w:sz w:val="20"/>
              </w:rPr>
              <w:t>Makassar)</w:t>
            </w:r>
          </w:p>
        </w:tc>
      </w:tr>
      <w:tr>
        <w:trPr>
          <w:trHeight w:val="4149" w:hRule="atLeast"/>
        </w:trPr>
        <w:tc>
          <w:tcPr>
            <w:tcW w:w="511" w:type="dxa"/>
          </w:tcPr>
          <w:p>
            <w:pPr>
              <w:pStyle w:val="TableParagraph"/>
              <w:spacing w:before="90"/>
              <w:rPr>
                <w:rFonts w:ascii="Arial"/>
                <w:b/>
                <w:sz w:val="20"/>
              </w:rPr>
            </w:pPr>
          </w:p>
          <w:p>
            <w:pPr>
              <w:pStyle w:val="TableParagraph"/>
              <w:spacing w:before="1"/>
              <w:ind w:left="18" w:right="85"/>
              <w:jc w:val="center"/>
              <w:rPr>
                <w:sz w:val="20"/>
              </w:rPr>
            </w:pPr>
            <w:r>
              <w:rPr>
                <w:spacing w:val="-5"/>
                <w:sz w:val="20"/>
              </w:rPr>
              <w:t>22</w:t>
            </w:r>
          </w:p>
        </w:tc>
        <w:tc>
          <w:tcPr>
            <w:tcW w:w="1889" w:type="dxa"/>
          </w:tcPr>
          <w:p>
            <w:pPr>
              <w:pStyle w:val="TableParagraph"/>
              <w:spacing w:line="276" w:lineRule="auto" w:before="81"/>
              <w:ind w:left="98" w:right="219"/>
              <w:rPr>
                <w:sz w:val="20"/>
              </w:rPr>
            </w:pPr>
            <w:r>
              <w:rPr>
                <w:spacing w:val="-2"/>
                <w:sz w:val="20"/>
              </w:rPr>
              <w:t>Surabaya </w:t>
            </w:r>
            <w:r>
              <w:rPr>
                <w:sz w:val="20"/>
              </w:rPr>
              <w:t>Regional</w:t>
            </w:r>
            <w:r>
              <w:rPr>
                <w:spacing w:val="-14"/>
                <w:sz w:val="20"/>
              </w:rPr>
              <w:t> </w:t>
            </w:r>
            <w:r>
              <w:rPr>
                <w:sz w:val="20"/>
              </w:rPr>
              <w:t>Railway Line (Phase I)</w:t>
            </w:r>
          </w:p>
        </w:tc>
        <w:tc>
          <w:tcPr>
            <w:tcW w:w="1785" w:type="dxa"/>
          </w:tcPr>
          <w:p>
            <w:pPr>
              <w:pStyle w:val="TableParagraph"/>
              <w:spacing w:before="90"/>
              <w:rPr>
                <w:rFonts w:ascii="Arial"/>
                <w:b/>
                <w:sz w:val="20"/>
              </w:rPr>
            </w:pPr>
          </w:p>
          <w:p>
            <w:pPr>
              <w:pStyle w:val="TableParagraph"/>
              <w:spacing w:line="276" w:lineRule="auto" w:before="1"/>
              <w:ind w:left="100"/>
              <w:rPr>
                <w:sz w:val="20"/>
              </w:rPr>
            </w:pPr>
            <w:r>
              <w:rPr>
                <w:spacing w:val="-2"/>
                <w:sz w:val="20"/>
              </w:rPr>
              <w:t>Kementerian Perhubungan</w:t>
            </w:r>
          </w:p>
        </w:tc>
        <w:tc>
          <w:tcPr>
            <w:tcW w:w="1289" w:type="dxa"/>
          </w:tcPr>
          <w:p>
            <w:pPr>
              <w:pStyle w:val="TableParagraph"/>
              <w:spacing w:before="90"/>
              <w:rPr>
                <w:rFonts w:ascii="Arial"/>
                <w:b/>
                <w:sz w:val="20"/>
              </w:rPr>
            </w:pPr>
          </w:p>
          <w:p>
            <w:pPr>
              <w:pStyle w:val="TableParagraph"/>
              <w:spacing w:before="1"/>
              <w:ind w:left="99"/>
              <w:rPr>
                <w:sz w:val="20"/>
              </w:rPr>
            </w:pPr>
            <w:r>
              <w:rPr>
                <w:spacing w:val="-2"/>
                <w:sz w:val="20"/>
              </w:rPr>
              <w:t>Jerman</w:t>
            </w:r>
          </w:p>
        </w:tc>
        <w:tc>
          <w:tcPr>
            <w:tcW w:w="3812" w:type="dxa"/>
          </w:tcPr>
          <w:p>
            <w:pPr>
              <w:pStyle w:val="TableParagraph"/>
              <w:numPr>
                <w:ilvl w:val="0"/>
                <w:numId w:val="52"/>
              </w:numPr>
              <w:tabs>
                <w:tab w:pos="384" w:val="left" w:leader="none"/>
              </w:tabs>
              <w:spacing w:line="276" w:lineRule="auto" w:before="81" w:after="0"/>
              <w:ind w:left="384" w:right="384" w:hanging="284"/>
              <w:jc w:val="left"/>
              <w:rPr>
                <w:sz w:val="20"/>
              </w:rPr>
            </w:pPr>
            <w:r>
              <w:rPr>
                <w:sz w:val="20"/>
              </w:rPr>
              <w:t>PN 5 - Memperkuat Infrastruktur untuk</w:t>
            </w:r>
            <w:r>
              <w:rPr>
                <w:spacing w:val="-14"/>
                <w:sz w:val="20"/>
              </w:rPr>
              <w:t> </w:t>
            </w:r>
            <w:r>
              <w:rPr>
                <w:sz w:val="20"/>
              </w:rPr>
              <w:t>Mendorong</w:t>
            </w:r>
            <w:r>
              <w:rPr>
                <w:spacing w:val="-14"/>
                <w:sz w:val="20"/>
              </w:rPr>
              <w:t> </w:t>
            </w:r>
            <w:r>
              <w:rPr>
                <w:sz w:val="20"/>
              </w:rPr>
              <w:t>Pengembangan Ekonomi dan Pelayanan Dasar</w:t>
            </w:r>
          </w:p>
          <w:p>
            <w:pPr>
              <w:pStyle w:val="TableParagraph"/>
              <w:numPr>
                <w:ilvl w:val="0"/>
                <w:numId w:val="52"/>
              </w:numPr>
              <w:tabs>
                <w:tab w:pos="384" w:val="left" w:leader="none"/>
              </w:tabs>
              <w:spacing w:line="240" w:lineRule="auto" w:before="0" w:after="0"/>
              <w:ind w:left="384" w:right="0" w:hanging="283"/>
              <w:jc w:val="left"/>
              <w:rPr>
                <w:sz w:val="20"/>
              </w:rPr>
            </w:pPr>
            <w:r>
              <w:rPr>
                <w:sz w:val="20"/>
              </w:rPr>
              <w:t>PP</w:t>
            </w:r>
            <w:r>
              <w:rPr>
                <w:spacing w:val="-2"/>
                <w:sz w:val="20"/>
              </w:rPr>
              <w:t> </w:t>
            </w:r>
            <w:r>
              <w:rPr>
                <w:sz w:val="20"/>
              </w:rPr>
              <w:t>5.3</w:t>
            </w:r>
            <w:r>
              <w:rPr>
                <w:spacing w:val="-5"/>
                <w:sz w:val="20"/>
              </w:rPr>
              <w:t> </w:t>
            </w:r>
            <w:r>
              <w:rPr>
                <w:sz w:val="20"/>
              </w:rPr>
              <w:t>-</w:t>
            </w:r>
            <w:r>
              <w:rPr>
                <w:spacing w:val="-2"/>
                <w:sz w:val="20"/>
              </w:rPr>
              <w:t> </w:t>
            </w:r>
            <w:r>
              <w:rPr>
                <w:sz w:val="20"/>
              </w:rPr>
              <w:t>Infrastruktur</w:t>
            </w:r>
            <w:r>
              <w:rPr>
                <w:spacing w:val="-3"/>
                <w:sz w:val="20"/>
              </w:rPr>
              <w:t> </w:t>
            </w:r>
            <w:r>
              <w:rPr>
                <w:spacing w:val="-2"/>
                <w:sz w:val="20"/>
              </w:rPr>
              <w:t>Perkotaan</w:t>
            </w:r>
          </w:p>
          <w:p>
            <w:pPr>
              <w:pStyle w:val="TableParagraph"/>
              <w:numPr>
                <w:ilvl w:val="0"/>
                <w:numId w:val="52"/>
              </w:numPr>
              <w:tabs>
                <w:tab w:pos="384" w:val="left" w:leader="none"/>
              </w:tabs>
              <w:spacing w:line="240" w:lineRule="auto" w:before="34" w:after="0"/>
              <w:ind w:left="384" w:right="0" w:hanging="283"/>
              <w:jc w:val="left"/>
              <w:rPr>
                <w:sz w:val="20"/>
              </w:rPr>
            </w:pPr>
            <w:r>
              <w:rPr>
                <w:sz w:val="20"/>
              </w:rPr>
              <w:t>PP</w:t>
            </w:r>
            <w:r>
              <w:rPr>
                <w:spacing w:val="-5"/>
                <w:sz w:val="20"/>
              </w:rPr>
              <w:t> </w:t>
            </w:r>
            <w:r>
              <w:rPr>
                <w:sz w:val="20"/>
              </w:rPr>
              <w:t>5.3.1</w:t>
            </w:r>
            <w:r>
              <w:rPr>
                <w:spacing w:val="-4"/>
                <w:sz w:val="20"/>
              </w:rPr>
              <w:t> </w:t>
            </w:r>
            <w:r>
              <w:rPr>
                <w:sz w:val="20"/>
              </w:rPr>
              <w:t>-</w:t>
            </w:r>
            <w:r>
              <w:rPr>
                <w:spacing w:val="-5"/>
                <w:sz w:val="20"/>
              </w:rPr>
              <w:t> </w:t>
            </w:r>
            <w:r>
              <w:rPr>
                <w:sz w:val="20"/>
              </w:rPr>
              <w:t>Transportasi</w:t>
            </w:r>
            <w:r>
              <w:rPr>
                <w:spacing w:val="-5"/>
                <w:sz w:val="20"/>
              </w:rPr>
              <w:t> </w:t>
            </w:r>
            <w:r>
              <w:rPr>
                <w:spacing w:val="-2"/>
                <w:sz w:val="20"/>
              </w:rPr>
              <w:t>Perkotaan</w:t>
            </w:r>
          </w:p>
          <w:p>
            <w:pPr>
              <w:pStyle w:val="TableParagraph"/>
              <w:numPr>
                <w:ilvl w:val="0"/>
                <w:numId w:val="52"/>
              </w:numPr>
              <w:tabs>
                <w:tab w:pos="384" w:val="left" w:leader="none"/>
              </w:tabs>
              <w:spacing w:line="276" w:lineRule="auto" w:before="35" w:after="0"/>
              <w:ind w:left="384" w:right="195" w:hanging="284"/>
              <w:jc w:val="left"/>
              <w:rPr>
                <w:sz w:val="20"/>
              </w:rPr>
            </w:pPr>
            <w:r>
              <w:rPr>
                <w:sz w:val="20"/>
              </w:rPr>
              <w:t>Proyek Prioritas - Pengembangan Sistem Angkutan Umum Massal Perkotaan</w:t>
            </w:r>
            <w:r>
              <w:rPr>
                <w:spacing w:val="-10"/>
                <w:sz w:val="20"/>
              </w:rPr>
              <w:t> </w:t>
            </w:r>
            <w:r>
              <w:rPr>
                <w:sz w:val="20"/>
              </w:rPr>
              <w:t>di</w:t>
            </w:r>
            <w:r>
              <w:rPr>
                <w:spacing w:val="-10"/>
                <w:sz w:val="20"/>
              </w:rPr>
              <w:t> </w:t>
            </w:r>
            <w:r>
              <w:rPr>
                <w:sz w:val="20"/>
              </w:rPr>
              <w:t>6</w:t>
            </w:r>
            <w:r>
              <w:rPr>
                <w:spacing w:val="-12"/>
                <w:sz w:val="20"/>
              </w:rPr>
              <w:t> </w:t>
            </w:r>
            <w:r>
              <w:rPr>
                <w:sz w:val="20"/>
              </w:rPr>
              <w:t>Wilayah</w:t>
            </w:r>
            <w:r>
              <w:rPr>
                <w:spacing w:val="-9"/>
                <w:sz w:val="20"/>
              </w:rPr>
              <w:t> </w:t>
            </w:r>
            <w:r>
              <w:rPr>
                <w:sz w:val="20"/>
              </w:rPr>
              <w:t>Metropolitan (Jakarta, Surabaya, Medan, Bandung, Makassar, Semarang)</w:t>
            </w:r>
          </w:p>
          <w:p>
            <w:pPr>
              <w:pStyle w:val="TableParagraph"/>
              <w:numPr>
                <w:ilvl w:val="0"/>
                <w:numId w:val="52"/>
              </w:numPr>
              <w:tabs>
                <w:tab w:pos="384" w:val="left" w:leader="none"/>
              </w:tabs>
              <w:spacing w:line="276" w:lineRule="auto" w:before="0" w:after="0"/>
              <w:ind w:left="384" w:right="461" w:hanging="284"/>
              <w:jc w:val="left"/>
              <w:rPr>
                <w:sz w:val="20"/>
              </w:rPr>
            </w:pPr>
            <w:r>
              <w:rPr>
                <w:sz w:val="20"/>
              </w:rPr>
              <w:t>MP</w:t>
            </w:r>
            <w:r>
              <w:rPr>
                <w:spacing w:val="-3"/>
                <w:sz w:val="20"/>
              </w:rPr>
              <w:t> </w:t>
            </w:r>
            <w:r>
              <w:rPr>
                <w:sz w:val="20"/>
              </w:rPr>
              <w:t>23</w:t>
            </w:r>
            <w:r>
              <w:rPr>
                <w:spacing w:val="-4"/>
                <w:sz w:val="20"/>
              </w:rPr>
              <w:t> </w:t>
            </w:r>
            <w:r>
              <w:rPr>
                <w:sz w:val="20"/>
              </w:rPr>
              <w:t>- Sistem Angkutan</w:t>
            </w:r>
            <w:r>
              <w:rPr>
                <w:spacing w:val="-2"/>
                <w:sz w:val="20"/>
              </w:rPr>
              <w:t> </w:t>
            </w:r>
            <w:r>
              <w:rPr>
                <w:sz w:val="20"/>
              </w:rPr>
              <w:t>Umum Massal Perkotaan di 6 Wilayah Metropolitan (Jakarta, Surabaya, Bandung,</w:t>
            </w:r>
            <w:r>
              <w:rPr>
                <w:spacing w:val="-14"/>
                <w:sz w:val="20"/>
              </w:rPr>
              <w:t> </w:t>
            </w:r>
            <w:r>
              <w:rPr>
                <w:sz w:val="20"/>
              </w:rPr>
              <w:t>Medan,</w:t>
            </w:r>
            <w:r>
              <w:rPr>
                <w:spacing w:val="-12"/>
                <w:sz w:val="20"/>
              </w:rPr>
              <w:t> </w:t>
            </w:r>
            <w:r>
              <w:rPr>
                <w:sz w:val="20"/>
              </w:rPr>
              <w:t>Semarang</w:t>
            </w:r>
            <w:r>
              <w:rPr>
                <w:spacing w:val="-14"/>
                <w:sz w:val="20"/>
              </w:rPr>
              <w:t> </w:t>
            </w:r>
            <w:r>
              <w:rPr>
                <w:sz w:val="20"/>
              </w:rPr>
              <w:t>dan </w:t>
            </w:r>
            <w:r>
              <w:rPr>
                <w:spacing w:val="-2"/>
                <w:sz w:val="20"/>
              </w:rPr>
              <w:t>Makassar)</w:t>
            </w:r>
          </w:p>
        </w:tc>
      </w:tr>
      <w:tr>
        <w:trPr>
          <w:trHeight w:val="709" w:hRule="atLeast"/>
        </w:trPr>
        <w:tc>
          <w:tcPr>
            <w:tcW w:w="511" w:type="dxa"/>
          </w:tcPr>
          <w:p>
            <w:pPr>
              <w:pStyle w:val="TableParagraph"/>
              <w:spacing w:before="88"/>
              <w:rPr>
                <w:rFonts w:ascii="Arial"/>
                <w:b/>
                <w:sz w:val="20"/>
              </w:rPr>
            </w:pPr>
          </w:p>
          <w:p>
            <w:pPr>
              <w:pStyle w:val="TableParagraph"/>
              <w:ind w:left="18" w:right="85"/>
              <w:jc w:val="center"/>
              <w:rPr>
                <w:sz w:val="20"/>
              </w:rPr>
            </w:pPr>
            <w:r>
              <w:rPr>
                <w:spacing w:val="-5"/>
                <w:sz w:val="20"/>
              </w:rPr>
              <w:t>23</w:t>
            </w:r>
          </w:p>
        </w:tc>
        <w:tc>
          <w:tcPr>
            <w:tcW w:w="1889" w:type="dxa"/>
          </w:tcPr>
          <w:p>
            <w:pPr>
              <w:pStyle w:val="TableParagraph"/>
              <w:spacing w:line="278" w:lineRule="auto" w:before="78"/>
              <w:ind w:left="98"/>
              <w:rPr>
                <w:sz w:val="20"/>
              </w:rPr>
            </w:pPr>
            <w:r>
              <w:rPr>
                <w:spacing w:val="-2"/>
                <w:sz w:val="20"/>
              </w:rPr>
              <w:t>Implementation </w:t>
            </w:r>
            <w:r>
              <w:rPr>
                <w:sz w:val="20"/>
              </w:rPr>
              <w:t>Project</w:t>
            </w:r>
            <w:r>
              <w:rPr>
                <w:spacing w:val="-14"/>
                <w:sz w:val="20"/>
              </w:rPr>
              <w:t> </w:t>
            </w:r>
            <w:r>
              <w:rPr>
                <w:sz w:val="20"/>
              </w:rPr>
              <w:t>Of</w:t>
            </w:r>
            <w:r>
              <w:rPr>
                <w:spacing w:val="-14"/>
                <w:sz w:val="20"/>
              </w:rPr>
              <w:t> </w:t>
            </w:r>
            <w:r>
              <w:rPr>
                <w:sz w:val="20"/>
              </w:rPr>
              <w:t>National</w:t>
            </w:r>
          </w:p>
        </w:tc>
        <w:tc>
          <w:tcPr>
            <w:tcW w:w="1785" w:type="dxa"/>
          </w:tcPr>
          <w:p>
            <w:pPr>
              <w:pStyle w:val="TableParagraph"/>
              <w:spacing w:before="88"/>
              <w:rPr>
                <w:rFonts w:ascii="Arial"/>
                <w:b/>
                <w:sz w:val="20"/>
              </w:rPr>
            </w:pPr>
          </w:p>
          <w:p>
            <w:pPr>
              <w:pStyle w:val="TableParagraph"/>
              <w:ind w:right="529"/>
              <w:jc w:val="right"/>
              <w:rPr>
                <w:sz w:val="20"/>
              </w:rPr>
            </w:pPr>
            <w:r>
              <w:rPr>
                <w:spacing w:val="-2"/>
                <w:sz w:val="20"/>
              </w:rPr>
              <w:t>Kementerian</w:t>
            </w:r>
          </w:p>
        </w:tc>
        <w:tc>
          <w:tcPr>
            <w:tcW w:w="1289" w:type="dxa"/>
          </w:tcPr>
          <w:p>
            <w:pPr>
              <w:pStyle w:val="TableParagraph"/>
              <w:spacing w:before="88"/>
              <w:rPr>
                <w:rFonts w:ascii="Arial"/>
                <w:b/>
                <w:sz w:val="20"/>
              </w:rPr>
            </w:pPr>
          </w:p>
          <w:p>
            <w:pPr>
              <w:pStyle w:val="TableParagraph"/>
              <w:ind w:left="99"/>
              <w:rPr>
                <w:sz w:val="20"/>
              </w:rPr>
            </w:pPr>
            <w:r>
              <w:rPr>
                <w:spacing w:val="-2"/>
                <w:sz w:val="20"/>
              </w:rPr>
              <w:t>Perancis</w:t>
            </w:r>
          </w:p>
        </w:tc>
        <w:tc>
          <w:tcPr>
            <w:tcW w:w="3812" w:type="dxa"/>
          </w:tcPr>
          <w:p>
            <w:pPr>
              <w:pStyle w:val="TableParagraph"/>
              <w:numPr>
                <w:ilvl w:val="0"/>
                <w:numId w:val="53"/>
              </w:numPr>
              <w:tabs>
                <w:tab w:pos="384" w:val="left" w:leader="none"/>
              </w:tabs>
              <w:spacing w:line="278" w:lineRule="auto" w:before="78" w:after="0"/>
              <w:ind w:left="384" w:right="384" w:hanging="284"/>
              <w:jc w:val="left"/>
              <w:rPr>
                <w:sz w:val="20"/>
              </w:rPr>
            </w:pPr>
            <w:r>
              <w:rPr>
                <w:sz w:val="20"/>
              </w:rPr>
              <w:t>PN 5 - Memperkuat Infrastruktur untuk</w:t>
            </w:r>
            <w:r>
              <w:rPr>
                <w:spacing w:val="-14"/>
                <w:sz w:val="20"/>
              </w:rPr>
              <w:t> </w:t>
            </w:r>
            <w:r>
              <w:rPr>
                <w:sz w:val="20"/>
              </w:rPr>
              <w:t>Mendorong</w:t>
            </w:r>
            <w:r>
              <w:rPr>
                <w:spacing w:val="-14"/>
                <w:sz w:val="20"/>
              </w:rPr>
              <w:t> </w:t>
            </w:r>
            <w:r>
              <w:rPr>
                <w:sz w:val="20"/>
              </w:rPr>
              <w:t>Pengembangan</w:t>
            </w:r>
          </w:p>
        </w:tc>
      </w:tr>
    </w:tbl>
    <w:p>
      <w:pPr>
        <w:spacing w:after="0" w:line="278" w:lineRule="auto"/>
        <w:jc w:val="left"/>
        <w:rPr>
          <w:sz w:val="20"/>
        </w:rPr>
        <w:sectPr>
          <w:type w:val="continuous"/>
          <w:pgSz w:w="11920" w:h="16850"/>
          <w:pgMar w:header="0" w:footer="770" w:top="1260" w:bottom="960" w:left="1300" w:right="1080"/>
        </w:sectPr>
      </w:pPr>
    </w:p>
    <w:tbl>
      <w:tblPr>
        <w:tblW w:w="0" w:type="auto"/>
        <w:jc w:val="left"/>
        <w:tblInd w:w="1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11"/>
        <w:gridCol w:w="1889"/>
        <w:gridCol w:w="1785"/>
        <w:gridCol w:w="1289"/>
        <w:gridCol w:w="3812"/>
      </w:tblGrid>
      <w:tr>
        <w:trPr>
          <w:trHeight w:val="729" w:hRule="atLeast"/>
        </w:trPr>
        <w:tc>
          <w:tcPr>
            <w:tcW w:w="511" w:type="dxa"/>
          </w:tcPr>
          <w:p>
            <w:pPr>
              <w:pStyle w:val="TableParagraph"/>
              <w:spacing w:before="100"/>
              <w:ind w:left="85" w:right="67"/>
              <w:jc w:val="center"/>
              <w:rPr>
                <w:rFonts w:ascii="Arial"/>
                <w:b/>
                <w:sz w:val="20"/>
              </w:rPr>
            </w:pPr>
            <w:r>
              <w:rPr>
                <w:rFonts w:ascii="Arial"/>
                <w:b/>
                <w:spacing w:val="-5"/>
                <w:sz w:val="20"/>
              </w:rPr>
              <w:t>No</w:t>
            </w:r>
          </w:p>
        </w:tc>
        <w:tc>
          <w:tcPr>
            <w:tcW w:w="1889" w:type="dxa"/>
          </w:tcPr>
          <w:p>
            <w:pPr>
              <w:pStyle w:val="TableParagraph"/>
              <w:spacing w:before="100"/>
              <w:ind w:left="220"/>
              <w:rPr>
                <w:rFonts w:ascii="Arial"/>
                <w:b/>
                <w:sz w:val="20"/>
              </w:rPr>
            </w:pPr>
            <w:r>
              <w:rPr>
                <w:rFonts w:ascii="Arial"/>
                <w:b/>
                <w:sz w:val="20"/>
              </w:rPr>
              <w:t>Nama</w:t>
            </w:r>
            <w:r>
              <w:rPr>
                <w:rFonts w:ascii="Arial"/>
                <w:b/>
                <w:spacing w:val="-10"/>
                <w:sz w:val="20"/>
              </w:rPr>
              <w:t> </w:t>
            </w:r>
            <w:r>
              <w:rPr>
                <w:rFonts w:ascii="Arial"/>
                <w:b/>
                <w:spacing w:val="-2"/>
                <w:sz w:val="20"/>
              </w:rPr>
              <w:t>Kegiatan</w:t>
            </w:r>
          </w:p>
        </w:tc>
        <w:tc>
          <w:tcPr>
            <w:tcW w:w="1785" w:type="dxa"/>
          </w:tcPr>
          <w:p>
            <w:pPr>
              <w:pStyle w:val="TableParagraph"/>
              <w:spacing w:before="100"/>
              <w:ind w:right="495"/>
              <w:jc w:val="right"/>
              <w:rPr>
                <w:rFonts w:ascii="Arial"/>
                <w:b/>
                <w:sz w:val="20"/>
              </w:rPr>
            </w:pPr>
            <w:r>
              <w:rPr>
                <w:rFonts w:ascii="Arial"/>
                <w:b/>
                <w:spacing w:val="-2"/>
                <w:sz w:val="20"/>
              </w:rPr>
              <w:t>Instansi</w:t>
            </w:r>
          </w:p>
        </w:tc>
        <w:tc>
          <w:tcPr>
            <w:tcW w:w="1289" w:type="dxa"/>
          </w:tcPr>
          <w:p>
            <w:pPr>
              <w:pStyle w:val="TableParagraph"/>
              <w:spacing w:line="278" w:lineRule="auto" w:before="100"/>
              <w:ind w:left="109" w:right="91" w:firstLine="163"/>
              <w:rPr>
                <w:rFonts w:ascii="Arial"/>
                <w:b/>
                <w:sz w:val="20"/>
              </w:rPr>
            </w:pPr>
            <w:r>
              <w:rPr>
                <w:rFonts w:ascii="Arial"/>
                <w:b/>
                <w:spacing w:val="-2"/>
                <w:sz w:val="20"/>
              </w:rPr>
              <w:t>Indikasi Pendanaan</w:t>
            </w:r>
          </w:p>
        </w:tc>
        <w:tc>
          <w:tcPr>
            <w:tcW w:w="3812" w:type="dxa"/>
          </w:tcPr>
          <w:p>
            <w:pPr>
              <w:pStyle w:val="TableParagraph"/>
              <w:spacing w:line="278" w:lineRule="auto" w:before="100"/>
              <w:ind w:left="1100" w:hanging="874"/>
              <w:rPr>
                <w:rFonts w:ascii="Arial"/>
                <w:b/>
                <w:sz w:val="20"/>
              </w:rPr>
            </w:pPr>
            <w:r>
              <w:rPr>
                <w:rFonts w:ascii="Arial"/>
                <w:b/>
                <w:sz w:val="20"/>
              </w:rPr>
              <w:t>Keselarasan</w:t>
            </w:r>
            <w:r>
              <w:rPr>
                <w:rFonts w:ascii="Arial"/>
                <w:b/>
                <w:spacing w:val="-14"/>
                <w:sz w:val="20"/>
              </w:rPr>
              <w:t> </w:t>
            </w:r>
            <w:r>
              <w:rPr>
                <w:rFonts w:ascii="Arial"/>
                <w:b/>
                <w:sz w:val="20"/>
              </w:rPr>
              <w:t>dengan</w:t>
            </w:r>
            <w:r>
              <w:rPr>
                <w:rFonts w:ascii="Arial"/>
                <w:b/>
                <w:spacing w:val="-14"/>
                <w:sz w:val="20"/>
              </w:rPr>
              <w:t> </w:t>
            </w:r>
            <w:r>
              <w:rPr>
                <w:rFonts w:ascii="Arial"/>
                <w:b/>
                <w:sz w:val="20"/>
              </w:rPr>
              <w:t>PN/PP</w:t>
            </w:r>
            <w:r>
              <w:rPr>
                <w:rFonts w:ascii="Arial"/>
                <w:b/>
                <w:spacing w:val="-12"/>
                <w:sz w:val="20"/>
              </w:rPr>
              <w:t> </w:t>
            </w:r>
            <w:r>
              <w:rPr>
                <w:rFonts w:ascii="Arial"/>
                <w:b/>
                <w:sz w:val="20"/>
              </w:rPr>
              <w:t>RPJMN Tahun 2020-2024</w:t>
            </w:r>
          </w:p>
        </w:tc>
      </w:tr>
      <w:tr>
        <w:trPr>
          <w:trHeight w:val="3619" w:hRule="atLeast"/>
        </w:trPr>
        <w:tc>
          <w:tcPr>
            <w:tcW w:w="511" w:type="dxa"/>
          </w:tcPr>
          <w:p>
            <w:pPr>
              <w:pStyle w:val="TableParagraph"/>
              <w:rPr>
                <w:rFonts w:ascii="Times New Roman"/>
                <w:sz w:val="18"/>
              </w:rPr>
            </w:pPr>
          </w:p>
        </w:tc>
        <w:tc>
          <w:tcPr>
            <w:tcW w:w="1889" w:type="dxa"/>
          </w:tcPr>
          <w:p>
            <w:pPr>
              <w:pStyle w:val="TableParagraph"/>
              <w:spacing w:line="276" w:lineRule="auto" w:before="81"/>
              <w:ind w:left="98" w:right="620"/>
              <w:rPr>
                <w:sz w:val="20"/>
              </w:rPr>
            </w:pPr>
            <w:r>
              <w:rPr>
                <w:sz w:val="20"/>
              </w:rPr>
              <w:t>Mass</w:t>
            </w:r>
            <w:r>
              <w:rPr>
                <w:spacing w:val="-14"/>
                <w:sz w:val="20"/>
              </w:rPr>
              <w:t> </w:t>
            </w:r>
            <w:r>
              <w:rPr>
                <w:sz w:val="20"/>
              </w:rPr>
              <w:t>Transit </w:t>
            </w:r>
            <w:r>
              <w:rPr>
                <w:spacing w:val="-2"/>
                <w:sz w:val="20"/>
              </w:rPr>
              <w:t>Program</w:t>
            </w:r>
          </w:p>
        </w:tc>
        <w:tc>
          <w:tcPr>
            <w:tcW w:w="1785" w:type="dxa"/>
          </w:tcPr>
          <w:p>
            <w:pPr>
              <w:pStyle w:val="TableParagraph"/>
              <w:spacing w:before="81"/>
              <w:ind w:right="464"/>
              <w:jc w:val="right"/>
              <w:rPr>
                <w:sz w:val="20"/>
              </w:rPr>
            </w:pPr>
            <w:r>
              <w:rPr>
                <w:spacing w:val="-2"/>
                <w:sz w:val="20"/>
              </w:rPr>
              <w:t>Perhubungan</w:t>
            </w:r>
          </w:p>
        </w:tc>
        <w:tc>
          <w:tcPr>
            <w:tcW w:w="1289" w:type="dxa"/>
          </w:tcPr>
          <w:p>
            <w:pPr>
              <w:pStyle w:val="TableParagraph"/>
              <w:spacing w:before="81"/>
              <w:ind w:left="99"/>
              <w:rPr>
                <w:sz w:val="20"/>
              </w:rPr>
            </w:pPr>
            <w:r>
              <w:rPr>
                <w:spacing w:val="-2"/>
                <w:sz w:val="20"/>
              </w:rPr>
              <w:t>(AFD)</w:t>
            </w:r>
          </w:p>
        </w:tc>
        <w:tc>
          <w:tcPr>
            <w:tcW w:w="3812" w:type="dxa"/>
          </w:tcPr>
          <w:p>
            <w:pPr>
              <w:pStyle w:val="TableParagraph"/>
              <w:spacing w:before="81"/>
              <w:ind w:left="384"/>
              <w:rPr>
                <w:sz w:val="20"/>
              </w:rPr>
            </w:pPr>
            <w:r>
              <w:rPr>
                <w:sz w:val="20"/>
              </w:rPr>
              <w:t>Ekonomi</w:t>
            </w:r>
            <w:r>
              <w:rPr>
                <w:spacing w:val="-10"/>
                <w:sz w:val="20"/>
              </w:rPr>
              <w:t> </w:t>
            </w:r>
            <w:r>
              <w:rPr>
                <w:sz w:val="20"/>
              </w:rPr>
              <w:t>dan</w:t>
            </w:r>
            <w:r>
              <w:rPr>
                <w:spacing w:val="-9"/>
                <w:sz w:val="20"/>
              </w:rPr>
              <w:t> </w:t>
            </w:r>
            <w:r>
              <w:rPr>
                <w:sz w:val="20"/>
              </w:rPr>
              <w:t>Pelayanan</w:t>
            </w:r>
            <w:r>
              <w:rPr>
                <w:spacing w:val="-5"/>
                <w:sz w:val="20"/>
              </w:rPr>
              <w:t> </w:t>
            </w:r>
            <w:r>
              <w:rPr>
                <w:spacing w:val="-2"/>
                <w:sz w:val="20"/>
              </w:rPr>
              <w:t>Dasar</w:t>
            </w:r>
          </w:p>
          <w:p>
            <w:pPr>
              <w:pStyle w:val="TableParagraph"/>
              <w:numPr>
                <w:ilvl w:val="0"/>
                <w:numId w:val="54"/>
              </w:numPr>
              <w:tabs>
                <w:tab w:pos="384" w:val="left" w:leader="none"/>
              </w:tabs>
              <w:spacing w:line="240" w:lineRule="auto" w:before="34" w:after="0"/>
              <w:ind w:left="384" w:right="0" w:hanging="283"/>
              <w:jc w:val="left"/>
              <w:rPr>
                <w:sz w:val="20"/>
              </w:rPr>
            </w:pPr>
            <w:r>
              <w:rPr>
                <w:sz w:val="20"/>
              </w:rPr>
              <w:t>PP</w:t>
            </w:r>
            <w:r>
              <w:rPr>
                <w:spacing w:val="-3"/>
                <w:sz w:val="20"/>
              </w:rPr>
              <w:t> </w:t>
            </w:r>
            <w:r>
              <w:rPr>
                <w:sz w:val="20"/>
              </w:rPr>
              <w:t>5.3</w:t>
            </w:r>
            <w:r>
              <w:rPr>
                <w:spacing w:val="-5"/>
                <w:sz w:val="20"/>
              </w:rPr>
              <w:t> </w:t>
            </w:r>
            <w:r>
              <w:rPr>
                <w:sz w:val="20"/>
              </w:rPr>
              <w:t>-</w:t>
            </w:r>
            <w:r>
              <w:rPr>
                <w:spacing w:val="-2"/>
                <w:sz w:val="20"/>
              </w:rPr>
              <w:t> </w:t>
            </w:r>
            <w:r>
              <w:rPr>
                <w:sz w:val="20"/>
              </w:rPr>
              <w:t>Infrastruktur</w:t>
            </w:r>
            <w:r>
              <w:rPr>
                <w:spacing w:val="-4"/>
                <w:sz w:val="20"/>
              </w:rPr>
              <w:t> </w:t>
            </w:r>
            <w:r>
              <w:rPr>
                <w:spacing w:val="-2"/>
                <w:sz w:val="20"/>
              </w:rPr>
              <w:t>Perkotaan</w:t>
            </w:r>
          </w:p>
          <w:p>
            <w:pPr>
              <w:pStyle w:val="TableParagraph"/>
              <w:numPr>
                <w:ilvl w:val="0"/>
                <w:numId w:val="54"/>
              </w:numPr>
              <w:tabs>
                <w:tab w:pos="384" w:val="left" w:leader="none"/>
              </w:tabs>
              <w:spacing w:line="240" w:lineRule="auto" w:before="34" w:after="0"/>
              <w:ind w:left="384" w:right="0" w:hanging="283"/>
              <w:jc w:val="left"/>
              <w:rPr>
                <w:sz w:val="20"/>
              </w:rPr>
            </w:pPr>
            <w:r>
              <w:rPr>
                <w:sz w:val="20"/>
              </w:rPr>
              <w:t>PP</w:t>
            </w:r>
            <w:r>
              <w:rPr>
                <w:spacing w:val="-5"/>
                <w:sz w:val="20"/>
              </w:rPr>
              <w:t> </w:t>
            </w:r>
            <w:r>
              <w:rPr>
                <w:sz w:val="20"/>
              </w:rPr>
              <w:t>5.3.1</w:t>
            </w:r>
            <w:r>
              <w:rPr>
                <w:spacing w:val="-4"/>
                <w:sz w:val="20"/>
              </w:rPr>
              <w:t> </w:t>
            </w:r>
            <w:r>
              <w:rPr>
                <w:sz w:val="20"/>
              </w:rPr>
              <w:t>-</w:t>
            </w:r>
            <w:r>
              <w:rPr>
                <w:spacing w:val="-5"/>
                <w:sz w:val="20"/>
              </w:rPr>
              <w:t> </w:t>
            </w:r>
            <w:r>
              <w:rPr>
                <w:sz w:val="20"/>
              </w:rPr>
              <w:t>Transportasi</w:t>
            </w:r>
            <w:r>
              <w:rPr>
                <w:spacing w:val="-5"/>
                <w:sz w:val="20"/>
              </w:rPr>
              <w:t> </w:t>
            </w:r>
            <w:r>
              <w:rPr>
                <w:spacing w:val="-2"/>
                <w:sz w:val="20"/>
              </w:rPr>
              <w:t>Perkotaan</w:t>
            </w:r>
          </w:p>
          <w:p>
            <w:pPr>
              <w:pStyle w:val="TableParagraph"/>
              <w:numPr>
                <w:ilvl w:val="0"/>
                <w:numId w:val="54"/>
              </w:numPr>
              <w:tabs>
                <w:tab w:pos="384" w:val="left" w:leader="none"/>
              </w:tabs>
              <w:spacing w:line="276" w:lineRule="auto" w:before="36" w:after="0"/>
              <w:ind w:left="384" w:right="195" w:hanging="284"/>
              <w:jc w:val="left"/>
              <w:rPr>
                <w:sz w:val="20"/>
              </w:rPr>
            </w:pPr>
            <w:r>
              <w:rPr>
                <w:sz w:val="20"/>
              </w:rPr>
              <w:t>Proyek Prioritas - Pengembangan Sistem Angkutan Umum Massal Perkotaan</w:t>
            </w:r>
            <w:r>
              <w:rPr>
                <w:spacing w:val="-10"/>
                <w:sz w:val="20"/>
              </w:rPr>
              <w:t> </w:t>
            </w:r>
            <w:r>
              <w:rPr>
                <w:sz w:val="20"/>
              </w:rPr>
              <w:t>di</w:t>
            </w:r>
            <w:r>
              <w:rPr>
                <w:spacing w:val="-10"/>
                <w:sz w:val="20"/>
              </w:rPr>
              <w:t> </w:t>
            </w:r>
            <w:r>
              <w:rPr>
                <w:sz w:val="20"/>
              </w:rPr>
              <w:t>6</w:t>
            </w:r>
            <w:r>
              <w:rPr>
                <w:spacing w:val="-12"/>
                <w:sz w:val="20"/>
              </w:rPr>
              <w:t> </w:t>
            </w:r>
            <w:r>
              <w:rPr>
                <w:sz w:val="20"/>
              </w:rPr>
              <w:t>Wilayah</w:t>
            </w:r>
            <w:r>
              <w:rPr>
                <w:spacing w:val="-9"/>
                <w:sz w:val="20"/>
              </w:rPr>
              <w:t> </w:t>
            </w:r>
            <w:r>
              <w:rPr>
                <w:sz w:val="20"/>
              </w:rPr>
              <w:t>Metropolitan (Jakarta, Surabaya, Medan, Bandung, Makassar, Semarang)</w:t>
            </w:r>
          </w:p>
          <w:p>
            <w:pPr>
              <w:pStyle w:val="TableParagraph"/>
              <w:numPr>
                <w:ilvl w:val="0"/>
                <w:numId w:val="54"/>
              </w:numPr>
              <w:tabs>
                <w:tab w:pos="384" w:val="left" w:leader="none"/>
              </w:tabs>
              <w:spacing w:line="276" w:lineRule="auto" w:before="0" w:after="0"/>
              <w:ind w:left="384" w:right="461" w:hanging="284"/>
              <w:jc w:val="left"/>
              <w:rPr>
                <w:sz w:val="20"/>
              </w:rPr>
            </w:pPr>
            <w:r>
              <w:rPr>
                <w:sz w:val="20"/>
              </w:rPr>
              <w:t>MP</w:t>
            </w:r>
            <w:r>
              <w:rPr>
                <w:spacing w:val="-3"/>
                <w:sz w:val="20"/>
              </w:rPr>
              <w:t> </w:t>
            </w:r>
            <w:r>
              <w:rPr>
                <w:sz w:val="20"/>
              </w:rPr>
              <w:t>23</w:t>
            </w:r>
            <w:r>
              <w:rPr>
                <w:spacing w:val="-4"/>
                <w:sz w:val="20"/>
              </w:rPr>
              <w:t> </w:t>
            </w:r>
            <w:r>
              <w:rPr>
                <w:sz w:val="20"/>
              </w:rPr>
              <w:t>- Sistem Angkutan</w:t>
            </w:r>
            <w:r>
              <w:rPr>
                <w:spacing w:val="-2"/>
                <w:sz w:val="20"/>
              </w:rPr>
              <w:t> </w:t>
            </w:r>
            <w:r>
              <w:rPr>
                <w:sz w:val="20"/>
              </w:rPr>
              <w:t>Umum Massal Perkotaan di 6 Wilayah Metropolitan (Jakarta, Surabaya, Bandung,</w:t>
            </w:r>
            <w:r>
              <w:rPr>
                <w:spacing w:val="-14"/>
                <w:sz w:val="20"/>
              </w:rPr>
              <w:t> </w:t>
            </w:r>
            <w:r>
              <w:rPr>
                <w:sz w:val="20"/>
              </w:rPr>
              <w:t>Medan,</w:t>
            </w:r>
            <w:r>
              <w:rPr>
                <w:spacing w:val="-12"/>
                <w:sz w:val="20"/>
              </w:rPr>
              <w:t> </w:t>
            </w:r>
            <w:r>
              <w:rPr>
                <w:sz w:val="20"/>
              </w:rPr>
              <w:t>Semarang</w:t>
            </w:r>
            <w:r>
              <w:rPr>
                <w:spacing w:val="-14"/>
                <w:sz w:val="20"/>
              </w:rPr>
              <w:t> </w:t>
            </w:r>
            <w:r>
              <w:rPr>
                <w:sz w:val="20"/>
              </w:rPr>
              <w:t>dan </w:t>
            </w:r>
            <w:r>
              <w:rPr>
                <w:spacing w:val="-2"/>
                <w:sz w:val="20"/>
              </w:rPr>
              <w:t>Makassar)</w:t>
            </w:r>
          </w:p>
        </w:tc>
      </w:tr>
      <w:tr>
        <w:trPr>
          <w:trHeight w:val="2560" w:hRule="atLeast"/>
        </w:trPr>
        <w:tc>
          <w:tcPr>
            <w:tcW w:w="511" w:type="dxa"/>
          </w:tcPr>
          <w:p>
            <w:pPr>
              <w:pStyle w:val="TableParagraph"/>
              <w:spacing w:before="90"/>
              <w:rPr>
                <w:rFonts w:ascii="Arial"/>
                <w:b/>
                <w:sz w:val="20"/>
              </w:rPr>
            </w:pPr>
          </w:p>
          <w:p>
            <w:pPr>
              <w:pStyle w:val="TableParagraph"/>
              <w:spacing w:before="1"/>
              <w:ind w:left="18" w:right="85"/>
              <w:jc w:val="center"/>
              <w:rPr>
                <w:sz w:val="20"/>
              </w:rPr>
            </w:pPr>
            <w:r>
              <w:rPr>
                <w:spacing w:val="-5"/>
                <w:sz w:val="20"/>
              </w:rPr>
              <w:t>24</w:t>
            </w:r>
          </w:p>
        </w:tc>
        <w:tc>
          <w:tcPr>
            <w:tcW w:w="1889" w:type="dxa"/>
          </w:tcPr>
          <w:p>
            <w:pPr>
              <w:pStyle w:val="TableParagraph"/>
              <w:spacing w:line="276" w:lineRule="auto" w:before="81"/>
              <w:ind w:left="98" w:right="497"/>
              <w:rPr>
                <w:sz w:val="20"/>
              </w:rPr>
            </w:pPr>
            <w:r>
              <w:rPr>
                <w:sz w:val="20"/>
              </w:rPr>
              <w:t>Patimban</w:t>
            </w:r>
            <w:r>
              <w:rPr>
                <w:spacing w:val="-14"/>
                <w:sz w:val="20"/>
              </w:rPr>
              <w:t> </w:t>
            </w:r>
            <w:r>
              <w:rPr>
                <w:sz w:val="20"/>
              </w:rPr>
              <w:t>Port </w:t>
            </w:r>
            <w:r>
              <w:rPr>
                <w:spacing w:val="-2"/>
                <w:sz w:val="20"/>
              </w:rPr>
              <w:t>Development </w:t>
            </w:r>
            <w:r>
              <w:rPr>
                <w:sz w:val="20"/>
              </w:rPr>
              <w:t>Project II</w:t>
            </w:r>
          </w:p>
        </w:tc>
        <w:tc>
          <w:tcPr>
            <w:tcW w:w="1785" w:type="dxa"/>
          </w:tcPr>
          <w:p>
            <w:pPr>
              <w:pStyle w:val="TableParagraph"/>
              <w:spacing w:before="90"/>
              <w:rPr>
                <w:rFonts w:ascii="Arial"/>
                <w:b/>
                <w:sz w:val="20"/>
              </w:rPr>
            </w:pPr>
          </w:p>
          <w:p>
            <w:pPr>
              <w:pStyle w:val="TableParagraph"/>
              <w:spacing w:line="276" w:lineRule="auto" w:before="1"/>
              <w:ind w:left="100"/>
              <w:rPr>
                <w:sz w:val="20"/>
              </w:rPr>
            </w:pPr>
            <w:r>
              <w:rPr>
                <w:spacing w:val="-2"/>
                <w:sz w:val="20"/>
              </w:rPr>
              <w:t>Kementerian Perhubungan</w:t>
            </w:r>
          </w:p>
        </w:tc>
        <w:tc>
          <w:tcPr>
            <w:tcW w:w="1289" w:type="dxa"/>
          </w:tcPr>
          <w:p>
            <w:pPr>
              <w:pStyle w:val="TableParagraph"/>
              <w:spacing w:before="90"/>
              <w:rPr>
                <w:rFonts w:ascii="Arial"/>
                <w:b/>
                <w:sz w:val="20"/>
              </w:rPr>
            </w:pPr>
          </w:p>
          <w:p>
            <w:pPr>
              <w:pStyle w:val="TableParagraph"/>
              <w:spacing w:before="1"/>
              <w:ind w:left="99"/>
              <w:rPr>
                <w:sz w:val="20"/>
              </w:rPr>
            </w:pPr>
            <w:r>
              <w:rPr>
                <w:spacing w:val="-2"/>
                <w:sz w:val="20"/>
              </w:rPr>
              <w:t>Jepang</w:t>
            </w:r>
          </w:p>
        </w:tc>
        <w:tc>
          <w:tcPr>
            <w:tcW w:w="3812" w:type="dxa"/>
          </w:tcPr>
          <w:p>
            <w:pPr>
              <w:pStyle w:val="TableParagraph"/>
              <w:numPr>
                <w:ilvl w:val="0"/>
                <w:numId w:val="55"/>
              </w:numPr>
              <w:tabs>
                <w:tab w:pos="384" w:val="left" w:leader="none"/>
              </w:tabs>
              <w:spacing w:line="276" w:lineRule="auto" w:before="81" w:after="0"/>
              <w:ind w:left="384" w:right="461" w:hanging="284"/>
              <w:jc w:val="left"/>
              <w:rPr>
                <w:sz w:val="20"/>
              </w:rPr>
            </w:pPr>
            <w:r>
              <w:rPr>
                <w:sz w:val="20"/>
              </w:rPr>
              <w:t>PN 5 - Memperkuat Infrastruktur untuk</w:t>
            </w:r>
            <w:r>
              <w:rPr>
                <w:spacing w:val="-14"/>
                <w:sz w:val="20"/>
              </w:rPr>
              <w:t> </w:t>
            </w:r>
            <w:r>
              <w:rPr>
                <w:sz w:val="20"/>
              </w:rPr>
              <w:t>Mendukung</w:t>
            </w:r>
            <w:r>
              <w:rPr>
                <w:spacing w:val="-14"/>
                <w:sz w:val="20"/>
              </w:rPr>
              <w:t> </w:t>
            </w:r>
            <w:r>
              <w:rPr>
                <w:sz w:val="20"/>
              </w:rPr>
              <w:t>Pembangunan Ekonomi dan Pelayanan Dasar</w:t>
            </w:r>
          </w:p>
          <w:p>
            <w:pPr>
              <w:pStyle w:val="TableParagraph"/>
              <w:numPr>
                <w:ilvl w:val="0"/>
                <w:numId w:val="55"/>
              </w:numPr>
              <w:tabs>
                <w:tab w:pos="384" w:val="left" w:leader="none"/>
              </w:tabs>
              <w:spacing w:line="240" w:lineRule="auto" w:before="0" w:after="0"/>
              <w:ind w:left="384" w:right="0" w:hanging="283"/>
              <w:jc w:val="left"/>
              <w:rPr>
                <w:sz w:val="20"/>
              </w:rPr>
            </w:pPr>
            <w:r>
              <w:rPr>
                <w:sz w:val="20"/>
              </w:rPr>
              <w:t>PP</w:t>
            </w:r>
            <w:r>
              <w:rPr>
                <w:spacing w:val="-3"/>
                <w:sz w:val="20"/>
              </w:rPr>
              <w:t> </w:t>
            </w:r>
            <w:r>
              <w:rPr>
                <w:sz w:val="20"/>
              </w:rPr>
              <w:t>5.3</w:t>
            </w:r>
            <w:r>
              <w:rPr>
                <w:spacing w:val="-5"/>
                <w:sz w:val="20"/>
              </w:rPr>
              <w:t> </w:t>
            </w:r>
            <w:r>
              <w:rPr>
                <w:sz w:val="20"/>
              </w:rPr>
              <w:t>-</w:t>
            </w:r>
            <w:r>
              <w:rPr>
                <w:spacing w:val="-2"/>
                <w:sz w:val="20"/>
              </w:rPr>
              <w:t> </w:t>
            </w:r>
            <w:r>
              <w:rPr>
                <w:sz w:val="20"/>
              </w:rPr>
              <w:t>Infrastruktur</w:t>
            </w:r>
            <w:r>
              <w:rPr>
                <w:spacing w:val="-4"/>
                <w:sz w:val="20"/>
              </w:rPr>
              <w:t> </w:t>
            </w:r>
            <w:r>
              <w:rPr>
                <w:spacing w:val="-2"/>
                <w:sz w:val="20"/>
              </w:rPr>
              <w:t>Ekonomi</w:t>
            </w:r>
          </w:p>
          <w:p>
            <w:pPr>
              <w:pStyle w:val="TableParagraph"/>
              <w:numPr>
                <w:ilvl w:val="0"/>
                <w:numId w:val="55"/>
              </w:numPr>
              <w:tabs>
                <w:tab w:pos="384" w:val="left" w:leader="none"/>
              </w:tabs>
              <w:spacing w:line="240" w:lineRule="auto" w:before="34" w:after="0"/>
              <w:ind w:left="384" w:right="0" w:hanging="283"/>
              <w:jc w:val="left"/>
              <w:rPr>
                <w:sz w:val="20"/>
              </w:rPr>
            </w:pPr>
            <w:r>
              <w:rPr>
                <w:sz w:val="20"/>
              </w:rPr>
              <w:t>KP</w:t>
            </w:r>
            <w:r>
              <w:rPr>
                <w:spacing w:val="-5"/>
                <w:sz w:val="20"/>
              </w:rPr>
              <w:t> </w:t>
            </w:r>
            <w:r>
              <w:rPr>
                <w:sz w:val="20"/>
              </w:rPr>
              <w:t>5.3.2</w:t>
            </w:r>
            <w:r>
              <w:rPr>
                <w:spacing w:val="-5"/>
                <w:sz w:val="20"/>
              </w:rPr>
              <w:t> </w:t>
            </w:r>
            <w:r>
              <w:rPr>
                <w:sz w:val="20"/>
              </w:rPr>
              <w:t>-</w:t>
            </w:r>
            <w:r>
              <w:rPr>
                <w:spacing w:val="-6"/>
                <w:sz w:val="20"/>
              </w:rPr>
              <w:t> </w:t>
            </w:r>
            <w:r>
              <w:rPr>
                <w:sz w:val="20"/>
              </w:rPr>
              <w:t>Konektivitas</w:t>
            </w:r>
            <w:r>
              <w:rPr>
                <w:spacing w:val="-3"/>
                <w:sz w:val="20"/>
              </w:rPr>
              <w:t> </w:t>
            </w:r>
            <w:r>
              <w:rPr>
                <w:spacing w:val="-4"/>
                <w:sz w:val="20"/>
              </w:rPr>
              <w:t>Laut</w:t>
            </w:r>
          </w:p>
          <w:p>
            <w:pPr>
              <w:pStyle w:val="TableParagraph"/>
              <w:numPr>
                <w:ilvl w:val="0"/>
                <w:numId w:val="55"/>
              </w:numPr>
              <w:tabs>
                <w:tab w:pos="384" w:val="left" w:leader="none"/>
              </w:tabs>
              <w:spacing w:line="276" w:lineRule="auto" w:before="35" w:after="0"/>
              <w:ind w:left="384" w:right="126" w:hanging="284"/>
              <w:jc w:val="left"/>
              <w:rPr>
                <w:sz w:val="20"/>
              </w:rPr>
            </w:pPr>
            <w:r>
              <w:rPr>
                <w:sz w:val="20"/>
              </w:rPr>
              <w:t>Proyek</w:t>
            </w:r>
            <w:r>
              <w:rPr>
                <w:spacing w:val="-9"/>
                <w:sz w:val="20"/>
              </w:rPr>
              <w:t> </w:t>
            </w:r>
            <w:r>
              <w:rPr>
                <w:sz w:val="20"/>
              </w:rPr>
              <w:t>Prioritas</w:t>
            </w:r>
            <w:r>
              <w:rPr>
                <w:spacing w:val="-9"/>
                <w:sz w:val="20"/>
              </w:rPr>
              <w:t> </w:t>
            </w:r>
            <w:r>
              <w:rPr>
                <w:sz w:val="20"/>
              </w:rPr>
              <w:t>-</w:t>
            </w:r>
            <w:r>
              <w:rPr>
                <w:spacing w:val="-11"/>
                <w:sz w:val="20"/>
              </w:rPr>
              <w:t> </w:t>
            </w:r>
            <w:r>
              <w:rPr>
                <w:sz w:val="20"/>
              </w:rPr>
              <w:t>Pembangunan</w:t>
            </w:r>
            <w:r>
              <w:rPr>
                <w:spacing w:val="-10"/>
                <w:sz w:val="20"/>
              </w:rPr>
              <w:t> </w:t>
            </w:r>
            <w:r>
              <w:rPr>
                <w:sz w:val="20"/>
              </w:rPr>
              <w:t>dan Pengembangan Pelabuhan Laut</w:t>
            </w:r>
          </w:p>
          <w:p>
            <w:pPr>
              <w:pStyle w:val="TableParagraph"/>
              <w:numPr>
                <w:ilvl w:val="0"/>
                <w:numId w:val="55"/>
              </w:numPr>
              <w:tabs>
                <w:tab w:pos="384" w:val="left" w:leader="none"/>
              </w:tabs>
              <w:spacing w:line="278" w:lineRule="auto" w:before="0" w:after="0"/>
              <w:ind w:left="384" w:right="781" w:hanging="284"/>
              <w:jc w:val="left"/>
              <w:rPr>
                <w:sz w:val="20"/>
              </w:rPr>
            </w:pPr>
            <w:r>
              <w:rPr>
                <w:sz w:val="20"/>
              </w:rPr>
              <w:t>Mendukung</w:t>
            </w:r>
            <w:r>
              <w:rPr>
                <w:spacing w:val="-10"/>
                <w:sz w:val="20"/>
              </w:rPr>
              <w:t> </w:t>
            </w:r>
            <w:r>
              <w:rPr>
                <w:sz w:val="20"/>
              </w:rPr>
              <w:t>MP</w:t>
            </w:r>
            <w:r>
              <w:rPr>
                <w:spacing w:val="-10"/>
                <w:sz w:val="20"/>
              </w:rPr>
              <w:t> </w:t>
            </w:r>
            <w:r>
              <w:rPr>
                <w:sz w:val="20"/>
              </w:rPr>
              <w:t>22</w:t>
            </w:r>
            <w:r>
              <w:rPr>
                <w:spacing w:val="-9"/>
                <w:sz w:val="20"/>
              </w:rPr>
              <w:t> </w:t>
            </w:r>
            <w:r>
              <w:rPr>
                <w:sz w:val="20"/>
              </w:rPr>
              <w:t>-</w:t>
            </w:r>
            <w:r>
              <w:rPr>
                <w:spacing w:val="-9"/>
                <w:sz w:val="20"/>
              </w:rPr>
              <w:t> </w:t>
            </w:r>
            <w:r>
              <w:rPr>
                <w:sz w:val="20"/>
              </w:rPr>
              <w:t>Jaringan Pelabuhan Utama Terpadu</w:t>
            </w:r>
          </w:p>
        </w:tc>
      </w:tr>
      <w:tr>
        <w:trPr>
          <w:trHeight w:val="3354" w:hRule="atLeast"/>
        </w:trPr>
        <w:tc>
          <w:tcPr>
            <w:tcW w:w="511" w:type="dxa"/>
          </w:tcPr>
          <w:p>
            <w:pPr>
              <w:pStyle w:val="TableParagraph"/>
              <w:spacing w:before="90"/>
              <w:rPr>
                <w:rFonts w:ascii="Arial"/>
                <w:b/>
                <w:sz w:val="20"/>
              </w:rPr>
            </w:pPr>
          </w:p>
          <w:p>
            <w:pPr>
              <w:pStyle w:val="TableParagraph"/>
              <w:spacing w:before="1"/>
              <w:ind w:left="18" w:right="85"/>
              <w:jc w:val="center"/>
              <w:rPr>
                <w:sz w:val="20"/>
              </w:rPr>
            </w:pPr>
            <w:r>
              <w:rPr>
                <w:spacing w:val="-5"/>
                <w:sz w:val="20"/>
              </w:rPr>
              <w:t>25</w:t>
            </w:r>
          </w:p>
        </w:tc>
        <w:tc>
          <w:tcPr>
            <w:tcW w:w="1889" w:type="dxa"/>
          </w:tcPr>
          <w:p>
            <w:pPr>
              <w:pStyle w:val="TableParagraph"/>
              <w:spacing w:line="276" w:lineRule="auto" w:before="81"/>
              <w:ind w:left="98" w:right="397"/>
              <w:rPr>
                <w:sz w:val="20"/>
              </w:rPr>
            </w:pPr>
            <w:r>
              <w:rPr>
                <w:spacing w:val="-2"/>
                <w:sz w:val="20"/>
              </w:rPr>
              <w:t>Construction/ </w:t>
            </w:r>
            <w:r>
              <w:rPr>
                <w:sz w:val="20"/>
              </w:rPr>
              <w:t>Procurement</w:t>
            </w:r>
            <w:r>
              <w:rPr>
                <w:spacing w:val="-14"/>
                <w:sz w:val="20"/>
              </w:rPr>
              <w:t> </w:t>
            </w:r>
            <w:r>
              <w:rPr>
                <w:sz w:val="20"/>
              </w:rPr>
              <w:t>of Class I Patrol </w:t>
            </w:r>
            <w:r>
              <w:rPr>
                <w:spacing w:val="-2"/>
                <w:sz w:val="20"/>
              </w:rPr>
              <w:t>Vessel</w:t>
            </w:r>
          </w:p>
        </w:tc>
        <w:tc>
          <w:tcPr>
            <w:tcW w:w="1785" w:type="dxa"/>
          </w:tcPr>
          <w:p>
            <w:pPr>
              <w:pStyle w:val="TableParagraph"/>
              <w:spacing w:before="90"/>
              <w:rPr>
                <w:rFonts w:ascii="Arial"/>
                <w:b/>
                <w:sz w:val="20"/>
              </w:rPr>
            </w:pPr>
          </w:p>
          <w:p>
            <w:pPr>
              <w:pStyle w:val="TableParagraph"/>
              <w:spacing w:line="276" w:lineRule="auto" w:before="1"/>
              <w:ind w:left="100"/>
              <w:rPr>
                <w:sz w:val="20"/>
              </w:rPr>
            </w:pPr>
            <w:r>
              <w:rPr>
                <w:spacing w:val="-2"/>
                <w:sz w:val="20"/>
              </w:rPr>
              <w:t>Kementerian Perhubungan</w:t>
            </w:r>
          </w:p>
        </w:tc>
        <w:tc>
          <w:tcPr>
            <w:tcW w:w="1289" w:type="dxa"/>
          </w:tcPr>
          <w:p>
            <w:pPr>
              <w:pStyle w:val="TableParagraph"/>
              <w:spacing w:before="90"/>
              <w:rPr>
                <w:rFonts w:ascii="Arial"/>
                <w:b/>
                <w:sz w:val="20"/>
              </w:rPr>
            </w:pPr>
          </w:p>
          <w:p>
            <w:pPr>
              <w:pStyle w:val="TableParagraph"/>
              <w:spacing w:line="276" w:lineRule="auto" w:before="1"/>
              <w:ind w:left="99" w:right="91"/>
              <w:rPr>
                <w:sz w:val="20"/>
              </w:rPr>
            </w:pPr>
            <w:r>
              <w:rPr>
                <w:spacing w:val="-2"/>
                <w:sz w:val="20"/>
              </w:rPr>
              <w:t>Denmark/ Korea</w:t>
            </w:r>
          </w:p>
        </w:tc>
        <w:tc>
          <w:tcPr>
            <w:tcW w:w="3812" w:type="dxa"/>
          </w:tcPr>
          <w:p>
            <w:pPr>
              <w:pStyle w:val="TableParagraph"/>
              <w:numPr>
                <w:ilvl w:val="0"/>
                <w:numId w:val="56"/>
              </w:numPr>
              <w:tabs>
                <w:tab w:pos="384" w:val="left" w:leader="none"/>
              </w:tabs>
              <w:spacing w:line="276" w:lineRule="auto" w:before="81" w:after="0"/>
              <w:ind w:left="384" w:right="471" w:hanging="284"/>
              <w:jc w:val="left"/>
              <w:rPr>
                <w:sz w:val="20"/>
              </w:rPr>
            </w:pPr>
            <w:r>
              <w:rPr>
                <w:sz w:val="20"/>
              </w:rPr>
              <w:t>PN 7 - Memperkuat Stabilitas Polhukhankam</w:t>
            </w:r>
            <w:r>
              <w:rPr>
                <w:spacing w:val="-14"/>
                <w:sz w:val="20"/>
              </w:rPr>
              <w:t> </w:t>
            </w:r>
            <w:r>
              <w:rPr>
                <w:sz w:val="20"/>
              </w:rPr>
              <w:t>dan</w:t>
            </w:r>
            <w:r>
              <w:rPr>
                <w:spacing w:val="-14"/>
                <w:sz w:val="20"/>
              </w:rPr>
              <w:t> </w:t>
            </w:r>
            <w:r>
              <w:rPr>
                <w:sz w:val="20"/>
              </w:rPr>
              <w:t>Transformasi Pelayanan Publik</w:t>
            </w:r>
          </w:p>
          <w:p>
            <w:pPr>
              <w:pStyle w:val="TableParagraph"/>
              <w:numPr>
                <w:ilvl w:val="0"/>
                <w:numId w:val="56"/>
              </w:numPr>
              <w:tabs>
                <w:tab w:pos="384" w:val="left" w:leader="none"/>
              </w:tabs>
              <w:spacing w:line="276" w:lineRule="auto" w:before="1" w:after="0"/>
              <w:ind w:left="384" w:right="994" w:hanging="284"/>
              <w:jc w:val="left"/>
              <w:rPr>
                <w:sz w:val="20"/>
              </w:rPr>
            </w:pPr>
            <w:r>
              <w:rPr>
                <w:sz w:val="20"/>
              </w:rPr>
              <w:t>PP</w:t>
            </w:r>
            <w:r>
              <w:rPr>
                <w:spacing w:val="-10"/>
                <w:sz w:val="20"/>
              </w:rPr>
              <w:t> </w:t>
            </w:r>
            <w:r>
              <w:rPr>
                <w:sz w:val="20"/>
              </w:rPr>
              <w:t>7.5</w:t>
            </w:r>
            <w:r>
              <w:rPr>
                <w:spacing w:val="-12"/>
                <w:sz w:val="20"/>
              </w:rPr>
              <w:t> </w:t>
            </w:r>
            <w:r>
              <w:rPr>
                <w:sz w:val="20"/>
              </w:rPr>
              <w:t>-</w:t>
            </w:r>
            <w:r>
              <w:rPr>
                <w:spacing w:val="-8"/>
                <w:sz w:val="20"/>
              </w:rPr>
              <w:t> </w:t>
            </w:r>
            <w:r>
              <w:rPr>
                <w:sz w:val="20"/>
              </w:rPr>
              <w:t>Menjaga</w:t>
            </w:r>
            <w:r>
              <w:rPr>
                <w:spacing w:val="-11"/>
                <w:sz w:val="20"/>
              </w:rPr>
              <w:t> </w:t>
            </w:r>
            <w:r>
              <w:rPr>
                <w:sz w:val="20"/>
              </w:rPr>
              <w:t>Stabilitas Keamanan Nasional</w:t>
            </w:r>
          </w:p>
          <w:p>
            <w:pPr>
              <w:pStyle w:val="TableParagraph"/>
              <w:numPr>
                <w:ilvl w:val="0"/>
                <w:numId w:val="56"/>
              </w:numPr>
              <w:tabs>
                <w:tab w:pos="384" w:val="left" w:leader="none"/>
              </w:tabs>
              <w:spacing w:line="276" w:lineRule="auto" w:before="0" w:after="0"/>
              <w:ind w:left="384" w:right="470" w:hanging="284"/>
              <w:jc w:val="left"/>
              <w:rPr>
                <w:sz w:val="20"/>
              </w:rPr>
            </w:pPr>
            <w:r>
              <w:rPr>
                <w:sz w:val="20"/>
              </w:rPr>
              <w:t>KP</w:t>
            </w:r>
            <w:r>
              <w:rPr>
                <w:spacing w:val="-9"/>
                <w:sz w:val="20"/>
              </w:rPr>
              <w:t> </w:t>
            </w:r>
            <w:r>
              <w:rPr>
                <w:sz w:val="20"/>
              </w:rPr>
              <w:t>7.5.3</w:t>
            </w:r>
            <w:r>
              <w:rPr>
                <w:spacing w:val="-10"/>
                <w:sz w:val="20"/>
              </w:rPr>
              <w:t> </w:t>
            </w:r>
            <w:r>
              <w:rPr>
                <w:sz w:val="20"/>
              </w:rPr>
              <w:t>-</w:t>
            </w:r>
            <w:r>
              <w:rPr>
                <w:spacing w:val="-10"/>
                <w:sz w:val="20"/>
              </w:rPr>
              <w:t> </w:t>
            </w:r>
            <w:r>
              <w:rPr>
                <w:sz w:val="20"/>
              </w:rPr>
              <w:t>Penguatan</w:t>
            </w:r>
            <w:r>
              <w:rPr>
                <w:spacing w:val="-10"/>
                <w:sz w:val="20"/>
              </w:rPr>
              <w:t> </w:t>
            </w:r>
            <w:r>
              <w:rPr>
                <w:sz w:val="20"/>
              </w:rPr>
              <w:t>Keamanan </w:t>
            </w:r>
            <w:r>
              <w:rPr>
                <w:spacing w:val="-4"/>
                <w:sz w:val="20"/>
              </w:rPr>
              <w:t>Laut</w:t>
            </w:r>
          </w:p>
          <w:p>
            <w:pPr>
              <w:pStyle w:val="TableParagraph"/>
              <w:numPr>
                <w:ilvl w:val="0"/>
                <w:numId w:val="56"/>
              </w:numPr>
              <w:tabs>
                <w:tab w:pos="384" w:val="left" w:leader="none"/>
              </w:tabs>
              <w:spacing w:line="276" w:lineRule="auto" w:before="0" w:after="0"/>
              <w:ind w:left="384" w:right="306" w:hanging="284"/>
              <w:jc w:val="left"/>
              <w:rPr>
                <w:sz w:val="20"/>
              </w:rPr>
            </w:pPr>
            <w:r>
              <w:rPr>
                <w:sz w:val="20"/>
              </w:rPr>
              <w:t>Proyek Prioritas - Penguatan Kapasitas</w:t>
            </w:r>
            <w:r>
              <w:rPr>
                <w:spacing w:val="-14"/>
                <w:sz w:val="20"/>
              </w:rPr>
              <w:t> </w:t>
            </w:r>
            <w:r>
              <w:rPr>
                <w:sz w:val="20"/>
              </w:rPr>
              <w:t>Operasi</w:t>
            </w:r>
            <w:r>
              <w:rPr>
                <w:spacing w:val="-13"/>
                <w:sz w:val="20"/>
              </w:rPr>
              <w:t> </w:t>
            </w:r>
            <w:r>
              <w:rPr>
                <w:sz w:val="20"/>
              </w:rPr>
              <w:t>Keamanan</w:t>
            </w:r>
            <w:r>
              <w:rPr>
                <w:spacing w:val="-14"/>
                <w:sz w:val="20"/>
              </w:rPr>
              <w:t> </w:t>
            </w:r>
            <w:r>
              <w:rPr>
                <w:sz w:val="20"/>
              </w:rPr>
              <w:t>Laut</w:t>
            </w:r>
          </w:p>
          <w:p>
            <w:pPr>
              <w:pStyle w:val="TableParagraph"/>
              <w:numPr>
                <w:ilvl w:val="0"/>
                <w:numId w:val="56"/>
              </w:numPr>
              <w:tabs>
                <w:tab w:pos="384" w:val="left" w:leader="none"/>
              </w:tabs>
              <w:spacing w:line="276" w:lineRule="auto" w:before="0" w:after="0"/>
              <w:ind w:left="384" w:right="549" w:hanging="284"/>
              <w:jc w:val="left"/>
              <w:rPr>
                <w:sz w:val="20"/>
              </w:rPr>
            </w:pPr>
            <w:r>
              <w:rPr>
                <w:sz w:val="20"/>
              </w:rPr>
              <w:t>Dapat</w:t>
            </w:r>
            <w:r>
              <w:rPr>
                <w:spacing w:val="-7"/>
                <w:sz w:val="20"/>
              </w:rPr>
              <w:t> </w:t>
            </w:r>
            <w:r>
              <w:rPr>
                <w:sz w:val="20"/>
              </w:rPr>
              <w:t>dikaitkan</w:t>
            </w:r>
            <w:r>
              <w:rPr>
                <w:spacing w:val="-10"/>
                <w:sz w:val="20"/>
              </w:rPr>
              <w:t> </w:t>
            </w:r>
            <w:r>
              <w:rPr>
                <w:sz w:val="20"/>
              </w:rPr>
              <w:t>dengan</w:t>
            </w:r>
            <w:r>
              <w:rPr>
                <w:spacing w:val="-9"/>
                <w:sz w:val="20"/>
              </w:rPr>
              <w:t> </w:t>
            </w:r>
            <w:r>
              <w:rPr>
                <w:sz w:val="20"/>
              </w:rPr>
              <w:t>MP</w:t>
            </w:r>
            <w:r>
              <w:rPr>
                <w:spacing w:val="-9"/>
                <w:sz w:val="20"/>
              </w:rPr>
              <w:t> </w:t>
            </w:r>
            <w:r>
              <w:rPr>
                <w:sz w:val="20"/>
              </w:rPr>
              <w:t>41</w:t>
            </w:r>
            <w:r>
              <w:rPr>
                <w:spacing w:val="-7"/>
                <w:sz w:val="20"/>
              </w:rPr>
              <w:t> </w:t>
            </w:r>
            <w:r>
              <w:rPr>
                <w:sz w:val="20"/>
              </w:rPr>
              <w:t>- Penguatan Keamanan Laut di </w:t>
            </w:r>
            <w:r>
              <w:rPr>
                <w:spacing w:val="-2"/>
                <w:sz w:val="20"/>
              </w:rPr>
              <w:t>Natuna</w:t>
            </w:r>
          </w:p>
        </w:tc>
      </w:tr>
      <w:tr>
        <w:trPr>
          <w:trHeight w:val="3885" w:hRule="atLeast"/>
        </w:trPr>
        <w:tc>
          <w:tcPr>
            <w:tcW w:w="511" w:type="dxa"/>
          </w:tcPr>
          <w:p>
            <w:pPr>
              <w:pStyle w:val="TableParagraph"/>
              <w:spacing w:before="90"/>
              <w:rPr>
                <w:rFonts w:ascii="Arial"/>
                <w:b/>
                <w:sz w:val="20"/>
              </w:rPr>
            </w:pPr>
          </w:p>
          <w:p>
            <w:pPr>
              <w:pStyle w:val="TableParagraph"/>
              <w:spacing w:before="1"/>
              <w:ind w:left="18" w:right="85"/>
              <w:jc w:val="center"/>
              <w:rPr>
                <w:sz w:val="20"/>
              </w:rPr>
            </w:pPr>
            <w:r>
              <w:rPr>
                <w:spacing w:val="-5"/>
                <w:sz w:val="20"/>
              </w:rPr>
              <w:t>26</w:t>
            </w:r>
          </w:p>
        </w:tc>
        <w:tc>
          <w:tcPr>
            <w:tcW w:w="1889" w:type="dxa"/>
          </w:tcPr>
          <w:p>
            <w:pPr>
              <w:pStyle w:val="TableParagraph"/>
              <w:spacing w:line="276" w:lineRule="auto" w:before="81"/>
              <w:ind w:left="98" w:right="111"/>
              <w:rPr>
                <w:sz w:val="20"/>
              </w:rPr>
            </w:pPr>
            <w:r>
              <w:rPr>
                <w:sz w:val="20"/>
              </w:rPr>
              <w:t>Outer</w:t>
            </w:r>
            <w:r>
              <w:rPr>
                <w:spacing w:val="-14"/>
                <w:sz w:val="20"/>
              </w:rPr>
              <w:t> </w:t>
            </w:r>
            <w:r>
              <w:rPr>
                <w:sz w:val="20"/>
              </w:rPr>
              <w:t>Ring</w:t>
            </w:r>
            <w:r>
              <w:rPr>
                <w:spacing w:val="-14"/>
                <w:sz w:val="20"/>
              </w:rPr>
              <w:t> </w:t>
            </w:r>
            <w:r>
              <w:rPr>
                <w:sz w:val="20"/>
              </w:rPr>
              <w:t>Fishing </w:t>
            </w:r>
            <w:r>
              <w:rPr>
                <w:spacing w:val="-2"/>
                <w:sz w:val="20"/>
              </w:rPr>
              <w:t>Ports</w:t>
            </w:r>
            <w:r>
              <w:rPr>
                <w:spacing w:val="40"/>
                <w:sz w:val="20"/>
              </w:rPr>
              <w:t> </w:t>
            </w:r>
            <w:r>
              <w:rPr>
                <w:sz w:val="20"/>
              </w:rPr>
              <w:t>Development</w:t>
            </w:r>
            <w:r>
              <w:rPr>
                <w:spacing w:val="-14"/>
                <w:sz w:val="20"/>
              </w:rPr>
              <w:t> </w:t>
            </w:r>
            <w:r>
              <w:rPr>
                <w:sz w:val="20"/>
              </w:rPr>
              <w:t>(Eco Fishing Port)</w:t>
            </w:r>
          </w:p>
        </w:tc>
        <w:tc>
          <w:tcPr>
            <w:tcW w:w="1785" w:type="dxa"/>
          </w:tcPr>
          <w:p>
            <w:pPr>
              <w:pStyle w:val="TableParagraph"/>
              <w:spacing w:before="90"/>
              <w:rPr>
                <w:rFonts w:ascii="Arial"/>
                <w:b/>
                <w:sz w:val="20"/>
              </w:rPr>
            </w:pPr>
          </w:p>
          <w:p>
            <w:pPr>
              <w:pStyle w:val="TableParagraph"/>
              <w:spacing w:line="276" w:lineRule="auto" w:before="1"/>
              <w:ind w:left="100" w:right="486"/>
              <w:jc w:val="both"/>
              <w:rPr>
                <w:sz w:val="20"/>
              </w:rPr>
            </w:pPr>
            <w:r>
              <w:rPr>
                <w:spacing w:val="-2"/>
                <w:sz w:val="20"/>
              </w:rPr>
              <w:t>Kementerian </w:t>
            </w:r>
            <w:r>
              <w:rPr>
                <w:sz w:val="20"/>
              </w:rPr>
              <w:t>Kelautan</w:t>
            </w:r>
            <w:r>
              <w:rPr>
                <w:spacing w:val="-14"/>
                <w:sz w:val="20"/>
              </w:rPr>
              <w:t> </w:t>
            </w:r>
            <w:r>
              <w:rPr>
                <w:sz w:val="20"/>
              </w:rPr>
              <w:t>dan </w:t>
            </w:r>
            <w:r>
              <w:rPr>
                <w:spacing w:val="-2"/>
                <w:sz w:val="20"/>
              </w:rPr>
              <w:t>Perikanan</w:t>
            </w:r>
          </w:p>
        </w:tc>
        <w:tc>
          <w:tcPr>
            <w:tcW w:w="1289" w:type="dxa"/>
          </w:tcPr>
          <w:p>
            <w:pPr>
              <w:pStyle w:val="TableParagraph"/>
              <w:spacing w:before="90"/>
              <w:rPr>
                <w:rFonts w:ascii="Arial"/>
                <w:b/>
                <w:sz w:val="20"/>
              </w:rPr>
            </w:pPr>
          </w:p>
          <w:p>
            <w:pPr>
              <w:pStyle w:val="TableParagraph"/>
              <w:spacing w:line="276" w:lineRule="auto" w:before="1"/>
              <w:ind w:left="99" w:right="387"/>
              <w:rPr>
                <w:sz w:val="20"/>
              </w:rPr>
            </w:pPr>
            <w:r>
              <w:rPr>
                <w:spacing w:val="-2"/>
                <w:sz w:val="20"/>
              </w:rPr>
              <w:t>Perancis (AFD)</w:t>
            </w:r>
          </w:p>
        </w:tc>
        <w:tc>
          <w:tcPr>
            <w:tcW w:w="3812" w:type="dxa"/>
          </w:tcPr>
          <w:p>
            <w:pPr>
              <w:pStyle w:val="TableParagraph"/>
              <w:numPr>
                <w:ilvl w:val="0"/>
                <w:numId w:val="57"/>
              </w:numPr>
              <w:tabs>
                <w:tab w:pos="384" w:val="left" w:leader="none"/>
              </w:tabs>
              <w:spacing w:line="276" w:lineRule="auto" w:before="81" w:after="0"/>
              <w:ind w:left="384" w:right="338" w:hanging="284"/>
              <w:jc w:val="left"/>
              <w:rPr>
                <w:sz w:val="20"/>
              </w:rPr>
            </w:pPr>
            <w:r>
              <w:rPr>
                <w:sz w:val="20"/>
              </w:rPr>
              <w:t>PN 1 - Memperkuat Ketahanan Ekonomi</w:t>
            </w:r>
            <w:r>
              <w:rPr>
                <w:spacing w:val="-14"/>
                <w:sz w:val="20"/>
              </w:rPr>
              <w:t> </w:t>
            </w:r>
            <w:r>
              <w:rPr>
                <w:sz w:val="20"/>
              </w:rPr>
              <w:t>untuk</w:t>
            </w:r>
            <w:r>
              <w:rPr>
                <w:spacing w:val="-14"/>
                <w:sz w:val="20"/>
              </w:rPr>
              <w:t> </w:t>
            </w:r>
            <w:r>
              <w:rPr>
                <w:sz w:val="20"/>
              </w:rPr>
              <w:t>Pertumbuhan</w:t>
            </w:r>
            <w:r>
              <w:rPr>
                <w:spacing w:val="-11"/>
                <w:sz w:val="20"/>
              </w:rPr>
              <w:t> </w:t>
            </w:r>
            <w:r>
              <w:rPr>
                <w:sz w:val="20"/>
              </w:rPr>
              <w:t>yang </w:t>
            </w:r>
            <w:r>
              <w:rPr>
                <w:spacing w:val="-2"/>
                <w:sz w:val="20"/>
              </w:rPr>
              <w:t>Berkualitas</w:t>
            </w:r>
          </w:p>
          <w:p>
            <w:pPr>
              <w:pStyle w:val="TableParagraph"/>
              <w:numPr>
                <w:ilvl w:val="0"/>
                <w:numId w:val="57"/>
              </w:numPr>
              <w:tabs>
                <w:tab w:pos="384" w:val="left" w:leader="none"/>
              </w:tabs>
              <w:spacing w:line="278" w:lineRule="auto" w:before="0" w:after="0"/>
              <w:ind w:left="384" w:right="128" w:hanging="284"/>
              <w:jc w:val="left"/>
              <w:rPr>
                <w:sz w:val="20"/>
              </w:rPr>
            </w:pPr>
            <w:r>
              <w:rPr>
                <w:sz w:val="20"/>
              </w:rPr>
              <w:t>PP 1.4 - Peningkatan pengelolaan kemaritiman,</w:t>
            </w:r>
            <w:r>
              <w:rPr>
                <w:spacing w:val="-14"/>
                <w:sz w:val="20"/>
              </w:rPr>
              <w:t> </w:t>
            </w:r>
            <w:r>
              <w:rPr>
                <w:sz w:val="20"/>
              </w:rPr>
              <w:t>perikanan</w:t>
            </w:r>
            <w:r>
              <w:rPr>
                <w:spacing w:val="-13"/>
                <w:sz w:val="20"/>
              </w:rPr>
              <w:t> </w:t>
            </w:r>
            <w:r>
              <w:rPr>
                <w:sz w:val="20"/>
              </w:rPr>
              <w:t>dan</w:t>
            </w:r>
            <w:r>
              <w:rPr>
                <w:spacing w:val="-14"/>
                <w:sz w:val="20"/>
              </w:rPr>
              <w:t> </w:t>
            </w:r>
            <w:r>
              <w:rPr>
                <w:sz w:val="20"/>
              </w:rPr>
              <w:t>kelautan</w:t>
            </w:r>
          </w:p>
          <w:p>
            <w:pPr>
              <w:pStyle w:val="TableParagraph"/>
              <w:numPr>
                <w:ilvl w:val="0"/>
                <w:numId w:val="57"/>
              </w:numPr>
              <w:tabs>
                <w:tab w:pos="384" w:val="left" w:leader="none"/>
              </w:tabs>
              <w:spacing w:line="276" w:lineRule="auto" w:before="0" w:after="0"/>
              <w:ind w:left="384" w:right="217" w:hanging="284"/>
              <w:jc w:val="left"/>
              <w:rPr>
                <w:sz w:val="20"/>
              </w:rPr>
            </w:pPr>
            <w:r>
              <w:rPr>
                <w:sz w:val="20"/>
              </w:rPr>
              <w:t>KP 1.4.3 - Peningkatan produksi, produktivitas,</w:t>
            </w:r>
            <w:r>
              <w:rPr>
                <w:spacing w:val="-14"/>
                <w:sz w:val="20"/>
              </w:rPr>
              <w:t> </w:t>
            </w:r>
            <w:r>
              <w:rPr>
                <w:sz w:val="20"/>
              </w:rPr>
              <w:t>standarisasi</w:t>
            </w:r>
            <w:r>
              <w:rPr>
                <w:spacing w:val="-13"/>
                <w:sz w:val="20"/>
              </w:rPr>
              <w:t> </w:t>
            </w:r>
            <w:r>
              <w:rPr>
                <w:sz w:val="20"/>
              </w:rPr>
              <w:t>mutu</w:t>
            </w:r>
            <w:r>
              <w:rPr>
                <w:spacing w:val="-14"/>
                <w:sz w:val="20"/>
              </w:rPr>
              <w:t> </w:t>
            </w:r>
            <w:r>
              <w:rPr>
                <w:sz w:val="20"/>
              </w:rPr>
              <w:t>dan nilai tambah produk kelautan dan </w:t>
            </w:r>
            <w:r>
              <w:rPr>
                <w:spacing w:val="-2"/>
                <w:sz w:val="20"/>
              </w:rPr>
              <w:t>perikanan</w:t>
            </w:r>
          </w:p>
          <w:p>
            <w:pPr>
              <w:pStyle w:val="TableParagraph"/>
              <w:numPr>
                <w:ilvl w:val="0"/>
                <w:numId w:val="57"/>
              </w:numPr>
              <w:tabs>
                <w:tab w:pos="384" w:val="left" w:leader="none"/>
              </w:tabs>
              <w:spacing w:line="276" w:lineRule="auto" w:before="0" w:after="0"/>
              <w:ind w:left="384" w:right="704" w:hanging="284"/>
              <w:jc w:val="left"/>
              <w:rPr>
                <w:sz w:val="20"/>
              </w:rPr>
            </w:pPr>
            <w:r>
              <w:rPr>
                <w:sz w:val="20"/>
              </w:rPr>
              <w:t>Proyek</w:t>
            </w:r>
            <w:r>
              <w:rPr>
                <w:spacing w:val="-12"/>
                <w:sz w:val="20"/>
              </w:rPr>
              <w:t> </w:t>
            </w:r>
            <w:r>
              <w:rPr>
                <w:sz w:val="20"/>
              </w:rPr>
              <w:t>Prioritas</w:t>
            </w:r>
            <w:r>
              <w:rPr>
                <w:spacing w:val="-12"/>
                <w:sz w:val="20"/>
              </w:rPr>
              <w:t> </w:t>
            </w:r>
            <w:r>
              <w:rPr>
                <w:sz w:val="20"/>
              </w:rPr>
              <w:t>-</w:t>
            </w:r>
            <w:r>
              <w:rPr>
                <w:spacing w:val="-14"/>
                <w:sz w:val="20"/>
              </w:rPr>
              <w:t> </w:t>
            </w:r>
            <w:r>
              <w:rPr>
                <w:sz w:val="20"/>
              </w:rPr>
              <w:t>Peningkatan Produksi Perikanan</w:t>
            </w:r>
          </w:p>
          <w:p>
            <w:pPr>
              <w:pStyle w:val="TableParagraph"/>
              <w:numPr>
                <w:ilvl w:val="0"/>
                <w:numId w:val="57"/>
              </w:numPr>
              <w:tabs>
                <w:tab w:pos="384" w:val="left" w:leader="none"/>
              </w:tabs>
              <w:spacing w:line="276" w:lineRule="auto" w:before="0" w:after="0"/>
              <w:ind w:left="384" w:right="250" w:hanging="284"/>
              <w:jc w:val="left"/>
              <w:rPr>
                <w:sz w:val="20"/>
              </w:rPr>
            </w:pPr>
            <w:r>
              <w:rPr>
                <w:sz w:val="20"/>
              </w:rPr>
              <w:t>MP 7 - Integrasi Pelabuhan Perikanan</w:t>
            </w:r>
            <w:r>
              <w:rPr>
                <w:spacing w:val="-11"/>
                <w:sz w:val="20"/>
              </w:rPr>
              <w:t> </w:t>
            </w:r>
            <w:r>
              <w:rPr>
                <w:sz w:val="20"/>
              </w:rPr>
              <w:t>dan</w:t>
            </w:r>
            <w:r>
              <w:rPr>
                <w:spacing w:val="-10"/>
                <w:sz w:val="20"/>
              </w:rPr>
              <w:t> </w:t>
            </w:r>
            <w:r>
              <w:rPr>
                <w:sz w:val="20"/>
              </w:rPr>
              <w:t>Fish</w:t>
            </w:r>
            <w:r>
              <w:rPr>
                <w:spacing w:val="-10"/>
                <w:sz w:val="20"/>
              </w:rPr>
              <w:t> </w:t>
            </w:r>
            <w:r>
              <w:rPr>
                <w:sz w:val="20"/>
              </w:rPr>
              <w:t>Market</w:t>
            </w:r>
            <w:r>
              <w:rPr>
                <w:spacing w:val="-11"/>
                <w:sz w:val="20"/>
              </w:rPr>
              <w:t> </w:t>
            </w:r>
            <w:r>
              <w:rPr>
                <w:sz w:val="20"/>
              </w:rPr>
              <w:t>Bertaraf </w:t>
            </w:r>
            <w:r>
              <w:rPr>
                <w:spacing w:val="-2"/>
                <w:sz w:val="20"/>
              </w:rPr>
              <w:t>Internasional</w:t>
            </w:r>
          </w:p>
        </w:tc>
      </w:tr>
    </w:tbl>
    <w:p>
      <w:pPr>
        <w:spacing w:after="0" w:line="276" w:lineRule="auto"/>
        <w:jc w:val="left"/>
        <w:rPr>
          <w:sz w:val="20"/>
        </w:rPr>
        <w:sectPr>
          <w:type w:val="continuous"/>
          <w:pgSz w:w="11920" w:h="16850"/>
          <w:pgMar w:header="0" w:footer="770" w:top="1260" w:bottom="960" w:left="1300" w:right="1080"/>
        </w:sectPr>
      </w:pPr>
    </w:p>
    <w:tbl>
      <w:tblPr>
        <w:tblW w:w="0" w:type="auto"/>
        <w:jc w:val="left"/>
        <w:tblInd w:w="1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11"/>
        <w:gridCol w:w="1889"/>
        <w:gridCol w:w="1785"/>
        <w:gridCol w:w="1289"/>
        <w:gridCol w:w="3812"/>
      </w:tblGrid>
      <w:tr>
        <w:trPr>
          <w:trHeight w:val="729" w:hRule="atLeast"/>
        </w:trPr>
        <w:tc>
          <w:tcPr>
            <w:tcW w:w="511" w:type="dxa"/>
          </w:tcPr>
          <w:p>
            <w:pPr>
              <w:pStyle w:val="TableParagraph"/>
              <w:spacing w:before="100"/>
              <w:ind w:left="85" w:right="67"/>
              <w:jc w:val="center"/>
              <w:rPr>
                <w:rFonts w:ascii="Arial"/>
                <w:b/>
                <w:sz w:val="20"/>
              </w:rPr>
            </w:pPr>
            <w:r>
              <w:rPr>
                <w:rFonts w:ascii="Arial"/>
                <w:b/>
                <w:spacing w:val="-5"/>
                <w:sz w:val="20"/>
              </w:rPr>
              <w:t>No</w:t>
            </w:r>
          </w:p>
        </w:tc>
        <w:tc>
          <w:tcPr>
            <w:tcW w:w="1889" w:type="dxa"/>
          </w:tcPr>
          <w:p>
            <w:pPr>
              <w:pStyle w:val="TableParagraph"/>
              <w:spacing w:before="100"/>
              <w:ind w:left="220"/>
              <w:rPr>
                <w:rFonts w:ascii="Arial"/>
                <w:b/>
                <w:sz w:val="20"/>
              </w:rPr>
            </w:pPr>
            <w:r>
              <w:rPr>
                <w:rFonts w:ascii="Arial"/>
                <w:b/>
                <w:sz w:val="20"/>
              </w:rPr>
              <w:t>Nama</w:t>
            </w:r>
            <w:r>
              <w:rPr>
                <w:rFonts w:ascii="Arial"/>
                <w:b/>
                <w:spacing w:val="-10"/>
                <w:sz w:val="20"/>
              </w:rPr>
              <w:t> </w:t>
            </w:r>
            <w:r>
              <w:rPr>
                <w:rFonts w:ascii="Arial"/>
                <w:b/>
                <w:spacing w:val="-2"/>
                <w:sz w:val="20"/>
              </w:rPr>
              <w:t>Kegiatan</w:t>
            </w:r>
          </w:p>
        </w:tc>
        <w:tc>
          <w:tcPr>
            <w:tcW w:w="1785" w:type="dxa"/>
          </w:tcPr>
          <w:p>
            <w:pPr>
              <w:pStyle w:val="TableParagraph"/>
              <w:spacing w:before="100"/>
              <w:ind w:left="513"/>
              <w:rPr>
                <w:rFonts w:ascii="Arial"/>
                <w:b/>
                <w:sz w:val="20"/>
              </w:rPr>
            </w:pPr>
            <w:r>
              <w:rPr>
                <w:rFonts w:ascii="Arial"/>
                <w:b/>
                <w:spacing w:val="-2"/>
                <w:sz w:val="20"/>
              </w:rPr>
              <w:t>Instansi</w:t>
            </w:r>
          </w:p>
        </w:tc>
        <w:tc>
          <w:tcPr>
            <w:tcW w:w="1289" w:type="dxa"/>
          </w:tcPr>
          <w:p>
            <w:pPr>
              <w:pStyle w:val="TableParagraph"/>
              <w:spacing w:line="278" w:lineRule="auto" w:before="100"/>
              <w:ind w:left="109" w:right="91" w:firstLine="163"/>
              <w:rPr>
                <w:rFonts w:ascii="Arial"/>
                <w:b/>
                <w:sz w:val="20"/>
              </w:rPr>
            </w:pPr>
            <w:r>
              <w:rPr>
                <w:rFonts w:ascii="Arial"/>
                <w:b/>
                <w:spacing w:val="-2"/>
                <w:sz w:val="20"/>
              </w:rPr>
              <w:t>Indikasi Pendanaan</w:t>
            </w:r>
          </w:p>
        </w:tc>
        <w:tc>
          <w:tcPr>
            <w:tcW w:w="3812" w:type="dxa"/>
          </w:tcPr>
          <w:p>
            <w:pPr>
              <w:pStyle w:val="TableParagraph"/>
              <w:spacing w:line="278" w:lineRule="auto" w:before="100"/>
              <w:ind w:left="1100" w:hanging="874"/>
              <w:rPr>
                <w:rFonts w:ascii="Arial"/>
                <w:b/>
                <w:sz w:val="20"/>
              </w:rPr>
            </w:pPr>
            <w:r>
              <w:rPr>
                <w:rFonts w:ascii="Arial"/>
                <w:b/>
                <w:sz w:val="20"/>
              </w:rPr>
              <w:t>Keselarasan</w:t>
            </w:r>
            <w:r>
              <w:rPr>
                <w:rFonts w:ascii="Arial"/>
                <w:b/>
                <w:spacing w:val="-14"/>
                <w:sz w:val="20"/>
              </w:rPr>
              <w:t> </w:t>
            </w:r>
            <w:r>
              <w:rPr>
                <w:rFonts w:ascii="Arial"/>
                <w:b/>
                <w:sz w:val="20"/>
              </w:rPr>
              <w:t>dengan</w:t>
            </w:r>
            <w:r>
              <w:rPr>
                <w:rFonts w:ascii="Arial"/>
                <w:b/>
                <w:spacing w:val="-14"/>
                <w:sz w:val="20"/>
              </w:rPr>
              <w:t> </w:t>
            </w:r>
            <w:r>
              <w:rPr>
                <w:rFonts w:ascii="Arial"/>
                <w:b/>
                <w:sz w:val="20"/>
              </w:rPr>
              <w:t>PN/PP</w:t>
            </w:r>
            <w:r>
              <w:rPr>
                <w:rFonts w:ascii="Arial"/>
                <w:b/>
                <w:spacing w:val="-12"/>
                <w:sz w:val="20"/>
              </w:rPr>
              <w:t> </w:t>
            </w:r>
            <w:r>
              <w:rPr>
                <w:rFonts w:ascii="Arial"/>
                <w:b/>
                <w:sz w:val="20"/>
              </w:rPr>
              <w:t>RPJMN Tahun 2020-2024</w:t>
            </w:r>
          </w:p>
        </w:tc>
      </w:tr>
      <w:tr>
        <w:trPr>
          <w:trHeight w:val="3885" w:hRule="atLeast"/>
        </w:trPr>
        <w:tc>
          <w:tcPr>
            <w:tcW w:w="511" w:type="dxa"/>
          </w:tcPr>
          <w:p>
            <w:pPr>
              <w:pStyle w:val="TableParagraph"/>
              <w:spacing w:before="90"/>
              <w:rPr>
                <w:rFonts w:ascii="Arial"/>
                <w:b/>
                <w:sz w:val="20"/>
              </w:rPr>
            </w:pPr>
          </w:p>
          <w:p>
            <w:pPr>
              <w:pStyle w:val="TableParagraph"/>
              <w:spacing w:before="1"/>
              <w:ind w:left="18" w:right="85"/>
              <w:jc w:val="center"/>
              <w:rPr>
                <w:sz w:val="20"/>
              </w:rPr>
            </w:pPr>
            <w:r>
              <w:rPr>
                <w:spacing w:val="-5"/>
                <w:sz w:val="20"/>
              </w:rPr>
              <w:t>27</w:t>
            </w:r>
          </w:p>
        </w:tc>
        <w:tc>
          <w:tcPr>
            <w:tcW w:w="1889" w:type="dxa"/>
          </w:tcPr>
          <w:p>
            <w:pPr>
              <w:pStyle w:val="TableParagraph"/>
              <w:spacing w:line="276" w:lineRule="auto" w:before="81"/>
              <w:ind w:left="98" w:right="177"/>
              <w:rPr>
                <w:sz w:val="20"/>
              </w:rPr>
            </w:pPr>
            <w:r>
              <w:rPr>
                <w:sz w:val="20"/>
              </w:rPr>
              <w:t>Integrated of Fishing</w:t>
            </w:r>
            <w:r>
              <w:rPr>
                <w:spacing w:val="-14"/>
                <w:sz w:val="20"/>
              </w:rPr>
              <w:t> </w:t>
            </w:r>
            <w:r>
              <w:rPr>
                <w:sz w:val="20"/>
              </w:rPr>
              <w:t>Ports</w:t>
            </w:r>
            <w:r>
              <w:rPr>
                <w:spacing w:val="-14"/>
                <w:sz w:val="20"/>
              </w:rPr>
              <w:t> </w:t>
            </w:r>
            <w:r>
              <w:rPr>
                <w:sz w:val="20"/>
              </w:rPr>
              <w:t>and International</w:t>
            </w:r>
            <w:r>
              <w:rPr>
                <w:spacing w:val="-14"/>
                <w:sz w:val="20"/>
              </w:rPr>
              <w:t> </w:t>
            </w:r>
            <w:r>
              <w:rPr>
                <w:sz w:val="20"/>
              </w:rPr>
              <w:t>Fish Markets Phase I</w:t>
            </w:r>
          </w:p>
        </w:tc>
        <w:tc>
          <w:tcPr>
            <w:tcW w:w="1785" w:type="dxa"/>
          </w:tcPr>
          <w:p>
            <w:pPr>
              <w:pStyle w:val="TableParagraph"/>
              <w:spacing w:before="90"/>
              <w:rPr>
                <w:rFonts w:ascii="Arial"/>
                <w:b/>
                <w:sz w:val="20"/>
              </w:rPr>
            </w:pPr>
          </w:p>
          <w:p>
            <w:pPr>
              <w:pStyle w:val="TableParagraph"/>
              <w:spacing w:line="276" w:lineRule="auto" w:before="1"/>
              <w:ind w:left="100" w:right="486"/>
              <w:jc w:val="both"/>
              <w:rPr>
                <w:sz w:val="20"/>
              </w:rPr>
            </w:pPr>
            <w:r>
              <w:rPr>
                <w:spacing w:val="-2"/>
                <w:sz w:val="20"/>
              </w:rPr>
              <w:t>Kementerian </w:t>
            </w:r>
            <w:r>
              <w:rPr>
                <w:sz w:val="20"/>
              </w:rPr>
              <w:t>Kelautan</w:t>
            </w:r>
            <w:r>
              <w:rPr>
                <w:spacing w:val="-14"/>
                <w:sz w:val="20"/>
              </w:rPr>
              <w:t> </w:t>
            </w:r>
            <w:r>
              <w:rPr>
                <w:sz w:val="20"/>
              </w:rPr>
              <w:t>dan </w:t>
            </w:r>
            <w:r>
              <w:rPr>
                <w:spacing w:val="-2"/>
                <w:sz w:val="20"/>
              </w:rPr>
              <w:t>Perikanan</w:t>
            </w:r>
          </w:p>
        </w:tc>
        <w:tc>
          <w:tcPr>
            <w:tcW w:w="1289" w:type="dxa"/>
          </w:tcPr>
          <w:p>
            <w:pPr>
              <w:pStyle w:val="TableParagraph"/>
              <w:spacing w:before="90"/>
              <w:rPr>
                <w:rFonts w:ascii="Arial"/>
                <w:b/>
                <w:sz w:val="20"/>
              </w:rPr>
            </w:pPr>
          </w:p>
          <w:p>
            <w:pPr>
              <w:pStyle w:val="TableParagraph"/>
              <w:spacing w:before="1"/>
              <w:ind w:left="99"/>
              <w:rPr>
                <w:sz w:val="20"/>
              </w:rPr>
            </w:pPr>
            <w:r>
              <w:rPr>
                <w:spacing w:val="-2"/>
                <w:sz w:val="20"/>
              </w:rPr>
              <w:t>Jepang</w:t>
            </w:r>
          </w:p>
        </w:tc>
        <w:tc>
          <w:tcPr>
            <w:tcW w:w="3812" w:type="dxa"/>
          </w:tcPr>
          <w:p>
            <w:pPr>
              <w:pStyle w:val="TableParagraph"/>
              <w:numPr>
                <w:ilvl w:val="0"/>
                <w:numId w:val="58"/>
              </w:numPr>
              <w:tabs>
                <w:tab w:pos="384" w:val="left" w:leader="none"/>
              </w:tabs>
              <w:spacing w:line="276" w:lineRule="auto" w:before="81" w:after="0"/>
              <w:ind w:left="384" w:right="338" w:hanging="284"/>
              <w:jc w:val="left"/>
              <w:rPr>
                <w:sz w:val="20"/>
              </w:rPr>
            </w:pPr>
            <w:r>
              <w:rPr>
                <w:sz w:val="20"/>
              </w:rPr>
              <w:t>PN 1 - Memperkuat Ketahanan Ekonomi</w:t>
            </w:r>
            <w:r>
              <w:rPr>
                <w:spacing w:val="-14"/>
                <w:sz w:val="20"/>
              </w:rPr>
              <w:t> </w:t>
            </w:r>
            <w:r>
              <w:rPr>
                <w:sz w:val="20"/>
              </w:rPr>
              <w:t>untuk</w:t>
            </w:r>
            <w:r>
              <w:rPr>
                <w:spacing w:val="-14"/>
                <w:sz w:val="20"/>
              </w:rPr>
              <w:t> </w:t>
            </w:r>
            <w:r>
              <w:rPr>
                <w:sz w:val="20"/>
              </w:rPr>
              <w:t>Pertumbuhan</w:t>
            </w:r>
            <w:r>
              <w:rPr>
                <w:spacing w:val="-11"/>
                <w:sz w:val="20"/>
              </w:rPr>
              <w:t> </w:t>
            </w:r>
            <w:r>
              <w:rPr>
                <w:sz w:val="20"/>
              </w:rPr>
              <w:t>yang </w:t>
            </w:r>
            <w:r>
              <w:rPr>
                <w:spacing w:val="-2"/>
                <w:sz w:val="20"/>
              </w:rPr>
              <w:t>Berkualitas</w:t>
            </w:r>
          </w:p>
          <w:p>
            <w:pPr>
              <w:pStyle w:val="TableParagraph"/>
              <w:numPr>
                <w:ilvl w:val="0"/>
                <w:numId w:val="58"/>
              </w:numPr>
              <w:tabs>
                <w:tab w:pos="384" w:val="left" w:leader="none"/>
              </w:tabs>
              <w:spacing w:line="276" w:lineRule="auto" w:before="0" w:after="0"/>
              <w:ind w:left="384" w:right="127" w:hanging="284"/>
              <w:jc w:val="left"/>
              <w:rPr>
                <w:sz w:val="20"/>
              </w:rPr>
            </w:pPr>
            <w:r>
              <w:rPr>
                <w:sz w:val="20"/>
              </w:rPr>
              <w:t>PP 1.4 - Peningkatan pengelolaan kemaritiman,</w:t>
            </w:r>
            <w:r>
              <w:rPr>
                <w:spacing w:val="-14"/>
                <w:sz w:val="20"/>
              </w:rPr>
              <w:t> </w:t>
            </w:r>
            <w:r>
              <w:rPr>
                <w:sz w:val="20"/>
              </w:rPr>
              <w:t>perikanan</w:t>
            </w:r>
            <w:r>
              <w:rPr>
                <w:spacing w:val="-13"/>
                <w:sz w:val="20"/>
              </w:rPr>
              <w:t> </w:t>
            </w:r>
            <w:r>
              <w:rPr>
                <w:sz w:val="20"/>
              </w:rPr>
              <w:t>dan</w:t>
            </w:r>
            <w:r>
              <w:rPr>
                <w:spacing w:val="-14"/>
                <w:sz w:val="20"/>
              </w:rPr>
              <w:t> </w:t>
            </w:r>
            <w:r>
              <w:rPr>
                <w:sz w:val="20"/>
              </w:rPr>
              <w:t>kelautan</w:t>
            </w:r>
          </w:p>
          <w:p>
            <w:pPr>
              <w:pStyle w:val="TableParagraph"/>
              <w:numPr>
                <w:ilvl w:val="0"/>
                <w:numId w:val="58"/>
              </w:numPr>
              <w:tabs>
                <w:tab w:pos="384" w:val="left" w:leader="none"/>
              </w:tabs>
              <w:spacing w:line="276" w:lineRule="auto" w:before="0" w:after="0"/>
              <w:ind w:left="384" w:right="217" w:hanging="284"/>
              <w:jc w:val="left"/>
              <w:rPr>
                <w:sz w:val="20"/>
              </w:rPr>
            </w:pPr>
            <w:r>
              <w:rPr>
                <w:sz w:val="20"/>
              </w:rPr>
              <w:t>KP 1.4.3 - Peningkatan produksi, produktivitas,</w:t>
            </w:r>
            <w:r>
              <w:rPr>
                <w:spacing w:val="-14"/>
                <w:sz w:val="20"/>
              </w:rPr>
              <w:t> </w:t>
            </w:r>
            <w:r>
              <w:rPr>
                <w:sz w:val="20"/>
              </w:rPr>
              <w:t>standarisasi</w:t>
            </w:r>
            <w:r>
              <w:rPr>
                <w:spacing w:val="-13"/>
                <w:sz w:val="20"/>
              </w:rPr>
              <w:t> </w:t>
            </w:r>
            <w:r>
              <w:rPr>
                <w:sz w:val="20"/>
              </w:rPr>
              <w:t>mutu</w:t>
            </w:r>
            <w:r>
              <w:rPr>
                <w:spacing w:val="-14"/>
                <w:sz w:val="20"/>
              </w:rPr>
              <w:t> </w:t>
            </w:r>
            <w:r>
              <w:rPr>
                <w:sz w:val="20"/>
              </w:rPr>
              <w:t>dan nilai tambah produk kelautan dan </w:t>
            </w:r>
            <w:r>
              <w:rPr>
                <w:spacing w:val="-2"/>
                <w:sz w:val="20"/>
              </w:rPr>
              <w:t>perikanan</w:t>
            </w:r>
          </w:p>
          <w:p>
            <w:pPr>
              <w:pStyle w:val="TableParagraph"/>
              <w:numPr>
                <w:ilvl w:val="0"/>
                <w:numId w:val="58"/>
              </w:numPr>
              <w:tabs>
                <w:tab w:pos="384" w:val="left" w:leader="none"/>
              </w:tabs>
              <w:spacing w:line="276" w:lineRule="auto" w:before="0" w:after="0"/>
              <w:ind w:left="384" w:right="704" w:hanging="284"/>
              <w:jc w:val="left"/>
              <w:rPr>
                <w:sz w:val="20"/>
              </w:rPr>
            </w:pPr>
            <w:r>
              <w:rPr>
                <w:sz w:val="20"/>
              </w:rPr>
              <w:t>Proyek</w:t>
            </w:r>
            <w:r>
              <w:rPr>
                <w:spacing w:val="-12"/>
                <w:sz w:val="20"/>
              </w:rPr>
              <w:t> </w:t>
            </w:r>
            <w:r>
              <w:rPr>
                <w:sz w:val="20"/>
              </w:rPr>
              <w:t>Prioritas</w:t>
            </w:r>
            <w:r>
              <w:rPr>
                <w:spacing w:val="-12"/>
                <w:sz w:val="20"/>
              </w:rPr>
              <w:t> </w:t>
            </w:r>
            <w:r>
              <w:rPr>
                <w:sz w:val="20"/>
              </w:rPr>
              <w:t>-</w:t>
            </w:r>
            <w:r>
              <w:rPr>
                <w:spacing w:val="-14"/>
                <w:sz w:val="20"/>
              </w:rPr>
              <w:t> </w:t>
            </w:r>
            <w:r>
              <w:rPr>
                <w:sz w:val="20"/>
              </w:rPr>
              <w:t>Peningkatan Produksi Perikanan</w:t>
            </w:r>
          </w:p>
          <w:p>
            <w:pPr>
              <w:pStyle w:val="TableParagraph"/>
              <w:numPr>
                <w:ilvl w:val="0"/>
                <w:numId w:val="58"/>
              </w:numPr>
              <w:tabs>
                <w:tab w:pos="384" w:val="left" w:leader="none"/>
              </w:tabs>
              <w:spacing w:line="276" w:lineRule="auto" w:before="0" w:after="0"/>
              <w:ind w:left="384" w:right="252" w:hanging="284"/>
              <w:jc w:val="left"/>
              <w:rPr>
                <w:sz w:val="20"/>
              </w:rPr>
            </w:pPr>
            <w:r>
              <w:rPr>
                <w:sz w:val="20"/>
              </w:rPr>
              <w:t>MP 7 - Integrasi Pelabuhan Perikanan</w:t>
            </w:r>
            <w:r>
              <w:rPr>
                <w:spacing w:val="-11"/>
                <w:sz w:val="20"/>
              </w:rPr>
              <w:t> </w:t>
            </w:r>
            <w:r>
              <w:rPr>
                <w:sz w:val="20"/>
              </w:rPr>
              <w:t>dan</w:t>
            </w:r>
            <w:r>
              <w:rPr>
                <w:spacing w:val="-10"/>
                <w:sz w:val="20"/>
              </w:rPr>
              <w:t> </w:t>
            </w:r>
            <w:r>
              <w:rPr>
                <w:sz w:val="20"/>
              </w:rPr>
              <w:t>Fish</w:t>
            </w:r>
            <w:r>
              <w:rPr>
                <w:spacing w:val="-10"/>
                <w:sz w:val="20"/>
              </w:rPr>
              <w:t> </w:t>
            </w:r>
            <w:r>
              <w:rPr>
                <w:sz w:val="20"/>
              </w:rPr>
              <w:t>Market</w:t>
            </w:r>
            <w:r>
              <w:rPr>
                <w:spacing w:val="-12"/>
                <w:sz w:val="20"/>
              </w:rPr>
              <w:t> </w:t>
            </w:r>
            <w:r>
              <w:rPr>
                <w:sz w:val="20"/>
              </w:rPr>
              <w:t>Bertaraf </w:t>
            </w:r>
            <w:r>
              <w:rPr>
                <w:spacing w:val="-2"/>
                <w:sz w:val="20"/>
              </w:rPr>
              <w:t>Internasional</w:t>
            </w:r>
          </w:p>
        </w:tc>
      </w:tr>
      <w:tr>
        <w:trPr>
          <w:trHeight w:val="3882" w:hRule="atLeast"/>
        </w:trPr>
        <w:tc>
          <w:tcPr>
            <w:tcW w:w="511" w:type="dxa"/>
          </w:tcPr>
          <w:p>
            <w:pPr>
              <w:pStyle w:val="TableParagraph"/>
              <w:spacing w:before="88"/>
              <w:rPr>
                <w:rFonts w:ascii="Arial"/>
                <w:b/>
                <w:sz w:val="20"/>
              </w:rPr>
            </w:pPr>
          </w:p>
          <w:p>
            <w:pPr>
              <w:pStyle w:val="TableParagraph"/>
              <w:ind w:left="18" w:right="85"/>
              <w:jc w:val="center"/>
              <w:rPr>
                <w:sz w:val="20"/>
              </w:rPr>
            </w:pPr>
            <w:r>
              <w:rPr>
                <w:spacing w:val="-5"/>
                <w:sz w:val="20"/>
              </w:rPr>
              <w:t>28</w:t>
            </w:r>
          </w:p>
        </w:tc>
        <w:tc>
          <w:tcPr>
            <w:tcW w:w="1889" w:type="dxa"/>
          </w:tcPr>
          <w:p>
            <w:pPr>
              <w:pStyle w:val="TableParagraph"/>
              <w:spacing w:line="276" w:lineRule="auto" w:before="78"/>
              <w:ind w:left="98" w:right="177"/>
              <w:rPr>
                <w:sz w:val="20"/>
              </w:rPr>
            </w:pPr>
            <w:r>
              <w:rPr>
                <w:sz w:val="20"/>
              </w:rPr>
              <w:t>Integrated of Fishing</w:t>
            </w:r>
            <w:r>
              <w:rPr>
                <w:spacing w:val="-14"/>
                <w:sz w:val="20"/>
              </w:rPr>
              <w:t> </w:t>
            </w:r>
            <w:r>
              <w:rPr>
                <w:sz w:val="20"/>
              </w:rPr>
              <w:t>Ports</w:t>
            </w:r>
            <w:r>
              <w:rPr>
                <w:spacing w:val="-14"/>
                <w:sz w:val="20"/>
              </w:rPr>
              <w:t> </w:t>
            </w:r>
            <w:r>
              <w:rPr>
                <w:sz w:val="20"/>
              </w:rPr>
              <w:t>and International</w:t>
            </w:r>
            <w:r>
              <w:rPr>
                <w:spacing w:val="-14"/>
                <w:sz w:val="20"/>
              </w:rPr>
              <w:t> </w:t>
            </w:r>
            <w:r>
              <w:rPr>
                <w:sz w:val="20"/>
              </w:rPr>
              <w:t>Fish Markets Phase I</w:t>
            </w:r>
          </w:p>
        </w:tc>
        <w:tc>
          <w:tcPr>
            <w:tcW w:w="1785" w:type="dxa"/>
          </w:tcPr>
          <w:p>
            <w:pPr>
              <w:pStyle w:val="TableParagraph"/>
              <w:spacing w:before="88"/>
              <w:rPr>
                <w:rFonts w:ascii="Arial"/>
                <w:b/>
                <w:sz w:val="20"/>
              </w:rPr>
            </w:pPr>
          </w:p>
          <w:p>
            <w:pPr>
              <w:pStyle w:val="TableParagraph"/>
              <w:spacing w:line="276" w:lineRule="auto"/>
              <w:ind w:left="100" w:right="486"/>
              <w:jc w:val="both"/>
              <w:rPr>
                <w:sz w:val="20"/>
              </w:rPr>
            </w:pPr>
            <w:r>
              <w:rPr>
                <w:spacing w:val="-2"/>
                <w:sz w:val="20"/>
              </w:rPr>
              <w:t>Kementerian </w:t>
            </w:r>
            <w:r>
              <w:rPr>
                <w:sz w:val="20"/>
              </w:rPr>
              <w:t>Kelautan</w:t>
            </w:r>
            <w:r>
              <w:rPr>
                <w:spacing w:val="-14"/>
                <w:sz w:val="20"/>
              </w:rPr>
              <w:t> </w:t>
            </w:r>
            <w:r>
              <w:rPr>
                <w:sz w:val="20"/>
              </w:rPr>
              <w:t>dan </w:t>
            </w:r>
            <w:r>
              <w:rPr>
                <w:spacing w:val="-2"/>
                <w:sz w:val="20"/>
              </w:rPr>
              <w:t>Perikanan</w:t>
            </w:r>
          </w:p>
        </w:tc>
        <w:tc>
          <w:tcPr>
            <w:tcW w:w="1289" w:type="dxa"/>
          </w:tcPr>
          <w:p>
            <w:pPr>
              <w:pStyle w:val="TableParagraph"/>
              <w:spacing w:before="88"/>
              <w:rPr>
                <w:rFonts w:ascii="Arial"/>
                <w:b/>
                <w:sz w:val="20"/>
              </w:rPr>
            </w:pPr>
          </w:p>
          <w:p>
            <w:pPr>
              <w:pStyle w:val="TableParagraph"/>
              <w:spacing w:line="276" w:lineRule="auto"/>
              <w:ind w:left="99" w:right="387"/>
              <w:rPr>
                <w:sz w:val="20"/>
              </w:rPr>
            </w:pPr>
            <w:r>
              <w:rPr>
                <w:spacing w:val="-2"/>
                <w:sz w:val="20"/>
              </w:rPr>
              <w:t>Perancis (AFD)</w:t>
            </w:r>
          </w:p>
        </w:tc>
        <w:tc>
          <w:tcPr>
            <w:tcW w:w="3812" w:type="dxa"/>
          </w:tcPr>
          <w:p>
            <w:pPr>
              <w:pStyle w:val="TableParagraph"/>
              <w:numPr>
                <w:ilvl w:val="0"/>
                <w:numId w:val="59"/>
              </w:numPr>
              <w:tabs>
                <w:tab w:pos="384" w:val="left" w:leader="none"/>
              </w:tabs>
              <w:spacing w:line="276" w:lineRule="auto" w:before="78" w:after="0"/>
              <w:ind w:left="384" w:right="338" w:hanging="284"/>
              <w:jc w:val="left"/>
              <w:rPr>
                <w:sz w:val="20"/>
              </w:rPr>
            </w:pPr>
            <w:r>
              <w:rPr>
                <w:sz w:val="20"/>
              </w:rPr>
              <w:t>PN 1 - Memperkuat Ketahanan Ekonomi</w:t>
            </w:r>
            <w:r>
              <w:rPr>
                <w:spacing w:val="-14"/>
                <w:sz w:val="20"/>
              </w:rPr>
              <w:t> </w:t>
            </w:r>
            <w:r>
              <w:rPr>
                <w:sz w:val="20"/>
              </w:rPr>
              <w:t>untuk</w:t>
            </w:r>
            <w:r>
              <w:rPr>
                <w:spacing w:val="-14"/>
                <w:sz w:val="20"/>
              </w:rPr>
              <w:t> </w:t>
            </w:r>
            <w:r>
              <w:rPr>
                <w:sz w:val="20"/>
              </w:rPr>
              <w:t>Pertumbuhan</w:t>
            </w:r>
            <w:r>
              <w:rPr>
                <w:spacing w:val="-11"/>
                <w:sz w:val="20"/>
              </w:rPr>
              <w:t> </w:t>
            </w:r>
            <w:r>
              <w:rPr>
                <w:sz w:val="20"/>
              </w:rPr>
              <w:t>yang </w:t>
            </w:r>
            <w:r>
              <w:rPr>
                <w:spacing w:val="-2"/>
                <w:sz w:val="20"/>
              </w:rPr>
              <w:t>Berkualitas</w:t>
            </w:r>
          </w:p>
          <w:p>
            <w:pPr>
              <w:pStyle w:val="TableParagraph"/>
              <w:numPr>
                <w:ilvl w:val="0"/>
                <w:numId w:val="59"/>
              </w:numPr>
              <w:tabs>
                <w:tab w:pos="384" w:val="left" w:leader="none"/>
              </w:tabs>
              <w:spacing w:line="276" w:lineRule="auto" w:before="1" w:after="0"/>
              <w:ind w:left="384" w:right="126" w:hanging="284"/>
              <w:jc w:val="left"/>
              <w:rPr>
                <w:sz w:val="20"/>
              </w:rPr>
            </w:pPr>
            <w:r>
              <w:rPr>
                <w:sz w:val="20"/>
              </w:rPr>
              <w:t>PP 1.4 - Peningkatan pengelolaan kemaritiman,</w:t>
            </w:r>
            <w:r>
              <w:rPr>
                <w:spacing w:val="-13"/>
                <w:sz w:val="20"/>
              </w:rPr>
              <w:t> </w:t>
            </w:r>
            <w:r>
              <w:rPr>
                <w:sz w:val="20"/>
              </w:rPr>
              <w:t>perikanan</w:t>
            </w:r>
            <w:r>
              <w:rPr>
                <w:spacing w:val="-13"/>
                <w:sz w:val="20"/>
              </w:rPr>
              <w:t> </w:t>
            </w:r>
            <w:r>
              <w:rPr>
                <w:sz w:val="20"/>
              </w:rPr>
              <w:t>dan</w:t>
            </w:r>
            <w:r>
              <w:rPr>
                <w:spacing w:val="-13"/>
                <w:sz w:val="20"/>
              </w:rPr>
              <w:t> </w:t>
            </w:r>
            <w:r>
              <w:rPr>
                <w:sz w:val="20"/>
              </w:rPr>
              <w:t>kelautan KP 1.4.3 - Peningkatan produksi, produktivitas, standarisasi mutu dan nilai tambah produk kelautan dan </w:t>
            </w:r>
            <w:r>
              <w:rPr>
                <w:spacing w:val="-2"/>
                <w:sz w:val="20"/>
              </w:rPr>
              <w:t>perikanan</w:t>
            </w:r>
          </w:p>
          <w:p>
            <w:pPr>
              <w:pStyle w:val="TableParagraph"/>
              <w:numPr>
                <w:ilvl w:val="0"/>
                <w:numId w:val="59"/>
              </w:numPr>
              <w:tabs>
                <w:tab w:pos="384" w:val="left" w:leader="none"/>
              </w:tabs>
              <w:spacing w:line="276" w:lineRule="auto" w:before="0" w:after="0"/>
              <w:ind w:left="384" w:right="704" w:hanging="284"/>
              <w:jc w:val="left"/>
              <w:rPr>
                <w:sz w:val="20"/>
              </w:rPr>
            </w:pPr>
            <w:r>
              <w:rPr>
                <w:sz w:val="20"/>
              </w:rPr>
              <w:t>Proyek</w:t>
            </w:r>
            <w:r>
              <w:rPr>
                <w:spacing w:val="-12"/>
                <w:sz w:val="20"/>
              </w:rPr>
              <w:t> </w:t>
            </w:r>
            <w:r>
              <w:rPr>
                <w:sz w:val="20"/>
              </w:rPr>
              <w:t>Prioritas</w:t>
            </w:r>
            <w:r>
              <w:rPr>
                <w:spacing w:val="-12"/>
                <w:sz w:val="20"/>
              </w:rPr>
              <w:t> </w:t>
            </w:r>
            <w:r>
              <w:rPr>
                <w:sz w:val="20"/>
              </w:rPr>
              <w:t>-</w:t>
            </w:r>
            <w:r>
              <w:rPr>
                <w:spacing w:val="-14"/>
                <w:sz w:val="20"/>
              </w:rPr>
              <w:t> </w:t>
            </w:r>
            <w:r>
              <w:rPr>
                <w:sz w:val="20"/>
              </w:rPr>
              <w:t>Peningkatan Produksi Perikanan</w:t>
            </w:r>
          </w:p>
          <w:p>
            <w:pPr>
              <w:pStyle w:val="TableParagraph"/>
              <w:numPr>
                <w:ilvl w:val="0"/>
                <w:numId w:val="59"/>
              </w:numPr>
              <w:tabs>
                <w:tab w:pos="384" w:val="left" w:leader="none"/>
              </w:tabs>
              <w:spacing w:line="276" w:lineRule="auto" w:before="0" w:after="0"/>
              <w:ind w:left="384" w:right="252" w:hanging="284"/>
              <w:jc w:val="left"/>
              <w:rPr>
                <w:sz w:val="20"/>
              </w:rPr>
            </w:pPr>
            <w:r>
              <w:rPr>
                <w:sz w:val="20"/>
              </w:rPr>
              <w:t>MP 7 - Integrasi Pelabuhan Perikanan</w:t>
            </w:r>
            <w:r>
              <w:rPr>
                <w:spacing w:val="-11"/>
                <w:sz w:val="20"/>
              </w:rPr>
              <w:t> </w:t>
            </w:r>
            <w:r>
              <w:rPr>
                <w:sz w:val="20"/>
              </w:rPr>
              <w:t>dan</w:t>
            </w:r>
            <w:r>
              <w:rPr>
                <w:spacing w:val="-10"/>
                <w:sz w:val="20"/>
              </w:rPr>
              <w:t> </w:t>
            </w:r>
            <w:r>
              <w:rPr>
                <w:sz w:val="20"/>
              </w:rPr>
              <w:t>Fish</w:t>
            </w:r>
            <w:r>
              <w:rPr>
                <w:spacing w:val="-10"/>
                <w:sz w:val="20"/>
              </w:rPr>
              <w:t> </w:t>
            </w:r>
            <w:r>
              <w:rPr>
                <w:sz w:val="20"/>
              </w:rPr>
              <w:t>Market</w:t>
            </w:r>
            <w:r>
              <w:rPr>
                <w:spacing w:val="-12"/>
                <w:sz w:val="20"/>
              </w:rPr>
              <w:t> </w:t>
            </w:r>
            <w:r>
              <w:rPr>
                <w:sz w:val="20"/>
              </w:rPr>
              <w:t>Bertaraf </w:t>
            </w:r>
            <w:r>
              <w:rPr>
                <w:spacing w:val="-2"/>
                <w:sz w:val="20"/>
              </w:rPr>
              <w:t>Internasional</w:t>
            </w:r>
          </w:p>
        </w:tc>
      </w:tr>
      <w:tr>
        <w:trPr>
          <w:trHeight w:val="3882" w:hRule="atLeast"/>
        </w:trPr>
        <w:tc>
          <w:tcPr>
            <w:tcW w:w="511" w:type="dxa"/>
          </w:tcPr>
          <w:p>
            <w:pPr>
              <w:pStyle w:val="TableParagraph"/>
              <w:spacing w:before="88"/>
              <w:rPr>
                <w:rFonts w:ascii="Arial"/>
                <w:b/>
                <w:sz w:val="20"/>
              </w:rPr>
            </w:pPr>
          </w:p>
          <w:p>
            <w:pPr>
              <w:pStyle w:val="TableParagraph"/>
              <w:ind w:left="18" w:right="85"/>
              <w:jc w:val="center"/>
              <w:rPr>
                <w:sz w:val="20"/>
              </w:rPr>
            </w:pPr>
            <w:r>
              <w:rPr>
                <w:spacing w:val="-5"/>
                <w:sz w:val="20"/>
              </w:rPr>
              <w:t>29</w:t>
            </w:r>
          </w:p>
        </w:tc>
        <w:tc>
          <w:tcPr>
            <w:tcW w:w="1889" w:type="dxa"/>
          </w:tcPr>
          <w:p>
            <w:pPr>
              <w:pStyle w:val="TableParagraph"/>
              <w:spacing w:line="276" w:lineRule="auto" w:before="78"/>
              <w:ind w:left="98" w:right="177"/>
              <w:rPr>
                <w:sz w:val="20"/>
              </w:rPr>
            </w:pPr>
            <w:r>
              <w:rPr>
                <w:sz w:val="20"/>
              </w:rPr>
              <w:t>Integrated of Fishing</w:t>
            </w:r>
            <w:r>
              <w:rPr>
                <w:spacing w:val="-14"/>
                <w:sz w:val="20"/>
              </w:rPr>
              <w:t> </w:t>
            </w:r>
            <w:r>
              <w:rPr>
                <w:sz w:val="20"/>
              </w:rPr>
              <w:t>Ports</w:t>
            </w:r>
            <w:r>
              <w:rPr>
                <w:spacing w:val="-14"/>
                <w:sz w:val="20"/>
              </w:rPr>
              <w:t> </w:t>
            </w:r>
            <w:r>
              <w:rPr>
                <w:sz w:val="20"/>
              </w:rPr>
              <w:t>and International</w:t>
            </w:r>
            <w:r>
              <w:rPr>
                <w:spacing w:val="-14"/>
                <w:sz w:val="20"/>
              </w:rPr>
              <w:t> </w:t>
            </w:r>
            <w:r>
              <w:rPr>
                <w:sz w:val="20"/>
              </w:rPr>
              <w:t>Fish Markets Phase II</w:t>
            </w:r>
          </w:p>
        </w:tc>
        <w:tc>
          <w:tcPr>
            <w:tcW w:w="1785" w:type="dxa"/>
          </w:tcPr>
          <w:p>
            <w:pPr>
              <w:pStyle w:val="TableParagraph"/>
              <w:spacing w:before="88"/>
              <w:rPr>
                <w:rFonts w:ascii="Arial"/>
                <w:b/>
                <w:sz w:val="20"/>
              </w:rPr>
            </w:pPr>
          </w:p>
          <w:p>
            <w:pPr>
              <w:pStyle w:val="TableParagraph"/>
              <w:spacing w:line="276" w:lineRule="auto"/>
              <w:ind w:left="100" w:right="486"/>
              <w:jc w:val="both"/>
              <w:rPr>
                <w:sz w:val="20"/>
              </w:rPr>
            </w:pPr>
            <w:r>
              <w:rPr>
                <w:spacing w:val="-2"/>
                <w:sz w:val="20"/>
              </w:rPr>
              <w:t>Kementerian </w:t>
            </w:r>
            <w:r>
              <w:rPr>
                <w:sz w:val="20"/>
              </w:rPr>
              <w:t>Kelautan</w:t>
            </w:r>
            <w:r>
              <w:rPr>
                <w:spacing w:val="-14"/>
                <w:sz w:val="20"/>
              </w:rPr>
              <w:t> </w:t>
            </w:r>
            <w:r>
              <w:rPr>
                <w:sz w:val="20"/>
              </w:rPr>
              <w:t>dan </w:t>
            </w:r>
            <w:r>
              <w:rPr>
                <w:spacing w:val="-2"/>
                <w:sz w:val="20"/>
              </w:rPr>
              <w:t>Perikanan</w:t>
            </w:r>
          </w:p>
        </w:tc>
        <w:tc>
          <w:tcPr>
            <w:tcW w:w="1289" w:type="dxa"/>
          </w:tcPr>
          <w:p>
            <w:pPr>
              <w:pStyle w:val="TableParagraph"/>
              <w:spacing w:before="88"/>
              <w:rPr>
                <w:rFonts w:ascii="Arial"/>
                <w:b/>
                <w:sz w:val="20"/>
              </w:rPr>
            </w:pPr>
          </w:p>
          <w:p>
            <w:pPr>
              <w:pStyle w:val="TableParagraph"/>
              <w:ind w:left="99"/>
              <w:rPr>
                <w:sz w:val="20"/>
              </w:rPr>
            </w:pPr>
            <w:r>
              <w:rPr>
                <w:spacing w:val="-5"/>
                <w:sz w:val="20"/>
              </w:rPr>
              <w:t>KSA</w:t>
            </w:r>
          </w:p>
        </w:tc>
        <w:tc>
          <w:tcPr>
            <w:tcW w:w="3812" w:type="dxa"/>
          </w:tcPr>
          <w:p>
            <w:pPr>
              <w:pStyle w:val="TableParagraph"/>
              <w:numPr>
                <w:ilvl w:val="0"/>
                <w:numId w:val="60"/>
              </w:numPr>
              <w:tabs>
                <w:tab w:pos="384" w:val="left" w:leader="none"/>
              </w:tabs>
              <w:spacing w:line="276" w:lineRule="auto" w:before="78" w:after="0"/>
              <w:ind w:left="384" w:right="338" w:hanging="284"/>
              <w:jc w:val="left"/>
              <w:rPr>
                <w:sz w:val="20"/>
              </w:rPr>
            </w:pPr>
            <w:r>
              <w:rPr>
                <w:sz w:val="20"/>
              </w:rPr>
              <w:t>PN 1 - Memperkuat Ketahanan Ekonomi</w:t>
            </w:r>
            <w:r>
              <w:rPr>
                <w:spacing w:val="-14"/>
                <w:sz w:val="20"/>
              </w:rPr>
              <w:t> </w:t>
            </w:r>
            <w:r>
              <w:rPr>
                <w:sz w:val="20"/>
              </w:rPr>
              <w:t>untuk</w:t>
            </w:r>
            <w:r>
              <w:rPr>
                <w:spacing w:val="-14"/>
                <w:sz w:val="20"/>
              </w:rPr>
              <w:t> </w:t>
            </w:r>
            <w:r>
              <w:rPr>
                <w:sz w:val="20"/>
              </w:rPr>
              <w:t>Pertumbuhan</w:t>
            </w:r>
            <w:r>
              <w:rPr>
                <w:spacing w:val="-11"/>
                <w:sz w:val="20"/>
              </w:rPr>
              <w:t> </w:t>
            </w:r>
            <w:r>
              <w:rPr>
                <w:sz w:val="20"/>
              </w:rPr>
              <w:t>yang </w:t>
            </w:r>
            <w:r>
              <w:rPr>
                <w:spacing w:val="-2"/>
                <w:sz w:val="20"/>
              </w:rPr>
              <w:t>Berkualitas</w:t>
            </w:r>
          </w:p>
          <w:p>
            <w:pPr>
              <w:pStyle w:val="TableParagraph"/>
              <w:numPr>
                <w:ilvl w:val="0"/>
                <w:numId w:val="60"/>
              </w:numPr>
              <w:tabs>
                <w:tab w:pos="384" w:val="left" w:leader="none"/>
              </w:tabs>
              <w:spacing w:line="276" w:lineRule="auto" w:before="1" w:after="0"/>
              <w:ind w:left="384" w:right="128" w:hanging="284"/>
              <w:jc w:val="left"/>
              <w:rPr>
                <w:sz w:val="20"/>
              </w:rPr>
            </w:pPr>
            <w:r>
              <w:rPr>
                <w:sz w:val="20"/>
              </w:rPr>
              <w:t>PP 1.4 - Peningkatan pengelolaan kemaritiman,</w:t>
            </w:r>
            <w:r>
              <w:rPr>
                <w:spacing w:val="-14"/>
                <w:sz w:val="20"/>
              </w:rPr>
              <w:t> </w:t>
            </w:r>
            <w:r>
              <w:rPr>
                <w:sz w:val="20"/>
              </w:rPr>
              <w:t>perikanan</w:t>
            </w:r>
            <w:r>
              <w:rPr>
                <w:spacing w:val="-13"/>
                <w:sz w:val="20"/>
              </w:rPr>
              <w:t> </w:t>
            </w:r>
            <w:r>
              <w:rPr>
                <w:sz w:val="20"/>
              </w:rPr>
              <w:t>dan</w:t>
            </w:r>
            <w:r>
              <w:rPr>
                <w:spacing w:val="-14"/>
                <w:sz w:val="20"/>
              </w:rPr>
              <w:t> </w:t>
            </w:r>
            <w:r>
              <w:rPr>
                <w:sz w:val="20"/>
              </w:rPr>
              <w:t>kelautan KP 1.4.3 - Peningkatan produksi, produktivitas, standarisasi mutu dan nilai tambah produk kelautan dan </w:t>
            </w:r>
            <w:r>
              <w:rPr>
                <w:spacing w:val="-2"/>
                <w:sz w:val="20"/>
              </w:rPr>
              <w:t>perikanan</w:t>
            </w:r>
          </w:p>
          <w:p>
            <w:pPr>
              <w:pStyle w:val="TableParagraph"/>
              <w:numPr>
                <w:ilvl w:val="0"/>
                <w:numId w:val="60"/>
              </w:numPr>
              <w:tabs>
                <w:tab w:pos="384" w:val="left" w:leader="none"/>
              </w:tabs>
              <w:spacing w:line="276" w:lineRule="auto" w:before="0" w:after="0"/>
              <w:ind w:left="384" w:right="704" w:hanging="284"/>
              <w:jc w:val="left"/>
              <w:rPr>
                <w:sz w:val="20"/>
              </w:rPr>
            </w:pPr>
            <w:r>
              <w:rPr>
                <w:sz w:val="20"/>
              </w:rPr>
              <w:t>Proyek</w:t>
            </w:r>
            <w:r>
              <w:rPr>
                <w:spacing w:val="-12"/>
                <w:sz w:val="20"/>
              </w:rPr>
              <w:t> </w:t>
            </w:r>
            <w:r>
              <w:rPr>
                <w:sz w:val="20"/>
              </w:rPr>
              <w:t>Prioritas</w:t>
            </w:r>
            <w:r>
              <w:rPr>
                <w:spacing w:val="-12"/>
                <w:sz w:val="20"/>
              </w:rPr>
              <w:t> </w:t>
            </w:r>
            <w:r>
              <w:rPr>
                <w:sz w:val="20"/>
              </w:rPr>
              <w:t>-</w:t>
            </w:r>
            <w:r>
              <w:rPr>
                <w:spacing w:val="-14"/>
                <w:sz w:val="20"/>
              </w:rPr>
              <w:t> </w:t>
            </w:r>
            <w:r>
              <w:rPr>
                <w:sz w:val="20"/>
              </w:rPr>
              <w:t>Peningkatan Produksi Perikanan</w:t>
            </w:r>
          </w:p>
          <w:p>
            <w:pPr>
              <w:pStyle w:val="TableParagraph"/>
              <w:numPr>
                <w:ilvl w:val="0"/>
                <w:numId w:val="60"/>
              </w:numPr>
              <w:tabs>
                <w:tab w:pos="384" w:val="left" w:leader="none"/>
              </w:tabs>
              <w:spacing w:line="276" w:lineRule="auto" w:before="0" w:after="0"/>
              <w:ind w:left="384" w:right="252" w:hanging="284"/>
              <w:jc w:val="left"/>
              <w:rPr>
                <w:sz w:val="20"/>
              </w:rPr>
            </w:pPr>
            <w:r>
              <w:rPr>
                <w:sz w:val="20"/>
              </w:rPr>
              <w:t>MP 7 - Integrasi Pelabuhan Perikanan</w:t>
            </w:r>
            <w:r>
              <w:rPr>
                <w:spacing w:val="-11"/>
                <w:sz w:val="20"/>
              </w:rPr>
              <w:t> </w:t>
            </w:r>
            <w:r>
              <w:rPr>
                <w:sz w:val="20"/>
              </w:rPr>
              <w:t>dan</w:t>
            </w:r>
            <w:r>
              <w:rPr>
                <w:spacing w:val="-10"/>
                <w:sz w:val="20"/>
              </w:rPr>
              <w:t> </w:t>
            </w:r>
            <w:r>
              <w:rPr>
                <w:sz w:val="20"/>
              </w:rPr>
              <w:t>Fish</w:t>
            </w:r>
            <w:r>
              <w:rPr>
                <w:spacing w:val="-10"/>
                <w:sz w:val="20"/>
              </w:rPr>
              <w:t> </w:t>
            </w:r>
            <w:r>
              <w:rPr>
                <w:sz w:val="20"/>
              </w:rPr>
              <w:t>Market</w:t>
            </w:r>
            <w:r>
              <w:rPr>
                <w:spacing w:val="-12"/>
                <w:sz w:val="20"/>
              </w:rPr>
              <w:t> </w:t>
            </w:r>
            <w:r>
              <w:rPr>
                <w:sz w:val="20"/>
              </w:rPr>
              <w:t>Bertaraf </w:t>
            </w:r>
            <w:r>
              <w:rPr>
                <w:spacing w:val="-2"/>
                <w:sz w:val="20"/>
              </w:rPr>
              <w:t>Internasional</w:t>
            </w:r>
          </w:p>
        </w:tc>
      </w:tr>
      <w:tr>
        <w:trPr>
          <w:trHeight w:val="1767" w:hRule="atLeast"/>
        </w:trPr>
        <w:tc>
          <w:tcPr>
            <w:tcW w:w="511" w:type="dxa"/>
          </w:tcPr>
          <w:p>
            <w:pPr>
              <w:pStyle w:val="TableParagraph"/>
              <w:spacing w:before="88"/>
              <w:rPr>
                <w:rFonts w:ascii="Arial"/>
                <w:b/>
                <w:sz w:val="20"/>
              </w:rPr>
            </w:pPr>
          </w:p>
          <w:p>
            <w:pPr>
              <w:pStyle w:val="TableParagraph"/>
              <w:ind w:left="18" w:right="85"/>
              <w:jc w:val="center"/>
              <w:rPr>
                <w:sz w:val="20"/>
              </w:rPr>
            </w:pPr>
            <w:r>
              <w:rPr>
                <w:spacing w:val="-5"/>
                <w:sz w:val="20"/>
              </w:rPr>
              <w:t>30</w:t>
            </w:r>
          </w:p>
        </w:tc>
        <w:tc>
          <w:tcPr>
            <w:tcW w:w="1889" w:type="dxa"/>
          </w:tcPr>
          <w:p>
            <w:pPr>
              <w:pStyle w:val="TableParagraph"/>
              <w:spacing w:line="276" w:lineRule="auto" w:before="78"/>
              <w:ind w:left="98" w:right="342"/>
              <w:rPr>
                <w:sz w:val="20"/>
              </w:rPr>
            </w:pPr>
            <w:r>
              <w:rPr>
                <w:spacing w:val="-2"/>
                <w:sz w:val="20"/>
              </w:rPr>
              <w:t>Integrated Revitalization </w:t>
            </w:r>
            <w:r>
              <w:rPr>
                <w:sz w:val="20"/>
              </w:rPr>
              <w:t>Shrimp</w:t>
            </w:r>
            <w:r>
              <w:rPr>
                <w:spacing w:val="-14"/>
                <w:sz w:val="20"/>
              </w:rPr>
              <w:t> </w:t>
            </w:r>
            <w:r>
              <w:rPr>
                <w:sz w:val="20"/>
              </w:rPr>
              <w:t>Farming </w:t>
            </w:r>
            <w:r>
              <w:rPr>
                <w:spacing w:val="-2"/>
                <w:sz w:val="20"/>
              </w:rPr>
              <w:t>Program</w:t>
            </w:r>
          </w:p>
        </w:tc>
        <w:tc>
          <w:tcPr>
            <w:tcW w:w="1785" w:type="dxa"/>
          </w:tcPr>
          <w:p>
            <w:pPr>
              <w:pStyle w:val="TableParagraph"/>
              <w:spacing w:before="88"/>
              <w:rPr>
                <w:rFonts w:ascii="Arial"/>
                <w:b/>
                <w:sz w:val="20"/>
              </w:rPr>
            </w:pPr>
          </w:p>
          <w:p>
            <w:pPr>
              <w:pStyle w:val="TableParagraph"/>
              <w:spacing w:line="276" w:lineRule="auto"/>
              <w:ind w:left="100" w:right="486"/>
              <w:jc w:val="both"/>
              <w:rPr>
                <w:sz w:val="20"/>
              </w:rPr>
            </w:pPr>
            <w:r>
              <w:rPr>
                <w:spacing w:val="-2"/>
                <w:sz w:val="20"/>
              </w:rPr>
              <w:t>Kementerian </w:t>
            </w:r>
            <w:r>
              <w:rPr>
                <w:sz w:val="20"/>
              </w:rPr>
              <w:t>Kelautan</w:t>
            </w:r>
            <w:r>
              <w:rPr>
                <w:spacing w:val="-14"/>
                <w:sz w:val="20"/>
              </w:rPr>
              <w:t> </w:t>
            </w:r>
            <w:r>
              <w:rPr>
                <w:sz w:val="20"/>
              </w:rPr>
              <w:t>dan </w:t>
            </w:r>
            <w:r>
              <w:rPr>
                <w:spacing w:val="-2"/>
                <w:sz w:val="20"/>
              </w:rPr>
              <w:t>Perikanan</w:t>
            </w:r>
          </w:p>
        </w:tc>
        <w:tc>
          <w:tcPr>
            <w:tcW w:w="1289" w:type="dxa"/>
          </w:tcPr>
          <w:p>
            <w:pPr>
              <w:pStyle w:val="TableParagraph"/>
              <w:spacing w:before="88"/>
              <w:rPr>
                <w:rFonts w:ascii="Arial"/>
                <w:b/>
                <w:sz w:val="20"/>
              </w:rPr>
            </w:pPr>
          </w:p>
          <w:p>
            <w:pPr>
              <w:pStyle w:val="TableParagraph"/>
              <w:ind w:left="99"/>
              <w:rPr>
                <w:sz w:val="20"/>
              </w:rPr>
            </w:pPr>
            <w:r>
              <w:rPr>
                <w:spacing w:val="-5"/>
                <w:sz w:val="20"/>
              </w:rPr>
              <w:t>KSA</w:t>
            </w:r>
          </w:p>
        </w:tc>
        <w:tc>
          <w:tcPr>
            <w:tcW w:w="3812" w:type="dxa"/>
          </w:tcPr>
          <w:p>
            <w:pPr>
              <w:pStyle w:val="TableParagraph"/>
              <w:numPr>
                <w:ilvl w:val="0"/>
                <w:numId w:val="61"/>
              </w:numPr>
              <w:tabs>
                <w:tab w:pos="384" w:val="left" w:leader="none"/>
              </w:tabs>
              <w:spacing w:line="276" w:lineRule="auto" w:before="78" w:after="0"/>
              <w:ind w:left="384" w:right="338" w:hanging="284"/>
              <w:jc w:val="left"/>
              <w:rPr>
                <w:sz w:val="20"/>
              </w:rPr>
            </w:pPr>
            <w:r>
              <w:rPr>
                <w:sz w:val="20"/>
              </w:rPr>
              <w:t>PN 1 - Memperkuat Ketahanan Ekonomi</w:t>
            </w:r>
            <w:r>
              <w:rPr>
                <w:spacing w:val="-14"/>
                <w:sz w:val="20"/>
              </w:rPr>
              <w:t> </w:t>
            </w:r>
            <w:r>
              <w:rPr>
                <w:sz w:val="20"/>
              </w:rPr>
              <w:t>untuk</w:t>
            </w:r>
            <w:r>
              <w:rPr>
                <w:spacing w:val="-14"/>
                <w:sz w:val="20"/>
              </w:rPr>
              <w:t> </w:t>
            </w:r>
            <w:r>
              <w:rPr>
                <w:sz w:val="20"/>
              </w:rPr>
              <w:t>Pertumbuhan</w:t>
            </w:r>
            <w:r>
              <w:rPr>
                <w:spacing w:val="-11"/>
                <w:sz w:val="20"/>
              </w:rPr>
              <w:t> </w:t>
            </w:r>
            <w:r>
              <w:rPr>
                <w:sz w:val="20"/>
              </w:rPr>
              <w:t>yang </w:t>
            </w:r>
            <w:r>
              <w:rPr>
                <w:spacing w:val="-2"/>
                <w:sz w:val="20"/>
              </w:rPr>
              <w:t>Berkualitas</w:t>
            </w:r>
          </w:p>
          <w:p>
            <w:pPr>
              <w:pStyle w:val="TableParagraph"/>
              <w:numPr>
                <w:ilvl w:val="0"/>
                <w:numId w:val="61"/>
              </w:numPr>
              <w:tabs>
                <w:tab w:pos="384" w:val="left" w:leader="none"/>
              </w:tabs>
              <w:spacing w:line="276" w:lineRule="auto" w:before="1" w:after="0"/>
              <w:ind w:left="384" w:right="128" w:hanging="284"/>
              <w:jc w:val="left"/>
              <w:rPr>
                <w:sz w:val="20"/>
              </w:rPr>
            </w:pPr>
            <w:r>
              <w:rPr>
                <w:sz w:val="20"/>
              </w:rPr>
              <w:t>PP 1.4 - Peningkatan pengelolaan kemaritiman,</w:t>
            </w:r>
            <w:r>
              <w:rPr>
                <w:spacing w:val="-14"/>
                <w:sz w:val="20"/>
              </w:rPr>
              <w:t> </w:t>
            </w:r>
            <w:r>
              <w:rPr>
                <w:sz w:val="20"/>
              </w:rPr>
              <w:t>perikanan</w:t>
            </w:r>
            <w:r>
              <w:rPr>
                <w:spacing w:val="-13"/>
                <w:sz w:val="20"/>
              </w:rPr>
              <w:t> </w:t>
            </w:r>
            <w:r>
              <w:rPr>
                <w:sz w:val="20"/>
              </w:rPr>
              <w:t>dan</w:t>
            </w:r>
            <w:r>
              <w:rPr>
                <w:spacing w:val="-14"/>
                <w:sz w:val="20"/>
              </w:rPr>
              <w:t> </w:t>
            </w:r>
            <w:r>
              <w:rPr>
                <w:sz w:val="20"/>
              </w:rPr>
              <w:t>kelautan KP 1.4.3 - Peningkatan produksi,</w:t>
            </w:r>
          </w:p>
        </w:tc>
      </w:tr>
    </w:tbl>
    <w:p>
      <w:pPr>
        <w:spacing w:after="0" w:line="276" w:lineRule="auto"/>
        <w:jc w:val="left"/>
        <w:rPr>
          <w:sz w:val="20"/>
        </w:rPr>
        <w:sectPr>
          <w:type w:val="continuous"/>
          <w:pgSz w:w="11920" w:h="16850"/>
          <w:pgMar w:header="0" w:footer="770" w:top="1260" w:bottom="960" w:left="1300" w:right="1080"/>
        </w:sectPr>
      </w:pPr>
    </w:p>
    <w:tbl>
      <w:tblPr>
        <w:tblW w:w="0" w:type="auto"/>
        <w:jc w:val="left"/>
        <w:tblInd w:w="1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11"/>
        <w:gridCol w:w="1889"/>
        <w:gridCol w:w="1785"/>
        <w:gridCol w:w="1289"/>
        <w:gridCol w:w="3812"/>
      </w:tblGrid>
      <w:tr>
        <w:trPr>
          <w:trHeight w:val="729" w:hRule="atLeast"/>
        </w:trPr>
        <w:tc>
          <w:tcPr>
            <w:tcW w:w="511" w:type="dxa"/>
          </w:tcPr>
          <w:p>
            <w:pPr>
              <w:pStyle w:val="TableParagraph"/>
              <w:spacing w:before="100"/>
              <w:ind w:left="85" w:right="67"/>
              <w:jc w:val="center"/>
              <w:rPr>
                <w:rFonts w:ascii="Arial"/>
                <w:b/>
                <w:sz w:val="20"/>
              </w:rPr>
            </w:pPr>
            <w:r>
              <w:rPr>
                <w:rFonts w:ascii="Arial"/>
                <w:b/>
                <w:spacing w:val="-5"/>
                <w:sz w:val="20"/>
              </w:rPr>
              <w:t>No</w:t>
            </w:r>
          </w:p>
        </w:tc>
        <w:tc>
          <w:tcPr>
            <w:tcW w:w="1889" w:type="dxa"/>
          </w:tcPr>
          <w:p>
            <w:pPr>
              <w:pStyle w:val="TableParagraph"/>
              <w:spacing w:before="100"/>
              <w:ind w:left="220"/>
              <w:rPr>
                <w:rFonts w:ascii="Arial"/>
                <w:b/>
                <w:sz w:val="20"/>
              </w:rPr>
            </w:pPr>
            <w:r>
              <w:rPr>
                <w:rFonts w:ascii="Arial"/>
                <w:b/>
                <w:sz w:val="20"/>
              </w:rPr>
              <w:t>Nama</w:t>
            </w:r>
            <w:r>
              <w:rPr>
                <w:rFonts w:ascii="Arial"/>
                <w:b/>
                <w:spacing w:val="-10"/>
                <w:sz w:val="20"/>
              </w:rPr>
              <w:t> </w:t>
            </w:r>
            <w:r>
              <w:rPr>
                <w:rFonts w:ascii="Arial"/>
                <w:b/>
                <w:spacing w:val="-2"/>
                <w:sz w:val="20"/>
              </w:rPr>
              <w:t>Kegiatan</w:t>
            </w:r>
          </w:p>
        </w:tc>
        <w:tc>
          <w:tcPr>
            <w:tcW w:w="1785" w:type="dxa"/>
          </w:tcPr>
          <w:p>
            <w:pPr>
              <w:pStyle w:val="TableParagraph"/>
              <w:spacing w:before="100"/>
              <w:ind w:left="513"/>
              <w:rPr>
                <w:rFonts w:ascii="Arial"/>
                <w:b/>
                <w:sz w:val="20"/>
              </w:rPr>
            </w:pPr>
            <w:r>
              <w:rPr>
                <w:rFonts w:ascii="Arial"/>
                <w:b/>
                <w:spacing w:val="-2"/>
                <w:sz w:val="20"/>
              </w:rPr>
              <w:t>Instansi</w:t>
            </w:r>
          </w:p>
        </w:tc>
        <w:tc>
          <w:tcPr>
            <w:tcW w:w="1289" w:type="dxa"/>
          </w:tcPr>
          <w:p>
            <w:pPr>
              <w:pStyle w:val="TableParagraph"/>
              <w:spacing w:line="278" w:lineRule="auto" w:before="100"/>
              <w:ind w:left="109" w:right="91" w:firstLine="163"/>
              <w:rPr>
                <w:rFonts w:ascii="Arial"/>
                <w:b/>
                <w:sz w:val="20"/>
              </w:rPr>
            </w:pPr>
            <w:r>
              <w:rPr>
                <w:rFonts w:ascii="Arial"/>
                <w:b/>
                <w:spacing w:val="-2"/>
                <w:sz w:val="20"/>
              </w:rPr>
              <w:t>Indikasi Pendanaan</w:t>
            </w:r>
          </w:p>
        </w:tc>
        <w:tc>
          <w:tcPr>
            <w:tcW w:w="3812" w:type="dxa"/>
          </w:tcPr>
          <w:p>
            <w:pPr>
              <w:pStyle w:val="TableParagraph"/>
              <w:spacing w:line="278" w:lineRule="auto" w:before="100"/>
              <w:ind w:left="1100" w:hanging="874"/>
              <w:rPr>
                <w:rFonts w:ascii="Arial"/>
                <w:b/>
                <w:sz w:val="20"/>
              </w:rPr>
            </w:pPr>
            <w:r>
              <w:rPr>
                <w:rFonts w:ascii="Arial"/>
                <w:b/>
                <w:sz w:val="20"/>
              </w:rPr>
              <w:t>Keselarasan</w:t>
            </w:r>
            <w:r>
              <w:rPr>
                <w:rFonts w:ascii="Arial"/>
                <w:b/>
                <w:spacing w:val="-14"/>
                <w:sz w:val="20"/>
              </w:rPr>
              <w:t> </w:t>
            </w:r>
            <w:r>
              <w:rPr>
                <w:rFonts w:ascii="Arial"/>
                <w:b/>
                <w:sz w:val="20"/>
              </w:rPr>
              <w:t>dengan</w:t>
            </w:r>
            <w:r>
              <w:rPr>
                <w:rFonts w:ascii="Arial"/>
                <w:b/>
                <w:spacing w:val="-14"/>
                <w:sz w:val="20"/>
              </w:rPr>
              <w:t> </w:t>
            </w:r>
            <w:r>
              <w:rPr>
                <w:rFonts w:ascii="Arial"/>
                <w:b/>
                <w:sz w:val="20"/>
              </w:rPr>
              <w:t>PN/PP</w:t>
            </w:r>
            <w:r>
              <w:rPr>
                <w:rFonts w:ascii="Arial"/>
                <w:b/>
                <w:spacing w:val="-12"/>
                <w:sz w:val="20"/>
              </w:rPr>
              <w:t> </w:t>
            </w:r>
            <w:r>
              <w:rPr>
                <w:rFonts w:ascii="Arial"/>
                <w:b/>
                <w:sz w:val="20"/>
              </w:rPr>
              <w:t>RPJMN Tahun 2020-2024</w:t>
            </w:r>
          </w:p>
        </w:tc>
      </w:tr>
      <w:tr>
        <w:trPr>
          <w:trHeight w:val="2031" w:hRule="atLeast"/>
        </w:trPr>
        <w:tc>
          <w:tcPr>
            <w:tcW w:w="511" w:type="dxa"/>
          </w:tcPr>
          <w:p>
            <w:pPr>
              <w:pStyle w:val="TableParagraph"/>
              <w:rPr>
                <w:rFonts w:ascii="Times New Roman"/>
                <w:sz w:val="18"/>
              </w:rPr>
            </w:pPr>
          </w:p>
        </w:tc>
        <w:tc>
          <w:tcPr>
            <w:tcW w:w="1889" w:type="dxa"/>
          </w:tcPr>
          <w:p>
            <w:pPr>
              <w:pStyle w:val="TableParagraph"/>
              <w:rPr>
                <w:rFonts w:ascii="Times New Roman"/>
                <w:sz w:val="18"/>
              </w:rPr>
            </w:pPr>
          </w:p>
        </w:tc>
        <w:tc>
          <w:tcPr>
            <w:tcW w:w="1785" w:type="dxa"/>
          </w:tcPr>
          <w:p>
            <w:pPr>
              <w:pStyle w:val="TableParagraph"/>
              <w:rPr>
                <w:rFonts w:ascii="Times New Roman"/>
                <w:sz w:val="18"/>
              </w:rPr>
            </w:pPr>
          </w:p>
        </w:tc>
        <w:tc>
          <w:tcPr>
            <w:tcW w:w="1289" w:type="dxa"/>
          </w:tcPr>
          <w:p>
            <w:pPr>
              <w:pStyle w:val="TableParagraph"/>
              <w:rPr>
                <w:rFonts w:ascii="Times New Roman"/>
                <w:sz w:val="18"/>
              </w:rPr>
            </w:pPr>
          </w:p>
        </w:tc>
        <w:tc>
          <w:tcPr>
            <w:tcW w:w="3812" w:type="dxa"/>
          </w:tcPr>
          <w:p>
            <w:pPr>
              <w:pStyle w:val="TableParagraph"/>
              <w:spacing w:line="276" w:lineRule="auto" w:before="81"/>
              <w:ind w:left="384"/>
              <w:rPr>
                <w:sz w:val="20"/>
              </w:rPr>
            </w:pPr>
            <w:r>
              <w:rPr>
                <w:sz w:val="20"/>
              </w:rPr>
              <w:t>produktivitas,</w:t>
            </w:r>
            <w:r>
              <w:rPr>
                <w:spacing w:val="-13"/>
                <w:sz w:val="20"/>
              </w:rPr>
              <w:t> </w:t>
            </w:r>
            <w:r>
              <w:rPr>
                <w:sz w:val="20"/>
              </w:rPr>
              <w:t>standarisasi</w:t>
            </w:r>
            <w:r>
              <w:rPr>
                <w:spacing w:val="-12"/>
                <w:sz w:val="20"/>
              </w:rPr>
              <w:t> </w:t>
            </w:r>
            <w:r>
              <w:rPr>
                <w:sz w:val="20"/>
              </w:rPr>
              <w:t>mutu</w:t>
            </w:r>
            <w:r>
              <w:rPr>
                <w:spacing w:val="-14"/>
                <w:sz w:val="20"/>
              </w:rPr>
              <w:t> </w:t>
            </w:r>
            <w:r>
              <w:rPr>
                <w:sz w:val="20"/>
              </w:rPr>
              <w:t>dan nilai tambah produk kelautan dan </w:t>
            </w:r>
            <w:r>
              <w:rPr>
                <w:spacing w:val="-2"/>
                <w:sz w:val="20"/>
              </w:rPr>
              <w:t>perikanan</w:t>
            </w:r>
          </w:p>
          <w:p>
            <w:pPr>
              <w:pStyle w:val="TableParagraph"/>
              <w:numPr>
                <w:ilvl w:val="0"/>
                <w:numId w:val="62"/>
              </w:numPr>
              <w:tabs>
                <w:tab w:pos="384" w:val="left" w:leader="none"/>
              </w:tabs>
              <w:spacing w:line="276" w:lineRule="auto" w:before="0" w:after="0"/>
              <w:ind w:left="384" w:right="704" w:hanging="284"/>
              <w:jc w:val="left"/>
              <w:rPr>
                <w:sz w:val="20"/>
              </w:rPr>
            </w:pPr>
            <w:r>
              <w:rPr>
                <w:sz w:val="20"/>
              </w:rPr>
              <w:t>Proyek</w:t>
            </w:r>
            <w:r>
              <w:rPr>
                <w:spacing w:val="-12"/>
                <w:sz w:val="20"/>
              </w:rPr>
              <w:t> </w:t>
            </w:r>
            <w:r>
              <w:rPr>
                <w:sz w:val="20"/>
              </w:rPr>
              <w:t>Prioritas</w:t>
            </w:r>
            <w:r>
              <w:rPr>
                <w:spacing w:val="-12"/>
                <w:sz w:val="20"/>
              </w:rPr>
              <w:t> </w:t>
            </w:r>
            <w:r>
              <w:rPr>
                <w:sz w:val="20"/>
              </w:rPr>
              <w:t>-</w:t>
            </w:r>
            <w:r>
              <w:rPr>
                <w:spacing w:val="-14"/>
                <w:sz w:val="20"/>
              </w:rPr>
              <w:t> </w:t>
            </w:r>
            <w:r>
              <w:rPr>
                <w:sz w:val="20"/>
              </w:rPr>
              <w:t>Peningkatan Produksi Perikanan</w:t>
            </w:r>
          </w:p>
          <w:p>
            <w:pPr>
              <w:pStyle w:val="TableParagraph"/>
              <w:numPr>
                <w:ilvl w:val="0"/>
                <w:numId w:val="62"/>
              </w:numPr>
              <w:tabs>
                <w:tab w:pos="384" w:val="left" w:leader="none"/>
              </w:tabs>
              <w:spacing w:line="276" w:lineRule="auto" w:before="0" w:after="0"/>
              <w:ind w:left="384" w:right="329" w:hanging="284"/>
              <w:jc w:val="left"/>
              <w:rPr>
                <w:sz w:val="20"/>
              </w:rPr>
            </w:pPr>
            <w:r>
              <w:rPr>
                <w:sz w:val="20"/>
              </w:rPr>
              <w:t>MP</w:t>
            </w:r>
            <w:r>
              <w:rPr>
                <w:spacing w:val="-8"/>
                <w:sz w:val="20"/>
              </w:rPr>
              <w:t> </w:t>
            </w:r>
            <w:r>
              <w:rPr>
                <w:sz w:val="20"/>
              </w:rPr>
              <w:t>6</w:t>
            </w:r>
            <w:r>
              <w:rPr>
                <w:spacing w:val="-9"/>
                <w:sz w:val="20"/>
              </w:rPr>
              <w:t> </w:t>
            </w:r>
            <w:r>
              <w:rPr>
                <w:sz w:val="20"/>
              </w:rPr>
              <w:t>-</w:t>
            </w:r>
            <w:r>
              <w:rPr>
                <w:spacing w:val="-8"/>
                <w:sz w:val="20"/>
              </w:rPr>
              <w:t> </w:t>
            </w:r>
            <w:r>
              <w:rPr>
                <w:sz w:val="20"/>
              </w:rPr>
              <w:t>Revitalisasi</w:t>
            </w:r>
            <w:r>
              <w:rPr>
                <w:spacing w:val="-10"/>
                <w:sz w:val="20"/>
              </w:rPr>
              <w:t> </w:t>
            </w:r>
            <w:r>
              <w:rPr>
                <w:sz w:val="20"/>
              </w:rPr>
              <w:t>Tambak</w:t>
            </w:r>
            <w:r>
              <w:rPr>
                <w:spacing w:val="-8"/>
                <w:sz w:val="20"/>
              </w:rPr>
              <w:t> </w:t>
            </w:r>
            <w:r>
              <w:rPr>
                <w:sz w:val="20"/>
              </w:rPr>
              <w:t>Udang dan Bandeng</w:t>
            </w:r>
          </w:p>
        </w:tc>
      </w:tr>
      <w:tr>
        <w:trPr>
          <w:trHeight w:val="3090" w:hRule="atLeast"/>
        </w:trPr>
        <w:tc>
          <w:tcPr>
            <w:tcW w:w="511" w:type="dxa"/>
          </w:tcPr>
          <w:p>
            <w:pPr>
              <w:pStyle w:val="TableParagraph"/>
              <w:spacing w:before="90"/>
              <w:rPr>
                <w:rFonts w:ascii="Arial"/>
                <w:b/>
                <w:sz w:val="20"/>
              </w:rPr>
            </w:pPr>
          </w:p>
          <w:p>
            <w:pPr>
              <w:pStyle w:val="TableParagraph"/>
              <w:spacing w:before="1"/>
              <w:ind w:left="18" w:right="85"/>
              <w:jc w:val="center"/>
              <w:rPr>
                <w:sz w:val="20"/>
              </w:rPr>
            </w:pPr>
            <w:r>
              <w:rPr>
                <w:spacing w:val="-5"/>
                <w:sz w:val="20"/>
              </w:rPr>
              <w:t>31</w:t>
            </w:r>
          </w:p>
        </w:tc>
        <w:tc>
          <w:tcPr>
            <w:tcW w:w="1889" w:type="dxa"/>
          </w:tcPr>
          <w:p>
            <w:pPr>
              <w:pStyle w:val="TableParagraph"/>
              <w:spacing w:line="276" w:lineRule="auto" w:before="81"/>
              <w:ind w:left="98" w:right="609"/>
              <w:rPr>
                <w:sz w:val="20"/>
              </w:rPr>
            </w:pPr>
            <w:r>
              <w:rPr>
                <w:sz w:val="20"/>
              </w:rPr>
              <w:t>Maritime</w:t>
            </w:r>
            <w:r>
              <w:rPr>
                <w:spacing w:val="-14"/>
                <w:sz w:val="20"/>
              </w:rPr>
              <w:t> </w:t>
            </w:r>
            <w:r>
              <w:rPr>
                <w:sz w:val="20"/>
              </w:rPr>
              <w:t>and </w:t>
            </w:r>
            <w:r>
              <w:rPr>
                <w:spacing w:val="-2"/>
                <w:sz w:val="20"/>
              </w:rPr>
              <w:t>Fisheries Integrated Surveillance System</w:t>
            </w:r>
          </w:p>
        </w:tc>
        <w:tc>
          <w:tcPr>
            <w:tcW w:w="1785" w:type="dxa"/>
          </w:tcPr>
          <w:p>
            <w:pPr>
              <w:pStyle w:val="TableParagraph"/>
              <w:spacing w:before="90"/>
              <w:rPr>
                <w:rFonts w:ascii="Arial"/>
                <w:b/>
                <w:sz w:val="20"/>
              </w:rPr>
            </w:pPr>
          </w:p>
          <w:p>
            <w:pPr>
              <w:pStyle w:val="TableParagraph"/>
              <w:spacing w:line="276" w:lineRule="auto" w:before="1"/>
              <w:ind w:left="100" w:right="486"/>
              <w:jc w:val="both"/>
              <w:rPr>
                <w:sz w:val="20"/>
              </w:rPr>
            </w:pPr>
            <w:r>
              <w:rPr>
                <w:spacing w:val="-2"/>
                <w:sz w:val="20"/>
              </w:rPr>
              <w:t>Kementerian </w:t>
            </w:r>
            <w:r>
              <w:rPr>
                <w:sz w:val="20"/>
              </w:rPr>
              <w:t>Kelautan</w:t>
            </w:r>
            <w:r>
              <w:rPr>
                <w:spacing w:val="-14"/>
                <w:sz w:val="20"/>
              </w:rPr>
              <w:t> </w:t>
            </w:r>
            <w:r>
              <w:rPr>
                <w:sz w:val="20"/>
              </w:rPr>
              <w:t>dan </w:t>
            </w:r>
            <w:r>
              <w:rPr>
                <w:spacing w:val="-2"/>
                <w:sz w:val="20"/>
              </w:rPr>
              <w:t>Perikanan</w:t>
            </w:r>
          </w:p>
        </w:tc>
        <w:tc>
          <w:tcPr>
            <w:tcW w:w="1289" w:type="dxa"/>
          </w:tcPr>
          <w:p>
            <w:pPr>
              <w:pStyle w:val="TableParagraph"/>
              <w:spacing w:before="90"/>
              <w:rPr>
                <w:rFonts w:ascii="Arial"/>
                <w:b/>
                <w:sz w:val="20"/>
              </w:rPr>
            </w:pPr>
          </w:p>
          <w:p>
            <w:pPr>
              <w:pStyle w:val="TableParagraph"/>
              <w:spacing w:before="1"/>
              <w:ind w:left="99"/>
              <w:rPr>
                <w:sz w:val="20"/>
              </w:rPr>
            </w:pPr>
            <w:r>
              <w:rPr>
                <w:spacing w:val="-2"/>
                <w:sz w:val="20"/>
              </w:rPr>
              <w:t>Spanyol</w:t>
            </w:r>
          </w:p>
        </w:tc>
        <w:tc>
          <w:tcPr>
            <w:tcW w:w="3812" w:type="dxa"/>
          </w:tcPr>
          <w:p>
            <w:pPr>
              <w:pStyle w:val="TableParagraph"/>
              <w:numPr>
                <w:ilvl w:val="0"/>
                <w:numId w:val="63"/>
              </w:numPr>
              <w:tabs>
                <w:tab w:pos="384" w:val="left" w:leader="none"/>
              </w:tabs>
              <w:spacing w:line="276" w:lineRule="auto" w:before="81" w:after="0"/>
              <w:ind w:left="384" w:right="471" w:hanging="284"/>
              <w:jc w:val="left"/>
              <w:rPr>
                <w:sz w:val="20"/>
              </w:rPr>
            </w:pPr>
            <w:r>
              <w:rPr>
                <w:sz w:val="20"/>
              </w:rPr>
              <w:t>PN 7 - Memperkuat Stabilitas Polhukhankam</w:t>
            </w:r>
            <w:r>
              <w:rPr>
                <w:spacing w:val="-14"/>
                <w:sz w:val="20"/>
              </w:rPr>
              <w:t> </w:t>
            </w:r>
            <w:r>
              <w:rPr>
                <w:sz w:val="20"/>
              </w:rPr>
              <w:t>dan</w:t>
            </w:r>
            <w:r>
              <w:rPr>
                <w:spacing w:val="-14"/>
                <w:sz w:val="20"/>
              </w:rPr>
              <w:t> </w:t>
            </w:r>
            <w:r>
              <w:rPr>
                <w:sz w:val="20"/>
              </w:rPr>
              <w:t>Transformasi Pelayanan Publik</w:t>
            </w:r>
          </w:p>
          <w:p>
            <w:pPr>
              <w:pStyle w:val="TableParagraph"/>
              <w:numPr>
                <w:ilvl w:val="0"/>
                <w:numId w:val="63"/>
              </w:numPr>
              <w:tabs>
                <w:tab w:pos="384" w:val="left" w:leader="none"/>
              </w:tabs>
              <w:spacing w:line="278" w:lineRule="auto" w:before="0" w:after="0"/>
              <w:ind w:left="384" w:right="994" w:hanging="284"/>
              <w:jc w:val="left"/>
              <w:rPr>
                <w:sz w:val="20"/>
              </w:rPr>
            </w:pPr>
            <w:r>
              <w:rPr>
                <w:sz w:val="20"/>
              </w:rPr>
              <w:t>PP</w:t>
            </w:r>
            <w:r>
              <w:rPr>
                <w:spacing w:val="-10"/>
                <w:sz w:val="20"/>
              </w:rPr>
              <w:t> </w:t>
            </w:r>
            <w:r>
              <w:rPr>
                <w:sz w:val="20"/>
              </w:rPr>
              <w:t>7.5</w:t>
            </w:r>
            <w:r>
              <w:rPr>
                <w:spacing w:val="-12"/>
                <w:sz w:val="20"/>
              </w:rPr>
              <w:t> </w:t>
            </w:r>
            <w:r>
              <w:rPr>
                <w:sz w:val="20"/>
              </w:rPr>
              <w:t>-</w:t>
            </w:r>
            <w:r>
              <w:rPr>
                <w:spacing w:val="-8"/>
                <w:sz w:val="20"/>
              </w:rPr>
              <w:t> </w:t>
            </w:r>
            <w:r>
              <w:rPr>
                <w:sz w:val="20"/>
              </w:rPr>
              <w:t>Menjaga</w:t>
            </w:r>
            <w:r>
              <w:rPr>
                <w:spacing w:val="-11"/>
                <w:sz w:val="20"/>
              </w:rPr>
              <w:t> </w:t>
            </w:r>
            <w:r>
              <w:rPr>
                <w:sz w:val="20"/>
              </w:rPr>
              <w:t>Stabilitas Keamanan Nasional</w:t>
            </w:r>
          </w:p>
          <w:p>
            <w:pPr>
              <w:pStyle w:val="TableParagraph"/>
              <w:numPr>
                <w:ilvl w:val="0"/>
                <w:numId w:val="63"/>
              </w:numPr>
              <w:tabs>
                <w:tab w:pos="384" w:val="left" w:leader="none"/>
              </w:tabs>
              <w:spacing w:line="276" w:lineRule="auto" w:before="0" w:after="0"/>
              <w:ind w:left="384" w:right="470" w:hanging="284"/>
              <w:jc w:val="left"/>
              <w:rPr>
                <w:sz w:val="20"/>
              </w:rPr>
            </w:pPr>
            <w:r>
              <w:rPr>
                <w:sz w:val="20"/>
              </w:rPr>
              <w:t>KP</w:t>
            </w:r>
            <w:r>
              <w:rPr>
                <w:spacing w:val="-9"/>
                <w:sz w:val="20"/>
              </w:rPr>
              <w:t> </w:t>
            </w:r>
            <w:r>
              <w:rPr>
                <w:sz w:val="20"/>
              </w:rPr>
              <w:t>7.5.3</w:t>
            </w:r>
            <w:r>
              <w:rPr>
                <w:spacing w:val="-10"/>
                <w:sz w:val="20"/>
              </w:rPr>
              <w:t> </w:t>
            </w:r>
            <w:r>
              <w:rPr>
                <w:sz w:val="20"/>
              </w:rPr>
              <w:t>-</w:t>
            </w:r>
            <w:r>
              <w:rPr>
                <w:spacing w:val="-10"/>
                <w:sz w:val="20"/>
              </w:rPr>
              <w:t> </w:t>
            </w:r>
            <w:r>
              <w:rPr>
                <w:sz w:val="20"/>
              </w:rPr>
              <w:t>Penguatan</w:t>
            </w:r>
            <w:r>
              <w:rPr>
                <w:spacing w:val="-10"/>
                <w:sz w:val="20"/>
              </w:rPr>
              <w:t> </w:t>
            </w:r>
            <w:r>
              <w:rPr>
                <w:sz w:val="20"/>
              </w:rPr>
              <w:t>Keamanan </w:t>
            </w:r>
            <w:r>
              <w:rPr>
                <w:spacing w:val="-4"/>
                <w:sz w:val="20"/>
              </w:rPr>
              <w:t>Laut</w:t>
            </w:r>
          </w:p>
          <w:p>
            <w:pPr>
              <w:pStyle w:val="TableParagraph"/>
              <w:numPr>
                <w:ilvl w:val="0"/>
                <w:numId w:val="63"/>
              </w:numPr>
              <w:tabs>
                <w:tab w:pos="384" w:val="left" w:leader="none"/>
              </w:tabs>
              <w:spacing w:line="276" w:lineRule="auto" w:before="0" w:after="0"/>
              <w:ind w:left="384" w:right="704" w:hanging="284"/>
              <w:jc w:val="left"/>
              <w:rPr>
                <w:sz w:val="20"/>
              </w:rPr>
            </w:pPr>
            <w:r>
              <w:rPr>
                <w:sz w:val="20"/>
              </w:rPr>
              <w:t>Proyek</w:t>
            </w:r>
            <w:r>
              <w:rPr>
                <w:spacing w:val="-12"/>
                <w:sz w:val="20"/>
              </w:rPr>
              <w:t> </w:t>
            </w:r>
            <w:r>
              <w:rPr>
                <w:sz w:val="20"/>
              </w:rPr>
              <w:t>Prioritas</w:t>
            </w:r>
            <w:r>
              <w:rPr>
                <w:spacing w:val="-12"/>
                <w:sz w:val="20"/>
              </w:rPr>
              <w:t> </w:t>
            </w:r>
            <w:r>
              <w:rPr>
                <w:sz w:val="20"/>
              </w:rPr>
              <w:t>-</w:t>
            </w:r>
            <w:r>
              <w:rPr>
                <w:spacing w:val="-14"/>
                <w:sz w:val="20"/>
              </w:rPr>
              <w:t> </w:t>
            </w:r>
            <w:r>
              <w:rPr>
                <w:sz w:val="20"/>
              </w:rPr>
              <w:t>Peningkatan Produksi Perikanan</w:t>
            </w:r>
          </w:p>
          <w:p>
            <w:pPr>
              <w:pStyle w:val="TableParagraph"/>
              <w:numPr>
                <w:ilvl w:val="0"/>
                <w:numId w:val="63"/>
              </w:numPr>
              <w:tabs>
                <w:tab w:pos="384" w:val="left" w:leader="none"/>
              </w:tabs>
              <w:spacing w:line="276" w:lineRule="auto" w:before="0" w:after="0"/>
              <w:ind w:left="384" w:right="582" w:hanging="284"/>
              <w:jc w:val="left"/>
              <w:rPr>
                <w:sz w:val="20"/>
              </w:rPr>
            </w:pPr>
            <w:r>
              <w:rPr>
                <w:sz w:val="20"/>
              </w:rPr>
              <w:t>Mendukung</w:t>
            </w:r>
            <w:r>
              <w:rPr>
                <w:spacing w:val="-10"/>
                <w:sz w:val="20"/>
              </w:rPr>
              <w:t> </w:t>
            </w:r>
            <w:r>
              <w:rPr>
                <w:sz w:val="20"/>
              </w:rPr>
              <w:t>MP</w:t>
            </w:r>
            <w:r>
              <w:rPr>
                <w:spacing w:val="-10"/>
                <w:sz w:val="20"/>
              </w:rPr>
              <w:t> </w:t>
            </w:r>
            <w:r>
              <w:rPr>
                <w:sz w:val="20"/>
              </w:rPr>
              <w:t>41</w:t>
            </w:r>
            <w:r>
              <w:rPr>
                <w:spacing w:val="-10"/>
                <w:sz w:val="20"/>
              </w:rPr>
              <w:t> </w:t>
            </w:r>
            <w:r>
              <w:rPr>
                <w:sz w:val="20"/>
              </w:rPr>
              <w:t>-</w:t>
            </w:r>
            <w:r>
              <w:rPr>
                <w:spacing w:val="-10"/>
                <w:sz w:val="20"/>
              </w:rPr>
              <w:t> </w:t>
            </w:r>
            <w:r>
              <w:rPr>
                <w:sz w:val="20"/>
              </w:rPr>
              <w:t>Penguatan Keamanan Laut di Natuna</w:t>
            </w:r>
          </w:p>
        </w:tc>
      </w:tr>
      <w:tr>
        <w:trPr>
          <w:trHeight w:val="3088" w:hRule="atLeast"/>
        </w:trPr>
        <w:tc>
          <w:tcPr>
            <w:tcW w:w="511" w:type="dxa"/>
          </w:tcPr>
          <w:p>
            <w:pPr>
              <w:pStyle w:val="TableParagraph"/>
              <w:spacing w:before="88"/>
              <w:rPr>
                <w:rFonts w:ascii="Arial"/>
                <w:b/>
                <w:sz w:val="20"/>
              </w:rPr>
            </w:pPr>
          </w:p>
          <w:p>
            <w:pPr>
              <w:pStyle w:val="TableParagraph"/>
              <w:ind w:left="18" w:right="85"/>
              <w:jc w:val="center"/>
              <w:rPr>
                <w:sz w:val="20"/>
              </w:rPr>
            </w:pPr>
            <w:r>
              <w:rPr>
                <w:spacing w:val="-5"/>
                <w:sz w:val="20"/>
              </w:rPr>
              <w:t>32</w:t>
            </w:r>
          </w:p>
        </w:tc>
        <w:tc>
          <w:tcPr>
            <w:tcW w:w="1889" w:type="dxa"/>
          </w:tcPr>
          <w:p>
            <w:pPr>
              <w:pStyle w:val="TableParagraph"/>
              <w:spacing w:line="276" w:lineRule="auto" w:before="78"/>
              <w:ind w:left="98" w:right="219"/>
              <w:rPr>
                <w:sz w:val="20"/>
              </w:rPr>
            </w:pPr>
            <w:r>
              <w:rPr>
                <w:sz w:val="20"/>
              </w:rPr>
              <w:t>Maritime and </w:t>
            </w:r>
            <w:r>
              <w:rPr>
                <w:spacing w:val="-2"/>
                <w:sz w:val="20"/>
              </w:rPr>
              <w:t>Fisheries Integrated Surveillance </w:t>
            </w:r>
            <w:r>
              <w:rPr>
                <w:sz w:val="20"/>
              </w:rPr>
              <w:t>System</w:t>
            </w:r>
            <w:r>
              <w:rPr>
                <w:spacing w:val="-14"/>
                <w:sz w:val="20"/>
              </w:rPr>
              <w:t> </w:t>
            </w:r>
            <w:r>
              <w:rPr>
                <w:sz w:val="20"/>
              </w:rPr>
              <w:t>Phase</w:t>
            </w:r>
            <w:r>
              <w:rPr>
                <w:spacing w:val="-14"/>
                <w:sz w:val="20"/>
              </w:rPr>
              <w:t> </w:t>
            </w:r>
            <w:r>
              <w:rPr>
                <w:sz w:val="20"/>
              </w:rPr>
              <w:t>II</w:t>
            </w:r>
          </w:p>
        </w:tc>
        <w:tc>
          <w:tcPr>
            <w:tcW w:w="1785" w:type="dxa"/>
          </w:tcPr>
          <w:p>
            <w:pPr>
              <w:pStyle w:val="TableParagraph"/>
              <w:spacing w:before="88"/>
              <w:rPr>
                <w:rFonts w:ascii="Arial"/>
                <w:b/>
                <w:sz w:val="20"/>
              </w:rPr>
            </w:pPr>
          </w:p>
          <w:p>
            <w:pPr>
              <w:pStyle w:val="TableParagraph"/>
              <w:spacing w:line="276" w:lineRule="auto"/>
              <w:ind w:left="100" w:right="486"/>
              <w:jc w:val="both"/>
              <w:rPr>
                <w:sz w:val="20"/>
              </w:rPr>
            </w:pPr>
            <w:r>
              <w:rPr>
                <w:spacing w:val="-2"/>
                <w:sz w:val="20"/>
              </w:rPr>
              <w:t>Kementerian </w:t>
            </w:r>
            <w:r>
              <w:rPr>
                <w:sz w:val="20"/>
              </w:rPr>
              <w:t>Kelautan</w:t>
            </w:r>
            <w:r>
              <w:rPr>
                <w:spacing w:val="-14"/>
                <w:sz w:val="20"/>
              </w:rPr>
              <w:t> </w:t>
            </w:r>
            <w:r>
              <w:rPr>
                <w:sz w:val="20"/>
              </w:rPr>
              <w:t>dan </w:t>
            </w:r>
            <w:r>
              <w:rPr>
                <w:spacing w:val="-2"/>
                <w:sz w:val="20"/>
              </w:rPr>
              <w:t>Perikanan</w:t>
            </w:r>
          </w:p>
        </w:tc>
        <w:tc>
          <w:tcPr>
            <w:tcW w:w="1289" w:type="dxa"/>
          </w:tcPr>
          <w:p>
            <w:pPr>
              <w:pStyle w:val="TableParagraph"/>
              <w:spacing w:before="88"/>
              <w:rPr>
                <w:rFonts w:ascii="Arial"/>
                <w:b/>
                <w:sz w:val="20"/>
              </w:rPr>
            </w:pPr>
          </w:p>
          <w:p>
            <w:pPr>
              <w:pStyle w:val="TableParagraph"/>
              <w:spacing w:line="278" w:lineRule="auto"/>
              <w:ind w:left="99" w:right="330"/>
              <w:rPr>
                <w:sz w:val="20"/>
              </w:rPr>
            </w:pPr>
            <w:r>
              <w:rPr>
                <w:sz w:val="20"/>
              </w:rPr>
              <w:t>Spanyol</w:t>
            </w:r>
            <w:r>
              <w:rPr>
                <w:spacing w:val="-14"/>
                <w:sz w:val="20"/>
              </w:rPr>
              <w:t> </w:t>
            </w:r>
            <w:r>
              <w:rPr>
                <w:sz w:val="20"/>
              </w:rPr>
              <w:t>/ </w:t>
            </w:r>
            <w:r>
              <w:rPr>
                <w:spacing w:val="-2"/>
                <w:sz w:val="20"/>
              </w:rPr>
              <w:t>Perancis</w:t>
            </w:r>
          </w:p>
        </w:tc>
        <w:tc>
          <w:tcPr>
            <w:tcW w:w="3812" w:type="dxa"/>
          </w:tcPr>
          <w:p>
            <w:pPr>
              <w:pStyle w:val="TableParagraph"/>
              <w:numPr>
                <w:ilvl w:val="0"/>
                <w:numId w:val="64"/>
              </w:numPr>
              <w:tabs>
                <w:tab w:pos="384" w:val="left" w:leader="none"/>
              </w:tabs>
              <w:spacing w:line="276" w:lineRule="auto" w:before="78" w:after="0"/>
              <w:ind w:left="384" w:right="471" w:hanging="284"/>
              <w:jc w:val="left"/>
              <w:rPr>
                <w:sz w:val="20"/>
              </w:rPr>
            </w:pPr>
            <w:r>
              <w:rPr>
                <w:sz w:val="20"/>
              </w:rPr>
              <w:t>PN 7 - Memperkuat Stabilitas Polhukhankam</w:t>
            </w:r>
            <w:r>
              <w:rPr>
                <w:spacing w:val="-14"/>
                <w:sz w:val="20"/>
              </w:rPr>
              <w:t> </w:t>
            </w:r>
            <w:r>
              <w:rPr>
                <w:sz w:val="20"/>
              </w:rPr>
              <w:t>dan</w:t>
            </w:r>
            <w:r>
              <w:rPr>
                <w:spacing w:val="-14"/>
                <w:sz w:val="20"/>
              </w:rPr>
              <w:t> </w:t>
            </w:r>
            <w:r>
              <w:rPr>
                <w:sz w:val="20"/>
              </w:rPr>
              <w:t>Transformasi Pelayanan Publik</w:t>
            </w:r>
          </w:p>
          <w:p>
            <w:pPr>
              <w:pStyle w:val="TableParagraph"/>
              <w:numPr>
                <w:ilvl w:val="0"/>
                <w:numId w:val="64"/>
              </w:numPr>
              <w:tabs>
                <w:tab w:pos="384" w:val="left" w:leader="none"/>
              </w:tabs>
              <w:spacing w:line="276" w:lineRule="auto" w:before="1" w:after="0"/>
              <w:ind w:left="384" w:right="994" w:hanging="284"/>
              <w:jc w:val="left"/>
              <w:rPr>
                <w:sz w:val="20"/>
              </w:rPr>
            </w:pPr>
            <w:r>
              <w:rPr>
                <w:sz w:val="20"/>
              </w:rPr>
              <w:t>PP</w:t>
            </w:r>
            <w:r>
              <w:rPr>
                <w:spacing w:val="-10"/>
                <w:sz w:val="20"/>
              </w:rPr>
              <w:t> </w:t>
            </w:r>
            <w:r>
              <w:rPr>
                <w:sz w:val="20"/>
              </w:rPr>
              <w:t>7.5</w:t>
            </w:r>
            <w:r>
              <w:rPr>
                <w:spacing w:val="-12"/>
                <w:sz w:val="20"/>
              </w:rPr>
              <w:t> </w:t>
            </w:r>
            <w:r>
              <w:rPr>
                <w:sz w:val="20"/>
              </w:rPr>
              <w:t>-</w:t>
            </w:r>
            <w:r>
              <w:rPr>
                <w:spacing w:val="-8"/>
                <w:sz w:val="20"/>
              </w:rPr>
              <w:t> </w:t>
            </w:r>
            <w:r>
              <w:rPr>
                <w:sz w:val="20"/>
              </w:rPr>
              <w:t>Menjaga</w:t>
            </w:r>
            <w:r>
              <w:rPr>
                <w:spacing w:val="-11"/>
                <w:sz w:val="20"/>
              </w:rPr>
              <w:t> </w:t>
            </w:r>
            <w:r>
              <w:rPr>
                <w:sz w:val="20"/>
              </w:rPr>
              <w:t>Stabilitas Keamanan Nasional</w:t>
            </w:r>
          </w:p>
          <w:p>
            <w:pPr>
              <w:pStyle w:val="TableParagraph"/>
              <w:numPr>
                <w:ilvl w:val="0"/>
                <w:numId w:val="64"/>
              </w:numPr>
              <w:tabs>
                <w:tab w:pos="384" w:val="left" w:leader="none"/>
              </w:tabs>
              <w:spacing w:line="278" w:lineRule="auto" w:before="0" w:after="0"/>
              <w:ind w:left="384" w:right="470" w:hanging="284"/>
              <w:jc w:val="left"/>
              <w:rPr>
                <w:sz w:val="20"/>
              </w:rPr>
            </w:pPr>
            <w:r>
              <w:rPr>
                <w:sz w:val="20"/>
              </w:rPr>
              <w:t>KP</w:t>
            </w:r>
            <w:r>
              <w:rPr>
                <w:spacing w:val="-9"/>
                <w:sz w:val="20"/>
              </w:rPr>
              <w:t> </w:t>
            </w:r>
            <w:r>
              <w:rPr>
                <w:sz w:val="20"/>
              </w:rPr>
              <w:t>7.5.3</w:t>
            </w:r>
            <w:r>
              <w:rPr>
                <w:spacing w:val="-10"/>
                <w:sz w:val="20"/>
              </w:rPr>
              <w:t> </w:t>
            </w:r>
            <w:r>
              <w:rPr>
                <w:sz w:val="20"/>
              </w:rPr>
              <w:t>-</w:t>
            </w:r>
            <w:r>
              <w:rPr>
                <w:spacing w:val="-10"/>
                <w:sz w:val="20"/>
              </w:rPr>
              <w:t> </w:t>
            </w:r>
            <w:r>
              <w:rPr>
                <w:sz w:val="20"/>
              </w:rPr>
              <w:t>Penguatan</w:t>
            </w:r>
            <w:r>
              <w:rPr>
                <w:spacing w:val="-10"/>
                <w:sz w:val="20"/>
              </w:rPr>
              <w:t> </w:t>
            </w:r>
            <w:r>
              <w:rPr>
                <w:sz w:val="20"/>
              </w:rPr>
              <w:t>Keamanan </w:t>
            </w:r>
            <w:r>
              <w:rPr>
                <w:spacing w:val="-4"/>
                <w:sz w:val="20"/>
              </w:rPr>
              <w:t>Laut</w:t>
            </w:r>
          </w:p>
          <w:p>
            <w:pPr>
              <w:pStyle w:val="TableParagraph"/>
              <w:numPr>
                <w:ilvl w:val="0"/>
                <w:numId w:val="64"/>
              </w:numPr>
              <w:tabs>
                <w:tab w:pos="384" w:val="left" w:leader="none"/>
              </w:tabs>
              <w:spacing w:line="276" w:lineRule="auto" w:before="0" w:after="0"/>
              <w:ind w:left="384" w:right="306" w:hanging="284"/>
              <w:jc w:val="left"/>
              <w:rPr>
                <w:sz w:val="20"/>
              </w:rPr>
            </w:pPr>
            <w:r>
              <w:rPr>
                <w:sz w:val="20"/>
              </w:rPr>
              <w:t>Proyek Prioritas - Penguatan Kapasitas</w:t>
            </w:r>
            <w:r>
              <w:rPr>
                <w:spacing w:val="-14"/>
                <w:sz w:val="20"/>
              </w:rPr>
              <w:t> </w:t>
            </w:r>
            <w:r>
              <w:rPr>
                <w:sz w:val="20"/>
              </w:rPr>
              <w:t>Operasi</w:t>
            </w:r>
            <w:r>
              <w:rPr>
                <w:spacing w:val="-13"/>
                <w:sz w:val="20"/>
              </w:rPr>
              <w:t> </w:t>
            </w:r>
            <w:r>
              <w:rPr>
                <w:sz w:val="20"/>
              </w:rPr>
              <w:t>Keamanan</w:t>
            </w:r>
            <w:r>
              <w:rPr>
                <w:spacing w:val="-14"/>
                <w:sz w:val="20"/>
              </w:rPr>
              <w:t> </w:t>
            </w:r>
            <w:r>
              <w:rPr>
                <w:sz w:val="20"/>
              </w:rPr>
              <w:t>Laut</w:t>
            </w:r>
          </w:p>
          <w:p>
            <w:pPr>
              <w:pStyle w:val="TableParagraph"/>
              <w:numPr>
                <w:ilvl w:val="0"/>
                <w:numId w:val="64"/>
              </w:numPr>
              <w:tabs>
                <w:tab w:pos="384" w:val="left" w:leader="none"/>
              </w:tabs>
              <w:spacing w:line="276" w:lineRule="auto" w:before="0" w:after="0"/>
              <w:ind w:left="384" w:right="582" w:hanging="284"/>
              <w:jc w:val="left"/>
              <w:rPr>
                <w:sz w:val="20"/>
              </w:rPr>
            </w:pPr>
            <w:r>
              <w:rPr>
                <w:sz w:val="20"/>
              </w:rPr>
              <w:t>Mendukung</w:t>
            </w:r>
            <w:r>
              <w:rPr>
                <w:spacing w:val="-10"/>
                <w:sz w:val="20"/>
              </w:rPr>
              <w:t> </w:t>
            </w:r>
            <w:r>
              <w:rPr>
                <w:sz w:val="20"/>
              </w:rPr>
              <w:t>MP</w:t>
            </w:r>
            <w:r>
              <w:rPr>
                <w:spacing w:val="-10"/>
                <w:sz w:val="20"/>
              </w:rPr>
              <w:t> </w:t>
            </w:r>
            <w:r>
              <w:rPr>
                <w:sz w:val="20"/>
              </w:rPr>
              <w:t>41</w:t>
            </w:r>
            <w:r>
              <w:rPr>
                <w:spacing w:val="-10"/>
                <w:sz w:val="20"/>
              </w:rPr>
              <w:t> </w:t>
            </w:r>
            <w:r>
              <w:rPr>
                <w:sz w:val="20"/>
              </w:rPr>
              <w:t>-</w:t>
            </w:r>
            <w:r>
              <w:rPr>
                <w:spacing w:val="-10"/>
                <w:sz w:val="20"/>
              </w:rPr>
              <w:t> </w:t>
            </w:r>
            <w:r>
              <w:rPr>
                <w:sz w:val="20"/>
              </w:rPr>
              <w:t>Penguatan Keamanan Laut di Natuna</w:t>
            </w:r>
          </w:p>
        </w:tc>
      </w:tr>
      <w:tr>
        <w:trPr>
          <w:trHeight w:val="3090" w:hRule="atLeast"/>
        </w:trPr>
        <w:tc>
          <w:tcPr>
            <w:tcW w:w="511" w:type="dxa"/>
          </w:tcPr>
          <w:p>
            <w:pPr>
              <w:pStyle w:val="TableParagraph"/>
              <w:spacing w:before="90"/>
              <w:rPr>
                <w:rFonts w:ascii="Arial"/>
                <w:b/>
                <w:sz w:val="20"/>
              </w:rPr>
            </w:pPr>
          </w:p>
          <w:p>
            <w:pPr>
              <w:pStyle w:val="TableParagraph"/>
              <w:spacing w:before="1"/>
              <w:ind w:left="18" w:right="85"/>
              <w:jc w:val="center"/>
              <w:rPr>
                <w:sz w:val="20"/>
              </w:rPr>
            </w:pPr>
            <w:r>
              <w:rPr>
                <w:spacing w:val="-5"/>
                <w:sz w:val="20"/>
              </w:rPr>
              <w:t>33</w:t>
            </w:r>
          </w:p>
        </w:tc>
        <w:tc>
          <w:tcPr>
            <w:tcW w:w="1889" w:type="dxa"/>
          </w:tcPr>
          <w:p>
            <w:pPr>
              <w:pStyle w:val="TableParagraph"/>
              <w:spacing w:line="276" w:lineRule="auto" w:before="81"/>
              <w:ind w:left="98" w:right="364"/>
              <w:rPr>
                <w:sz w:val="20"/>
              </w:rPr>
            </w:pPr>
            <w:r>
              <w:rPr>
                <w:sz w:val="20"/>
              </w:rPr>
              <w:t>Development</w:t>
            </w:r>
            <w:r>
              <w:rPr>
                <w:spacing w:val="-14"/>
                <w:sz w:val="20"/>
              </w:rPr>
              <w:t> </w:t>
            </w:r>
            <w:r>
              <w:rPr>
                <w:sz w:val="20"/>
              </w:rPr>
              <w:t>of the System for Monitoring and Controlling of Marine Space </w:t>
            </w:r>
            <w:r>
              <w:rPr>
                <w:spacing w:val="-2"/>
                <w:sz w:val="20"/>
              </w:rPr>
              <w:t>Utilization</w:t>
            </w:r>
          </w:p>
        </w:tc>
        <w:tc>
          <w:tcPr>
            <w:tcW w:w="1785" w:type="dxa"/>
          </w:tcPr>
          <w:p>
            <w:pPr>
              <w:pStyle w:val="TableParagraph"/>
              <w:spacing w:before="90"/>
              <w:rPr>
                <w:rFonts w:ascii="Arial"/>
                <w:b/>
                <w:sz w:val="20"/>
              </w:rPr>
            </w:pPr>
          </w:p>
          <w:p>
            <w:pPr>
              <w:pStyle w:val="TableParagraph"/>
              <w:spacing w:line="276" w:lineRule="auto" w:before="1"/>
              <w:ind w:left="100" w:right="486"/>
              <w:jc w:val="both"/>
              <w:rPr>
                <w:sz w:val="20"/>
              </w:rPr>
            </w:pPr>
            <w:r>
              <w:rPr>
                <w:spacing w:val="-2"/>
                <w:sz w:val="20"/>
              </w:rPr>
              <w:t>Kementerian </w:t>
            </w:r>
            <w:r>
              <w:rPr>
                <w:sz w:val="20"/>
              </w:rPr>
              <w:t>Kelautan</w:t>
            </w:r>
            <w:r>
              <w:rPr>
                <w:spacing w:val="-14"/>
                <w:sz w:val="20"/>
              </w:rPr>
              <w:t> </w:t>
            </w:r>
            <w:r>
              <w:rPr>
                <w:sz w:val="20"/>
              </w:rPr>
              <w:t>dan </w:t>
            </w:r>
            <w:r>
              <w:rPr>
                <w:spacing w:val="-2"/>
                <w:sz w:val="20"/>
              </w:rPr>
              <w:t>Perikanan</w:t>
            </w:r>
          </w:p>
        </w:tc>
        <w:tc>
          <w:tcPr>
            <w:tcW w:w="1289" w:type="dxa"/>
          </w:tcPr>
          <w:p>
            <w:pPr>
              <w:pStyle w:val="TableParagraph"/>
              <w:spacing w:before="90"/>
              <w:rPr>
                <w:rFonts w:ascii="Arial"/>
                <w:b/>
                <w:sz w:val="20"/>
              </w:rPr>
            </w:pPr>
          </w:p>
          <w:p>
            <w:pPr>
              <w:pStyle w:val="TableParagraph"/>
              <w:spacing w:before="1"/>
              <w:ind w:left="99"/>
              <w:rPr>
                <w:sz w:val="20"/>
              </w:rPr>
            </w:pPr>
            <w:r>
              <w:rPr>
                <w:sz w:val="20"/>
              </w:rPr>
              <w:t>KSA</w:t>
            </w:r>
            <w:r>
              <w:rPr>
                <w:spacing w:val="-7"/>
                <w:sz w:val="20"/>
              </w:rPr>
              <w:t> </w:t>
            </w:r>
            <w:r>
              <w:rPr>
                <w:spacing w:val="-10"/>
                <w:sz w:val="20"/>
              </w:rPr>
              <w:t>/</w:t>
            </w:r>
          </w:p>
          <w:p>
            <w:pPr>
              <w:pStyle w:val="TableParagraph"/>
              <w:spacing w:line="276" w:lineRule="auto" w:before="34"/>
              <w:ind w:left="99" w:right="387"/>
              <w:rPr>
                <w:sz w:val="20"/>
              </w:rPr>
            </w:pPr>
            <w:r>
              <w:rPr>
                <w:spacing w:val="-2"/>
                <w:sz w:val="20"/>
              </w:rPr>
              <w:t>Perancis (AFD)</w:t>
            </w:r>
          </w:p>
        </w:tc>
        <w:tc>
          <w:tcPr>
            <w:tcW w:w="3812" w:type="dxa"/>
          </w:tcPr>
          <w:p>
            <w:pPr>
              <w:pStyle w:val="TableParagraph"/>
              <w:numPr>
                <w:ilvl w:val="0"/>
                <w:numId w:val="65"/>
              </w:numPr>
              <w:tabs>
                <w:tab w:pos="384" w:val="left" w:leader="none"/>
              </w:tabs>
              <w:spacing w:line="276" w:lineRule="auto" w:before="81" w:after="0"/>
              <w:ind w:left="384" w:right="471" w:hanging="284"/>
              <w:jc w:val="left"/>
              <w:rPr>
                <w:sz w:val="20"/>
              </w:rPr>
            </w:pPr>
            <w:r>
              <w:rPr>
                <w:sz w:val="20"/>
              </w:rPr>
              <w:t>PN 7 - Memperkuat Stabilitas Polhukhankam</w:t>
            </w:r>
            <w:r>
              <w:rPr>
                <w:spacing w:val="-14"/>
                <w:sz w:val="20"/>
              </w:rPr>
              <w:t> </w:t>
            </w:r>
            <w:r>
              <w:rPr>
                <w:sz w:val="20"/>
              </w:rPr>
              <w:t>dan</w:t>
            </w:r>
            <w:r>
              <w:rPr>
                <w:spacing w:val="-14"/>
                <w:sz w:val="20"/>
              </w:rPr>
              <w:t> </w:t>
            </w:r>
            <w:r>
              <w:rPr>
                <w:sz w:val="20"/>
              </w:rPr>
              <w:t>Transformasi Pelayanan Publik</w:t>
            </w:r>
          </w:p>
          <w:p>
            <w:pPr>
              <w:pStyle w:val="TableParagraph"/>
              <w:numPr>
                <w:ilvl w:val="0"/>
                <w:numId w:val="65"/>
              </w:numPr>
              <w:tabs>
                <w:tab w:pos="384" w:val="left" w:leader="none"/>
              </w:tabs>
              <w:spacing w:line="278" w:lineRule="auto" w:before="0" w:after="0"/>
              <w:ind w:left="384" w:right="994" w:hanging="284"/>
              <w:jc w:val="left"/>
              <w:rPr>
                <w:sz w:val="20"/>
              </w:rPr>
            </w:pPr>
            <w:r>
              <w:rPr>
                <w:sz w:val="20"/>
              </w:rPr>
              <w:t>PP</w:t>
            </w:r>
            <w:r>
              <w:rPr>
                <w:spacing w:val="-10"/>
                <w:sz w:val="20"/>
              </w:rPr>
              <w:t> </w:t>
            </w:r>
            <w:r>
              <w:rPr>
                <w:sz w:val="20"/>
              </w:rPr>
              <w:t>7.5</w:t>
            </w:r>
            <w:r>
              <w:rPr>
                <w:spacing w:val="-12"/>
                <w:sz w:val="20"/>
              </w:rPr>
              <w:t> </w:t>
            </w:r>
            <w:r>
              <w:rPr>
                <w:sz w:val="20"/>
              </w:rPr>
              <w:t>-</w:t>
            </w:r>
            <w:r>
              <w:rPr>
                <w:spacing w:val="-8"/>
                <w:sz w:val="20"/>
              </w:rPr>
              <w:t> </w:t>
            </w:r>
            <w:r>
              <w:rPr>
                <w:sz w:val="20"/>
              </w:rPr>
              <w:t>Menjaga</w:t>
            </w:r>
            <w:r>
              <w:rPr>
                <w:spacing w:val="-11"/>
                <w:sz w:val="20"/>
              </w:rPr>
              <w:t> </w:t>
            </w:r>
            <w:r>
              <w:rPr>
                <w:sz w:val="20"/>
              </w:rPr>
              <w:t>Stabilitas Keamanan Nasional</w:t>
            </w:r>
          </w:p>
          <w:p>
            <w:pPr>
              <w:pStyle w:val="TableParagraph"/>
              <w:numPr>
                <w:ilvl w:val="0"/>
                <w:numId w:val="65"/>
              </w:numPr>
              <w:tabs>
                <w:tab w:pos="384" w:val="left" w:leader="none"/>
              </w:tabs>
              <w:spacing w:line="276" w:lineRule="auto" w:before="0" w:after="0"/>
              <w:ind w:left="384" w:right="470" w:hanging="284"/>
              <w:jc w:val="left"/>
              <w:rPr>
                <w:sz w:val="20"/>
              </w:rPr>
            </w:pPr>
            <w:r>
              <w:rPr>
                <w:sz w:val="20"/>
              </w:rPr>
              <w:t>KP</w:t>
            </w:r>
            <w:r>
              <w:rPr>
                <w:spacing w:val="-9"/>
                <w:sz w:val="20"/>
              </w:rPr>
              <w:t> </w:t>
            </w:r>
            <w:r>
              <w:rPr>
                <w:sz w:val="20"/>
              </w:rPr>
              <w:t>7.5.3</w:t>
            </w:r>
            <w:r>
              <w:rPr>
                <w:spacing w:val="-10"/>
                <w:sz w:val="20"/>
              </w:rPr>
              <w:t> </w:t>
            </w:r>
            <w:r>
              <w:rPr>
                <w:sz w:val="20"/>
              </w:rPr>
              <w:t>-</w:t>
            </w:r>
            <w:r>
              <w:rPr>
                <w:spacing w:val="-10"/>
                <w:sz w:val="20"/>
              </w:rPr>
              <w:t> </w:t>
            </w:r>
            <w:r>
              <w:rPr>
                <w:sz w:val="20"/>
              </w:rPr>
              <w:t>Penguatan</w:t>
            </w:r>
            <w:r>
              <w:rPr>
                <w:spacing w:val="-10"/>
                <w:sz w:val="20"/>
              </w:rPr>
              <w:t> </w:t>
            </w:r>
            <w:r>
              <w:rPr>
                <w:sz w:val="20"/>
              </w:rPr>
              <w:t>Keamanan </w:t>
            </w:r>
            <w:r>
              <w:rPr>
                <w:spacing w:val="-4"/>
                <w:sz w:val="20"/>
              </w:rPr>
              <w:t>Laut</w:t>
            </w:r>
          </w:p>
          <w:p>
            <w:pPr>
              <w:pStyle w:val="TableParagraph"/>
              <w:numPr>
                <w:ilvl w:val="0"/>
                <w:numId w:val="65"/>
              </w:numPr>
              <w:tabs>
                <w:tab w:pos="384" w:val="left" w:leader="none"/>
              </w:tabs>
              <w:spacing w:line="276" w:lineRule="auto" w:before="0" w:after="0"/>
              <w:ind w:left="384" w:right="306" w:hanging="284"/>
              <w:jc w:val="left"/>
              <w:rPr>
                <w:sz w:val="20"/>
              </w:rPr>
            </w:pPr>
            <w:r>
              <w:rPr>
                <w:sz w:val="20"/>
              </w:rPr>
              <w:t>Proyek Prioritas - Penguatan Kapasitas</w:t>
            </w:r>
            <w:r>
              <w:rPr>
                <w:spacing w:val="-14"/>
                <w:sz w:val="20"/>
              </w:rPr>
              <w:t> </w:t>
            </w:r>
            <w:r>
              <w:rPr>
                <w:sz w:val="20"/>
              </w:rPr>
              <w:t>Operasi</w:t>
            </w:r>
            <w:r>
              <w:rPr>
                <w:spacing w:val="-13"/>
                <w:sz w:val="20"/>
              </w:rPr>
              <w:t> </w:t>
            </w:r>
            <w:r>
              <w:rPr>
                <w:sz w:val="20"/>
              </w:rPr>
              <w:t>Keamanan</w:t>
            </w:r>
            <w:r>
              <w:rPr>
                <w:spacing w:val="-14"/>
                <w:sz w:val="20"/>
              </w:rPr>
              <w:t> </w:t>
            </w:r>
            <w:r>
              <w:rPr>
                <w:sz w:val="20"/>
              </w:rPr>
              <w:t>Laut</w:t>
            </w:r>
          </w:p>
          <w:p>
            <w:pPr>
              <w:pStyle w:val="TableParagraph"/>
              <w:numPr>
                <w:ilvl w:val="0"/>
                <w:numId w:val="65"/>
              </w:numPr>
              <w:tabs>
                <w:tab w:pos="384" w:val="left" w:leader="none"/>
              </w:tabs>
              <w:spacing w:line="276" w:lineRule="auto" w:before="0" w:after="0"/>
              <w:ind w:left="384" w:right="582" w:hanging="284"/>
              <w:jc w:val="left"/>
              <w:rPr>
                <w:sz w:val="20"/>
              </w:rPr>
            </w:pPr>
            <w:r>
              <w:rPr>
                <w:sz w:val="20"/>
              </w:rPr>
              <w:t>Mendukung</w:t>
            </w:r>
            <w:r>
              <w:rPr>
                <w:spacing w:val="-10"/>
                <w:sz w:val="20"/>
              </w:rPr>
              <w:t> </w:t>
            </w:r>
            <w:r>
              <w:rPr>
                <w:sz w:val="20"/>
              </w:rPr>
              <w:t>MP</w:t>
            </w:r>
            <w:r>
              <w:rPr>
                <w:spacing w:val="-10"/>
                <w:sz w:val="20"/>
              </w:rPr>
              <w:t> </w:t>
            </w:r>
            <w:r>
              <w:rPr>
                <w:sz w:val="20"/>
              </w:rPr>
              <w:t>41</w:t>
            </w:r>
            <w:r>
              <w:rPr>
                <w:spacing w:val="-10"/>
                <w:sz w:val="20"/>
              </w:rPr>
              <w:t> </w:t>
            </w:r>
            <w:r>
              <w:rPr>
                <w:sz w:val="20"/>
              </w:rPr>
              <w:t>-</w:t>
            </w:r>
            <w:r>
              <w:rPr>
                <w:spacing w:val="-10"/>
                <w:sz w:val="20"/>
              </w:rPr>
              <w:t> </w:t>
            </w:r>
            <w:r>
              <w:rPr>
                <w:sz w:val="20"/>
              </w:rPr>
              <w:t>Penguatan Keamanan Laut di Natuna</w:t>
            </w:r>
          </w:p>
        </w:tc>
      </w:tr>
      <w:tr>
        <w:trPr>
          <w:trHeight w:val="2031" w:hRule="atLeast"/>
        </w:trPr>
        <w:tc>
          <w:tcPr>
            <w:tcW w:w="511" w:type="dxa"/>
          </w:tcPr>
          <w:p>
            <w:pPr>
              <w:pStyle w:val="TableParagraph"/>
              <w:spacing w:before="88"/>
              <w:rPr>
                <w:rFonts w:ascii="Arial"/>
                <w:b/>
                <w:sz w:val="20"/>
              </w:rPr>
            </w:pPr>
          </w:p>
          <w:p>
            <w:pPr>
              <w:pStyle w:val="TableParagraph"/>
              <w:ind w:left="18" w:right="85"/>
              <w:jc w:val="center"/>
              <w:rPr>
                <w:sz w:val="20"/>
              </w:rPr>
            </w:pPr>
            <w:r>
              <w:rPr>
                <w:spacing w:val="-5"/>
                <w:sz w:val="20"/>
              </w:rPr>
              <w:t>34</w:t>
            </w:r>
          </w:p>
        </w:tc>
        <w:tc>
          <w:tcPr>
            <w:tcW w:w="1889" w:type="dxa"/>
          </w:tcPr>
          <w:p>
            <w:pPr>
              <w:pStyle w:val="TableParagraph"/>
              <w:spacing w:line="276" w:lineRule="auto" w:before="78"/>
              <w:ind w:left="98" w:right="303"/>
              <w:rPr>
                <w:sz w:val="20"/>
              </w:rPr>
            </w:pPr>
            <w:r>
              <w:rPr>
                <w:sz w:val="20"/>
              </w:rPr>
              <w:t>Strengthening</w:t>
            </w:r>
            <w:r>
              <w:rPr>
                <w:spacing w:val="-14"/>
                <w:sz w:val="20"/>
              </w:rPr>
              <w:t> </w:t>
            </w:r>
            <w:r>
              <w:rPr>
                <w:sz w:val="20"/>
              </w:rPr>
              <w:t>of </w:t>
            </w:r>
            <w:r>
              <w:rPr>
                <w:spacing w:val="-2"/>
                <w:sz w:val="20"/>
              </w:rPr>
              <w:t>e-Government Infrastructure </w:t>
            </w:r>
            <w:r>
              <w:rPr>
                <w:sz w:val="20"/>
              </w:rPr>
              <w:t>(Development</w:t>
            </w:r>
            <w:r>
              <w:rPr>
                <w:spacing w:val="-14"/>
                <w:sz w:val="20"/>
              </w:rPr>
              <w:t> </w:t>
            </w:r>
            <w:r>
              <w:rPr>
                <w:sz w:val="20"/>
              </w:rPr>
              <w:t>of Data Center in </w:t>
            </w:r>
            <w:r>
              <w:rPr>
                <w:spacing w:val="-2"/>
                <w:sz w:val="20"/>
              </w:rPr>
              <w:t>Jabodetabek Area)</w:t>
            </w:r>
          </w:p>
        </w:tc>
        <w:tc>
          <w:tcPr>
            <w:tcW w:w="1785" w:type="dxa"/>
          </w:tcPr>
          <w:p>
            <w:pPr>
              <w:pStyle w:val="TableParagraph"/>
              <w:spacing w:before="88"/>
              <w:rPr>
                <w:rFonts w:ascii="Arial"/>
                <w:b/>
                <w:sz w:val="20"/>
              </w:rPr>
            </w:pPr>
          </w:p>
          <w:p>
            <w:pPr>
              <w:pStyle w:val="TableParagraph"/>
              <w:spacing w:line="276" w:lineRule="auto"/>
              <w:ind w:left="100" w:right="235"/>
              <w:rPr>
                <w:sz w:val="20"/>
              </w:rPr>
            </w:pPr>
            <w:r>
              <w:rPr>
                <w:spacing w:val="-2"/>
                <w:sz w:val="20"/>
              </w:rPr>
              <w:t>Kementerian </w:t>
            </w:r>
            <w:r>
              <w:rPr>
                <w:sz w:val="20"/>
              </w:rPr>
              <w:t>Komunikasi</w:t>
            </w:r>
            <w:r>
              <w:rPr>
                <w:spacing w:val="-14"/>
                <w:sz w:val="20"/>
              </w:rPr>
              <w:t> </w:t>
            </w:r>
            <w:r>
              <w:rPr>
                <w:sz w:val="20"/>
              </w:rPr>
              <w:t>dan </w:t>
            </w:r>
            <w:r>
              <w:rPr>
                <w:spacing w:val="-2"/>
                <w:sz w:val="20"/>
              </w:rPr>
              <w:t>Informatika</w:t>
            </w:r>
          </w:p>
        </w:tc>
        <w:tc>
          <w:tcPr>
            <w:tcW w:w="1289" w:type="dxa"/>
          </w:tcPr>
          <w:p>
            <w:pPr>
              <w:pStyle w:val="TableParagraph"/>
              <w:spacing w:before="88"/>
              <w:rPr>
                <w:rFonts w:ascii="Arial"/>
                <w:b/>
                <w:sz w:val="20"/>
              </w:rPr>
            </w:pPr>
          </w:p>
          <w:p>
            <w:pPr>
              <w:pStyle w:val="TableParagraph"/>
              <w:ind w:left="99"/>
              <w:rPr>
                <w:sz w:val="20"/>
              </w:rPr>
            </w:pPr>
            <w:r>
              <w:rPr>
                <w:spacing w:val="-2"/>
                <w:sz w:val="20"/>
              </w:rPr>
              <w:t>Perancis</w:t>
            </w:r>
          </w:p>
        </w:tc>
        <w:tc>
          <w:tcPr>
            <w:tcW w:w="3812" w:type="dxa"/>
          </w:tcPr>
          <w:p>
            <w:pPr>
              <w:pStyle w:val="TableParagraph"/>
              <w:numPr>
                <w:ilvl w:val="0"/>
                <w:numId w:val="66"/>
              </w:numPr>
              <w:tabs>
                <w:tab w:pos="384" w:val="left" w:leader="none"/>
              </w:tabs>
              <w:spacing w:line="276" w:lineRule="auto" w:before="78" w:after="0"/>
              <w:ind w:left="384" w:right="384" w:hanging="284"/>
              <w:jc w:val="left"/>
              <w:rPr>
                <w:sz w:val="20"/>
              </w:rPr>
            </w:pPr>
            <w:r>
              <w:rPr>
                <w:sz w:val="20"/>
              </w:rPr>
              <w:t>PN 5 - Memperkuat Infrastruktur untuk</w:t>
            </w:r>
            <w:r>
              <w:rPr>
                <w:spacing w:val="-14"/>
                <w:sz w:val="20"/>
              </w:rPr>
              <w:t> </w:t>
            </w:r>
            <w:r>
              <w:rPr>
                <w:sz w:val="20"/>
              </w:rPr>
              <w:t>Mendorong</w:t>
            </w:r>
            <w:r>
              <w:rPr>
                <w:spacing w:val="-14"/>
                <w:sz w:val="20"/>
              </w:rPr>
              <w:t> </w:t>
            </w:r>
            <w:r>
              <w:rPr>
                <w:sz w:val="20"/>
              </w:rPr>
              <w:t>Pengembangan Ekonomi dan Pelayanan Dasar</w:t>
            </w:r>
          </w:p>
          <w:p>
            <w:pPr>
              <w:pStyle w:val="TableParagraph"/>
              <w:numPr>
                <w:ilvl w:val="0"/>
                <w:numId w:val="66"/>
              </w:numPr>
              <w:tabs>
                <w:tab w:pos="384" w:val="left" w:leader="none"/>
              </w:tabs>
              <w:spacing w:line="240" w:lineRule="auto" w:before="1" w:after="0"/>
              <w:ind w:left="384" w:right="0" w:hanging="283"/>
              <w:jc w:val="left"/>
              <w:rPr>
                <w:sz w:val="20"/>
              </w:rPr>
            </w:pPr>
            <w:r>
              <w:rPr>
                <w:sz w:val="20"/>
              </w:rPr>
              <w:t>PP</w:t>
            </w:r>
            <w:r>
              <w:rPr>
                <w:spacing w:val="-3"/>
                <w:sz w:val="20"/>
              </w:rPr>
              <w:t> </w:t>
            </w:r>
            <w:r>
              <w:rPr>
                <w:sz w:val="20"/>
              </w:rPr>
              <w:t>5.5</w:t>
            </w:r>
            <w:r>
              <w:rPr>
                <w:spacing w:val="-5"/>
                <w:sz w:val="20"/>
              </w:rPr>
              <w:t> </w:t>
            </w:r>
            <w:r>
              <w:rPr>
                <w:sz w:val="20"/>
              </w:rPr>
              <w:t>-</w:t>
            </w:r>
            <w:r>
              <w:rPr>
                <w:spacing w:val="-3"/>
                <w:sz w:val="20"/>
              </w:rPr>
              <w:t> </w:t>
            </w:r>
            <w:r>
              <w:rPr>
                <w:sz w:val="20"/>
              </w:rPr>
              <w:t>Transformasi</w:t>
            </w:r>
            <w:r>
              <w:rPr>
                <w:spacing w:val="-5"/>
                <w:sz w:val="20"/>
              </w:rPr>
              <w:t> </w:t>
            </w:r>
            <w:r>
              <w:rPr>
                <w:spacing w:val="-2"/>
                <w:sz w:val="20"/>
              </w:rPr>
              <w:t>Digital</w:t>
            </w:r>
          </w:p>
          <w:p>
            <w:pPr>
              <w:pStyle w:val="TableParagraph"/>
              <w:numPr>
                <w:ilvl w:val="0"/>
                <w:numId w:val="66"/>
              </w:numPr>
              <w:tabs>
                <w:tab w:pos="384" w:val="left" w:leader="none"/>
              </w:tabs>
              <w:spacing w:line="276" w:lineRule="auto" w:before="34" w:after="0"/>
              <w:ind w:left="384" w:right="270" w:hanging="284"/>
              <w:jc w:val="left"/>
              <w:rPr>
                <w:sz w:val="20"/>
              </w:rPr>
            </w:pPr>
            <w:r>
              <w:rPr>
                <w:sz w:val="20"/>
              </w:rPr>
              <w:t>KP</w:t>
            </w:r>
            <w:r>
              <w:rPr>
                <w:spacing w:val="-9"/>
                <w:sz w:val="20"/>
              </w:rPr>
              <w:t> </w:t>
            </w:r>
            <w:r>
              <w:rPr>
                <w:sz w:val="20"/>
              </w:rPr>
              <w:t>5.5.1</w:t>
            </w:r>
            <w:r>
              <w:rPr>
                <w:spacing w:val="-10"/>
                <w:sz w:val="20"/>
              </w:rPr>
              <w:t> </w:t>
            </w:r>
            <w:r>
              <w:rPr>
                <w:sz w:val="20"/>
              </w:rPr>
              <w:t>-</w:t>
            </w:r>
            <w:r>
              <w:rPr>
                <w:spacing w:val="-10"/>
                <w:sz w:val="20"/>
              </w:rPr>
              <w:t> </w:t>
            </w:r>
            <w:r>
              <w:rPr>
                <w:sz w:val="20"/>
              </w:rPr>
              <w:t>Penuntasan</w:t>
            </w:r>
            <w:r>
              <w:rPr>
                <w:spacing w:val="-11"/>
                <w:sz w:val="20"/>
              </w:rPr>
              <w:t> </w:t>
            </w:r>
            <w:r>
              <w:rPr>
                <w:sz w:val="20"/>
              </w:rPr>
              <w:t>Infrastruktur </w:t>
            </w:r>
            <w:r>
              <w:rPr>
                <w:spacing w:val="-4"/>
                <w:sz w:val="20"/>
              </w:rPr>
              <w:t>TIK</w:t>
            </w:r>
          </w:p>
          <w:p>
            <w:pPr>
              <w:pStyle w:val="TableParagraph"/>
              <w:numPr>
                <w:ilvl w:val="0"/>
                <w:numId w:val="66"/>
              </w:numPr>
              <w:tabs>
                <w:tab w:pos="384" w:val="left" w:leader="none"/>
              </w:tabs>
              <w:spacing w:line="240" w:lineRule="auto" w:before="1" w:after="0"/>
              <w:ind w:left="384" w:right="0" w:hanging="283"/>
              <w:jc w:val="left"/>
              <w:rPr>
                <w:sz w:val="20"/>
              </w:rPr>
            </w:pPr>
            <w:r>
              <w:rPr>
                <w:sz w:val="20"/>
              </w:rPr>
              <w:t>Proyek</w:t>
            </w:r>
            <w:r>
              <w:rPr>
                <w:spacing w:val="-4"/>
                <w:sz w:val="20"/>
              </w:rPr>
              <w:t> </w:t>
            </w:r>
            <w:r>
              <w:rPr>
                <w:sz w:val="20"/>
              </w:rPr>
              <w:t>Prioritas</w:t>
            </w:r>
            <w:r>
              <w:rPr>
                <w:spacing w:val="-4"/>
                <w:sz w:val="20"/>
              </w:rPr>
              <w:t> </w:t>
            </w:r>
            <w:r>
              <w:rPr>
                <w:sz w:val="20"/>
              </w:rPr>
              <w:t>-</w:t>
            </w:r>
            <w:r>
              <w:rPr>
                <w:spacing w:val="-6"/>
                <w:sz w:val="20"/>
              </w:rPr>
              <w:t> </w:t>
            </w:r>
            <w:r>
              <w:rPr>
                <w:spacing w:val="-2"/>
                <w:sz w:val="20"/>
              </w:rPr>
              <w:t>Pengembangan</w:t>
            </w:r>
          </w:p>
        </w:tc>
      </w:tr>
    </w:tbl>
    <w:p>
      <w:pPr>
        <w:spacing w:after="0" w:line="240" w:lineRule="auto"/>
        <w:jc w:val="left"/>
        <w:rPr>
          <w:sz w:val="20"/>
        </w:rPr>
        <w:sectPr>
          <w:type w:val="continuous"/>
          <w:pgSz w:w="11920" w:h="16850"/>
          <w:pgMar w:header="0" w:footer="770" w:top="1260" w:bottom="960" w:left="1300" w:right="1080"/>
        </w:sectPr>
      </w:pPr>
    </w:p>
    <w:tbl>
      <w:tblPr>
        <w:tblW w:w="0" w:type="auto"/>
        <w:jc w:val="left"/>
        <w:tblInd w:w="1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11"/>
        <w:gridCol w:w="1889"/>
        <w:gridCol w:w="1785"/>
        <w:gridCol w:w="1289"/>
        <w:gridCol w:w="3812"/>
      </w:tblGrid>
      <w:tr>
        <w:trPr>
          <w:trHeight w:val="729" w:hRule="atLeast"/>
        </w:trPr>
        <w:tc>
          <w:tcPr>
            <w:tcW w:w="511" w:type="dxa"/>
          </w:tcPr>
          <w:p>
            <w:pPr>
              <w:pStyle w:val="TableParagraph"/>
              <w:spacing w:before="100"/>
              <w:ind w:left="85" w:right="67"/>
              <w:jc w:val="center"/>
              <w:rPr>
                <w:rFonts w:ascii="Arial"/>
                <w:b/>
                <w:sz w:val="20"/>
              </w:rPr>
            </w:pPr>
            <w:r>
              <w:rPr>
                <w:rFonts w:ascii="Arial"/>
                <w:b/>
                <w:spacing w:val="-5"/>
                <w:sz w:val="20"/>
              </w:rPr>
              <w:t>No</w:t>
            </w:r>
          </w:p>
        </w:tc>
        <w:tc>
          <w:tcPr>
            <w:tcW w:w="1889" w:type="dxa"/>
          </w:tcPr>
          <w:p>
            <w:pPr>
              <w:pStyle w:val="TableParagraph"/>
              <w:spacing w:before="100"/>
              <w:ind w:left="220"/>
              <w:rPr>
                <w:rFonts w:ascii="Arial"/>
                <w:b/>
                <w:sz w:val="20"/>
              </w:rPr>
            </w:pPr>
            <w:r>
              <w:rPr>
                <w:rFonts w:ascii="Arial"/>
                <w:b/>
                <w:sz w:val="20"/>
              </w:rPr>
              <w:t>Nama</w:t>
            </w:r>
            <w:r>
              <w:rPr>
                <w:rFonts w:ascii="Arial"/>
                <w:b/>
                <w:spacing w:val="-10"/>
                <w:sz w:val="20"/>
              </w:rPr>
              <w:t> </w:t>
            </w:r>
            <w:r>
              <w:rPr>
                <w:rFonts w:ascii="Arial"/>
                <w:b/>
                <w:spacing w:val="-2"/>
                <w:sz w:val="20"/>
              </w:rPr>
              <w:t>Kegiatan</w:t>
            </w:r>
          </w:p>
        </w:tc>
        <w:tc>
          <w:tcPr>
            <w:tcW w:w="1785" w:type="dxa"/>
          </w:tcPr>
          <w:p>
            <w:pPr>
              <w:pStyle w:val="TableParagraph"/>
              <w:spacing w:before="100"/>
              <w:ind w:left="513"/>
              <w:rPr>
                <w:rFonts w:ascii="Arial"/>
                <w:b/>
                <w:sz w:val="20"/>
              </w:rPr>
            </w:pPr>
            <w:r>
              <w:rPr>
                <w:rFonts w:ascii="Arial"/>
                <w:b/>
                <w:spacing w:val="-2"/>
                <w:sz w:val="20"/>
              </w:rPr>
              <w:t>Instansi</w:t>
            </w:r>
          </w:p>
        </w:tc>
        <w:tc>
          <w:tcPr>
            <w:tcW w:w="1289" w:type="dxa"/>
          </w:tcPr>
          <w:p>
            <w:pPr>
              <w:pStyle w:val="TableParagraph"/>
              <w:spacing w:line="278" w:lineRule="auto" w:before="100"/>
              <w:ind w:left="109" w:right="91" w:firstLine="163"/>
              <w:rPr>
                <w:rFonts w:ascii="Arial"/>
                <w:b/>
                <w:sz w:val="20"/>
              </w:rPr>
            </w:pPr>
            <w:r>
              <w:rPr>
                <w:rFonts w:ascii="Arial"/>
                <w:b/>
                <w:spacing w:val="-2"/>
                <w:sz w:val="20"/>
              </w:rPr>
              <w:t>Indikasi Pendanaan</w:t>
            </w:r>
          </w:p>
        </w:tc>
        <w:tc>
          <w:tcPr>
            <w:tcW w:w="3812" w:type="dxa"/>
          </w:tcPr>
          <w:p>
            <w:pPr>
              <w:pStyle w:val="TableParagraph"/>
              <w:spacing w:line="278" w:lineRule="auto" w:before="100"/>
              <w:ind w:left="1100" w:hanging="874"/>
              <w:rPr>
                <w:rFonts w:ascii="Arial"/>
                <w:b/>
                <w:sz w:val="20"/>
              </w:rPr>
            </w:pPr>
            <w:r>
              <w:rPr>
                <w:rFonts w:ascii="Arial"/>
                <w:b/>
                <w:sz w:val="20"/>
              </w:rPr>
              <w:t>Keselarasan</w:t>
            </w:r>
            <w:r>
              <w:rPr>
                <w:rFonts w:ascii="Arial"/>
                <w:b/>
                <w:spacing w:val="-14"/>
                <w:sz w:val="20"/>
              </w:rPr>
              <w:t> </w:t>
            </w:r>
            <w:r>
              <w:rPr>
                <w:rFonts w:ascii="Arial"/>
                <w:b/>
                <w:sz w:val="20"/>
              </w:rPr>
              <w:t>dengan</w:t>
            </w:r>
            <w:r>
              <w:rPr>
                <w:rFonts w:ascii="Arial"/>
                <w:b/>
                <w:spacing w:val="-14"/>
                <w:sz w:val="20"/>
              </w:rPr>
              <w:t> </w:t>
            </w:r>
            <w:r>
              <w:rPr>
                <w:rFonts w:ascii="Arial"/>
                <w:b/>
                <w:sz w:val="20"/>
              </w:rPr>
              <w:t>PN/PP</w:t>
            </w:r>
            <w:r>
              <w:rPr>
                <w:rFonts w:ascii="Arial"/>
                <w:b/>
                <w:spacing w:val="-12"/>
                <w:sz w:val="20"/>
              </w:rPr>
              <w:t> </w:t>
            </w:r>
            <w:r>
              <w:rPr>
                <w:rFonts w:ascii="Arial"/>
                <w:b/>
                <w:sz w:val="20"/>
              </w:rPr>
              <w:t>RPJMN Tahun 2020-2024</w:t>
            </w:r>
          </w:p>
        </w:tc>
      </w:tr>
      <w:tr>
        <w:trPr>
          <w:trHeight w:val="973" w:hRule="atLeast"/>
        </w:trPr>
        <w:tc>
          <w:tcPr>
            <w:tcW w:w="511" w:type="dxa"/>
          </w:tcPr>
          <w:p>
            <w:pPr>
              <w:pStyle w:val="TableParagraph"/>
              <w:rPr>
                <w:rFonts w:ascii="Times New Roman"/>
                <w:sz w:val="18"/>
              </w:rPr>
            </w:pPr>
          </w:p>
        </w:tc>
        <w:tc>
          <w:tcPr>
            <w:tcW w:w="1889" w:type="dxa"/>
          </w:tcPr>
          <w:p>
            <w:pPr>
              <w:pStyle w:val="TableParagraph"/>
              <w:rPr>
                <w:rFonts w:ascii="Times New Roman"/>
                <w:sz w:val="18"/>
              </w:rPr>
            </w:pPr>
          </w:p>
        </w:tc>
        <w:tc>
          <w:tcPr>
            <w:tcW w:w="1785" w:type="dxa"/>
          </w:tcPr>
          <w:p>
            <w:pPr>
              <w:pStyle w:val="TableParagraph"/>
              <w:rPr>
                <w:rFonts w:ascii="Times New Roman"/>
                <w:sz w:val="18"/>
              </w:rPr>
            </w:pPr>
          </w:p>
        </w:tc>
        <w:tc>
          <w:tcPr>
            <w:tcW w:w="1289" w:type="dxa"/>
          </w:tcPr>
          <w:p>
            <w:pPr>
              <w:pStyle w:val="TableParagraph"/>
              <w:rPr>
                <w:rFonts w:ascii="Times New Roman"/>
                <w:sz w:val="18"/>
              </w:rPr>
            </w:pPr>
          </w:p>
        </w:tc>
        <w:tc>
          <w:tcPr>
            <w:tcW w:w="3812" w:type="dxa"/>
          </w:tcPr>
          <w:p>
            <w:pPr>
              <w:pStyle w:val="TableParagraph"/>
              <w:spacing w:before="81"/>
              <w:ind w:left="384"/>
              <w:rPr>
                <w:sz w:val="20"/>
              </w:rPr>
            </w:pPr>
            <w:r>
              <w:rPr>
                <w:sz w:val="20"/>
              </w:rPr>
              <w:t>infrastruktur</w:t>
            </w:r>
            <w:r>
              <w:rPr>
                <w:spacing w:val="-9"/>
                <w:sz w:val="20"/>
              </w:rPr>
              <w:t> </w:t>
            </w:r>
            <w:r>
              <w:rPr>
                <w:sz w:val="20"/>
              </w:rPr>
              <w:t>TIK</w:t>
            </w:r>
            <w:r>
              <w:rPr>
                <w:spacing w:val="-7"/>
                <w:sz w:val="20"/>
              </w:rPr>
              <w:t> </w:t>
            </w:r>
            <w:r>
              <w:rPr>
                <w:spacing w:val="-2"/>
                <w:sz w:val="20"/>
              </w:rPr>
              <w:t>pemerintahan</w:t>
            </w:r>
          </w:p>
          <w:p>
            <w:pPr>
              <w:pStyle w:val="TableParagraph"/>
              <w:numPr>
                <w:ilvl w:val="0"/>
                <w:numId w:val="67"/>
              </w:numPr>
              <w:tabs>
                <w:tab w:pos="384" w:val="left" w:leader="none"/>
              </w:tabs>
              <w:spacing w:line="276" w:lineRule="auto" w:before="34" w:after="0"/>
              <w:ind w:left="384" w:right="528" w:hanging="284"/>
              <w:jc w:val="left"/>
              <w:rPr>
                <w:sz w:val="20"/>
              </w:rPr>
            </w:pPr>
            <w:r>
              <w:rPr>
                <w:sz w:val="20"/>
              </w:rPr>
              <w:t>MP 26 - Infrastruktur TIK untuk Mendukung</w:t>
            </w:r>
            <w:r>
              <w:rPr>
                <w:spacing w:val="-14"/>
                <w:sz w:val="20"/>
              </w:rPr>
              <w:t> </w:t>
            </w:r>
            <w:r>
              <w:rPr>
                <w:sz w:val="20"/>
              </w:rPr>
              <w:t>Transformasi</w:t>
            </w:r>
            <w:r>
              <w:rPr>
                <w:spacing w:val="-14"/>
                <w:sz w:val="20"/>
              </w:rPr>
              <w:t> </w:t>
            </w:r>
            <w:r>
              <w:rPr>
                <w:sz w:val="20"/>
              </w:rPr>
              <w:t>Digital</w:t>
            </w:r>
          </w:p>
        </w:tc>
      </w:tr>
      <w:tr>
        <w:trPr>
          <w:trHeight w:val="2826" w:hRule="atLeast"/>
        </w:trPr>
        <w:tc>
          <w:tcPr>
            <w:tcW w:w="511" w:type="dxa"/>
          </w:tcPr>
          <w:p>
            <w:pPr>
              <w:pStyle w:val="TableParagraph"/>
              <w:spacing w:before="90"/>
              <w:rPr>
                <w:rFonts w:ascii="Arial"/>
                <w:b/>
                <w:sz w:val="20"/>
              </w:rPr>
            </w:pPr>
          </w:p>
          <w:p>
            <w:pPr>
              <w:pStyle w:val="TableParagraph"/>
              <w:spacing w:before="1"/>
              <w:ind w:left="18" w:right="85"/>
              <w:jc w:val="center"/>
              <w:rPr>
                <w:sz w:val="20"/>
              </w:rPr>
            </w:pPr>
            <w:r>
              <w:rPr>
                <w:spacing w:val="-5"/>
                <w:sz w:val="20"/>
              </w:rPr>
              <w:t>35</w:t>
            </w:r>
          </w:p>
        </w:tc>
        <w:tc>
          <w:tcPr>
            <w:tcW w:w="1889" w:type="dxa"/>
          </w:tcPr>
          <w:p>
            <w:pPr>
              <w:pStyle w:val="TableParagraph"/>
              <w:spacing w:line="276" w:lineRule="auto" w:before="81"/>
              <w:ind w:left="98" w:right="303"/>
              <w:rPr>
                <w:sz w:val="20"/>
              </w:rPr>
            </w:pPr>
            <w:r>
              <w:rPr>
                <w:sz w:val="20"/>
              </w:rPr>
              <w:t>Strengthening</w:t>
            </w:r>
            <w:r>
              <w:rPr>
                <w:spacing w:val="-14"/>
                <w:sz w:val="20"/>
              </w:rPr>
              <w:t> </w:t>
            </w:r>
            <w:r>
              <w:rPr>
                <w:sz w:val="20"/>
              </w:rPr>
              <w:t>of </w:t>
            </w:r>
            <w:r>
              <w:rPr>
                <w:spacing w:val="-2"/>
                <w:sz w:val="20"/>
              </w:rPr>
              <w:t>e-Government Infrastructure </w:t>
            </w:r>
            <w:r>
              <w:rPr>
                <w:sz w:val="20"/>
              </w:rPr>
              <w:t>(Development</w:t>
            </w:r>
            <w:r>
              <w:rPr>
                <w:spacing w:val="-14"/>
                <w:sz w:val="20"/>
              </w:rPr>
              <w:t> </w:t>
            </w:r>
            <w:r>
              <w:rPr>
                <w:sz w:val="20"/>
              </w:rPr>
              <w:t>of Data Center in </w:t>
            </w:r>
            <w:r>
              <w:rPr>
                <w:spacing w:val="-2"/>
                <w:sz w:val="20"/>
              </w:rPr>
              <w:t>Batam)</w:t>
            </w:r>
          </w:p>
        </w:tc>
        <w:tc>
          <w:tcPr>
            <w:tcW w:w="1785" w:type="dxa"/>
          </w:tcPr>
          <w:p>
            <w:pPr>
              <w:pStyle w:val="TableParagraph"/>
              <w:spacing w:before="90"/>
              <w:rPr>
                <w:rFonts w:ascii="Arial"/>
                <w:b/>
                <w:sz w:val="20"/>
              </w:rPr>
            </w:pPr>
          </w:p>
          <w:p>
            <w:pPr>
              <w:pStyle w:val="TableParagraph"/>
              <w:spacing w:line="276" w:lineRule="auto" w:before="1"/>
              <w:ind w:left="100" w:right="235"/>
              <w:rPr>
                <w:sz w:val="20"/>
              </w:rPr>
            </w:pPr>
            <w:r>
              <w:rPr>
                <w:spacing w:val="-2"/>
                <w:sz w:val="20"/>
              </w:rPr>
              <w:t>Kementerian </w:t>
            </w:r>
            <w:r>
              <w:rPr>
                <w:sz w:val="20"/>
              </w:rPr>
              <w:t>Komunikasi</w:t>
            </w:r>
            <w:r>
              <w:rPr>
                <w:spacing w:val="-14"/>
                <w:sz w:val="20"/>
              </w:rPr>
              <w:t> </w:t>
            </w:r>
            <w:r>
              <w:rPr>
                <w:sz w:val="20"/>
              </w:rPr>
              <w:t>dan </w:t>
            </w:r>
            <w:r>
              <w:rPr>
                <w:spacing w:val="-2"/>
                <w:sz w:val="20"/>
              </w:rPr>
              <w:t>Informatika</w:t>
            </w:r>
          </w:p>
        </w:tc>
        <w:tc>
          <w:tcPr>
            <w:tcW w:w="1289" w:type="dxa"/>
          </w:tcPr>
          <w:p>
            <w:pPr>
              <w:pStyle w:val="TableParagraph"/>
              <w:spacing w:before="90"/>
              <w:rPr>
                <w:rFonts w:ascii="Arial"/>
                <w:b/>
                <w:sz w:val="20"/>
              </w:rPr>
            </w:pPr>
          </w:p>
          <w:p>
            <w:pPr>
              <w:pStyle w:val="TableParagraph"/>
              <w:spacing w:before="1"/>
              <w:ind w:left="99"/>
              <w:rPr>
                <w:sz w:val="20"/>
              </w:rPr>
            </w:pPr>
            <w:r>
              <w:rPr>
                <w:spacing w:val="-2"/>
                <w:sz w:val="20"/>
              </w:rPr>
              <w:t>Korea</w:t>
            </w:r>
          </w:p>
        </w:tc>
        <w:tc>
          <w:tcPr>
            <w:tcW w:w="3812" w:type="dxa"/>
          </w:tcPr>
          <w:p>
            <w:pPr>
              <w:pStyle w:val="TableParagraph"/>
              <w:numPr>
                <w:ilvl w:val="0"/>
                <w:numId w:val="68"/>
              </w:numPr>
              <w:tabs>
                <w:tab w:pos="384" w:val="left" w:leader="none"/>
              </w:tabs>
              <w:spacing w:line="276" w:lineRule="auto" w:before="81" w:after="0"/>
              <w:ind w:left="384" w:right="384" w:hanging="284"/>
              <w:jc w:val="left"/>
              <w:rPr>
                <w:sz w:val="20"/>
              </w:rPr>
            </w:pPr>
            <w:r>
              <w:rPr>
                <w:sz w:val="20"/>
              </w:rPr>
              <w:t>PN 5 - Memperkuat Infrastruktur untuk</w:t>
            </w:r>
            <w:r>
              <w:rPr>
                <w:spacing w:val="-14"/>
                <w:sz w:val="20"/>
              </w:rPr>
              <w:t> </w:t>
            </w:r>
            <w:r>
              <w:rPr>
                <w:sz w:val="20"/>
              </w:rPr>
              <w:t>Mendorong</w:t>
            </w:r>
            <w:r>
              <w:rPr>
                <w:spacing w:val="-14"/>
                <w:sz w:val="20"/>
              </w:rPr>
              <w:t> </w:t>
            </w:r>
            <w:r>
              <w:rPr>
                <w:sz w:val="20"/>
              </w:rPr>
              <w:t>Pengembangan Ekonomi dan Pelayanan Dasar</w:t>
            </w:r>
          </w:p>
          <w:p>
            <w:pPr>
              <w:pStyle w:val="TableParagraph"/>
              <w:numPr>
                <w:ilvl w:val="0"/>
                <w:numId w:val="68"/>
              </w:numPr>
              <w:tabs>
                <w:tab w:pos="384" w:val="left" w:leader="none"/>
              </w:tabs>
              <w:spacing w:line="240" w:lineRule="auto" w:before="0" w:after="0"/>
              <w:ind w:left="384" w:right="0" w:hanging="283"/>
              <w:jc w:val="left"/>
              <w:rPr>
                <w:sz w:val="20"/>
              </w:rPr>
            </w:pPr>
            <w:r>
              <w:rPr>
                <w:sz w:val="20"/>
              </w:rPr>
              <w:t>PP</w:t>
            </w:r>
            <w:r>
              <w:rPr>
                <w:spacing w:val="-3"/>
                <w:sz w:val="20"/>
              </w:rPr>
              <w:t> </w:t>
            </w:r>
            <w:r>
              <w:rPr>
                <w:sz w:val="20"/>
              </w:rPr>
              <w:t>5.5</w:t>
            </w:r>
            <w:r>
              <w:rPr>
                <w:spacing w:val="-5"/>
                <w:sz w:val="20"/>
              </w:rPr>
              <w:t> </w:t>
            </w:r>
            <w:r>
              <w:rPr>
                <w:sz w:val="20"/>
              </w:rPr>
              <w:t>-</w:t>
            </w:r>
            <w:r>
              <w:rPr>
                <w:spacing w:val="-3"/>
                <w:sz w:val="20"/>
              </w:rPr>
              <w:t> </w:t>
            </w:r>
            <w:r>
              <w:rPr>
                <w:sz w:val="20"/>
              </w:rPr>
              <w:t>Transformasi</w:t>
            </w:r>
            <w:r>
              <w:rPr>
                <w:spacing w:val="-5"/>
                <w:sz w:val="20"/>
              </w:rPr>
              <w:t> </w:t>
            </w:r>
            <w:r>
              <w:rPr>
                <w:spacing w:val="-2"/>
                <w:sz w:val="20"/>
              </w:rPr>
              <w:t>Digital</w:t>
            </w:r>
          </w:p>
          <w:p>
            <w:pPr>
              <w:pStyle w:val="TableParagraph"/>
              <w:numPr>
                <w:ilvl w:val="0"/>
                <w:numId w:val="68"/>
              </w:numPr>
              <w:tabs>
                <w:tab w:pos="384" w:val="left" w:leader="none"/>
              </w:tabs>
              <w:spacing w:line="276" w:lineRule="auto" w:before="34" w:after="0"/>
              <w:ind w:left="384" w:right="270" w:hanging="284"/>
              <w:jc w:val="left"/>
              <w:rPr>
                <w:sz w:val="20"/>
              </w:rPr>
            </w:pPr>
            <w:r>
              <w:rPr>
                <w:sz w:val="20"/>
              </w:rPr>
              <w:t>KP</w:t>
            </w:r>
            <w:r>
              <w:rPr>
                <w:spacing w:val="-9"/>
                <w:sz w:val="20"/>
              </w:rPr>
              <w:t> </w:t>
            </w:r>
            <w:r>
              <w:rPr>
                <w:sz w:val="20"/>
              </w:rPr>
              <w:t>5.5.1</w:t>
            </w:r>
            <w:r>
              <w:rPr>
                <w:spacing w:val="-10"/>
                <w:sz w:val="20"/>
              </w:rPr>
              <w:t> </w:t>
            </w:r>
            <w:r>
              <w:rPr>
                <w:sz w:val="20"/>
              </w:rPr>
              <w:t>-</w:t>
            </w:r>
            <w:r>
              <w:rPr>
                <w:spacing w:val="-10"/>
                <w:sz w:val="20"/>
              </w:rPr>
              <w:t> </w:t>
            </w:r>
            <w:r>
              <w:rPr>
                <w:sz w:val="20"/>
              </w:rPr>
              <w:t>Penuntasan</w:t>
            </w:r>
            <w:r>
              <w:rPr>
                <w:spacing w:val="-11"/>
                <w:sz w:val="20"/>
              </w:rPr>
              <w:t> </w:t>
            </w:r>
            <w:r>
              <w:rPr>
                <w:sz w:val="20"/>
              </w:rPr>
              <w:t>Infrastruktur </w:t>
            </w:r>
            <w:r>
              <w:rPr>
                <w:spacing w:val="-4"/>
                <w:sz w:val="20"/>
              </w:rPr>
              <w:t>TIK</w:t>
            </w:r>
          </w:p>
          <w:p>
            <w:pPr>
              <w:pStyle w:val="TableParagraph"/>
              <w:numPr>
                <w:ilvl w:val="0"/>
                <w:numId w:val="68"/>
              </w:numPr>
              <w:tabs>
                <w:tab w:pos="384" w:val="left" w:leader="none"/>
              </w:tabs>
              <w:spacing w:line="276" w:lineRule="auto" w:before="0" w:after="0"/>
              <w:ind w:left="384" w:right="404" w:hanging="284"/>
              <w:jc w:val="left"/>
              <w:rPr>
                <w:sz w:val="20"/>
              </w:rPr>
            </w:pPr>
            <w:r>
              <w:rPr>
                <w:sz w:val="20"/>
              </w:rPr>
              <w:t>Proyek</w:t>
            </w:r>
            <w:r>
              <w:rPr>
                <w:spacing w:val="-12"/>
                <w:sz w:val="20"/>
              </w:rPr>
              <w:t> </w:t>
            </w:r>
            <w:r>
              <w:rPr>
                <w:sz w:val="20"/>
              </w:rPr>
              <w:t>Prioritas</w:t>
            </w:r>
            <w:r>
              <w:rPr>
                <w:spacing w:val="-14"/>
                <w:sz w:val="20"/>
              </w:rPr>
              <w:t> </w:t>
            </w:r>
            <w:r>
              <w:rPr>
                <w:sz w:val="20"/>
              </w:rPr>
              <w:t>-</w:t>
            </w:r>
            <w:r>
              <w:rPr>
                <w:spacing w:val="-13"/>
                <w:sz w:val="20"/>
              </w:rPr>
              <w:t> </w:t>
            </w:r>
            <w:r>
              <w:rPr>
                <w:sz w:val="20"/>
              </w:rPr>
              <w:t>Pengembangan infrastruktur TIK pemerintahan</w:t>
            </w:r>
          </w:p>
          <w:p>
            <w:pPr>
              <w:pStyle w:val="TableParagraph"/>
              <w:numPr>
                <w:ilvl w:val="0"/>
                <w:numId w:val="68"/>
              </w:numPr>
              <w:tabs>
                <w:tab w:pos="384" w:val="left" w:leader="none"/>
              </w:tabs>
              <w:spacing w:line="276" w:lineRule="auto" w:before="2" w:after="0"/>
              <w:ind w:left="384" w:right="528" w:hanging="284"/>
              <w:jc w:val="left"/>
              <w:rPr>
                <w:sz w:val="20"/>
              </w:rPr>
            </w:pPr>
            <w:r>
              <w:rPr>
                <w:sz w:val="20"/>
              </w:rPr>
              <w:t>MP 26 - Infrastruktur TIK untuk Mendukung</w:t>
            </w:r>
            <w:r>
              <w:rPr>
                <w:spacing w:val="-14"/>
                <w:sz w:val="20"/>
              </w:rPr>
              <w:t> </w:t>
            </w:r>
            <w:r>
              <w:rPr>
                <w:sz w:val="20"/>
              </w:rPr>
              <w:t>Transformasi</w:t>
            </w:r>
            <w:r>
              <w:rPr>
                <w:spacing w:val="-14"/>
                <w:sz w:val="20"/>
              </w:rPr>
              <w:t> </w:t>
            </w:r>
            <w:r>
              <w:rPr>
                <w:sz w:val="20"/>
              </w:rPr>
              <w:t>Digital</w:t>
            </w:r>
          </w:p>
        </w:tc>
      </w:tr>
      <w:tr>
        <w:trPr>
          <w:trHeight w:val="3088" w:hRule="atLeast"/>
        </w:trPr>
        <w:tc>
          <w:tcPr>
            <w:tcW w:w="511" w:type="dxa"/>
          </w:tcPr>
          <w:p>
            <w:pPr>
              <w:pStyle w:val="TableParagraph"/>
              <w:spacing w:before="88"/>
              <w:rPr>
                <w:rFonts w:ascii="Arial"/>
                <w:b/>
                <w:sz w:val="20"/>
              </w:rPr>
            </w:pPr>
          </w:p>
          <w:p>
            <w:pPr>
              <w:pStyle w:val="TableParagraph"/>
              <w:ind w:left="18" w:right="85"/>
              <w:jc w:val="center"/>
              <w:rPr>
                <w:sz w:val="20"/>
              </w:rPr>
            </w:pPr>
            <w:r>
              <w:rPr>
                <w:spacing w:val="-5"/>
                <w:sz w:val="20"/>
              </w:rPr>
              <w:t>36</w:t>
            </w:r>
          </w:p>
        </w:tc>
        <w:tc>
          <w:tcPr>
            <w:tcW w:w="1889" w:type="dxa"/>
          </w:tcPr>
          <w:p>
            <w:pPr>
              <w:pStyle w:val="TableParagraph"/>
              <w:spacing w:line="276" w:lineRule="auto" w:before="78"/>
              <w:ind w:left="98" w:right="408"/>
              <w:rPr>
                <w:sz w:val="20"/>
              </w:rPr>
            </w:pPr>
            <w:r>
              <w:rPr>
                <w:sz w:val="20"/>
              </w:rPr>
              <w:t>Digitalization</w:t>
            </w:r>
            <w:r>
              <w:rPr>
                <w:spacing w:val="-14"/>
                <w:sz w:val="20"/>
              </w:rPr>
              <w:t> </w:t>
            </w:r>
            <w:r>
              <w:rPr>
                <w:sz w:val="20"/>
              </w:rPr>
              <w:t>of </w:t>
            </w:r>
            <w:r>
              <w:rPr>
                <w:spacing w:val="-2"/>
                <w:sz w:val="20"/>
              </w:rPr>
              <w:t>Broadcasting </w:t>
            </w:r>
            <w:r>
              <w:rPr>
                <w:sz w:val="20"/>
              </w:rPr>
              <w:t>System (DBS)</w:t>
            </w:r>
          </w:p>
        </w:tc>
        <w:tc>
          <w:tcPr>
            <w:tcW w:w="1785" w:type="dxa"/>
          </w:tcPr>
          <w:p>
            <w:pPr>
              <w:pStyle w:val="TableParagraph"/>
              <w:spacing w:before="88"/>
              <w:rPr>
                <w:rFonts w:ascii="Arial"/>
                <w:b/>
                <w:sz w:val="20"/>
              </w:rPr>
            </w:pPr>
          </w:p>
          <w:p>
            <w:pPr>
              <w:pStyle w:val="TableParagraph"/>
              <w:spacing w:line="276" w:lineRule="auto"/>
              <w:ind w:left="100" w:right="235"/>
              <w:rPr>
                <w:sz w:val="20"/>
              </w:rPr>
            </w:pPr>
            <w:r>
              <w:rPr>
                <w:spacing w:val="-2"/>
                <w:sz w:val="20"/>
              </w:rPr>
              <w:t>Kementerian </w:t>
            </w:r>
            <w:r>
              <w:rPr>
                <w:sz w:val="20"/>
              </w:rPr>
              <w:t>Komunikasi</w:t>
            </w:r>
            <w:r>
              <w:rPr>
                <w:spacing w:val="-14"/>
                <w:sz w:val="20"/>
              </w:rPr>
              <w:t> </w:t>
            </w:r>
            <w:r>
              <w:rPr>
                <w:sz w:val="20"/>
              </w:rPr>
              <w:t>dan </w:t>
            </w:r>
            <w:r>
              <w:rPr>
                <w:spacing w:val="-2"/>
                <w:sz w:val="20"/>
              </w:rPr>
              <w:t>Informatika</w:t>
            </w:r>
          </w:p>
        </w:tc>
        <w:tc>
          <w:tcPr>
            <w:tcW w:w="1289" w:type="dxa"/>
          </w:tcPr>
          <w:p>
            <w:pPr>
              <w:pStyle w:val="TableParagraph"/>
              <w:spacing w:before="88"/>
              <w:rPr>
                <w:rFonts w:ascii="Arial"/>
                <w:b/>
                <w:sz w:val="20"/>
              </w:rPr>
            </w:pPr>
          </w:p>
          <w:p>
            <w:pPr>
              <w:pStyle w:val="TableParagraph"/>
              <w:ind w:left="99"/>
              <w:rPr>
                <w:sz w:val="20"/>
              </w:rPr>
            </w:pPr>
            <w:r>
              <w:rPr>
                <w:spacing w:val="-2"/>
                <w:sz w:val="20"/>
              </w:rPr>
              <w:t>Perancis</w:t>
            </w:r>
          </w:p>
        </w:tc>
        <w:tc>
          <w:tcPr>
            <w:tcW w:w="3812" w:type="dxa"/>
          </w:tcPr>
          <w:p>
            <w:pPr>
              <w:pStyle w:val="TableParagraph"/>
              <w:numPr>
                <w:ilvl w:val="0"/>
                <w:numId w:val="69"/>
              </w:numPr>
              <w:tabs>
                <w:tab w:pos="384" w:val="left" w:leader="none"/>
              </w:tabs>
              <w:spacing w:line="276" w:lineRule="auto" w:before="78" w:after="0"/>
              <w:ind w:left="384" w:right="383" w:hanging="284"/>
              <w:jc w:val="left"/>
              <w:rPr>
                <w:sz w:val="20"/>
              </w:rPr>
            </w:pPr>
            <w:r>
              <w:rPr>
                <w:sz w:val="20"/>
              </w:rPr>
              <w:t>PN 5 - Memperkuat Infrastruktur untuk</w:t>
            </w:r>
            <w:r>
              <w:rPr>
                <w:spacing w:val="-14"/>
                <w:sz w:val="20"/>
              </w:rPr>
              <w:t> </w:t>
            </w:r>
            <w:r>
              <w:rPr>
                <w:sz w:val="20"/>
              </w:rPr>
              <w:t>Mendorong</w:t>
            </w:r>
            <w:r>
              <w:rPr>
                <w:spacing w:val="-14"/>
                <w:sz w:val="20"/>
              </w:rPr>
              <w:t> </w:t>
            </w:r>
            <w:r>
              <w:rPr>
                <w:sz w:val="20"/>
              </w:rPr>
              <w:t>Pengembangan Ekonomi dan Pelayanan Dasar</w:t>
            </w:r>
          </w:p>
          <w:p>
            <w:pPr>
              <w:pStyle w:val="TableParagraph"/>
              <w:numPr>
                <w:ilvl w:val="0"/>
                <w:numId w:val="69"/>
              </w:numPr>
              <w:tabs>
                <w:tab w:pos="384" w:val="left" w:leader="none"/>
              </w:tabs>
              <w:spacing w:line="240" w:lineRule="auto" w:before="1" w:after="0"/>
              <w:ind w:left="384" w:right="0" w:hanging="283"/>
              <w:jc w:val="left"/>
              <w:rPr>
                <w:sz w:val="20"/>
              </w:rPr>
            </w:pPr>
            <w:r>
              <w:rPr>
                <w:sz w:val="20"/>
              </w:rPr>
              <w:t>PP</w:t>
            </w:r>
            <w:r>
              <w:rPr>
                <w:spacing w:val="-3"/>
                <w:sz w:val="20"/>
              </w:rPr>
              <w:t> </w:t>
            </w:r>
            <w:r>
              <w:rPr>
                <w:sz w:val="20"/>
              </w:rPr>
              <w:t>5.5</w:t>
            </w:r>
            <w:r>
              <w:rPr>
                <w:spacing w:val="-5"/>
                <w:sz w:val="20"/>
              </w:rPr>
              <w:t> </w:t>
            </w:r>
            <w:r>
              <w:rPr>
                <w:sz w:val="20"/>
              </w:rPr>
              <w:t>-</w:t>
            </w:r>
            <w:r>
              <w:rPr>
                <w:spacing w:val="-3"/>
                <w:sz w:val="20"/>
              </w:rPr>
              <w:t> </w:t>
            </w:r>
            <w:r>
              <w:rPr>
                <w:sz w:val="20"/>
              </w:rPr>
              <w:t>Transformasi</w:t>
            </w:r>
            <w:r>
              <w:rPr>
                <w:spacing w:val="-5"/>
                <w:sz w:val="20"/>
              </w:rPr>
              <w:t> </w:t>
            </w:r>
            <w:r>
              <w:rPr>
                <w:spacing w:val="-2"/>
                <w:sz w:val="20"/>
              </w:rPr>
              <w:t>Digital</w:t>
            </w:r>
          </w:p>
          <w:p>
            <w:pPr>
              <w:pStyle w:val="TableParagraph"/>
              <w:numPr>
                <w:ilvl w:val="0"/>
                <w:numId w:val="69"/>
              </w:numPr>
              <w:tabs>
                <w:tab w:pos="384" w:val="left" w:leader="none"/>
              </w:tabs>
              <w:spacing w:line="276" w:lineRule="auto" w:before="34" w:after="0"/>
              <w:ind w:left="384" w:right="270" w:hanging="284"/>
              <w:jc w:val="left"/>
              <w:rPr>
                <w:sz w:val="20"/>
              </w:rPr>
            </w:pPr>
            <w:r>
              <w:rPr>
                <w:sz w:val="20"/>
              </w:rPr>
              <w:t>KP</w:t>
            </w:r>
            <w:r>
              <w:rPr>
                <w:spacing w:val="-9"/>
                <w:sz w:val="20"/>
              </w:rPr>
              <w:t> </w:t>
            </w:r>
            <w:r>
              <w:rPr>
                <w:sz w:val="20"/>
              </w:rPr>
              <w:t>5.5.1</w:t>
            </w:r>
            <w:r>
              <w:rPr>
                <w:spacing w:val="-10"/>
                <w:sz w:val="20"/>
              </w:rPr>
              <w:t> </w:t>
            </w:r>
            <w:r>
              <w:rPr>
                <w:sz w:val="20"/>
              </w:rPr>
              <w:t>-</w:t>
            </w:r>
            <w:r>
              <w:rPr>
                <w:spacing w:val="-10"/>
                <w:sz w:val="20"/>
              </w:rPr>
              <w:t> </w:t>
            </w:r>
            <w:r>
              <w:rPr>
                <w:sz w:val="20"/>
              </w:rPr>
              <w:t>Penuntasan</w:t>
            </w:r>
            <w:r>
              <w:rPr>
                <w:spacing w:val="-11"/>
                <w:sz w:val="20"/>
              </w:rPr>
              <w:t> </w:t>
            </w:r>
            <w:r>
              <w:rPr>
                <w:sz w:val="20"/>
              </w:rPr>
              <w:t>Infrastruktur </w:t>
            </w:r>
            <w:r>
              <w:rPr>
                <w:spacing w:val="-4"/>
                <w:sz w:val="20"/>
              </w:rPr>
              <w:t>TIK</w:t>
            </w:r>
          </w:p>
          <w:p>
            <w:pPr>
              <w:pStyle w:val="TableParagraph"/>
              <w:numPr>
                <w:ilvl w:val="0"/>
                <w:numId w:val="69"/>
              </w:numPr>
              <w:tabs>
                <w:tab w:pos="384" w:val="left" w:leader="none"/>
              </w:tabs>
              <w:spacing w:line="276" w:lineRule="auto" w:before="2" w:after="0"/>
              <w:ind w:left="384" w:right="404" w:hanging="284"/>
              <w:jc w:val="left"/>
              <w:rPr>
                <w:sz w:val="20"/>
              </w:rPr>
            </w:pPr>
            <w:r>
              <w:rPr>
                <w:sz w:val="20"/>
              </w:rPr>
              <w:t>Proyek</w:t>
            </w:r>
            <w:r>
              <w:rPr>
                <w:spacing w:val="-13"/>
                <w:sz w:val="20"/>
              </w:rPr>
              <w:t> </w:t>
            </w:r>
            <w:r>
              <w:rPr>
                <w:sz w:val="20"/>
              </w:rPr>
              <w:t>Prioritas</w:t>
            </w:r>
            <w:r>
              <w:rPr>
                <w:spacing w:val="-13"/>
                <w:sz w:val="20"/>
              </w:rPr>
              <w:t> </w:t>
            </w:r>
            <w:r>
              <w:rPr>
                <w:sz w:val="20"/>
              </w:rPr>
              <w:t>-</w:t>
            </w:r>
            <w:r>
              <w:rPr>
                <w:spacing w:val="-14"/>
                <w:sz w:val="20"/>
              </w:rPr>
              <w:t> </w:t>
            </w:r>
            <w:r>
              <w:rPr>
                <w:sz w:val="20"/>
              </w:rPr>
              <w:t>Pengembangan infrastruktur penyiaran</w:t>
            </w:r>
          </w:p>
          <w:p>
            <w:pPr>
              <w:pStyle w:val="TableParagraph"/>
              <w:numPr>
                <w:ilvl w:val="0"/>
                <w:numId w:val="69"/>
              </w:numPr>
              <w:tabs>
                <w:tab w:pos="384" w:val="left" w:leader="none"/>
              </w:tabs>
              <w:spacing w:line="276" w:lineRule="auto" w:before="0" w:after="0"/>
              <w:ind w:left="384" w:right="114" w:hanging="284"/>
              <w:jc w:val="left"/>
              <w:rPr>
                <w:sz w:val="20"/>
              </w:rPr>
            </w:pPr>
            <w:r>
              <w:rPr>
                <w:sz w:val="20"/>
              </w:rPr>
              <w:t>Mendukung</w:t>
            </w:r>
            <w:r>
              <w:rPr>
                <w:spacing w:val="-8"/>
                <w:sz w:val="20"/>
              </w:rPr>
              <w:t> </w:t>
            </w:r>
            <w:r>
              <w:rPr>
                <w:sz w:val="20"/>
              </w:rPr>
              <w:t>MP</w:t>
            </w:r>
            <w:r>
              <w:rPr>
                <w:spacing w:val="-8"/>
                <w:sz w:val="20"/>
              </w:rPr>
              <w:t> </w:t>
            </w:r>
            <w:r>
              <w:rPr>
                <w:sz w:val="20"/>
              </w:rPr>
              <w:t>26</w:t>
            </w:r>
            <w:r>
              <w:rPr>
                <w:spacing w:val="-7"/>
                <w:sz w:val="20"/>
              </w:rPr>
              <w:t> </w:t>
            </w:r>
            <w:r>
              <w:rPr>
                <w:sz w:val="20"/>
              </w:rPr>
              <w:t>-</w:t>
            </w:r>
            <w:r>
              <w:rPr>
                <w:spacing w:val="-7"/>
                <w:sz w:val="20"/>
              </w:rPr>
              <w:t> </w:t>
            </w:r>
            <w:r>
              <w:rPr>
                <w:sz w:val="20"/>
              </w:rPr>
              <w:t>Infrastruktur</w:t>
            </w:r>
            <w:r>
              <w:rPr>
                <w:spacing w:val="-10"/>
                <w:sz w:val="20"/>
              </w:rPr>
              <w:t> </w:t>
            </w:r>
            <w:r>
              <w:rPr>
                <w:sz w:val="20"/>
              </w:rPr>
              <w:t>TIK untuk Mendukung Transformasi </w:t>
            </w:r>
            <w:r>
              <w:rPr>
                <w:spacing w:val="-2"/>
                <w:sz w:val="20"/>
              </w:rPr>
              <w:t>Digital</w:t>
            </w:r>
          </w:p>
        </w:tc>
      </w:tr>
      <w:tr>
        <w:trPr>
          <w:trHeight w:val="3090" w:hRule="atLeast"/>
        </w:trPr>
        <w:tc>
          <w:tcPr>
            <w:tcW w:w="511" w:type="dxa"/>
          </w:tcPr>
          <w:p>
            <w:pPr>
              <w:pStyle w:val="TableParagraph"/>
              <w:spacing w:before="90"/>
              <w:rPr>
                <w:rFonts w:ascii="Arial"/>
                <w:b/>
                <w:sz w:val="20"/>
              </w:rPr>
            </w:pPr>
          </w:p>
          <w:p>
            <w:pPr>
              <w:pStyle w:val="TableParagraph"/>
              <w:spacing w:before="1"/>
              <w:ind w:left="18" w:right="85"/>
              <w:jc w:val="center"/>
              <w:rPr>
                <w:sz w:val="20"/>
              </w:rPr>
            </w:pPr>
            <w:r>
              <w:rPr>
                <w:spacing w:val="-5"/>
                <w:sz w:val="20"/>
              </w:rPr>
              <w:t>37</w:t>
            </w:r>
          </w:p>
        </w:tc>
        <w:tc>
          <w:tcPr>
            <w:tcW w:w="1889" w:type="dxa"/>
          </w:tcPr>
          <w:p>
            <w:pPr>
              <w:pStyle w:val="TableParagraph"/>
              <w:spacing w:line="276" w:lineRule="auto" w:before="81"/>
              <w:ind w:left="98" w:right="403"/>
              <w:rPr>
                <w:sz w:val="20"/>
              </w:rPr>
            </w:pPr>
            <w:r>
              <w:rPr>
                <w:sz w:val="20"/>
              </w:rPr>
              <w:t>Procurement</w:t>
            </w:r>
            <w:r>
              <w:rPr>
                <w:spacing w:val="-14"/>
                <w:sz w:val="20"/>
              </w:rPr>
              <w:t> </w:t>
            </w:r>
            <w:r>
              <w:rPr>
                <w:sz w:val="20"/>
              </w:rPr>
              <w:t>of </w:t>
            </w:r>
            <w:r>
              <w:rPr>
                <w:spacing w:val="-2"/>
                <w:sz w:val="20"/>
              </w:rPr>
              <w:t>Multifunctional </w:t>
            </w:r>
            <w:r>
              <w:rPr>
                <w:sz w:val="20"/>
              </w:rPr>
              <w:t>Satellite- 2 </w:t>
            </w:r>
            <w:r>
              <w:rPr>
                <w:spacing w:val="-2"/>
                <w:sz w:val="20"/>
              </w:rPr>
              <w:t>(SATRIA-2)</w:t>
            </w:r>
          </w:p>
        </w:tc>
        <w:tc>
          <w:tcPr>
            <w:tcW w:w="1785" w:type="dxa"/>
          </w:tcPr>
          <w:p>
            <w:pPr>
              <w:pStyle w:val="TableParagraph"/>
              <w:spacing w:before="90"/>
              <w:rPr>
                <w:rFonts w:ascii="Arial"/>
                <w:b/>
                <w:sz w:val="20"/>
              </w:rPr>
            </w:pPr>
          </w:p>
          <w:p>
            <w:pPr>
              <w:pStyle w:val="TableParagraph"/>
              <w:spacing w:line="276" w:lineRule="auto" w:before="1"/>
              <w:ind w:left="100" w:right="235"/>
              <w:rPr>
                <w:sz w:val="20"/>
              </w:rPr>
            </w:pPr>
            <w:r>
              <w:rPr>
                <w:spacing w:val="-2"/>
                <w:sz w:val="20"/>
              </w:rPr>
              <w:t>Kementerian </w:t>
            </w:r>
            <w:r>
              <w:rPr>
                <w:sz w:val="20"/>
              </w:rPr>
              <w:t>Komunikasi</w:t>
            </w:r>
            <w:r>
              <w:rPr>
                <w:spacing w:val="-14"/>
                <w:sz w:val="20"/>
              </w:rPr>
              <w:t> </w:t>
            </w:r>
            <w:r>
              <w:rPr>
                <w:sz w:val="20"/>
              </w:rPr>
              <w:t>dan </w:t>
            </w:r>
            <w:r>
              <w:rPr>
                <w:spacing w:val="-2"/>
                <w:sz w:val="20"/>
              </w:rPr>
              <w:t>Informatika</w:t>
            </w:r>
          </w:p>
        </w:tc>
        <w:tc>
          <w:tcPr>
            <w:tcW w:w="1289" w:type="dxa"/>
          </w:tcPr>
          <w:p>
            <w:pPr>
              <w:pStyle w:val="TableParagraph"/>
              <w:spacing w:before="90"/>
              <w:rPr>
                <w:rFonts w:ascii="Arial"/>
                <w:b/>
                <w:sz w:val="20"/>
              </w:rPr>
            </w:pPr>
          </w:p>
          <w:p>
            <w:pPr>
              <w:pStyle w:val="TableParagraph"/>
              <w:spacing w:before="1"/>
              <w:ind w:left="99"/>
              <w:rPr>
                <w:sz w:val="20"/>
              </w:rPr>
            </w:pPr>
            <w:r>
              <w:rPr>
                <w:spacing w:val="-4"/>
                <w:sz w:val="20"/>
              </w:rPr>
              <w:t>UKEF</w:t>
            </w:r>
          </w:p>
          <w:p>
            <w:pPr>
              <w:pStyle w:val="TableParagraph"/>
              <w:spacing w:line="276" w:lineRule="auto" w:before="34"/>
              <w:ind w:left="99" w:right="387"/>
              <w:rPr>
                <w:sz w:val="20"/>
              </w:rPr>
            </w:pPr>
            <w:r>
              <w:rPr>
                <w:spacing w:val="-2"/>
                <w:sz w:val="20"/>
              </w:rPr>
              <w:t>dan/atau </w:t>
            </w:r>
            <w:r>
              <w:rPr>
                <w:spacing w:val="-4"/>
                <w:sz w:val="20"/>
              </w:rPr>
              <w:t>AIIB</w:t>
            </w:r>
          </w:p>
        </w:tc>
        <w:tc>
          <w:tcPr>
            <w:tcW w:w="3812" w:type="dxa"/>
          </w:tcPr>
          <w:p>
            <w:pPr>
              <w:pStyle w:val="TableParagraph"/>
              <w:numPr>
                <w:ilvl w:val="0"/>
                <w:numId w:val="70"/>
              </w:numPr>
              <w:tabs>
                <w:tab w:pos="384" w:val="left" w:leader="none"/>
              </w:tabs>
              <w:spacing w:line="276" w:lineRule="auto" w:before="81" w:after="0"/>
              <w:ind w:left="384" w:right="384" w:hanging="284"/>
              <w:jc w:val="left"/>
              <w:rPr>
                <w:sz w:val="20"/>
              </w:rPr>
            </w:pPr>
            <w:r>
              <w:rPr>
                <w:sz w:val="20"/>
              </w:rPr>
              <w:t>PN 5 - Memperkuat Infrastruktur untuk</w:t>
            </w:r>
            <w:r>
              <w:rPr>
                <w:spacing w:val="-14"/>
                <w:sz w:val="20"/>
              </w:rPr>
              <w:t> </w:t>
            </w:r>
            <w:r>
              <w:rPr>
                <w:sz w:val="20"/>
              </w:rPr>
              <w:t>Mendorong</w:t>
            </w:r>
            <w:r>
              <w:rPr>
                <w:spacing w:val="-14"/>
                <w:sz w:val="20"/>
              </w:rPr>
              <w:t> </w:t>
            </w:r>
            <w:r>
              <w:rPr>
                <w:sz w:val="20"/>
              </w:rPr>
              <w:t>Pengembangan Ekonomi dan Pelayanan Dasar</w:t>
            </w:r>
          </w:p>
          <w:p>
            <w:pPr>
              <w:pStyle w:val="TableParagraph"/>
              <w:numPr>
                <w:ilvl w:val="0"/>
                <w:numId w:val="70"/>
              </w:numPr>
              <w:tabs>
                <w:tab w:pos="384" w:val="left" w:leader="none"/>
              </w:tabs>
              <w:spacing w:line="229" w:lineRule="exact" w:before="0" w:after="0"/>
              <w:ind w:left="384" w:right="0" w:hanging="283"/>
              <w:jc w:val="left"/>
              <w:rPr>
                <w:sz w:val="20"/>
              </w:rPr>
            </w:pPr>
            <w:r>
              <w:rPr>
                <w:sz w:val="20"/>
              </w:rPr>
              <w:t>PP</w:t>
            </w:r>
            <w:r>
              <w:rPr>
                <w:spacing w:val="-3"/>
                <w:sz w:val="20"/>
              </w:rPr>
              <w:t> </w:t>
            </w:r>
            <w:r>
              <w:rPr>
                <w:sz w:val="20"/>
              </w:rPr>
              <w:t>5.5</w:t>
            </w:r>
            <w:r>
              <w:rPr>
                <w:spacing w:val="-5"/>
                <w:sz w:val="20"/>
              </w:rPr>
              <w:t> </w:t>
            </w:r>
            <w:r>
              <w:rPr>
                <w:sz w:val="20"/>
              </w:rPr>
              <w:t>-</w:t>
            </w:r>
            <w:r>
              <w:rPr>
                <w:spacing w:val="-3"/>
                <w:sz w:val="20"/>
              </w:rPr>
              <w:t> </w:t>
            </w:r>
            <w:r>
              <w:rPr>
                <w:sz w:val="20"/>
              </w:rPr>
              <w:t>Transformasi</w:t>
            </w:r>
            <w:r>
              <w:rPr>
                <w:spacing w:val="-5"/>
                <w:sz w:val="20"/>
              </w:rPr>
              <w:t> </w:t>
            </w:r>
            <w:r>
              <w:rPr>
                <w:spacing w:val="-2"/>
                <w:sz w:val="20"/>
              </w:rPr>
              <w:t>Digital</w:t>
            </w:r>
          </w:p>
          <w:p>
            <w:pPr>
              <w:pStyle w:val="TableParagraph"/>
              <w:numPr>
                <w:ilvl w:val="0"/>
                <w:numId w:val="70"/>
              </w:numPr>
              <w:tabs>
                <w:tab w:pos="384" w:val="left" w:leader="none"/>
              </w:tabs>
              <w:spacing w:line="276" w:lineRule="auto" w:before="36" w:after="0"/>
              <w:ind w:left="384" w:right="268" w:hanging="284"/>
              <w:jc w:val="left"/>
              <w:rPr>
                <w:sz w:val="20"/>
              </w:rPr>
            </w:pPr>
            <w:r>
              <w:rPr>
                <w:sz w:val="20"/>
              </w:rPr>
              <w:t>KP</w:t>
            </w:r>
            <w:r>
              <w:rPr>
                <w:spacing w:val="-8"/>
                <w:sz w:val="20"/>
              </w:rPr>
              <w:t> </w:t>
            </w:r>
            <w:r>
              <w:rPr>
                <w:sz w:val="20"/>
              </w:rPr>
              <w:t>5.5.1</w:t>
            </w:r>
            <w:r>
              <w:rPr>
                <w:spacing w:val="-9"/>
                <w:sz w:val="20"/>
              </w:rPr>
              <w:t> </w:t>
            </w:r>
            <w:r>
              <w:rPr>
                <w:sz w:val="20"/>
              </w:rPr>
              <w:t>-</w:t>
            </w:r>
            <w:r>
              <w:rPr>
                <w:spacing w:val="-9"/>
                <w:sz w:val="20"/>
              </w:rPr>
              <w:t> </w:t>
            </w:r>
            <w:r>
              <w:rPr>
                <w:sz w:val="20"/>
              </w:rPr>
              <w:t>Penuntasan</w:t>
            </w:r>
            <w:r>
              <w:rPr>
                <w:spacing w:val="-10"/>
                <w:sz w:val="20"/>
              </w:rPr>
              <w:t> </w:t>
            </w:r>
            <w:r>
              <w:rPr>
                <w:sz w:val="20"/>
              </w:rPr>
              <w:t>Infrastruktur </w:t>
            </w:r>
            <w:r>
              <w:rPr>
                <w:spacing w:val="-4"/>
                <w:sz w:val="20"/>
              </w:rPr>
              <w:t>TIK</w:t>
            </w:r>
          </w:p>
          <w:p>
            <w:pPr>
              <w:pStyle w:val="TableParagraph"/>
              <w:numPr>
                <w:ilvl w:val="0"/>
                <w:numId w:val="70"/>
              </w:numPr>
              <w:tabs>
                <w:tab w:pos="384" w:val="left" w:leader="none"/>
              </w:tabs>
              <w:spacing w:line="276" w:lineRule="auto" w:before="0" w:after="0"/>
              <w:ind w:left="384" w:right="404" w:hanging="284"/>
              <w:jc w:val="left"/>
              <w:rPr>
                <w:sz w:val="20"/>
              </w:rPr>
            </w:pPr>
            <w:r>
              <w:rPr>
                <w:sz w:val="20"/>
              </w:rPr>
              <w:t>Proyek</w:t>
            </w:r>
            <w:r>
              <w:rPr>
                <w:spacing w:val="-13"/>
                <w:sz w:val="20"/>
              </w:rPr>
              <w:t> </w:t>
            </w:r>
            <w:r>
              <w:rPr>
                <w:sz w:val="20"/>
              </w:rPr>
              <w:t>Prioritas</w:t>
            </w:r>
            <w:r>
              <w:rPr>
                <w:spacing w:val="-13"/>
                <w:sz w:val="20"/>
              </w:rPr>
              <w:t> </w:t>
            </w:r>
            <w:r>
              <w:rPr>
                <w:sz w:val="20"/>
              </w:rPr>
              <w:t>-</w:t>
            </w:r>
            <w:r>
              <w:rPr>
                <w:spacing w:val="-14"/>
                <w:sz w:val="20"/>
              </w:rPr>
              <w:t> </w:t>
            </w:r>
            <w:r>
              <w:rPr>
                <w:sz w:val="20"/>
              </w:rPr>
              <w:t>Pengembangan infrastruktur pitalebar</w:t>
            </w:r>
          </w:p>
          <w:p>
            <w:pPr>
              <w:pStyle w:val="TableParagraph"/>
              <w:numPr>
                <w:ilvl w:val="0"/>
                <w:numId w:val="70"/>
              </w:numPr>
              <w:tabs>
                <w:tab w:pos="384" w:val="left" w:leader="none"/>
              </w:tabs>
              <w:spacing w:line="276" w:lineRule="auto" w:before="0" w:after="0"/>
              <w:ind w:left="384" w:right="114" w:hanging="284"/>
              <w:jc w:val="left"/>
              <w:rPr>
                <w:sz w:val="20"/>
              </w:rPr>
            </w:pPr>
            <w:r>
              <w:rPr>
                <w:sz w:val="20"/>
              </w:rPr>
              <w:t>Mendukung</w:t>
            </w:r>
            <w:r>
              <w:rPr>
                <w:spacing w:val="-8"/>
                <w:sz w:val="20"/>
              </w:rPr>
              <w:t> </w:t>
            </w:r>
            <w:r>
              <w:rPr>
                <w:sz w:val="20"/>
              </w:rPr>
              <w:t>MP</w:t>
            </w:r>
            <w:r>
              <w:rPr>
                <w:spacing w:val="-8"/>
                <w:sz w:val="20"/>
              </w:rPr>
              <w:t> </w:t>
            </w:r>
            <w:r>
              <w:rPr>
                <w:sz w:val="20"/>
              </w:rPr>
              <w:t>26</w:t>
            </w:r>
            <w:r>
              <w:rPr>
                <w:spacing w:val="-7"/>
                <w:sz w:val="20"/>
              </w:rPr>
              <w:t> </w:t>
            </w:r>
            <w:r>
              <w:rPr>
                <w:sz w:val="20"/>
              </w:rPr>
              <w:t>-</w:t>
            </w:r>
            <w:r>
              <w:rPr>
                <w:spacing w:val="-7"/>
                <w:sz w:val="20"/>
              </w:rPr>
              <w:t> </w:t>
            </w:r>
            <w:r>
              <w:rPr>
                <w:sz w:val="20"/>
              </w:rPr>
              <w:t>Infrastruktur</w:t>
            </w:r>
            <w:r>
              <w:rPr>
                <w:spacing w:val="-10"/>
                <w:sz w:val="20"/>
              </w:rPr>
              <w:t> </w:t>
            </w:r>
            <w:r>
              <w:rPr>
                <w:sz w:val="20"/>
              </w:rPr>
              <w:t>TIK untuk Mendukung Transformasi </w:t>
            </w:r>
            <w:r>
              <w:rPr>
                <w:spacing w:val="-2"/>
                <w:sz w:val="20"/>
              </w:rPr>
              <w:t>Digital</w:t>
            </w:r>
          </w:p>
        </w:tc>
      </w:tr>
      <w:tr>
        <w:trPr>
          <w:trHeight w:val="3354" w:hRule="atLeast"/>
        </w:trPr>
        <w:tc>
          <w:tcPr>
            <w:tcW w:w="511" w:type="dxa"/>
          </w:tcPr>
          <w:p>
            <w:pPr>
              <w:pStyle w:val="TableParagraph"/>
              <w:spacing w:before="89"/>
              <w:rPr>
                <w:rFonts w:ascii="Arial"/>
                <w:b/>
                <w:sz w:val="20"/>
              </w:rPr>
            </w:pPr>
          </w:p>
          <w:p>
            <w:pPr>
              <w:pStyle w:val="TableParagraph"/>
              <w:ind w:left="18" w:right="85"/>
              <w:jc w:val="center"/>
              <w:rPr>
                <w:sz w:val="20"/>
              </w:rPr>
            </w:pPr>
            <w:r>
              <w:rPr>
                <w:spacing w:val="-5"/>
                <w:sz w:val="20"/>
              </w:rPr>
              <w:t>38</w:t>
            </w:r>
          </w:p>
        </w:tc>
        <w:tc>
          <w:tcPr>
            <w:tcW w:w="1889" w:type="dxa"/>
          </w:tcPr>
          <w:p>
            <w:pPr>
              <w:pStyle w:val="TableParagraph"/>
              <w:spacing w:line="276" w:lineRule="auto" w:before="78"/>
              <w:ind w:left="98" w:right="79"/>
              <w:rPr>
                <w:sz w:val="20"/>
              </w:rPr>
            </w:pPr>
            <w:r>
              <w:rPr>
                <w:spacing w:val="-2"/>
                <w:sz w:val="20"/>
              </w:rPr>
              <w:t>Integrated Intelligence</w:t>
            </w:r>
            <w:r>
              <w:rPr>
                <w:spacing w:val="40"/>
                <w:sz w:val="20"/>
              </w:rPr>
              <w:t> </w:t>
            </w:r>
            <w:r>
              <w:rPr>
                <w:sz w:val="20"/>
              </w:rPr>
              <w:t>System</w:t>
            </w:r>
            <w:r>
              <w:rPr>
                <w:spacing w:val="-14"/>
                <w:sz w:val="20"/>
              </w:rPr>
              <w:t> </w:t>
            </w:r>
            <w:r>
              <w:rPr>
                <w:sz w:val="20"/>
              </w:rPr>
              <w:t>of</w:t>
            </w:r>
            <w:r>
              <w:rPr>
                <w:spacing w:val="-14"/>
                <w:sz w:val="20"/>
              </w:rPr>
              <w:t> </w:t>
            </w:r>
            <w:r>
              <w:rPr>
                <w:sz w:val="20"/>
              </w:rPr>
              <w:t>Attorney General Indonesia</w:t>
            </w:r>
          </w:p>
        </w:tc>
        <w:tc>
          <w:tcPr>
            <w:tcW w:w="1785" w:type="dxa"/>
          </w:tcPr>
          <w:p>
            <w:pPr>
              <w:pStyle w:val="TableParagraph"/>
              <w:spacing w:before="89"/>
              <w:rPr>
                <w:rFonts w:ascii="Arial"/>
                <w:b/>
                <w:sz w:val="20"/>
              </w:rPr>
            </w:pPr>
          </w:p>
          <w:p>
            <w:pPr>
              <w:pStyle w:val="TableParagraph"/>
              <w:spacing w:line="278" w:lineRule="auto"/>
              <w:ind w:left="100" w:right="235"/>
              <w:rPr>
                <w:sz w:val="20"/>
              </w:rPr>
            </w:pPr>
            <w:r>
              <w:rPr>
                <w:spacing w:val="-2"/>
                <w:sz w:val="20"/>
              </w:rPr>
              <w:t>Kejakasaan </w:t>
            </w:r>
            <w:r>
              <w:rPr>
                <w:spacing w:val="-4"/>
                <w:sz w:val="20"/>
              </w:rPr>
              <w:t>Agung</w:t>
            </w:r>
          </w:p>
        </w:tc>
        <w:tc>
          <w:tcPr>
            <w:tcW w:w="1289" w:type="dxa"/>
          </w:tcPr>
          <w:p>
            <w:pPr>
              <w:pStyle w:val="TableParagraph"/>
              <w:spacing w:before="89"/>
              <w:rPr>
                <w:rFonts w:ascii="Arial"/>
                <w:b/>
                <w:sz w:val="20"/>
              </w:rPr>
            </w:pPr>
          </w:p>
          <w:p>
            <w:pPr>
              <w:pStyle w:val="TableParagraph"/>
              <w:ind w:left="99"/>
              <w:rPr>
                <w:sz w:val="20"/>
              </w:rPr>
            </w:pPr>
            <w:r>
              <w:rPr>
                <w:spacing w:val="-5"/>
                <w:sz w:val="20"/>
              </w:rPr>
              <w:t>KSA</w:t>
            </w:r>
          </w:p>
        </w:tc>
        <w:tc>
          <w:tcPr>
            <w:tcW w:w="3812" w:type="dxa"/>
          </w:tcPr>
          <w:p>
            <w:pPr>
              <w:pStyle w:val="TableParagraph"/>
              <w:numPr>
                <w:ilvl w:val="0"/>
                <w:numId w:val="71"/>
              </w:numPr>
              <w:tabs>
                <w:tab w:pos="384" w:val="left" w:leader="none"/>
              </w:tabs>
              <w:spacing w:line="276" w:lineRule="auto" w:before="78" w:after="0"/>
              <w:ind w:left="384" w:right="471" w:hanging="284"/>
              <w:jc w:val="left"/>
              <w:rPr>
                <w:sz w:val="20"/>
              </w:rPr>
            </w:pPr>
            <w:r>
              <w:rPr>
                <w:sz w:val="20"/>
              </w:rPr>
              <w:t>PN 7 - Memperkuat Stabilitas Polhukhankam</w:t>
            </w:r>
            <w:r>
              <w:rPr>
                <w:spacing w:val="-14"/>
                <w:sz w:val="20"/>
              </w:rPr>
              <w:t> </w:t>
            </w:r>
            <w:r>
              <w:rPr>
                <w:sz w:val="20"/>
              </w:rPr>
              <w:t>dan</w:t>
            </w:r>
            <w:r>
              <w:rPr>
                <w:spacing w:val="-14"/>
                <w:sz w:val="20"/>
              </w:rPr>
              <w:t> </w:t>
            </w:r>
            <w:r>
              <w:rPr>
                <w:sz w:val="20"/>
              </w:rPr>
              <w:t>Transformasi Pelayanan Publik</w:t>
            </w:r>
          </w:p>
          <w:p>
            <w:pPr>
              <w:pStyle w:val="TableParagraph"/>
              <w:numPr>
                <w:ilvl w:val="0"/>
                <w:numId w:val="71"/>
              </w:numPr>
              <w:tabs>
                <w:tab w:pos="384" w:val="left" w:leader="none"/>
              </w:tabs>
              <w:spacing w:line="276" w:lineRule="auto" w:before="2" w:after="0"/>
              <w:ind w:left="384" w:right="994" w:hanging="284"/>
              <w:jc w:val="left"/>
              <w:rPr>
                <w:sz w:val="20"/>
              </w:rPr>
            </w:pPr>
            <w:r>
              <w:rPr>
                <w:sz w:val="20"/>
              </w:rPr>
              <w:t>PP</w:t>
            </w:r>
            <w:r>
              <w:rPr>
                <w:spacing w:val="-10"/>
                <w:sz w:val="20"/>
              </w:rPr>
              <w:t> </w:t>
            </w:r>
            <w:r>
              <w:rPr>
                <w:sz w:val="20"/>
              </w:rPr>
              <w:t>7.5</w:t>
            </w:r>
            <w:r>
              <w:rPr>
                <w:spacing w:val="-12"/>
                <w:sz w:val="20"/>
              </w:rPr>
              <w:t> </w:t>
            </w:r>
            <w:r>
              <w:rPr>
                <w:sz w:val="20"/>
              </w:rPr>
              <w:t>-</w:t>
            </w:r>
            <w:r>
              <w:rPr>
                <w:spacing w:val="-8"/>
                <w:sz w:val="20"/>
              </w:rPr>
              <w:t> </w:t>
            </w:r>
            <w:r>
              <w:rPr>
                <w:sz w:val="20"/>
              </w:rPr>
              <w:t>Menjaga</w:t>
            </w:r>
            <w:r>
              <w:rPr>
                <w:spacing w:val="-11"/>
                <w:sz w:val="20"/>
              </w:rPr>
              <w:t> </w:t>
            </w:r>
            <w:r>
              <w:rPr>
                <w:sz w:val="20"/>
              </w:rPr>
              <w:t>Stabilitas Keamanan Nasional</w:t>
            </w:r>
          </w:p>
          <w:p>
            <w:pPr>
              <w:pStyle w:val="TableParagraph"/>
              <w:numPr>
                <w:ilvl w:val="0"/>
                <w:numId w:val="71"/>
              </w:numPr>
              <w:tabs>
                <w:tab w:pos="384" w:val="left" w:leader="none"/>
              </w:tabs>
              <w:spacing w:line="278" w:lineRule="auto" w:before="0" w:after="0"/>
              <w:ind w:left="384" w:right="81" w:hanging="284"/>
              <w:jc w:val="left"/>
              <w:rPr>
                <w:sz w:val="20"/>
              </w:rPr>
            </w:pPr>
            <w:r>
              <w:rPr>
                <w:sz w:val="20"/>
              </w:rPr>
              <w:t>KP</w:t>
            </w:r>
            <w:r>
              <w:rPr>
                <w:spacing w:val="-7"/>
                <w:sz w:val="20"/>
              </w:rPr>
              <w:t> </w:t>
            </w:r>
            <w:r>
              <w:rPr>
                <w:sz w:val="20"/>
              </w:rPr>
              <w:t>7.5.5</w:t>
            </w:r>
            <w:r>
              <w:rPr>
                <w:spacing w:val="-8"/>
                <w:sz w:val="20"/>
              </w:rPr>
              <w:t> </w:t>
            </w:r>
            <w:r>
              <w:rPr>
                <w:sz w:val="20"/>
              </w:rPr>
              <w:t>-</w:t>
            </w:r>
            <w:r>
              <w:rPr>
                <w:spacing w:val="-8"/>
                <w:sz w:val="20"/>
              </w:rPr>
              <w:t> </w:t>
            </w:r>
            <w:r>
              <w:rPr>
                <w:sz w:val="20"/>
              </w:rPr>
              <w:t>Penguatan</w:t>
            </w:r>
            <w:r>
              <w:rPr>
                <w:spacing w:val="-8"/>
                <w:sz w:val="20"/>
              </w:rPr>
              <w:t> </w:t>
            </w:r>
            <w:r>
              <w:rPr>
                <w:sz w:val="20"/>
              </w:rPr>
              <w:t>Ketahanan</w:t>
            </w:r>
            <w:r>
              <w:rPr>
                <w:spacing w:val="-9"/>
                <w:sz w:val="20"/>
              </w:rPr>
              <w:t> </w:t>
            </w:r>
            <w:r>
              <w:rPr>
                <w:sz w:val="20"/>
              </w:rPr>
              <w:t>dan Keamanan Siber</w:t>
            </w:r>
          </w:p>
          <w:p>
            <w:pPr>
              <w:pStyle w:val="TableParagraph"/>
              <w:numPr>
                <w:ilvl w:val="0"/>
                <w:numId w:val="71"/>
              </w:numPr>
              <w:tabs>
                <w:tab w:pos="384" w:val="left" w:leader="none"/>
              </w:tabs>
              <w:spacing w:line="276" w:lineRule="auto" w:before="0" w:after="0"/>
              <w:ind w:left="384" w:right="517" w:hanging="284"/>
              <w:jc w:val="left"/>
              <w:rPr>
                <w:sz w:val="20"/>
              </w:rPr>
            </w:pPr>
            <w:r>
              <w:rPr>
                <w:sz w:val="20"/>
              </w:rPr>
              <w:t>Proyek</w:t>
            </w:r>
            <w:r>
              <w:rPr>
                <w:spacing w:val="-13"/>
                <w:sz w:val="20"/>
              </w:rPr>
              <w:t> </w:t>
            </w:r>
            <w:r>
              <w:rPr>
                <w:sz w:val="20"/>
              </w:rPr>
              <w:t>Prioritas</w:t>
            </w:r>
            <w:r>
              <w:rPr>
                <w:spacing w:val="-13"/>
                <w:sz w:val="20"/>
              </w:rPr>
              <w:t> </w:t>
            </w:r>
            <w:r>
              <w:rPr>
                <w:sz w:val="20"/>
              </w:rPr>
              <w:t>-</w:t>
            </w:r>
            <w:r>
              <w:rPr>
                <w:spacing w:val="-14"/>
                <w:sz w:val="20"/>
              </w:rPr>
              <w:t> </w:t>
            </w:r>
            <w:r>
              <w:rPr>
                <w:sz w:val="20"/>
              </w:rPr>
              <w:t>Pembangunan Pertahanan Siber</w:t>
            </w:r>
          </w:p>
          <w:p>
            <w:pPr>
              <w:pStyle w:val="TableParagraph"/>
              <w:numPr>
                <w:ilvl w:val="0"/>
                <w:numId w:val="71"/>
              </w:numPr>
              <w:tabs>
                <w:tab w:pos="384" w:val="left" w:leader="none"/>
              </w:tabs>
              <w:spacing w:line="276" w:lineRule="auto" w:before="0" w:after="0"/>
              <w:ind w:left="384" w:right="261" w:hanging="284"/>
              <w:jc w:val="left"/>
              <w:rPr>
                <w:sz w:val="20"/>
              </w:rPr>
            </w:pPr>
            <w:r>
              <w:rPr>
                <w:sz w:val="20"/>
              </w:rPr>
              <w:t>Mendukung MP 40 - Penguatan NSOC-SOC</w:t>
            </w:r>
            <w:r>
              <w:rPr>
                <w:spacing w:val="-13"/>
                <w:sz w:val="20"/>
              </w:rPr>
              <w:t> </w:t>
            </w:r>
            <w:r>
              <w:rPr>
                <w:sz w:val="20"/>
              </w:rPr>
              <w:t>dan</w:t>
            </w:r>
            <w:r>
              <w:rPr>
                <w:spacing w:val="-13"/>
                <w:sz w:val="20"/>
              </w:rPr>
              <w:t> </w:t>
            </w:r>
            <w:r>
              <w:rPr>
                <w:sz w:val="20"/>
              </w:rPr>
              <w:t>Pembentukan</w:t>
            </w:r>
            <w:r>
              <w:rPr>
                <w:spacing w:val="-14"/>
                <w:sz w:val="20"/>
              </w:rPr>
              <w:t> </w:t>
            </w:r>
            <w:r>
              <w:rPr>
                <w:sz w:val="20"/>
              </w:rPr>
              <w:t>121 </w:t>
            </w:r>
            <w:r>
              <w:rPr>
                <w:spacing w:val="-2"/>
                <w:sz w:val="20"/>
              </w:rPr>
              <w:t>CSIRT</w:t>
            </w:r>
          </w:p>
        </w:tc>
      </w:tr>
    </w:tbl>
    <w:p>
      <w:pPr>
        <w:spacing w:after="0" w:line="276" w:lineRule="auto"/>
        <w:jc w:val="left"/>
        <w:rPr>
          <w:sz w:val="20"/>
        </w:rPr>
        <w:sectPr>
          <w:type w:val="continuous"/>
          <w:pgSz w:w="11920" w:h="16850"/>
          <w:pgMar w:header="0" w:footer="770" w:top="1260" w:bottom="960" w:left="1300" w:right="1080"/>
        </w:sectPr>
      </w:pPr>
    </w:p>
    <w:tbl>
      <w:tblPr>
        <w:tblW w:w="0" w:type="auto"/>
        <w:jc w:val="left"/>
        <w:tblInd w:w="1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11"/>
        <w:gridCol w:w="1889"/>
        <w:gridCol w:w="1785"/>
        <w:gridCol w:w="1289"/>
        <w:gridCol w:w="3812"/>
      </w:tblGrid>
      <w:tr>
        <w:trPr>
          <w:trHeight w:val="729" w:hRule="atLeast"/>
        </w:trPr>
        <w:tc>
          <w:tcPr>
            <w:tcW w:w="511" w:type="dxa"/>
          </w:tcPr>
          <w:p>
            <w:pPr>
              <w:pStyle w:val="TableParagraph"/>
              <w:spacing w:before="100"/>
              <w:ind w:left="85" w:right="67"/>
              <w:jc w:val="center"/>
              <w:rPr>
                <w:rFonts w:ascii="Arial"/>
                <w:b/>
                <w:sz w:val="20"/>
              </w:rPr>
            </w:pPr>
            <w:r>
              <w:rPr>
                <w:rFonts w:ascii="Arial"/>
                <w:b/>
                <w:spacing w:val="-5"/>
                <w:sz w:val="20"/>
              </w:rPr>
              <w:t>No</w:t>
            </w:r>
          </w:p>
        </w:tc>
        <w:tc>
          <w:tcPr>
            <w:tcW w:w="1889" w:type="dxa"/>
          </w:tcPr>
          <w:p>
            <w:pPr>
              <w:pStyle w:val="TableParagraph"/>
              <w:spacing w:before="100"/>
              <w:ind w:left="220"/>
              <w:rPr>
                <w:rFonts w:ascii="Arial"/>
                <w:b/>
                <w:sz w:val="20"/>
              </w:rPr>
            </w:pPr>
            <w:r>
              <w:rPr>
                <w:rFonts w:ascii="Arial"/>
                <w:b/>
                <w:sz w:val="20"/>
              </w:rPr>
              <w:t>Nama</w:t>
            </w:r>
            <w:r>
              <w:rPr>
                <w:rFonts w:ascii="Arial"/>
                <w:b/>
                <w:spacing w:val="-10"/>
                <w:sz w:val="20"/>
              </w:rPr>
              <w:t> </w:t>
            </w:r>
            <w:r>
              <w:rPr>
                <w:rFonts w:ascii="Arial"/>
                <w:b/>
                <w:spacing w:val="-2"/>
                <w:sz w:val="20"/>
              </w:rPr>
              <w:t>Kegiatan</w:t>
            </w:r>
          </w:p>
        </w:tc>
        <w:tc>
          <w:tcPr>
            <w:tcW w:w="1785" w:type="dxa"/>
          </w:tcPr>
          <w:p>
            <w:pPr>
              <w:pStyle w:val="TableParagraph"/>
              <w:spacing w:before="100"/>
              <w:ind w:left="513"/>
              <w:rPr>
                <w:rFonts w:ascii="Arial"/>
                <w:b/>
                <w:sz w:val="20"/>
              </w:rPr>
            </w:pPr>
            <w:r>
              <w:rPr>
                <w:rFonts w:ascii="Arial"/>
                <w:b/>
                <w:spacing w:val="-2"/>
                <w:sz w:val="20"/>
              </w:rPr>
              <w:t>Instansi</w:t>
            </w:r>
          </w:p>
        </w:tc>
        <w:tc>
          <w:tcPr>
            <w:tcW w:w="1289" w:type="dxa"/>
          </w:tcPr>
          <w:p>
            <w:pPr>
              <w:pStyle w:val="TableParagraph"/>
              <w:spacing w:line="278" w:lineRule="auto" w:before="100"/>
              <w:ind w:left="109" w:right="91" w:firstLine="163"/>
              <w:rPr>
                <w:rFonts w:ascii="Arial"/>
                <w:b/>
                <w:sz w:val="20"/>
              </w:rPr>
            </w:pPr>
            <w:r>
              <w:rPr>
                <w:rFonts w:ascii="Arial"/>
                <w:b/>
                <w:spacing w:val="-2"/>
                <w:sz w:val="20"/>
              </w:rPr>
              <w:t>Indikasi Pendanaan</w:t>
            </w:r>
          </w:p>
        </w:tc>
        <w:tc>
          <w:tcPr>
            <w:tcW w:w="3812" w:type="dxa"/>
          </w:tcPr>
          <w:p>
            <w:pPr>
              <w:pStyle w:val="TableParagraph"/>
              <w:spacing w:line="278" w:lineRule="auto" w:before="100"/>
              <w:ind w:left="1100" w:hanging="874"/>
              <w:rPr>
                <w:rFonts w:ascii="Arial"/>
                <w:b/>
                <w:sz w:val="20"/>
              </w:rPr>
            </w:pPr>
            <w:r>
              <w:rPr>
                <w:rFonts w:ascii="Arial"/>
                <w:b/>
                <w:sz w:val="20"/>
              </w:rPr>
              <w:t>Keselarasan</w:t>
            </w:r>
            <w:r>
              <w:rPr>
                <w:rFonts w:ascii="Arial"/>
                <w:b/>
                <w:spacing w:val="-14"/>
                <w:sz w:val="20"/>
              </w:rPr>
              <w:t> </w:t>
            </w:r>
            <w:r>
              <w:rPr>
                <w:rFonts w:ascii="Arial"/>
                <w:b/>
                <w:sz w:val="20"/>
              </w:rPr>
              <w:t>dengan</w:t>
            </w:r>
            <w:r>
              <w:rPr>
                <w:rFonts w:ascii="Arial"/>
                <w:b/>
                <w:spacing w:val="-14"/>
                <w:sz w:val="20"/>
              </w:rPr>
              <w:t> </w:t>
            </w:r>
            <w:r>
              <w:rPr>
                <w:rFonts w:ascii="Arial"/>
                <w:b/>
                <w:sz w:val="20"/>
              </w:rPr>
              <w:t>PN/PP</w:t>
            </w:r>
            <w:r>
              <w:rPr>
                <w:rFonts w:ascii="Arial"/>
                <w:b/>
                <w:spacing w:val="-12"/>
                <w:sz w:val="20"/>
              </w:rPr>
              <w:t> </w:t>
            </w:r>
            <w:r>
              <w:rPr>
                <w:rFonts w:ascii="Arial"/>
                <w:b/>
                <w:sz w:val="20"/>
              </w:rPr>
              <w:t>RPJMN Tahun 2020-2024</w:t>
            </w:r>
          </w:p>
        </w:tc>
      </w:tr>
      <w:tr>
        <w:trPr>
          <w:trHeight w:val="3355" w:hRule="atLeast"/>
        </w:trPr>
        <w:tc>
          <w:tcPr>
            <w:tcW w:w="511" w:type="dxa"/>
          </w:tcPr>
          <w:p>
            <w:pPr>
              <w:pStyle w:val="TableParagraph"/>
              <w:spacing w:before="90"/>
              <w:rPr>
                <w:rFonts w:ascii="Arial"/>
                <w:b/>
                <w:sz w:val="20"/>
              </w:rPr>
            </w:pPr>
          </w:p>
          <w:p>
            <w:pPr>
              <w:pStyle w:val="TableParagraph"/>
              <w:spacing w:before="1"/>
              <w:ind w:left="18" w:right="85"/>
              <w:jc w:val="center"/>
              <w:rPr>
                <w:sz w:val="20"/>
              </w:rPr>
            </w:pPr>
            <w:r>
              <w:rPr>
                <w:spacing w:val="-5"/>
                <w:sz w:val="20"/>
              </w:rPr>
              <w:t>39</w:t>
            </w:r>
          </w:p>
        </w:tc>
        <w:tc>
          <w:tcPr>
            <w:tcW w:w="1889" w:type="dxa"/>
          </w:tcPr>
          <w:p>
            <w:pPr>
              <w:pStyle w:val="TableParagraph"/>
              <w:spacing w:line="276" w:lineRule="auto" w:before="81"/>
              <w:ind w:left="98" w:right="208"/>
              <w:rPr>
                <w:sz w:val="20"/>
              </w:rPr>
            </w:pPr>
            <w:r>
              <w:rPr>
                <w:sz w:val="20"/>
              </w:rPr>
              <w:t>National</w:t>
            </w:r>
            <w:r>
              <w:rPr>
                <w:spacing w:val="-14"/>
                <w:sz w:val="20"/>
              </w:rPr>
              <w:t> </w:t>
            </w:r>
            <w:r>
              <w:rPr>
                <w:sz w:val="20"/>
              </w:rPr>
              <w:t>Maritime Security System</w:t>
            </w:r>
          </w:p>
        </w:tc>
        <w:tc>
          <w:tcPr>
            <w:tcW w:w="1785" w:type="dxa"/>
          </w:tcPr>
          <w:p>
            <w:pPr>
              <w:pStyle w:val="TableParagraph"/>
              <w:spacing w:before="90"/>
              <w:rPr>
                <w:rFonts w:ascii="Arial"/>
                <w:b/>
                <w:sz w:val="20"/>
              </w:rPr>
            </w:pPr>
          </w:p>
          <w:p>
            <w:pPr>
              <w:pStyle w:val="TableParagraph"/>
              <w:spacing w:line="276" w:lineRule="auto" w:before="1"/>
              <w:ind w:left="100" w:right="246"/>
              <w:rPr>
                <w:sz w:val="20"/>
              </w:rPr>
            </w:pPr>
            <w:r>
              <w:rPr>
                <w:spacing w:val="-4"/>
                <w:sz w:val="20"/>
              </w:rPr>
              <w:t>Badan </w:t>
            </w:r>
            <w:r>
              <w:rPr>
                <w:sz w:val="20"/>
              </w:rPr>
              <w:t>Keamanan</w:t>
            </w:r>
            <w:r>
              <w:rPr>
                <w:spacing w:val="-14"/>
                <w:sz w:val="20"/>
              </w:rPr>
              <w:t> </w:t>
            </w:r>
            <w:r>
              <w:rPr>
                <w:sz w:val="20"/>
              </w:rPr>
              <w:t>Laut</w:t>
            </w:r>
          </w:p>
        </w:tc>
        <w:tc>
          <w:tcPr>
            <w:tcW w:w="1289" w:type="dxa"/>
          </w:tcPr>
          <w:p>
            <w:pPr>
              <w:pStyle w:val="TableParagraph"/>
              <w:spacing w:before="90"/>
              <w:rPr>
                <w:rFonts w:ascii="Arial"/>
                <w:b/>
                <w:sz w:val="20"/>
              </w:rPr>
            </w:pPr>
          </w:p>
          <w:p>
            <w:pPr>
              <w:pStyle w:val="TableParagraph"/>
              <w:spacing w:line="276" w:lineRule="auto" w:before="1"/>
              <w:ind w:left="99" w:right="593"/>
              <w:rPr>
                <w:sz w:val="20"/>
              </w:rPr>
            </w:pPr>
            <w:r>
              <w:rPr>
                <w:spacing w:val="-2"/>
                <w:sz w:val="20"/>
              </w:rPr>
              <w:t>LPKE/ </w:t>
            </w:r>
            <w:r>
              <w:rPr>
                <w:spacing w:val="-4"/>
                <w:sz w:val="20"/>
              </w:rPr>
              <w:t>UKEF</w:t>
            </w:r>
          </w:p>
        </w:tc>
        <w:tc>
          <w:tcPr>
            <w:tcW w:w="3812" w:type="dxa"/>
          </w:tcPr>
          <w:p>
            <w:pPr>
              <w:pStyle w:val="TableParagraph"/>
              <w:numPr>
                <w:ilvl w:val="0"/>
                <w:numId w:val="72"/>
              </w:numPr>
              <w:tabs>
                <w:tab w:pos="384" w:val="left" w:leader="none"/>
              </w:tabs>
              <w:spacing w:line="276" w:lineRule="auto" w:before="81" w:after="0"/>
              <w:ind w:left="384" w:right="471" w:hanging="284"/>
              <w:jc w:val="left"/>
              <w:rPr>
                <w:sz w:val="20"/>
              </w:rPr>
            </w:pPr>
            <w:r>
              <w:rPr>
                <w:sz w:val="20"/>
              </w:rPr>
              <w:t>PN 7 - Memperkuat Stabilitas Polhukhankam</w:t>
            </w:r>
            <w:r>
              <w:rPr>
                <w:spacing w:val="-14"/>
                <w:sz w:val="20"/>
              </w:rPr>
              <w:t> </w:t>
            </w:r>
            <w:r>
              <w:rPr>
                <w:sz w:val="20"/>
              </w:rPr>
              <w:t>dan</w:t>
            </w:r>
            <w:r>
              <w:rPr>
                <w:spacing w:val="-14"/>
                <w:sz w:val="20"/>
              </w:rPr>
              <w:t> </w:t>
            </w:r>
            <w:r>
              <w:rPr>
                <w:sz w:val="20"/>
              </w:rPr>
              <w:t>Transformasi Pelayanan Publik</w:t>
            </w:r>
          </w:p>
          <w:p>
            <w:pPr>
              <w:pStyle w:val="TableParagraph"/>
              <w:numPr>
                <w:ilvl w:val="0"/>
                <w:numId w:val="72"/>
              </w:numPr>
              <w:tabs>
                <w:tab w:pos="384" w:val="left" w:leader="none"/>
              </w:tabs>
              <w:spacing w:line="276" w:lineRule="auto" w:before="0" w:after="0"/>
              <w:ind w:left="384" w:right="994" w:hanging="284"/>
              <w:jc w:val="left"/>
              <w:rPr>
                <w:sz w:val="20"/>
              </w:rPr>
            </w:pPr>
            <w:r>
              <w:rPr>
                <w:sz w:val="20"/>
              </w:rPr>
              <w:t>PP</w:t>
            </w:r>
            <w:r>
              <w:rPr>
                <w:spacing w:val="-10"/>
                <w:sz w:val="20"/>
              </w:rPr>
              <w:t> </w:t>
            </w:r>
            <w:r>
              <w:rPr>
                <w:sz w:val="20"/>
              </w:rPr>
              <w:t>7.5</w:t>
            </w:r>
            <w:r>
              <w:rPr>
                <w:spacing w:val="-12"/>
                <w:sz w:val="20"/>
              </w:rPr>
              <w:t> </w:t>
            </w:r>
            <w:r>
              <w:rPr>
                <w:sz w:val="20"/>
              </w:rPr>
              <w:t>-</w:t>
            </w:r>
            <w:r>
              <w:rPr>
                <w:spacing w:val="-8"/>
                <w:sz w:val="20"/>
              </w:rPr>
              <w:t> </w:t>
            </w:r>
            <w:r>
              <w:rPr>
                <w:sz w:val="20"/>
              </w:rPr>
              <w:t>Menjaga</w:t>
            </w:r>
            <w:r>
              <w:rPr>
                <w:spacing w:val="-11"/>
                <w:sz w:val="20"/>
              </w:rPr>
              <w:t> </w:t>
            </w:r>
            <w:r>
              <w:rPr>
                <w:sz w:val="20"/>
              </w:rPr>
              <w:t>Stabilitas Keamanan Nasional</w:t>
            </w:r>
          </w:p>
          <w:p>
            <w:pPr>
              <w:pStyle w:val="TableParagraph"/>
              <w:numPr>
                <w:ilvl w:val="0"/>
                <w:numId w:val="72"/>
              </w:numPr>
              <w:tabs>
                <w:tab w:pos="384" w:val="left" w:leader="none"/>
              </w:tabs>
              <w:spacing w:line="276" w:lineRule="auto" w:before="0" w:after="0"/>
              <w:ind w:left="384" w:right="470" w:hanging="284"/>
              <w:jc w:val="left"/>
              <w:rPr>
                <w:sz w:val="20"/>
              </w:rPr>
            </w:pPr>
            <w:r>
              <w:rPr>
                <w:sz w:val="20"/>
              </w:rPr>
              <w:t>KP</w:t>
            </w:r>
            <w:r>
              <w:rPr>
                <w:spacing w:val="-9"/>
                <w:sz w:val="20"/>
              </w:rPr>
              <w:t> </w:t>
            </w:r>
            <w:r>
              <w:rPr>
                <w:sz w:val="20"/>
              </w:rPr>
              <w:t>7.5.3</w:t>
            </w:r>
            <w:r>
              <w:rPr>
                <w:spacing w:val="-10"/>
                <w:sz w:val="20"/>
              </w:rPr>
              <w:t> </w:t>
            </w:r>
            <w:r>
              <w:rPr>
                <w:sz w:val="20"/>
              </w:rPr>
              <w:t>-</w:t>
            </w:r>
            <w:r>
              <w:rPr>
                <w:spacing w:val="-10"/>
                <w:sz w:val="20"/>
              </w:rPr>
              <w:t> </w:t>
            </w:r>
            <w:r>
              <w:rPr>
                <w:sz w:val="20"/>
              </w:rPr>
              <w:t>Penguatan</w:t>
            </w:r>
            <w:r>
              <w:rPr>
                <w:spacing w:val="-10"/>
                <w:sz w:val="20"/>
              </w:rPr>
              <w:t> </w:t>
            </w:r>
            <w:r>
              <w:rPr>
                <w:sz w:val="20"/>
              </w:rPr>
              <w:t>Keamanan </w:t>
            </w:r>
            <w:r>
              <w:rPr>
                <w:spacing w:val="-4"/>
                <w:sz w:val="20"/>
              </w:rPr>
              <w:t>Laut</w:t>
            </w:r>
          </w:p>
          <w:p>
            <w:pPr>
              <w:pStyle w:val="TableParagraph"/>
              <w:numPr>
                <w:ilvl w:val="0"/>
                <w:numId w:val="72"/>
              </w:numPr>
              <w:tabs>
                <w:tab w:pos="384" w:val="left" w:leader="none"/>
              </w:tabs>
              <w:spacing w:line="278" w:lineRule="auto" w:before="0" w:after="0"/>
              <w:ind w:left="384" w:right="306" w:hanging="284"/>
              <w:jc w:val="left"/>
              <w:rPr>
                <w:sz w:val="20"/>
              </w:rPr>
            </w:pPr>
            <w:r>
              <w:rPr>
                <w:sz w:val="20"/>
              </w:rPr>
              <w:t>Proyek Prioritas - Penguatan Kapasitas</w:t>
            </w:r>
            <w:r>
              <w:rPr>
                <w:spacing w:val="-14"/>
                <w:sz w:val="20"/>
              </w:rPr>
              <w:t> </w:t>
            </w:r>
            <w:r>
              <w:rPr>
                <w:sz w:val="20"/>
              </w:rPr>
              <w:t>Operasi</w:t>
            </w:r>
            <w:r>
              <w:rPr>
                <w:spacing w:val="-13"/>
                <w:sz w:val="20"/>
              </w:rPr>
              <w:t> </w:t>
            </w:r>
            <w:r>
              <w:rPr>
                <w:sz w:val="20"/>
              </w:rPr>
              <w:t>Keamanan</w:t>
            </w:r>
            <w:r>
              <w:rPr>
                <w:spacing w:val="-14"/>
                <w:sz w:val="20"/>
              </w:rPr>
              <w:t> </w:t>
            </w:r>
            <w:r>
              <w:rPr>
                <w:sz w:val="20"/>
              </w:rPr>
              <w:t>Laut</w:t>
            </w:r>
          </w:p>
          <w:p>
            <w:pPr>
              <w:pStyle w:val="TableParagraph"/>
              <w:numPr>
                <w:ilvl w:val="0"/>
                <w:numId w:val="72"/>
              </w:numPr>
              <w:tabs>
                <w:tab w:pos="384" w:val="left" w:leader="none"/>
              </w:tabs>
              <w:spacing w:line="276" w:lineRule="auto" w:before="0" w:after="0"/>
              <w:ind w:left="384" w:right="549" w:hanging="284"/>
              <w:jc w:val="left"/>
              <w:rPr>
                <w:sz w:val="20"/>
              </w:rPr>
            </w:pPr>
            <w:r>
              <w:rPr>
                <w:sz w:val="20"/>
              </w:rPr>
              <w:t>Dapat</w:t>
            </w:r>
            <w:r>
              <w:rPr>
                <w:spacing w:val="-7"/>
                <w:sz w:val="20"/>
              </w:rPr>
              <w:t> </w:t>
            </w:r>
            <w:r>
              <w:rPr>
                <w:sz w:val="20"/>
              </w:rPr>
              <w:t>dikaitkan</w:t>
            </w:r>
            <w:r>
              <w:rPr>
                <w:spacing w:val="-10"/>
                <w:sz w:val="20"/>
              </w:rPr>
              <w:t> </w:t>
            </w:r>
            <w:r>
              <w:rPr>
                <w:sz w:val="20"/>
              </w:rPr>
              <w:t>dengan</w:t>
            </w:r>
            <w:r>
              <w:rPr>
                <w:spacing w:val="-9"/>
                <w:sz w:val="20"/>
              </w:rPr>
              <w:t> </w:t>
            </w:r>
            <w:r>
              <w:rPr>
                <w:sz w:val="20"/>
              </w:rPr>
              <w:t>MP</w:t>
            </w:r>
            <w:r>
              <w:rPr>
                <w:spacing w:val="-9"/>
                <w:sz w:val="20"/>
              </w:rPr>
              <w:t> </w:t>
            </w:r>
            <w:r>
              <w:rPr>
                <w:sz w:val="20"/>
              </w:rPr>
              <w:t>41</w:t>
            </w:r>
            <w:r>
              <w:rPr>
                <w:spacing w:val="-6"/>
                <w:sz w:val="20"/>
              </w:rPr>
              <w:t> </w:t>
            </w:r>
            <w:r>
              <w:rPr>
                <w:sz w:val="20"/>
              </w:rPr>
              <w:t>- Penguatan Keamanan Laut di </w:t>
            </w:r>
            <w:r>
              <w:rPr>
                <w:spacing w:val="-2"/>
                <w:sz w:val="20"/>
              </w:rPr>
              <w:t>Natuna</w:t>
            </w:r>
          </w:p>
        </w:tc>
      </w:tr>
      <w:tr>
        <w:trPr>
          <w:trHeight w:val="3090" w:hRule="atLeast"/>
        </w:trPr>
        <w:tc>
          <w:tcPr>
            <w:tcW w:w="511" w:type="dxa"/>
          </w:tcPr>
          <w:p>
            <w:pPr>
              <w:pStyle w:val="TableParagraph"/>
              <w:spacing w:before="90"/>
              <w:rPr>
                <w:rFonts w:ascii="Arial"/>
                <w:b/>
                <w:sz w:val="20"/>
              </w:rPr>
            </w:pPr>
          </w:p>
          <w:p>
            <w:pPr>
              <w:pStyle w:val="TableParagraph"/>
              <w:spacing w:before="1"/>
              <w:ind w:left="18" w:right="85"/>
              <w:jc w:val="center"/>
              <w:rPr>
                <w:sz w:val="20"/>
              </w:rPr>
            </w:pPr>
            <w:r>
              <w:rPr>
                <w:spacing w:val="-5"/>
                <w:sz w:val="20"/>
              </w:rPr>
              <w:t>40</w:t>
            </w:r>
          </w:p>
        </w:tc>
        <w:tc>
          <w:tcPr>
            <w:tcW w:w="1889" w:type="dxa"/>
          </w:tcPr>
          <w:p>
            <w:pPr>
              <w:pStyle w:val="TableParagraph"/>
              <w:spacing w:line="276" w:lineRule="auto" w:before="81"/>
              <w:ind w:left="98" w:right="230"/>
              <w:rPr>
                <w:sz w:val="20"/>
              </w:rPr>
            </w:pPr>
            <w:r>
              <w:rPr>
                <w:sz w:val="20"/>
              </w:rPr>
              <w:t>Pengadaan</w:t>
            </w:r>
            <w:r>
              <w:rPr>
                <w:spacing w:val="-14"/>
                <w:sz w:val="20"/>
              </w:rPr>
              <w:t> </w:t>
            </w:r>
            <w:r>
              <w:rPr>
                <w:sz w:val="20"/>
              </w:rPr>
              <w:t>Rigid Buoyancy Boat (Procurement of Rigid Buoyancy </w:t>
            </w:r>
            <w:r>
              <w:rPr>
                <w:spacing w:val="-4"/>
                <w:sz w:val="20"/>
              </w:rPr>
              <w:t>Boat)</w:t>
            </w:r>
          </w:p>
        </w:tc>
        <w:tc>
          <w:tcPr>
            <w:tcW w:w="1785" w:type="dxa"/>
          </w:tcPr>
          <w:p>
            <w:pPr>
              <w:pStyle w:val="TableParagraph"/>
              <w:spacing w:before="90"/>
              <w:rPr>
                <w:rFonts w:ascii="Arial"/>
                <w:b/>
                <w:sz w:val="20"/>
              </w:rPr>
            </w:pPr>
          </w:p>
          <w:p>
            <w:pPr>
              <w:pStyle w:val="TableParagraph"/>
              <w:spacing w:line="276" w:lineRule="auto" w:before="1"/>
              <w:ind w:left="100" w:right="246"/>
              <w:rPr>
                <w:sz w:val="20"/>
              </w:rPr>
            </w:pPr>
            <w:r>
              <w:rPr>
                <w:sz w:val="20"/>
              </w:rPr>
              <w:t>Badan</w:t>
            </w:r>
            <w:r>
              <w:rPr>
                <w:spacing w:val="-14"/>
                <w:sz w:val="20"/>
              </w:rPr>
              <w:t> </w:t>
            </w:r>
            <w:r>
              <w:rPr>
                <w:sz w:val="20"/>
              </w:rPr>
              <w:t>Nasional Pencarian dan </w:t>
            </w:r>
            <w:r>
              <w:rPr>
                <w:spacing w:val="-2"/>
                <w:sz w:val="20"/>
              </w:rPr>
              <w:t>Pertolongan (Basarnas)</w:t>
            </w:r>
          </w:p>
        </w:tc>
        <w:tc>
          <w:tcPr>
            <w:tcW w:w="1289" w:type="dxa"/>
          </w:tcPr>
          <w:p>
            <w:pPr>
              <w:pStyle w:val="TableParagraph"/>
              <w:spacing w:line="276" w:lineRule="auto" w:before="81"/>
              <w:ind w:left="99" w:right="198"/>
              <w:rPr>
                <w:sz w:val="20"/>
              </w:rPr>
            </w:pPr>
            <w:r>
              <w:rPr>
                <w:spacing w:val="-2"/>
                <w:sz w:val="20"/>
              </w:rPr>
              <w:t>Spanyol dan/atau LPKE/KSA</w:t>
            </w:r>
          </w:p>
        </w:tc>
        <w:tc>
          <w:tcPr>
            <w:tcW w:w="3812" w:type="dxa"/>
          </w:tcPr>
          <w:p>
            <w:pPr>
              <w:pStyle w:val="TableParagraph"/>
              <w:numPr>
                <w:ilvl w:val="0"/>
                <w:numId w:val="73"/>
              </w:numPr>
              <w:tabs>
                <w:tab w:pos="384" w:val="left" w:leader="none"/>
              </w:tabs>
              <w:spacing w:line="276" w:lineRule="auto" w:before="81" w:after="0"/>
              <w:ind w:left="384" w:right="384" w:hanging="284"/>
              <w:jc w:val="left"/>
              <w:rPr>
                <w:sz w:val="20"/>
              </w:rPr>
            </w:pPr>
            <w:r>
              <w:rPr>
                <w:sz w:val="20"/>
              </w:rPr>
              <w:t>PN 5 - Memperkuat Infrastruktur untuk</w:t>
            </w:r>
            <w:r>
              <w:rPr>
                <w:spacing w:val="-14"/>
                <w:sz w:val="20"/>
              </w:rPr>
              <w:t> </w:t>
            </w:r>
            <w:r>
              <w:rPr>
                <w:sz w:val="20"/>
              </w:rPr>
              <w:t>Mendorong</w:t>
            </w:r>
            <w:r>
              <w:rPr>
                <w:spacing w:val="-14"/>
                <w:sz w:val="20"/>
              </w:rPr>
              <w:t> </w:t>
            </w:r>
            <w:r>
              <w:rPr>
                <w:sz w:val="20"/>
              </w:rPr>
              <w:t>Pengembangan Ekonomi dan Pelayanan Dasar</w:t>
            </w:r>
          </w:p>
          <w:p>
            <w:pPr>
              <w:pStyle w:val="TableParagraph"/>
              <w:numPr>
                <w:ilvl w:val="0"/>
                <w:numId w:val="73"/>
              </w:numPr>
              <w:tabs>
                <w:tab w:pos="384" w:val="left" w:leader="none"/>
              </w:tabs>
              <w:spacing w:line="278" w:lineRule="auto" w:before="0" w:after="0"/>
              <w:ind w:left="384" w:right="204" w:hanging="284"/>
              <w:jc w:val="left"/>
              <w:rPr>
                <w:sz w:val="20"/>
              </w:rPr>
            </w:pPr>
            <w:r>
              <w:rPr>
                <w:sz w:val="20"/>
              </w:rPr>
              <w:t>PP</w:t>
            </w:r>
            <w:r>
              <w:rPr>
                <w:spacing w:val="-10"/>
                <w:sz w:val="20"/>
              </w:rPr>
              <w:t> </w:t>
            </w:r>
            <w:r>
              <w:rPr>
                <w:sz w:val="20"/>
              </w:rPr>
              <w:t>5.1</w:t>
            </w:r>
            <w:r>
              <w:rPr>
                <w:spacing w:val="-12"/>
                <w:sz w:val="20"/>
              </w:rPr>
              <w:t> </w:t>
            </w:r>
            <w:r>
              <w:rPr>
                <w:sz w:val="20"/>
              </w:rPr>
              <w:t>-</w:t>
            </w:r>
            <w:r>
              <w:rPr>
                <w:spacing w:val="-8"/>
                <w:sz w:val="20"/>
              </w:rPr>
              <w:t> </w:t>
            </w:r>
            <w:r>
              <w:rPr>
                <w:sz w:val="20"/>
              </w:rPr>
              <w:t>Pembangunan</w:t>
            </w:r>
            <w:r>
              <w:rPr>
                <w:spacing w:val="-10"/>
                <w:sz w:val="20"/>
              </w:rPr>
              <w:t> </w:t>
            </w:r>
            <w:r>
              <w:rPr>
                <w:sz w:val="20"/>
              </w:rPr>
              <w:t>Infrastruktur Pelayanan Dasar</w:t>
            </w:r>
          </w:p>
          <w:p>
            <w:pPr>
              <w:pStyle w:val="TableParagraph"/>
              <w:numPr>
                <w:ilvl w:val="0"/>
                <w:numId w:val="73"/>
              </w:numPr>
              <w:tabs>
                <w:tab w:pos="384" w:val="left" w:leader="none"/>
              </w:tabs>
              <w:spacing w:line="276" w:lineRule="auto" w:before="0" w:after="0"/>
              <w:ind w:left="384" w:right="904" w:hanging="284"/>
              <w:jc w:val="left"/>
              <w:rPr>
                <w:sz w:val="20"/>
              </w:rPr>
            </w:pPr>
            <w:r>
              <w:rPr>
                <w:sz w:val="20"/>
              </w:rPr>
              <w:t>KP</w:t>
            </w:r>
            <w:r>
              <w:rPr>
                <w:spacing w:val="-9"/>
                <w:sz w:val="20"/>
              </w:rPr>
              <w:t> </w:t>
            </w:r>
            <w:r>
              <w:rPr>
                <w:sz w:val="20"/>
              </w:rPr>
              <w:t>5.1.4</w:t>
            </w:r>
            <w:r>
              <w:rPr>
                <w:spacing w:val="-10"/>
                <w:sz w:val="20"/>
              </w:rPr>
              <w:t> </w:t>
            </w:r>
            <w:r>
              <w:rPr>
                <w:sz w:val="20"/>
              </w:rPr>
              <w:t>-</w:t>
            </w:r>
            <w:r>
              <w:rPr>
                <w:spacing w:val="-10"/>
                <w:sz w:val="20"/>
              </w:rPr>
              <w:t> </w:t>
            </w:r>
            <w:r>
              <w:rPr>
                <w:sz w:val="20"/>
              </w:rPr>
              <w:t>Keselamatan</w:t>
            </w:r>
            <w:r>
              <w:rPr>
                <w:spacing w:val="-11"/>
                <w:sz w:val="20"/>
              </w:rPr>
              <w:t> </w:t>
            </w:r>
            <w:r>
              <w:rPr>
                <w:sz w:val="20"/>
              </w:rPr>
              <w:t>dan Keamanan Transportasi</w:t>
            </w:r>
          </w:p>
          <w:p>
            <w:pPr>
              <w:pStyle w:val="TableParagraph"/>
              <w:numPr>
                <w:ilvl w:val="0"/>
                <w:numId w:val="73"/>
              </w:numPr>
              <w:tabs>
                <w:tab w:pos="384" w:val="left" w:leader="none"/>
              </w:tabs>
              <w:spacing w:line="276" w:lineRule="auto" w:before="0" w:after="0"/>
              <w:ind w:left="384" w:right="216" w:hanging="284"/>
              <w:jc w:val="left"/>
              <w:rPr>
                <w:sz w:val="20"/>
              </w:rPr>
            </w:pPr>
            <w:r>
              <w:rPr>
                <w:sz w:val="20"/>
              </w:rPr>
              <w:t>Proyek Prioritas - Pemenuhan fasiitas</w:t>
            </w:r>
            <w:r>
              <w:rPr>
                <w:spacing w:val="-13"/>
                <w:sz w:val="20"/>
              </w:rPr>
              <w:t> </w:t>
            </w:r>
            <w:r>
              <w:rPr>
                <w:sz w:val="20"/>
              </w:rPr>
              <w:t>keselamatan</w:t>
            </w:r>
            <w:r>
              <w:rPr>
                <w:spacing w:val="-13"/>
                <w:sz w:val="20"/>
              </w:rPr>
              <w:t> </w:t>
            </w:r>
            <w:r>
              <w:rPr>
                <w:sz w:val="20"/>
              </w:rPr>
              <w:t>dan</w:t>
            </w:r>
            <w:r>
              <w:rPr>
                <w:spacing w:val="-14"/>
                <w:sz w:val="20"/>
              </w:rPr>
              <w:t> </w:t>
            </w:r>
            <w:r>
              <w:rPr>
                <w:sz w:val="20"/>
              </w:rPr>
              <w:t>keamanan transportasi dan SAR</w:t>
            </w:r>
          </w:p>
          <w:p>
            <w:pPr>
              <w:pStyle w:val="TableParagraph"/>
              <w:numPr>
                <w:ilvl w:val="0"/>
                <w:numId w:val="73"/>
              </w:numPr>
              <w:tabs>
                <w:tab w:pos="384" w:val="left" w:leader="none"/>
              </w:tabs>
              <w:spacing w:line="240" w:lineRule="auto" w:before="0" w:after="0"/>
              <w:ind w:left="384" w:right="0" w:hanging="283"/>
              <w:jc w:val="left"/>
              <w:rPr>
                <w:sz w:val="20"/>
              </w:rPr>
            </w:pPr>
            <w:r>
              <w:rPr>
                <w:sz w:val="20"/>
              </w:rPr>
              <w:t>Tidak</w:t>
            </w:r>
            <w:r>
              <w:rPr>
                <w:spacing w:val="-3"/>
                <w:sz w:val="20"/>
              </w:rPr>
              <w:t> </w:t>
            </w:r>
            <w:r>
              <w:rPr>
                <w:sz w:val="20"/>
              </w:rPr>
              <w:t>ada</w:t>
            </w:r>
            <w:r>
              <w:rPr>
                <w:spacing w:val="-6"/>
                <w:sz w:val="20"/>
              </w:rPr>
              <w:t> </w:t>
            </w:r>
            <w:r>
              <w:rPr>
                <w:sz w:val="20"/>
              </w:rPr>
              <w:t>MP</w:t>
            </w:r>
            <w:r>
              <w:rPr>
                <w:spacing w:val="-5"/>
                <w:sz w:val="20"/>
              </w:rPr>
              <w:t> </w:t>
            </w:r>
            <w:r>
              <w:rPr>
                <w:spacing w:val="-2"/>
                <w:sz w:val="20"/>
              </w:rPr>
              <w:t>Khusus</w:t>
            </w:r>
          </w:p>
        </w:tc>
      </w:tr>
      <w:tr>
        <w:trPr>
          <w:trHeight w:val="3618" w:hRule="atLeast"/>
        </w:trPr>
        <w:tc>
          <w:tcPr>
            <w:tcW w:w="511" w:type="dxa"/>
          </w:tcPr>
          <w:p>
            <w:pPr>
              <w:pStyle w:val="TableParagraph"/>
              <w:spacing w:before="88"/>
              <w:rPr>
                <w:rFonts w:ascii="Arial"/>
                <w:b/>
                <w:sz w:val="20"/>
              </w:rPr>
            </w:pPr>
          </w:p>
          <w:p>
            <w:pPr>
              <w:pStyle w:val="TableParagraph"/>
              <w:spacing w:before="1"/>
              <w:ind w:left="18" w:right="85"/>
              <w:jc w:val="center"/>
              <w:rPr>
                <w:sz w:val="20"/>
              </w:rPr>
            </w:pPr>
            <w:r>
              <w:rPr>
                <w:spacing w:val="-5"/>
                <w:sz w:val="20"/>
              </w:rPr>
              <w:t>41</w:t>
            </w:r>
          </w:p>
        </w:tc>
        <w:tc>
          <w:tcPr>
            <w:tcW w:w="1889" w:type="dxa"/>
          </w:tcPr>
          <w:p>
            <w:pPr>
              <w:pStyle w:val="TableParagraph"/>
              <w:spacing w:line="276" w:lineRule="auto" w:before="78"/>
              <w:ind w:left="98" w:right="117"/>
              <w:rPr>
                <w:sz w:val="20"/>
              </w:rPr>
            </w:pPr>
            <w:r>
              <w:rPr>
                <w:spacing w:val="-2"/>
                <w:sz w:val="20"/>
              </w:rPr>
              <w:t>Pengadaan Pesawat</w:t>
            </w:r>
            <w:r>
              <w:rPr>
                <w:spacing w:val="40"/>
                <w:sz w:val="20"/>
              </w:rPr>
              <w:t> </w:t>
            </w:r>
            <w:r>
              <w:rPr>
                <w:spacing w:val="-2"/>
                <w:sz w:val="20"/>
              </w:rPr>
              <w:t>Helikopter </w:t>
            </w:r>
            <w:r>
              <w:rPr>
                <w:sz w:val="20"/>
              </w:rPr>
              <w:t>Pencarian dan Pertolongan</w:t>
            </w:r>
            <w:r>
              <w:rPr>
                <w:spacing w:val="-14"/>
                <w:sz w:val="20"/>
              </w:rPr>
              <w:t> </w:t>
            </w:r>
            <w:r>
              <w:rPr>
                <w:sz w:val="20"/>
              </w:rPr>
              <w:t>Kelas </w:t>
            </w:r>
            <w:r>
              <w:rPr>
                <w:spacing w:val="-2"/>
                <w:sz w:val="20"/>
              </w:rPr>
              <w:t>Medium </w:t>
            </w:r>
            <w:r>
              <w:rPr>
                <w:sz w:val="20"/>
              </w:rPr>
              <w:t>(Procurement of Search and Rescue</w:t>
            </w:r>
            <w:r>
              <w:rPr>
                <w:spacing w:val="-14"/>
                <w:sz w:val="20"/>
              </w:rPr>
              <w:t> </w:t>
            </w:r>
            <w:r>
              <w:rPr>
                <w:sz w:val="20"/>
              </w:rPr>
              <w:t>Helicopter Medium</w:t>
            </w:r>
            <w:r>
              <w:rPr>
                <w:spacing w:val="-14"/>
                <w:sz w:val="20"/>
              </w:rPr>
              <w:t> </w:t>
            </w:r>
            <w:r>
              <w:rPr>
                <w:sz w:val="20"/>
              </w:rPr>
              <w:t>Class</w:t>
            </w:r>
            <w:r>
              <w:rPr>
                <w:spacing w:val="-14"/>
                <w:sz w:val="20"/>
              </w:rPr>
              <w:t> </w:t>
            </w:r>
            <w:r>
              <w:rPr>
                <w:sz w:val="20"/>
              </w:rPr>
              <w:t>and Procurement of Rigid Buoyancy </w:t>
            </w:r>
            <w:r>
              <w:rPr>
                <w:spacing w:val="-4"/>
                <w:sz w:val="20"/>
              </w:rPr>
              <w:t>Boat)</w:t>
            </w:r>
          </w:p>
        </w:tc>
        <w:tc>
          <w:tcPr>
            <w:tcW w:w="1785" w:type="dxa"/>
          </w:tcPr>
          <w:p>
            <w:pPr>
              <w:pStyle w:val="TableParagraph"/>
              <w:spacing w:before="88"/>
              <w:rPr>
                <w:rFonts w:ascii="Arial"/>
                <w:b/>
                <w:sz w:val="20"/>
              </w:rPr>
            </w:pPr>
          </w:p>
          <w:p>
            <w:pPr>
              <w:pStyle w:val="TableParagraph"/>
              <w:spacing w:line="276" w:lineRule="auto" w:before="1"/>
              <w:ind w:left="100" w:right="246"/>
              <w:rPr>
                <w:sz w:val="20"/>
              </w:rPr>
            </w:pPr>
            <w:r>
              <w:rPr>
                <w:sz w:val="20"/>
              </w:rPr>
              <w:t>Badan</w:t>
            </w:r>
            <w:r>
              <w:rPr>
                <w:spacing w:val="-14"/>
                <w:sz w:val="20"/>
              </w:rPr>
              <w:t> </w:t>
            </w:r>
            <w:r>
              <w:rPr>
                <w:sz w:val="20"/>
              </w:rPr>
              <w:t>Nasional Pencarian dan </w:t>
            </w:r>
            <w:r>
              <w:rPr>
                <w:spacing w:val="-2"/>
                <w:sz w:val="20"/>
              </w:rPr>
              <w:t>Pertolongan (Basarnas)</w:t>
            </w:r>
          </w:p>
        </w:tc>
        <w:tc>
          <w:tcPr>
            <w:tcW w:w="1289" w:type="dxa"/>
          </w:tcPr>
          <w:p>
            <w:pPr>
              <w:pStyle w:val="TableParagraph"/>
              <w:spacing w:before="88"/>
              <w:rPr>
                <w:rFonts w:ascii="Arial"/>
                <w:b/>
                <w:sz w:val="20"/>
              </w:rPr>
            </w:pPr>
          </w:p>
          <w:p>
            <w:pPr>
              <w:pStyle w:val="TableParagraph"/>
              <w:spacing w:line="276" w:lineRule="auto" w:before="1"/>
              <w:ind w:left="99" w:right="198"/>
              <w:rPr>
                <w:sz w:val="20"/>
              </w:rPr>
            </w:pPr>
            <w:r>
              <w:rPr>
                <w:spacing w:val="-2"/>
                <w:sz w:val="20"/>
              </w:rPr>
              <w:t>Spanyol dan/atau LPKE/KSA</w:t>
            </w:r>
          </w:p>
        </w:tc>
        <w:tc>
          <w:tcPr>
            <w:tcW w:w="3812" w:type="dxa"/>
          </w:tcPr>
          <w:p>
            <w:pPr>
              <w:pStyle w:val="TableParagraph"/>
              <w:numPr>
                <w:ilvl w:val="0"/>
                <w:numId w:val="74"/>
              </w:numPr>
              <w:tabs>
                <w:tab w:pos="384" w:val="left" w:leader="none"/>
              </w:tabs>
              <w:spacing w:line="276" w:lineRule="auto" w:before="78" w:after="0"/>
              <w:ind w:left="384" w:right="384" w:hanging="284"/>
              <w:jc w:val="left"/>
              <w:rPr>
                <w:sz w:val="20"/>
              </w:rPr>
            </w:pPr>
            <w:r>
              <w:rPr>
                <w:sz w:val="20"/>
              </w:rPr>
              <w:t>PN 5 - Memperkuat Infrastruktur untuk</w:t>
            </w:r>
            <w:r>
              <w:rPr>
                <w:spacing w:val="-14"/>
                <w:sz w:val="20"/>
              </w:rPr>
              <w:t> </w:t>
            </w:r>
            <w:r>
              <w:rPr>
                <w:sz w:val="20"/>
              </w:rPr>
              <w:t>Mendorong</w:t>
            </w:r>
            <w:r>
              <w:rPr>
                <w:spacing w:val="-14"/>
                <w:sz w:val="20"/>
              </w:rPr>
              <w:t> </w:t>
            </w:r>
            <w:r>
              <w:rPr>
                <w:sz w:val="20"/>
              </w:rPr>
              <w:t>Pengembangan Ekonomi dan Pelayanan Dasar</w:t>
            </w:r>
          </w:p>
          <w:p>
            <w:pPr>
              <w:pStyle w:val="TableParagraph"/>
              <w:numPr>
                <w:ilvl w:val="0"/>
                <w:numId w:val="74"/>
              </w:numPr>
              <w:tabs>
                <w:tab w:pos="384" w:val="left" w:leader="none"/>
              </w:tabs>
              <w:spacing w:line="276" w:lineRule="auto" w:before="1" w:after="0"/>
              <w:ind w:left="384" w:right="204" w:hanging="284"/>
              <w:jc w:val="left"/>
              <w:rPr>
                <w:sz w:val="20"/>
              </w:rPr>
            </w:pPr>
            <w:r>
              <w:rPr>
                <w:sz w:val="20"/>
              </w:rPr>
              <w:t>PP</w:t>
            </w:r>
            <w:r>
              <w:rPr>
                <w:spacing w:val="-10"/>
                <w:sz w:val="20"/>
              </w:rPr>
              <w:t> </w:t>
            </w:r>
            <w:r>
              <w:rPr>
                <w:sz w:val="20"/>
              </w:rPr>
              <w:t>5.1</w:t>
            </w:r>
            <w:r>
              <w:rPr>
                <w:spacing w:val="-12"/>
                <w:sz w:val="20"/>
              </w:rPr>
              <w:t> </w:t>
            </w:r>
            <w:r>
              <w:rPr>
                <w:sz w:val="20"/>
              </w:rPr>
              <w:t>-</w:t>
            </w:r>
            <w:r>
              <w:rPr>
                <w:spacing w:val="-8"/>
                <w:sz w:val="20"/>
              </w:rPr>
              <w:t> </w:t>
            </w:r>
            <w:r>
              <w:rPr>
                <w:sz w:val="20"/>
              </w:rPr>
              <w:t>Pembangunan</w:t>
            </w:r>
            <w:r>
              <w:rPr>
                <w:spacing w:val="-10"/>
                <w:sz w:val="20"/>
              </w:rPr>
              <w:t> </w:t>
            </w:r>
            <w:r>
              <w:rPr>
                <w:sz w:val="20"/>
              </w:rPr>
              <w:t>Infrastruktur Pelayanan Dasar</w:t>
            </w:r>
          </w:p>
          <w:p>
            <w:pPr>
              <w:pStyle w:val="TableParagraph"/>
              <w:numPr>
                <w:ilvl w:val="0"/>
                <w:numId w:val="74"/>
              </w:numPr>
              <w:tabs>
                <w:tab w:pos="384" w:val="left" w:leader="none"/>
              </w:tabs>
              <w:spacing w:line="278" w:lineRule="auto" w:before="0" w:after="0"/>
              <w:ind w:left="384" w:right="904" w:hanging="284"/>
              <w:jc w:val="left"/>
              <w:rPr>
                <w:sz w:val="20"/>
              </w:rPr>
            </w:pPr>
            <w:r>
              <w:rPr>
                <w:sz w:val="20"/>
              </w:rPr>
              <w:t>KP</w:t>
            </w:r>
            <w:r>
              <w:rPr>
                <w:spacing w:val="-9"/>
                <w:sz w:val="20"/>
              </w:rPr>
              <w:t> </w:t>
            </w:r>
            <w:r>
              <w:rPr>
                <w:sz w:val="20"/>
              </w:rPr>
              <w:t>5.1.4</w:t>
            </w:r>
            <w:r>
              <w:rPr>
                <w:spacing w:val="-10"/>
                <w:sz w:val="20"/>
              </w:rPr>
              <w:t> </w:t>
            </w:r>
            <w:r>
              <w:rPr>
                <w:sz w:val="20"/>
              </w:rPr>
              <w:t>-</w:t>
            </w:r>
            <w:r>
              <w:rPr>
                <w:spacing w:val="-10"/>
                <w:sz w:val="20"/>
              </w:rPr>
              <w:t> </w:t>
            </w:r>
            <w:r>
              <w:rPr>
                <w:sz w:val="20"/>
              </w:rPr>
              <w:t>Keselamatan</w:t>
            </w:r>
            <w:r>
              <w:rPr>
                <w:spacing w:val="-11"/>
                <w:sz w:val="20"/>
              </w:rPr>
              <w:t> </w:t>
            </w:r>
            <w:r>
              <w:rPr>
                <w:sz w:val="20"/>
              </w:rPr>
              <w:t>dan Keamanan Transportasi</w:t>
            </w:r>
          </w:p>
          <w:p>
            <w:pPr>
              <w:pStyle w:val="TableParagraph"/>
              <w:numPr>
                <w:ilvl w:val="0"/>
                <w:numId w:val="74"/>
              </w:numPr>
              <w:tabs>
                <w:tab w:pos="384" w:val="left" w:leader="none"/>
              </w:tabs>
              <w:spacing w:line="276" w:lineRule="auto" w:before="0" w:after="0"/>
              <w:ind w:left="384" w:right="214" w:hanging="284"/>
              <w:jc w:val="left"/>
              <w:rPr>
                <w:sz w:val="20"/>
              </w:rPr>
            </w:pPr>
            <w:r>
              <w:rPr>
                <w:sz w:val="20"/>
              </w:rPr>
              <w:t>Proyek Prioritas - Pemenuhan fasiitas</w:t>
            </w:r>
            <w:r>
              <w:rPr>
                <w:spacing w:val="-13"/>
                <w:sz w:val="20"/>
              </w:rPr>
              <w:t> </w:t>
            </w:r>
            <w:r>
              <w:rPr>
                <w:sz w:val="20"/>
              </w:rPr>
              <w:t>keselamatan</w:t>
            </w:r>
            <w:r>
              <w:rPr>
                <w:spacing w:val="-13"/>
                <w:sz w:val="20"/>
              </w:rPr>
              <w:t> </w:t>
            </w:r>
            <w:r>
              <w:rPr>
                <w:sz w:val="20"/>
              </w:rPr>
              <w:t>dan</w:t>
            </w:r>
            <w:r>
              <w:rPr>
                <w:spacing w:val="-13"/>
                <w:sz w:val="20"/>
              </w:rPr>
              <w:t> </w:t>
            </w:r>
            <w:r>
              <w:rPr>
                <w:sz w:val="20"/>
              </w:rPr>
              <w:t>keamanan transportasi dan SAR</w:t>
            </w:r>
          </w:p>
          <w:p>
            <w:pPr>
              <w:pStyle w:val="TableParagraph"/>
              <w:numPr>
                <w:ilvl w:val="0"/>
                <w:numId w:val="74"/>
              </w:numPr>
              <w:tabs>
                <w:tab w:pos="384" w:val="left" w:leader="none"/>
              </w:tabs>
              <w:spacing w:line="229" w:lineRule="exact" w:before="0" w:after="0"/>
              <w:ind w:left="384" w:right="0" w:hanging="283"/>
              <w:jc w:val="left"/>
              <w:rPr>
                <w:sz w:val="20"/>
              </w:rPr>
            </w:pPr>
            <w:r>
              <w:rPr>
                <w:sz w:val="20"/>
              </w:rPr>
              <w:t>Tidak</w:t>
            </w:r>
            <w:r>
              <w:rPr>
                <w:spacing w:val="-3"/>
                <w:sz w:val="20"/>
              </w:rPr>
              <w:t> </w:t>
            </w:r>
            <w:r>
              <w:rPr>
                <w:sz w:val="20"/>
              </w:rPr>
              <w:t>ada</w:t>
            </w:r>
            <w:r>
              <w:rPr>
                <w:spacing w:val="-6"/>
                <w:sz w:val="20"/>
              </w:rPr>
              <w:t> </w:t>
            </w:r>
            <w:r>
              <w:rPr>
                <w:sz w:val="20"/>
              </w:rPr>
              <w:t>MP</w:t>
            </w:r>
            <w:r>
              <w:rPr>
                <w:spacing w:val="-5"/>
                <w:sz w:val="20"/>
              </w:rPr>
              <w:t> </w:t>
            </w:r>
            <w:r>
              <w:rPr>
                <w:spacing w:val="-2"/>
                <w:sz w:val="20"/>
              </w:rPr>
              <w:t>Khusus</w:t>
            </w:r>
          </w:p>
        </w:tc>
      </w:tr>
      <w:tr>
        <w:trPr>
          <w:trHeight w:val="2824" w:hRule="atLeast"/>
        </w:trPr>
        <w:tc>
          <w:tcPr>
            <w:tcW w:w="511" w:type="dxa"/>
          </w:tcPr>
          <w:p>
            <w:pPr>
              <w:pStyle w:val="TableParagraph"/>
              <w:spacing w:before="89"/>
              <w:rPr>
                <w:rFonts w:ascii="Arial"/>
                <w:b/>
                <w:sz w:val="20"/>
              </w:rPr>
            </w:pPr>
          </w:p>
          <w:p>
            <w:pPr>
              <w:pStyle w:val="TableParagraph"/>
              <w:ind w:left="18" w:right="85"/>
              <w:jc w:val="center"/>
              <w:rPr>
                <w:sz w:val="20"/>
              </w:rPr>
            </w:pPr>
            <w:r>
              <w:rPr>
                <w:spacing w:val="-5"/>
                <w:sz w:val="20"/>
              </w:rPr>
              <w:t>42</w:t>
            </w:r>
          </w:p>
        </w:tc>
        <w:tc>
          <w:tcPr>
            <w:tcW w:w="1889" w:type="dxa"/>
          </w:tcPr>
          <w:p>
            <w:pPr>
              <w:pStyle w:val="TableParagraph"/>
              <w:spacing w:line="276" w:lineRule="auto" w:before="78"/>
              <w:ind w:left="98" w:right="208"/>
              <w:rPr>
                <w:sz w:val="20"/>
              </w:rPr>
            </w:pPr>
            <w:r>
              <w:rPr>
                <w:spacing w:val="-2"/>
                <w:sz w:val="20"/>
              </w:rPr>
              <w:t>Strengthening Apparatus </w:t>
            </w:r>
            <w:r>
              <w:rPr>
                <w:sz w:val="20"/>
              </w:rPr>
              <w:t>Management</w:t>
            </w:r>
            <w:r>
              <w:rPr>
                <w:spacing w:val="-14"/>
                <w:sz w:val="20"/>
              </w:rPr>
              <w:t> </w:t>
            </w:r>
            <w:r>
              <w:rPr>
                <w:sz w:val="20"/>
              </w:rPr>
              <w:t>and </w:t>
            </w:r>
            <w:r>
              <w:rPr>
                <w:spacing w:val="-2"/>
                <w:sz w:val="20"/>
              </w:rPr>
              <w:t>Development (SMART)</w:t>
            </w:r>
          </w:p>
        </w:tc>
        <w:tc>
          <w:tcPr>
            <w:tcW w:w="1785" w:type="dxa"/>
          </w:tcPr>
          <w:p>
            <w:pPr>
              <w:pStyle w:val="TableParagraph"/>
              <w:spacing w:before="89"/>
              <w:rPr>
                <w:rFonts w:ascii="Arial"/>
                <w:b/>
                <w:sz w:val="20"/>
              </w:rPr>
            </w:pPr>
          </w:p>
          <w:p>
            <w:pPr>
              <w:pStyle w:val="TableParagraph"/>
              <w:spacing w:line="276" w:lineRule="auto"/>
              <w:ind w:left="100"/>
              <w:rPr>
                <w:sz w:val="20"/>
              </w:rPr>
            </w:pPr>
            <w:r>
              <w:rPr>
                <w:spacing w:val="-2"/>
                <w:sz w:val="20"/>
              </w:rPr>
              <w:t>Kementerian perencanaan Pembangunan </w:t>
            </w:r>
            <w:r>
              <w:rPr>
                <w:sz w:val="20"/>
              </w:rPr>
              <w:t>Nasional / </w:t>
            </w:r>
            <w:r>
              <w:rPr>
                <w:spacing w:val="-2"/>
                <w:sz w:val="20"/>
              </w:rPr>
              <w:t>Bappenas</w:t>
            </w:r>
          </w:p>
        </w:tc>
        <w:tc>
          <w:tcPr>
            <w:tcW w:w="1289" w:type="dxa"/>
          </w:tcPr>
          <w:p>
            <w:pPr>
              <w:pStyle w:val="TableParagraph"/>
              <w:spacing w:before="89"/>
              <w:rPr>
                <w:rFonts w:ascii="Arial"/>
                <w:b/>
                <w:sz w:val="20"/>
              </w:rPr>
            </w:pPr>
          </w:p>
          <w:p>
            <w:pPr>
              <w:pStyle w:val="TableParagraph"/>
              <w:ind w:left="99"/>
              <w:rPr>
                <w:sz w:val="20"/>
              </w:rPr>
            </w:pPr>
            <w:r>
              <w:rPr>
                <w:spacing w:val="-2"/>
                <w:sz w:val="20"/>
              </w:rPr>
              <w:t>Jepang</w:t>
            </w:r>
          </w:p>
        </w:tc>
        <w:tc>
          <w:tcPr>
            <w:tcW w:w="3812" w:type="dxa"/>
          </w:tcPr>
          <w:p>
            <w:pPr>
              <w:pStyle w:val="TableParagraph"/>
              <w:numPr>
                <w:ilvl w:val="0"/>
                <w:numId w:val="75"/>
              </w:numPr>
              <w:tabs>
                <w:tab w:pos="384" w:val="left" w:leader="none"/>
              </w:tabs>
              <w:spacing w:line="276" w:lineRule="auto" w:before="78" w:after="0"/>
              <w:ind w:left="384" w:right="471" w:hanging="284"/>
              <w:jc w:val="left"/>
              <w:rPr>
                <w:sz w:val="20"/>
              </w:rPr>
            </w:pPr>
            <w:r>
              <w:rPr>
                <w:sz w:val="20"/>
              </w:rPr>
              <w:t>PN 7 - Memperkuat Stabilitas Polhukhankam</w:t>
            </w:r>
            <w:r>
              <w:rPr>
                <w:spacing w:val="-14"/>
                <w:sz w:val="20"/>
              </w:rPr>
              <w:t> </w:t>
            </w:r>
            <w:r>
              <w:rPr>
                <w:sz w:val="20"/>
              </w:rPr>
              <w:t>dan</w:t>
            </w:r>
            <w:r>
              <w:rPr>
                <w:spacing w:val="-14"/>
                <w:sz w:val="20"/>
              </w:rPr>
              <w:t> </w:t>
            </w:r>
            <w:r>
              <w:rPr>
                <w:sz w:val="20"/>
              </w:rPr>
              <w:t>Transformasi Pelayanan Publik</w:t>
            </w:r>
          </w:p>
          <w:p>
            <w:pPr>
              <w:pStyle w:val="TableParagraph"/>
              <w:numPr>
                <w:ilvl w:val="0"/>
                <w:numId w:val="75"/>
              </w:numPr>
              <w:tabs>
                <w:tab w:pos="384" w:val="left" w:leader="none"/>
              </w:tabs>
              <w:spacing w:line="276" w:lineRule="auto" w:before="2" w:after="0"/>
              <w:ind w:left="384" w:right="496" w:hanging="284"/>
              <w:jc w:val="left"/>
              <w:rPr>
                <w:sz w:val="20"/>
              </w:rPr>
            </w:pPr>
            <w:r>
              <w:rPr>
                <w:sz w:val="20"/>
              </w:rPr>
              <w:t>PP</w:t>
            </w:r>
            <w:r>
              <w:rPr>
                <w:spacing w:val="-7"/>
                <w:sz w:val="20"/>
              </w:rPr>
              <w:t> </w:t>
            </w:r>
            <w:r>
              <w:rPr>
                <w:sz w:val="20"/>
              </w:rPr>
              <w:t>7.4</w:t>
            </w:r>
            <w:r>
              <w:rPr>
                <w:spacing w:val="-9"/>
                <w:sz w:val="20"/>
              </w:rPr>
              <w:t> </w:t>
            </w:r>
            <w:r>
              <w:rPr>
                <w:sz w:val="20"/>
              </w:rPr>
              <w:t>-</w:t>
            </w:r>
            <w:r>
              <w:rPr>
                <w:spacing w:val="-7"/>
                <w:sz w:val="20"/>
              </w:rPr>
              <w:t> </w:t>
            </w:r>
            <w:r>
              <w:rPr>
                <w:sz w:val="20"/>
              </w:rPr>
              <w:t>Reformasi</w:t>
            </w:r>
            <w:r>
              <w:rPr>
                <w:spacing w:val="-10"/>
                <w:sz w:val="20"/>
              </w:rPr>
              <w:t> </w:t>
            </w:r>
            <w:r>
              <w:rPr>
                <w:sz w:val="20"/>
              </w:rPr>
              <w:t>Birokrasi</w:t>
            </w:r>
            <w:r>
              <w:rPr>
                <w:spacing w:val="-10"/>
                <w:sz w:val="20"/>
              </w:rPr>
              <w:t> </w:t>
            </w:r>
            <w:r>
              <w:rPr>
                <w:sz w:val="20"/>
              </w:rPr>
              <w:t>dan Tata Kelola</w:t>
            </w:r>
          </w:p>
          <w:p>
            <w:pPr>
              <w:pStyle w:val="TableParagraph"/>
              <w:numPr>
                <w:ilvl w:val="0"/>
                <w:numId w:val="75"/>
              </w:numPr>
              <w:tabs>
                <w:tab w:pos="384" w:val="left" w:leader="none"/>
              </w:tabs>
              <w:spacing w:line="276" w:lineRule="auto" w:before="0" w:after="0"/>
              <w:ind w:left="384" w:right="246" w:hanging="284"/>
              <w:jc w:val="left"/>
              <w:rPr>
                <w:sz w:val="20"/>
              </w:rPr>
            </w:pPr>
            <w:r>
              <w:rPr>
                <w:sz w:val="20"/>
              </w:rPr>
              <w:t>KP</w:t>
            </w:r>
            <w:r>
              <w:rPr>
                <w:spacing w:val="-8"/>
                <w:sz w:val="20"/>
              </w:rPr>
              <w:t> </w:t>
            </w:r>
            <w:r>
              <w:rPr>
                <w:sz w:val="20"/>
              </w:rPr>
              <w:t>7.4.1</w:t>
            </w:r>
            <w:r>
              <w:rPr>
                <w:spacing w:val="-9"/>
                <w:sz w:val="20"/>
              </w:rPr>
              <w:t> </w:t>
            </w:r>
            <w:r>
              <w:rPr>
                <w:sz w:val="20"/>
              </w:rPr>
              <w:t>-</w:t>
            </w:r>
            <w:r>
              <w:rPr>
                <w:spacing w:val="-9"/>
                <w:sz w:val="20"/>
              </w:rPr>
              <w:t> </w:t>
            </w:r>
            <w:r>
              <w:rPr>
                <w:sz w:val="20"/>
              </w:rPr>
              <w:t>Penguatan</w:t>
            </w:r>
            <w:r>
              <w:rPr>
                <w:spacing w:val="-11"/>
                <w:sz w:val="20"/>
              </w:rPr>
              <w:t> </w:t>
            </w:r>
            <w:r>
              <w:rPr>
                <w:sz w:val="20"/>
              </w:rPr>
              <w:t>Implementasi Manajemen ASN</w:t>
            </w:r>
          </w:p>
          <w:p>
            <w:pPr>
              <w:pStyle w:val="TableParagraph"/>
              <w:numPr>
                <w:ilvl w:val="0"/>
                <w:numId w:val="75"/>
              </w:numPr>
              <w:tabs>
                <w:tab w:pos="384" w:val="left" w:leader="none"/>
              </w:tabs>
              <w:spacing w:line="276" w:lineRule="auto" w:before="0" w:after="0"/>
              <w:ind w:left="384" w:right="704" w:hanging="284"/>
              <w:jc w:val="left"/>
              <w:rPr>
                <w:sz w:val="20"/>
              </w:rPr>
            </w:pPr>
            <w:r>
              <w:rPr>
                <w:sz w:val="20"/>
              </w:rPr>
              <w:t>Proyek</w:t>
            </w:r>
            <w:r>
              <w:rPr>
                <w:spacing w:val="-12"/>
                <w:sz w:val="20"/>
              </w:rPr>
              <w:t> </w:t>
            </w:r>
            <w:r>
              <w:rPr>
                <w:sz w:val="20"/>
              </w:rPr>
              <w:t>Prioritas</w:t>
            </w:r>
            <w:r>
              <w:rPr>
                <w:spacing w:val="-12"/>
                <w:sz w:val="20"/>
              </w:rPr>
              <w:t> </w:t>
            </w:r>
            <w:r>
              <w:rPr>
                <w:sz w:val="20"/>
              </w:rPr>
              <w:t>-</w:t>
            </w:r>
            <w:r>
              <w:rPr>
                <w:spacing w:val="-14"/>
                <w:sz w:val="20"/>
              </w:rPr>
              <w:t> </w:t>
            </w:r>
            <w:r>
              <w:rPr>
                <w:sz w:val="20"/>
              </w:rPr>
              <w:t>Peningkatan Penerapan Sistem Merit ASN</w:t>
            </w:r>
          </w:p>
          <w:p>
            <w:pPr>
              <w:pStyle w:val="TableParagraph"/>
              <w:numPr>
                <w:ilvl w:val="0"/>
                <w:numId w:val="75"/>
              </w:numPr>
              <w:tabs>
                <w:tab w:pos="384" w:val="left" w:leader="none"/>
              </w:tabs>
              <w:spacing w:line="229" w:lineRule="exact" w:before="0" w:after="0"/>
              <w:ind w:left="384" w:right="0" w:hanging="283"/>
              <w:jc w:val="left"/>
              <w:rPr>
                <w:sz w:val="20"/>
              </w:rPr>
            </w:pPr>
            <w:r>
              <w:rPr>
                <w:sz w:val="20"/>
              </w:rPr>
              <w:t>Tidak</w:t>
            </w:r>
            <w:r>
              <w:rPr>
                <w:spacing w:val="-3"/>
                <w:sz w:val="20"/>
              </w:rPr>
              <w:t> </w:t>
            </w:r>
            <w:r>
              <w:rPr>
                <w:sz w:val="20"/>
              </w:rPr>
              <w:t>ada</w:t>
            </w:r>
            <w:r>
              <w:rPr>
                <w:spacing w:val="-6"/>
                <w:sz w:val="20"/>
              </w:rPr>
              <w:t> </w:t>
            </w:r>
            <w:r>
              <w:rPr>
                <w:sz w:val="20"/>
              </w:rPr>
              <w:t>MP</w:t>
            </w:r>
            <w:r>
              <w:rPr>
                <w:spacing w:val="-7"/>
                <w:sz w:val="20"/>
              </w:rPr>
              <w:t> </w:t>
            </w:r>
            <w:r>
              <w:rPr>
                <w:spacing w:val="-2"/>
                <w:sz w:val="20"/>
              </w:rPr>
              <w:t>spesifik</w:t>
            </w:r>
          </w:p>
        </w:tc>
      </w:tr>
    </w:tbl>
    <w:p>
      <w:pPr>
        <w:spacing w:after="0" w:line="229" w:lineRule="exact"/>
        <w:jc w:val="left"/>
        <w:rPr>
          <w:sz w:val="20"/>
        </w:rPr>
        <w:sectPr>
          <w:type w:val="continuous"/>
          <w:pgSz w:w="11920" w:h="16850"/>
          <w:pgMar w:header="0" w:footer="770" w:top="1260" w:bottom="1489" w:left="1300" w:right="1080"/>
        </w:sectPr>
      </w:pPr>
    </w:p>
    <w:tbl>
      <w:tblPr>
        <w:tblW w:w="0" w:type="auto"/>
        <w:jc w:val="left"/>
        <w:tblInd w:w="1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11"/>
        <w:gridCol w:w="1889"/>
        <w:gridCol w:w="1785"/>
        <w:gridCol w:w="1289"/>
        <w:gridCol w:w="3812"/>
      </w:tblGrid>
      <w:tr>
        <w:trPr>
          <w:trHeight w:val="729" w:hRule="atLeast"/>
        </w:trPr>
        <w:tc>
          <w:tcPr>
            <w:tcW w:w="511" w:type="dxa"/>
          </w:tcPr>
          <w:p>
            <w:pPr>
              <w:pStyle w:val="TableParagraph"/>
              <w:spacing w:before="100"/>
              <w:ind w:left="85" w:right="67"/>
              <w:jc w:val="center"/>
              <w:rPr>
                <w:rFonts w:ascii="Arial"/>
                <w:b/>
                <w:sz w:val="20"/>
              </w:rPr>
            </w:pPr>
            <w:r>
              <w:rPr>
                <w:rFonts w:ascii="Arial"/>
                <w:b/>
                <w:spacing w:val="-5"/>
                <w:sz w:val="20"/>
              </w:rPr>
              <w:t>No</w:t>
            </w:r>
          </w:p>
        </w:tc>
        <w:tc>
          <w:tcPr>
            <w:tcW w:w="1889" w:type="dxa"/>
          </w:tcPr>
          <w:p>
            <w:pPr>
              <w:pStyle w:val="TableParagraph"/>
              <w:spacing w:before="100"/>
              <w:ind w:left="220"/>
              <w:rPr>
                <w:rFonts w:ascii="Arial"/>
                <w:b/>
                <w:sz w:val="20"/>
              </w:rPr>
            </w:pPr>
            <w:r>
              <w:rPr>
                <w:rFonts w:ascii="Arial"/>
                <w:b/>
                <w:sz w:val="20"/>
              </w:rPr>
              <w:t>Nama</w:t>
            </w:r>
            <w:r>
              <w:rPr>
                <w:rFonts w:ascii="Arial"/>
                <w:b/>
                <w:spacing w:val="-10"/>
                <w:sz w:val="20"/>
              </w:rPr>
              <w:t> </w:t>
            </w:r>
            <w:r>
              <w:rPr>
                <w:rFonts w:ascii="Arial"/>
                <w:b/>
                <w:spacing w:val="-2"/>
                <w:sz w:val="20"/>
              </w:rPr>
              <w:t>Kegiatan</w:t>
            </w:r>
          </w:p>
        </w:tc>
        <w:tc>
          <w:tcPr>
            <w:tcW w:w="1785" w:type="dxa"/>
          </w:tcPr>
          <w:p>
            <w:pPr>
              <w:pStyle w:val="TableParagraph"/>
              <w:spacing w:before="100"/>
              <w:ind w:left="513"/>
              <w:rPr>
                <w:rFonts w:ascii="Arial"/>
                <w:b/>
                <w:sz w:val="20"/>
              </w:rPr>
            </w:pPr>
            <w:r>
              <w:rPr>
                <w:rFonts w:ascii="Arial"/>
                <w:b/>
                <w:spacing w:val="-2"/>
                <w:sz w:val="20"/>
              </w:rPr>
              <w:t>Instansi</w:t>
            </w:r>
          </w:p>
        </w:tc>
        <w:tc>
          <w:tcPr>
            <w:tcW w:w="1289" w:type="dxa"/>
          </w:tcPr>
          <w:p>
            <w:pPr>
              <w:pStyle w:val="TableParagraph"/>
              <w:spacing w:line="278" w:lineRule="auto" w:before="100"/>
              <w:ind w:left="109" w:right="91" w:firstLine="163"/>
              <w:rPr>
                <w:rFonts w:ascii="Arial"/>
                <w:b/>
                <w:sz w:val="20"/>
              </w:rPr>
            </w:pPr>
            <w:r>
              <w:rPr>
                <w:rFonts w:ascii="Arial"/>
                <w:b/>
                <w:spacing w:val="-2"/>
                <w:sz w:val="20"/>
              </w:rPr>
              <w:t>Indikasi Pendanaan</w:t>
            </w:r>
          </w:p>
        </w:tc>
        <w:tc>
          <w:tcPr>
            <w:tcW w:w="3812" w:type="dxa"/>
          </w:tcPr>
          <w:p>
            <w:pPr>
              <w:pStyle w:val="TableParagraph"/>
              <w:spacing w:line="278" w:lineRule="auto" w:before="100"/>
              <w:ind w:left="1100" w:hanging="874"/>
              <w:rPr>
                <w:rFonts w:ascii="Arial"/>
                <w:b/>
                <w:sz w:val="20"/>
              </w:rPr>
            </w:pPr>
            <w:r>
              <w:rPr>
                <w:rFonts w:ascii="Arial"/>
                <w:b/>
                <w:sz w:val="20"/>
              </w:rPr>
              <w:t>Keselarasan</w:t>
            </w:r>
            <w:r>
              <w:rPr>
                <w:rFonts w:ascii="Arial"/>
                <w:b/>
                <w:spacing w:val="-14"/>
                <w:sz w:val="20"/>
              </w:rPr>
              <w:t> </w:t>
            </w:r>
            <w:r>
              <w:rPr>
                <w:rFonts w:ascii="Arial"/>
                <w:b/>
                <w:sz w:val="20"/>
              </w:rPr>
              <w:t>dengan</w:t>
            </w:r>
            <w:r>
              <w:rPr>
                <w:rFonts w:ascii="Arial"/>
                <w:b/>
                <w:spacing w:val="-14"/>
                <w:sz w:val="20"/>
              </w:rPr>
              <w:t> </w:t>
            </w:r>
            <w:r>
              <w:rPr>
                <w:rFonts w:ascii="Arial"/>
                <w:b/>
                <w:sz w:val="20"/>
              </w:rPr>
              <w:t>PN/PP</w:t>
            </w:r>
            <w:r>
              <w:rPr>
                <w:rFonts w:ascii="Arial"/>
                <w:b/>
                <w:spacing w:val="-12"/>
                <w:sz w:val="20"/>
              </w:rPr>
              <w:t> </w:t>
            </w:r>
            <w:r>
              <w:rPr>
                <w:rFonts w:ascii="Arial"/>
                <w:b/>
                <w:sz w:val="20"/>
              </w:rPr>
              <w:t>RPJMN Tahun 2020-2024</w:t>
            </w:r>
          </w:p>
        </w:tc>
      </w:tr>
      <w:tr>
        <w:trPr>
          <w:trHeight w:val="3355" w:hRule="atLeast"/>
        </w:trPr>
        <w:tc>
          <w:tcPr>
            <w:tcW w:w="511" w:type="dxa"/>
          </w:tcPr>
          <w:p>
            <w:pPr>
              <w:pStyle w:val="TableParagraph"/>
              <w:spacing w:before="90"/>
              <w:rPr>
                <w:rFonts w:ascii="Arial"/>
                <w:b/>
                <w:sz w:val="20"/>
              </w:rPr>
            </w:pPr>
          </w:p>
          <w:p>
            <w:pPr>
              <w:pStyle w:val="TableParagraph"/>
              <w:spacing w:before="1"/>
              <w:ind w:left="18" w:right="85"/>
              <w:jc w:val="center"/>
              <w:rPr>
                <w:sz w:val="20"/>
              </w:rPr>
            </w:pPr>
            <w:r>
              <w:rPr>
                <w:spacing w:val="-5"/>
                <w:sz w:val="20"/>
              </w:rPr>
              <w:t>43</w:t>
            </w:r>
          </w:p>
        </w:tc>
        <w:tc>
          <w:tcPr>
            <w:tcW w:w="1889" w:type="dxa"/>
          </w:tcPr>
          <w:p>
            <w:pPr>
              <w:pStyle w:val="TableParagraph"/>
              <w:spacing w:line="276" w:lineRule="auto" w:before="81"/>
              <w:ind w:left="98" w:right="177"/>
              <w:rPr>
                <w:sz w:val="20"/>
              </w:rPr>
            </w:pPr>
            <w:r>
              <w:rPr>
                <w:sz w:val="20"/>
              </w:rPr>
              <w:t>Upgrading Med Equipment &amp; </w:t>
            </w:r>
            <w:r>
              <w:rPr>
                <w:spacing w:val="-2"/>
                <w:sz w:val="20"/>
              </w:rPr>
              <w:t>Supporting </w:t>
            </w:r>
            <w:r>
              <w:rPr>
                <w:sz w:val="20"/>
              </w:rPr>
              <w:t>Facilities</w:t>
            </w:r>
            <w:r>
              <w:rPr>
                <w:spacing w:val="-14"/>
                <w:sz w:val="20"/>
              </w:rPr>
              <w:t> </w:t>
            </w:r>
            <w:r>
              <w:rPr>
                <w:sz w:val="20"/>
              </w:rPr>
              <w:t>for</w:t>
            </w:r>
            <w:r>
              <w:rPr>
                <w:spacing w:val="-14"/>
                <w:sz w:val="20"/>
              </w:rPr>
              <w:t> </w:t>
            </w:r>
            <w:r>
              <w:rPr>
                <w:sz w:val="20"/>
              </w:rPr>
              <w:t>Army </w:t>
            </w:r>
            <w:r>
              <w:rPr>
                <w:spacing w:val="-2"/>
                <w:sz w:val="20"/>
              </w:rPr>
              <w:t>Hospital Pelamonia- Makassar</w:t>
            </w:r>
          </w:p>
        </w:tc>
        <w:tc>
          <w:tcPr>
            <w:tcW w:w="1785" w:type="dxa"/>
          </w:tcPr>
          <w:p>
            <w:pPr>
              <w:pStyle w:val="TableParagraph"/>
              <w:spacing w:before="90"/>
              <w:rPr>
                <w:rFonts w:ascii="Arial"/>
                <w:b/>
                <w:sz w:val="20"/>
              </w:rPr>
            </w:pPr>
          </w:p>
          <w:p>
            <w:pPr>
              <w:pStyle w:val="TableParagraph"/>
              <w:spacing w:line="276" w:lineRule="auto" w:before="1"/>
              <w:ind w:left="100"/>
              <w:rPr>
                <w:sz w:val="20"/>
              </w:rPr>
            </w:pPr>
            <w:r>
              <w:rPr>
                <w:spacing w:val="-2"/>
                <w:sz w:val="20"/>
              </w:rPr>
              <w:t>Kementerian </w:t>
            </w:r>
            <w:r>
              <w:rPr>
                <w:sz w:val="20"/>
              </w:rPr>
              <w:t>Pertahanan</w:t>
            </w:r>
            <w:r>
              <w:rPr>
                <w:spacing w:val="-14"/>
                <w:sz w:val="20"/>
              </w:rPr>
              <w:t> </w:t>
            </w:r>
            <w:r>
              <w:rPr>
                <w:sz w:val="20"/>
              </w:rPr>
              <w:t>/</w:t>
            </w:r>
            <w:r>
              <w:rPr>
                <w:spacing w:val="-14"/>
                <w:sz w:val="20"/>
              </w:rPr>
              <w:t> </w:t>
            </w:r>
            <w:r>
              <w:rPr>
                <w:sz w:val="20"/>
              </w:rPr>
              <w:t>TNI</w:t>
            </w:r>
          </w:p>
        </w:tc>
        <w:tc>
          <w:tcPr>
            <w:tcW w:w="1289" w:type="dxa"/>
          </w:tcPr>
          <w:p>
            <w:pPr>
              <w:pStyle w:val="TableParagraph"/>
              <w:spacing w:before="90"/>
              <w:rPr>
                <w:rFonts w:ascii="Arial"/>
                <w:b/>
                <w:sz w:val="20"/>
              </w:rPr>
            </w:pPr>
          </w:p>
          <w:p>
            <w:pPr>
              <w:pStyle w:val="TableParagraph"/>
              <w:spacing w:before="1"/>
              <w:ind w:left="99"/>
              <w:rPr>
                <w:sz w:val="20"/>
              </w:rPr>
            </w:pPr>
            <w:r>
              <w:rPr>
                <w:spacing w:val="-2"/>
                <w:sz w:val="20"/>
              </w:rPr>
              <w:t>Austria</w:t>
            </w:r>
          </w:p>
        </w:tc>
        <w:tc>
          <w:tcPr>
            <w:tcW w:w="3812" w:type="dxa"/>
          </w:tcPr>
          <w:p>
            <w:pPr>
              <w:pStyle w:val="TableParagraph"/>
              <w:numPr>
                <w:ilvl w:val="0"/>
                <w:numId w:val="76"/>
              </w:numPr>
              <w:tabs>
                <w:tab w:pos="384" w:val="left" w:leader="none"/>
              </w:tabs>
              <w:spacing w:line="276" w:lineRule="auto" w:before="81" w:after="0"/>
              <w:ind w:left="384" w:right="264" w:hanging="284"/>
              <w:jc w:val="left"/>
              <w:rPr>
                <w:sz w:val="20"/>
              </w:rPr>
            </w:pPr>
            <w:r>
              <w:rPr>
                <w:sz w:val="20"/>
              </w:rPr>
              <w:t>PN</w:t>
            </w:r>
            <w:r>
              <w:rPr>
                <w:spacing w:val="-9"/>
                <w:sz w:val="20"/>
              </w:rPr>
              <w:t> </w:t>
            </w:r>
            <w:r>
              <w:rPr>
                <w:sz w:val="20"/>
              </w:rPr>
              <w:t>3</w:t>
            </w:r>
            <w:r>
              <w:rPr>
                <w:spacing w:val="-9"/>
                <w:sz w:val="20"/>
              </w:rPr>
              <w:t> </w:t>
            </w:r>
            <w:r>
              <w:rPr>
                <w:sz w:val="20"/>
              </w:rPr>
              <w:t>-</w:t>
            </w:r>
            <w:r>
              <w:rPr>
                <w:spacing w:val="-7"/>
                <w:sz w:val="20"/>
              </w:rPr>
              <w:t> </w:t>
            </w:r>
            <w:r>
              <w:rPr>
                <w:sz w:val="20"/>
              </w:rPr>
              <w:t>Meningkatkan</w:t>
            </w:r>
            <w:r>
              <w:rPr>
                <w:spacing w:val="-10"/>
                <w:sz w:val="20"/>
              </w:rPr>
              <w:t> </w:t>
            </w:r>
            <w:r>
              <w:rPr>
                <w:sz w:val="20"/>
              </w:rPr>
              <w:t>Sumber</w:t>
            </w:r>
            <w:r>
              <w:rPr>
                <w:spacing w:val="-9"/>
                <w:sz w:val="20"/>
              </w:rPr>
              <w:t> </w:t>
            </w:r>
            <w:r>
              <w:rPr>
                <w:sz w:val="20"/>
              </w:rPr>
              <w:t>Daya Manusia yang Berkualitas dan Berdaya Saing</w:t>
            </w:r>
          </w:p>
          <w:p>
            <w:pPr>
              <w:pStyle w:val="TableParagraph"/>
              <w:numPr>
                <w:ilvl w:val="0"/>
                <w:numId w:val="76"/>
              </w:numPr>
              <w:tabs>
                <w:tab w:pos="384" w:val="left" w:leader="none"/>
              </w:tabs>
              <w:spacing w:line="276" w:lineRule="auto" w:before="0" w:after="0"/>
              <w:ind w:left="384" w:right="527" w:hanging="284"/>
              <w:jc w:val="left"/>
              <w:rPr>
                <w:sz w:val="20"/>
              </w:rPr>
            </w:pPr>
            <w:r>
              <w:rPr>
                <w:sz w:val="20"/>
              </w:rPr>
              <w:t>PP</w:t>
            </w:r>
            <w:r>
              <w:rPr>
                <w:spacing w:val="-8"/>
                <w:sz w:val="20"/>
              </w:rPr>
              <w:t> </w:t>
            </w:r>
            <w:r>
              <w:rPr>
                <w:sz w:val="20"/>
              </w:rPr>
              <w:t>3.3</w:t>
            </w:r>
            <w:r>
              <w:rPr>
                <w:spacing w:val="-10"/>
                <w:sz w:val="20"/>
              </w:rPr>
              <w:t> </w:t>
            </w:r>
            <w:r>
              <w:rPr>
                <w:sz w:val="20"/>
              </w:rPr>
              <w:t>-</w:t>
            </w:r>
            <w:r>
              <w:rPr>
                <w:spacing w:val="-6"/>
                <w:sz w:val="20"/>
              </w:rPr>
              <w:t> </w:t>
            </w:r>
            <w:r>
              <w:rPr>
                <w:sz w:val="20"/>
              </w:rPr>
              <w:t>Peningkatan</w:t>
            </w:r>
            <w:r>
              <w:rPr>
                <w:spacing w:val="-9"/>
                <w:sz w:val="20"/>
              </w:rPr>
              <w:t> </w:t>
            </w:r>
            <w:r>
              <w:rPr>
                <w:sz w:val="20"/>
              </w:rPr>
              <w:t>Akses</w:t>
            </w:r>
            <w:r>
              <w:rPr>
                <w:spacing w:val="-8"/>
                <w:sz w:val="20"/>
              </w:rPr>
              <w:t> </w:t>
            </w:r>
            <w:r>
              <w:rPr>
                <w:sz w:val="20"/>
              </w:rPr>
              <w:t>dan Mutu Pelayanan Kesehatan</w:t>
            </w:r>
          </w:p>
          <w:p>
            <w:pPr>
              <w:pStyle w:val="TableParagraph"/>
              <w:numPr>
                <w:ilvl w:val="0"/>
                <w:numId w:val="76"/>
              </w:numPr>
              <w:tabs>
                <w:tab w:pos="384" w:val="left" w:leader="none"/>
              </w:tabs>
              <w:spacing w:line="276" w:lineRule="auto" w:before="0" w:after="0"/>
              <w:ind w:left="384" w:right="363" w:hanging="284"/>
              <w:jc w:val="left"/>
              <w:rPr>
                <w:sz w:val="20"/>
              </w:rPr>
            </w:pPr>
            <w:r>
              <w:rPr>
                <w:sz w:val="20"/>
              </w:rPr>
              <w:t>KP 3.3.5 - Penguatan Sistem Kesehatan</w:t>
            </w:r>
            <w:r>
              <w:rPr>
                <w:spacing w:val="-14"/>
                <w:sz w:val="20"/>
              </w:rPr>
              <w:t> </w:t>
            </w:r>
            <w:r>
              <w:rPr>
                <w:sz w:val="20"/>
              </w:rPr>
              <w:t>dan</w:t>
            </w:r>
            <w:r>
              <w:rPr>
                <w:spacing w:val="-14"/>
                <w:sz w:val="20"/>
              </w:rPr>
              <w:t> </w:t>
            </w:r>
            <w:r>
              <w:rPr>
                <w:sz w:val="20"/>
              </w:rPr>
              <w:t>Pengawasan</w:t>
            </w:r>
            <w:r>
              <w:rPr>
                <w:spacing w:val="-14"/>
                <w:sz w:val="20"/>
              </w:rPr>
              <w:t> </w:t>
            </w:r>
            <w:r>
              <w:rPr>
                <w:sz w:val="20"/>
              </w:rPr>
              <w:t>Obat dan Makanan</w:t>
            </w:r>
          </w:p>
          <w:p>
            <w:pPr>
              <w:pStyle w:val="TableParagraph"/>
              <w:numPr>
                <w:ilvl w:val="0"/>
                <w:numId w:val="76"/>
              </w:numPr>
              <w:tabs>
                <w:tab w:pos="384" w:val="left" w:leader="none"/>
              </w:tabs>
              <w:spacing w:line="276" w:lineRule="auto" w:before="0" w:after="0"/>
              <w:ind w:left="384" w:right="473" w:hanging="284"/>
              <w:jc w:val="left"/>
              <w:rPr>
                <w:sz w:val="20"/>
              </w:rPr>
            </w:pPr>
            <w:r>
              <w:rPr>
                <w:sz w:val="20"/>
              </w:rPr>
              <w:t>Proyek Prioritas - Penguatan Pelayanan</w:t>
            </w:r>
            <w:r>
              <w:rPr>
                <w:spacing w:val="-14"/>
                <w:sz w:val="20"/>
              </w:rPr>
              <w:t> </w:t>
            </w:r>
            <w:r>
              <w:rPr>
                <w:sz w:val="20"/>
              </w:rPr>
              <w:t>Kesehatan</w:t>
            </w:r>
            <w:r>
              <w:rPr>
                <w:spacing w:val="-14"/>
                <w:sz w:val="20"/>
              </w:rPr>
              <w:t> </w:t>
            </w:r>
            <w:r>
              <w:rPr>
                <w:sz w:val="20"/>
              </w:rPr>
              <w:t>Dasar</w:t>
            </w:r>
            <w:r>
              <w:rPr>
                <w:spacing w:val="-14"/>
                <w:sz w:val="20"/>
              </w:rPr>
              <w:t> </w:t>
            </w:r>
            <w:r>
              <w:rPr>
                <w:sz w:val="20"/>
              </w:rPr>
              <w:t>dan </w:t>
            </w:r>
            <w:r>
              <w:rPr>
                <w:spacing w:val="-2"/>
                <w:sz w:val="20"/>
              </w:rPr>
              <w:t>Rujukan</w:t>
            </w:r>
          </w:p>
          <w:p>
            <w:pPr>
              <w:pStyle w:val="TableParagraph"/>
              <w:numPr>
                <w:ilvl w:val="0"/>
                <w:numId w:val="76"/>
              </w:numPr>
              <w:tabs>
                <w:tab w:pos="384" w:val="left" w:leader="none"/>
              </w:tabs>
              <w:spacing w:line="229" w:lineRule="exact" w:before="0" w:after="0"/>
              <w:ind w:left="384" w:right="0" w:hanging="283"/>
              <w:jc w:val="left"/>
              <w:rPr>
                <w:sz w:val="20"/>
              </w:rPr>
            </w:pPr>
            <w:r>
              <w:rPr>
                <w:sz w:val="20"/>
              </w:rPr>
              <w:t>Tidak</w:t>
            </w:r>
            <w:r>
              <w:rPr>
                <w:spacing w:val="-3"/>
                <w:sz w:val="20"/>
              </w:rPr>
              <w:t> </w:t>
            </w:r>
            <w:r>
              <w:rPr>
                <w:sz w:val="20"/>
              </w:rPr>
              <w:t>ada</w:t>
            </w:r>
            <w:r>
              <w:rPr>
                <w:spacing w:val="-6"/>
                <w:sz w:val="20"/>
              </w:rPr>
              <w:t> </w:t>
            </w:r>
            <w:r>
              <w:rPr>
                <w:sz w:val="20"/>
              </w:rPr>
              <w:t>MP</w:t>
            </w:r>
            <w:r>
              <w:rPr>
                <w:spacing w:val="-7"/>
                <w:sz w:val="20"/>
              </w:rPr>
              <w:t> </w:t>
            </w:r>
            <w:r>
              <w:rPr>
                <w:spacing w:val="-2"/>
                <w:sz w:val="20"/>
              </w:rPr>
              <w:t>spesifik</w:t>
            </w:r>
          </w:p>
        </w:tc>
      </w:tr>
      <w:tr>
        <w:trPr>
          <w:trHeight w:val="3354" w:hRule="atLeast"/>
        </w:trPr>
        <w:tc>
          <w:tcPr>
            <w:tcW w:w="511" w:type="dxa"/>
          </w:tcPr>
          <w:p>
            <w:pPr>
              <w:pStyle w:val="TableParagraph"/>
              <w:spacing w:before="90"/>
              <w:rPr>
                <w:rFonts w:ascii="Arial"/>
                <w:b/>
                <w:sz w:val="20"/>
              </w:rPr>
            </w:pPr>
          </w:p>
          <w:p>
            <w:pPr>
              <w:pStyle w:val="TableParagraph"/>
              <w:spacing w:before="1"/>
              <w:ind w:left="18" w:right="85"/>
              <w:jc w:val="center"/>
              <w:rPr>
                <w:sz w:val="20"/>
              </w:rPr>
            </w:pPr>
            <w:r>
              <w:rPr>
                <w:spacing w:val="-5"/>
                <w:sz w:val="20"/>
              </w:rPr>
              <w:t>44</w:t>
            </w:r>
          </w:p>
        </w:tc>
        <w:tc>
          <w:tcPr>
            <w:tcW w:w="1889" w:type="dxa"/>
          </w:tcPr>
          <w:p>
            <w:pPr>
              <w:pStyle w:val="TableParagraph"/>
              <w:spacing w:line="276" w:lineRule="auto" w:before="81"/>
              <w:ind w:left="98" w:right="75"/>
              <w:rPr>
                <w:sz w:val="20"/>
              </w:rPr>
            </w:pPr>
            <w:r>
              <w:rPr>
                <w:sz w:val="20"/>
              </w:rPr>
              <w:t>Upgrading Med Equipment &amp; </w:t>
            </w:r>
            <w:r>
              <w:rPr>
                <w:spacing w:val="-2"/>
                <w:sz w:val="20"/>
              </w:rPr>
              <w:t>Supporting </w:t>
            </w:r>
            <w:r>
              <w:rPr>
                <w:sz w:val="20"/>
              </w:rPr>
              <w:t>Facilities for Army Hospital</w:t>
            </w:r>
            <w:r>
              <w:rPr>
                <w:spacing w:val="-14"/>
                <w:sz w:val="20"/>
              </w:rPr>
              <w:t> </w:t>
            </w:r>
            <w:r>
              <w:rPr>
                <w:sz w:val="20"/>
              </w:rPr>
              <w:t>Soedjono- </w:t>
            </w:r>
            <w:r>
              <w:rPr>
                <w:spacing w:val="-2"/>
                <w:sz w:val="20"/>
              </w:rPr>
              <w:t>Magelang</w:t>
            </w:r>
          </w:p>
        </w:tc>
        <w:tc>
          <w:tcPr>
            <w:tcW w:w="1785" w:type="dxa"/>
          </w:tcPr>
          <w:p>
            <w:pPr>
              <w:pStyle w:val="TableParagraph"/>
              <w:spacing w:before="90"/>
              <w:rPr>
                <w:rFonts w:ascii="Arial"/>
                <w:b/>
                <w:sz w:val="20"/>
              </w:rPr>
            </w:pPr>
          </w:p>
          <w:p>
            <w:pPr>
              <w:pStyle w:val="TableParagraph"/>
              <w:spacing w:line="276" w:lineRule="auto" w:before="1"/>
              <w:ind w:left="100"/>
              <w:rPr>
                <w:sz w:val="20"/>
              </w:rPr>
            </w:pPr>
            <w:r>
              <w:rPr>
                <w:spacing w:val="-2"/>
                <w:sz w:val="20"/>
              </w:rPr>
              <w:t>Kementerian </w:t>
            </w:r>
            <w:r>
              <w:rPr>
                <w:sz w:val="20"/>
              </w:rPr>
              <w:t>Pertahanan</w:t>
            </w:r>
            <w:r>
              <w:rPr>
                <w:spacing w:val="-14"/>
                <w:sz w:val="20"/>
              </w:rPr>
              <w:t> </w:t>
            </w:r>
            <w:r>
              <w:rPr>
                <w:sz w:val="20"/>
              </w:rPr>
              <w:t>/</w:t>
            </w:r>
            <w:r>
              <w:rPr>
                <w:spacing w:val="-14"/>
                <w:sz w:val="20"/>
              </w:rPr>
              <w:t> </w:t>
            </w:r>
            <w:r>
              <w:rPr>
                <w:sz w:val="20"/>
              </w:rPr>
              <w:t>TNI</w:t>
            </w:r>
          </w:p>
        </w:tc>
        <w:tc>
          <w:tcPr>
            <w:tcW w:w="1289" w:type="dxa"/>
          </w:tcPr>
          <w:p>
            <w:pPr>
              <w:pStyle w:val="TableParagraph"/>
              <w:spacing w:before="90"/>
              <w:rPr>
                <w:rFonts w:ascii="Arial"/>
                <w:b/>
                <w:sz w:val="20"/>
              </w:rPr>
            </w:pPr>
          </w:p>
          <w:p>
            <w:pPr>
              <w:pStyle w:val="TableParagraph"/>
              <w:spacing w:before="1"/>
              <w:ind w:left="99"/>
              <w:rPr>
                <w:sz w:val="20"/>
              </w:rPr>
            </w:pPr>
            <w:r>
              <w:rPr>
                <w:spacing w:val="-2"/>
                <w:sz w:val="20"/>
              </w:rPr>
              <w:t>Austria</w:t>
            </w:r>
          </w:p>
        </w:tc>
        <w:tc>
          <w:tcPr>
            <w:tcW w:w="3812" w:type="dxa"/>
          </w:tcPr>
          <w:p>
            <w:pPr>
              <w:pStyle w:val="TableParagraph"/>
              <w:numPr>
                <w:ilvl w:val="0"/>
                <w:numId w:val="77"/>
              </w:numPr>
              <w:tabs>
                <w:tab w:pos="384" w:val="left" w:leader="none"/>
              </w:tabs>
              <w:spacing w:line="276" w:lineRule="auto" w:before="81" w:after="0"/>
              <w:ind w:left="384" w:right="264" w:hanging="284"/>
              <w:jc w:val="left"/>
              <w:rPr>
                <w:sz w:val="20"/>
              </w:rPr>
            </w:pPr>
            <w:r>
              <w:rPr>
                <w:sz w:val="20"/>
              </w:rPr>
              <w:t>PN</w:t>
            </w:r>
            <w:r>
              <w:rPr>
                <w:spacing w:val="-9"/>
                <w:sz w:val="20"/>
              </w:rPr>
              <w:t> </w:t>
            </w:r>
            <w:r>
              <w:rPr>
                <w:sz w:val="20"/>
              </w:rPr>
              <w:t>3</w:t>
            </w:r>
            <w:r>
              <w:rPr>
                <w:spacing w:val="-9"/>
                <w:sz w:val="20"/>
              </w:rPr>
              <w:t> </w:t>
            </w:r>
            <w:r>
              <w:rPr>
                <w:sz w:val="20"/>
              </w:rPr>
              <w:t>-</w:t>
            </w:r>
            <w:r>
              <w:rPr>
                <w:spacing w:val="-7"/>
                <w:sz w:val="20"/>
              </w:rPr>
              <w:t> </w:t>
            </w:r>
            <w:r>
              <w:rPr>
                <w:sz w:val="20"/>
              </w:rPr>
              <w:t>Meningkatkan</w:t>
            </w:r>
            <w:r>
              <w:rPr>
                <w:spacing w:val="-10"/>
                <w:sz w:val="20"/>
              </w:rPr>
              <w:t> </w:t>
            </w:r>
            <w:r>
              <w:rPr>
                <w:sz w:val="20"/>
              </w:rPr>
              <w:t>Sumber</w:t>
            </w:r>
            <w:r>
              <w:rPr>
                <w:spacing w:val="-9"/>
                <w:sz w:val="20"/>
              </w:rPr>
              <w:t> </w:t>
            </w:r>
            <w:r>
              <w:rPr>
                <w:sz w:val="20"/>
              </w:rPr>
              <w:t>Daya Manusia yang Berkualitas dan Berdaya Saing</w:t>
            </w:r>
          </w:p>
          <w:p>
            <w:pPr>
              <w:pStyle w:val="TableParagraph"/>
              <w:numPr>
                <w:ilvl w:val="0"/>
                <w:numId w:val="77"/>
              </w:numPr>
              <w:tabs>
                <w:tab w:pos="384" w:val="left" w:leader="none"/>
              </w:tabs>
              <w:spacing w:line="278" w:lineRule="auto" w:before="0" w:after="0"/>
              <w:ind w:left="384" w:right="527" w:hanging="284"/>
              <w:jc w:val="left"/>
              <w:rPr>
                <w:sz w:val="20"/>
              </w:rPr>
            </w:pPr>
            <w:r>
              <w:rPr>
                <w:sz w:val="20"/>
              </w:rPr>
              <w:t>PP</w:t>
            </w:r>
            <w:r>
              <w:rPr>
                <w:spacing w:val="-8"/>
                <w:sz w:val="20"/>
              </w:rPr>
              <w:t> </w:t>
            </w:r>
            <w:r>
              <w:rPr>
                <w:sz w:val="20"/>
              </w:rPr>
              <w:t>3.3</w:t>
            </w:r>
            <w:r>
              <w:rPr>
                <w:spacing w:val="-10"/>
                <w:sz w:val="20"/>
              </w:rPr>
              <w:t> </w:t>
            </w:r>
            <w:r>
              <w:rPr>
                <w:sz w:val="20"/>
              </w:rPr>
              <w:t>-</w:t>
            </w:r>
            <w:r>
              <w:rPr>
                <w:spacing w:val="-6"/>
                <w:sz w:val="20"/>
              </w:rPr>
              <w:t> </w:t>
            </w:r>
            <w:r>
              <w:rPr>
                <w:sz w:val="20"/>
              </w:rPr>
              <w:t>Peningkatan</w:t>
            </w:r>
            <w:r>
              <w:rPr>
                <w:spacing w:val="-9"/>
                <w:sz w:val="20"/>
              </w:rPr>
              <w:t> </w:t>
            </w:r>
            <w:r>
              <w:rPr>
                <w:sz w:val="20"/>
              </w:rPr>
              <w:t>Akses</w:t>
            </w:r>
            <w:r>
              <w:rPr>
                <w:spacing w:val="-8"/>
                <w:sz w:val="20"/>
              </w:rPr>
              <w:t> </w:t>
            </w:r>
            <w:r>
              <w:rPr>
                <w:sz w:val="20"/>
              </w:rPr>
              <w:t>dan Mutu Pelayanan Kesehatan</w:t>
            </w:r>
          </w:p>
          <w:p>
            <w:pPr>
              <w:pStyle w:val="TableParagraph"/>
              <w:numPr>
                <w:ilvl w:val="0"/>
                <w:numId w:val="77"/>
              </w:numPr>
              <w:tabs>
                <w:tab w:pos="384" w:val="left" w:leader="none"/>
              </w:tabs>
              <w:spacing w:line="276" w:lineRule="auto" w:before="0" w:after="0"/>
              <w:ind w:left="384" w:right="363" w:hanging="284"/>
              <w:jc w:val="left"/>
              <w:rPr>
                <w:sz w:val="20"/>
              </w:rPr>
            </w:pPr>
            <w:r>
              <w:rPr>
                <w:sz w:val="20"/>
              </w:rPr>
              <w:t>KP 3.3.5 - Penguatan Sistem Kesehatan</w:t>
            </w:r>
            <w:r>
              <w:rPr>
                <w:spacing w:val="-14"/>
                <w:sz w:val="20"/>
              </w:rPr>
              <w:t> </w:t>
            </w:r>
            <w:r>
              <w:rPr>
                <w:sz w:val="20"/>
              </w:rPr>
              <w:t>dan</w:t>
            </w:r>
            <w:r>
              <w:rPr>
                <w:spacing w:val="-14"/>
                <w:sz w:val="20"/>
              </w:rPr>
              <w:t> </w:t>
            </w:r>
            <w:r>
              <w:rPr>
                <w:sz w:val="20"/>
              </w:rPr>
              <w:t>Pengawasan</w:t>
            </w:r>
            <w:r>
              <w:rPr>
                <w:spacing w:val="-14"/>
                <w:sz w:val="20"/>
              </w:rPr>
              <w:t> </w:t>
            </w:r>
            <w:r>
              <w:rPr>
                <w:sz w:val="20"/>
              </w:rPr>
              <w:t>Obat dan Makanan</w:t>
            </w:r>
          </w:p>
          <w:p>
            <w:pPr>
              <w:pStyle w:val="TableParagraph"/>
              <w:numPr>
                <w:ilvl w:val="0"/>
                <w:numId w:val="77"/>
              </w:numPr>
              <w:tabs>
                <w:tab w:pos="384" w:val="left" w:leader="none"/>
              </w:tabs>
              <w:spacing w:line="276" w:lineRule="auto" w:before="0" w:after="0"/>
              <w:ind w:left="384" w:right="473" w:hanging="284"/>
              <w:jc w:val="left"/>
              <w:rPr>
                <w:sz w:val="20"/>
              </w:rPr>
            </w:pPr>
            <w:r>
              <w:rPr>
                <w:sz w:val="20"/>
              </w:rPr>
              <w:t>Proyek Prioritas - Penguatan Pelayanan</w:t>
            </w:r>
            <w:r>
              <w:rPr>
                <w:spacing w:val="-14"/>
                <w:sz w:val="20"/>
              </w:rPr>
              <w:t> </w:t>
            </w:r>
            <w:r>
              <w:rPr>
                <w:sz w:val="20"/>
              </w:rPr>
              <w:t>Kesehatan</w:t>
            </w:r>
            <w:r>
              <w:rPr>
                <w:spacing w:val="-14"/>
                <w:sz w:val="20"/>
              </w:rPr>
              <w:t> </w:t>
            </w:r>
            <w:r>
              <w:rPr>
                <w:sz w:val="20"/>
              </w:rPr>
              <w:t>Dasar</w:t>
            </w:r>
            <w:r>
              <w:rPr>
                <w:spacing w:val="-14"/>
                <w:sz w:val="20"/>
              </w:rPr>
              <w:t> </w:t>
            </w:r>
            <w:r>
              <w:rPr>
                <w:sz w:val="20"/>
              </w:rPr>
              <w:t>dan </w:t>
            </w:r>
            <w:r>
              <w:rPr>
                <w:spacing w:val="-2"/>
                <w:sz w:val="20"/>
              </w:rPr>
              <w:t>Rujukan</w:t>
            </w:r>
          </w:p>
          <w:p>
            <w:pPr>
              <w:pStyle w:val="TableParagraph"/>
              <w:numPr>
                <w:ilvl w:val="0"/>
                <w:numId w:val="77"/>
              </w:numPr>
              <w:tabs>
                <w:tab w:pos="384" w:val="left" w:leader="none"/>
              </w:tabs>
              <w:spacing w:line="240" w:lineRule="auto" w:before="0" w:after="0"/>
              <w:ind w:left="384" w:right="0" w:hanging="283"/>
              <w:jc w:val="left"/>
              <w:rPr>
                <w:sz w:val="20"/>
              </w:rPr>
            </w:pPr>
            <w:r>
              <w:rPr>
                <w:sz w:val="20"/>
              </w:rPr>
              <w:t>Tidak</w:t>
            </w:r>
            <w:r>
              <w:rPr>
                <w:spacing w:val="-3"/>
                <w:sz w:val="20"/>
              </w:rPr>
              <w:t> </w:t>
            </w:r>
            <w:r>
              <w:rPr>
                <w:sz w:val="20"/>
              </w:rPr>
              <w:t>ada</w:t>
            </w:r>
            <w:r>
              <w:rPr>
                <w:spacing w:val="-6"/>
                <w:sz w:val="20"/>
              </w:rPr>
              <w:t> </w:t>
            </w:r>
            <w:r>
              <w:rPr>
                <w:sz w:val="20"/>
              </w:rPr>
              <w:t>MP</w:t>
            </w:r>
            <w:r>
              <w:rPr>
                <w:spacing w:val="-7"/>
                <w:sz w:val="20"/>
              </w:rPr>
              <w:t> </w:t>
            </w:r>
            <w:r>
              <w:rPr>
                <w:spacing w:val="-2"/>
                <w:sz w:val="20"/>
              </w:rPr>
              <w:t>spesifik</w:t>
            </w:r>
          </w:p>
        </w:tc>
      </w:tr>
      <w:tr>
        <w:trPr>
          <w:trHeight w:val="3354" w:hRule="atLeast"/>
        </w:trPr>
        <w:tc>
          <w:tcPr>
            <w:tcW w:w="511" w:type="dxa"/>
          </w:tcPr>
          <w:p>
            <w:pPr>
              <w:pStyle w:val="TableParagraph"/>
              <w:spacing w:before="91"/>
              <w:rPr>
                <w:rFonts w:ascii="Arial"/>
                <w:b/>
                <w:sz w:val="20"/>
              </w:rPr>
            </w:pPr>
          </w:p>
          <w:p>
            <w:pPr>
              <w:pStyle w:val="TableParagraph"/>
              <w:ind w:left="18" w:right="85"/>
              <w:jc w:val="center"/>
              <w:rPr>
                <w:sz w:val="20"/>
              </w:rPr>
            </w:pPr>
            <w:r>
              <w:rPr>
                <w:spacing w:val="-5"/>
                <w:sz w:val="20"/>
              </w:rPr>
              <w:t>45</w:t>
            </w:r>
          </w:p>
        </w:tc>
        <w:tc>
          <w:tcPr>
            <w:tcW w:w="1889" w:type="dxa"/>
          </w:tcPr>
          <w:p>
            <w:pPr>
              <w:pStyle w:val="TableParagraph"/>
              <w:spacing w:line="276" w:lineRule="auto" w:before="81"/>
              <w:ind w:left="98" w:right="177"/>
              <w:rPr>
                <w:sz w:val="20"/>
              </w:rPr>
            </w:pPr>
            <w:r>
              <w:rPr>
                <w:sz w:val="20"/>
              </w:rPr>
              <w:t>Upgrading Med Equipment &amp; </w:t>
            </w:r>
            <w:r>
              <w:rPr>
                <w:spacing w:val="-2"/>
                <w:sz w:val="20"/>
              </w:rPr>
              <w:t>Supporting </w:t>
            </w:r>
            <w:r>
              <w:rPr>
                <w:sz w:val="20"/>
              </w:rPr>
              <w:t>Facilities</w:t>
            </w:r>
            <w:r>
              <w:rPr>
                <w:spacing w:val="-14"/>
                <w:sz w:val="20"/>
              </w:rPr>
              <w:t> </w:t>
            </w:r>
            <w:r>
              <w:rPr>
                <w:sz w:val="20"/>
              </w:rPr>
              <w:t>for</w:t>
            </w:r>
            <w:r>
              <w:rPr>
                <w:spacing w:val="-14"/>
                <w:sz w:val="20"/>
              </w:rPr>
              <w:t> </w:t>
            </w:r>
            <w:r>
              <w:rPr>
                <w:sz w:val="20"/>
              </w:rPr>
              <w:t>Army Hospital Dustira </w:t>
            </w:r>
            <w:r>
              <w:rPr>
                <w:spacing w:val="-2"/>
                <w:sz w:val="20"/>
              </w:rPr>
              <w:t>Cimahi</w:t>
            </w:r>
          </w:p>
        </w:tc>
        <w:tc>
          <w:tcPr>
            <w:tcW w:w="1785" w:type="dxa"/>
          </w:tcPr>
          <w:p>
            <w:pPr>
              <w:pStyle w:val="TableParagraph"/>
              <w:spacing w:before="91"/>
              <w:rPr>
                <w:rFonts w:ascii="Arial"/>
                <w:b/>
                <w:sz w:val="20"/>
              </w:rPr>
            </w:pPr>
          </w:p>
          <w:p>
            <w:pPr>
              <w:pStyle w:val="TableParagraph"/>
              <w:spacing w:line="276" w:lineRule="auto"/>
              <w:ind w:left="100"/>
              <w:rPr>
                <w:sz w:val="20"/>
              </w:rPr>
            </w:pPr>
            <w:r>
              <w:rPr>
                <w:spacing w:val="-2"/>
                <w:sz w:val="20"/>
              </w:rPr>
              <w:t>Kementerian </w:t>
            </w:r>
            <w:r>
              <w:rPr>
                <w:sz w:val="20"/>
              </w:rPr>
              <w:t>Pertahanan</w:t>
            </w:r>
            <w:r>
              <w:rPr>
                <w:spacing w:val="-14"/>
                <w:sz w:val="20"/>
              </w:rPr>
              <w:t> </w:t>
            </w:r>
            <w:r>
              <w:rPr>
                <w:sz w:val="20"/>
              </w:rPr>
              <w:t>/</w:t>
            </w:r>
            <w:r>
              <w:rPr>
                <w:spacing w:val="-14"/>
                <w:sz w:val="20"/>
              </w:rPr>
              <w:t> </w:t>
            </w:r>
            <w:r>
              <w:rPr>
                <w:sz w:val="20"/>
              </w:rPr>
              <w:t>TNI</w:t>
            </w:r>
          </w:p>
        </w:tc>
        <w:tc>
          <w:tcPr>
            <w:tcW w:w="1289" w:type="dxa"/>
          </w:tcPr>
          <w:p>
            <w:pPr>
              <w:pStyle w:val="TableParagraph"/>
              <w:spacing w:before="91"/>
              <w:rPr>
                <w:rFonts w:ascii="Arial"/>
                <w:b/>
                <w:sz w:val="20"/>
              </w:rPr>
            </w:pPr>
          </w:p>
          <w:p>
            <w:pPr>
              <w:pStyle w:val="TableParagraph"/>
              <w:ind w:left="99"/>
              <w:rPr>
                <w:sz w:val="20"/>
              </w:rPr>
            </w:pPr>
            <w:r>
              <w:rPr>
                <w:spacing w:val="-2"/>
                <w:sz w:val="20"/>
              </w:rPr>
              <w:t>Austria</w:t>
            </w:r>
          </w:p>
        </w:tc>
        <w:tc>
          <w:tcPr>
            <w:tcW w:w="3812" w:type="dxa"/>
          </w:tcPr>
          <w:p>
            <w:pPr>
              <w:pStyle w:val="TableParagraph"/>
              <w:numPr>
                <w:ilvl w:val="0"/>
                <w:numId w:val="78"/>
              </w:numPr>
              <w:tabs>
                <w:tab w:pos="384" w:val="left" w:leader="none"/>
              </w:tabs>
              <w:spacing w:line="276" w:lineRule="auto" w:before="81" w:after="0"/>
              <w:ind w:left="384" w:right="264" w:hanging="284"/>
              <w:jc w:val="left"/>
              <w:rPr>
                <w:sz w:val="20"/>
              </w:rPr>
            </w:pPr>
            <w:r>
              <w:rPr>
                <w:sz w:val="20"/>
              </w:rPr>
              <w:t>PN</w:t>
            </w:r>
            <w:r>
              <w:rPr>
                <w:spacing w:val="-9"/>
                <w:sz w:val="20"/>
              </w:rPr>
              <w:t> </w:t>
            </w:r>
            <w:r>
              <w:rPr>
                <w:sz w:val="20"/>
              </w:rPr>
              <w:t>3</w:t>
            </w:r>
            <w:r>
              <w:rPr>
                <w:spacing w:val="-9"/>
                <w:sz w:val="20"/>
              </w:rPr>
              <w:t> </w:t>
            </w:r>
            <w:r>
              <w:rPr>
                <w:sz w:val="20"/>
              </w:rPr>
              <w:t>-</w:t>
            </w:r>
            <w:r>
              <w:rPr>
                <w:spacing w:val="-7"/>
                <w:sz w:val="20"/>
              </w:rPr>
              <w:t> </w:t>
            </w:r>
            <w:r>
              <w:rPr>
                <w:sz w:val="20"/>
              </w:rPr>
              <w:t>Meningkatkan</w:t>
            </w:r>
            <w:r>
              <w:rPr>
                <w:spacing w:val="-10"/>
                <w:sz w:val="20"/>
              </w:rPr>
              <w:t> </w:t>
            </w:r>
            <w:r>
              <w:rPr>
                <w:sz w:val="20"/>
              </w:rPr>
              <w:t>Sumber</w:t>
            </w:r>
            <w:r>
              <w:rPr>
                <w:spacing w:val="-9"/>
                <w:sz w:val="20"/>
              </w:rPr>
              <w:t> </w:t>
            </w:r>
            <w:r>
              <w:rPr>
                <w:sz w:val="20"/>
              </w:rPr>
              <w:t>Daya Manusia yang Berkualitas dan Berdaya Saing</w:t>
            </w:r>
          </w:p>
          <w:p>
            <w:pPr>
              <w:pStyle w:val="TableParagraph"/>
              <w:numPr>
                <w:ilvl w:val="0"/>
                <w:numId w:val="78"/>
              </w:numPr>
              <w:tabs>
                <w:tab w:pos="384" w:val="left" w:leader="none"/>
              </w:tabs>
              <w:spacing w:line="276" w:lineRule="auto" w:before="0" w:after="0"/>
              <w:ind w:left="384" w:right="527" w:hanging="284"/>
              <w:jc w:val="left"/>
              <w:rPr>
                <w:sz w:val="20"/>
              </w:rPr>
            </w:pPr>
            <w:r>
              <w:rPr>
                <w:sz w:val="20"/>
              </w:rPr>
              <w:t>PP</w:t>
            </w:r>
            <w:r>
              <w:rPr>
                <w:spacing w:val="-8"/>
                <w:sz w:val="20"/>
              </w:rPr>
              <w:t> </w:t>
            </w:r>
            <w:r>
              <w:rPr>
                <w:sz w:val="20"/>
              </w:rPr>
              <w:t>3.3</w:t>
            </w:r>
            <w:r>
              <w:rPr>
                <w:spacing w:val="-10"/>
                <w:sz w:val="20"/>
              </w:rPr>
              <w:t> </w:t>
            </w:r>
            <w:r>
              <w:rPr>
                <w:sz w:val="20"/>
              </w:rPr>
              <w:t>-</w:t>
            </w:r>
            <w:r>
              <w:rPr>
                <w:spacing w:val="-6"/>
                <w:sz w:val="20"/>
              </w:rPr>
              <w:t> </w:t>
            </w:r>
            <w:r>
              <w:rPr>
                <w:sz w:val="20"/>
              </w:rPr>
              <w:t>Peningkatan</w:t>
            </w:r>
            <w:r>
              <w:rPr>
                <w:spacing w:val="-9"/>
                <w:sz w:val="20"/>
              </w:rPr>
              <w:t> </w:t>
            </w:r>
            <w:r>
              <w:rPr>
                <w:sz w:val="20"/>
              </w:rPr>
              <w:t>Akses</w:t>
            </w:r>
            <w:r>
              <w:rPr>
                <w:spacing w:val="-8"/>
                <w:sz w:val="20"/>
              </w:rPr>
              <w:t> </w:t>
            </w:r>
            <w:r>
              <w:rPr>
                <w:sz w:val="20"/>
              </w:rPr>
              <w:t>dan Mutu Pelayanan Kesehatan</w:t>
            </w:r>
          </w:p>
          <w:p>
            <w:pPr>
              <w:pStyle w:val="TableParagraph"/>
              <w:numPr>
                <w:ilvl w:val="0"/>
                <w:numId w:val="78"/>
              </w:numPr>
              <w:tabs>
                <w:tab w:pos="384" w:val="left" w:leader="none"/>
              </w:tabs>
              <w:spacing w:line="276" w:lineRule="auto" w:before="0" w:after="0"/>
              <w:ind w:left="384" w:right="363" w:hanging="284"/>
              <w:jc w:val="left"/>
              <w:rPr>
                <w:sz w:val="20"/>
              </w:rPr>
            </w:pPr>
            <w:r>
              <w:rPr>
                <w:sz w:val="20"/>
              </w:rPr>
              <w:t>KP 3.3.5 - Penguatan Sistem Kesehatan</w:t>
            </w:r>
            <w:r>
              <w:rPr>
                <w:spacing w:val="-14"/>
                <w:sz w:val="20"/>
              </w:rPr>
              <w:t> </w:t>
            </w:r>
            <w:r>
              <w:rPr>
                <w:sz w:val="20"/>
              </w:rPr>
              <w:t>dan</w:t>
            </w:r>
            <w:r>
              <w:rPr>
                <w:spacing w:val="-14"/>
                <w:sz w:val="20"/>
              </w:rPr>
              <w:t> </w:t>
            </w:r>
            <w:r>
              <w:rPr>
                <w:sz w:val="20"/>
              </w:rPr>
              <w:t>Pengawasan</w:t>
            </w:r>
            <w:r>
              <w:rPr>
                <w:spacing w:val="-14"/>
                <w:sz w:val="20"/>
              </w:rPr>
              <w:t> </w:t>
            </w:r>
            <w:r>
              <w:rPr>
                <w:sz w:val="20"/>
              </w:rPr>
              <w:t>Obat dan Makanan</w:t>
            </w:r>
          </w:p>
          <w:p>
            <w:pPr>
              <w:pStyle w:val="TableParagraph"/>
              <w:numPr>
                <w:ilvl w:val="0"/>
                <w:numId w:val="78"/>
              </w:numPr>
              <w:tabs>
                <w:tab w:pos="384" w:val="left" w:leader="none"/>
              </w:tabs>
              <w:spacing w:line="276" w:lineRule="auto" w:before="0" w:after="0"/>
              <w:ind w:left="384" w:right="473" w:hanging="284"/>
              <w:jc w:val="left"/>
              <w:rPr>
                <w:sz w:val="20"/>
              </w:rPr>
            </w:pPr>
            <w:r>
              <w:rPr>
                <w:sz w:val="20"/>
              </w:rPr>
              <w:t>Proyek Prioritas - Penguatan Pelayanan</w:t>
            </w:r>
            <w:r>
              <w:rPr>
                <w:spacing w:val="-14"/>
                <w:sz w:val="20"/>
              </w:rPr>
              <w:t> </w:t>
            </w:r>
            <w:r>
              <w:rPr>
                <w:sz w:val="20"/>
              </w:rPr>
              <w:t>Kesehatan</w:t>
            </w:r>
            <w:r>
              <w:rPr>
                <w:spacing w:val="-14"/>
                <w:sz w:val="20"/>
              </w:rPr>
              <w:t> </w:t>
            </w:r>
            <w:r>
              <w:rPr>
                <w:sz w:val="20"/>
              </w:rPr>
              <w:t>Dasar</w:t>
            </w:r>
            <w:r>
              <w:rPr>
                <w:spacing w:val="-14"/>
                <w:sz w:val="20"/>
              </w:rPr>
              <w:t> </w:t>
            </w:r>
            <w:r>
              <w:rPr>
                <w:sz w:val="20"/>
              </w:rPr>
              <w:t>dan </w:t>
            </w:r>
            <w:r>
              <w:rPr>
                <w:spacing w:val="-2"/>
                <w:sz w:val="20"/>
              </w:rPr>
              <w:t>Rujukan</w:t>
            </w:r>
          </w:p>
          <w:p>
            <w:pPr>
              <w:pStyle w:val="TableParagraph"/>
              <w:numPr>
                <w:ilvl w:val="0"/>
                <w:numId w:val="78"/>
              </w:numPr>
              <w:tabs>
                <w:tab w:pos="384" w:val="left" w:leader="none"/>
              </w:tabs>
              <w:spacing w:line="240" w:lineRule="auto" w:before="0" w:after="0"/>
              <w:ind w:left="384" w:right="0" w:hanging="283"/>
              <w:jc w:val="left"/>
              <w:rPr>
                <w:sz w:val="20"/>
              </w:rPr>
            </w:pPr>
            <w:r>
              <w:rPr>
                <w:sz w:val="20"/>
              </w:rPr>
              <w:t>Tidak</w:t>
            </w:r>
            <w:r>
              <w:rPr>
                <w:spacing w:val="-3"/>
                <w:sz w:val="20"/>
              </w:rPr>
              <w:t> </w:t>
            </w:r>
            <w:r>
              <w:rPr>
                <w:sz w:val="20"/>
              </w:rPr>
              <w:t>ada</w:t>
            </w:r>
            <w:r>
              <w:rPr>
                <w:spacing w:val="-6"/>
                <w:sz w:val="20"/>
              </w:rPr>
              <w:t> </w:t>
            </w:r>
            <w:r>
              <w:rPr>
                <w:sz w:val="20"/>
              </w:rPr>
              <w:t>MP</w:t>
            </w:r>
            <w:r>
              <w:rPr>
                <w:spacing w:val="-7"/>
                <w:sz w:val="20"/>
              </w:rPr>
              <w:t> </w:t>
            </w:r>
            <w:r>
              <w:rPr>
                <w:spacing w:val="-2"/>
                <w:sz w:val="20"/>
              </w:rPr>
              <w:t>spesifik</w:t>
            </w:r>
          </w:p>
        </w:tc>
      </w:tr>
      <w:tr>
        <w:trPr>
          <w:trHeight w:val="3354" w:hRule="atLeast"/>
        </w:trPr>
        <w:tc>
          <w:tcPr>
            <w:tcW w:w="511" w:type="dxa"/>
          </w:tcPr>
          <w:p>
            <w:pPr>
              <w:pStyle w:val="TableParagraph"/>
              <w:spacing w:before="89"/>
              <w:rPr>
                <w:rFonts w:ascii="Arial"/>
                <w:b/>
                <w:sz w:val="20"/>
              </w:rPr>
            </w:pPr>
          </w:p>
          <w:p>
            <w:pPr>
              <w:pStyle w:val="TableParagraph"/>
              <w:ind w:left="18" w:right="85"/>
              <w:jc w:val="center"/>
              <w:rPr>
                <w:sz w:val="20"/>
              </w:rPr>
            </w:pPr>
            <w:r>
              <w:rPr>
                <w:spacing w:val="-5"/>
                <w:sz w:val="20"/>
              </w:rPr>
              <w:t>46</w:t>
            </w:r>
          </w:p>
        </w:tc>
        <w:tc>
          <w:tcPr>
            <w:tcW w:w="1889" w:type="dxa"/>
          </w:tcPr>
          <w:p>
            <w:pPr>
              <w:pStyle w:val="TableParagraph"/>
              <w:spacing w:line="276" w:lineRule="auto" w:before="78"/>
              <w:ind w:left="98" w:right="80"/>
              <w:rPr>
                <w:sz w:val="20"/>
              </w:rPr>
            </w:pPr>
            <w:r>
              <w:rPr>
                <w:sz w:val="20"/>
              </w:rPr>
              <w:t>Procurement of Med</w:t>
            </w:r>
            <w:r>
              <w:rPr>
                <w:spacing w:val="-14"/>
                <w:sz w:val="20"/>
              </w:rPr>
              <w:t> </w:t>
            </w:r>
            <w:r>
              <w:rPr>
                <w:sz w:val="20"/>
              </w:rPr>
              <w:t>Equipment</w:t>
            </w:r>
            <w:r>
              <w:rPr>
                <w:spacing w:val="-14"/>
                <w:sz w:val="20"/>
              </w:rPr>
              <w:t> </w:t>
            </w:r>
            <w:r>
              <w:rPr>
                <w:sz w:val="20"/>
              </w:rPr>
              <w:t>for Army Hospital Marthen Indey- </w:t>
            </w:r>
            <w:r>
              <w:rPr>
                <w:spacing w:val="-2"/>
                <w:sz w:val="20"/>
              </w:rPr>
              <w:t>Jayapura</w:t>
            </w:r>
          </w:p>
        </w:tc>
        <w:tc>
          <w:tcPr>
            <w:tcW w:w="1785" w:type="dxa"/>
          </w:tcPr>
          <w:p>
            <w:pPr>
              <w:pStyle w:val="TableParagraph"/>
              <w:spacing w:before="89"/>
              <w:rPr>
                <w:rFonts w:ascii="Arial"/>
                <w:b/>
                <w:sz w:val="20"/>
              </w:rPr>
            </w:pPr>
          </w:p>
          <w:p>
            <w:pPr>
              <w:pStyle w:val="TableParagraph"/>
              <w:spacing w:line="276" w:lineRule="auto"/>
              <w:ind w:left="100"/>
              <w:rPr>
                <w:sz w:val="20"/>
              </w:rPr>
            </w:pPr>
            <w:r>
              <w:rPr>
                <w:spacing w:val="-2"/>
                <w:sz w:val="20"/>
              </w:rPr>
              <w:t>Kementerian </w:t>
            </w:r>
            <w:r>
              <w:rPr>
                <w:sz w:val="20"/>
              </w:rPr>
              <w:t>Pertahanan</w:t>
            </w:r>
            <w:r>
              <w:rPr>
                <w:spacing w:val="-14"/>
                <w:sz w:val="20"/>
              </w:rPr>
              <w:t> </w:t>
            </w:r>
            <w:r>
              <w:rPr>
                <w:sz w:val="20"/>
              </w:rPr>
              <w:t>/</w:t>
            </w:r>
            <w:r>
              <w:rPr>
                <w:spacing w:val="-14"/>
                <w:sz w:val="20"/>
              </w:rPr>
              <w:t> </w:t>
            </w:r>
            <w:r>
              <w:rPr>
                <w:sz w:val="20"/>
              </w:rPr>
              <w:t>TNI</w:t>
            </w:r>
          </w:p>
        </w:tc>
        <w:tc>
          <w:tcPr>
            <w:tcW w:w="1289" w:type="dxa"/>
          </w:tcPr>
          <w:p>
            <w:pPr>
              <w:pStyle w:val="TableParagraph"/>
              <w:spacing w:before="89"/>
              <w:rPr>
                <w:rFonts w:ascii="Arial"/>
                <w:b/>
                <w:sz w:val="20"/>
              </w:rPr>
            </w:pPr>
          </w:p>
          <w:p>
            <w:pPr>
              <w:pStyle w:val="TableParagraph"/>
              <w:ind w:left="99"/>
              <w:rPr>
                <w:sz w:val="20"/>
              </w:rPr>
            </w:pPr>
            <w:r>
              <w:rPr>
                <w:spacing w:val="-2"/>
                <w:sz w:val="20"/>
              </w:rPr>
              <w:t>Austria</w:t>
            </w:r>
          </w:p>
        </w:tc>
        <w:tc>
          <w:tcPr>
            <w:tcW w:w="3812" w:type="dxa"/>
          </w:tcPr>
          <w:p>
            <w:pPr>
              <w:pStyle w:val="TableParagraph"/>
              <w:numPr>
                <w:ilvl w:val="0"/>
                <w:numId w:val="79"/>
              </w:numPr>
              <w:tabs>
                <w:tab w:pos="384" w:val="left" w:leader="none"/>
              </w:tabs>
              <w:spacing w:line="276" w:lineRule="auto" w:before="78" w:after="0"/>
              <w:ind w:left="384" w:right="263" w:hanging="284"/>
              <w:jc w:val="left"/>
              <w:rPr>
                <w:sz w:val="20"/>
              </w:rPr>
            </w:pPr>
            <w:r>
              <w:rPr>
                <w:sz w:val="20"/>
              </w:rPr>
              <w:t>PN</w:t>
            </w:r>
            <w:r>
              <w:rPr>
                <w:spacing w:val="-9"/>
                <w:sz w:val="20"/>
              </w:rPr>
              <w:t> </w:t>
            </w:r>
            <w:r>
              <w:rPr>
                <w:sz w:val="20"/>
              </w:rPr>
              <w:t>3</w:t>
            </w:r>
            <w:r>
              <w:rPr>
                <w:spacing w:val="-9"/>
                <w:sz w:val="20"/>
              </w:rPr>
              <w:t> </w:t>
            </w:r>
            <w:r>
              <w:rPr>
                <w:sz w:val="20"/>
              </w:rPr>
              <w:t>-</w:t>
            </w:r>
            <w:r>
              <w:rPr>
                <w:spacing w:val="-6"/>
                <w:sz w:val="20"/>
              </w:rPr>
              <w:t> </w:t>
            </w:r>
            <w:r>
              <w:rPr>
                <w:sz w:val="20"/>
              </w:rPr>
              <w:t>Meningkatkan</w:t>
            </w:r>
            <w:r>
              <w:rPr>
                <w:spacing w:val="-10"/>
                <w:sz w:val="20"/>
              </w:rPr>
              <w:t> </w:t>
            </w:r>
            <w:r>
              <w:rPr>
                <w:sz w:val="20"/>
              </w:rPr>
              <w:t>Sumber</w:t>
            </w:r>
            <w:r>
              <w:rPr>
                <w:spacing w:val="-9"/>
                <w:sz w:val="20"/>
              </w:rPr>
              <w:t> </w:t>
            </w:r>
            <w:r>
              <w:rPr>
                <w:sz w:val="20"/>
              </w:rPr>
              <w:t>Daya Manusia yang Berkualitas dan Berdaya Saing</w:t>
            </w:r>
          </w:p>
          <w:p>
            <w:pPr>
              <w:pStyle w:val="TableParagraph"/>
              <w:numPr>
                <w:ilvl w:val="0"/>
                <w:numId w:val="79"/>
              </w:numPr>
              <w:tabs>
                <w:tab w:pos="384" w:val="left" w:leader="none"/>
              </w:tabs>
              <w:spacing w:line="276" w:lineRule="auto" w:before="2" w:after="0"/>
              <w:ind w:left="384" w:right="527" w:hanging="284"/>
              <w:jc w:val="left"/>
              <w:rPr>
                <w:sz w:val="20"/>
              </w:rPr>
            </w:pPr>
            <w:r>
              <w:rPr>
                <w:sz w:val="20"/>
              </w:rPr>
              <w:t>PP</w:t>
            </w:r>
            <w:r>
              <w:rPr>
                <w:spacing w:val="-8"/>
                <w:sz w:val="20"/>
              </w:rPr>
              <w:t> </w:t>
            </w:r>
            <w:r>
              <w:rPr>
                <w:sz w:val="20"/>
              </w:rPr>
              <w:t>3.3</w:t>
            </w:r>
            <w:r>
              <w:rPr>
                <w:spacing w:val="-10"/>
                <w:sz w:val="20"/>
              </w:rPr>
              <w:t> </w:t>
            </w:r>
            <w:r>
              <w:rPr>
                <w:sz w:val="20"/>
              </w:rPr>
              <w:t>-</w:t>
            </w:r>
            <w:r>
              <w:rPr>
                <w:spacing w:val="-6"/>
                <w:sz w:val="20"/>
              </w:rPr>
              <w:t> </w:t>
            </w:r>
            <w:r>
              <w:rPr>
                <w:sz w:val="20"/>
              </w:rPr>
              <w:t>Peningkatan</w:t>
            </w:r>
            <w:r>
              <w:rPr>
                <w:spacing w:val="-9"/>
                <w:sz w:val="20"/>
              </w:rPr>
              <w:t> </w:t>
            </w:r>
            <w:r>
              <w:rPr>
                <w:sz w:val="20"/>
              </w:rPr>
              <w:t>Akses</w:t>
            </w:r>
            <w:r>
              <w:rPr>
                <w:spacing w:val="-8"/>
                <w:sz w:val="20"/>
              </w:rPr>
              <w:t> </w:t>
            </w:r>
            <w:r>
              <w:rPr>
                <w:sz w:val="20"/>
              </w:rPr>
              <w:t>dan Mutu Pelayanan Kesehatan</w:t>
            </w:r>
          </w:p>
          <w:p>
            <w:pPr>
              <w:pStyle w:val="TableParagraph"/>
              <w:numPr>
                <w:ilvl w:val="0"/>
                <w:numId w:val="79"/>
              </w:numPr>
              <w:tabs>
                <w:tab w:pos="384" w:val="left" w:leader="none"/>
              </w:tabs>
              <w:spacing w:line="276" w:lineRule="auto" w:before="0" w:after="0"/>
              <w:ind w:left="384" w:right="363" w:hanging="284"/>
              <w:jc w:val="left"/>
              <w:rPr>
                <w:sz w:val="20"/>
              </w:rPr>
            </w:pPr>
            <w:r>
              <w:rPr>
                <w:sz w:val="20"/>
              </w:rPr>
              <w:t>KP 3.3.5 - Penguatan Sistem Kesehatan</w:t>
            </w:r>
            <w:r>
              <w:rPr>
                <w:spacing w:val="-14"/>
                <w:sz w:val="20"/>
              </w:rPr>
              <w:t> </w:t>
            </w:r>
            <w:r>
              <w:rPr>
                <w:sz w:val="20"/>
              </w:rPr>
              <w:t>dan</w:t>
            </w:r>
            <w:r>
              <w:rPr>
                <w:spacing w:val="-14"/>
                <w:sz w:val="20"/>
              </w:rPr>
              <w:t> </w:t>
            </w:r>
            <w:r>
              <w:rPr>
                <w:sz w:val="20"/>
              </w:rPr>
              <w:t>Pengawasan</w:t>
            </w:r>
            <w:r>
              <w:rPr>
                <w:spacing w:val="-14"/>
                <w:sz w:val="20"/>
              </w:rPr>
              <w:t> </w:t>
            </w:r>
            <w:r>
              <w:rPr>
                <w:sz w:val="20"/>
              </w:rPr>
              <w:t>Obat dan Makanan</w:t>
            </w:r>
          </w:p>
          <w:p>
            <w:pPr>
              <w:pStyle w:val="TableParagraph"/>
              <w:numPr>
                <w:ilvl w:val="0"/>
                <w:numId w:val="79"/>
              </w:numPr>
              <w:tabs>
                <w:tab w:pos="384" w:val="left" w:leader="none"/>
              </w:tabs>
              <w:spacing w:line="276" w:lineRule="auto" w:before="0" w:after="0"/>
              <w:ind w:left="384" w:right="473" w:hanging="284"/>
              <w:jc w:val="left"/>
              <w:rPr>
                <w:sz w:val="20"/>
              </w:rPr>
            </w:pPr>
            <w:r>
              <w:rPr>
                <w:sz w:val="20"/>
              </w:rPr>
              <w:t>Proyek Prioritas - Penguatan Pelayanan</w:t>
            </w:r>
            <w:r>
              <w:rPr>
                <w:spacing w:val="-14"/>
                <w:sz w:val="20"/>
              </w:rPr>
              <w:t> </w:t>
            </w:r>
            <w:r>
              <w:rPr>
                <w:sz w:val="20"/>
              </w:rPr>
              <w:t>Kesehatan</w:t>
            </w:r>
            <w:r>
              <w:rPr>
                <w:spacing w:val="-14"/>
                <w:sz w:val="20"/>
              </w:rPr>
              <w:t> </w:t>
            </w:r>
            <w:r>
              <w:rPr>
                <w:sz w:val="20"/>
              </w:rPr>
              <w:t>Dasar</w:t>
            </w:r>
            <w:r>
              <w:rPr>
                <w:spacing w:val="-14"/>
                <w:sz w:val="20"/>
              </w:rPr>
              <w:t> </w:t>
            </w:r>
            <w:r>
              <w:rPr>
                <w:sz w:val="20"/>
              </w:rPr>
              <w:t>dan </w:t>
            </w:r>
            <w:r>
              <w:rPr>
                <w:spacing w:val="-2"/>
                <w:sz w:val="20"/>
              </w:rPr>
              <w:t>Rujukan</w:t>
            </w:r>
          </w:p>
          <w:p>
            <w:pPr>
              <w:pStyle w:val="TableParagraph"/>
              <w:numPr>
                <w:ilvl w:val="0"/>
                <w:numId w:val="79"/>
              </w:numPr>
              <w:tabs>
                <w:tab w:pos="384" w:val="left" w:leader="none"/>
              </w:tabs>
              <w:spacing w:line="228" w:lineRule="exact" w:before="0" w:after="0"/>
              <w:ind w:left="384" w:right="0" w:hanging="283"/>
              <w:jc w:val="left"/>
              <w:rPr>
                <w:sz w:val="20"/>
              </w:rPr>
            </w:pPr>
            <w:r>
              <w:rPr>
                <w:sz w:val="20"/>
              </w:rPr>
              <w:t>Tidak</w:t>
            </w:r>
            <w:r>
              <w:rPr>
                <w:spacing w:val="-3"/>
                <w:sz w:val="20"/>
              </w:rPr>
              <w:t> </w:t>
            </w:r>
            <w:r>
              <w:rPr>
                <w:sz w:val="20"/>
              </w:rPr>
              <w:t>ada</w:t>
            </w:r>
            <w:r>
              <w:rPr>
                <w:spacing w:val="-6"/>
                <w:sz w:val="20"/>
              </w:rPr>
              <w:t> </w:t>
            </w:r>
            <w:r>
              <w:rPr>
                <w:sz w:val="20"/>
              </w:rPr>
              <w:t>MP</w:t>
            </w:r>
            <w:r>
              <w:rPr>
                <w:spacing w:val="-6"/>
                <w:sz w:val="20"/>
              </w:rPr>
              <w:t> </w:t>
            </w:r>
            <w:r>
              <w:rPr>
                <w:spacing w:val="-2"/>
                <w:sz w:val="20"/>
              </w:rPr>
              <w:t>spesifik</w:t>
            </w:r>
          </w:p>
        </w:tc>
      </w:tr>
    </w:tbl>
    <w:p>
      <w:pPr>
        <w:spacing w:after="0" w:line="228" w:lineRule="exact"/>
        <w:jc w:val="left"/>
        <w:rPr>
          <w:sz w:val="20"/>
        </w:rPr>
        <w:sectPr>
          <w:type w:val="continuous"/>
          <w:pgSz w:w="11920" w:h="16850"/>
          <w:pgMar w:header="0" w:footer="770" w:top="1260" w:bottom="960" w:left="1300" w:right="1080"/>
        </w:sectPr>
      </w:pPr>
    </w:p>
    <w:tbl>
      <w:tblPr>
        <w:tblW w:w="0" w:type="auto"/>
        <w:jc w:val="left"/>
        <w:tblInd w:w="1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11"/>
        <w:gridCol w:w="1889"/>
        <w:gridCol w:w="1785"/>
        <w:gridCol w:w="1289"/>
        <w:gridCol w:w="3812"/>
      </w:tblGrid>
      <w:tr>
        <w:trPr>
          <w:trHeight w:val="729" w:hRule="atLeast"/>
        </w:trPr>
        <w:tc>
          <w:tcPr>
            <w:tcW w:w="511" w:type="dxa"/>
          </w:tcPr>
          <w:p>
            <w:pPr>
              <w:pStyle w:val="TableParagraph"/>
              <w:spacing w:before="100"/>
              <w:ind w:left="85" w:right="67"/>
              <w:jc w:val="center"/>
              <w:rPr>
                <w:rFonts w:ascii="Arial"/>
                <w:b/>
                <w:sz w:val="20"/>
              </w:rPr>
            </w:pPr>
            <w:r>
              <w:rPr>
                <w:rFonts w:ascii="Arial"/>
                <w:b/>
                <w:spacing w:val="-5"/>
                <w:sz w:val="20"/>
              </w:rPr>
              <w:t>No</w:t>
            </w:r>
          </w:p>
        </w:tc>
        <w:tc>
          <w:tcPr>
            <w:tcW w:w="1889" w:type="dxa"/>
          </w:tcPr>
          <w:p>
            <w:pPr>
              <w:pStyle w:val="TableParagraph"/>
              <w:spacing w:before="100"/>
              <w:ind w:left="220"/>
              <w:rPr>
                <w:rFonts w:ascii="Arial"/>
                <w:b/>
                <w:sz w:val="20"/>
              </w:rPr>
            </w:pPr>
            <w:r>
              <w:rPr>
                <w:rFonts w:ascii="Arial"/>
                <w:b/>
                <w:sz w:val="20"/>
              </w:rPr>
              <w:t>Nama</w:t>
            </w:r>
            <w:r>
              <w:rPr>
                <w:rFonts w:ascii="Arial"/>
                <w:b/>
                <w:spacing w:val="-10"/>
                <w:sz w:val="20"/>
              </w:rPr>
              <w:t> </w:t>
            </w:r>
            <w:r>
              <w:rPr>
                <w:rFonts w:ascii="Arial"/>
                <w:b/>
                <w:spacing w:val="-2"/>
                <w:sz w:val="20"/>
              </w:rPr>
              <w:t>Kegiatan</w:t>
            </w:r>
          </w:p>
        </w:tc>
        <w:tc>
          <w:tcPr>
            <w:tcW w:w="1785" w:type="dxa"/>
          </w:tcPr>
          <w:p>
            <w:pPr>
              <w:pStyle w:val="TableParagraph"/>
              <w:spacing w:before="100"/>
              <w:ind w:left="513"/>
              <w:rPr>
                <w:rFonts w:ascii="Arial"/>
                <w:b/>
                <w:sz w:val="20"/>
              </w:rPr>
            </w:pPr>
            <w:r>
              <w:rPr>
                <w:rFonts w:ascii="Arial"/>
                <w:b/>
                <w:spacing w:val="-2"/>
                <w:sz w:val="20"/>
              </w:rPr>
              <w:t>Instansi</w:t>
            </w:r>
          </w:p>
        </w:tc>
        <w:tc>
          <w:tcPr>
            <w:tcW w:w="1289" w:type="dxa"/>
          </w:tcPr>
          <w:p>
            <w:pPr>
              <w:pStyle w:val="TableParagraph"/>
              <w:spacing w:line="278" w:lineRule="auto" w:before="100"/>
              <w:ind w:left="109" w:right="91" w:firstLine="163"/>
              <w:rPr>
                <w:rFonts w:ascii="Arial"/>
                <w:b/>
                <w:sz w:val="20"/>
              </w:rPr>
            </w:pPr>
            <w:r>
              <w:rPr>
                <w:rFonts w:ascii="Arial"/>
                <w:b/>
                <w:spacing w:val="-2"/>
                <w:sz w:val="20"/>
              </w:rPr>
              <w:t>Indikasi Pendanaan</w:t>
            </w:r>
          </w:p>
        </w:tc>
        <w:tc>
          <w:tcPr>
            <w:tcW w:w="3812" w:type="dxa"/>
          </w:tcPr>
          <w:p>
            <w:pPr>
              <w:pStyle w:val="TableParagraph"/>
              <w:spacing w:line="278" w:lineRule="auto" w:before="100"/>
              <w:ind w:left="1100" w:hanging="874"/>
              <w:rPr>
                <w:rFonts w:ascii="Arial"/>
                <w:b/>
                <w:sz w:val="20"/>
              </w:rPr>
            </w:pPr>
            <w:r>
              <w:rPr>
                <w:rFonts w:ascii="Arial"/>
                <w:b/>
                <w:sz w:val="20"/>
              </w:rPr>
              <w:t>Keselarasan</w:t>
            </w:r>
            <w:r>
              <w:rPr>
                <w:rFonts w:ascii="Arial"/>
                <w:b/>
                <w:spacing w:val="-14"/>
                <w:sz w:val="20"/>
              </w:rPr>
              <w:t> </w:t>
            </w:r>
            <w:r>
              <w:rPr>
                <w:rFonts w:ascii="Arial"/>
                <w:b/>
                <w:sz w:val="20"/>
              </w:rPr>
              <w:t>dengan</w:t>
            </w:r>
            <w:r>
              <w:rPr>
                <w:rFonts w:ascii="Arial"/>
                <w:b/>
                <w:spacing w:val="-14"/>
                <w:sz w:val="20"/>
              </w:rPr>
              <w:t> </w:t>
            </w:r>
            <w:r>
              <w:rPr>
                <w:rFonts w:ascii="Arial"/>
                <w:b/>
                <w:sz w:val="20"/>
              </w:rPr>
              <w:t>PN/PP</w:t>
            </w:r>
            <w:r>
              <w:rPr>
                <w:rFonts w:ascii="Arial"/>
                <w:b/>
                <w:spacing w:val="-12"/>
                <w:sz w:val="20"/>
              </w:rPr>
              <w:t> </w:t>
            </w:r>
            <w:r>
              <w:rPr>
                <w:rFonts w:ascii="Arial"/>
                <w:b/>
                <w:sz w:val="20"/>
              </w:rPr>
              <w:t>RPJMN Tahun 2020-2024</w:t>
            </w:r>
          </w:p>
        </w:tc>
      </w:tr>
      <w:tr>
        <w:trPr>
          <w:trHeight w:val="3355" w:hRule="atLeast"/>
        </w:trPr>
        <w:tc>
          <w:tcPr>
            <w:tcW w:w="511" w:type="dxa"/>
          </w:tcPr>
          <w:p>
            <w:pPr>
              <w:pStyle w:val="TableParagraph"/>
              <w:spacing w:before="90"/>
              <w:rPr>
                <w:rFonts w:ascii="Arial"/>
                <w:b/>
                <w:sz w:val="20"/>
              </w:rPr>
            </w:pPr>
          </w:p>
          <w:p>
            <w:pPr>
              <w:pStyle w:val="TableParagraph"/>
              <w:spacing w:before="1"/>
              <w:ind w:left="18" w:right="85"/>
              <w:jc w:val="center"/>
              <w:rPr>
                <w:sz w:val="20"/>
              </w:rPr>
            </w:pPr>
            <w:r>
              <w:rPr>
                <w:spacing w:val="-5"/>
                <w:sz w:val="20"/>
              </w:rPr>
              <w:t>47</w:t>
            </w:r>
          </w:p>
        </w:tc>
        <w:tc>
          <w:tcPr>
            <w:tcW w:w="1889" w:type="dxa"/>
          </w:tcPr>
          <w:p>
            <w:pPr>
              <w:pStyle w:val="TableParagraph"/>
              <w:spacing w:line="276" w:lineRule="auto" w:before="81"/>
              <w:ind w:left="98" w:right="219"/>
              <w:rPr>
                <w:sz w:val="20"/>
              </w:rPr>
            </w:pPr>
            <w:r>
              <w:rPr>
                <w:spacing w:val="-2"/>
                <w:sz w:val="20"/>
              </w:rPr>
              <w:t>Procurement Medical </w:t>
            </w:r>
            <w:r>
              <w:rPr>
                <w:sz w:val="20"/>
              </w:rPr>
              <w:t>Equipment for Army</w:t>
            </w:r>
            <w:r>
              <w:rPr>
                <w:spacing w:val="-14"/>
                <w:sz w:val="20"/>
              </w:rPr>
              <w:t> </w:t>
            </w:r>
            <w:r>
              <w:rPr>
                <w:sz w:val="20"/>
              </w:rPr>
              <w:t>Hospital</w:t>
            </w:r>
            <w:r>
              <w:rPr>
                <w:spacing w:val="-14"/>
                <w:sz w:val="20"/>
              </w:rPr>
              <w:t> </w:t>
            </w:r>
            <w:r>
              <w:rPr>
                <w:sz w:val="20"/>
              </w:rPr>
              <w:t>dr. AK Gani- </w:t>
            </w:r>
            <w:r>
              <w:rPr>
                <w:spacing w:val="-2"/>
                <w:sz w:val="20"/>
              </w:rPr>
              <w:t>Palembang</w:t>
            </w:r>
          </w:p>
        </w:tc>
        <w:tc>
          <w:tcPr>
            <w:tcW w:w="1785" w:type="dxa"/>
          </w:tcPr>
          <w:p>
            <w:pPr>
              <w:pStyle w:val="TableParagraph"/>
              <w:spacing w:before="90"/>
              <w:rPr>
                <w:rFonts w:ascii="Arial"/>
                <w:b/>
                <w:sz w:val="20"/>
              </w:rPr>
            </w:pPr>
          </w:p>
          <w:p>
            <w:pPr>
              <w:pStyle w:val="TableParagraph"/>
              <w:spacing w:line="276" w:lineRule="auto" w:before="1"/>
              <w:ind w:left="100"/>
              <w:rPr>
                <w:sz w:val="20"/>
              </w:rPr>
            </w:pPr>
            <w:r>
              <w:rPr>
                <w:spacing w:val="-2"/>
                <w:sz w:val="20"/>
              </w:rPr>
              <w:t>Kementerian </w:t>
            </w:r>
            <w:r>
              <w:rPr>
                <w:sz w:val="20"/>
              </w:rPr>
              <w:t>Pertahanan</w:t>
            </w:r>
            <w:r>
              <w:rPr>
                <w:spacing w:val="-14"/>
                <w:sz w:val="20"/>
              </w:rPr>
              <w:t> </w:t>
            </w:r>
            <w:r>
              <w:rPr>
                <w:sz w:val="20"/>
              </w:rPr>
              <w:t>/</w:t>
            </w:r>
            <w:r>
              <w:rPr>
                <w:spacing w:val="-14"/>
                <w:sz w:val="20"/>
              </w:rPr>
              <w:t> </w:t>
            </w:r>
            <w:r>
              <w:rPr>
                <w:sz w:val="20"/>
              </w:rPr>
              <w:t>TNI</w:t>
            </w:r>
          </w:p>
        </w:tc>
        <w:tc>
          <w:tcPr>
            <w:tcW w:w="1289" w:type="dxa"/>
          </w:tcPr>
          <w:p>
            <w:pPr>
              <w:pStyle w:val="TableParagraph"/>
              <w:spacing w:before="90"/>
              <w:rPr>
                <w:rFonts w:ascii="Arial"/>
                <w:b/>
                <w:sz w:val="20"/>
              </w:rPr>
            </w:pPr>
          </w:p>
          <w:p>
            <w:pPr>
              <w:pStyle w:val="TableParagraph"/>
              <w:spacing w:before="1"/>
              <w:ind w:left="99"/>
              <w:rPr>
                <w:sz w:val="20"/>
              </w:rPr>
            </w:pPr>
            <w:r>
              <w:rPr>
                <w:spacing w:val="-2"/>
                <w:sz w:val="20"/>
              </w:rPr>
              <w:t>Austria</w:t>
            </w:r>
          </w:p>
        </w:tc>
        <w:tc>
          <w:tcPr>
            <w:tcW w:w="3812" w:type="dxa"/>
          </w:tcPr>
          <w:p>
            <w:pPr>
              <w:pStyle w:val="TableParagraph"/>
              <w:numPr>
                <w:ilvl w:val="0"/>
                <w:numId w:val="80"/>
              </w:numPr>
              <w:tabs>
                <w:tab w:pos="384" w:val="left" w:leader="none"/>
              </w:tabs>
              <w:spacing w:line="276" w:lineRule="auto" w:before="81" w:after="0"/>
              <w:ind w:left="384" w:right="264" w:hanging="284"/>
              <w:jc w:val="left"/>
              <w:rPr>
                <w:sz w:val="20"/>
              </w:rPr>
            </w:pPr>
            <w:r>
              <w:rPr>
                <w:sz w:val="20"/>
              </w:rPr>
              <w:t>PN</w:t>
            </w:r>
            <w:r>
              <w:rPr>
                <w:spacing w:val="-9"/>
                <w:sz w:val="20"/>
              </w:rPr>
              <w:t> </w:t>
            </w:r>
            <w:r>
              <w:rPr>
                <w:sz w:val="20"/>
              </w:rPr>
              <w:t>3</w:t>
            </w:r>
            <w:r>
              <w:rPr>
                <w:spacing w:val="-9"/>
                <w:sz w:val="20"/>
              </w:rPr>
              <w:t> </w:t>
            </w:r>
            <w:r>
              <w:rPr>
                <w:sz w:val="20"/>
              </w:rPr>
              <w:t>-</w:t>
            </w:r>
            <w:r>
              <w:rPr>
                <w:spacing w:val="-7"/>
                <w:sz w:val="20"/>
              </w:rPr>
              <w:t> </w:t>
            </w:r>
            <w:r>
              <w:rPr>
                <w:sz w:val="20"/>
              </w:rPr>
              <w:t>Meningkatkan</w:t>
            </w:r>
            <w:r>
              <w:rPr>
                <w:spacing w:val="-10"/>
                <w:sz w:val="20"/>
              </w:rPr>
              <w:t> </w:t>
            </w:r>
            <w:r>
              <w:rPr>
                <w:sz w:val="20"/>
              </w:rPr>
              <w:t>Sumber</w:t>
            </w:r>
            <w:r>
              <w:rPr>
                <w:spacing w:val="-9"/>
                <w:sz w:val="20"/>
              </w:rPr>
              <w:t> </w:t>
            </w:r>
            <w:r>
              <w:rPr>
                <w:sz w:val="20"/>
              </w:rPr>
              <w:t>Daya Manusia yang Berkualitas dan Berdaya Saing</w:t>
            </w:r>
          </w:p>
          <w:p>
            <w:pPr>
              <w:pStyle w:val="TableParagraph"/>
              <w:numPr>
                <w:ilvl w:val="0"/>
                <w:numId w:val="80"/>
              </w:numPr>
              <w:tabs>
                <w:tab w:pos="384" w:val="left" w:leader="none"/>
              </w:tabs>
              <w:spacing w:line="276" w:lineRule="auto" w:before="0" w:after="0"/>
              <w:ind w:left="384" w:right="527" w:hanging="284"/>
              <w:jc w:val="left"/>
              <w:rPr>
                <w:sz w:val="20"/>
              </w:rPr>
            </w:pPr>
            <w:r>
              <w:rPr>
                <w:sz w:val="20"/>
              </w:rPr>
              <w:t>PP</w:t>
            </w:r>
            <w:r>
              <w:rPr>
                <w:spacing w:val="-8"/>
                <w:sz w:val="20"/>
              </w:rPr>
              <w:t> </w:t>
            </w:r>
            <w:r>
              <w:rPr>
                <w:sz w:val="20"/>
              </w:rPr>
              <w:t>3.3</w:t>
            </w:r>
            <w:r>
              <w:rPr>
                <w:spacing w:val="-10"/>
                <w:sz w:val="20"/>
              </w:rPr>
              <w:t> </w:t>
            </w:r>
            <w:r>
              <w:rPr>
                <w:sz w:val="20"/>
              </w:rPr>
              <w:t>-</w:t>
            </w:r>
            <w:r>
              <w:rPr>
                <w:spacing w:val="-6"/>
                <w:sz w:val="20"/>
              </w:rPr>
              <w:t> </w:t>
            </w:r>
            <w:r>
              <w:rPr>
                <w:sz w:val="20"/>
              </w:rPr>
              <w:t>Peningkatan</w:t>
            </w:r>
            <w:r>
              <w:rPr>
                <w:spacing w:val="-9"/>
                <w:sz w:val="20"/>
              </w:rPr>
              <w:t> </w:t>
            </w:r>
            <w:r>
              <w:rPr>
                <w:sz w:val="20"/>
              </w:rPr>
              <w:t>Akses</w:t>
            </w:r>
            <w:r>
              <w:rPr>
                <w:spacing w:val="-8"/>
                <w:sz w:val="20"/>
              </w:rPr>
              <w:t> </w:t>
            </w:r>
            <w:r>
              <w:rPr>
                <w:sz w:val="20"/>
              </w:rPr>
              <w:t>dan Mutu Pelayanan Kesehatan</w:t>
            </w:r>
          </w:p>
          <w:p>
            <w:pPr>
              <w:pStyle w:val="TableParagraph"/>
              <w:numPr>
                <w:ilvl w:val="0"/>
                <w:numId w:val="80"/>
              </w:numPr>
              <w:tabs>
                <w:tab w:pos="384" w:val="left" w:leader="none"/>
              </w:tabs>
              <w:spacing w:line="276" w:lineRule="auto" w:before="0" w:after="0"/>
              <w:ind w:left="384" w:right="363" w:hanging="284"/>
              <w:jc w:val="left"/>
              <w:rPr>
                <w:sz w:val="20"/>
              </w:rPr>
            </w:pPr>
            <w:r>
              <w:rPr>
                <w:sz w:val="20"/>
              </w:rPr>
              <w:t>KP 3.3.5 - Penguatan Sistem Kesehatan</w:t>
            </w:r>
            <w:r>
              <w:rPr>
                <w:spacing w:val="-14"/>
                <w:sz w:val="20"/>
              </w:rPr>
              <w:t> </w:t>
            </w:r>
            <w:r>
              <w:rPr>
                <w:sz w:val="20"/>
              </w:rPr>
              <w:t>dan</w:t>
            </w:r>
            <w:r>
              <w:rPr>
                <w:spacing w:val="-14"/>
                <w:sz w:val="20"/>
              </w:rPr>
              <w:t> </w:t>
            </w:r>
            <w:r>
              <w:rPr>
                <w:sz w:val="20"/>
              </w:rPr>
              <w:t>Pengawasan</w:t>
            </w:r>
            <w:r>
              <w:rPr>
                <w:spacing w:val="-14"/>
                <w:sz w:val="20"/>
              </w:rPr>
              <w:t> </w:t>
            </w:r>
            <w:r>
              <w:rPr>
                <w:sz w:val="20"/>
              </w:rPr>
              <w:t>Obat dan Makanan</w:t>
            </w:r>
          </w:p>
          <w:p>
            <w:pPr>
              <w:pStyle w:val="TableParagraph"/>
              <w:numPr>
                <w:ilvl w:val="0"/>
                <w:numId w:val="80"/>
              </w:numPr>
              <w:tabs>
                <w:tab w:pos="384" w:val="left" w:leader="none"/>
              </w:tabs>
              <w:spacing w:line="276" w:lineRule="auto" w:before="0" w:after="0"/>
              <w:ind w:left="384" w:right="473" w:hanging="284"/>
              <w:jc w:val="left"/>
              <w:rPr>
                <w:sz w:val="20"/>
              </w:rPr>
            </w:pPr>
            <w:r>
              <w:rPr>
                <w:sz w:val="20"/>
              </w:rPr>
              <w:t>Proyek Prioritas - Penguatan Pelayanan</w:t>
            </w:r>
            <w:r>
              <w:rPr>
                <w:spacing w:val="-14"/>
                <w:sz w:val="20"/>
              </w:rPr>
              <w:t> </w:t>
            </w:r>
            <w:r>
              <w:rPr>
                <w:sz w:val="20"/>
              </w:rPr>
              <w:t>Kesehatan</w:t>
            </w:r>
            <w:r>
              <w:rPr>
                <w:spacing w:val="-14"/>
                <w:sz w:val="20"/>
              </w:rPr>
              <w:t> </w:t>
            </w:r>
            <w:r>
              <w:rPr>
                <w:sz w:val="20"/>
              </w:rPr>
              <w:t>Dasar</w:t>
            </w:r>
            <w:r>
              <w:rPr>
                <w:spacing w:val="-14"/>
                <w:sz w:val="20"/>
              </w:rPr>
              <w:t> </w:t>
            </w:r>
            <w:r>
              <w:rPr>
                <w:sz w:val="20"/>
              </w:rPr>
              <w:t>dan </w:t>
            </w:r>
            <w:r>
              <w:rPr>
                <w:spacing w:val="-2"/>
                <w:sz w:val="20"/>
              </w:rPr>
              <w:t>Rujukan</w:t>
            </w:r>
          </w:p>
          <w:p>
            <w:pPr>
              <w:pStyle w:val="TableParagraph"/>
              <w:numPr>
                <w:ilvl w:val="0"/>
                <w:numId w:val="80"/>
              </w:numPr>
              <w:tabs>
                <w:tab w:pos="384" w:val="left" w:leader="none"/>
              </w:tabs>
              <w:spacing w:line="229" w:lineRule="exact" w:before="0" w:after="0"/>
              <w:ind w:left="384" w:right="0" w:hanging="283"/>
              <w:jc w:val="left"/>
              <w:rPr>
                <w:sz w:val="20"/>
              </w:rPr>
            </w:pPr>
            <w:r>
              <w:rPr>
                <w:sz w:val="20"/>
              </w:rPr>
              <w:t>Tidak</w:t>
            </w:r>
            <w:r>
              <w:rPr>
                <w:spacing w:val="-3"/>
                <w:sz w:val="20"/>
              </w:rPr>
              <w:t> </w:t>
            </w:r>
            <w:r>
              <w:rPr>
                <w:sz w:val="20"/>
              </w:rPr>
              <w:t>ada</w:t>
            </w:r>
            <w:r>
              <w:rPr>
                <w:spacing w:val="-6"/>
                <w:sz w:val="20"/>
              </w:rPr>
              <w:t> </w:t>
            </w:r>
            <w:r>
              <w:rPr>
                <w:sz w:val="20"/>
              </w:rPr>
              <w:t>MP</w:t>
            </w:r>
            <w:r>
              <w:rPr>
                <w:spacing w:val="-7"/>
                <w:sz w:val="20"/>
              </w:rPr>
              <w:t> </w:t>
            </w:r>
            <w:r>
              <w:rPr>
                <w:spacing w:val="-2"/>
                <w:sz w:val="20"/>
              </w:rPr>
              <w:t>spesifik</w:t>
            </w:r>
          </w:p>
        </w:tc>
      </w:tr>
      <w:tr>
        <w:trPr>
          <w:trHeight w:val="3354" w:hRule="atLeast"/>
        </w:trPr>
        <w:tc>
          <w:tcPr>
            <w:tcW w:w="511" w:type="dxa"/>
          </w:tcPr>
          <w:p>
            <w:pPr>
              <w:pStyle w:val="TableParagraph"/>
              <w:spacing w:before="90"/>
              <w:rPr>
                <w:rFonts w:ascii="Arial"/>
                <w:b/>
                <w:sz w:val="20"/>
              </w:rPr>
            </w:pPr>
          </w:p>
          <w:p>
            <w:pPr>
              <w:pStyle w:val="TableParagraph"/>
              <w:spacing w:before="1"/>
              <w:ind w:left="18" w:right="85"/>
              <w:jc w:val="center"/>
              <w:rPr>
                <w:sz w:val="20"/>
              </w:rPr>
            </w:pPr>
            <w:r>
              <w:rPr>
                <w:spacing w:val="-5"/>
                <w:sz w:val="20"/>
              </w:rPr>
              <w:t>48</w:t>
            </w:r>
          </w:p>
        </w:tc>
        <w:tc>
          <w:tcPr>
            <w:tcW w:w="1889" w:type="dxa"/>
          </w:tcPr>
          <w:p>
            <w:pPr>
              <w:pStyle w:val="TableParagraph"/>
              <w:spacing w:line="276" w:lineRule="auto" w:before="81"/>
              <w:ind w:left="98" w:right="519"/>
              <w:rPr>
                <w:sz w:val="20"/>
              </w:rPr>
            </w:pPr>
            <w:r>
              <w:rPr>
                <w:spacing w:val="-2"/>
                <w:sz w:val="20"/>
              </w:rPr>
              <w:t>Procurement Medical </w:t>
            </w:r>
            <w:r>
              <w:rPr>
                <w:sz w:val="20"/>
              </w:rPr>
              <w:t>Equipment</w:t>
            </w:r>
            <w:r>
              <w:rPr>
                <w:spacing w:val="-14"/>
                <w:sz w:val="20"/>
              </w:rPr>
              <w:t> </w:t>
            </w:r>
            <w:r>
              <w:rPr>
                <w:sz w:val="20"/>
              </w:rPr>
              <w:t>for Army</w:t>
            </w:r>
            <w:r>
              <w:rPr>
                <w:spacing w:val="-14"/>
                <w:sz w:val="20"/>
              </w:rPr>
              <w:t> </w:t>
            </w:r>
            <w:r>
              <w:rPr>
                <w:sz w:val="20"/>
              </w:rPr>
              <w:t>Hospital Salak Bogor</w:t>
            </w:r>
          </w:p>
        </w:tc>
        <w:tc>
          <w:tcPr>
            <w:tcW w:w="1785" w:type="dxa"/>
          </w:tcPr>
          <w:p>
            <w:pPr>
              <w:pStyle w:val="TableParagraph"/>
              <w:spacing w:before="90"/>
              <w:rPr>
                <w:rFonts w:ascii="Arial"/>
                <w:b/>
                <w:sz w:val="20"/>
              </w:rPr>
            </w:pPr>
          </w:p>
          <w:p>
            <w:pPr>
              <w:pStyle w:val="TableParagraph"/>
              <w:spacing w:line="276" w:lineRule="auto" w:before="1"/>
              <w:ind w:left="100"/>
              <w:rPr>
                <w:sz w:val="20"/>
              </w:rPr>
            </w:pPr>
            <w:r>
              <w:rPr>
                <w:spacing w:val="-2"/>
                <w:sz w:val="20"/>
              </w:rPr>
              <w:t>Kementerian </w:t>
            </w:r>
            <w:r>
              <w:rPr>
                <w:sz w:val="20"/>
              </w:rPr>
              <w:t>Pertahanan</w:t>
            </w:r>
            <w:r>
              <w:rPr>
                <w:spacing w:val="-14"/>
                <w:sz w:val="20"/>
              </w:rPr>
              <w:t> </w:t>
            </w:r>
            <w:r>
              <w:rPr>
                <w:sz w:val="20"/>
              </w:rPr>
              <w:t>/</w:t>
            </w:r>
            <w:r>
              <w:rPr>
                <w:spacing w:val="-14"/>
                <w:sz w:val="20"/>
              </w:rPr>
              <w:t> </w:t>
            </w:r>
            <w:r>
              <w:rPr>
                <w:sz w:val="20"/>
              </w:rPr>
              <w:t>TNI</w:t>
            </w:r>
          </w:p>
        </w:tc>
        <w:tc>
          <w:tcPr>
            <w:tcW w:w="1289" w:type="dxa"/>
          </w:tcPr>
          <w:p>
            <w:pPr>
              <w:pStyle w:val="TableParagraph"/>
              <w:spacing w:before="90"/>
              <w:rPr>
                <w:rFonts w:ascii="Arial"/>
                <w:b/>
                <w:sz w:val="20"/>
              </w:rPr>
            </w:pPr>
          </w:p>
          <w:p>
            <w:pPr>
              <w:pStyle w:val="TableParagraph"/>
              <w:spacing w:before="1"/>
              <w:ind w:left="99"/>
              <w:rPr>
                <w:sz w:val="20"/>
              </w:rPr>
            </w:pPr>
            <w:r>
              <w:rPr>
                <w:spacing w:val="-2"/>
                <w:sz w:val="20"/>
              </w:rPr>
              <w:t>Austria</w:t>
            </w:r>
          </w:p>
        </w:tc>
        <w:tc>
          <w:tcPr>
            <w:tcW w:w="3812" w:type="dxa"/>
          </w:tcPr>
          <w:p>
            <w:pPr>
              <w:pStyle w:val="TableParagraph"/>
              <w:numPr>
                <w:ilvl w:val="0"/>
                <w:numId w:val="81"/>
              </w:numPr>
              <w:tabs>
                <w:tab w:pos="384" w:val="left" w:leader="none"/>
              </w:tabs>
              <w:spacing w:line="276" w:lineRule="auto" w:before="81" w:after="0"/>
              <w:ind w:left="384" w:right="264" w:hanging="284"/>
              <w:jc w:val="left"/>
              <w:rPr>
                <w:sz w:val="20"/>
              </w:rPr>
            </w:pPr>
            <w:r>
              <w:rPr>
                <w:sz w:val="20"/>
              </w:rPr>
              <w:t>PN</w:t>
            </w:r>
            <w:r>
              <w:rPr>
                <w:spacing w:val="-9"/>
                <w:sz w:val="20"/>
              </w:rPr>
              <w:t> </w:t>
            </w:r>
            <w:r>
              <w:rPr>
                <w:sz w:val="20"/>
              </w:rPr>
              <w:t>3</w:t>
            </w:r>
            <w:r>
              <w:rPr>
                <w:spacing w:val="-9"/>
                <w:sz w:val="20"/>
              </w:rPr>
              <w:t> </w:t>
            </w:r>
            <w:r>
              <w:rPr>
                <w:sz w:val="20"/>
              </w:rPr>
              <w:t>-</w:t>
            </w:r>
            <w:r>
              <w:rPr>
                <w:spacing w:val="-7"/>
                <w:sz w:val="20"/>
              </w:rPr>
              <w:t> </w:t>
            </w:r>
            <w:r>
              <w:rPr>
                <w:sz w:val="20"/>
              </w:rPr>
              <w:t>Meningkatkan</w:t>
            </w:r>
            <w:r>
              <w:rPr>
                <w:spacing w:val="-10"/>
                <w:sz w:val="20"/>
              </w:rPr>
              <w:t> </w:t>
            </w:r>
            <w:r>
              <w:rPr>
                <w:sz w:val="20"/>
              </w:rPr>
              <w:t>Sumber</w:t>
            </w:r>
            <w:r>
              <w:rPr>
                <w:spacing w:val="-9"/>
                <w:sz w:val="20"/>
              </w:rPr>
              <w:t> </w:t>
            </w:r>
            <w:r>
              <w:rPr>
                <w:sz w:val="20"/>
              </w:rPr>
              <w:t>Daya Manusia yang Berkualitas dan Berdaya Saing</w:t>
            </w:r>
          </w:p>
          <w:p>
            <w:pPr>
              <w:pStyle w:val="TableParagraph"/>
              <w:numPr>
                <w:ilvl w:val="0"/>
                <w:numId w:val="81"/>
              </w:numPr>
              <w:tabs>
                <w:tab w:pos="384" w:val="left" w:leader="none"/>
              </w:tabs>
              <w:spacing w:line="278" w:lineRule="auto" w:before="0" w:after="0"/>
              <w:ind w:left="384" w:right="527" w:hanging="284"/>
              <w:jc w:val="left"/>
              <w:rPr>
                <w:sz w:val="20"/>
              </w:rPr>
            </w:pPr>
            <w:r>
              <w:rPr>
                <w:sz w:val="20"/>
              </w:rPr>
              <w:t>PP</w:t>
            </w:r>
            <w:r>
              <w:rPr>
                <w:spacing w:val="-8"/>
                <w:sz w:val="20"/>
              </w:rPr>
              <w:t> </w:t>
            </w:r>
            <w:r>
              <w:rPr>
                <w:sz w:val="20"/>
              </w:rPr>
              <w:t>3.3</w:t>
            </w:r>
            <w:r>
              <w:rPr>
                <w:spacing w:val="-10"/>
                <w:sz w:val="20"/>
              </w:rPr>
              <w:t> </w:t>
            </w:r>
            <w:r>
              <w:rPr>
                <w:sz w:val="20"/>
              </w:rPr>
              <w:t>-</w:t>
            </w:r>
            <w:r>
              <w:rPr>
                <w:spacing w:val="-6"/>
                <w:sz w:val="20"/>
              </w:rPr>
              <w:t> </w:t>
            </w:r>
            <w:r>
              <w:rPr>
                <w:sz w:val="20"/>
              </w:rPr>
              <w:t>Peningkatan</w:t>
            </w:r>
            <w:r>
              <w:rPr>
                <w:spacing w:val="-9"/>
                <w:sz w:val="20"/>
              </w:rPr>
              <w:t> </w:t>
            </w:r>
            <w:r>
              <w:rPr>
                <w:sz w:val="20"/>
              </w:rPr>
              <w:t>Akses</w:t>
            </w:r>
            <w:r>
              <w:rPr>
                <w:spacing w:val="-8"/>
                <w:sz w:val="20"/>
              </w:rPr>
              <w:t> </w:t>
            </w:r>
            <w:r>
              <w:rPr>
                <w:sz w:val="20"/>
              </w:rPr>
              <w:t>dan Mutu Pelayanan Kesehatan</w:t>
            </w:r>
          </w:p>
          <w:p>
            <w:pPr>
              <w:pStyle w:val="TableParagraph"/>
              <w:numPr>
                <w:ilvl w:val="0"/>
                <w:numId w:val="81"/>
              </w:numPr>
              <w:tabs>
                <w:tab w:pos="384" w:val="left" w:leader="none"/>
              </w:tabs>
              <w:spacing w:line="276" w:lineRule="auto" w:before="0" w:after="0"/>
              <w:ind w:left="384" w:right="363" w:hanging="284"/>
              <w:jc w:val="left"/>
              <w:rPr>
                <w:sz w:val="20"/>
              </w:rPr>
            </w:pPr>
            <w:r>
              <w:rPr>
                <w:sz w:val="20"/>
              </w:rPr>
              <w:t>KP 3.3.5 - Penguatan Sistem Kesehatan</w:t>
            </w:r>
            <w:r>
              <w:rPr>
                <w:spacing w:val="-14"/>
                <w:sz w:val="20"/>
              </w:rPr>
              <w:t> </w:t>
            </w:r>
            <w:r>
              <w:rPr>
                <w:sz w:val="20"/>
              </w:rPr>
              <w:t>dan</w:t>
            </w:r>
            <w:r>
              <w:rPr>
                <w:spacing w:val="-14"/>
                <w:sz w:val="20"/>
              </w:rPr>
              <w:t> </w:t>
            </w:r>
            <w:r>
              <w:rPr>
                <w:sz w:val="20"/>
              </w:rPr>
              <w:t>Pengawasan</w:t>
            </w:r>
            <w:r>
              <w:rPr>
                <w:spacing w:val="-14"/>
                <w:sz w:val="20"/>
              </w:rPr>
              <w:t> </w:t>
            </w:r>
            <w:r>
              <w:rPr>
                <w:sz w:val="20"/>
              </w:rPr>
              <w:t>Obat dan Makanan</w:t>
            </w:r>
          </w:p>
          <w:p>
            <w:pPr>
              <w:pStyle w:val="TableParagraph"/>
              <w:numPr>
                <w:ilvl w:val="0"/>
                <w:numId w:val="81"/>
              </w:numPr>
              <w:tabs>
                <w:tab w:pos="384" w:val="left" w:leader="none"/>
              </w:tabs>
              <w:spacing w:line="276" w:lineRule="auto" w:before="0" w:after="0"/>
              <w:ind w:left="384" w:right="471" w:hanging="284"/>
              <w:jc w:val="left"/>
              <w:rPr>
                <w:sz w:val="20"/>
              </w:rPr>
            </w:pPr>
            <w:r>
              <w:rPr>
                <w:sz w:val="20"/>
              </w:rPr>
              <w:t>Proyek Prioritas - Penguatan Pelayanan</w:t>
            </w:r>
            <w:r>
              <w:rPr>
                <w:spacing w:val="-13"/>
                <w:sz w:val="20"/>
              </w:rPr>
              <w:t> </w:t>
            </w:r>
            <w:r>
              <w:rPr>
                <w:sz w:val="20"/>
              </w:rPr>
              <w:t>Kesehatan</w:t>
            </w:r>
            <w:r>
              <w:rPr>
                <w:spacing w:val="-14"/>
                <w:sz w:val="20"/>
              </w:rPr>
              <w:t> </w:t>
            </w:r>
            <w:r>
              <w:rPr>
                <w:sz w:val="20"/>
              </w:rPr>
              <w:t>Dasar</w:t>
            </w:r>
            <w:r>
              <w:rPr>
                <w:spacing w:val="-14"/>
                <w:sz w:val="20"/>
              </w:rPr>
              <w:t> </w:t>
            </w:r>
            <w:r>
              <w:rPr>
                <w:sz w:val="20"/>
              </w:rPr>
              <w:t>dan </w:t>
            </w:r>
            <w:r>
              <w:rPr>
                <w:spacing w:val="-2"/>
                <w:sz w:val="20"/>
              </w:rPr>
              <w:t>Rujukan</w:t>
            </w:r>
          </w:p>
          <w:p>
            <w:pPr>
              <w:pStyle w:val="TableParagraph"/>
              <w:numPr>
                <w:ilvl w:val="0"/>
                <w:numId w:val="81"/>
              </w:numPr>
              <w:tabs>
                <w:tab w:pos="384" w:val="left" w:leader="none"/>
              </w:tabs>
              <w:spacing w:line="240" w:lineRule="auto" w:before="0" w:after="0"/>
              <w:ind w:left="384" w:right="0" w:hanging="283"/>
              <w:jc w:val="left"/>
              <w:rPr>
                <w:sz w:val="20"/>
              </w:rPr>
            </w:pPr>
            <w:r>
              <w:rPr>
                <w:sz w:val="20"/>
              </w:rPr>
              <w:t>Tidak</w:t>
            </w:r>
            <w:r>
              <w:rPr>
                <w:spacing w:val="-3"/>
                <w:sz w:val="20"/>
              </w:rPr>
              <w:t> </w:t>
            </w:r>
            <w:r>
              <w:rPr>
                <w:sz w:val="20"/>
              </w:rPr>
              <w:t>ada</w:t>
            </w:r>
            <w:r>
              <w:rPr>
                <w:spacing w:val="-6"/>
                <w:sz w:val="20"/>
              </w:rPr>
              <w:t> </w:t>
            </w:r>
            <w:r>
              <w:rPr>
                <w:sz w:val="20"/>
              </w:rPr>
              <w:t>MP</w:t>
            </w:r>
            <w:r>
              <w:rPr>
                <w:spacing w:val="-7"/>
                <w:sz w:val="20"/>
              </w:rPr>
              <w:t> </w:t>
            </w:r>
            <w:r>
              <w:rPr>
                <w:spacing w:val="-2"/>
                <w:sz w:val="20"/>
              </w:rPr>
              <w:t>spesifik</w:t>
            </w:r>
          </w:p>
        </w:tc>
      </w:tr>
      <w:tr>
        <w:trPr>
          <w:trHeight w:val="3354" w:hRule="atLeast"/>
        </w:trPr>
        <w:tc>
          <w:tcPr>
            <w:tcW w:w="511" w:type="dxa"/>
          </w:tcPr>
          <w:p>
            <w:pPr>
              <w:pStyle w:val="TableParagraph"/>
              <w:spacing w:before="91"/>
              <w:rPr>
                <w:rFonts w:ascii="Arial"/>
                <w:b/>
                <w:sz w:val="20"/>
              </w:rPr>
            </w:pPr>
          </w:p>
          <w:p>
            <w:pPr>
              <w:pStyle w:val="TableParagraph"/>
              <w:ind w:left="18" w:right="85"/>
              <w:jc w:val="center"/>
              <w:rPr>
                <w:sz w:val="20"/>
              </w:rPr>
            </w:pPr>
            <w:r>
              <w:rPr>
                <w:spacing w:val="-5"/>
                <w:sz w:val="20"/>
              </w:rPr>
              <w:t>49</w:t>
            </w:r>
          </w:p>
        </w:tc>
        <w:tc>
          <w:tcPr>
            <w:tcW w:w="1889" w:type="dxa"/>
          </w:tcPr>
          <w:p>
            <w:pPr>
              <w:pStyle w:val="TableParagraph"/>
              <w:spacing w:line="276" w:lineRule="auto" w:before="81"/>
              <w:ind w:left="98" w:right="168"/>
              <w:rPr>
                <w:sz w:val="20"/>
              </w:rPr>
            </w:pPr>
            <w:r>
              <w:rPr>
                <w:spacing w:val="-2"/>
                <w:sz w:val="20"/>
              </w:rPr>
              <w:t>Procurement Medical </w:t>
            </w:r>
            <w:r>
              <w:rPr>
                <w:sz w:val="20"/>
              </w:rPr>
              <w:t>Equipment for Army Hospital Moh. Ridwan </w:t>
            </w:r>
            <w:r>
              <w:rPr>
                <w:spacing w:val="-2"/>
                <w:sz w:val="20"/>
              </w:rPr>
              <w:t>Meuraksa-Jakarta</w:t>
            </w:r>
          </w:p>
        </w:tc>
        <w:tc>
          <w:tcPr>
            <w:tcW w:w="1785" w:type="dxa"/>
          </w:tcPr>
          <w:p>
            <w:pPr>
              <w:pStyle w:val="TableParagraph"/>
              <w:spacing w:before="91"/>
              <w:rPr>
                <w:rFonts w:ascii="Arial"/>
                <w:b/>
                <w:sz w:val="20"/>
              </w:rPr>
            </w:pPr>
          </w:p>
          <w:p>
            <w:pPr>
              <w:pStyle w:val="TableParagraph"/>
              <w:spacing w:line="276" w:lineRule="auto"/>
              <w:ind w:left="100"/>
              <w:rPr>
                <w:sz w:val="20"/>
              </w:rPr>
            </w:pPr>
            <w:r>
              <w:rPr>
                <w:spacing w:val="-2"/>
                <w:sz w:val="20"/>
              </w:rPr>
              <w:t>Kementerian </w:t>
            </w:r>
            <w:r>
              <w:rPr>
                <w:sz w:val="20"/>
              </w:rPr>
              <w:t>Pertahanan</w:t>
            </w:r>
            <w:r>
              <w:rPr>
                <w:spacing w:val="-14"/>
                <w:sz w:val="20"/>
              </w:rPr>
              <w:t> </w:t>
            </w:r>
            <w:r>
              <w:rPr>
                <w:sz w:val="20"/>
              </w:rPr>
              <w:t>/</w:t>
            </w:r>
            <w:r>
              <w:rPr>
                <w:spacing w:val="-14"/>
                <w:sz w:val="20"/>
              </w:rPr>
              <w:t> </w:t>
            </w:r>
            <w:r>
              <w:rPr>
                <w:sz w:val="20"/>
              </w:rPr>
              <w:t>TNI</w:t>
            </w:r>
          </w:p>
        </w:tc>
        <w:tc>
          <w:tcPr>
            <w:tcW w:w="1289" w:type="dxa"/>
          </w:tcPr>
          <w:p>
            <w:pPr>
              <w:pStyle w:val="TableParagraph"/>
              <w:spacing w:before="91"/>
              <w:rPr>
                <w:rFonts w:ascii="Arial"/>
                <w:b/>
                <w:sz w:val="20"/>
              </w:rPr>
            </w:pPr>
          </w:p>
          <w:p>
            <w:pPr>
              <w:pStyle w:val="TableParagraph"/>
              <w:ind w:left="99"/>
              <w:rPr>
                <w:sz w:val="20"/>
              </w:rPr>
            </w:pPr>
            <w:r>
              <w:rPr>
                <w:spacing w:val="-2"/>
                <w:sz w:val="20"/>
              </w:rPr>
              <w:t>Austria</w:t>
            </w:r>
          </w:p>
        </w:tc>
        <w:tc>
          <w:tcPr>
            <w:tcW w:w="3812" w:type="dxa"/>
          </w:tcPr>
          <w:p>
            <w:pPr>
              <w:pStyle w:val="TableParagraph"/>
              <w:numPr>
                <w:ilvl w:val="0"/>
                <w:numId w:val="82"/>
              </w:numPr>
              <w:tabs>
                <w:tab w:pos="384" w:val="left" w:leader="none"/>
              </w:tabs>
              <w:spacing w:line="276" w:lineRule="auto" w:before="81" w:after="0"/>
              <w:ind w:left="384" w:right="264" w:hanging="284"/>
              <w:jc w:val="left"/>
              <w:rPr>
                <w:sz w:val="20"/>
              </w:rPr>
            </w:pPr>
            <w:r>
              <w:rPr>
                <w:sz w:val="20"/>
              </w:rPr>
              <w:t>PN</w:t>
            </w:r>
            <w:r>
              <w:rPr>
                <w:spacing w:val="-9"/>
                <w:sz w:val="20"/>
              </w:rPr>
              <w:t> </w:t>
            </w:r>
            <w:r>
              <w:rPr>
                <w:sz w:val="20"/>
              </w:rPr>
              <w:t>3</w:t>
            </w:r>
            <w:r>
              <w:rPr>
                <w:spacing w:val="-9"/>
                <w:sz w:val="20"/>
              </w:rPr>
              <w:t> </w:t>
            </w:r>
            <w:r>
              <w:rPr>
                <w:sz w:val="20"/>
              </w:rPr>
              <w:t>-</w:t>
            </w:r>
            <w:r>
              <w:rPr>
                <w:spacing w:val="-7"/>
                <w:sz w:val="20"/>
              </w:rPr>
              <w:t> </w:t>
            </w:r>
            <w:r>
              <w:rPr>
                <w:sz w:val="20"/>
              </w:rPr>
              <w:t>Meningkatkan</w:t>
            </w:r>
            <w:r>
              <w:rPr>
                <w:spacing w:val="-10"/>
                <w:sz w:val="20"/>
              </w:rPr>
              <w:t> </w:t>
            </w:r>
            <w:r>
              <w:rPr>
                <w:sz w:val="20"/>
              </w:rPr>
              <w:t>Sumber</w:t>
            </w:r>
            <w:r>
              <w:rPr>
                <w:spacing w:val="-9"/>
                <w:sz w:val="20"/>
              </w:rPr>
              <w:t> </w:t>
            </w:r>
            <w:r>
              <w:rPr>
                <w:sz w:val="20"/>
              </w:rPr>
              <w:t>Daya Manusia yang Berkualitas dan Berdaya Saing</w:t>
            </w:r>
          </w:p>
          <w:p>
            <w:pPr>
              <w:pStyle w:val="TableParagraph"/>
              <w:numPr>
                <w:ilvl w:val="0"/>
                <w:numId w:val="82"/>
              </w:numPr>
              <w:tabs>
                <w:tab w:pos="384" w:val="left" w:leader="none"/>
              </w:tabs>
              <w:spacing w:line="276" w:lineRule="auto" w:before="0" w:after="0"/>
              <w:ind w:left="384" w:right="527" w:hanging="284"/>
              <w:jc w:val="left"/>
              <w:rPr>
                <w:sz w:val="20"/>
              </w:rPr>
            </w:pPr>
            <w:r>
              <w:rPr>
                <w:sz w:val="20"/>
              </w:rPr>
              <w:t>PP</w:t>
            </w:r>
            <w:r>
              <w:rPr>
                <w:spacing w:val="-7"/>
                <w:sz w:val="20"/>
              </w:rPr>
              <w:t> </w:t>
            </w:r>
            <w:r>
              <w:rPr>
                <w:sz w:val="20"/>
              </w:rPr>
              <w:t>3.3</w:t>
            </w:r>
            <w:r>
              <w:rPr>
                <w:spacing w:val="-10"/>
                <w:sz w:val="20"/>
              </w:rPr>
              <w:t> </w:t>
            </w:r>
            <w:r>
              <w:rPr>
                <w:sz w:val="20"/>
              </w:rPr>
              <w:t>-</w:t>
            </w:r>
            <w:r>
              <w:rPr>
                <w:spacing w:val="-6"/>
                <w:sz w:val="20"/>
              </w:rPr>
              <w:t> </w:t>
            </w:r>
            <w:r>
              <w:rPr>
                <w:sz w:val="20"/>
              </w:rPr>
              <w:t>Peningkatan</w:t>
            </w:r>
            <w:r>
              <w:rPr>
                <w:spacing w:val="-10"/>
                <w:sz w:val="20"/>
              </w:rPr>
              <w:t> </w:t>
            </w:r>
            <w:r>
              <w:rPr>
                <w:sz w:val="20"/>
              </w:rPr>
              <w:t>Akses</w:t>
            </w:r>
            <w:r>
              <w:rPr>
                <w:spacing w:val="-8"/>
                <w:sz w:val="20"/>
              </w:rPr>
              <w:t> </w:t>
            </w:r>
            <w:r>
              <w:rPr>
                <w:sz w:val="20"/>
              </w:rPr>
              <w:t>dan Mutu Pelayanan Kesehatan</w:t>
            </w:r>
          </w:p>
          <w:p>
            <w:pPr>
              <w:pStyle w:val="TableParagraph"/>
              <w:numPr>
                <w:ilvl w:val="0"/>
                <w:numId w:val="82"/>
              </w:numPr>
              <w:tabs>
                <w:tab w:pos="384" w:val="left" w:leader="none"/>
              </w:tabs>
              <w:spacing w:line="276" w:lineRule="auto" w:before="0" w:after="0"/>
              <w:ind w:left="384" w:right="363" w:hanging="284"/>
              <w:jc w:val="left"/>
              <w:rPr>
                <w:sz w:val="20"/>
              </w:rPr>
            </w:pPr>
            <w:r>
              <w:rPr>
                <w:sz w:val="20"/>
              </w:rPr>
              <w:t>KP 3.3.5 - Penguatan Sistem Kesehatan</w:t>
            </w:r>
            <w:r>
              <w:rPr>
                <w:spacing w:val="-14"/>
                <w:sz w:val="20"/>
              </w:rPr>
              <w:t> </w:t>
            </w:r>
            <w:r>
              <w:rPr>
                <w:sz w:val="20"/>
              </w:rPr>
              <w:t>dan</w:t>
            </w:r>
            <w:r>
              <w:rPr>
                <w:spacing w:val="-14"/>
                <w:sz w:val="20"/>
              </w:rPr>
              <w:t> </w:t>
            </w:r>
            <w:r>
              <w:rPr>
                <w:sz w:val="20"/>
              </w:rPr>
              <w:t>Pengawasan</w:t>
            </w:r>
            <w:r>
              <w:rPr>
                <w:spacing w:val="-14"/>
                <w:sz w:val="20"/>
              </w:rPr>
              <w:t> </w:t>
            </w:r>
            <w:r>
              <w:rPr>
                <w:sz w:val="20"/>
              </w:rPr>
              <w:t>Obat dan Makanan</w:t>
            </w:r>
          </w:p>
          <w:p>
            <w:pPr>
              <w:pStyle w:val="TableParagraph"/>
              <w:numPr>
                <w:ilvl w:val="0"/>
                <w:numId w:val="82"/>
              </w:numPr>
              <w:tabs>
                <w:tab w:pos="384" w:val="left" w:leader="none"/>
              </w:tabs>
              <w:spacing w:line="276" w:lineRule="auto" w:before="0" w:after="0"/>
              <w:ind w:left="384" w:right="473" w:hanging="284"/>
              <w:jc w:val="left"/>
              <w:rPr>
                <w:sz w:val="20"/>
              </w:rPr>
            </w:pPr>
            <w:r>
              <w:rPr>
                <w:sz w:val="20"/>
              </w:rPr>
              <w:t>Proyek Prioritas - Penguatan Pelayanan</w:t>
            </w:r>
            <w:r>
              <w:rPr>
                <w:spacing w:val="-14"/>
                <w:sz w:val="20"/>
              </w:rPr>
              <w:t> </w:t>
            </w:r>
            <w:r>
              <w:rPr>
                <w:sz w:val="20"/>
              </w:rPr>
              <w:t>Kesehatan</w:t>
            </w:r>
            <w:r>
              <w:rPr>
                <w:spacing w:val="-14"/>
                <w:sz w:val="20"/>
              </w:rPr>
              <w:t> </w:t>
            </w:r>
            <w:r>
              <w:rPr>
                <w:sz w:val="20"/>
              </w:rPr>
              <w:t>Dasar</w:t>
            </w:r>
            <w:r>
              <w:rPr>
                <w:spacing w:val="-14"/>
                <w:sz w:val="20"/>
              </w:rPr>
              <w:t> </w:t>
            </w:r>
            <w:r>
              <w:rPr>
                <w:sz w:val="20"/>
              </w:rPr>
              <w:t>dan </w:t>
            </w:r>
            <w:r>
              <w:rPr>
                <w:spacing w:val="-2"/>
                <w:sz w:val="20"/>
              </w:rPr>
              <w:t>Rujukan</w:t>
            </w:r>
          </w:p>
          <w:p>
            <w:pPr>
              <w:pStyle w:val="TableParagraph"/>
              <w:numPr>
                <w:ilvl w:val="0"/>
                <w:numId w:val="82"/>
              </w:numPr>
              <w:tabs>
                <w:tab w:pos="384" w:val="left" w:leader="none"/>
              </w:tabs>
              <w:spacing w:line="240" w:lineRule="auto" w:before="0" w:after="0"/>
              <w:ind w:left="384" w:right="0" w:hanging="283"/>
              <w:jc w:val="left"/>
              <w:rPr>
                <w:sz w:val="20"/>
              </w:rPr>
            </w:pPr>
            <w:r>
              <w:rPr>
                <w:sz w:val="20"/>
              </w:rPr>
              <w:t>Tidak</w:t>
            </w:r>
            <w:r>
              <w:rPr>
                <w:spacing w:val="-3"/>
                <w:sz w:val="20"/>
              </w:rPr>
              <w:t> </w:t>
            </w:r>
            <w:r>
              <w:rPr>
                <w:sz w:val="20"/>
              </w:rPr>
              <w:t>ada</w:t>
            </w:r>
            <w:r>
              <w:rPr>
                <w:spacing w:val="-6"/>
                <w:sz w:val="20"/>
              </w:rPr>
              <w:t> </w:t>
            </w:r>
            <w:r>
              <w:rPr>
                <w:sz w:val="20"/>
              </w:rPr>
              <w:t>MP</w:t>
            </w:r>
            <w:r>
              <w:rPr>
                <w:spacing w:val="-7"/>
                <w:sz w:val="20"/>
              </w:rPr>
              <w:t> </w:t>
            </w:r>
            <w:r>
              <w:rPr>
                <w:spacing w:val="-2"/>
                <w:sz w:val="20"/>
              </w:rPr>
              <w:t>spesifik</w:t>
            </w:r>
          </w:p>
        </w:tc>
      </w:tr>
      <w:tr>
        <w:trPr>
          <w:trHeight w:val="3354" w:hRule="atLeast"/>
        </w:trPr>
        <w:tc>
          <w:tcPr>
            <w:tcW w:w="511" w:type="dxa"/>
          </w:tcPr>
          <w:p>
            <w:pPr>
              <w:pStyle w:val="TableParagraph"/>
              <w:spacing w:before="89"/>
              <w:rPr>
                <w:rFonts w:ascii="Arial"/>
                <w:b/>
                <w:sz w:val="20"/>
              </w:rPr>
            </w:pPr>
          </w:p>
          <w:p>
            <w:pPr>
              <w:pStyle w:val="TableParagraph"/>
              <w:ind w:left="18" w:right="85"/>
              <w:jc w:val="center"/>
              <w:rPr>
                <w:sz w:val="20"/>
              </w:rPr>
            </w:pPr>
            <w:r>
              <w:rPr>
                <w:spacing w:val="-5"/>
                <w:sz w:val="20"/>
              </w:rPr>
              <w:t>50</w:t>
            </w:r>
          </w:p>
        </w:tc>
        <w:tc>
          <w:tcPr>
            <w:tcW w:w="1889" w:type="dxa"/>
          </w:tcPr>
          <w:p>
            <w:pPr>
              <w:pStyle w:val="TableParagraph"/>
              <w:spacing w:line="276" w:lineRule="auto" w:before="78"/>
              <w:ind w:left="98" w:right="97"/>
              <w:rPr>
                <w:sz w:val="20"/>
              </w:rPr>
            </w:pPr>
            <w:r>
              <w:rPr>
                <w:sz w:val="20"/>
              </w:rPr>
              <w:t>Upgrading</w:t>
            </w:r>
            <w:r>
              <w:rPr>
                <w:spacing w:val="-14"/>
                <w:sz w:val="20"/>
              </w:rPr>
              <w:t> </w:t>
            </w:r>
            <w:r>
              <w:rPr>
                <w:sz w:val="20"/>
              </w:rPr>
              <w:t>Medical Equipments for Army Hospital dr. R Hardjanto </w:t>
            </w:r>
            <w:r>
              <w:rPr>
                <w:spacing w:val="-2"/>
                <w:sz w:val="20"/>
              </w:rPr>
              <w:t>Balikpapan</w:t>
            </w:r>
          </w:p>
        </w:tc>
        <w:tc>
          <w:tcPr>
            <w:tcW w:w="1785" w:type="dxa"/>
          </w:tcPr>
          <w:p>
            <w:pPr>
              <w:pStyle w:val="TableParagraph"/>
              <w:spacing w:before="89"/>
              <w:rPr>
                <w:rFonts w:ascii="Arial"/>
                <w:b/>
                <w:sz w:val="20"/>
              </w:rPr>
            </w:pPr>
          </w:p>
          <w:p>
            <w:pPr>
              <w:pStyle w:val="TableParagraph"/>
              <w:spacing w:line="276" w:lineRule="auto"/>
              <w:ind w:left="100"/>
              <w:rPr>
                <w:sz w:val="20"/>
              </w:rPr>
            </w:pPr>
            <w:r>
              <w:rPr>
                <w:spacing w:val="-2"/>
                <w:sz w:val="20"/>
              </w:rPr>
              <w:t>Kementerian </w:t>
            </w:r>
            <w:r>
              <w:rPr>
                <w:sz w:val="20"/>
              </w:rPr>
              <w:t>Pertahanan</w:t>
            </w:r>
            <w:r>
              <w:rPr>
                <w:spacing w:val="-14"/>
                <w:sz w:val="20"/>
              </w:rPr>
              <w:t> </w:t>
            </w:r>
            <w:r>
              <w:rPr>
                <w:sz w:val="20"/>
              </w:rPr>
              <w:t>/</w:t>
            </w:r>
            <w:r>
              <w:rPr>
                <w:spacing w:val="-14"/>
                <w:sz w:val="20"/>
              </w:rPr>
              <w:t> </w:t>
            </w:r>
            <w:r>
              <w:rPr>
                <w:sz w:val="20"/>
              </w:rPr>
              <w:t>TNI</w:t>
            </w:r>
          </w:p>
        </w:tc>
        <w:tc>
          <w:tcPr>
            <w:tcW w:w="1289" w:type="dxa"/>
          </w:tcPr>
          <w:p>
            <w:pPr>
              <w:pStyle w:val="TableParagraph"/>
              <w:spacing w:before="89"/>
              <w:rPr>
                <w:rFonts w:ascii="Arial"/>
                <w:b/>
                <w:sz w:val="20"/>
              </w:rPr>
            </w:pPr>
          </w:p>
          <w:p>
            <w:pPr>
              <w:pStyle w:val="TableParagraph"/>
              <w:ind w:left="99"/>
              <w:rPr>
                <w:sz w:val="20"/>
              </w:rPr>
            </w:pPr>
            <w:r>
              <w:rPr>
                <w:spacing w:val="-2"/>
                <w:sz w:val="20"/>
              </w:rPr>
              <w:t>Austria</w:t>
            </w:r>
          </w:p>
        </w:tc>
        <w:tc>
          <w:tcPr>
            <w:tcW w:w="3812" w:type="dxa"/>
          </w:tcPr>
          <w:p>
            <w:pPr>
              <w:pStyle w:val="TableParagraph"/>
              <w:numPr>
                <w:ilvl w:val="0"/>
                <w:numId w:val="83"/>
              </w:numPr>
              <w:tabs>
                <w:tab w:pos="384" w:val="left" w:leader="none"/>
              </w:tabs>
              <w:spacing w:line="276" w:lineRule="auto" w:before="78" w:after="0"/>
              <w:ind w:left="384" w:right="264" w:hanging="284"/>
              <w:jc w:val="left"/>
              <w:rPr>
                <w:sz w:val="20"/>
              </w:rPr>
            </w:pPr>
            <w:r>
              <w:rPr>
                <w:sz w:val="20"/>
              </w:rPr>
              <w:t>PN</w:t>
            </w:r>
            <w:r>
              <w:rPr>
                <w:spacing w:val="-9"/>
                <w:sz w:val="20"/>
              </w:rPr>
              <w:t> </w:t>
            </w:r>
            <w:r>
              <w:rPr>
                <w:sz w:val="20"/>
              </w:rPr>
              <w:t>3</w:t>
            </w:r>
            <w:r>
              <w:rPr>
                <w:spacing w:val="-9"/>
                <w:sz w:val="20"/>
              </w:rPr>
              <w:t> </w:t>
            </w:r>
            <w:r>
              <w:rPr>
                <w:sz w:val="20"/>
              </w:rPr>
              <w:t>-</w:t>
            </w:r>
            <w:r>
              <w:rPr>
                <w:spacing w:val="-7"/>
                <w:sz w:val="20"/>
              </w:rPr>
              <w:t> </w:t>
            </w:r>
            <w:r>
              <w:rPr>
                <w:sz w:val="20"/>
              </w:rPr>
              <w:t>Meningkatkan</w:t>
            </w:r>
            <w:r>
              <w:rPr>
                <w:spacing w:val="-10"/>
                <w:sz w:val="20"/>
              </w:rPr>
              <w:t> </w:t>
            </w:r>
            <w:r>
              <w:rPr>
                <w:sz w:val="20"/>
              </w:rPr>
              <w:t>Sumber</w:t>
            </w:r>
            <w:r>
              <w:rPr>
                <w:spacing w:val="-9"/>
                <w:sz w:val="20"/>
              </w:rPr>
              <w:t> </w:t>
            </w:r>
            <w:r>
              <w:rPr>
                <w:sz w:val="20"/>
              </w:rPr>
              <w:t>Daya Manusia yang Berkualitas dan Berdaya Saing</w:t>
            </w:r>
          </w:p>
          <w:p>
            <w:pPr>
              <w:pStyle w:val="TableParagraph"/>
              <w:numPr>
                <w:ilvl w:val="0"/>
                <w:numId w:val="83"/>
              </w:numPr>
              <w:tabs>
                <w:tab w:pos="384" w:val="left" w:leader="none"/>
              </w:tabs>
              <w:spacing w:line="276" w:lineRule="auto" w:before="2" w:after="0"/>
              <w:ind w:left="384" w:right="527" w:hanging="284"/>
              <w:jc w:val="left"/>
              <w:rPr>
                <w:sz w:val="20"/>
              </w:rPr>
            </w:pPr>
            <w:r>
              <w:rPr>
                <w:sz w:val="20"/>
              </w:rPr>
              <w:t>PP</w:t>
            </w:r>
            <w:r>
              <w:rPr>
                <w:spacing w:val="-8"/>
                <w:sz w:val="20"/>
              </w:rPr>
              <w:t> </w:t>
            </w:r>
            <w:r>
              <w:rPr>
                <w:sz w:val="20"/>
              </w:rPr>
              <w:t>3.3</w:t>
            </w:r>
            <w:r>
              <w:rPr>
                <w:spacing w:val="-10"/>
                <w:sz w:val="20"/>
              </w:rPr>
              <w:t> </w:t>
            </w:r>
            <w:r>
              <w:rPr>
                <w:sz w:val="20"/>
              </w:rPr>
              <w:t>-</w:t>
            </w:r>
            <w:r>
              <w:rPr>
                <w:spacing w:val="-6"/>
                <w:sz w:val="20"/>
              </w:rPr>
              <w:t> </w:t>
            </w:r>
            <w:r>
              <w:rPr>
                <w:sz w:val="20"/>
              </w:rPr>
              <w:t>Peningkatan</w:t>
            </w:r>
            <w:r>
              <w:rPr>
                <w:spacing w:val="-9"/>
                <w:sz w:val="20"/>
              </w:rPr>
              <w:t> </w:t>
            </w:r>
            <w:r>
              <w:rPr>
                <w:sz w:val="20"/>
              </w:rPr>
              <w:t>Akses</w:t>
            </w:r>
            <w:r>
              <w:rPr>
                <w:spacing w:val="-8"/>
                <w:sz w:val="20"/>
              </w:rPr>
              <w:t> </w:t>
            </w:r>
            <w:r>
              <w:rPr>
                <w:sz w:val="20"/>
              </w:rPr>
              <w:t>dan Mutu Pelayanan Kesehatan</w:t>
            </w:r>
          </w:p>
          <w:p>
            <w:pPr>
              <w:pStyle w:val="TableParagraph"/>
              <w:numPr>
                <w:ilvl w:val="0"/>
                <w:numId w:val="83"/>
              </w:numPr>
              <w:tabs>
                <w:tab w:pos="384" w:val="left" w:leader="none"/>
              </w:tabs>
              <w:spacing w:line="276" w:lineRule="auto" w:before="0" w:after="0"/>
              <w:ind w:left="384" w:right="363" w:hanging="284"/>
              <w:jc w:val="left"/>
              <w:rPr>
                <w:sz w:val="20"/>
              </w:rPr>
            </w:pPr>
            <w:r>
              <w:rPr>
                <w:sz w:val="20"/>
              </w:rPr>
              <w:t>KP 3.3.5 - Penguatan Sistem Kesehatan</w:t>
            </w:r>
            <w:r>
              <w:rPr>
                <w:spacing w:val="-14"/>
                <w:sz w:val="20"/>
              </w:rPr>
              <w:t> </w:t>
            </w:r>
            <w:r>
              <w:rPr>
                <w:sz w:val="20"/>
              </w:rPr>
              <w:t>dan</w:t>
            </w:r>
            <w:r>
              <w:rPr>
                <w:spacing w:val="-14"/>
                <w:sz w:val="20"/>
              </w:rPr>
              <w:t> </w:t>
            </w:r>
            <w:r>
              <w:rPr>
                <w:sz w:val="20"/>
              </w:rPr>
              <w:t>Pengawasan</w:t>
            </w:r>
            <w:r>
              <w:rPr>
                <w:spacing w:val="-14"/>
                <w:sz w:val="20"/>
              </w:rPr>
              <w:t> </w:t>
            </w:r>
            <w:r>
              <w:rPr>
                <w:sz w:val="20"/>
              </w:rPr>
              <w:t>Obat dan Makanan</w:t>
            </w:r>
          </w:p>
          <w:p>
            <w:pPr>
              <w:pStyle w:val="TableParagraph"/>
              <w:numPr>
                <w:ilvl w:val="0"/>
                <w:numId w:val="83"/>
              </w:numPr>
              <w:tabs>
                <w:tab w:pos="384" w:val="left" w:leader="none"/>
              </w:tabs>
              <w:spacing w:line="276" w:lineRule="auto" w:before="0" w:after="0"/>
              <w:ind w:left="384" w:right="473" w:hanging="284"/>
              <w:jc w:val="left"/>
              <w:rPr>
                <w:sz w:val="20"/>
              </w:rPr>
            </w:pPr>
            <w:r>
              <w:rPr>
                <w:sz w:val="20"/>
              </w:rPr>
              <w:t>Proyek Prioritas - Penguatan Pelayanan</w:t>
            </w:r>
            <w:r>
              <w:rPr>
                <w:spacing w:val="-14"/>
                <w:sz w:val="20"/>
              </w:rPr>
              <w:t> </w:t>
            </w:r>
            <w:r>
              <w:rPr>
                <w:sz w:val="20"/>
              </w:rPr>
              <w:t>Kesehatan</w:t>
            </w:r>
            <w:r>
              <w:rPr>
                <w:spacing w:val="-14"/>
                <w:sz w:val="20"/>
              </w:rPr>
              <w:t> </w:t>
            </w:r>
            <w:r>
              <w:rPr>
                <w:sz w:val="20"/>
              </w:rPr>
              <w:t>Dasar</w:t>
            </w:r>
            <w:r>
              <w:rPr>
                <w:spacing w:val="-14"/>
                <w:sz w:val="20"/>
              </w:rPr>
              <w:t> </w:t>
            </w:r>
            <w:r>
              <w:rPr>
                <w:sz w:val="20"/>
              </w:rPr>
              <w:t>dan </w:t>
            </w:r>
            <w:r>
              <w:rPr>
                <w:spacing w:val="-2"/>
                <w:sz w:val="20"/>
              </w:rPr>
              <w:t>Rujukan</w:t>
            </w:r>
          </w:p>
          <w:p>
            <w:pPr>
              <w:pStyle w:val="TableParagraph"/>
              <w:numPr>
                <w:ilvl w:val="0"/>
                <w:numId w:val="83"/>
              </w:numPr>
              <w:tabs>
                <w:tab w:pos="384" w:val="left" w:leader="none"/>
              </w:tabs>
              <w:spacing w:line="228" w:lineRule="exact" w:before="0" w:after="0"/>
              <w:ind w:left="384" w:right="0" w:hanging="283"/>
              <w:jc w:val="left"/>
              <w:rPr>
                <w:sz w:val="20"/>
              </w:rPr>
            </w:pPr>
            <w:r>
              <w:rPr>
                <w:sz w:val="20"/>
              </w:rPr>
              <w:t>Tidak</w:t>
            </w:r>
            <w:r>
              <w:rPr>
                <w:spacing w:val="-3"/>
                <w:sz w:val="20"/>
              </w:rPr>
              <w:t> </w:t>
            </w:r>
            <w:r>
              <w:rPr>
                <w:sz w:val="20"/>
              </w:rPr>
              <w:t>ada</w:t>
            </w:r>
            <w:r>
              <w:rPr>
                <w:spacing w:val="-6"/>
                <w:sz w:val="20"/>
              </w:rPr>
              <w:t> </w:t>
            </w:r>
            <w:r>
              <w:rPr>
                <w:sz w:val="20"/>
              </w:rPr>
              <w:t>MP</w:t>
            </w:r>
            <w:r>
              <w:rPr>
                <w:spacing w:val="-7"/>
                <w:sz w:val="20"/>
              </w:rPr>
              <w:t> </w:t>
            </w:r>
            <w:r>
              <w:rPr>
                <w:spacing w:val="-2"/>
                <w:sz w:val="20"/>
              </w:rPr>
              <w:t>spesifik</w:t>
            </w:r>
          </w:p>
        </w:tc>
      </w:tr>
    </w:tbl>
    <w:p>
      <w:pPr>
        <w:spacing w:after="0" w:line="228" w:lineRule="exact"/>
        <w:jc w:val="left"/>
        <w:rPr>
          <w:sz w:val="20"/>
        </w:rPr>
        <w:sectPr>
          <w:type w:val="continuous"/>
          <w:pgSz w:w="11920" w:h="16850"/>
          <w:pgMar w:header="0" w:footer="770" w:top="1260" w:bottom="960" w:left="1300" w:right="1080"/>
        </w:sectPr>
      </w:pPr>
    </w:p>
    <w:tbl>
      <w:tblPr>
        <w:tblW w:w="0" w:type="auto"/>
        <w:jc w:val="left"/>
        <w:tblInd w:w="1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11"/>
        <w:gridCol w:w="1889"/>
        <w:gridCol w:w="1785"/>
        <w:gridCol w:w="1289"/>
        <w:gridCol w:w="3812"/>
      </w:tblGrid>
      <w:tr>
        <w:trPr>
          <w:trHeight w:val="729" w:hRule="atLeast"/>
        </w:trPr>
        <w:tc>
          <w:tcPr>
            <w:tcW w:w="511" w:type="dxa"/>
          </w:tcPr>
          <w:p>
            <w:pPr>
              <w:pStyle w:val="TableParagraph"/>
              <w:spacing w:before="100"/>
              <w:ind w:left="85" w:right="67"/>
              <w:jc w:val="center"/>
              <w:rPr>
                <w:rFonts w:ascii="Arial"/>
                <w:b/>
                <w:sz w:val="20"/>
              </w:rPr>
            </w:pPr>
            <w:r>
              <w:rPr>
                <w:rFonts w:ascii="Arial"/>
                <w:b/>
                <w:spacing w:val="-5"/>
                <w:sz w:val="20"/>
              </w:rPr>
              <w:t>No</w:t>
            </w:r>
          </w:p>
        </w:tc>
        <w:tc>
          <w:tcPr>
            <w:tcW w:w="1889" w:type="dxa"/>
          </w:tcPr>
          <w:p>
            <w:pPr>
              <w:pStyle w:val="TableParagraph"/>
              <w:spacing w:before="100"/>
              <w:ind w:left="220"/>
              <w:rPr>
                <w:rFonts w:ascii="Arial"/>
                <w:b/>
                <w:sz w:val="20"/>
              </w:rPr>
            </w:pPr>
            <w:r>
              <w:rPr>
                <w:rFonts w:ascii="Arial"/>
                <w:b/>
                <w:sz w:val="20"/>
              </w:rPr>
              <w:t>Nama</w:t>
            </w:r>
            <w:r>
              <w:rPr>
                <w:rFonts w:ascii="Arial"/>
                <w:b/>
                <w:spacing w:val="-10"/>
                <w:sz w:val="20"/>
              </w:rPr>
              <w:t> </w:t>
            </w:r>
            <w:r>
              <w:rPr>
                <w:rFonts w:ascii="Arial"/>
                <w:b/>
                <w:spacing w:val="-2"/>
                <w:sz w:val="20"/>
              </w:rPr>
              <w:t>Kegiatan</w:t>
            </w:r>
          </w:p>
        </w:tc>
        <w:tc>
          <w:tcPr>
            <w:tcW w:w="1785" w:type="dxa"/>
          </w:tcPr>
          <w:p>
            <w:pPr>
              <w:pStyle w:val="TableParagraph"/>
              <w:spacing w:before="100"/>
              <w:ind w:left="513"/>
              <w:rPr>
                <w:rFonts w:ascii="Arial"/>
                <w:b/>
                <w:sz w:val="20"/>
              </w:rPr>
            </w:pPr>
            <w:r>
              <w:rPr>
                <w:rFonts w:ascii="Arial"/>
                <w:b/>
                <w:spacing w:val="-2"/>
                <w:sz w:val="20"/>
              </w:rPr>
              <w:t>Instansi</w:t>
            </w:r>
          </w:p>
        </w:tc>
        <w:tc>
          <w:tcPr>
            <w:tcW w:w="1289" w:type="dxa"/>
          </w:tcPr>
          <w:p>
            <w:pPr>
              <w:pStyle w:val="TableParagraph"/>
              <w:spacing w:line="278" w:lineRule="auto" w:before="100"/>
              <w:ind w:left="109" w:right="91" w:firstLine="163"/>
              <w:rPr>
                <w:rFonts w:ascii="Arial"/>
                <w:b/>
                <w:sz w:val="20"/>
              </w:rPr>
            </w:pPr>
            <w:r>
              <w:rPr>
                <w:rFonts w:ascii="Arial"/>
                <w:b/>
                <w:spacing w:val="-2"/>
                <w:sz w:val="20"/>
              </w:rPr>
              <w:t>Indikasi Pendanaan</w:t>
            </w:r>
          </w:p>
        </w:tc>
        <w:tc>
          <w:tcPr>
            <w:tcW w:w="3812" w:type="dxa"/>
          </w:tcPr>
          <w:p>
            <w:pPr>
              <w:pStyle w:val="TableParagraph"/>
              <w:spacing w:line="278" w:lineRule="auto" w:before="100"/>
              <w:ind w:left="1100" w:hanging="874"/>
              <w:rPr>
                <w:rFonts w:ascii="Arial"/>
                <w:b/>
                <w:sz w:val="20"/>
              </w:rPr>
            </w:pPr>
            <w:r>
              <w:rPr>
                <w:rFonts w:ascii="Arial"/>
                <w:b/>
                <w:sz w:val="20"/>
              </w:rPr>
              <w:t>Keselarasan</w:t>
            </w:r>
            <w:r>
              <w:rPr>
                <w:rFonts w:ascii="Arial"/>
                <w:b/>
                <w:spacing w:val="-14"/>
                <w:sz w:val="20"/>
              </w:rPr>
              <w:t> </w:t>
            </w:r>
            <w:r>
              <w:rPr>
                <w:rFonts w:ascii="Arial"/>
                <w:b/>
                <w:sz w:val="20"/>
              </w:rPr>
              <w:t>dengan</w:t>
            </w:r>
            <w:r>
              <w:rPr>
                <w:rFonts w:ascii="Arial"/>
                <w:b/>
                <w:spacing w:val="-14"/>
                <w:sz w:val="20"/>
              </w:rPr>
              <w:t> </w:t>
            </w:r>
            <w:r>
              <w:rPr>
                <w:rFonts w:ascii="Arial"/>
                <w:b/>
                <w:sz w:val="20"/>
              </w:rPr>
              <w:t>PN/PP</w:t>
            </w:r>
            <w:r>
              <w:rPr>
                <w:rFonts w:ascii="Arial"/>
                <w:b/>
                <w:spacing w:val="-12"/>
                <w:sz w:val="20"/>
              </w:rPr>
              <w:t> </w:t>
            </w:r>
            <w:r>
              <w:rPr>
                <w:rFonts w:ascii="Arial"/>
                <w:b/>
                <w:sz w:val="20"/>
              </w:rPr>
              <w:t>RPJMN Tahun 2020-2024</w:t>
            </w:r>
          </w:p>
        </w:tc>
      </w:tr>
      <w:tr>
        <w:trPr>
          <w:trHeight w:val="3355" w:hRule="atLeast"/>
        </w:trPr>
        <w:tc>
          <w:tcPr>
            <w:tcW w:w="511" w:type="dxa"/>
          </w:tcPr>
          <w:p>
            <w:pPr>
              <w:pStyle w:val="TableParagraph"/>
              <w:spacing w:before="90"/>
              <w:rPr>
                <w:rFonts w:ascii="Arial"/>
                <w:b/>
                <w:sz w:val="20"/>
              </w:rPr>
            </w:pPr>
          </w:p>
          <w:p>
            <w:pPr>
              <w:pStyle w:val="TableParagraph"/>
              <w:spacing w:before="1"/>
              <w:ind w:left="18" w:right="85"/>
              <w:jc w:val="center"/>
              <w:rPr>
                <w:sz w:val="20"/>
              </w:rPr>
            </w:pPr>
            <w:r>
              <w:rPr>
                <w:spacing w:val="-5"/>
                <w:sz w:val="20"/>
              </w:rPr>
              <w:t>51</w:t>
            </w:r>
          </w:p>
        </w:tc>
        <w:tc>
          <w:tcPr>
            <w:tcW w:w="1889" w:type="dxa"/>
          </w:tcPr>
          <w:p>
            <w:pPr>
              <w:pStyle w:val="TableParagraph"/>
              <w:spacing w:line="276" w:lineRule="auto" w:before="81"/>
              <w:ind w:left="98" w:right="97"/>
              <w:rPr>
                <w:sz w:val="20"/>
              </w:rPr>
            </w:pPr>
            <w:r>
              <w:rPr>
                <w:sz w:val="20"/>
              </w:rPr>
              <w:t>Upgrading</w:t>
            </w:r>
            <w:r>
              <w:rPr>
                <w:spacing w:val="-14"/>
                <w:sz w:val="20"/>
              </w:rPr>
              <w:t> </w:t>
            </w:r>
            <w:r>
              <w:rPr>
                <w:sz w:val="20"/>
              </w:rPr>
              <w:t>Medical Equipments for Army Hospital Kartika Husada </w:t>
            </w:r>
            <w:r>
              <w:rPr>
                <w:spacing w:val="-2"/>
                <w:sz w:val="20"/>
              </w:rPr>
              <w:t>Pontianak</w:t>
            </w:r>
          </w:p>
        </w:tc>
        <w:tc>
          <w:tcPr>
            <w:tcW w:w="1785" w:type="dxa"/>
          </w:tcPr>
          <w:p>
            <w:pPr>
              <w:pStyle w:val="TableParagraph"/>
              <w:spacing w:before="90"/>
              <w:rPr>
                <w:rFonts w:ascii="Arial"/>
                <w:b/>
                <w:sz w:val="20"/>
              </w:rPr>
            </w:pPr>
          </w:p>
          <w:p>
            <w:pPr>
              <w:pStyle w:val="TableParagraph"/>
              <w:spacing w:line="276" w:lineRule="auto" w:before="1"/>
              <w:ind w:left="100"/>
              <w:rPr>
                <w:sz w:val="20"/>
              </w:rPr>
            </w:pPr>
            <w:r>
              <w:rPr>
                <w:spacing w:val="-2"/>
                <w:sz w:val="20"/>
              </w:rPr>
              <w:t>Kementerian </w:t>
            </w:r>
            <w:r>
              <w:rPr>
                <w:sz w:val="20"/>
              </w:rPr>
              <w:t>Pertahanan</w:t>
            </w:r>
            <w:r>
              <w:rPr>
                <w:spacing w:val="-14"/>
                <w:sz w:val="20"/>
              </w:rPr>
              <w:t> </w:t>
            </w:r>
            <w:r>
              <w:rPr>
                <w:sz w:val="20"/>
              </w:rPr>
              <w:t>/</w:t>
            </w:r>
            <w:r>
              <w:rPr>
                <w:spacing w:val="-14"/>
                <w:sz w:val="20"/>
              </w:rPr>
              <w:t> </w:t>
            </w:r>
            <w:r>
              <w:rPr>
                <w:sz w:val="20"/>
              </w:rPr>
              <w:t>TNI</w:t>
            </w:r>
          </w:p>
        </w:tc>
        <w:tc>
          <w:tcPr>
            <w:tcW w:w="1289" w:type="dxa"/>
          </w:tcPr>
          <w:p>
            <w:pPr>
              <w:pStyle w:val="TableParagraph"/>
              <w:spacing w:before="90"/>
              <w:rPr>
                <w:rFonts w:ascii="Arial"/>
                <w:b/>
                <w:sz w:val="20"/>
              </w:rPr>
            </w:pPr>
          </w:p>
          <w:p>
            <w:pPr>
              <w:pStyle w:val="TableParagraph"/>
              <w:spacing w:before="1"/>
              <w:ind w:left="99"/>
              <w:rPr>
                <w:sz w:val="20"/>
              </w:rPr>
            </w:pPr>
            <w:r>
              <w:rPr>
                <w:spacing w:val="-2"/>
                <w:sz w:val="20"/>
              </w:rPr>
              <w:t>Austria</w:t>
            </w:r>
          </w:p>
        </w:tc>
        <w:tc>
          <w:tcPr>
            <w:tcW w:w="3812" w:type="dxa"/>
          </w:tcPr>
          <w:p>
            <w:pPr>
              <w:pStyle w:val="TableParagraph"/>
              <w:numPr>
                <w:ilvl w:val="0"/>
                <w:numId w:val="84"/>
              </w:numPr>
              <w:tabs>
                <w:tab w:pos="384" w:val="left" w:leader="none"/>
              </w:tabs>
              <w:spacing w:line="276" w:lineRule="auto" w:before="81" w:after="0"/>
              <w:ind w:left="384" w:right="264" w:hanging="284"/>
              <w:jc w:val="left"/>
              <w:rPr>
                <w:sz w:val="20"/>
              </w:rPr>
            </w:pPr>
            <w:r>
              <w:rPr>
                <w:sz w:val="20"/>
              </w:rPr>
              <w:t>PN</w:t>
            </w:r>
            <w:r>
              <w:rPr>
                <w:spacing w:val="-9"/>
                <w:sz w:val="20"/>
              </w:rPr>
              <w:t> </w:t>
            </w:r>
            <w:r>
              <w:rPr>
                <w:sz w:val="20"/>
              </w:rPr>
              <w:t>3</w:t>
            </w:r>
            <w:r>
              <w:rPr>
                <w:spacing w:val="-9"/>
                <w:sz w:val="20"/>
              </w:rPr>
              <w:t> </w:t>
            </w:r>
            <w:r>
              <w:rPr>
                <w:sz w:val="20"/>
              </w:rPr>
              <w:t>-</w:t>
            </w:r>
            <w:r>
              <w:rPr>
                <w:spacing w:val="-7"/>
                <w:sz w:val="20"/>
              </w:rPr>
              <w:t> </w:t>
            </w:r>
            <w:r>
              <w:rPr>
                <w:sz w:val="20"/>
              </w:rPr>
              <w:t>Meningkatkan</w:t>
            </w:r>
            <w:r>
              <w:rPr>
                <w:spacing w:val="-10"/>
                <w:sz w:val="20"/>
              </w:rPr>
              <w:t> </w:t>
            </w:r>
            <w:r>
              <w:rPr>
                <w:sz w:val="20"/>
              </w:rPr>
              <w:t>Sumber</w:t>
            </w:r>
            <w:r>
              <w:rPr>
                <w:spacing w:val="-9"/>
                <w:sz w:val="20"/>
              </w:rPr>
              <w:t> </w:t>
            </w:r>
            <w:r>
              <w:rPr>
                <w:sz w:val="20"/>
              </w:rPr>
              <w:t>Daya Manusia yang Berkualitas dan Berdaya Saing</w:t>
            </w:r>
          </w:p>
          <w:p>
            <w:pPr>
              <w:pStyle w:val="TableParagraph"/>
              <w:numPr>
                <w:ilvl w:val="0"/>
                <w:numId w:val="84"/>
              </w:numPr>
              <w:tabs>
                <w:tab w:pos="384" w:val="left" w:leader="none"/>
              </w:tabs>
              <w:spacing w:line="276" w:lineRule="auto" w:before="0" w:after="0"/>
              <w:ind w:left="384" w:right="527" w:hanging="284"/>
              <w:jc w:val="left"/>
              <w:rPr>
                <w:sz w:val="20"/>
              </w:rPr>
            </w:pPr>
            <w:r>
              <w:rPr>
                <w:sz w:val="20"/>
              </w:rPr>
              <w:t>PP</w:t>
            </w:r>
            <w:r>
              <w:rPr>
                <w:spacing w:val="-8"/>
                <w:sz w:val="20"/>
              </w:rPr>
              <w:t> </w:t>
            </w:r>
            <w:r>
              <w:rPr>
                <w:sz w:val="20"/>
              </w:rPr>
              <w:t>3.3</w:t>
            </w:r>
            <w:r>
              <w:rPr>
                <w:spacing w:val="-10"/>
                <w:sz w:val="20"/>
              </w:rPr>
              <w:t> </w:t>
            </w:r>
            <w:r>
              <w:rPr>
                <w:sz w:val="20"/>
              </w:rPr>
              <w:t>-</w:t>
            </w:r>
            <w:r>
              <w:rPr>
                <w:spacing w:val="-6"/>
                <w:sz w:val="20"/>
              </w:rPr>
              <w:t> </w:t>
            </w:r>
            <w:r>
              <w:rPr>
                <w:sz w:val="20"/>
              </w:rPr>
              <w:t>Peningkatan</w:t>
            </w:r>
            <w:r>
              <w:rPr>
                <w:spacing w:val="-9"/>
                <w:sz w:val="20"/>
              </w:rPr>
              <w:t> </w:t>
            </w:r>
            <w:r>
              <w:rPr>
                <w:sz w:val="20"/>
              </w:rPr>
              <w:t>Akses</w:t>
            </w:r>
            <w:r>
              <w:rPr>
                <w:spacing w:val="-8"/>
                <w:sz w:val="20"/>
              </w:rPr>
              <w:t> </w:t>
            </w:r>
            <w:r>
              <w:rPr>
                <w:sz w:val="20"/>
              </w:rPr>
              <w:t>dan Mutu Pelayanan Kesehatan</w:t>
            </w:r>
          </w:p>
          <w:p>
            <w:pPr>
              <w:pStyle w:val="TableParagraph"/>
              <w:numPr>
                <w:ilvl w:val="0"/>
                <w:numId w:val="84"/>
              </w:numPr>
              <w:tabs>
                <w:tab w:pos="384" w:val="left" w:leader="none"/>
              </w:tabs>
              <w:spacing w:line="276" w:lineRule="auto" w:before="0" w:after="0"/>
              <w:ind w:left="384" w:right="363" w:hanging="284"/>
              <w:jc w:val="left"/>
              <w:rPr>
                <w:sz w:val="20"/>
              </w:rPr>
            </w:pPr>
            <w:r>
              <w:rPr>
                <w:sz w:val="20"/>
              </w:rPr>
              <w:t>KP 3.3.5 - Penguatan Sistem Kesehatan</w:t>
            </w:r>
            <w:r>
              <w:rPr>
                <w:spacing w:val="-14"/>
                <w:sz w:val="20"/>
              </w:rPr>
              <w:t> </w:t>
            </w:r>
            <w:r>
              <w:rPr>
                <w:sz w:val="20"/>
              </w:rPr>
              <w:t>dan</w:t>
            </w:r>
            <w:r>
              <w:rPr>
                <w:spacing w:val="-14"/>
                <w:sz w:val="20"/>
              </w:rPr>
              <w:t> </w:t>
            </w:r>
            <w:r>
              <w:rPr>
                <w:sz w:val="20"/>
              </w:rPr>
              <w:t>Pengawasan</w:t>
            </w:r>
            <w:r>
              <w:rPr>
                <w:spacing w:val="-14"/>
                <w:sz w:val="20"/>
              </w:rPr>
              <w:t> </w:t>
            </w:r>
            <w:r>
              <w:rPr>
                <w:sz w:val="20"/>
              </w:rPr>
              <w:t>Obat dan Makanan</w:t>
            </w:r>
          </w:p>
          <w:p>
            <w:pPr>
              <w:pStyle w:val="TableParagraph"/>
              <w:numPr>
                <w:ilvl w:val="0"/>
                <w:numId w:val="84"/>
              </w:numPr>
              <w:tabs>
                <w:tab w:pos="384" w:val="left" w:leader="none"/>
              </w:tabs>
              <w:spacing w:line="276" w:lineRule="auto" w:before="0" w:after="0"/>
              <w:ind w:left="384" w:right="473" w:hanging="284"/>
              <w:jc w:val="left"/>
              <w:rPr>
                <w:sz w:val="20"/>
              </w:rPr>
            </w:pPr>
            <w:r>
              <w:rPr>
                <w:sz w:val="20"/>
              </w:rPr>
              <w:t>Proyek Prioritas - Penguatan Pelayanan</w:t>
            </w:r>
            <w:r>
              <w:rPr>
                <w:spacing w:val="-14"/>
                <w:sz w:val="20"/>
              </w:rPr>
              <w:t> </w:t>
            </w:r>
            <w:r>
              <w:rPr>
                <w:sz w:val="20"/>
              </w:rPr>
              <w:t>Kesehatan</w:t>
            </w:r>
            <w:r>
              <w:rPr>
                <w:spacing w:val="-14"/>
                <w:sz w:val="20"/>
              </w:rPr>
              <w:t> </w:t>
            </w:r>
            <w:r>
              <w:rPr>
                <w:sz w:val="20"/>
              </w:rPr>
              <w:t>Dasar</w:t>
            </w:r>
            <w:r>
              <w:rPr>
                <w:spacing w:val="-14"/>
                <w:sz w:val="20"/>
              </w:rPr>
              <w:t> </w:t>
            </w:r>
            <w:r>
              <w:rPr>
                <w:sz w:val="20"/>
              </w:rPr>
              <w:t>dan </w:t>
            </w:r>
            <w:r>
              <w:rPr>
                <w:spacing w:val="-2"/>
                <w:sz w:val="20"/>
              </w:rPr>
              <w:t>Rujukan</w:t>
            </w:r>
          </w:p>
          <w:p>
            <w:pPr>
              <w:pStyle w:val="TableParagraph"/>
              <w:numPr>
                <w:ilvl w:val="0"/>
                <w:numId w:val="84"/>
              </w:numPr>
              <w:tabs>
                <w:tab w:pos="384" w:val="left" w:leader="none"/>
              </w:tabs>
              <w:spacing w:line="229" w:lineRule="exact" w:before="0" w:after="0"/>
              <w:ind w:left="384" w:right="0" w:hanging="283"/>
              <w:jc w:val="left"/>
              <w:rPr>
                <w:sz w:val="20"/>
              </w:rPr>
            </w:pPr>
            <w:r>
              <w:rPr>
                <w:sz w:val="20"/>
              </w:rPr>
              <w:t>Tidak</w:t>
            </w:r>
            <w:r>
              <w:rPr>
                <w:spacing w:val="-3"/>
                <w:sz w:val="20"/>
              </w:rPr>
              <w:t> </w:t>
            </w:r>
            <w:r>
              <w:rPr>
                <w:sz w:val="20"/>
              </w:rPr>
              <w:t>ada</w:t>
            </w:r>
            <w:r>
              <w:rPr>
                <w:spacing w:val="-6"/>
                <w:sz w:val="20"/>
              </w:rPr>
              <w:t> </w:t>
            </w:r>
            <w:r>
              <w:rPr>
                <w:sz w:val="20"/>
              </w:rPr>
              <w:t>MP</w:t>
            </w:r>
            <w:r>
              <w:rPr>
                <w:spacing w:val="-7"/>
                <w:sz w:val="20"/>
              </w:rPr>
              <w:t> </w:t>
            </w:r>
            <w:r>
              <w:rPr>
                <w:spacing w:val="-2"/>
                <w:sz w:val="20"/>
              </w:rPr>
              <w:t>spesifik</w:t>
            </w:r>
          </w:p>
        </w:tc>
      </w:tr>
      <w:tr>
        <w:trPr>
          <w:trHeight w:val="3354" w:hRule="atLeast"/>
        </w:trPr>
        <w:tc>
          <w:tcPr>
            <w:tcW w:w="511" w:type="dxa"/>
          </w:tcPr>
          <w:p>
            <w:pPr>
              <w:pStyle w:val="TableParagraph"/>
              <w:spacing w:before="90"/>
              <w:rPr>
                <w:rFonts w:ascii="Arial"/>
                <w:b/>
                <w:sz w:val="20"/>
              </w:rPr>
            </w:pPr>
          </w:p>
          <w:p>
            <w:pPr>
              <w:pStyle w:val="TableParagraph"/>
              <w:spacing w:before="1"/>
              <w:ind w:left="18" w:right="85"/>
              <w:jc w:val="center"/>
              <w:rPr>
                <w:sz w:val="20"/>
              </w:rPr>
            </w:pPr>
            <w:r>
              <w:rPr>
                <w:spacing w:val="-5"/>
                <w:sz w:val="20"/>
              </w:rPr>
              <w:t>52</w:t>
            </w:r>
          </w:p>
        </w:tc>
        <w:tc>
          <w:tcPr>
            <w:tcW w:w="1889" w:type="dxa"/>
          </w:tcPr>
          <w:p>
            <w:pPr>
              <w:pStyle w:val="TableParagraph"/>
              <w:spacing w:line="276" w:lineRule="auto" w:before="81"/>
              <w:ind w:left="98" w:right="101"/>
              <w:rPr>
                <w:sz w:val="20"/>
              </w:rPr>
            </w:pPr>
            <w:r>
              <w:rPr>
                <w:sz w:val="20"/>
              </w:rPr>
              <w:t>Upgrading</w:t>
            </w:r>
            <w:r>
              <w:rPr>
                <w:spacing w:val="-14"/>
                <w:sz w:val="20"/>
              </w:rPr>
              <w:t> </w:t>
            </w:r>
            <w:r>
              <w:rPr>
                <w:sz w:val="20"/>
              </w:rPr>
              <w:t>Medical Equipments for Army Hospital Prof. Dr. J. A. Latumeten</w:t>
            </w:r>
            <w:r>
              <w:rPr>
                <w:spacing w:val="-5"/>
                <w:sz w:val="20"/>
              </w:rPr>
              <w:t> </w:t>
            </w:r>
            <w:r>
              <w:rPr>
                <w:sz w:val="20"/>
              </w:rPr>
              <w:t>Ambon</w:t>
            </w:r>
          </w:p>
        </w:tc>
        <w:tc>
          <w:tcPr>
            <w:tcW w:w="1785" w:type="dxa"/>
          </w:tcPr>
          <w:p>
            <w:pPr>
              <w:pStyle w:val="TableParagraph"/>
              <w:spacing w:before="90"/>
              <w:rPr>
                <w:rFonts w:ascii="Arial"/>
                <w:b/>
                <w:sz w:val="20"/>
              </w:rPr>
            </w:pPr>
          </w:p>
          <w:p>
            <w:pPr>
              <w:pStyle w:val="TableParagraph"/>
              <w:spacing w:line="276" w:lineRule="auto" w:before="1"/>
              <w:ind w:left="100"/>
              <w:rPr>
                <w:sz w:val="20"/>
              </w:rPr>
            </w:pPr>
            <w:r>
              <w:rPr>
                <w:spacing w:val="-2"/>
                <w:sz w:val="20"/>
              </w:rPr>
              <w:t>Kementerian </w:t>
            </w:r>
            <w:r>
              <w:rPr>
                <w:sz w:val="20"/>
              </w:rPr>
              <w:t>Pertahanan</w:t>
            </w:r>
            <w:r>
              <w:rPr>
                <w:spacing w:val="-14"/>
                <w:sz w:val="20"/>
              </w:rPr>
              <w:t> </w:t>
            </w:r>
            <w:r>
              <w:rPr>
                <w:sz w:val="20"/>
              </w:rPr>
              <w:t>/</w:t>
            </w:r>
            <w:r>
              <w:rPr>
                <w:spacing w:val="-14"/>
                <w:sz w:val="20"/>
              </w:rPr>
              <w:t> </w:t>
            </w:r>
            <w:r>
              <w:rPr>
                <w:sz w:val="20"/>
              </w:rPr>
              <w:t>TNI</w:t>
            </w:r>
          </w:p>
        </w:tc>
        <w:tc>
          <w:tcPr>
            <w:tcW w:w="1289" w:type="dxa"/>
          </w:tcPr>
          <w:p>
            <w:pPr>
              <w:pStyle w:val="TableParagraph"/>
              <w:spacing w:before="90"/>
              <w:rPr>
                <w:rFonts w:ascii="Arial"/>
                <w:b/>
                <w:sz w:val="20"/>
              </w:rPr>
            </w:pPr>
          </w:p>
          <w:p>
            <w:pPr>
              <w:pStyle w:val="TableParagraph"/>
              <w:spacing w:before="1"/>
              <w:ind w:left="99"/>
              <w:rPr>
                <w:sz w:val="20"/>
              </w:rPr>
            </w:pPr>
            <w:r>
              <w:rPr>
                <w:spacing w:val="-2"/>
                <w:sz w:val="20"/>
              </w:rPr>
              <w:t>Austria</w:t>
            </w:r>
          </w:p>
        </w:tc>
        <w:tc>
          <w:tcPr>
            <w:tcW w:w="3812" w:type="dxa"/>
          </w:tcPr>
          <w:p>
            <w:pPr>
              <w:pStyle w:val="TableParagraph"/>
              <w:numPr>
                <w:ilvl w:val="0"/>
                <w:numId w:val="85"/>
              </w:numPr>
              <w:tabs>
                <w:tab w:pos="384" w:val="left" w:leader="none"/>
              </w:tabs>
              <w:spacing w:line="276" w:lineRule="auto" w:before="81" w:after="0"/>
              <w:ind w:left="384" w:right="264" w:hanging="284"/>
              <w:jc w:val="left"/>
              <w:rPr>
                <w:sz w:val="20"/>
              </w:rPr>
            </w:pPr>
            <w:r>
              <w:rPr>
                <w:sz w:val="20"/>
              </w:rPr>
              <w:t>PN</w:t>
            </w:r>
            <w:r>
              <w:rPr>
                <w:spacing w:val="-9"/>
                <w:sz w:val="20"/>
              </w:rPr>
              <w:t> </w:t>
            </w:r>
            <w:r>
              <w:rPr>
                <w:sz w:val="20"/>
              </w:rPr>
              <w:t>3</w:t>
            </w:r>
            <w:r>
              <w:rPr>
                <w:spacing w:val="-9"/>
                <w:sz w:val="20"/>
              </w:rPr>
              <w:t> </w:t>
            </w:r>
            <w:r>
              <w:rPr>
                <w:sz w:val="20"/>
              </w:rPr>
              <w:t>-</w:t>
            </w:r>
            <w:r>
              <w:rPr>
                <w:spacing w:val="-7"/>
                <w:sz w:val="20"/>
              </w:rPr>
              <w:t> </w:t>
            </w:r>
            <w:r>
              <w:rPr>
                <w:sz w:val="20"/>
              </w:rPr>
              <w:t>Meningkatkan</w:t>
            </w:r>
            <w:r>
              <w:rPr>
                <w:spacing w:val="-10"/>
                <w:sz w:val="20"/>
              </w:rPr>
              <w:t> </w:t>
            </w:r>
            <w:r>
              <w:rPr>
                <w:sz w:val="20"/>
              </w:rPr>
              <w:t>Sumber</w:t>
            </w:r>
            <w:r>
              <w:rPr>
                <w:spacing w:val="-9"/>
                <w:sz w:val="20"/>
              </w:rPr>
              <w:t> </w:t>
            </w:r>
            <w:r>
              <w:rPr>
                <w:sz w:val="20"/>
              </w:rPr>
              <w:t>Daya Manusia yang Berkualitas dan Berdaya Saing</w:t>
            </w:r>
          </w:p>
          <w:p>
            <w:pPr>
              <w:pStyle w:val="TableParagraph"/>
              <w:numPr>
                <w:ilvl w:val="0"/>
                <w:numId w:val="85"/>
              </w:numPr>
              <w:tabs>
                <w:tab w:pos="384" w:val="left" w:leader="none"/>
              </w:tabs>
              <w:spacing w:line="278" w:lineRule="auto" w:before="0" w:after="0"/>
              <w:ind w:left="384" w:right="527" w:hanging="284"/>
              <w:jc w:val="left"/>
              <w:rPr>
                <w:sz w:val="20"/>
              </w:rPr>
            </w:pPr>
            <w:r>
              <w:rPr>
                <w:sz w:val="20"/>
              </w:rPr>
              <w:t>PP</w:t>
            </w:r>
            <w:r>
              <w:rPr>
                <w:spacing w:val="-8"/>
                <w:sz w:val="20"/>
              </w:rPr>
              <w:t> </w:t>
            </w:r>
            <w:r>
              <w:rPr>
                <w:sz w:val="20"/>
              </w:rPr>
              <w:t>3.3</w:t>
            </w:r>
            <w:r>
              <w:rPr>
                <w:spacing w:val="-10"/>
                <w:sz w:val="20"/>
              </w:rPr>
              <w:t> </w:t>
            </w:r>
            <w:r>
              <w:rPr>
                <w:sz w:val="20"/>
              </w:rPr>
              <w:t>-</w:t>
            </w:r>
            <w:r>
              <w:rPr>
                <w:spacing w:val="-6"/>
                <w:sz w:val="20"/>
              </w:rPr>
              <w:t> </w:t>
            </w:r>
            <w:r>
              <w:rPr>
                <w:sz w:val="20"/>
              </w:rPr>
              <w:t>Peningkatan</w:t>
            </w:r>
            <w:r>
              <w:rPr>
                <w:spacing w:val="-9"/>
                <w:sz w:val="20"/>
              </w:rPr>
              <w:t> </w:t>
            </w:r>
            <w:r>
              <w:rPr>
                <w:sz w:val="20"/>
              </w:rPr>
              <w:t>Akses</w:t>
            </w:r>
            <w:r>
              <w:rPr>
                <w:spacing w:val="-8"/>
                <w:sz w:val="20"/>
              </w:rPr>
              <w:t> </w:t>
            </w:r>
            <w:r>
              <w:rPr>
                <w:sz w:val="20"/>
              </w:rPr>
              <w:t>dan Mutu Pelayanan Kesehatan</w:t>
            </w:r>
          </w:p>
          <w:p>
            <w:pPr>
              <w:pStyle w:val="TableParagraph"/>
              <w:numPr>
                <w:ilvl w:val="0"/>
                <w:numId w:val="85"/>
              </w:numPr>
              <w:tabs>
                <w:tab w:pos="384" w:val="left" w:leader="none"/>
              </w:tabs>
              <w:spacing w:line="276" w:lineRule="auto" w:before="0" w:after="0"/>
              <w:ind w:left="384" w:right="363" w:hanging="284"/>
              <w:jc w:val="left"/>
              <w:rPr>
                <w:sz w:val="20"/>
              </w:rPr>
            </w:pPr>
            <w:r>
              <w:rPr>
                <w:sz w:val="20"/>
              </w:rPr>
              <w:t>KP 3.3.5 - Penguatan Sistem Kesehatan</w:t>
            </w:r>
            <w:r>
              <w:rPr>
                <w:spacing w:val="-14"/>
                <w:sz w:val="20"/>
              </w:rPr>
              <w:t> </w:t>
            </w:r>
            <w:r>
              <w:rPr>
                <w:sz w:val="20"/>
              </w:rPr>
              <w:t>dan</w:t>
            </w:r>
            <w:r>
              <w:rPr>
                <w:spacing w:val="-14"/>
                <w:sz w:val="20"/>
              </w:rPr>
              <w:t> </w:t>
            </w:r>
            <w:r>
              <w:rPr>
                <w:sz w:val="20"/>
              </w:rPr>
              <w:t>Pengawasan</w:t>
            </w:r>
            <w:r>
              <w:rPr>
                <w:spacing w:val="-14"/>
                <w:sz w:val="20"/>
              </w:rPr>
              <w:t> </w:t>
            </w:r>
            <w:r>
              <w:rPr>
                <w:sz w:val="20"/>
              </w:rPr>
              <w:t>Obat dan Makanan</w:t>
            </w:r>
          </w:p>
          <w:p>
            <w:pPr>
              <w:pStyle w:val="TableParagraph"/>
              <w:numPr>
                <w:ilvl w:val="0"/>
                <w:numId w:val="85"/>
              </w:numPr>
              <w:tabs>
                <w:tab w:pos="384" w:val="left" w:leader="none"/>
              </w:tabs>
              <w:spacing w:line="276" w:lineRule="auto" w:before="0" w:after="0"/>
              <w:ind w:left="384" w:right="473" w:hanging="284"/>
              <w:jc w:val="left"/>
              <w:rPr>
                <w:sz w:val="20"/>
              </w:rPr>
            </w:pPr>
            <w:r>
              <w:rPr>
                <w:sz w:val="20"/>
              </w:rPr>
              <w:t>Proyek Prioritas - Penguatan Pelayanan</w:t>
            </w:r>
            <w:r>
              <w:rPr>
                <w:spacing w:val="-14"/>
                <w:sz w:val="20"/>
              </w:rPr>
              <w:t> </w:t>
            </w:r>
            <w:r>
              <w:rPr>
                <w:sz w:val="20"/>
              </w:rPr>
              <w:t>Kesehatan</w:t>
            </w:r>
            <w:r>
              <w:rPr>
                <w:spacing w:val="-14"/>
                <w:sz w:val="20"/>
              </w:rPr>
              <w:t> </w:t>
            </w:r>
            <w:r>
              <w:rPr>
                <w:sz w:val="20"/>
              </w:rPr>
              <w:t>Dasar</w:t>
            </w:r>
            <w:r>
              <w:rPr>
                <w:spacing w:val="-14"/>
                <w:sz w:val="20"/>
              </w:rPr>
              <w:t> </w:t>
            </w:r>
            <w:r>
              <w:rPr>
                <w:sz w:val="20"/>
              </w:rPr>
              <w:t>dan </w:t>
            </w:r>
            <w:r>
              <w:rPr>
                <w:spacing w:val="-2"/>
                <w:sz w:val="20"/>
              </w:rPr>
              <w:t>Rujukan</w:t>
            </w:r>
          </w:p>
          <w:p>
            <w:pPr>
              <w:pStyle w:val="TableParagraph"/>
              <w:numPr>
                <w:ilvl w:val="0"/>
                <w:numId w:val="85"/>
              </w:numPr>
              <w:tabs>
                <w:tab w:pos="384" w:val="left" w:leader="none"/>
              </w:tabs>
              <w:spacing w:line="240" w:lineRule="auto" w:before="0" w:after="0"/>
              <w:ind w:left="384" w:right="0" w:hanging="283"/>
              <w:jc w:val="left"/>
              <w:rPr>
                <w:sz w:val="20"/>
              </w:rPr>
            </w:pPr>
            <w:r>
              <w:rPr>
                <w:sz w:val="20"/>
              </w:rPr>
              <w:t>Tidak</w:t>
            </w:r>
            <w:r>
              <w:rPr>
                <w:spacing w:val="-3"/>
                <w:sz w:val="20"/>
              </w:rPr>
              <w:t> </w:t>
            </w:r>
            <w:r>
              <w:rPr>
                <w:sz w:val="20"/>
              </w:rPr>
              <w:t>ada</w:t>
            </w:r>
            <w:r>
              <w:rPr>
                <w:spacing w:val="-6"/>
                <w:sz w:val="20"/>
              </w:rPr>
              <w:t> </w:t>
            </w:r>
            <w:r>
              <w:rPr>
                <w:sz w:val="20"/>
              </w:rPr>
              <w:t>MP</w:t>
            </w:r>
            <w:r>
              <w:rPr>
                <w:spacing w:val="-7"/>
                <w:sz w:val="20"/>
              </w:rPr>
              <w:t> </w:t>
            </w:r>
            <w:r>
              <w:rPr>
                <w:spacing w:val="-2"/>
                <w:sz w:val="20"/>
              </w:rPr>
              <w:t>spesifik</w:t>
            </w:r>
          </w:p>
        </w:tc>
      </w:tr>
      <w:tr>
        <w:trPr>
          <w:trHeight w:val="3354" w:hRule="atLeast"/>
        </w:trPr>
        <w:tc>
          <w:tcPr>
            <w:tcW w:w="511" w:type="dxa"/>
          </w:tcPr>
          <w:p>
            <w:pPr>
              <w:pStyle w:val="TableParagraph"/>
              <w:spacing w:before="91"/>
              <w:rPr>
                <w:rFonts w:ascii="Arial"/>
                <w:b/>
                <w:sz w:val="20"/>
              </w:rPr>
            </w:pPr>
          </w:p>
          <w:p>
            <w:pPr>
              <w:pStyle w:val="TableParagraph"/>
              <w:ind w:left="18" w:right="85"/>
              <w:jc w:val="center"/>
              <w:rPr>
                <w:sz w:val="20"/>
              </w:rPr>
            </w:pPr>
            <w:r>
              <w:rPr>
                <w:spacing w:val="-5"/>
                <w:sz w:val="20"/>
              </w:rPr>
              <w:t>53</w:t>
            </w:r>
          </w:p>
        </w:tc>
        <w:tc>
          <w:tcPr>
            <w:tcW w:w="1889" w:type="dxa"/>
          </w:tcPr>
          <w:p>
            <w:pPr>
              <w:pStyle w:val="TableParagraph"/>
              <w:spacing w:line="276" w:lineRule="auto" w:before="81"/>
              <w:ind w:left="98" w:right="97"/>
              <w:rPr>
                <w:sz w:val="20"/>
              </w:rPr>
            </w:pPr>
            <w:r>
              <w:rPr>
                <w:sz w:val="20"/>
              </w:rPr>
              <w:t>Upgrading</w:t>
            </w:r>
            <w:r>
              <w:rPr>
                <w:spacing w:val="-14"/>
                <w:sz w:val="20"/>
              </w:rPr>
              <w:t> </w:t>
            </w:r>
            <w:r>
              <w:rPr>
                <w:sz w:val="20"/>
              </w:rPr>
              <w:t>Medical Equipments for Army Hospital Iskandar Muda </w:t>
            </w:r>
            <w:r>
              <w:rPr>
                <w:spacing w:val="-4"/>
                <w:sz w:val="20"/>
              </w:rPr>
              <w:t>Aceh</w:t>
            </w:r>
          </w:p>
        </w:tc>
        <w:tc>
          <w:tcPr>
            <w:tcW w:w="1785" w:type="dxa"/>
          </w:tcPr>
          <w:p>
            <w:pPr>
              <w:pStyle w:val="TableParagraph"/>
              <w:spacing w:before="91"/>
              <w:rPr>
                <w:rFonts w:ascii="Arial"/>
                <w:b/>
                <w:sz w:val="20"/>
              </w:rPr>
            </w:pPr>
          </w:p>
          <w:p>
            <w:pPr>
              <w:pStyle w:val="TableParagraph"/>
              <w:spacing w:line="276" w:lineRule="auto"/>
              <w:ind w:left="100"/>
              <w:rPr>
                <w:sz w:val="20"/>
              </w:rPr>
            </w:pPr>
            <w:r>
              <w:rPr>
                <w:spacing w:val="-2"/>
                <w:sz w:val="20"/>
              </w:rPr>
              <w:t>Kementerian </w:t>
            </w:r>
            <w:r>
              <w:rPr>
                <w:sz w:val="20"/>
              </w:rPr>
              <w:t>Pertahanan</w:t>
            </w:r>
            <w:r>
              <w:rPr>
                <w:spacing w:val="-14"/>
                <w:sz w:val="20"/>
              </w:rPr>
              <w:t> </w:t>
            </w:r>
            <w:r>
              <w:rPr>
                <w:sz w:val="20"/>
              </w:rPr>
              <w:t>/</w:t>
            </w:r>
            <w:r>
              <w:rPr>
                <w:spacing w:val="-14"/>
                <w:sz w:val="20"/>
              </w:rPr>
              <w:t> </w:t>
            </w:r>
            <w:r>
              <w:rPr>
                <w:sz w:val="20"/>
              </w:rPr>
              <w:t>TNI</w:t>
            </w:r>
          </w:p>
        </w:tc>
        <w:tc>
          <w:tcPr>
            <w:tcW w:w="1289" w:type="dxa"/>
          </w:tcPr>
          <w:p>
            <w:pPr>
              <w:pStyle w:val="TableParagraph"/>
              <w:spacing w:before="91"/>
              <w:rPr>
                <w:rFonts w:ascii="Arial"/>
                <w:b/>
                <w:sz w:val="20"/>
              </w:rPr>
            </w:pPr>
          </w:p>
          <w:p>
            <w:pPr>
              <w:pStyle w:val="TableParagraph"/>
              <w:ind w:left="99"/>
              <w:rPr>
                <w:sz w:val="20"/>
              </w:rPr>
            </w:pPr>
            <w:r>
              <w:rPr>
                <w:spacing w:val="-2"/>
                <w:sz w:val="20"/>
              </w:rPr>
              <w:t>Austria</w:t>
            </w:r>
          </w:p>
        </w:tc>
        <w:tc>
          <w:tcPr>
            <w:tcW w:w="3812" w:type="dxa"/>
          </w:tcPr>
          <w:p>
            <w:pPr>
              <w:pStyle w:val="TableParagraph"/>
              <w:numPr>
                <w:ilvl w:val="0"/>
                <w:numId w:val="86"/>
              </w:numPr>
              <w:tabs>
                <w:tab w:pos="384" w:val="left" w:leader="none"/>
              </w:tabs>
              <w:spacing w:line="276" w:lineRule="auto" w:before="81" w:after="0"/>
              <w:ind w:left="384" w:right="263" w:hanging="284"/>
              <w:jc w:val="left"/>
              <w:rPr>
                <w:sz w:val="20"/>
              </w:rPr>
            </w:pPr>
            <w:r>
              <w:rPr>
                <w:sz w:val="20"/>
              </w:rPr>
              <w:t>PN</w:t>
            </w:r>
            <w:r>
              <w:rPr>
                <w:spacing w:val="-9"/>
                <w:sz w:val="20"/>
              </w:rPr>
              <w:t> </w:t>
            </w:r>
            <w:r>
              <w:rPr>
                <w:sz w:val="20"/>
              </w:rPr>
              <w:t>3</w:t>
            </w:r>
            <w:r>
              <w:rPr>
                <w:spacing w:val="-9"/>
                <w:sz w:val="20"/>
              </w:rPr>
              <w:t> </w:t>
            </w:r>
            <w:r>
              <w:rPr>
                <w:sz w:val="20"/>
              </w:rPr>
              <w:t>-</w:t>
            </w:r>
            <w:r>
              <w:rPr>
                <w:spacing w:val="-6"/>
                <w:sz w:val="20"/>
              </w:rPr>
              <w:t> </w:t>
            </w:r>
            <w:r>
              <w:rPr>
                <w:sz w:val="20"/>
              </w:rPr>
              <w:t>Meningkatkan</w:t>
            </w:r>
            <w:r>
              <w:rPr>
                <w:spacing w:val="-10"/>
                <w:sz w:val="20"/>
              </w:rPr>
              <w:t> </w:t>
            </w:r>
            <w:r>
              <w:rPr>
                <w:sz w:val="20"/>
              </w:rPr>
              <w:t>Sumber</w:t>
            </w:r>
            <w:r>
              <w:rPr>
                <w:spacing w:val="-9"/>
                <w:sz w:val="20"/>
              </w:rPr>
              <w:t> </w:t>
            </w:r>
            <w:r>
              <w:rPr>
                <w:sz w:val="20"/>
              </w:rPr>
              <w:t>Daya Manusia yang Berkualitas dan Berdaya Saing</w:t>
            </w:r>
          </w:p>
          <w:p>
            <w:pPr>
              <w:pStyle w:val="TableParagraph"/>
              <w:numPr>
                <w:ilvl w:val="0"/>
                <w:numId w:val="86"/>
              </w:numPr>
              <w:tabs>
                <w:tab w:pos="384" w:val="left" w:leader="none"/>
              </w:tabs>
              <w:spacing w:line="276" w:lineRule="auto" w:before="0" w:after="0"/>
              <w:ind w:left="384" w:right="527" w:hanging="284"/>
              <w:jc w:val="left"/>
              <w:rPr>
                <w:sz w:val="20"/>
              </w:rPr>
            </w:pPr>
            <w:r>
              <w:rPr>
                <w:sz w:val="20"/>
              </w:rPr>
              <w:t>PP</w:t>
            </w:r>
            <w:r>
              <w:rPr>
                <w:spacing w:val="-8"/>
                <w:sz w:val="20"/>
              </w:rPr>
              <w:t> </w:t>
            </w:r>
            <w:r>
              <w:rPr>
                <w:sz w:val="20"/>
              </w:rPr>
              <w:t>3.3</w:t>
            </w:r>
            <w:r>
              <w:rPr>
                <w:spacing w:val="-10"/>
                <w:sz w:val="20"/>
              </w:rPr>
              <w:t> </w:t>
            </w:r>
            <w:r>
              <w:rPr>
                <w:sz w:val="20"/>
              </w:rPr>
              <w:t>-</w:t>
            </w:r>
            <w:r>
              <w:rPr>
                <w:spacing w:val="-6"/>
                <w:sz w:val="20"/>
              </w:rPr>
              <w:t> </w:t>
            </w:r>
            <w:r>
              <w:rPr>
                <w:sz w:val="20"/>
              </w:rPr>
              <w:t>Peningkatan</w:t>
            </w:r>
            <w:r>
              <w:rPr>
                <w:spacing w:val="-9"/>
                <w:sz w:val="20"/>
              </w:rPr>
              <w:t> </w:t>
            </w:r>
            <w:r>
              <w:rPr>
                <w:sz w:val="20"/>
              </w:rPr>
              <w:t>Akses</w:t>
            </w:r>
            <w:r>
              <w:rPr>
                <w:spacing w:val="-8"/>
                <w:sz w:val="20"/>
              </w:rPr>
              <w:t> </w:t>
            </w:r>
            <w:r>
              <w:rPr>
                <w:sz w:val="20"/>
              </w:rPr>
              <w:t>dan Mutu Pelayanan Kesehatan</w:t>
            </w:r>
          </w:p>
          <w:p>
            <w:pPr>
              <w:pStyle w:val="TableParagraph"/>
              <w:numPr>
                <w:ilvl w:val="0"/>
                <w:numId w:val="86"/>
              </w:numPr>
              <w:tabs>
                <w:tab w:pos="384" w:val="left" w:leader="none"/>
              </w:tabs>
              <w:spacing w:line="276" w:lineRule="auto" w:before="0" w:after="0"/>
              <w:ind w:left="384" w:right="363" w:hanging="284"/>
              <w:jc w:val="left"/>
              <w:rPr>
                <w:sz w:val="20"/>
              </w:rPr>
            </w:pPr>
            <w:r>
              <w:rPr>
                <w:sz w:val="20"/>
              </w:rPr>
              <w:t>KP 3.3.5 - Penguatan Sistem Kesehatan</w:t>
            </w:r>
            <w:r>
              <w:rPr>
                <w:spacing w:val="-14"/>
                <w:sz w:val="20"/>
              </w:rPr>
              <w:t> </w:t>
            </w:r>
            <w:r>
              <w:rPr>
                <w:sz w:val="20"/>
              </w:rPr>
              <w:t>dan</w:t>
            </w:r>
            <w:r>
              <w:rPr>
                <w:spacing w:val="-14"/>
                <w:sz w:val="20"/>
              </w:rPr>
              <w:t> </w:t>
            </w:r>
            <w:r>
              <w:rPr>
                <w:sz w:val="20"/>
              </w:rPr>
              <w:t>Pengawasan</w:t>
            </w:r>
            <w:r>
              <w:rPr>
                <w:spacing w:val="-14"/>
                <w:sz w:val="20"/>
              </w:rPr>
              <w:t> </w:t>
            </w:r>
            <w:r>
              <w:rPr>
                <w:sz w:val="20"/>
              </w:rPr>
              <w:t>Obat dan Makanan</w:t>
            </w:r>
          </w:p>
          <w:p>
            <w:pPr>
              <w:pStyle w:val="TableParagraph"/>
              <w:numPr>
                <w:ilvl w:val="0"/>
                <w:numId w:val="86"/>
              </w:numPr>
              <w:tabs>
                <w:tab w:pos="384" w:val="left" w:leader="none"/>
              </w:tabs>
              <w:spacing w:line="276" w:lineRule="auto" w:before="0" w:after="0"/>
              <w:ind w:left="384" w:right="473" w:hanging="284"/>
              <w:jc w:val="left"/>
              <w:rPr>
                <w:sz w:val="20"/>
              </w:rPr>
            </w:pPr>
            <w:r>
              <w:rPr>
                <w:sz w:val="20"/>
              </w:rPr>
              <w:t>Proyek Prioritas - Penguatan Pelayanan</w:t>
            </w:r>
            <w:r>
              <w:rPr>
                <w:spacing w:val="-14"/>
                <w:sz w:val="20"/>
              </w:rPr>
              <w:t> </w:t>
            </w:r>
            <w:r>
              <w:rPr>
                <w:sz w:val="20"/>
              </w:rPr>
              <w:t>Kesehatan</w:t>
            </w:r>
            <w:r>
              <w:rPr>
                <w:spacing w:val="-14"/>
                <w:sz w:val="20"/>
              </w:rPr>
              <w:t> </w:t>
            </w:r>
            <w:r>
              <w:rPr>
                <w:sz w:val="20"/>
              </w:rPr>
              <w:t>Dasar</w:t>
            </w:r>
            <w:r>
              <w:rPr>
                <w:spacing w:val="-14"/>
                <w:sz w:val="20"/>
              </w:rPr>
              <w:t> </w:t>
            </w:r>
            <w:r>
              <w:rPr>
                <w:sz w:val="20"/>
              </w:rPr>
              <w:t>dan </w:t>
            </w:r>
            <w:r>
              <w:rPr>
                <w:spacing w:val="-2"/>
                <w:sz w:val="20"/>
              </w:rPr>
              <w:t>Rujukan</w:t>
            </w:r>
          </w:p>
          <w:p>
            <w:pPr>
              <w:pStyle w:val="TableParagraph"/>
              <w:numPr>
                <w:ilvl w:val="0"/>
                <w:numId w:val="86"/>
              </w:numPr>
              <w:tabs>
                <w:tab w:pos="384" w:val="left" w:leader="none"/>
              </w:tabs>
              <w:spacing w:line="240" w:lineRule="auto" w:before="0" w:after="0"/>
              <w:ind w:left="384" w:right="0" w:hanging="283"/>
              <w:jc w:val="left"/>
              <w:rPr>
                <w:sz w:val="20"/>
              </w:rPr>
            </w:pPr>
            <w:r>
              <w:rPr>
                <w:sz w:val="20"/>
              </w:rPr>
              <w:t>Tidak</w:t>
            </w:r>
            <w:r>
              <w:rPr>
                <w:spacing w:val="-3"/>
                <w:sz w:val="20"/>
              </w:rPr>
              <w:t> </w:t>
            </w:r>
            <w:r>
              <w:rPr>
                <w:sz w:val="20"/>
              </w:rPr>
              <w:t>ada</w:t>
            </w:r>
            <w:r>
              <w:rPr>
                <w:spacing w:val="-6"/>
                <w:sz w:val="20"/>
              </w:rPr>
              <w:t> </w:t>
            </w:r>
            <w:r>
              <w:rPr>
                <w:sz w:val="20"/>
              </w:rPr>
              <w:t>MP</w:t>
            </w:r>
            <w:r>
              <w:rPr>
                <w:spacing w:val="-6"/>
                <w:sz w:val="20"/>
              </w:rPr>
              <w:t> </w:t>
            </w:r>
            <w:r>
              <w:rPr>
                <w:spacing w:val="-2"/>
                <w:sz w:val="20"/>
              </w:rPr>
              <w:t>spesifik</w:t>
            </w:r>
          </w:p>
        </w:tc>
      </w:tr>
      <w:tr>
        <w:trPr>
          <w:trHeight w:val="3354" w:hRule="atLeast"/>
        </w:trPr>
        <w:tc>
          <w:tcPr>
            <w:tcW w:w="511" w:type="dxa"/>
          </w:tcPr>
          <w:p>
            <w:pPr>
              <w:pStyle w:val="TableParagraph"/>
              <w:spacing w:before="89"/>
              <w:rPr>
                <w:rFonts w:ascii="Arial"/>
                <w:b/>
                <w:sz w:val="20"/>
              </w:rPr>
            </w:pPr>
          </w:p>
          <w:p>
            <w:pPr>
              <w:pStyle w:val="TableParagraph"/>
              <w:ind w:left="18" w:right="85"/>
              <w:jc w:val="center"/>
              <w:rPr>
                <w:sz w:val="20"/>
              </w:rPr>
            </w:pPr>
            <w:r>
              <w:rPr>
                <w:spacing w:val="-5"/>
                <w:sz w:val="20"/>
              </w:rPr>
              <w:t>54</w:t>
            </w:r>
          </w:p>
        </w:tc>
        <w:tc>
          <w:tcPr>
            <w:tcW w:w="1889" w:type="dxa"/>
          </w:tcPr>
          <w:p>
            <w:pPr>
              <w:pStyle w:val="TableParagraph"/>
              <w:spacing w:line="276" w:lineRule="auto" w:before="78"/>
              <w:ind w:left="98" w:right="97"/>
              <w:rPr>
                <w:sz w:val="20"/>
              </w:rPr>
            </w:pPr>
            <w:r>
              <w:rPr>
                <w:sz w:val="20"/>
              </w:rPr>
              <w:t>Upgrading</w:t>
            </w:r>
            <w:r>
              <w:rPr>
                <w:spacing w:val="-14"/>
                <w:sz w:val="20"/>
              </w:rPr>
              <w:t> </w:t>
            </w:r>
            <w:r>
              <w:rPr>
                <w:sz w:val="20"/>
              </w:rPr>
              <w:t>Medical Equipment and </w:t>
            </w:r>
            <w:r>
              <w:rPr>
                <w:spacing w:val="-2"/>
                <w:sz w:val="20"/>
              </w:rPr>
              <w:t>Supporting </w:t>
            </w:r>
            <w:r>
              <w:rPr>
                <w:sz w:val="20"/>
              </w:rPr>
              <w:t>Facilities</w:t>
            </w:r>
            <w:r>
              <w:rPr>
                <w:spacing w:val="-3"/>
                <w:sz w:val="20"/>
              </w:rPr>
              <w:t> </w:t>
            </w:r>
            <w:r>
              <w:rPr>
                <w:sz w:val="20"/>
              </w:rPr>
              <w:t>for</w:t>
            </w:r>
            <w:r>
              <w:rPr>
                <w:spacing w:val="-4"/>
                <w:sz w:val="20"/>
              </w:rPr>
              <w:t> </w:t>
            </w:r>
            <w:r>
              <w:rPr>
                <w:sz w:val="20"/>
              </w:rPr>
              <w:t>Naval Hospital dr.</w:t>
            </w:r>
          </w:p>
          <w:p>
            <w:pPr>
              <w:pStyle w:val="TableParagraph"/>
              <w:spacing w:line="276" w:lineRule="auto" w:before="1"/>
              <w:ind w:left="98" w:right="91"/>
              <w:rPr>
                <w:sz w:val="20"/>
              </w:rPr>
            </w:pPr>
            <w:r>
              <w:rPr>
                <w:sz w:val="20"/>
              </w:rPr>
              <w:t>Midiyato Suratani and</w:t>
            </w:r>
            <w:r>
              <w:rPr>
                <w:spacing w:val="-14"/>
                <w:sz w:val="20"/>
              </w:rPr>
              <w:t> </w:t>
            </w:r>
            <w:r>
              <w:rPr>
                <w:sz w:val="20"/>
              </w:rPr>
              <w:t>Naval</w:t>
            </w:r>
            <w:r>
              <w:rPr>
                <w:spacing w:val="-14"/>
                <w:sz w:val="20"/>
              </w:rPr>
              <w:t> </w:t>
            </w:r>
            <w:r>
              <w:rPr>
                <w:sz w:val="20"/>
              </w:rPr>
              <w:t>Hospital dr. Komang </w:t>
            </w:r>
            <w:r>
              <w:rPr>
                <w:spacing w:val="-2"/>
                <w:sz w:val="20"/>
              </w:rPr>
              <w:t>Makes-Belawan</w:t>
            </w:r>
          </w:p>
        </w:tc>
        <w:tc>
          <w:tcPr>
            <w:tcW w:w="1785" w:type="dxa"/>
          </w:tcPr>
          <w:p>
            <w:pPr>
              <w:pStyle w:val="TableParagraph"/>
              <w:spacing w:before="89"/>
              <w:rPr>
                <w:rFonts w:ascii="Arial"/>
                <w:b/>
                <w:sz w:val="20"/>
              </w:rPr>
            </w:pPr>
          </w:p>
          <w:p>
            <w:pPr>
              <w:pStyle w:val="TableParagraph"/>
              <w:spacing w:line="276" w:lineRule="auto"/>
              <w:ind w:left="100"/>
              <w:rPr>
                <w:sz w:val="20"/>
              </w:rPr>
            </w:pPr>
            <w:r>
              <w:rPr>
                <w:spacing w:val="-2"/>
                <w:sz w:val="20"/>
              </w:rPr>
              <w:t>Kementerian </w:t>
            </w:r>
            <w:r>
              <w:rPr>
                <w:sz w:val="20"/>
              </w:rPr>
              <w:t>Pertahanan</w:t>
            </w:r>
            <w:r>
              <w:rPr>
                <w:spacing w:val="-14"/>
                <w:sz w:val="20"/>
              </w:rPr>
              <w:t> </w:t>
            </w:r>
            <w:r>
              <w:rPr>
                <w:sz w:val="20"/>
              </w:rPr>
              <w:t>/</w:t>
            </w:r>
            <w:r>
              <w:rPr>
                <w:spacing w:val="-14"/>
                <w:sz w:val="20"/>
              </w:rPr>
              <w:t> </w:t>
            </w:r>
            <w:r>
              <w:rPr>
                <w:sz w:val="20"/>
              </w:rPr>
              <w:t>TNI</w:t>
            </w:r>
          </w:p>
        </w:tc>
        <w:tc>
          <w:tcPr>
            <w:tcW w:w="1289" w:type="dxa"/>
          </w:tcPr>
          <w:p>
            <w:pPr>
              <w:pStyle w:val="TableParagraph"/>
              <w:spacing w:before="89"/>
              <w:rPr>
                <w:rFonts w:ascii="Arial"/>
                <w:b/>
                <w:sz w:val="20"/>
              </w:rPr>
            </w:pPr>
          </w:p>
          <w:p>
            <w:pPr>
              <w:pStyle w:val="TableParagraph"/>
              <w:ind w:left="99"/>
              <w:rPr>
                <w:sz w:val="20"/>
              </w:rPr>
            </w:pPr>
            <w:r>
              <w:rPr>
                <w:spacing w:val="-2"/>
                <w:sz w:val="20"/>
              </w:rPr>
              <w:t>Austria</w:t>
            </w:r>
          </w:p>
        </w:tc>
        <w:tc>
          <w:tcPr>
            <w:tcW w:w="3812" w:type="dxa"/>
          </w:tcPr>
          <w:p>
            <w:pPr>
              <w:pStyle w:val="TableParagraph"/>
              <w:numPr>
                <w:ilvl w:val="0"/>
                <w:numId w:val="87"/>
              </w:numPr>
              <w:tabs>
                <w:tab w:pos="384" w:val="left" w:leader="none"/>
              </w:tabs>
              <w:spacing w:line="276" w:lineRule="auto" w:before="78" w:after="0"/>
              <w:ind w:left="384" w:right="264" w:hanging="284"/>
              <w:jc w:val="left"/>
              <w:rPr>
                <w:sz w:val="20"/>
              </w:rPr>
            </w:pPr>
            <w:r>
              <w:rPr>
                <w:sz w:val="20"/>
              </w:rPr>
              <w:t>PN</w:t>
            </w:r>
            <w:r>
              <w:rPr>
                <w:spacing w:val="-9"/>
                <w:sz w:val="20"/>
              </w:rPr>
              <w:t> </w:t>
            </w:r>
            <w:r>
              <w:rPr>
                <w:sz w:val="20"/>
              </w:rPr>
              <w:t>3</w:t>
            </w:r>
            <w:r>
              <w:rPr>
                <w:spacing w:val="-9"/>
                <w:sz w:val="20"/>
              </w:rPr>
              <w:t> </w:t>
            </w:r>
            <w:r>
              <w:rPr>
                <w:sz w:val="20"/>
              </w:rPr>
              <w:t>-</w:t>
            </w:r>
            <w:r>
              <w:rPr>
                <w:spacing w:val="-7"/>
                <w:sz w:val="20"/>
              </w:rPr>
              <w:t> </w:t>
            </w:r>
            <w:r>
              <w:rPr>
                <w:sz w:val="20"/>
              </w:rPr>
              <w:t>Meningkatkan</w:t>
            </w:r>
            <w:r>
              <w:rPr>
                <w:spacing w:val="-10"/>
                <w:sz w:val="20"/>
              </w:rPr>
              <w:t> </w:t>
            </w:r>
            <w:r>
              <w:rPr>
                <w:sz w:val="20"/>
              </w:rPr>
              <w:t>Sumber</w:t>
            </w:r>
            <w:r>
              <w:rPr>
                <w:spacing w:val="-9"/>
                <w:sz w:val="20"/>
              </w:rPr>
              <w:t> </w:t>
            </w:r>
            <w:r>
              <w:rPr>
                <w:sz w:val="20"/>
              </w:rPr>
              <w:t>Daya Manusia yang Berkualitas dan Berdaya Saing</w:t>
            </w:r>
          </w:p>
          <w:p>
            <w:pPr>
              <w:pStyle w:val="TableParagraph"/>
              <w:numPr>
                <w:ilvl w:val="0"/>
                <w:numId w:val="87"/>
              </w:numPr>
              <w:tabs>
                <w:tab w:pos="384" w:val="left" w:leader="none"/>
              </w:tabs>
              <w:spacing w:line="276" w:lineRule="auto" w:before="2" w:after="0"/>
              <w:ind w:left="384" w:right="527" w:hanging="284"/>
              <w:jc w:val="left"/>
              <w:rPr>
                <w:sz w:val="20"/>
              </w:rPr>
            </w:pPr>
            <w:r>
              <w:rPr>
                <w:sz w:val="20"/>
              </w:rPr>
              <w:t>PP</w:t>
            </w:r>
            <w:r>
              <w:rPr>
                <w:spacing w:val="-8"/>
                <w:sz w:val="20"/>
              </w:rPr>
              <w:t> </w:t>
            </w:r>
            <w:r>
              <w:rPr>
                <w:sz w:val="20"/>
              </w:rPr>
              <w:t>3.3</w:t>
            </w:r>
            <w:r>
              <w:rPr>
                <w:spacing w:val="-10"/>
                <w:sz w:val="20"/>
              </w:rPr>
              <w:t> </w:t>
            </w:r>
            <w:r>
              <w:rPr>
                <w:sz w:val="20"/>
              </w:rPr>
              <w:t>-</w:t>
            </w:r>
            <w:r>
              <w:rPr>
                <w:spacing w:val="-6"/>
                <w:sz w:val="20"/>
              </w:rPr>
              <w:t> </w:t>
            </w:r>
            <w:r>
              <w:rPr>
                <w:sz w:val="20"/>
              </w:rPr>
              <w:t>Peningkatan</w:t>
            </w:r>
            <w:r>
              <w:rPr>
                <w:spacing w:val="-9"/>
                <w:sz w:val="20"/>
              </w:rPr>
              <w:t> </w:t>
            </w:r>
            <w:r>
              <w:rPr>
                <w:sz w:val="20"/>
              </w:rPr>
              <w:t>Akses</w:t>
            </w:r>
            <w:r>
              <w:rPr>
                <w:spacing w:val="-8"/>
                <w:sz w:val="20"/>
              </w:rPr>
              <w:t> </w:t>
            </w:r>
            <w:r>
              <w:rPr>
                <w:sz w:val="20"/>
              </w:rPr>
              <w:t>dan Mutu Pelayanan Kesehatan</w:t>
            </w:r>
          </w:p>
          <w:p>
            <w:pPr>
              <w:pStyle w:val="TableParagraph"/>
              <w:numPr>
                <w:ilvl w:val="0"/>
                <w:numId w:val="87"/>
              </w:numPr>
              <w:tabs>
                <w:tab w:pos="384" w:val="left" w:leader="none"/>
              </w:tabs>
              <w:spacing w:line="276" w:lineRule="auto" w:before="0" w:after="0"/>
              <w:ind w:left="384" w:right="363" w:hanging="284"/>
              <w:jc w:val="left"/>
              <w:rPr>
                <w:sz w:val="20"/>
              </w:rPr>
            </w:pPr>
            <w:r>
              <w:rPr>
                <w:sz w:val="20"/>
              </w:rPr>
              <w:t>KP 3.3.5 - Penguatan Sistem Kesehatan</w:t>
            </w:r>
            <w:r>
              <w:rPr>
                <w:spacing w:val="-14"/>
                <w:sz w:val="20"/>
              </w:rPr>
              <w:t> </w:t>
            </w:r>
            <w:r>
              <w:rPr>
                <w:sz w:val="20"/>
              </w:rPr>
              <w:t>dan</w:t>
            </w:r>
            <w:r>
              <w:rPr>
                <w:spacing w:val="-14"/>
                <w:sz w:val="20"/>
              </w:rPr>
              <w:t> </w:t>
            </w:r>
            <w:r>
              <w:rPr>
                <w:sz w:val="20"/>
              </w:rPr>
              <w:t>Pengawasan</w:t>
            </w:r>
            <w:r>
              <w:rPr>
                <w:spacing w:val="-14"/>
                <w:sz w:val="20"/>
              </w:rPr>
              <w:t> </w:t>
            </w:r>
            <w:r>
              <w:rPr>
                <w:sz w:val="20"/>
              </w:rPr>
              <w:t>Obat dan Makanan</w:t>
            </w:r>
          </w:p>
          <w:p>
            <w:pPr>
              <w:pStyle w:val="TableParagraph"/>
              <w:numPr>
                <w:ilvl w:val="0"/>
                <w:numId w:val="87"/>
              </w:numPr>
              <w:tabs>
                <w:tab w:pos="384" w:val="left" w:leader="none"/>
              </w:tabs>
              <w:spacing w:line="276" w:lineRule="auto" w:before="0" w:after="0"/>
              <w:ind w:left="384" w:right="473" w:hanging="284"/>
              <w:jc w:val="left"/>
              <w:rPr>
                <w:sz w:val="20"/>
              </w:rPr>
            </w:pPr>
            <w:r>
              <w:rPr>
                <w:sz w:val="20"/>
              </w:rPr>
              <w:t>Proyek Prioritas - Penguatan Pelayanan</w:t>
            </w:r>
            <w:r>
              <w:rPr>
                <w:spacing w:val="-14"/>
                <w:sz w:val="20"/>
              </w:rPr>
              <w:t> </w:t>
            </w:r>
            <w:r>
              <w:rPr>
                <w:sz w:val="20"/>
              </w:rPr>
              <w:t>Kesehatan</w:t>
            </w:r>
            <w:r>
              <w:rPr>
                <w:spacing w:val="-14"/>
                <w:sz w:val="20"/>
              </w:rPr>
              <w:t> </w:t>
            </w:r>
            <w:r>
              <w:rPr>
                <w:sz w:val="20"/>
              </w:rPr>
              <w:t>Dasar</w:t>
            </w:r>
            <w:r>
              <w:rPr>
                <w:spacing w:val="-14"/>
                <w:sz w:val="20"/>
              </w:rPr>
              <w:t> </w:t>
            </w:r>
            <w:r>
              <w:rPr>
                <w:sz w:val="20"/>
              </w:rPr>
              <w:t>dan </w:t>
            </w:r>
            <w:r>
              <w:rPr>
                <w:spacing w:val="-2"/>
                <w:sz w:val="20"/>
              </w:rPr>
              <w:t>Rujukan</w:t>
            </w:r>
          </w:p>
          <w:p>
            <w:pPr>
              <w:pStyle w:val="TableParagraph"/>
              <w:numPr>
                <w:ilvl w:val="0"/>
                <w:numId w:val="87"/>
              </w:numPr>
              <w:tabs>
                <w:tab w:pos="384" w:val="left" w:leader="none"/>
              </w:tabs>
              <w:spacing w:line="228" w:lineRule="exact" w:before="0" w:after="0"/>
              <w:ind w:left="384" w:right="0" w:hanging="283"/>
              <w:jc w:val="left"/>
              <w:rPr>
                <w:sz w:val="20"/>
              </w:rPr>
            </w:pPr>
            <w:r>
              <w:rPr>
                <w:sz w:val="20"/>
              </w:rPr>
              <w:t>Tidak</w:t>
            </w:r>
            <w:r>
              <w:rPr>
                <w:spacing w:val="-3"/>
                <w:sz w:val="20"/>
              </w:rPr>
              <w:t> </w:t>
            </w:r>
            <w:r>
              <w:rPr>
                <w:sz w:val="20"/>
              </w:rPr>
              <w:t>ada</w:t>
            </w:r>
            <w:r>
              <w:rPr>
                <w:spacing w:val="-6"/>
                <w:sz w:val="20"/>
              </w:rPr>
              <w:t> </w:t>
            </w:r>
            <w:r>
              <w:rPr>
                <w:sz w:val="20"/>
              </w:rPr>
              <w:t>MP</w:t>
            </w:r>
            <w:r>
              <w:rPr>
                <w:spacing w:val="-7"/>
                <w:sz w:val="20"/>
              </w:rPr>
              <w:t> </w:t>
            </w:r>
            <w:r>
              <w:rPr>
                <w:spacing w:val="-2"/>
                <w:sz w:val="20"/>
              </w:rPr>
              <w:t>spesifik</w:t>
            </w:r>
          </w:p>
        </w:tc>
      </w:tr>
    </w:tbl>
    <w:p>
      <w:pPr>
        <w:spacing w:after="0" w:line="228" w:lineRule="exact"/>
        <w:jc w:val="left"/>
        <w:rPr>
          <w:sz w:val="20"/>
        </w:rPr>
        <w:sectPr>
          <w:type w:val="continuous"/>
          <w:pgSz w:w="11920" w:h="16850"/>
          <w:pgMar w:header="0" w:footer="770" w:top="1260" w:bottom="960" w:left="1300" w:right="1080"/>
        </w:sectPr>
      </w:pPr>
    </w:p>
    <w:tbl>
      <w:tblPr>
        <w:tblW w:w="0" w:type="auto"/>
        <w:jc w:val="left"/>
        <w:tblInd w:w="1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11"/>
        <w:gridCol w:w="1889"/>
        <w:gridCol w:w="1785"/>
        <w:gridCol w:w="1289"/>
        <w:gridCol w:w="3812"/>
      </w:tblGrid>
      <w:tr>
        <w:trPr>
          <w:trHeight w:val="729" w:hRule="atLeast"/>
        </w:trPr>
        <w:tc>
          <w:tcPr>
            <w:tcW w:w="511" w:type="dxa"/>
          </w:tcPr>
          <w:p>
            <w:pPr>
              <w:pStyle w:val="TableParagraph"/>
              <w:spacing w:before="100"/>
              <w:ind w:left="85" w:right="67"/>
              <w:jc w:val="center"/>
              <w:rPr>
                <w:rFonts w:ascii="Arial"/>
                <w:b/>
                <w:sz w:val="20"/>
              </w:rPr>
            </w:pPr>
            <w:r>
              <w:rPr>
                <w:rFonts w:ascii="Arial"/>
                <w:b/>
                <w:spacing w:val="-5"/>
                <w:sz w:val="20"/>
              </w:rPr>
              <w:t>No</w:t>
            </w:r>
          </w:p>
        </w:tc>
        <w:tc>
          <w:tcPr>
            <w:tcW w:w="1889" w:type="dxa"/>
          </w:tcPr>
          <w:p>
            <w:pPr>
              <w:pStyle w:val="TableParagraph"/>
              <w:spacing w:before="100"/>
              <w:ind w:left="220"/>
              <w:rPr>
                <w:rFonts w:ascii="Arial"/>
                <w:b/>
                <w:sz w:val="20"/>
              </w:rPr>
            </w:pPr>
            <w:r>
              <w:rPr>
                <w:rFonts w:ascii="Arial"/>
                <w:b/>
                <w:sz w:val="20"/>
              </w:rPr>
              <w:t>Nama</w:t>
            </w:r>
            <w:r>
              <w:rPr>
                <w:rFonts w:ascii="Arial"/>
                <w:b/>
                <w:spacing w:val="-10"/>
                <w:sz w:val="20"/>
              </w:rPr>
              <w:t> </w:t>
            </w:r>
            <w:r>
              <w:rPr>
                <w:rFonts w:ascii="Arial"/>
                <w:b/>
                <w:spacing w:val="-2"/>
                <w:sz w:val="20"/>
              </w:rPr>
              <w:t>Kegiatan</w:t>
            </w:r>
          </w:p>
        </w:tc>
        <w:tc>
          <w:tcPr>
            <w:tcW w:w="1785" w:type="dxa"/>
          </w:tcPr>
          <w:p>
            <w:pPr>
              <w:pStyle w:val="TableParagraph"/>
              <w:spacing w:before="100"/>
              <w:ind w:left="513"/>
              <w:rPr>
                <w:rFonts w:ascii="Arial"/>
                <w:b/>
                <w:sz w:val="20"/>
              </w:rPr>
            </w:pPr>
            <w:r>
              <w:rPr>
                <w:rFonts w:ascii="Arial"/>
                <w:b/>
                <w:spacing w:val="-2"/>
                <w:sz w:val="20"/>
              </w:rPr>
              <w:t>Instansi</w:t>
            </w:r>
          </w:p>
        </w:tc>
        <w:tc>
          <w:tcPr>
            <w:tcW w:w="1289" w:type="dxa"/>
          </w:tcPr>
          <w:p>
            <w:pPr>
              <w:pStyle w:val="TableParagraph"/>
              <w:spacing w:line="278" w:lineRule="auto" w:before="100"/>
              <w:ind w:left="109" w:right="91" w:firstLine="163"/>
              <w:rPr>
                <w:rFonts w:ascii="Arial"/>
                <w:b/>
                <w:sz w:val="20"/>
              </w:rPr>
            </w:pPr>
            <w:r>
              <w:rPr>
                <w:rFonts w:ascii="Arial"/>
                <w:b/>
                <w:spacing w:val="-2"/>
                <w:sz w:val="20"/>
              </w:rPr>
              <w:t>Indikasi Pendanaan</w:t>
            </w:r>
          </w:p>
        </w:tc>
        <w:tc>
          <w:tcPr>
            <w:tcW w:w="3812" w:type="dxa"/>
          </w:tcPr>
          <w:p>
            <w:pPr>
              <w:pStyle w:val="TableParagraph"/>
              <w:spacing w:line="278" w:lineRule="auto" w:before="100"/>
              <w:ind w:left="1100" w:hanging="874"/>
              <w:rPr>
                <w:rFonts w:ascii="Arial"/>
                <w:b/>
                <w:sz w:val="20"/>
              </w:rPr>
            </w:pPr>
            <w:r>
              <w:rPr>
                <w:rFonts w:ascii="Arial"/>
                <w:b/>
                <w:sz w:val="20"/>
              </w:rPr>
              <w:t>Keselarasan</w:t>
            </w:r>
            <w:r>
              <w:rPr>
                <w:rFonts w:ascii="Arial"/>
                <w:b/>
                <w:spacing w:val="-14"/>
                <w:sz w:val="20"/>
              </w:rPr>
              <w:t> </w:t>
            </w:r>
            <w:r>
              <w:rPr>
                <w:rFonts w:ascii="Arial"/>
                <w:b/>
                <w:sz w:val="20"/>
              </w:rPr>
              <w:t>dengan</w:t>
            </w:r>
            <w:r>
              <w:rPr>
                <w:rFonts w:ascii="Arial"/>
                <w:b/>
                <w:spacing w:val="-14"/>
                <w:sz w:val="20"/>
              </w:rPr>
              <w:t> </w:t>
            </w:r>
            <w:r>
              <w:rPr>
                <w:rFonts w:ascii="Arial"/>
                <w:b/>
                <w:sz w:val="20"/>
              </w:rPr>
              <w:t>PN/PP</w:t>
            </w:r>
            <w:r>
              <w:rPr>
                <w:rFonts w:ascii="Arial"/>
                <w:b/>
                <w:spacing w:val="-12"/>
                <w:sz w:val="20"/>
              </w:rPr>
              <w:t> </w:t>
            </w:r>
            <w:r>
              <w:rPr>
                <w:rFonts w:ascii="Arial"/>
                <w:b/>
                <w:sz w:val="20"/>
              </w:rPr>
              <w:t>RPJMN Tahun 2020-2024</w:t>
            </w:r>
          </w:p>
        </w:tc>
      </w:tr>
      <w:tr>
        <w:trPr>
          <w:trHeight w:val="3355" w:hRule="atLeast"/>
        </w:trPr>
        <w:tc>
          <w:tcPr>
            <w:tcW w:w="511" w:type="dxa"/>
          </w:tcPr>
          <w:p>
            <w:pPr>
              <w:pStyle w:val="TableParagraph"/>
              <w:spacing w:before="90"/>
              <w:rPr>
                <w:rFonts w:ascii="Arial"/>
                <w:b/>
                <w:sz w:val="20"/>
              </w:rPr>
            </w:pPr>
          </w:p>
          <w:p>
            <w:pPr>
              <w:pStyle w:val="TableParagraph"/>
              <w:spacing w:before="1"/>
              <w:ind w:left="18" w:right="85"/>
              <w:jc w:val="center"/>
              <w:rPr>
                <w:sz w:val="20"/>
              </w:rPr>
            </w:pPr>
            <w:r>
              <w:rPr>
                <w:spacing w:val="-5"/>
                <w:sz w:val="20"/>
              </w:rPr>
              <w:t>55</w:t>
            </w:r>
          </w:p>
        </w:tc>
        <w:tc>
          <w:tcPr>
            <w:tcW w:w="1889" w:type="dxa"/>
          </w:tcPr>
          <w:p>
            <w:pPr>
              <w:pStyle w:val="TableParagraph"/>
              <w:spacing w:line="276" w:lineRule="auto" w:before="81"/>
              <w:ind w:left="98" w:right="97"/>
              <w:rPr>
                <w:sz w:val="20"/>
              </w:rPr>
            </w:pPr>
            <w:r>
              <w:rPr>
                <w:sz w:val="20"/>
              </w:rPr>
              <w:t>Upgrading</w:t>
            </w:r>
            <w:r>
              <w:rPr>
                <w:spacing w:val="-14"/>
                <w:sz w:val="20"/>
              </w:rPr>
              <w:t> </w:t>
            </w:r>
            <w:r>
              <w:rPr>
                <w:sz w:val="20"/>
              </w:rPr>
              <w:t>Medical Equipments and </w:t>
            </w:r>
            <w:r>
              <w:rPr>
                <w:spacing w:val="-2"/>
                <w:sz w:val="20"/>
              </w:rPr>
              <w:t>Supporting </w:t>
            </w:r>
            <w:r>
              <w:rPr>
                <w:sz w:val="20"/>
              </w:rPr>
              <w:t>Facilities</w:t>
            </w:r>
            <w:r>
              <w:rPr>
                <w:spacing w:val="-3"/>
                <w:sz w:val="20"/>
              </w:rPr>
              <w:t> </w:t>
            </w:r>
            <w:r>
              <w:rPr>
                <w:sz w:val="20"/>
              </w:rPr>
              <w:t>for</w:t>
            </w:r>
            <w:r>
              <w:rPr>
                <w:spacing w:val="-4"/>
                <w:sz w:val="20"/>
              </w:rPr>
              <w:t> </w:t>
            </w:r>
            <w:r>
              <w:rPr>
                <w:sz w:val="20"/>
              </w:rPr>
              <w:t>Naval Hospital dr.</w:t>
            </w:r>
          </w:p>
          <w:p>
            <w:pPr>
              <w:pStyle w:val="TableParagraph"/>
              <w:spacing w:line="276" w:lineRule="auto"/>
              <w:ind w:left="98" w:right="219"/>
              <w:rPr>
                <w:sz w:val="20"/>
              </w:rPr>
            </w:pPr>
            <w:r>
              <w:rPr>
                <w:spacing w:val="-2"/>
                <w:sz w:val="20"/>
              </w:rPr>
              <w:t>Mintohardjo- Jakarta</w:t>
            </w:r>
          </w:p>
        </w:tc>
        <w:tc>
          <w:tcPr>
            <w:tcW w:w="1785" w:type="dxa"/>
          </w:tcPr>
          <w:p>
            <w:pPr>
              <w:pStyle w:val="TableParagraph"/>
              <w:spacing w:before="90"/>
              <w:rPr>
                <w:rFonts w:ascii="Arial"/>
                <w:b/>
                <w:sz w:val="20"/>
              </w:rPr>
            </w:pPr>
          </w:p>
          <w:p>
            <w:pPr>
              <w:pStyle w:val="TableParagraph"/>
              <w:spacing w:line="276" w:lineRule="auto" w:before="1"/>
              <w:ind w:left="100"/>
              <w:rPr>
                <w:sz w:val="20"/>
              </w:rPr>
            </w:pPr>
            <w:r>
              <w:rPr>
                <w:spacing w:val="-2"/>
                <w:sz w:val="20"/>
              </w:rPr>
              <w:t>Kementerian </w:t>
            </w:r>
            <w:r>
              <w:rPr>
                <w:sz w:val="20"/>
              </w:rPr>
              <w:t>Pertahanan</w:t>
            </w:r>
            <w:r>
              <w:rPr>
                <w:spacing w:val="-14"/>
                <w:sz w:val="20"/>
              </w:rPr>
              <w:t> </w:t>
            </w:r>
            <w:r>
              <w:rPr>
                <w:sz w:val="20"/>
              </w:rPr>
              <w:t>/</w:t>
            </w:r>
            <w:r>
              <w:rPr>
                <w:spacing w:val="-14"/>
                <w:sz w:val="20"/>
              </w:rPr>
              <w:t> </w:t>
            </w:r>
            <w:r>
              <w:rPr>
                <w:sz w:val="20"/>
              </w:rPr>
              <w:t>TNI</w:t>
            </w:r>
          </w:p>
        </w:tc>
        <w:tc>
          <w:tcPr>
            <w:tcW w:w="1289" w:type="dxa"/>
          </w:tcPr>
          <w:p>
            <w:pPr>
              <w:pStyle w:val="TableParagraph"/>
              <w:spacing w:before="90"/>
              <w:rPr>
                <w:rFonts w:ascii="Arial"/>
                <w:b/>
                <w:sz w:val="20"/>
              </w:rPr>
            </w:pPr>
          </w:p>
          <w:p>
            <w:pPr>
              <w:pStyle w:val="TableParagraph"/>
              <w:spacing w:before="1"/>
              <w:ind w:left="99"/>
              <w:rPr>
                <w:sz w:val="20"/>
              </w:rPr>
            </w:pPr>
            <w:r>
              <w:rPr>
                <w:spacing w:val="-2"/>
                <w:sz w:val="20"/>
              </w:rPr>
              <w:t>Austria</w:t>
            </w:r>
          </w:p>
        </w:tc>
        <w:tc>
          <w:tcPr>
            <w:tcW w:w="3812" w:type="dxa"/>
          </w:tcPr>
          <w:p>
            <w:pPr>
              <w:pStyle w:val="TableParagraph"/>
              <w:numPr>
                <w:ilvl w:val="0"/>
                <w:numId w:val="88"/>
              </w:numPr>
              <w:tabs>
                <w:tab w:pos="384" w:val="left" w:leader="none"/>
              </w:tabs>
              <w:spacing w:line="276" w:lineRule="auto" w:before="81" w:after="0"/>
              <w:ind w:left="384" w:right="264" w:hanging="284"/>
              <w:jc w:val="left"/>
              <w:rPr>
                <w:sz w:val="20"/>
              </w:rPr>
            </w:pPr>
            <w:r>
              <w:rPr>
                <w:sz w:val="20"/>
              </w:rPr>
              <w:t>PN</w:t>
            </w:r>
            <w:r>
              <w:rPr>
                <w:spacing w:val="-9"/>
                <w:sz w:val="20"/>
              </w:rPr>
              <w:t> </w:t>
            </w:r>
            <w:r>
              <w:rPr>
                <w:sz w:val="20"/>
              </w:rPr>
              <w:t>3</w:t>
            </w:r>
            <w:r>
              <w:rPr>
                <w:spacing w:val="-9"/>
                <w:sz w:val="20"/>
              </w:rPr>
              <w:t> </w:t>
            </w:r>
            <w:r>
              <w:rPr>
                <w:sz w:val="20"/>
              </w:rPr>
              <w:t>-</w:t>
            </w:r>
            <w:r>
              <w:rPr>
                <w:spacing w:val="-7"/>
                <w:sz w:val="20"/>
              </w:rPr>
              <w:t> </w:t>
            </w:r>
            <w:r>
              <w:rPr>
                <w:sz w:val="20"/>
              </w:rPr>
              <w:t>Meningkatkan</w:t>
            </w:r>
            <w:r>
              <w:rPr>
                <w:spacing w:val="-10"/>
                <w:sz w:val="20"/>
              </w:rPr>
              <w:t> </w:t>
            </w:r>
            <w:r>
              <w:rPr>
                <w:sz w:val="20"/>
              </w:rPr>
              <w:t>Sumber</w:t>
            </w:r>
            <w:r>
              <w:rPr>
                <w:spacing w:val="-9"/>
                <w:sz w:val="20"/>
              </w:rPr>
              <w:t> </w:t>
            </w:r>
            <w:r>
              <w:rPr>
                <w:sz w:val="20"/>
              </w:rPr>
              <w:t>Daya Manusia yang Berkualitas dan Berdaya Saing</w:t>
            </w:r>
          </w:p>
          <w:p>
            <w:pPr>
              <w:pStyle w:val="TableParagraph"/>
              <w:numPr>
                <w:ilvl w:val="0"/>
                <w:numId w:val="88"/>
              </w:numPr>
              <w:tabs>
                <w:tab w:pos="384" w:val="left" w:leader="none"/>
              </w:tabs>
              <w:spacing w:line="276" w:lineRule="auto" w:before="0" w:after="0"/>
              <w:ind w:left="384" w:right="527" w:hanging="284"/>
              <w:jc w:val="left"/>
              <w:rPr>
                <w:sz w:val="20"/>
              </w:rPr>
            </w:pPr>
            <w:r>
              <w:rPr>
                <w:sz w:val="20"/>
              </w:rPr>
              <w:t>PP</w:t>
            </w:r>
            <w:r>
              <w:rPr>
                <w:spacing w:val="-8"/>
                <w:sz w:val="20"/>
              </w:rPr>
              <w:t> </w:t>
            </w:r>
            <w:r>
              <w:rPr>
                <w:sz w:val="20"/>
              </w:rPr>
              <w:t>3.3</w:t>
            </w:r>
            <w:r>
              <w:rPr>
                <w:spacing w:val="-10"/>
                <w:sz w:val="20"/>
              </w:rPr>
              <w:t> </w:t>
            </w:r>
            <w:r>
              <w:rPr>
                <w:sz w:val="20"/>
              </w:rPr>
              <w:t>-</w:t>
            </w:r>
            <w:r>
              <w:rPr>
                <w:spacing w:val="-6"/>
                <w:sz w:val="20"/>
              </w:rPr>
              <w:t> </w:t>
            </w:r>
            <w:r>
              <w:rPr>
                <w:sz w:val="20"/>
              </w:rPr>
              <w:t>Peningkatan</w:t>
            </w:r>
            <w:r>
              <w:rPr>
                <w:spacing w:val="-9"/>
                <w:sz w:val="20"/>
              </w:rPr>
              <w:t> </w:t>
            </w:r>
            <w:r>
              <w:rPr>
                <w:sz w:val="20"/>
              </w:rPr>
              <w:t>Akses</w:t>
            </w:r>
            <w:r>
              <w:rPr>
                <w:spacing w:val="-8"/>
                <w:sz w:val="20"/>
              </w:rPr>
              <w:t> </w:t>
            </w:r>
            <w:r>
              <w:rPr>
                <w:sz w:val="20"/>
              </w:rPr>
              <w:t>dan Mutu Pelayanan Kesehatan</w:t>
            </w:r>
          </w:p>
          <w:p>
            <w:pPr>
              <w:pStyle w:val="TableParagraph"/>
              <w:numPr>
                <w:ilvl w:val="0"/>
                <w:numId w:val="88"/>
              </w:numPr>
              <w:tabs>
                <w:tab w:pos="384" w:val="left" w:leader="none"/>
              </w:tabs>
              <w:spacing w:line="276" w:lineRule="auto" w:before="0" w:after="0"/>
              <w:ind w:left="384" w:right="363" w:hanging="284"/>
              <w:jc w:val="left"/>
              <w:rPr>
                <w:sz w:val="20"/>
              </w:rPr>
            </w:pPr>
            <w:r>
              <w:rPr>
                <w:sz w:val="20"/>
              </w:rPr>
              <w:t>KP 3.3.5 - Penguatan Sistem Kesehatan</w:t>
            </w:r>
            <w:r>
              <w:rPr>
                <w:spacing w:val="-14"/>
                <w:sz w:val="20"/>
              </w:rPr>
              <w:t> </w:t>
            </w:r>
            <w:r>
              <w:rPr>
                <w:sz w:val="20"/>
              </w:rPr>
              <w:t>dan</w:t>
            </w:r>
            <w:r>
              <w:rPr>
                <w:spacing w:val="-14"/>
                <w:sz w:val="20"/>
              </w:rPr>
              <w:t> </w:t>
            </w:r>
            <w:r>
              <w:rPr>
                <w:sz w:val="20"/>
              </w:rPr>
              <w:t>Pengawasan</w:t>
            </w:r>
            <w:r>
              <w:rPr>
                <w:spacing w:val="-14"/>
                <w:sz w:val="20"/>
              </w:rPr>
              <w:t> </w:t>
            </w:r>
            <w:r>
              <w:rPr>
                <w:sz w:val="20"/>
              </w:rPr>
              <w:t>Obat dan Makanan</w:t>
            </w:r>
          </w:p>
          <w:p>
            <w:pPr>
              <w:pStyle w:val="TableParagraph"/>
              <w:numPr>
                <w:ilvl w:val="0"/>
                <w:numId w:val="88"/>
              </w:numPr>
              <w:tabs>
                <w:tab w:pos="384" w:val="left" w:leader="none"/>
              </w:tabs>
              <w:spacing w:line="276" w:lineRule="auto" w:before="0" w:after="0"/>
              <w:ind w:left="384" w:right="473" w:hanging="284"/>
              <w:jc w:val="left"/>
              <w:rPr>
                <w:sz w:val="20"/>
              </w:rPr>
            </w:pPr>
            <w:r>
              <w:rPr>
                <w:sz w:val="20"/>
              </w:rPr>
              <w:t>Proyek Prioritas - Penguatan Pelayanan</w:t>
            </w:r>
            <w:r>
              <w:rPr>
                <w:spacing w:val="-14"/>
                <w:sz w:val="20"/>
              </w:rPr>
              <w:t> </w:t>
            </w:r>
            <w:r>
              <w:rPr>
                <w:sz w:val="20"/>
              </w:rPr>
              <w:t>Kesehatan</w:t>
            </w:r>
            <w:r>
              <w:rPr>
                <w:spacing w:val="-14"/>
                <w:sz w:val="20"/>
              </w:rPr>
              <w:t> </w:t>
            </w:r>
            <w:r>
              <w:rPr>
                <w:sz w:val="20"/>
              </w:rPr>
              <w:t>Dasar</w:t>
            </w:r>
            <w:r>
              <w:rPr>
                <w:spacing w:val="-14"/>
                <w:sz w:val="20"/>
              </w:rPr>
              <w:t> </w:t>
            </w:r>
            <w:r>
              <w:rPr>
                <w:sz w:val="20"/>
              </w:rPr>
              <w:t>dan </w:t>
            </w:r>
            <w:r>
              <w:rPr>
                <w:spacing w:val="-2"/>
                <w:sz w:val="20"/>
              </w:rPr>
              <w:t>Rujukan</w:t>
            </w:r>
          </w:p>
          <w:p>
            <w:pPr>
              <w:pStyle w:val="TableParagraph"/>
              <w:numPr>
                <w:ilvl w:val="0"/>
                <w:numId w:val="88"/>
              </w:numPr>
              <w:tabs>
                <w:tab w:pos="384" w:val="left" w:leader="none"/>
              </w:tabs>
              <w:spacing w:line="229" w:lineRule="exact" w:before="0" w:after="0"/>
              <w:ind w:left="384" w:right="0" w:hanging="283"/>
              <w:jc w:val="left"/>
              <w:rPr>
                <w:sz w:val="20"/>
              </w:rPr>
            </w:pPr>
            <w:r>
              <w:rPr>
                <w:sz w:val="20"/>
              </w:rPr>
              <w:t>Tidak</w:t>
            </w:r>
            <w:r>
              <w:rPr>
                <w:spacing w:val="-3"/>
                <w:sz w:val="20"/>
              </w:rPr>
              <w:t> </w:t>
            </w:r>
            <w:r>
              <w:rPr>
                <w:sz w:val="20"/>
              </w:rPr>
              <w:t>ada</w:t>
            </w:r>
            <w:r>
              <w:rPr>
                <w:spacing w:val="-6"/>
                <w:sz w:val="20"/>
              </w:rPr>
              <w:t> </w:t>
            </w:r>
            <w:r>
              <w:rPr>
                <w:sz w:val="20"/>
              </w:rPr>
              <w:t>MP</w:t>
            </w:r>
            <w:r>
              <w:rPr>
                <w:spacing w:val="-7"/>
                <w:sz w:val="20"/>
              </w:rPr>
              <w:t> </w:t>
            </w:r>
            <w:r>
              <w:rPr>
                <w:spacing w:val="-2"/>
                <w:sz w:val="20"/>
              </w:rPr>
              <w:t>spesifik</w:t>
            </w:r>
          </w:p>
        </w:tc>
      </w:tr>
      <w:tr>
        <w:trPr>
          <w:trHeight w:val="3354" w:hRule="atLeast"/>
        </w:trPr>
        <w:tc>
          <w:tcPr>
            <w:tcW w:w="511" w:type="dxa"/>
          </w:tcPr>
          <w:p>
            <w:pPr>
              <w:pStyle w:val="TableParagraph"/>
              <w:spacing w:before="90"/>
              <w:rPr>
                <w:rFonts w:ascii="Arial"/>
                <w:b/>
                <w:sz w:val="20"/>
              </w:rPr>
            </w:pPr>
          </w:p>
          <w:p>
            <w:pPr>
              <w:pStyle w:val="TableParagraph"/>
              <w:spacing w:before="1"/>
              <w:ind w:left="18" w:right="85"/>
              <w:jc w:val="center"/>
              <w:rPr>
                <w:sz w:val="20"/>
              </w:rPr>
            </w:pPr>
            <w:r>
              <w:rPr>
                <w:spacing w:val="-5"/>
                <w:sz w:val="20"/>
              </w:rPr>
              <w:t>56</w:t>
            </w:r>
          </w:p>
        </w:tc>
        <w:tc>
          <w:tcPr>
            <w:tcW w:w="1889" w:type="dxa"/>
          </w:tcPr>
          <w:p>
            <w:pPr>
              <w:pStyle w:val="TableParagraph"/>
              <w:spacing w:line="276" w:lineRule="auto" w:before="81"/>
              <w:ind w:left="98"/>
              <w:rPr>
                <w:sz w:val="20"/>
              </w:rPr>
            </w:pPr>
            <w:r>
              <w:rPr>
                <w:sz w:val="20"/>
              </w:rPr>
              <w:t>Upgrading Med Equipment for Air Force</w:t>
            </w:r>
            <w:r>
              <w:rPr>
                <w:spacing w:val="43"/>
                <w:sz w:val="20"/>
              </w:rPr>
              <w:t> </w:t>
            </w:r>
            <w:r>
              <w:rPr>
                <w:sz w:val="20"/>
              </w:rPr>
              <w:t>Hospital</w:t>
            </w:r>
            <w:r>
              <w:rPr>
                <w:spacing w:val="-5"/>
                <w:sz w:val="20"/>
              </w:rPr>
              <w:t> </w:t>
            </w:r>
            <w:r>
              <w:rPr>
                <w:spacing w:val="-5"/>
                <w:sz w:val="20"/>
              </w:rPr>
              <w:t>dr.</w:t>
            </w:r>
          </w:p>
          <w:p>
            <w:pPr>
              <w:pStyle w:val="TableParagraph"/>
              <w:spacing w:line="278" w:lineRule="auto"/>
              <w:ind w:left="98" w:right="464"/>
              <w:rPr>
                <w:sz w:val="20"/>
              </w:rPr>
            </w:pPr>
            <w:r>
              <w:rPr>
                <w:sz w:val="20"/>
              </w:rPr>
              <w:t>S.</w:t>
            </w:r>
            <w:r>
              <w:rPr>
                <w:spacing w:val="-14"/>
                <w:sz w:val="20"/>
              </w:rPr>
              <w:t> </w:t>
            </w:r>
            <w:r>
              <w:rPr>
                <w:sz w:val="20"/>
              </w:rPr>
              <w:t>Hardjolukito </w:t>
            </w:r>
            <w:r>
              <w:rPr>
                <w:spacing w:val="-2"/>
                <w:sz w:val="20"/>
              </w:rPr>
              <w:t>Jogja</w:t>
            </w:r>
          </w:p>
        </w:tc>
        <w:tc>
          <w:tcPr>
            <w:tcW w:w="1785" w:type="dxa"/>
          </w:tcPr>
          <w:p>
            <w:pPr>
              <w:pStyle w:val="TableParagraph"/>
              <w:spacing w:before="90"/>
              <w:rPr>
                <w:rFonts w:ascii="Arial"/>
                <w:b/>
                <w:sz w:val="20"/>
              </w:rPr>
            </w:pPr>
          </w:p>
          <w:p>
            <w:pPr>
              <w:pStyle w:val="TableParagraph"/>
              <w:spacing w:line="276" w:lineRule="auto" w:before="1"/>
              <w:ind w:left="100"/>
              <w:rPr>
                <w:sz w:val="20"/>
              </w:rPr>
            </w:pPr>
            <w:r>
              <w:rPr>
                <w:spacing w:val="-2"/>
                <w:sz w:val="20"/>
              </w:rPr>
              <w:t>Kementerian </w:t>
            </w:r>
            <w:r>
              <w:rPr>
                <w:sz w:val="20"/>
              </w:rPr>
              <w:t>Pertahanan</w:t>
            </w:r>
            <w:r>
              <w:rPr>
                <w:spacing w:val="-14"/>
                <w:sz w:val="20"/>
              </w:rPr>
              <w:t> </w:t>
            </w:r>
            <w:r>
              <w:rPr>
                <w:sz w:val="20"/>
              </w:rPr>
              <w:t>/</w:t>
            </w:r>
            <w:r>
              <w:rPr>
                <w:spacing w:val="-14"/>
                <w:sz w:val="20"/>
              </w:rPr>
              <w:t> </w:t>
            </w:r>
            <w:r>
              <w:rPr>
                <w:sz w:val="20"/>
              </w:rPr>
              <w:t>TNI</w:t>
            </w:r>
          </w:p>
        </w:tc>
        <w:tc>
          <w:tcPr>
            <w:tcW w:w="1289" w:type="dxa"/>
          </w:tcPr>
          <w:p>
            <w:pPr>
              <w:pStyle w:val="TableParagraph"/>
              <w:spacing w:before="90"/>
              <w:rPr>
                <w:rFonts w:ascii="Arial"/>
                <w:b/>
                <w:sz w:val="20"/>
              </w:rPr>
            </w:pPr>
          </w:p>
          <w:p>
            <w:pPr>
              <w:pStyle w:val="TableParagraph"/>
              <w:spacing w:before="1"/>
              <w:ind w:left="99"/>
              <w:rPr>
                <w:sz w:val="20"/>
              </w:rPr>
            </w:pPr>
            <w:r>
              <w:rPr>
                <w:spacing w:val="-2"/>
                <w:sz w:val="20"/>
              </w:rPr>
              <w:t>Austria</w:t>
            </w:r>
          </w:p>
        </w:tc>
        <w:tc>
          <w:tcPr>
            <w:tcW w:w="3812" w:type="dxa"/>
          </w:tcPr>
          <w:p>
            <w:pPr>
              <w:pStyle w:val="TableParagraph"/>
              <w:numPr>
                <w:ilvl w:val="0"/>
                <w:numId w:val="89"/>
              </w:numPr>
              <w:tabs>
                <w:tab w:pos="384" w:val="left" w:leader="none"/>
              </w:tabs>
              <w:spacing w:line="276" w:lineRule="auto" w:before="81" w:after="0"/>
              <w:ind w:left="384" w:right="264" w:hanging="284"/>
              <w:jc w:val="left"/>
              <w:rPr>
                <w:sz w:val="20"/>
              </w:rPr>
            </w:pPr>
            <w:r>
              <w:rPr>
                <w:sz w:val="20"/>
              </w:rPr>
              <w:t>PN</w:t>
            </w:r>
            <w:r>
              <w:rPr>
                <w:spacing w:val="-9"/>
                <w:sz w:val="20"/>
              </w:rPr>
              <w:t> </w:t>
            </w:r>
            <w:r>
              <w:rPr>
                <w:sz w:val="20"/>
              </w:rPr>
              <w:t>3</w:t>
            </w:r>
            <w:r>
              <w:rPr>
                <w:spacing w:val="-9"/>
                <w:sz w:val="20"/>
              </w:rPr>
              <w:t> </w:t>
            </w:r>
            <w:r>
              <w:rPr>
                <w:sz w:val="20"/>
              </w:rPr>
              <w:t>-</w:t>
            </w:r>
            <w:r>
              <w:rPr>
                <w:spacing w:val="-7"/>
                <w:sz w:val="20"/>
              </w:rPr>
              <w:t> </w:t>
            </w:r>
            <w:r>
              <w:rPr>
                <w:sz w:val="20"/>
              </w:rPr>
              <w:t>Meningkatkan</w:t>
            </w:r>
            <w:r>
              <w:rPr>
                <w:spacing w:val="-10"/>
                <w:sz w:val="20"/>
              </w:rPr>
              <w:t> </w:t>
            </w:r>
            <w:r>
              <w:rPr>
                <w:sz w:val="20"/>
              </w:rPr>
              <w:t>Sumber</w:t>
            </w:r>
            <w:r>
              <w:rPr>
                <w:spacing w:val="-9"/>
                <w:sz w:val="20"/>
              </w:rPr>
              <w:t> </w:t>
            </w:r>
            <w:r>
              <w:rPr>
                <w:sz w:val="20"/>
              </w:rPr>
              <w:t>Daya Manusia yang Berkualitas dan Berdaya Saing</w:t>
            </w:r>
          </w:p>
          <w:p>
            <w:pPr>
              <w:pStyle w:val="TableParagraph"/>
              <w:numPr>
                <w:ilvl w:val="0"/>
                <w:numId w:val="89"/>
              </w:numPr>
              <w:tabs>
                <w:tab w:pos="384" w:val="left" w:leader="none"/>
              </w:tabs>
              <w:spacing w:line="278" w:lineRule="auto" w:before="0" w:after="0"/>
              <w:ind w:left="384" w:right="527" w:hanging="284"/>
              <w:jc w:val="left"/>
              <w:rPr>
                <w:sz w:val="20"/>
              </w:rPr>
            </w:pPr>
            <w:r>
              <w:rPr>
                <w:sz w:val="20"/>
              </w:rPr>
              <w:t>PP</w:t>
            </w:r>
            <w:r>
              <w:rPr>
                <w:spacing w:val="-8"/>
                <w:sz w:val="20"/>
              </w:rPr>
              <w:t> </w:t>
            </w:r>
            <w:r>
              <w:rPr>
                <w:sz w:val="20"/>
              </w:rPr>
              <w:t>3.3</w:t>
            </w:r>
            <w:r>
              <w:rPr>
                <w:spacing w:val="-10"/>
                <w:sz w:val="20"/>
              </w:rPr>
              <w:t> </w:t>
            </w:r>
            <w:r>
              <w:rPr>
                <w:sz w:val="20"/>
              </w:rPr>
              <w:t>-</w:t>
            </w:r>
            <w:r>
              <w:rPr>
                <w:spacing w:val="-6"/>
                <w:sz w:val="20"/>
              </w:rPr>
              <w:t> </w:t>
            </w:r>
            <w:r>
              <w:rPr>
                <w:sz w:val="20"/>
              </w:rPr>
              <w:t>Peningkatan</w:t>
            </w:r>
            <w:r>
              <w:rPr>
                <w:spacing w:val="-9"/>
                <w:sz w:val="20"/>
              </w:rPr>
              <w:t> </w:t>
            </w:r>
            <w:r>
              <w:rPr>
                <w:sz w:val="20"/>
              </w:rPr>
              <w:t>Akses</w:t>
            </w:r>
            <w:r>
              <w:rPr>
                <w:spacing w:val="-8"/>
                <w:sz w:val="20"/>
              </w:rPr>
              <w:t> </w:t>
            </w:r>
            <w:r>
              <w:rPr>
                <w:sz w:val="20"/>
              </w:rPr>
              <w:t>dan Mutu Pelayanan Kesehatan</w:t>
            </w:r>
          </w:p>
          <w:p>
            <w:pPr>
              <w:pStyle w:val="TableParagraph"/>
              <w:numPr>
                <w:ilvl w:val="0"/>
                <w:numId w:val="89"/>
              </w:numPr>
              <w:tabs>
                <w:tab w:pos="384" w:val="left" w:leader="none"/>
              </w:tabs>
              <w:spacing w:line="276" w:lineRule="auto" w:before="0" w:after="0"/>
              <w:ind w:left="384" w:right="363" w:hanging="284"/>
              <w:jc w:val="left"/>
              <w:rPr>
                <w:sz w:val="20"/>
              </w:rPr>
            </w:pPr>
            <w:r>
              <w:rPr>
                <w:sz w:val="20"/>
              </w:rPr>
              <w:t>KP 3.3.5 - Penguatan Sistem Kesehatan</w:t>
            </w:r>
            <w:r>
              <w:rPr>
                <w:spacing w:val="-14"/>
                <w:sz w:val="20"/>
              </w:rPr>
              <w:t> </w:t>
            </w:r>
            <w:r>
              <w:rPr>
                <w:sz w:val="20"/>
              </w:rPr>
              <w:t>dan</w:t>
            </w:r>
            <w:r>
              <w:rPr>
                <w:spacing w:val="-14"/>
                <w:sz w:val="20"/>
              </w:rPr>
              <w:t> </w:t>
            </w:r>
            <w:r>
              <w:rPr>
                <w:sz w:val="20"/>
              </w:rPr>
              <w:t>Pengawasan</w:t>
            </w:r>
            <w:r>
              <w:rPr>
                <w:spacing w:val="-14"/>
                <w:sz w:val="20"/>
              </w:rPr>
              <w:t> </w:t>
            </w:r>
            <w:r>
              <w:rPr>
                <w:sz w:val="20"/>
              </w:rPr>
              <w:t>Obat dan Makanan</w:t>
            </w:r>
          </w:p>
          <w:p>
            <w:pPr>
              <w:pStyle w:val="TableParagraph"/>
              <w:numPr>
                <w:ilvl w:val="0"/>
                <w:numId w:val="89"/>
              </w:numPr>
              <w:tabs>
                <w:tab w:pos="384" w:val="left" w:leader="none"/>
              </w:tabs>
              <w:spacing w:line="276" w:lineRule="auto" w:before="0" w:after="0"/>
              <w:ind w:left="384" w:right="471" w:hanging="284"/>
              <w:jc w:val="left"/>
              <w:rPr>
                <w:sz w:val="20"/>
              </w:rPr>
            </w:pPr>
            <w:r>
              <w:rPr>
                <w:sz w:val="20"/>
              </w:rPr>
              <w:t>Proyek Prioritas - Penguatan Pelayanan</w:t>
            </w:r>
            <w:r>
              <w:rPr>
                <w:spacing w:val="-13"/>
                <w:sz w:val="20"/>
              </w:rPr>
              <w:t> </w:t>
            </w:r>
            <w:r>
              <w:rPr>
                <w:sz w:val="20"/>
              </w:rPr>
              <w:t>Kesehatan</w:t>
            </w:r>
            <w:r>
              <w:rPr>
                <w:spacing w:val="-14"/>
                <w:sz w:val="20"/>
              </w:rPr>
              <w:t> </w:t>
            </w:r>
            <w:r>
              <w:rPr>
                <w:sz w:val="20"/>
              </w:rPr>
              <w:t>Dasar</w:t>
            </w:r>
            <w:r>
              <w:rPr>
                <w:spacing w:val="-14"/>
                <w:sz w:val="20"/>
              </w:rPr>
              <w:t> </w:t>
            </w:r>
            <w:r>
              <w:rPr>
                <w:sz w:val="20"/>
              </w:rPr>
              <w:t>dan </w:t>
            </w:r>
            <w:r>
              <w:rPr>
                <w:spacing w:val="-2"/>
                <w:sz w:val="20"/>
              </w:rPr>
              <w:t>Rujukan</w:t>
            </w:r>
          </w:p>
          <w:p>
            <w:pPr>
              <w:pStyle w:val="TableParagraph"/>
              <w:numPr>
                <w:ilvl w:val="0"/>
                <w:numId w:val="89"/>
              </w:numPr>
              <w:tabs>
                <w:tab w:pos="384" w:val="left" w:leader="none"/>
              </w:tabs>
              <w:spacing w:line="240" w:lineRule="auto" w:before="0" w:after="0"/>
              <w:ind w:left="384" w:right="0" w:hanging="283"/>
              <w:jc w:val="left"/>
              <w:rPr>
                <w:sz w:val="20"/>
              </w:rPr>
            </w:pPr>
            <w:r>
              <w:rPr>
                <w:sz w:val="20"/>
              </w:rPr>
              <w:t>Tidak</w:t>
            </w:r>
            <w:r>
              <w:rPr>
                <w:spacing w:val="-3"/>
                <w:sz w:val="20"/>
              </w:rPr>
              <w:t> </w:t>
            </w:r>
            <w:r>
              <w:rPr>
                <w:sz w:val="20"/>
              </w:rPr>
              <w:t>ada</w:t>
            </w:r>
            <w:r>
              <w:rPr>
                <w:spacing w:val="-6"/>
                <w:sz w:val="20"/>
              </w:rPr>
              <w:t> </w:t>
            </w:r>
            <w:r>
              <w:rPr>
                <w:sz w:val="20"/>
              </w:rPr>
              <w:t>MP</w:t>
            </w:r>
            <w:r>
              <w:rPr>
                <w:spacing w:val="-7"/>
                <w:sz w:val="20"/>
              </w:rPr>
              <w:t> </w:t>
            </w:r>
            <w:r>
              <w:rPr>
                <w:spacing w:val="-2"/>
                <w:sz w:val="20"/>
              </w:rPr>
              <w:t>spesifik</w:t>
            </w:r>
          </w:p>
        </w:tc>
      </w:tr>
      <w:tr>
        <w:trPr>
          <w:trHeight w:val="3354" w:hRule="atLeast"/>
        </w:trPr>
        <w:tc>
          <w:tcPr>
            <w:tcW w:w="511" w:type="dxa"/>
          </w:tcPr>
          <w:p>
            <w:pPr>
              <w:pStyle w:val="TableParagraph"/>
              <w:spacing w:before="91"/>
              <w:rPr>
                <w:rFonts w:ascii="Arial"/>
                <w:b/>
                <w:sz w:val="20"/>
              </w:rPr>
            </w:pPr>
          </w:p>
          <w:p>
            <w:pPr>
              <w:pStyle w:val="TableParagraph"/>
              <w:ind w:left="18" w:right="85"/>
              <w:jc w:val="center"/>
              <w:rPr>
                <w:sz w:val="20"/>
              </w:rPr>
            </w:pPr>
            <w:r>
              <w:rPr>
                <w:spacing w:val="-5"/>
                <w:sz w:val="20"/>
              </w:rPr>
              <w:t>57</w:t>
            </w:r>
          </w:p>
        </w:tc>
        <w:tc>
          <w:tcPr>
            <w:tcW w:w="1889" w:type="dxa"/>
          </w:tcPr>
          <w:p>
            <w:pPr>
              <w:pStyle w:val="TableParagraph"/>
              <w:spacing w:line="276" w:lineRule="auto" w:before="81"/>
              <w:ind w:left="98" w:right="86"/>
              <w:rPr>
                <w:sz w:val="20"/>
              </w:rPr>
            </w:pPr>
            <w:r>
              <w:rPr>
                <w:sz w:val="20"/>
              </w:rPr>
              <w:t>Improvement of Capabilities and Capacities</w:t>
            </w:r>
            <w:r>
              <w:rPr>
                <w:spacing w:val="-14"/>
                <w:sz w:val="20"/>
              </w:rPr>
              <w:t> </w:t>
            </w:r>
            <w:r>
              <w:rPr>
                <w:sz w:val="20"/>
              </w:rPr>
              <w:t>Medical Services at Air Force Hospital dr. Kresno Manuhua- </w:t>
            </w:r>
            <w:r>
              <w:rPr>
                <w:spacing w:val="-4"/>
                <w:sz w:val="20"/>
              </w:rPr>
              <w:t>Biak</w:t>
            </w:r>
          </w:p>
        </w:tc>
        <w:tc>
          <w:tcPr>
            <w:tcW w:w="1785" w:type="dxa"/>
          </w:tcPr>
          <w:p>
            <w:pPr>
              <w:pStyle w:val="TableParagraph"/>
              <w:spacing w:before="91"/>
              <w:rPr>
                <w:rFonts w:ascii="Arial"/>
                <w:b/>
                <w:sz w:val="20"/>
              </w:rPr>
            </w:pPr>
          </w:p>
          <w:p>
            <w:pPr>
              <w:pStyle w:val="TableParagraph"/>
              <w:spacing w:line="276" w:lineRule="auto"/>
              <w:ind w:left="100"/>
              <w:rPr>
                <w:sz w:val="20"/>
              </w:rPr>
            </w:pPr>
            <w:r>
              <w:rPr>
                <w:spacing w:val="-2"/>
                <w:sz w:val="20"/>
              </w:rPr>
              <w:t>Kementerian </w:t>
            </w:r>
            <w:r>
              <w:rPr>
                <w:sz w:val="20"/>
              </w:rPr>
              <w:t>Pertahanan</w:t>
            </w:r>
            <w:r>
              <w:rPr>
                <w:spacing w:val="-14"/>
                <w:sz w:val="20"/>
              </w:rPr>
              <w:t> </w:t>
            </w:r>
            <w:r>
              <w:rPr>
                <w:sz w:val="20"/>
              </w:rPr>
              <w:t>/</w:t>
            </w:r>
            <w:r>
              <w:rPr>
                <w:spacing w:val="-14"/>
                <w:sz w:val="20"/>
              </w:rPr>
              <w:t> </w:t>
            </w:r>
            <w:r>
              <w:rPr>
                <w:sz w:val="20"/>
              </w:rPr>
              <w:t>TNI</w:t>
            </w:r>
          </w:p>
        </w:tc>
        <w:tc>
          <w:tcPr>
            <w:tcW w:w="1289" w:type="dxa"/>
          </w:tcPr>
          <w:p>
            <w:pPr>
              <w:pStyle w:val="TableParagraph"/>
              <w:spacing w:before="91"/>
              <w:rPr>
                <w:rFonts w:ascii="Arial"/>
                <w:b/>
                <w:sz w:val="20"/>
              </w:rPr>
            </w:pPr>
          </w:p>
          <w:p>
            <w:pPr>
              <w:pStyle w:val="TableParagraph"/>
              <w:ind w:left="99"/>
              <w:rPr>
                <w:sz w:val="20"/>
              </w:rPr>
            </w:pPr>
            <w:r>
              <w:rPr>
                <w:spacing w:val="-2"/>
                <w:sz w:val="20"/>
              </w:rPr>
              <w:t>Austria</w:t>
            </w:r>
          </w:p>
        </w:tc>
        <w:tc>
          <w:tcPr>
            <w:tcW w:w="3812" w:type="dxa"/>
          </w:tcPr>
          <w:p>
            <w:pPr>
              <w:pStyle w:val="TableParagraph"/>
              <w:numPr>
                <w:ilvl w:val="0"/>
                <w:numId w:val="90"/>
              </w:numPr>
              <w:tabs>
                <w:tab w:pos="384" w:val="left" w:leader="none"/>
              </w:tabs>
              <w:spacing w:line="276" w:lineRule="auto" w:before="81" w:after="0"/>
              <w:ind w:left="384" w:right="264" w:hanging="284"/>
              <w:jc w:val="left"/>
              <w:rPr>
                <w:sz w:val="20"/>
              </w:rPr>
            </w:pPr>
            <w:r>
              <w:rPr>
                <w:sz w:val="20"/>
              </w:rPr>
              <w:t>PN</w:t>
            </w:r>
            <w:r>
              <w:rPr>
                <w:spacing w:val="-9"/>
                <w:sz w:val="20"/>
              </w:rPr>
              <w:t> </w:t>
            </w:r>
            <w:r>
              <w:rPr>
                <w:sz w:val="20"/>
              </w:rPr>
              <w:t>3</w:t>
            </w:r>
            <w:r>
              <w:rPr>
                <w:spacing w:val="-9"/>
                <w:sz w:val="20"/>
              </w:rPr>
              <w:t> </w:t>
            </w:r>
            <w:r>
              <w:rPr>
                <w:sz w:val="20"/>
              </w:rPr>
              <w:t>-</w:t>
            </w:r>
            <w:r>
              <w:rPr>
                <w:spacing w:val="-7"/>
                <w:sz w:val="20"/>
              </w:rPr>
              <w:t> </w:t>
            </w:r>
            <w:r>
              <w:rPr>
                <w:sz w:val="20"/>
              </w:rPr>
              <w:t>Meningkatkan</w:t>
            </w:r>
            <w:r>
              <w:rPr>
                <w:spacing w:val="-10"/>
                <w:sz w:val="20"/>
              </w:rPr>
              <w:t> </w:t>
            </w:r>
            <w:r>
              <w:rPr>
                <w:sz w:val="20"/>
              </w:rPr>
              <w:t>Sumber</w:t>
            </w:r>
            <w:r>
              <w:rPr>
                <w:spacing w:val="-9"/>
                <w:sz w:val="20"/>
              </w:rPr>
              <w:t> </w:t>
            </w:r>
            <w:r>
              <w:rPr>
                <w:sz w:val="20"/>
              </w:rPr>
              <w:t>Daya Manusia yang Berkualitas dan Berdaya Saing</w:t>
            </w:r>
          </w:p>
          <w:p>
            <w:pPr>
              <w:pStyle w:val="TableParagraph"/>
              <w:numPr>
                <w:ilvl w:val="0"/>
                <w:numId w:val="90"/>
              </w:numPr>
              <w:tabs>
                <w:tab w:pos="384" w:val="left" w:leader="none"/>
              </w:tabs>
              <w:spacing w:line="276" w:lineRule="auto" w:before="0" w:after="0"/>
              <w:ind w:left="384" w:right="527" w:hanging="284"/>
              <w:jc w:val="left"/>
              <w:rPr>
                <w:sz w:val="20"/>
              </w:rPr>
            </w:pPr>
            <w:r>
              <w:rPr>
                <w:sz w:val="20"/>
              </w:rPr>
              <w:t>PP</w:t>
            </w:r>
            <w:r>
              <w:rPr>
                <w:spacing w:val="-8"/>
                <w:sz w:val="20"/>
              </w:rPr>
              <w:t> </w:t>
            </w:r>
            <w:r>
              <w:rPr>
                <w:sz w:val="20"/>
              </w:rPr>
              <w:t>3.3</w:t>
            </w:r>
            <w:r>
              <w:rPr>
                <w:spacing w:val="-10"/>
                <w:sz w:val="20"/>
              </w:rPr>
              <w:t> </w:t>
            </w:r>
            <w:r>
              <w:rPr>
                <w:sz w:val="20"/>
              </w:rPr>
              <w:t>-</w:t>
            </w:r>
            <w:r>
              <w:rPr>
                <w:spacing w:val="-6"/>
                <w:sz w:val="20"/>
              </w:rPr>
              <w:t> </w:t>
            </w:r>
            <w:r>
              <w:rPr>
                <w:sz w:val="20"/>
              </w:rPr>
              <w:t>Peningkatan</w:t>
            </w:r>
            <w:r>
              <w:rPr>
                <w:spacing w:val="-9"/>
                <w:sz w:val="20"/>
              </w:rPr>
              <w:t> </w:t>
            </w:r>
            <w:r>
              <w:rPr>
                <w:sz w:val="20"/>
              </w:rPr>
              <w:t>Akses</w:t>
            </w:r>
            <w:r>
              <w:rPr>
                <w:spacing w:val="-8"/>
                <w:sz w:val="20"/>
              </w:rPr>
              <w:t> </w:t>
            </w:r>
            <w:r>
              <w:rPr>
                <w:sz w:val="20"/>
              </w:rPr>
              <w:t>dan Mutu Pelayanan Kesehatan</w:t>
            </w:r>
          </w:p>
          <w:p>
            <w:pPr>
              <w:pStyle w:val="TableParagraph"/>
              <w:numPr>
                <w:ilvl w:val="0"/>
                <w:numId w:val="90"/>
              </w:numPr>
              <w:tabs>
                <w:tab w:pos="384" w:val="left" w:leader="none"/>
              </w:tabs>
              <w:spacing w:line="276" w:lineRule="auto" w:before="0" w:after="0"/>
              <w:ind w:left="384" w:right="363" w:hanging="284"/>
              <w:jc w:val="left"/>
              <w:rPr>
                <w:sz w:val="20"/>
              </w:rPr>
            </w:pPr>
            <w:r>
              <w:rPr>
                <w:sz w:val="20"/>
              </w:rPr>
              <w:t>KP 3.3.5 - Penguatan Sistem Kesehatan</w:t>
            </w:r>
            <w:r>
              <w:rPr>
                <w:spacing w:val="-14"/>
                <w:sz w:val="20"/>
              </w:rPr>
              <w:t> </w:t>
            </w:r>
            <w:r>
              <w:rPr>
                <w:sz w:val="20"/>
              </w:rPr>
              <w:t>dan</w:t>
            </w:r>
            <w:r>
              <w:rPr>
                <w:spacing w:val="-14"/>
                <w:sz w:val="20"/>
              </w:rPr>
              <w:t> </w:t>
            </w:r>
            <w:r>
              <w:rPr>
                <w:sz w:val="20"/>
              </w:rPr>
              <w:t>Pengawasan</w:t>
            </w:r>
            <w:r>
              <w:rPr>
                <w:spacing w:val="-14"/>
                <w:sz w:val="20"/>
              </w:rPr>
              <w:t> </w:t>
            </w:r>
            <w:r>
              <w:rPr>
                <w:sz w:val="20"/>
              </w:rPr>
              <w:t>Obat dan Makanan</w:t>
            </w:r>
          </w:p>
          <w:p>
            <w:pPr>
              <w:pStyle w:val="TableParagraph"/>
              <w:numPr>
                <w:ilvl w:val="0"/>
                <w:numId w:val="90"/>
              </w:numPr>
              <w:tabs>
                <w:tab w:pos="384" w:val="left" w:leader="none"/>
              </w:tabs>
              <w:spacing w:line="276" w:lineRule="auto" w:before="0" w:after="0"/>
              <w:ind w:left="384" w:right="473" w:hanging="284"/>
              <w:jc w:val="left"/>
              <w:rPr>
                <w:sz w:val="20"/>
              </w:rPr>
            </w:pPr>
            <w:r>
              <w:rPr>
                <w:sz w:val="20"/>
              </w:rPr>
              <w:t>Proyek Prioritas - Penguatan Pelayanan</w:t>
            </w:r>
            <w:r>
              <w:rPr>
                <w:spacing w:val="-14"/>
                <w:sz w:val="20"/>
              </w:rPr>
              <w:t> </w:t>
            </w:r>
            <w:r>
              <w:rPr>
                <w:sz w:val="20"/>
              </w:rPr>
              <w:t>Kesehatan</w:t>
            </w:r>
            <w:r>
              <w:rPr>
                <w:spacing w:val="-14"/>
                <w:sz w:val="20"/>
              </w:rPr>
              <w:t> </w:t>
            </w:r>
            <w:r>
              <w:rPr>
                <w:sz w:val="20"/>
              </w:rPr>
              <w:t>Dasar</w:t>
            </w:r>
            <w:r>
              <w:rPr>
                <w:spacing w:val="-14"/>
                <w:sz w:val="20"/>
              </w:rPr>
              <w:t> </w:t>
            </w:r>
            <w:r>
              <w:rPr>
                <w:sz w:val="20"/>
              </w:rPr>
              <w:t>dan </w:t>
            </w:r>
            <w:r>
              <w:rPr>
                <w:spacing w:val="-2"/>
                <w:sz w:val="20"/>
              </w:rPr>
              <w:t>Rujukan</w:t>
            </w:r>
          </w:p>
          <w:p>
            <w:pPr>
              <w:pStyle w:val="TableParagraph"/>
              <w:numPr>
                <w:ilvl w:val="0"/>
                <w:numId w:val="90"/>
              </w:numPr>
              <w:tabs>
                <w:tab w:pos="384" w:val="left" w:leader="none"/>
              </w:tabs>
              <w:spacing w:line="240" w:lineRule="auto" w:before="0" w:after="0"/>
              <w:ind w:left="384" w:right="0" w:hanging="283"/>
              <w:jc w:val="left"/>
              <w:rPr>
                <w:sz w:val="20"/>
              </w:rPr>
            </w:pPr>
            <w:r>
              <w:rPr>
                <w:sz w:val="20"/>
              </w:rPr>
              <w:t>Tidak</w:t>
            </w:r>
            <w:r>
              <w:rPr>
                <w:spacing w:val="-3"/>
                <w:sz w:val="20"/>
              </w:rPr>
              <w:t> </w:t>
            </w:r>
            <w:r>
              <w:rPr>
                <w:sz w:val="20"/>
              </w:rPr>
              <w:t>ada</w:t>
            </w:r>
            <w:r>
              <w:rPr>
                <w:spacing w:val="-6"/>
                <w:sz w:val="20"/>
              </w:rPr>
              <w:t> </w:t>
            </w:r>
            <w:r>
              <w:rPr>
                <w:sz w:val="20"/>
              </w:rPr>
              <w:t>MP</w:t>
            </w:r>
            <w:r>
              <w:rPr>
                <w:spacing w:val="-7"/>
                <w:sz w:val="20"/>
              </w:rPr>
              <w:t> </w:t>
            </w:r>
            <w:r>
              <w:rPr>
                <w:spacing w:val="-2"/>
                <w:sz w:val="20"/>
              </w:rPr>
              <w:t>spesifik</w:t>
            </w:r>
          </w:p>
        </w:tc>
      </w:tr>
      <w:tr>
        <w:trPr>
          <w:trHeight w:val="3354" w:hRule="atLeast"/>
        </w:trPr>
        <w:tc>
          <w:tcPr>
            <w:tcW w:w="511" w:type="dxa"/>
          </w:tcPr>
          <w:p>
            <w:pPr>
              <w:pStyle w:val="TableParagraph"/>
              <w:spacing w:before="89"/>
              <w:rPr>
                <w:rFonts w:ascii="Arial"/>
                <w:b/>
                <w:sz w:val="20"/>
              </w:rPr>
            </w:pPr>
          </w:p>
          <w:p>
            <w:pPr>
              <w:pStyle w:val="TableParagraph"/>
              <w:ind w:left="18" w:right="85"/>
              <w:jc w:val="center"/>
              <w:rPr>
                <w:sz w:val="20"/>
              </w:rPr>
            </w:pPr>
            <w:r>
              <w:rPr>
                <w:spacing w:val="-5"/>
                <w:sz w:val="20"/>
              </w:rPr>
              <w:t>58</w:t>
            </w:r>
          </w:p>
        </w:tc>
        <w:tc>
          <w:tcPr>
            <w:tcW w:w="1889" w:type="dxa"/>
          </w:tcPr>
          <w:p>
            <w:pPr>
              <w:pStyle w:val="TableParagraph"/>
              <w:spacing w:line="276" w:lineRule="auto" w:before="78"/>
              <w:ind w:left="98" w:right="130"/>
              <w:rPr>
                <w:sz w:val="20"/>
              </w:rPr>
            </w:pPr>
            <w:r>
              <w:rPr>
                <w:spacing w:val="-2"/>
                <w:sz w:val="20"/>
              </w:rPr>
              <w:t>Establishment </w:t>
            </w:r>
            <w:r>
              <w:rPr>
                <w:sz w:val="20"/>
              </w:rPr>
              <w:t>Infectious</w:t>
            </w:r>
            <w:r>
              <w:rPr>
                <w:spacing w:val="-14"/>
                <w:sz w:val="20"/>
              </w:rPr>
              <w:t> </w:t>
            </w:r>
            <w:r>
              <w:rPr>
                <w:sz w:val="20"/>
              </w:rPr>
              <w:t>Hospital for Air Force- </w:t>
            </w:r>
            <w:r>
              <w:rPr>
                <w:spacing w:val="-2"/>
                <w:sz w:val="20"/>
              </w:rPr>
              <w:t>Jakarta</w:t>
            </w:r>
          </w:p>
        </w:tc>
        <w:tc>
          <w:tcPr>
            <w:tcW w:w="1785" w:type="dxa"/>
          </w:tcPr>
          <w:p>
            <w:pPr>
              <w:pStyle w:val="TableParagraph"/>
              <w:spacing w:before="89"/>
              <w:rPr>
                <w:rFonts w:ascii="Arial"/>
                <w:b/>
                <w:sz w:val="20"/>
              </w:rPr>
            </w:pPr>
          </w:p>
          <w:p>
            <w:pPr>
              <w:pStyle w:val="TableParagraph"/>
              <w:spacing w:line="276" w:lineRule="auto"/>
              <w:ind w:left="100"/>
              <w:rPr>
                <w:sz w:val="20"/>
              </w:rPr>
            </w:pPr>
            <w:r>
              <w:rPr>
                <w:spacing w:val="-2"/>
                <w:sz w:val="20"/>
              </w:rPr>
              <w:t>Kementerian </w:t>
            </w:r>
            <w:r>
              <w:rPr>
                <w:sz w:val="20"/>
              </w:rPr>
              <w:t>Pertahanan</w:t>
            </w:r>
            <w:r>
              <w:rPr>
                <w:spacing w:val="-14"/>
                <w:sz w:val="20"/>
              </w:rPr>
              <w:t> </w:t>
            </w:r>
            <w:r>
              <w:rPr>
                <w:sz w:val="20"/>
              </w:rPr>
              <w:t>/</w:t>
            </w:r>
            <w:r>
              <w:rPr>
                <w:spacing w:val="-14"/>
                <w:sz w:val="20"/>
              </w:rPr>
              <w:t> </w:t>
            </w:r>
            <w:r>
              <w:rPr>
                <w:sz w:val="20"/>
              </w:rPr>
              <w:t>TNI</w:t>
            </w:r>
          </w:p>
        </w:tc>
        <w:tc>
          <w:tcPr>
            <w:tcW w:w="1289" w:type="dxa"/>
          </w:tcPr>
          <w:p>
            <w:pPr>
              <w:pStyle w:val="TableParagraph"/>
              <w:spacing w:before="89"/>
              <w:rPr>
                <w:rFonts w:ascii="Arial"/>
                <w:b/>
                <w:sz w:val="20"/>
              </w:rPr>
            </w:pPr>
          </w:p>
          <w:p>
            <w:pPr>
              <w:pStyle w:val="TableParagraph"/>
              <w:ind w:left="99"/>
              <w:rPr>
                <w:sz w:val="20"/>
              </w:rPr>
            </w:pPr>
            <w:r>
              <w:rPr>
                <w:spacing w:val="-2"/>
                <w:sz w:val="20"/>
              </w:rPr>
              <w:t>Austria</w:t>
            </w:r>
          </w:p>
        </w:tc>
        <w:tc>
          <w:tcPr>
            <w:tcW w:w="3812" w:type="dxa"/>
          </w:tcPr>
          <w:p>
            <w:pPr>
              <w:pStyle w:val="TableParagraph"/>
              <w:numPr>
                <w:ilvl w:val="0"/>
                <w:numId w:val="91"/>
              </w:numPr>
              <w:tabs>
                <w:tab w:pos="384" w:val="left" w:leader="none"/>
              </w:tabs>
              <w:spacing w:line="276" w:lineRule="auto" w:before="78" w:after="0"/>
              <w:ind w:left="384" w:right="264" w:hanging="284"/>
              <w:jc w:val="left"/>
              <w:rPr>
                <w:sz w:val="20"/>
              </w:rPr>
            </w:pPr>
            <w:r>
              <w:rPr>
                <w:sz w:val="20"/>
              </w:rPr>
              <w:t>PN</w:t>
            </w:r>
            <w:r>
              <w:rPr>
                <w:spacing w:val="-9"/>
                <w:sz w:val="20"/>
              </w:rPr>
              <w:t> </w:t>
            </w:r>
            <w:r>
              <w:rPr>
                <w:sz w:val="20"/>
              </w:rPr>
              <w:t>3</w:t>
            </w:r>
            <w:r>
              <w:rPr>
                <w:spacing w:val="-9"/>
                <w:sz w:val="20"/>
              </w:rPr>
              <w:t> </w:t>
            </w:r>
            <w:r>
              <w:rPr>
                <w:sz w:val="20"/>
              </w:rPr>
              <w:t>-</w:t>
            </w:r>
            <w:r>
              <w:rPr>
                <w:spacing w:val="-7"/>
                <w:sz w:val="20"/>
              </w:rPr>
              <w:t> </w:t>
            </w:r>
            <w:r>
              <w:rPr>
                <w:sz w:val="20"/>
              </w:rPr>
              <w:t>Meningkatkan</w:t>
            </w:r>
            <w:r>
              <w:rPr>
                <w:spacing w:val="-10"/>
                <w:sz w:val="20"/>
              </w:rPr>
              <w:t> </w:t>
            </w:r>
            <w:r>
              <w:rPr>
                <w:sz w:val="20"/>
              </w:rPr>
              <w:t>Sumber</w:t>
            </w:r>
            <w:r>
              <w:rPr>
                <w:spacing w:val="-9"/>
                <w:sz w:val="20"/>
              </w:rPr>
              <w:t> </w:t>
            </w:r>
            <w:r>
              <w:rPr>
                <w:sz w:val="20"/>
              </w:rPr>
              <w:t>Daya Manusia yang Berkualitas dan Berdaya Saing</w:t>
            </w:r>
          </w:p>
          <w:p>
            <w:pPr>
              <w:pStyle w:val="TableParagraph"/>
              <w:numPr>
                <w:ilvl w:val="0"/>
                <w:numId w:val="91"/>
              </w:numPr>
              <w:tabs>
                <w:tab w:pos="384" w:val="left" w:leader="none"/>
              </w:tabs>
              <w:spacing w:line="276" w:lineRule="auto" w:before="2" w:after="0"/>
              <w:ind w:left="384" w:right="527" w:hanging="284"/>
              <w:jc w:val="left"/>
              <w:rPr>
                <w:sz w:val="20"/>
              </w:rPr>
            </w:pPr>
            <w:r>
              <w:rPr>
                <w:sz w:val="20"/>
              </w:rPr>
              <w:t>PP</w:t>
            </w:r>
            <w:r>
              <w:rPr>
                <w:spacing w:val="-8"/>
                <w:sz w:val="20"/>
              </w:rPr>
              <w:t> </w:t>
            </w:r>
            <w:r>
              <w:rPr>
                <w:sz w:val="20"/>
              </w:rPr>
              <w:t>3.3</w:t>
            </w:r>
            <w:r>
              <w:rPr>
                <w:spacing w:val="-10"/>
                <w:sz w:val="20"/>
              </w:rPr>
              <w:t> </w:t>
            </w:r>
            <w:r>
              <w:rPr>
                <w:sz w:val="20"/>
              </w:rPr>
              <w:t>-</w:t>
            </w:r>
            <w:r>
              <w:rPr>
                <w:spacing w:val="-6"/>
                <w:sz w:val="20"/>
              </w:rPr>
              <w:t> </w:t>
            </w:r>
            <w:r>
              <w:rPr>
                <w:sz w:val="20"/>
              </w:rPr>
              <w:t>Peningkatan</w:t>
            </w:r>
            <w:r>
              <w:rPr>
                <w:spacing w:val="-9"/>
                <w:sz w:val="20"/>
              </w:rPr>
              <w:t> </w:t>
            </w:r>
            <w:r>
              <w:rPr>
                <w:sz w:val="20"/>
              </w:rPr>
              <w:t>Akses</w:t>
            </w:r>
            <w:r>
              <w:rPr>
                <w:spacing w:val="-8"/>
                <w:sz w:val="20"/>
              </w:rPr>
              <w:t> </w:t>
            </w:r>
            <w:r>
              <w:rPr>
                <w:sz w:val="20"/>
              </w:rPr>
              <w:t>dan Mutu Pelayanan Kesehatan</w:t>
            </w:r>
          </w:p>
          <w:p>
            <w:pPr>
              <w:pStyle w:val="TableParagraph"/>
              <w:numPr>
                <w:ilvl w:val="0"/>
                <w:numId w:val="91"/>
              </w:numPr>
              <w:tabs>
                <w:tab w:pos="384" w:val="left" w:leader="none"/>
              </w:tabs>
              <w:spacing w:line="276" w:lineRule="auto" w:before="0" w:after="0"/>
              <w:ind w:left="384" w:right="363" w:hanging="284"/>
              <w:jc w:val="left"/>
              <w:rPr>
                <w:sz w:val="20"/>
              </w:rPr>
            </w:pPr>
            <w:r>
              <w:rPr>
                <w:sz w:val="20"/>
              </w:rPr>
              <w:t>KP 3.3.5 - Penguatan Sistem Kesehatan</w:t>
            </w:r>
            <w:r>
              <w:rPr>
                <w:spacing w:val="-14"/>
                <w:sz w:val="20"/>
              </w:rPr>
              <w:t> </w:t>
            </w:r>
            <w:r>
              <w:rPr>
                <w:sz w:val="20"/>
              </w:rPr>
              <w:t>dan</w:t>
            </w:r>
            <w:r>
              <w:rPr>
                <w:spacing w:val="-14"/>
                <w:sz w:val="20"/>
              </w:rPr>
              <w:t> </w:t>
            </w:r>
            <w:r>
              <w:rPr>
                <w:sz w:val="20"/>
              </w:rPr>
              <w:t>Pengawasan</w:t>
            </w:r>
            <w:r>
              <w:rPr>
                <w:spacing w:val="-14"/>
                <w:sz w:val="20"/>
              </w:rPr>
              <w:t> </w:t>
            </w:r>
            <w:r>
              <w:rPr>
                <w:sz w:val="20"/>
              </w:rPr>
              <w:t>Obat dan Makanan</w:t>
            </w:r>
          </w:p>
          <w:p>
            <w:pPr>
              <w:pStyle w:val="TableParagraph"/>
              <w:numPr>
                <w:ilvl w:val="0"/>
                <w:numId w:val="91"/>
              </w:numPr>
              <w:tabs>
                <w:tab w:pos="384" w:val="left" w:leader="none"/>
              </w:tabs>
              <w:spacing w:line="276" w:lineRule="auto" w:before="0" w:after="0"/>
              <w:ind w:left="384" w:right="473" w:hanging="284"/>
              <w:jc w:val="left"/>
              <w:rPr>
                <w:sz w:val="20"/>
              </w:rPr>
            </w:pPr>
            <w:r>
              <w:rPr>
                <w:sz w:val="20"/>
              </w:rPr>
              <w:t>Proyek Prioritas - Penguatan Pelayanan</w:t>
            </w:r>
            <w:r>
              <w:rPr>
                <w:spacing w:val="-14"/>
                <w:sz w:val="20"/>
              </w:rPr>
              <w:t> </w:t>
            </w:r>
            <w:r>
              <w:rPr>
                <w:sz w:val="20"/>
              </w:rPr>
              <w:t>Kesehatan</w:t>
            </w:r>
            <w:r>
              <w:rPr>
                <w:spacing w:val="-14"/>
                <w:sz w:val="20"/>
              </w:rPr>
              <w:t> </w:t>
            </w:r>
            <w:r>
              <w:rPr>
                <w:sz w:val="20"/>
              </w:rPr>
              <w:t>Dasar</w:t>
            </w:r>
            <w:r>
              <w:rPr>
                <w:spacing w:val="-14"/>
                <w:sz w:val="20"/>
              </w:rPr>
              <w:t> </w:t>
            </w:r>
            <w:r>
              <w:rPr>
                <w:sz w:val="20"/>
              </w:rPr>
              <w:t>dan </w:t>
            </w:r>
            <w:r>
              <w:rPr>
                <w:spacing w:val="-2"/>
                <w:sz w:val="20"/>
              </w:rPr>
              <w:t>Rujukan</w:t>
            </w:r>
          </w:p>
          <w:p>
            <w:pPr>
              <w:pStyle w:val="TableParagraph"/>
              <w:numPr>
                <w:ilvl w:val="0"/>
                <w:numId w:val="91"/>
              </w:numPr>
              <w:tabs>
                <w:tab w:pos="384" w:val="left" w:leader="none"/>
              </w:tabs>
              <w:spacing w:line="228" w:lineRule="exact" w:before="0" w:after="0"/>
              <w:ind w:left="384" w:right="0" w:hanging="283"/>
              <w:jc w:val="left"/>
              <w:rPr>
                <w:sz w:val="20"/>
              </w:rPr>
            </w:pPr>
            <w:r>
              <w:rPr>
                <w:sz w:val="20"/>
              </w:rPr>
              <w:t>Tidak</w:t>
            </w:r>
            <w:r>
              <w:rPr>
                <w:spacing w:val="-3"/>
                <w:sz w:val="20"/>
              </w:rPr>
              <w:t> </w:t>
            </w:r>
            <w:r>
              <w:rPr>
                <w:sz w:val="20"/>
              </w:rPr>
              <w:t>ada</w:t>
            </w:r>
            <w:r>
              <w:rPr>
                <w:spacing w:val="-6"/>
                <w:sz w:val="20"/>
              </w:rPr>
              <w:t> </w:t>
            </w:r>
            <w:r>
              <w:rPr>
                <w:sz w:val="20"/>
              </w:rPr>
              <w:t>MP</w:t>
            </w:r>
            <w:r>
              <w:rPr>
                <w:spacing w:val="-7"/>
                <w:sz w:val="20"/>
              </w:rPr>
              <w:t> </w:t>
            </w:r>
            <w:r>
              <w:rPr>
                <w:spacing w:val="-2"/>
                <w:sz w:val="20"/>
              </w:rPr>
              <w:t>spesifik</w:t>
            </w:r>
          </w:p>
        </w:tc>
      </w:tr>
    </w:tbl>
    <w:p>
      <w:pPr>
        <w:spacing w:after="0" w:line="228" w:lineRule="exact"/>
        <w:jc w:val="left"/>
        <w:rPr>
          <w:sz w:val="20"/>
        </w:rPr>
        <w:sectPr>
          <w:type w:val="continuous"/>
          <w:pgSz w:w="11920" w:h="16850"/>
          <w:pgMar w:header="0" w:footer="770" w:top="1260" w:bottom="960" w:left="1300" w:right="1080"/>
        </w:sectPr>
      </w:pPr>
    </w:p>
    <w:tbl>
      <w:tblPr>
        <w:tblW w:w="0" w:type="auto"/>
        <w:jc w:val="left"/>
        <w:tblInd w:w="1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11"/>
        <w:gridCol w:w="1889"/>
        <w:gridCol w:w="1785"/>
        <w:gridCol w:w="1289"/>
        <w:gridCol w:w="3812"/>
      </w:tblGrid>
      <w:tr>
        <w:trPr>
          <w:trHeight w:val="729" w:hRule="atLeast"/>
        </w:trPr>
        <w:tc>
          <w:tcPr>
            <w:tcW w:w="511" w:type="dxa"/>
          </w:tcPr>
          <w:p>
            <w:pPr>
              <w:pStyle w:val="TableParagraph"/>
              <w:spacing w:before="100"/>
              <w:ind w:left="85" w:right="67"/>
              <w:jc w:val="center"/>
              <w:rPr>
                <w:rFonts w:ascii="Arial"/>
                <w:b/>
                <w:sz w:val="20"/>
              </w:rPr>
            </w:pPr>
            <w:r>
              <w:rPr>
                <w:rFonts w:ascii="Arial"/>
                <w:b/>
                <w:spacing w:val="-5"/>
                <w:sz w:val="20"/>
              </w:rPr>
              <w:t>No</w:t>
            </w:r>
          </w:p>
        </w:tc>
        <w:tc>
          <w:tcPr>
            <w:tcW w:w="1889" w:type="dxa"/>
          </w:tcPr>
          <w:p>
            <w:pPr>
              <w:pStyle w:val="TableParagraph"/>
              <w:spacing w:before="100"/>
              <w:ind w:left="220"/>
              <w:rPr>
                <w:rFonts w:ascii="Arial"/>
                <w:b/>
                <w:sz w:val="20"/>
              </w:rPr>
            </w:pPr>
            <w:r>
              <w:rPr>
                <w:rFonts w:ascii="Arial"/>
                <w:b/>
                <w:sz w:val="20"/>
              </w:rPr>
              <w:t>Nama</w:t>
            </w:r>
            <w:r>
              <w:rPr>
                <w:rFonts w:ascii="Arial"/>
                <w:b/>
                <w:spacing w:val="-10"/>
                <w:sz w:val="20"/>
              </w:rPr>
              <w:t> </w:t>
            </w:r>
            <w:r>
              <w:rPr>
                <w:rFonts w:ascii="Arial"/>
                <w:b/>
                <w:spacing w:val="-2"/>
                <w:sz w:val="20"/>
              </w:rPr>
              <w:t>Kegiatan</w:t>
            </w:r>
          </w:p>
        </w:tc>
        <w:tc>
          <w:tcPr>
            <w:tcW w:w="1785" w:type="dxa"/>
          </w:tcPr>
          <w:p>
            <w:pPr>
              <w:pStyle w:val="TableParagraph"/>
              <w:spacing w:before="100"/>
              <w:ind w:left="513"/>
              <w:rPr>
                <w:rFonts w:ascii="Arial"/>
                <w:b/>
                <w:sz w:val="20"/>
              </w:rPr>
            </w:pPr>
            <w:r>
              <w:rPr>
                <w:rFonts w:ascii="Arial"/>
                <w:b/>
                <w:spacing w:val="-2"/>
                <w:sz w:val="20"/>
              </w:rPr>
              <w:t>Instansi</w:t>
            </w:r>
          </w:p>
        </w:tc>
        <w:tc>
          <w:tcPr>
            <w:tcW w:w="1289" w:type="dxa"/>
          </w:tcPr>
          <w:p>
            <w:pPr>
              <w:pStyle w:val="TableParagraph"/>
              <w:spacing w:line="278" w:lineRule="auto" w:before="100"/>
              <w:ind w:left="109" w:right="91" w:firstLine="163"/>
              <w:rPr>
                <w:rFonts w:ascii="Arial"/>
                <w:b/>
                <w:sz w:val="20"/>
              </w:rPr>
            </w:pPr>
            <w:r>
              <w:rPr>
                <w:rFonts w:ascii="Arial"/>
                <w:b/>
                <w:spacing w:val="-2"/>
                <w:sz w:val="20"/>
              </w:rPr>
              <w:t>Indikasi Pendanaan</w:t>
            </w:r>
          </w:p>
        </w:tc>
        <w:tc>
          <w:tcPr>
            <w:tcW w:w="3812" w:type="dxa"/>
          </w:tcPr>
          <w:p>
            <w:pPr>
              <w:pStyle w:val="TableParagraph"/>
              <w:spacing w:line="278" w:lineRule="auto" w:before="100"/>
              <w:ind w:left="1100" w:hanging="874"/>
              <w:rPr>
                <w:rFonts w:ascii="Arial"/>
                <w:b/>
                <w:sz w:val="20"/>
              </w:rPr>
            </w:pPr>
            <w:r>
              <w:rPr>
                <w:rFonts w:ascii="Arial"/>
                <w:b/>
                <w:sz w:val="20"/>
              </w:rPr>
              <w:t>Keselarasan</w:t>
            </w:r>
            <w:r>
              <w:rPr>
                <w:rFonts w:ascii="Arial"/>
                <w:b/>
                <w:spacing w:val="-14"/>
                <w:sz w:val="20"/>
              </w:rPr>
              <w:t> </w:t>
            </w:r>
            <w:r>
              <w:rPr>
                <w:rFonts w:ascii="Arial"/>
                <w:b/>
                <w:sz w:val="20"/>
              </w:rPr>
              <w:t>dengan</w:t>
            </w:r>
            <w:r>
              <w:rPr>
                <w:rFonts w:ascii="Arial"/>
                <w:b/>
                <w:spacing w:val="-14"/>
                <w:sz w:val="20"/>
              </w:rPr>
              <w:t> </w:t>
            </w:r>
            <w:r>
              <w:rPr>
                <w:rFonts w:ascii="Arial"/>
                <w:b/>
                <w:sz w:val="20"/>
              </w:rPr>
              <w:t>PN/PP</w:t>
            </w:r>
            <w:r>
              <w:rPr>
                <w:rFonts w:ascii="Arial"/>
                <w:b/>
                <w:spacing w:val="-12"/>
                <w:sz w:val="20"/>
              </w:rPr>
              <w:t> </w:t>
            </w:r>
            <w:r>
              <w:rPr>
                <w:rFonts w:ascii="Arial"/>
                <w:b/>
                <w:sz w:val="20"/>
              </w:rPr>
              <w:t>RPJMN Tahun 2020-2024</w:t>
            </w:r>
          </w:p>
        </w:tc>
      </w:tr>
      <w:tr>
        <w:trPr>
          <w:trHeight w:val="4149" w:hRule="atLeast"/>
        </w:trPr>
        <w:tc>
          <w:tcPr>
            <w:tcW w:w="511" w:type="dxa"/>
          </w:tcPr>
          <w:p>
            <w:pPr>
              <w:pStyle w:val="TableParagraph"/>
              <w:spacing w:before="90"/>
              <w:rPr>
                <w:rFonts w:ascii="Arial"/>
                <w:b/>
                <w:sz w:val="20"/>
              </w:rPr>
            </w:pPr>
          </w:p>
          <w:p>
            <w:pPr>
              <w:pStyle w:val="TableParagraph"/>
              <w:spacing w:before="1"/>
              <w:ind w:left="18" w:right="85"/>
              <w:jc w:val="center"/>
              <w:rPr>
                <w:sz w:val="20"/>
              </w:rPr>
            </w:pPr>
            <w:r>
              <w:rPr>
                <w:spacing w:val="-5"/>
                <w:sz w:val="20"/>
              </w:rPr>
              <w:t>59</w:t>
            </w:r>
          </w:p>
        </w:tc>
        <w:tc>
          <w:tcPr>
            <w:tcW w:w="1889" w:type="dxa"/>
          </w:tcPr>
          <w:p>
            <w:pPr>
              <w:pStyle w:val="TableParagraph"/>
              <w:spacing w:line="276" w:lineRule="auto" w:before="81"/>
              <w:ind w:left="98" w:right="531"/>
              <w:rPr>
                <w:sz w:val="20"/>
              </w:rPr>
            </w:pPr>
            <w:r>
              <w:rPr>
                <w:sz w:val="20"/>
              </w:rPr>
              <w:t>Mass Rapid Transit</w:t>
            </w:r>
            <w:r>
              <w:rPr>
                <w:spacing w:val="-14"/>
                <w:sz w:val="20"/>
              </w:rPr>
              <w:t> </w:t>
            </w:r>
            <w:r>
              <w:rPr>
                <w:sz w:val="20"/>
              </w:rPr>
              <w:t>(MRT) Fase 2</w:t>
            </w:r>
          </w:p>
        </w:tc>
        <w:tc>
          <w:tcPr>
            <w:tcW w:w="1785" w:type="dxa"/>
          </w:tcPr>
          <w:p>
            <w:pPr>
              <w:pStyle w:val="TableParagraph"/>
              <w:spacing w:before="90"/>
              <w:rPr>
                <w:rFonts w:ascii="Arial"/>
                <w:b/>
                <w:sz w:val="20"/>
              </w:rPr>
            </w:pPr>
          </w:p>
          <w:p>
            <w:pPr>
              <w:pStyle w:val="TableParagraph"/>
              <w:spacing w:line="276" w:lineRule="auto" w:before="1"/>
              <w:ind w:left="100" w:right="91"/>
              <w:rPr>
                <w:sz w:val="20"/>
              </w:rPr>
            </w:pPr>
            <w:r>
              <w:rPr>
                <w:sz w:val="20"/>
              </w:rPr>
              <w:t>Pinjaman Luar Negeri yang Diterushibahkan</w:t>
            </w:r>
            <w:r>
              <w:rPr>
                <w:spacing w:val="-14"/>
                <w:sz w:val="20"/>
              </w:rPr>
              <w:t> </w:t>
            </w:r>
            <w:r>
              <w:rPr>
                <w:sz w:val="20"/>
              </w:rPr>
              <w:t>- </w:t>
            </w:r>
            <w:r>
              <w:rPr>
                <w:spacing w:val="-2"/>
                <w:sz w:val="20"/>
              </w:rPr>
              <w:t>Pemerintah </w:t>
            </w:r>
            <w:r>
              <w:rPr>
                <w:sz w:val="20"/>
              </w:rPr>
              <w:t>Provinsi DKI </w:t>
            </w:r>
            <w:r>
              <w:rPr>
                <w:spacing w:val="-2"/>
                <w:sz w:val="20"/>
              </w:rPr>
              <w:t>Jakarta</w:t>
            </w:r>
          </w:p>
        </w:tc>
        <w:tc>
          <w:tcPr>
            <w:tcW w:w="1289" w:type="dxa"/>
          </w:tcPr>
          <w:p>
            <w:pPr>
              <w:pStyle w:val="TableParagraph"/>
              <w:spacing w:before="90"/>
              <w:rPr>
                <w:rFonts w:ascii="Arial"/>
                <w:b/>
                <w:sz w:val="20"/>
              </w:rPr>
            </w:pPr>
          </w:p>
          <w:p>
            <w:pPr>
              <w:pStyle w:val="TableParagraph"/>
              <w:spacing w:before="1"/>
              <w:ind w:left="99"/>
              <w:rPr>
                <w:sz w:val="20"/>
              </w:rPr>
            </w:pPr>
            <w:r>
              <w:rPr>
                <w:spacing w:val="-2"/>
                <w:sz w:val="20"/>
              </w:rPr>
              <w:t>Jepang</w:t>
            </w:r>
          </w:p>
        </w:tc>
        <w:tc>
          <w:tcPr>
            <w:tcW w:w="3812" w:type="dxa"/>
          </w:tcPr>
          <w:p>
            <w:pPr>
              <w:pStyle w:val="TableParagraph"/>
              <w:numPr>
                <w:ilvl w:val="0"/>
                <w:numId w:val="92"/>
              </w:numPr>
              <w:tabs>
                <w:tab w:pos="384" w:val="left" w:leader="none"/>
              </w:tabs>
              <w:spacing w:line="276" w:lineRule="auto" w:before="81" w:after="0"/>
              <w:ind w:left="384" w:right="384" w:hanging="284"/>
              <w:jc w:val="left"/>
              <w:rPr>
                <w:sz w:val="20"/>
              </w:rPr>
            </w:pPr>
            <w:r>
              <w:rPr>
                <w:sz w:val="20"/>
              </w:rPr>
              <w:t>PN 5 - Memperkuat Infrastruktur untuk</w:t>
            </w:r>
            <w:r>
              <w:rPr>
                <w:spacing w:val="-14"/>
                <w:sz w:val="20"/>
              </w:rPr>
              <w:t> </w:t>
            </w:r>
            <w:r>
              <w:rPr>
                <w:sz w:val="20"/>
              </w:rPr>
              <w:t>Mendorong</w:t>
            </w:r>
            <w:r>
              <w:rPr>
                <w:spacing w:val="-14"/>
                <w:sz w:val="20"/>
              </w:rPr>
              <w:t> </w:t>
            </w:r>
            <w:r>
              <w:rPr>
                <w:sz w:val="20"/>
              </w:rPr>
              <w:t>Pengembangan Ekonomi dan Pelayanan Dasar</w:t>
            </w:r>
          </w:p>
          <w:p>
            <w:pPr>
              <w:pStyle w:val="TableParagraph"/>
              <w:numPr>
                <w:ilvl w:val="0"/>
                <w:numId w:val="92"/>
              </w:numPr>
              <w:tabs>
                <w:tab w:pos="384" w:val="left" w:leader="none"/>
              </w:tabs>
              <w:spacing w:line="240" w:lineRule="auto" w:before="0" w:after="0"/>
              <w:ind w:left="384" w:right="0" w:hanging="283"/>
              <w:jc w:val="left"/>
              <w:rPr>
                <w:sz w:val="20"/>
              </w:rPr>
            </w:pPr>
            <w:r>
              <w:rPr>
                <w:sz w:val="20"/>
              </w:rPr>
              <w:t>PP</w:t>
            </w:r>
            <w:r>
              <w:rPr>
                <w:spacing w:val="-3"/>
                <w:sz w:val="20"/>
              </w:rPr>
              <w:t> </w:t>
            </w:r>
            <w:r>
              <w:rPr>
                <w:sz w:val="20"/>
              </w:rPr>
              <w:t>5.3</w:t>
            </w:r>
            <w:r>
              <w:rPr>
                <w:spacing w:val="-5"/>
                <w:sz w:val="20"/>
              </w:rPr>
              <w:t> </w:t>
            </w:r>
            <w:r>
              <w:rPr>
                <w:sz w:val="20"/>
              </w:rPr>
              <w:t>-</w:t>
            </w:r>
            <w:r>
              <w:rPr>
                <w:spacing w:val="-2"/>
                <w:sz w:val="20"/>
              </w:rPr>
              <w:t> </w:t>
            </w:r>
            <w:r>
              <w:rPr>
                <w:sz w:val="20"/>
              </w:rPr>
              <w:t>Infrastruktur</w:t>
            </w:r>
            <w:r>
              <w:rPr>
                <w:spacing w:val="-4"/>
                <w:sz w:val="20"/>
              </w:rPr>
              <w:t> </w:t>
            </w:r>
            <w:r>
              <w:rPr>
                <w:spacing w:val="-2"/>
                <w:sz w:val="20"/>
              </w:rPr>
              <w:t>Perkotaan</w:t>
            </w:r>
          </w:p>
          <w:p>
            <w:pPr>
              <w:pStyle w:val="TableParagraph"/>
              <w:numPr>
                <w:ilvl w:val="0"/>
                <w:numId w:val="92"/>
              </w:numPr>
              <w:tabs>
                <w:tab w:pos="384" w:val="left" w:leader="none"/>
              </w:tabs>
              <w:spacing w:line="240" w:lineRule="auto" w:before="34" w:after="0"/>
              <w:ind w:left="384" w:right="0" w:hanging="283"/>
              <w:jc w:val="left"/>
              <w:rPr>
                <w:sz w:val="20"/>
              </w:rPr>
            </w:pPr>
            <w:r>
              <w:rPr>
                <w:sz w:val="20"/>
              </w:rPr>
              <w:t>PP</w:t>
            </w:r>
            <w:r>
              <w:rPr>
                <w:spacing w:val="-5"/>
                <w:sz w:val="20"/>
              </w:rPr>
              <w:t> </w:t>
            </w:r>
            <w:r>
              <w:rPr>
                <w:sz w:val="20"/>
              </w:rPr>
              <w:t>5.3.1</w:t>
            </w:r>
            <w:r>
              <w:rPr>
                <w:spacing w:val="-4"/>
                <w:sz w:val="20"/>
              </w:rPr>
              <w:t> </w:t>
            </w:r>
            <w:r>
              <w:rPr>
                <w:sz w:val="20"/>
              </w:rPr>
              <w:t>-</w:t>
            </w:r>
            <w:r>
              <w:rPr>
                <w:spacing w:val="-5"/>
                <w:sz w:val="20"/>
              </w:rPr>
              <w:t> </w:t>
            </w:r>
            <w:r>
              <w:rPr>
                <w:sz w:val="20"/>
              </w:rPr>
              <w:t>Transportasi</w:t>
            </w:r>
            <w:r>
              <w:rPr>
                <w:spacing w:val="-5"/>
                <w:sz w:val="20"/>
              </w:rPr>
              <w:t> </w:t>
            </w:r>
            <w:r>
              <w:rPr>
                <w:spacing w:val="-2"/>
                <w:sz w:val="20"/>
              </w:rPr>
              <w:t>Perkotaan</w:t>
            </w:r>
          </w:p>
          <w:p>
            <w:pPr>
              <w:pStyle w:val="TableParagraph"/>
              <w:numPr>
                <w:ilvl w:val="0"/>
                <w:numId w:val="92"/>
              </w:numPr>
              <w:tabs>
                <w:tab w:pos="384" w:val="left" w:leader="none"/>
              </w:tabs>
              <w:spacing w:line="276" w:lineRule="auto" w:before="35" w:after="0"/>
              <w:ind w:left="384" w:right="195" w:hanging="284"/>
              <w:jc w:val="left"/>
              <w:rPr>
                <w:sz w:val="20"/>
              </w:rPr>
            </w:pPr>
            <w:r>
              <w:rPr>
                <w:sz w:val="20"/>
              </w:rPr>
              <w:t>Proyek Prioritas - Pengembangan Sistem Angkutan Umum Massal Perkotaan</w:t>
            </w:r>
            <w:r>
              <w:rPr>
                <w:spacing w:val="-10"/>
                <w:sz w:val="20"/>
              </w:rPr>
              <w:t> </w:t>
            </w:r>
            <w:r>
              <w:rPr>
                <w:sz w:val="20"/>
              </w:rPr>
              <w:t>di</w:t>
            </w:r>
            <w:r>
              <w:rPr>
                <w:spacing w:val="-10"/>
                <w:sz w:val="20"/>
              </w:rPr>
              <w:t> </w:t>
            </w:r>
            <w:r>
              <w:rPr>
                <w:sz w:val="20"/>
              </w:rPr>
              <w:t>6</w:t>
            </w:r>
            <w:r>
              <w:rPr>
                <w:spacing w:val="-12"/>
                <w:sz w:val="20"/>
              </w:rPr>
              <w:t> </w:t>
            </w:r>
            <w:r>
              <w:rPr>
                <w:sz w:val="20"/>
              </w:rPr>
              <w:t>Wilayah</w:t>
            </w:r>
            <w:r>
              <w:rPr>
                <w:spacing w:val="-9"/>
                <w:sz w:val="20"/>
              </w:rPr>
              <w:t> </w:t>
            </w:r>
            <w:r>
              <w:rPr>
                <w:sz w:val="20"/>
              </w:rPr>
              <w:t>Metropolitan (Jakarta, Surabaya, Medan, Bandung, Makassar, Semarang)</w:t>
            </w:r>
          </w:p>
          <w:p>
            <w:pPr>
              <w:pStyle w:val="TableParagraph"/>
              <w:numPr>
                <w:ilvl w:val="0"/>
                <w:numId w:val="92"/>
              </w:numPr>
              <w:tabs>
                <w:tab w:pos="384" w:val="left" w:leader="none"/>
              </w:tabs>
              <w:spacing w:line="276" w:lineRule="auto" w:before="0" w:after="0"/>
              <w:ind w:left="384" w:right="461" w:hanging="284"/>
              <w:jc w:val="left"/>
              <w:rPr>
                <w:sz w:val="20"/>
              </w:rPr>
            </w:pPr>
            <w:r>
              <w:rPr>
                <w:sz w:val="20"/>
              </w:rPr>
              <w:t>MP</w:t>
            </w:r>
            <w:r>
              <w:rPr>
                <w:spacing w:val="-3"/>
                <w:sz w:val="20"/>
              </w:rPr>
              <w:t> </w:t>
            </w:r>
            <w:r>
              <w:rPr>
                <w:sz w:val="20"/>
              </w:rPr>
              <w:t>23</w:t>
            </w:r>
            <w:r>
              <w:rPr>
                <w:spacing w:val="-4"/>
                <w:sz w:val="20"/>
              </w:rPr>
              <w:t> </w:t>
            </w:r>
            <w:r>
              <w:rPr>
                <w:sz w:val="20"/>
              </w:rPr>
              <w:t>- Sistem Angkutan</w:t>
            </w:r>
            <w:r>
              <w:rPr>
                <w:spacing w:val="-2"/>
                <w:sz w:val="20"/>
              </w:rPr>
              <w:t> </w:t>
            </w:r>
            <w:r>
              <w:rPr>
                <w:sz w:val="20"/>
              </w:rPr>
              <w:t>Umum Massal Perkotaan di 6 Wilayah Metropolitan (Jakarta, Surabaya, Bandung,</w:t>
            </w:r>
            <w:r>
              <w:rPr>
                <w:spacing w:val="-14"/>
                <w:sz w:val="20"/>
              </w:rPr>
              <w:t> </w:t>
            </w:r>
            <w:r>
              <w:rPr>
                <w:sz w:val="20"/>
              </w:rPr>
              <w:t>Medan,</w:t>
            </w:r>
            <w:r>
              <w:rPr>
                <w:spacing w:val="-12"/>
                <w:sz w:val="20"/>
              </w:rPr>
              <w:t> </w:t>
            </w:r>
            <w:r>
              <w:rPr>
                <w:sz w:val="20"/>
              </w:rPr>
              <w:t>Semarang</w:t>
            </w:r>
            <w:r>
              <w:rPr>
                <w:spacing w:val="-14"/>
                <w:sz w:val="20"/>
              </w:rPr>
              <w:t> </w:t>
            </w:r>
            <w:r>
              <w:rPr>
                <w:sz w:val="20"/>
              </w:rPr>
              <w:t>dan </w:t>
            </w:r>
            <w:r>
              <w:rPr>
                <w:spacing w:val="-2"/>
                <w:sz w:val="20"/>
              </w:rPr>
              <w:t>Makassar)</w:t>
            </w:r>
          </w:p>
        </w:tc>
      </w:tr>
      <w:tr>
        <w:trPr>
          <w:trHeight w:val="3618" w:hRule="atLeast"/>
        </w:trPr>
        <w:tc>
          <w:tcPr>
            <w:tcW w:w="511" w:type="dxa"/>
          </w:tcPr>
          <w:p>
            <w:pPr>
              <w:pStyle w:val="TableParagraph"/>
              <w:spacing w:before="88"/>
              <w:rPr>
                <w:rFonts w:ascii="Arial"/>
                <w:b/>
                <w:sz w:val="20"/>
              </w:rPr>
            </w:pPr>
          </w:p>
          <w:p>
            <w:pPr>
              <w:pStyle w:val="TableParagraph"/>
              <w:ind w:left="18" w:right="85"/>
              <w:jc w:val="center"/>
              <w:rPr>
                <w:sz w:val="20"/>
              </w:rPr>
            </w:pPr>
            <w:r>
              <w:rPr>
                <w:spacing w:val="-5"/>
                <w:sz w:val="20"/>
              </w:rPr>
              <w:t>60</w:t>
            </w:r>
          </w:p>
        </w:tc>
        <w:tc>
          <w:tcPr>
            <w:tcW w:w="1889" w:type="dxa"/>
          </w:tcPr>
          <w:p>
            <w:pPr>
              <w:pStyle w:val="TableParagraph"/>
              <w:spacing w:line="276" w:lineRule="auto" w:before="78"/>
              <w:ind w:left="98" w:right="219"/>
              <w:rPr>
                <w:sz w:val="20"/>
              </w:rPr>
            </w:pPr>
            <w:r>
              <w:rPr>
                <w:spacing w:val="-2"/>
                <w:sz w:val="20"/>
              </w:rPr>
              <w:t>Peusangan Hydroelectric </w:t>
            </w:r>
            <w:r>
              <w:rPr>
                <w:sz w:val="20"/>
              </w:rPr>
              <w:t>Power Plant </w:t>
            </w:r>
            <w:r>
              <w:rPr>
                <w:spacing w:val="-2"/>
                <w:sz w:val="20"/>
              </w:rPr>
              <w:t>Construction </w:t>
            </w:r>
            <w:r>
              <w:rPr>
                <w:sz w:val="20"/>
              </w:rPr>
              <w:t>Project (II)</w:t>
            </w:r>
          </w:p>
        </w:tc>
        <w:tc>
          <w:tcPr>
            <w:tcW w:w="1785" w:type="dxa"/>
          </w:tcPr>
          <w:p>
            <w:pPr>
              <w:pStyle w:val="TableParagraph"/>
              <w:spacing w:before="88"/>
              <w:rPr>
                <w:rFonts w:ascii="Arial"/>
                <w:b/>
                <w:sz w:val="20"/>
              </w:rPr>
            </w:pPr>
          </w:p>
          <w:p>
            <w:pPr>
              <w:pStyle w:val="TableParagraph"/>
              <w:spacing w:line="276" w:lineRule="auto"/>
              <w:ind w:left="100"/>
              <w:rPr>
                <w:sz w:val="20"/>
              </w:rPr>
            </w:pPr>
            <w:r>
              <w:rPr>
                <w:sz w:val="20"/>
              </w:rPr>
              <w:t>Pinjaman Luar Negeri yang </w:t>
            </w:r>
            <w:r>
              <w:rPr>
                <w:spacing w:val="-2"/>
                <w:sz w:val="20"/>
              </w:rPr>
              <w:t>Diteruspinjamkan</w:t>
            </w:r>
          </w:p>
          <w:p>
            <w:pPr>
              <w:pStyle w:val="TableParagraph"/>
              <w:spacing w:before="1"/>
              <w:ind w:left="100"/>
              <w:rPr>
                <w:sz w:val="20"/>
              </w:rPr>
            </w:pPr>
            <w:r>
              <w:rPr>
                <w:sz w:val="20"/>
              </w:rPr>
              <w:t>-</w:t>
            </w:r>
            <w:r>
              <w:rPr>
                <w:spacing w:val="-2"/>
                <w:sz w:val="20"/>
              </w:rPr>
              <w:t> </w:t>
            </w:r>
            <w:r>
              <w:rPr>
                <w:sz w:val="20"/>
              </w:rPr>
              <w:t>PT.</w:t>
            </w:r>
            <w:r>
              <w:rPr>
                <w:spacing w:val="-2"/>
                <w:sz w:val="20"/>
              </w:rPr>
              <w:t> </w:t>
            </w:r>
            <w:r>
              <w:rPr>
                <w:spacing w:val="-5"/>
                <w:sz w:val="20"/>
              </w:rPr>
              <w:t>PLN</w:t>
            </w:r>
          </w:p>
        </w:tc>
        <w:tc>
          <w:tcPr>
            <w:tcW w:w="1289" w:type="dxa"/>
          </w:tcPr>
          <w:p>
            <w:pPr>
              <w:pStyle w:val="TableParagraph"/>
              <w:spacing w:before="88"/>
              <w:rPr>
                <w:rFonts w:ascii="Arial"/>
                <w:b/>
                <w:sz w:val="20"/>
              </w:rPr>
            </w:pPr>
          </w:p>
          <w:p>
            <w:pPr>
              <w:pStyle w:val="TableParagraph"/>
              <w:ind w:left="99"/>
              <w:rPr>
                <w:sz w:val="20"/>
              </w:rPr>
            </w:pPr>
            <w:r>
              <w:rPr>
                <w:spacing w:val="-2"/>
                <w:sz w:val="20"/>
              </w:rPr>
              <w:t>Jepang</w:t>
            </w:r>
          </w:p>
        </w:tc>
        <w:tc>
          <w:tcPr>
            <w:tcW w:w="3812" w:type="dxa"/>
          </w:tcPr>
          <w:p>
            <w:pPr>
              <w:pStyle w:val="TableParagraph"/>
              <w:numPr>
                <w:ilvl w:val="0"/>
                <w:numId w:val="93"/>
              </w:numPr>
              <w:tabs>
                <w:tab w:pos="384" w:val="left" w:leader="none"/>
              </w:tabs>
              <w:spacing w:line="276" w:lineRule="auto" w:before="78" w:after="0"/>
              <w:ind w:left="384" w:right="384" w:hanging="284"/>
              <w:jc w:val="left"/>
              <w:rPr>
                <w:sz w:val="20"/>
              </w:rPr>
            </w:pPr>
            <w:r>
              <w:rPr>
                <w:sz w:val="20"/>
              </w:rPr>
              <w:t>PN 5 - Memperkuat Infrastruktur untuk</w:t>
            </w:r>
            <w:r>
              <w:rPr>
                <w:spacing w:val="-14"/>
                <w:sz w:val="20"/>
              </w:rPr>
              <w:t> </w:t>
            </w:r>
            <w:r>
              <w:rPr>
                <w:sz w:val="20"/>
              </w:rPr>
              <w:t>Mendorong</w:t>
            </w:r>
            <w:r>
              <w:rPr>
                <w:spacing w:val="-14"/>
                <w:sz w:val="20"/>
              </w:rPr>
              <w:t> </w:t>
            </w:r>
            <w:r>
              <w:rPr>
                <w:sz w:val="20"/>
              </w:rPr>
              <w:t>Pengembangan Ekonomi dan Pelayanan Dasar</w:t>
            </w:r>
          </w:p>
          <w:p>
            <w:pPr>
              <w:pStyle w:val="TableParagraph"/>
              <w:numPr>
                <w:ilvl w:val="0"/>
                <w:numId w:val="93"/>
              </w:numPr>
              <w:tabs>
                <w:tab w:pos="384" w:val="left" w:leader="none"/>
              </w:tabs>
              <w:spacing w:line="276" w:lineRule="auto" w:before="1" w:after="0"/>
              <w:ind w:left="384" w:right="1662" w:hanging="284"/>
              <w:jc w:val="left"/>
              <w:rPr>
                <w:sz w:val="20"/>
              </w:rPr>
            </w:pPr>
            <w:r>
              <w:rPr>
                <w:sz w:val="20"/>
              </w:rPr>
              <w:t>PP</w:t>
            </w:r>
            <w:r>
              <w:rPr>
                <w:spacing w:val="-10"/>
                <w:sz w:val="20"/>
              </w:rPr>
              <w:t> </w:t>
            </w:r>
            <w:r>
              <w:rPr>
                <w:sz w:val="20"/>
              </w:rPr>
              <w:t>5.4</w:t>
            </w:r>
            <w:r>
              <w:rPr>
                <w:spacing w:val="-12"/>
                <w:sz w:val="20"/>
              </w:rPr>
              <w:t> </w:t>
            </w:r>
            <w:r>
              <w:rPr>
                <w:sz w:val="20"/>
              </w:rPr>
              <w:t>-</w:t>
            </w:r>
            <w:r>
              <w:rPr>
                <w:spacing w:val="-8"/>
                <w:sz w:val="20"/>
              </w:rPr>
              <w:t> </w:t>
            </w:r>
            <w:r>
              <w:rPr>
                <w:sz w:val="20"/>
              </w:rPr>
              <w:t>Energi</w:t>
            </w:r>
            <w:r>
              <w:rPr>
                <w:spacing w:val="-11"/>
                <w:sz w:val="20"/>
              </w:rPr>
              <w:t> </w:t>
            </w:r>
            <w:r>
              <w:rPr>
                <w:sz w:val="20"/>
              </w:rPr>
              <w:t>dan </w:t>
            </w:r>
            <w:r>
              <w:rPr>
                <w:spacing w:val="-2"/>
                <w:sz w:val="20"/>
              </w:rPr>
              <w:t>Ketenagalistrikan</w:t>
            </w:r>
          </w:p>
          <w:p>
            <w:pPr>
              <w:pStyle w:val="TableParagraph"/>
              <w:numPr>
                <w:ilvl w:val="0"/>
                <w:numId w:val="93"/>
              </w:numPr>
              <w:tabs>
                <w:tab w:pos="384" w:val="left" w:leader="none"/>
              </w:tabs>
              <w:spacing w:line="278" w:lineRule="auto" w:before="0" w:after="0"/>
              <w:ind w:left="384" w:right="115" w:hanging="284"/>
              <w:jc w:val="left"/>
              <w:rPr>
                <w:sz w:val="20"/>
              </w:rPr>
            </w:pPr>
            <w:r>
              <w:rPr>
                <w:sz w:val="20"/>
              </w:rPr>
              <w:t>PP</w:t>
            </w:r>
            <w:r>
              <w:rPr>
                <w:spacing w:val="-9"/>
                <w:sz w:val="20"/>
              </w:rPr>
              <w:t> </w:t>
            </w:r>
            <w:r>
              <w:rPr>
                <w:sz w:val="20"/>
              </w:rPr>
              <w:t>5.4.1</w:t>
            </w:r>
            <w:r>
              <w:rPr>
                <w:spacing w:val="-10"/>
                <w:sz w:val="20"/>
              </w:rPr>
              <w:t> </w:t>
            </w:r>
            <w:r>
              <w:rPr>
                <w:sz w:val="20"/>
              </w:rPr>
              <w:t>-</w:t>
            </w:r>
            <w:r>
              <w:rPr>
                <w:spacing w:val="-10"/>
                <w:sz w:val="20"/>
              </w:rPr>
              <w:t> </w:t>
            </w:r>
            <w:r>
              <w:rPr>
                <w:sz w:val="20"/>
              </w:rPr>
              <w:t>Keberlanjutan</w:t>
            </w:r>
            <w:r>
              <w:rPr>
                <w:spacing w:val="-10"/>
                <w:sz w:val="20"/>
              </w:rPr>
              <w:t> </w:t>
            </w:r>
            <w:r>
              <w:rPr>
                <w:sz w:val="20"/>
              </w:rPr>
              <w:t>Penyediaan Energi dan Ketenagalistrikan</w:t>
            </w:r>
          </w:p>
          <w:p>
            <w:pPr>
              <w:pStyle w:val="TableParagraph"/>
              <w:numPr>
                <w:ilvl w:val="0"/>
                <w:numId w:val="93"/>
              </w:numPr>
              <w:tabs>
                <w:tab w:pos="384" w:val="left" w:leader="none"/>
              </w:tabs>
              <w:spacing w:line="276" w:lineRule="auto" w:before="0" w:after="0"/>
              <w:ind w:left="384" w:right="138" w:hanging="284"/>
              <w:jc w:val="left"/>
              <w:rPr>
                <w:sz w:val="20"/>
              </w:rPr>
            </w:pPr>
            <w:r>
              <w:rPr>
                <w:sz w:val="20"/>
              </w:rPr>
              <w:t>Proyek</w:t>
            </w:r>
            <w:r>
              <w:rPr>
                <w:spacing w:val="-9"/>
                <w:sz w:val="20"/>
              </w:rPr>
              <w:t> </w:t>
            </w:r>
            <w:r>
              <w:rPr>
                <w:sz w:val="20"/>
              </w:rPr>
              <w:t>Prioritas</w:t>
            </w:r>
            <w:r>
              <w:rPr>
                <w:spacing w:val="-9"/>
                <w:sz w:val="20"/>
              </w:rPr>
              <w:t> </w:t>
            </w:r>
            <w:r>
              <w:rPr>
                <w:sz w:val="20"/>
              </w:rPr>
              <w:t>-</w:t>
            </w:r>
            <w:r>
              <w:rPr>
                <w:spacing w:val="-10"/>
                <w:sz w:val="20"/>
              </w:rPr>
              <w:t> </w:t>
            </w:r>
            <w:r>
              <w:rPr>
                <w:sz w:val="20"/>
              </w:rPr>
              <w:t>Perbaikan</w:t>
            </w:r>
            <w:r>
              <w:rPr>
                <w:spacing w:val="-12"/>
                <w:sz w:val="20"/>
              </w:rPr>
              <w:t> </w:t>
            </w:r>
            <w:r>
              <w:rPr>
                <w:sz w:val="20"/>
              </w:rPr>
              <w:t>efisiensi dan emisi energi dan </w:t>
            </w:r>
            <w:r>
              <w:rPr>
                <w:spacing w:val="-2"/>
                <w:sz w:val="20"/>
              </w:rPr>
              <w:t>ketenagalistrikan</w:t>
            </w:r>
          </w:p>
          <w:p>
            <w:pPr>
              <w:pStyle w:val="TableParagraph"/>
              <w:numPr>
                <w:ilvl w:val="0"/>
                <w:numId w:val="93"/>
              </w:numPr>
              <w:tabs>
                <w:tab w:pos="384" w:val="left" w:leader="none"/>
              </w:tabs>
              <w:spacing w:line="276" w:lineRule="auto" w:before="0" w:after="0"/>
              <w:ind w:left="384" w:right="294" w:hanging="284"/>
              <w:jc w:val="left"/>
              <w:rPr>
                <w:sz w:val="20"/>
              </w:rPr>
            </w:pPr>
            <w:r>
              <w:rPr>
                <w:sz w:val="20"/>
              </w:rPr>
              <w:t>MP</w:t>
            </w:r>
            <w:r>
              <w:rPr>
                <w:spacing w:val="-7"/>
                <w:sz w:val="20"/>
              </w:rPr>
              <w:t> </w:t>
            </w:r>
            <w:r>
              <w:rPr>
                <w:sz w:val="20"/>
              </w:rPr>
              <w:t>25</w:t>
            </w:r>
            <w:r>
              <w:rPr>
                <w:spacing w:val="-8"/>
                <w:sz w:val="20"/>
              </w:rPr>
              <w:t> </w:t>
            </w:r>
            <w:r>
              <w:rPr>
                <w:sz w:val="20"/>
              </w:rPr>
              <w:t>-</w:t>
            </w:r>
            <w:r>
              <w:rPr>
                <w:spacing w:val="40"/>
                <w:sz w:val="20"/>
              </w:rPr>
              <w:t> </w:t>
            </w:r>
            <w:r>
              <w:rPr>
                <w:sz w:val="20"/>
              </w:rPr>
              <w:t>Pembangkit</w:t>
            </w:r>
            <w:r>
              <w:rPr>
                <w:spacing w:val="-8"/>
                <w:sz w:val="20"/>
              </w:rPr>
              <w:t> </w:t>
            </w:r>
            <w:r>
              <w:rPr>
                <w:sz w:val="20"/>
              </w:rPr>
              <w:t>Listrik</w:t>
            </w:r>
            <w:r>
              <w:rPr>
                <w:spacing w:val="-5"/>
                <w:sz w:val="20"/>
              </w:rPr>
              <w:t> </w:t>
            </w:r>
            <w:r>
              <w:rPr>
                <w:sz w:val="20"/>
              </w:rPr>
              <w:t>27.000 MW, Transmisi 19.000 KMS dan Gardu Induk 38.000 MVA</w:t>
            </w:r>
          </w:p>
        </w:tc>
      </w:tr>
      <w:tr>
        <w:trPr>
          <w:trHeight w:val="3618" w:hRule="atLeast"/>
        </w:trPr>
        <w:tc>
          <w:tcPr>
            <w:tcW w:w="511" w:type="dxa"/>
          </w:tcPr>
          <w:p>
            <w:pPr>
              <w:pStyle w:val="TableParagraph"/>
              <w:spacing w:before="88"/>
              <w:rPr>
                <w:rFonts w:ascii="Arial"/>
                <w:b/>
                <w:sz w:val="20"/>
              </w:rPr>
            </w:pPr>
          </w:p>
          <w:p>
            <w:pPr>
              <w:pStyle w:val="TableParagraph"/>
              <w:ind w:left="18" w:right="85"/>
              <w:jc w:val="center"/>
              <w:rPr>
                <w:sz w:val="20"/>
              </w:rPr>
            </w:pPr>
            <w:r>
              <w:rPr>
                <w:spacing w:val="-5"/>
                <w:sz w:val="20"/>
              </w:rPr>
              <w:t>61</w:t>
            </w:r>
          </w:p>
        </w:tc>
        <w:tc>
          <w:tcPr>
            <w:tcW w:w="1889" w:type="dxa"/>
          </w:tcPr>
          <w:p>
            <w:pPr>
              <w:pStyle w:val="TableParagraph"/>
              <w:spacing w:line="278" w:lineRule="auto" w:before="78"/>
              <w:ind w:left="98"/>
              <w:rPr>
                <w:sz w:val="20"/>
              </w:rPr>
            </w:pPr>
            <w:r>
              <w:rPr>
                <w:sz w:val="20"/>
              </w:rPr>
              <w:t>Additional Loan PLTA</w:t>
            </w:r>
            <w:r>
              <w:rPr>
                <w:spacing w:val="-14"/>
                <w:sz w:val="20"/>
              </w:rPr>
              <w:t> </w:t>
            </w:r>
            <w:r>
              <w:rPr>
                <w:sz w:val="20"/>
              </w:rPr>
              <w:t>Asahan</w:t>
            </w:r>
            <w:r>
              <w:rPr>
                <w:spacing w:val="-13"/>
                <w:sz w:val="20"/>
              </w:rPr>
              <w:t> </w:t>
            </w:r>
            <w:r>
              <w:rPr>
                <w:sz w:val="20"/>
              </w:rPr>
              <w:t>3</w:t>
            </w:r>
            <w:r>
              <w:rPr>
                <w:spacing w:val="-14"/>
                <w:sz w:val="20"/>
              </w:rPr>
              <w:t> </w:t>
            </w:r>
            <w:r>
              <w:rPr>
                <w:sz w:val="20"/>
              </w:rPr>
              <w:t>(2</w:t>
            </w:r>
          </w:p>
          <w:p>
            <w:pPr>
              <w:pStyle w:val="TableParagraph"/>
              <w:spacing w:line="227" w:lineRule="exact"/>
              <w:ind w:left="98"/>
              <w:rPr>
                <w:sz w:val="20"/>
              </w:rPr>
            </w:pPr>
            <w:r>
              <w:rPr>
                <w:sz w:val="20"/>
              </w:rPr>
              <w:t>x</w:t>
            </w:r>
            <w:r>
              <w:rPr>
                <w:spacing w:val="-2"/>
                <w:sz w:val="20"/>
              </w:rPr>
              <w:t> </w:t>
            </w:r>
            <w:r>
              <w:rPr>
                <w:sz w:val="20"/>
              </w:rPr>
              <w:t>87</w:t>
            </w:r>
            <w:r>
              <w:rPr>
                <w:spacing w:val="-3"/>
                <w:sz w:val="20"/>
              </w:rPr>
              <w:t> </w:t>
            </w:r>
            <w:r>
              <w:rPr>
                <w:spacing w:val="-5"/>
                <w:sz w:val="20"/>
              </w:rPr>
              <w:t>MW)</w:t>
            </w:r>
          </w:p>
        </w:tc>
        <w:tc>
          <w:tcPr>
            <w:tcW w:w="1785" w:type="dxa"/>
          </w:tcPr>
          <w:p>
            <w:pPr>
              <w:pStyle w:val="TableParagraph"/>
              <w:spacing w:before="88"/>
              <w:rPr>
                <w:rFonts w:ascii="Arial"/>
                <w:b/>
                <w:sz w:val="20"/>
              </w:rPr>
            </w:pPr>
          </w:p>
          <w:p>
            <w:pPr>
              <w:pStyle w:val="TableParagraph"/>
              <w:spacing w:line="276" w:lineRule="auto"/>
              <w:ind w:left="100"/>
              <w:rPr>
                <w:sz w:val="20"/>
              </w:rPr>
            </w:pPr>
            <w:r>
              <w:rPr>
                <w:sz w:val="20"/>
              </w:rPr>
              <w:t>Pinjaman Luar Negeri yang </w:t>
            </w:r>
            <w:r>
              <w:rPr>
                <w:spacing w:val="-2"/>
                <w:sz w:val="20"/>
              </w:rPr>
              <w:t>Diteruspinjamkan</w:t>
            </w:r>
          </w:p>
          <w:p>
            <w:pPr>
              <w:pStyle w:val="TableParagraph"/>
              <w:spacing w:before="1"/>
              <w:ind w:left="100"/>
              <w:rPr>
                <w:sz w:val="20"/>
              </w:rPr>
            </w:pPr>
            <w:r>
              <w:rPr>
                <w:sz w:val="20"/>
              </w:rPr>
              <w:t>-</w:t>
            </w:r>
            <w:r>
              <w:rPr>
                <w:spacing w:val="-2"/>
                <w:sz w:val="20"/>
              </w:rPr>
              <w:t> </w:t>
            </w:r>
            <w:r>
              <w:rPr>
                <w:sz w:val="20"/>
              </w:rPr>
              <w:t>PT.</w:t>
            </w:r>
            <w:r>
              <w:rPr>
                <w:spacing w:val="-2"/>
                <w:sz w:val="20"/>
              </w:rPr>
              <w:t> </w:t>
            </w:r>
            <w:r>
              <w:rPr>
                <w:spacing w:val="-5"/>
                <w:sz w:val="20"/>
              </w:rPr>
              <w:t>PLN</w:t>
            </w:r>
          </w:p>
        </w:tc>
        <w:tc>
          <w:tcPr>
            <w:tcW w:w="1289" w:type="dxa"/>
          </w:tcPr>
          <w:p>
            <w:pPr>
              <w:pStyle w:val="TableParagraph"/>
              <w:spacing w:before="88"/>
              <w:rPr>
                <w:rFonts w:ascii="Arial"/>
                <w:b/>
                <w:sz w:val="20"/>
              </w:rPr>
            </w:pPr>
          </w:p>
          <w:p>
            <w:pPr>
              <w:pStyle w:val="TableParagraph"/>
              <w:ind w:left="99"/>
              <w:rPr>
                <w:sz w:val="20"/>
              </w:rPr>
            </w:pPr>
            <w:r>
              <w:rPr>
                <w:spacing w:val="-2"/>
                <w:sz w:val="20"/>
              </w:rPr>
              <w:t>Jepang</w:t>
            </w:r>
          </w:p>
        </w:tc>
        <w:tc>
          <w:tcPr>
            <w:tcW w:w="3812" w:type="dxa"/>
          </w:tcPr>
          <w:p>
            <w:pPr>
              <w:pStyle w:val="TableParagraph"/>
              <w:numPr>
                <w:ilvl w:val="0"/>
                <w:numId w:val="94"/>
              </w:numPr>
              <w:tabs>
                <w:tab w:pos="384" w:val="left" w:leader="none"/>
              </w:tabs>
              <w:spacing w:line="276" w:lineRule="auto" w:before="78" w:after="0"/>
              <w:ind w:left="384" w:right="384" w:hanging="284"/>
              <w:jc w:val="left"/>
              <w:rPr>
                <w:sz w:val="20"/>
              </w:rPr>
            </w:pPr>
            <w:r>
              <w:rPr>
                <w:sz w:val="20"/>
              </w:rPr>
              <w:t>PN 5 - Memperkuat Infrastruktur untuk</w:t>
            </w:r>
            <w:r>
              <w:rPr>
                <w:spacing w:val="-14"/>
                <w:sz w:val="20"/>
              </w:rPr>
              <w:t> </w:t>
            </w:r>
            <w:r>
              <w:rPr>
                <w:sz w:val="20"/>
              </w:rPr>
              <w:t>Mendorong</w:t>
            </w:r>
            <w:r>
              <w:rPr>
                <w:spacing w:val="-14"/>
                <w:sz w:val="20"/>
              </w:rPr>
              <w:t> </w:t>
            </w:r>
            <w:r>
              <w:rPr>
                <w:sz w:val="20"/>
              </w:rPr>
              <w:t>Pengembangan Ekonomi dan Pelayanan Dasar</w:t>
            </w:r>
          </w:p>
          <w:p>
            <w:pPr>
              <w:pStyle w:val="TableParagraph"/>
              <w:numPr>
                <w:ilvl w:val="0"/>
                <w:numId w:val="94"/>
              </w:numPr>
              <w:tabs>
                <w:tab w:pos="384" w:val="left" w:leader="none"/>
              </w:tabs>
              <w:spacing w:line="276" w:lineRule="auto" w:before="1" w:after="0"/>
              <w:ind w:left="384" w:right="272" w:hanging="284"/>
              <w:jc w:val="left"/>
              <w:rPr>
                <w:sz w:val="20"/>
              </w:rPr>
            </w:pPr>
            <w:r>
              <w:rPr>
                <w:sz w:val="20"/>
              </w:rPr>
              <w:t>PP</w:t>
            </w:r>
            <w:r>
              <w:rPr>
                <w:spacing w:val="-6"/>
                <w:sz w:val="20"/>
              </w:rPr>
              <w:t> </w:t>
            </w:r>
            <w:r>
              <w:rPr>
                <w:sz w:val="20"/>
              </w:rPr>
              <w:t>5.4</w:t>
            </w:r>
            <w:r>
              <w:rPr>
                <w:spacing w:val="-9"/>
                <w:sz w:val="20"/>
              </w:rPr>
              <w:t> </w:t>
            </w:r>
            <w:r>
              <w:rPr>
                <w:sz w:val="20"/>
              </w:rPr>
              <w:t>-</w:t>
            </w:r>
            <w:r>
              <w:rPr>
                <w:spacing w:val="40"/>
                <w:sz w:val="20"/>
              </w:rPr>
              <w:t> </w:t>
            </w:r>
            <w:r>
              <w:rPr>
                <w:sz w:val="20"/>
              </w:rPr>
              <w:t>Pembangunan</w:t>
            </w:r>
            <w:r>
              <w:rPr>
                <w:spacing w:val="-8"/>
                <w:sz w:val="20"/>
              </w:rPr>
              <w:t> </w:t>
            </w:r>
            <w:r>
              <w:rPr>
                <w:sz w:val="20"/>
              </w:rPr>
              <w:t>energi</w:t>
            </w:r>
            <w:r>
              <w:rPr>
                <w:spacing w:val="-9"/>
                <w:sz w:val="20"/>
              </w:rPr>
              <w:t> </w:t>
            </w:r>
            <w:r>
              <w:rPr>
                <w:sz w:val="20"/>
              </w:rPr>
              <w:t>dan </w:t>
            </w:r>
            <w:r>
              <w:rPr>
                <w:spacing w:val="-2"/>
                <w:sz w:val="20"/>
              </w:rPr>
              <w:t>ketenagalistrikan</w:t>
            </w:r>
          </w:p>
          <w:p>
            <w:pPr>
              <w:pStyle w:val="TableParagraph"/>
              <w:numPr>
                <w:ilvl w:val="0"/>
                <w:numId w:val="94"/>
              </w:numPr>
              <w:tabs>
                <w:tab w:pos="384" w:val="left" w:leader="none"/>
              </w:tabs>
              <w:spacing w:line="276" w:lineRule="auto" w:before="0" w:after="0"/>
              <w:ind w:left="384" w:right="115" w:hanging="284"/>
              <w:jc w:val="left"/>
              <w:rPr>
                <w:sz w:val="20"/>
              </w:rPr>
            </w:pPr>
            <w:r>
              <w:rPr>
                <w:sz w:val="20"/>
              </w:rPr>
              <w:t>PP</w:t>
            </w:r>
            <w:r>
              <w:rPr>
                <w:spacing w:val="-9"/>
                <w:sz w:val="20"/>
              </w:rPr>
              <w:t> </w:t>
            </w:r>
            <w:r>
              <w:rPr>
                <w:sz w:val="20"/>
              </w:rPr>
              <w:t>5.4.1</w:t>
            </w:r>
            <w:r>
              <w:rPr>
                <w:spacing w:val="-10"/>
                <w:sz w:val="20"/>
              </w:rPr>
              <w:t> </w:t>
            </w:r>
            <w:r>
              <w:rPr>
                <w:sz w:val="20"/>
              </w:rPr>
              <w:t>-</w:t>
            </w:r>
            <w:r>
              <w:rPr>
                <w:spacing w:val="-10"/>
                <w:sz w:val="20"/>
              </w:rPr>
              <w:t> </w:t>
            </w:r>
            <w:r>
              <w:rPr>
                <w:sz w:val="20"/>
              </w:rPr>
              <w:t>Keberlanjutan</w:t>
            </w:r>
            <w:r>
              <w:rPr>
                <w:spacing w:val="-10"/>
                <w:sz w:val="20"/>
              </w:rPr>
              <w:t> </w:t>
            </w:r>
            <w:r>
              <w:rPr>
                <w:sz w:val="20"/>
              </w:rPr>
              <w:t>Penyediaan Energi dan Ketenagalistrikan</w:t>
            </w:r>
          </w:p>
          <w:p>
            <w:pPr>
              <w:pStyle w:val="TableParagraph"/>
              <w:numPr>
                <w:ilvl w:val="0"/>
                <w:numId w:val="94"/>
              </w:numPr>
              <w:tabs>
                <w:tab w:pos="384" w:val="left" w:leader="none"/>
              </w:tabs>
              <w:spacing w:line="276" w:lineRule="auto" w:before="1" w:after="0"/>
              <w:ind w:left="384" w:right="138" w:hanging="284"/>
              <w:jc w:val="left"/>
              <w:rPr>
                <w:sz w:val="20"/>
              </w:rPr>
            </w:pPr>
            <w:r>
              <w:rPr>
                <w:sz w:val="20"/>
              </w:rPr>
              <w:t>Proyek</w:t>
            </w:r>
            <w:r>
              <w:rPr>
                <w:spacing w:val="-9"/>
                <w:sz w:val="20"/>
              </w:rPr>
              <w:t> </w:t>
            </w:r>
            <w:r>
              <w:rPr>
                <w:sz w:val="20"/>
              </w:rPr>
              <w:t>Prioritas</w:t>
            </w:r>
            <w:r>
              <w:rPr>
                <w:spacing w:val="-9"/>
                <w:sz w:val="20"/>
              </w:rPr>
              <w:t> </w:t>
            </w:r>
            <w:r>
              <w:rPr>
                <w:sz w:val="20"/>
              </w:rPr>
              <w:t>-</w:t>
            </w:r>
            <w:r>
              <w:rPr>
                <w:spacing w:val="-10"/>
                <w:sz w:val="20"/>
              </w:rPr>
              <w:t> </w:t>
            </w:r>
            <w:r>
              <w:rPr>
                <w:sz w:val="20"/>
              </w:rPr>
              <w:t>Perbaikan</w:t>
            </w:r>
            <w:r>
              <w:rPr>
                <w:spacing w:val="-12"/>
                <w:sz w:val="20"/>
              </w:rPr>
              <w:t> </w:t>
            </w:r>
            <w:r>
              <w:rPr>
                <w:sz w:val="20"/>
              </w:rPr>
              <w:t>efisiensi dan emisi energi dan </w:t>
            </w:r>
            <w:r>
              <w:rPr>
                <w:spacing w:val="-2"/>
                <w:sz w:val="20"/>
              </w:rPr>
              <w:t>ketenagalistrikan</w:t>
            </w:r>
          </w:p>
          <w:p>
            <w:pPr>
              <w:pStyle w:val="TableParagraph"/>
              <w:numPr>
                <w:ilvl w:val="0"/>
                <w:numId w:val="94"/>
              </w:numPr>
              <w:tabs>
                <w:tab w:pos="384" w:val="left" w:leader="none"/>
              </w:tabs>
              <w:spacing w:line="276" w:lineRule="auto" w:before="0" w:after="0"/>
              <w:ind w:left="384" w:right="294" w:hanging="284"/>
              <w:jc w:val="left"/>
              <w:rPr>
                <w:sz w:val="20"/>
              </w:rPr>
            </w:pPr>
            <w:r>
              <w:rPr>
                <w:sz w:val="20"/>
              </w:rPr>
              <w:t>MP</w:t>
            </w:r>
            <w:r>
              <w:rPr>
                <w:spacing w:val="-7"/>
                <w:sz w:val="20"/>
              </w:rPr>
              <w:t> </w:t>
            </w:r>
            <w:r>
              <w:rPr>
                <w:sz w:val="20"/>
              </w:rPr>
              <w:t>25</w:t>
            </w:r>
            <w:r>
              <w:rPr>
                <w:spacing w:val="-8"/>
                <w:sz w:val="20"/>
              </w:rPr>
              <w:t> </w:t>
            </w:r>
            <w:r>
              <w:rPr>
                <w:sz w:val="20"/>
              </w:rPr>
              <w:t>-</w:t>
            </w:r>
            <w:r>
              <w:rPr>
                <w:spacing w:val="40"/>
                <w:sz w:val="20"/>
              </w:rPr>
              <w:t> </w:t>
            </w:r>
            <w:r>
              <w:rPr>
                <w:sz w:val="20"/>
              </w:rPr>
              <w:t>Pembangkit</w:t>
            </w:r>
            <w:r>
              <w:rPr>
                <w:spacing w:val="-8"/>
                <w:sz w:val="20"/>
              </w:rPr>
              <w:t> </w:t>
            </w:r>
            <w:r>
              <w:rPr>
                <w:sz w:val="20"/>
              </w:rPr>
              <w:t>Listrik</w:t>
            </w:r>
            <w:r>
              <w:rPr>
                <w:spacing w:val="-5"/>
                <w:sz w:val="20"/>
              </w:rPr>
              <w:t> </w:t>
            </w:r>
            <w:r>
              <w:rPr>
                <w:sz w:val="20"/>
              </w:rPr>
              <w:t>27.000 MW, Transmisi 19.000 KMS dan Gardu Induk 38.000 MVA</w:t>
            </w:r>
          </w:p>
        </w:tc>
      </w:tr>
      <w:tr>
        <w:trPr>
          <w:trHeight w:val="2031" w:hRule="atLeast"/>
        </w:trPr>
        <w:tc>
          <w:tcPr>
            <w:tcW w:w="511" w:type="dxa"/>
          </w:tcPr>
          <w:p>
            <w:pPr>
              <w:pStyle w:val="TableParagraph"/>
              <w:spacing w:before="88"/>
              <w:rPr>
                <w:rFonts w:ascii="Arial"/>
                <w:b/>
                <w:sz w:val="20"/>
              </w:rPr>
            </w:pPr>
          </w:p>
          <w:p>
            <w:pPr>
              <w:pStyle w:val="TableParagraph"/>
              <w:ind w:left="18" w:right="85"/>
              <w:jc w:val="center"/>
              <w:rPr>
                <w:sz w:val="20"/>
              </w:rPr>
            </w:pPr>
            <w:r>
              <w:rPr>
                <w:spacing w:val="-5"/>
                <w:sz w:val="20"/>
              </w:rPr>
              <w:t>62</w:t>
            </w:r>
          </w:p>
        </w:tc>
        <w:tc>
          <w:tcPr>
            <w:tcW w:w="1889" w:type="dxa"/>
          </w:tcPr>
          <w:p>
            <w:pPr>
              <w:pStyle w:val="TableParagraph"/>
              <w:spacing w:line="276" w:lineRule="auto" w:before="78"/>
              <w:ind w:left="98" w:right="97"/>
              <w:rPr>
                <w:sz w:val="20"/>
              </w:rPr>
            </w:pPr>
            <w:r>
              <w:rPr>
                <w:spacing w:val="-2"/>
                <w:sz w:val="20"/>
              </w:rPr>
              <w:t>Hululais </w:t>
            </w:r>
            <w:r>
              <w:rPr>
                <w:sz w:val="20"/>
              </w:rPr>
              <w:t>Geothermal</w:t>
            </w:r>
            <w:r>
              <w:rPr>
                <w:spacing w:val="-14"/>
                <w:sz w:val="20"/>
              </w:rPr>
              <w:t> </w:t>
            </w:r>
            <w:r>
              <w:rPr>
                <w:sz w:val="20"/>
              </w:rPr>
              <w:t>Power Plant Project</w:t>
            </w:r>
          </w:p>
        </w:tc>
        <w:tc>
          <w:tcPr>
            <w:tcW w:w="1785" w:type="dxa"/>
          </w:tcPr>
          <w:p>
            <w:pPr>
              <w:pStyle w:val="TableParagraph"/>
              <w:spacing w:before="88"/>
              <w:rPr>
                <w:rFonts w:ascii="Arial"/>
                <w:b/>
                <w:sz w:val="20"/>
              </w:rPr>
            </w:pPr>
          </w:p>
          <w:p>
            <w:pPr>
              <w:pStyle w:val="TableParagraph"/>
              <w:spacing w:line="276" w:lineRule="auto"/>
              <w:ind w:left="100"/>
              <w:rPr>
                <w:sz w:val="20"/>
              </w:rPr>
            </w:pPr>
            <w:r>
              <w:rPr>
                <w:sz w:val="20"/>
              </w:rPr>
              <w:t>Pinjaman Luar Negeri yang </w:t>
            </w:r>
            <w:r>
              <w:rPr>
                <w:spacing w:val="-2"/>
                <w:sz w:val="20"/>
              </w:rPr>
              <w:t>Diteruspinjamkan</w:t>
            </w:r>
          </w:p>
          <w:p>
            <w:pPr>
              <w:pStyle w:val="TableParagraph"/>
              <w:spacing w:before="1"/>
              <w:ind w:left="100"/>
              <w:rPr>
                <w:sz w:val="20"/>
              </w:rPr>
            </w:pPr>
            <w:r>
              <w:rPr>
                <w:sz w:val="20"/>
              </w:rPr>
              <w:t>-</w:t>
            </w:r>
            <w:r>
              <w:rPr>
                <w:spacing w:val="-2"/>
                <w:sz w:val="20"/>
              </w:rPr>
              <w:t> </w:t>
            </w:r>
            <w:r>
              <w:rPr>
                <w:sz w:val="20"/>
              </w:rPr>
              <w:t>PT.</w:t>
            </w:r>
            <w:r>
              <w:rPr>
                <w:spacing w:val="-2"/>
                <w:sz w:val="20"/>
              </w:rPr>
              <w:t> </w:t>
            </w:r>
            <w:r>
              <w:rPr>
                <w:spacing w:val="-5"/>
                <w:sz w:val="20"/>
              </w:rPr>
              <w:t>PLN</w:t>
            </w:r>
          </w:p>
        </w:tc>
        <w:tc>
          <w:tcPr>
            <w:tcW w:w="1289" w:type="dxa"/>
          </w:tcPr>
          <w:p>
            <w:pPr>
              <w:pStyle w:val="TableParagraph"/>
              <w:spacing w:before="88"/>
              <w:rPr>
                <w:rFonts w:ascii="Arial"/>
                <w:b/>
                <w:sz w:val="20"/>
              </w:rPr>
            </w:pPr>
          </w:p>
          <w:p>
            <w:pPr>
              <w:pStyle w:val="TableParagraph"/>
              <w:ind w:left="99"/>
              <w:rPr>
                <w:sz w:val="20"/>
              </w:rPr>
            </w:pPr>
            <w:r>
              <w:rPr>
                <w:spacing w:val="-2"/>
                <w:sz w:val="20"/>
              </w:rPr>
              <w:t>Jepang</w:t>
            </w:r>
          </w:p>
        </w:tc>
        <w:tc>
          <w:tcPr>
            <w:tcW w:w="3812" w:type="dxa"/>
          </w:tcPr>
          <w:p>
            <w:pPr>
              <w:pStyle w:val="TableParagraph"/>
              <w:numPr>
                <w:ilvl w:val="0"/>
                <w:numId w:val="95"/>
              </w:numPr>
              <w:tabs>
                <w:tab w:pos="384" w:val="left" w:leader="none"/>
              </w:tabs>
              <w:spacing w:line="276" w:lineRule="auto" w:before="78" w:after="0"/>
              <w:ind w:left="384" w:right="384" w:hanging="284"/>
              <w:jc w:val="left"/>
              <w:rPr>
                <w:sz w:val="20"/>
              </w:rPr>
            </w:pPr>
            <w:r>
              <w:rPr>
                <w:sz w:val="20"/>
              </w:rPr>
              <w:t>PN 5 - Memperkuat Infrastruktur untuk</w:t>
            </w:r>
            <w:r>
              <w:rPr>
                <w:spacing w:val="-14"/>
                <w:sz w:val="20"/>
              </w:rPr>
              <w:t> </w:t>
            </w:r>
            <w:r>
              <w:rPr>
                <w:sz w:val="20"/>
              </w:rPr>
              <w:t>Mendorong</w:t>
            </w:r>
            <w:r>
              <w:rPr>
                <w:spacing w:val="-14"/>
                <w:sz w:val="20"/>
              </w:rPr>
              <w:t> </w:t>
            </w:r>
            <w:r>
              <w:rPr>
                <w:sz w:val="20"/>
              </w:rPr>
              <w:t>Pengembangan Ekonomi dan Pelayanan Dasar</w:t>
            </w:r>
          </w:p>
          <w:p>
            <w:pPr>
              <w:pStyle w:val="TableParagraph"/>
              <w:numPr>
                <w:ilvl w:val="0"/>
                <w:numId w:val="95"/>
              </w:numPr>
              <w:tabs>
                <w:tab w:pos="384" w:val="left" w:leader="none"/>
              </w:tabs>
              <w:spacing w:line="276" w:lineRule="auto" w:before="1" w:after="0"/>
              <w:ind w:left="384" w:right="272" w:hanging="284"/>
              <w:jc w:val="left"/>
              <w:rPr>
                <w:sz w:val="20"/>
              </w:rPr>
            </w:pPr>
            <w:r>
              <w:rPr>
                <w:sz w:val="20"/>
              </w:rPr>
              <w:t>PP</w:t>
            </w:r>
            <w:r>
              <w:rPr>
                <w:spacing w:val="-6"/>
                <w:sz w:val="20"/>
              </w:rPr>
              <w:t> </w:t>
            </w:r>
            <w:r>
              <w:rPr>
                <w:sz w:val="20"/>
              </w:rPr>
              <w:t>5.4</w:t>
            </w:r>
            <w:r>
              <w:rPr>
                <w:spacing w:val="-9"/>
                <w:sz w:val="20"/>
              </w:rPr>
              <w:t> </w:t>
            </w:r>
            <w:r>
              <w:rPr>
                <w:sz w:val="20"/>
              </w:rPr>
              <w:t>-</w:t>
            </w:r>
            <w:r>
              <w:rPr>
                <w:spacing w:val="40"/>
                <w:sz w:val="20"/>
              </w:rPr>
              <w:t> </w:t>
            </w:r>
            <w:r>
              <w:rPr>
                <w:sz w:val="20"/>
              </w:rPr>
              <w:t>Pembangunan</w:t>
            </w:r>
            <w:r>
              <w:rPr>
                <w:spacing w:val="-8"/>
                <w:sz w:val="20"/>
              </w:rPr>
              <w:t> </w:t>
            </w:r>
            <w:r>
              <w:rPr>
                <w:sz w:val="20"/>
              </w:rPr>
              <w:t>energi</w:t>
            </w:r>
            <w:r>
              <w:rPr>
                <w:spacing w:val="-9"/>
                <w:sz w:val="20"/>
              </w:rPr>
              <w:t> </w:t>
            </w:r>
            <w:r>
              <w:rPr>
                <w:sz w:val="20"/>
              </w:rPr>
              <w:t>dan </w:t>
            </w:r>
            <w:r>
              <w:rPr>
                <w:spacing w:val="-2"/>
                <w:sz w:val="20"/>
              </w:rPr>
              <w:t>ketenagalistrikan</w:t>
            </w:r>
          </w:p>
          <w:p>
            <w:pPr>
              <w:pStyle w:val="TableParagraph"/>
              <w:numPr>
                <w:ilvl w:val="0"/>
                <w:numId w:val="95"/>
              </w:numPr>
              <w:tabs>
                <w:tab w:pos="384" w:val="left" w:leader="none"/>
              </w:tabs>
              <w:spacing w:line="276" w:lineRule="auto" w:before="0" w:after="0"/>
              <w:ind w:left="384" w:right="115" w:hanging="284"/>
              <w:jc w:val="left"/>
              <w:rPr>
                <w:sz w:val="20"/>
              </w:rPr>
            </w:pPr>
            <w:r>
              <w:rPr>
                <w:sz w:val="20"/>
              </w:rPr>
              <w:t>PP</w:t>
            </w:r>
            <w:r>
              <w:rPr>
                <w:spacing w:val="-9"/>
                <w:sz w:val="20"/>
              </w:rPr>
              <w:t> </w:t>
            </w:r>
            <w:r>
              <w:rPr>
                <w:sz w:val="20"/>
              </w:rPr>
              <w:t>5.4.1</w:t>
            </w:r>
            <w:r>
              <w:rPr>
                <w:spacing w:val="-10"/>
                <w:sz w:val="20"/>
              </w:rPr>
              <w:t> </w:t>
            </w:r>
            <w:r>
              <w:rPr>
                <w:sz w:val="20"/>
              </w:rPr>
              <w:t>-</w:t>
            </w:r>
            <w:r>
              <w:rPr>
                <w:spacing w:val="-10"/>
                <w:sz w:val="20"/>
              </w:rPr>
              <w:t> </w:t>
            </w:r>
            <w:r>
              <w:rPr>
                <w:sz w:val="20"/>
              </w:rPr>
              <w:t>Keberlanjutan</w:t>
            </w:r>
            <w:r>
              <w:rPr>
                <w:spacing w:val="-10"/>
                <w:sz w:val="20"/>
              </w:rPr>
              <w:t> </w:t>
            </w:r>
            <w:r>
              <w:rPr>
                <w:sz w:val="20"/>
              </w:rPr>
              <w:t>Penyediaan Energi dan Ketenagalistrikan</w:t>
            </w:r>
          </w:p>
        </w:tc>
      </w:tr>
    </w:tbl>
    <w:p>
      <w:pPr>
        <w:spacing w:after="0" w:line="276" w:lineRule="auto"/>
        <w:jc w:val="left"/>
        <w:rPr>
          <w:sz w:val="20"/>
        </w:rPr>
        <w:sectPr>
          <w:type w:val="continuous"/>
          <w:pgSz w:w="11920" w:h="16850"/>
          <w:pgMar w:header="0" w:footer="770" w:top="1260" w:bottom="960" w:left="1300" w:right="1080"/>
        </w:sectPr>
      </w:pPr>
    </w:p>
    <w:tbl>
      <w:tblPr>
        <w:tblW w:w="0" w:type="auto"/>
        <w:jc w:val="left"/>
        <w:tblInd w:w="1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11"/>
        <w:gridCol w:w="1889"/>
        <w:gridCol w:w="1785"/>
        <w:gridCol w:w="1289"/>
        <w:gridCol w:w="3812"/>
      </w:tblGrid>
      <w:tr>
        <w:trPr>
          <w:trHeight w:val="729" w:hRule="atLeast"/>
        </w:trPr>
        <w:tc>
          <w:tcPr>
            <w:tcW w:w="511" w:type="dxa"/>
          </w:tcPr>
          <w:p>
            <w:pPr>
              <w:pStyle w:val="TableParagraph"/>
              <w:spacing w:before="100"/>
              <w:ind w:left="85" w:right="67"/>
              <w:jc w:val="center"/>
              <w:rPr>
                <w:rFonts w:ascii="Arial"/>
                <w:b/>
                <w:sz w:val="20"/>
              </w:rPr>
            </w:pPr>
            <w:r>
              <w:rPr>
                <w:rFonts w:ascii="Arial"/>
                <w:b/>
                <w:spacing w:val="-5"/>
                <w:sz w:val="20"/>
              </w:rPr>
              <w:t>No</w:t>
            </w:r>
          </w:p>
        </w:tc>
        <w:tc>
          <w:tcPr>
            <w:tcW w:w="1889" w:type="dxa"/>
          </w:tcPr>
          <w:p>
            <w:pPr>
              <w:pStyle w:val="TableParagraph"/>
              <w:spacing w:before="100"/>
              <w:ind w:left="220"/>
              <w:rPr>
                <w:rFonts w:ascii="Arial"/>
                <w:b/>
                <w:sz w:val="20"/>
              </w:rPr>
            </w:pPr>
            <w:r>
              <w:rPr>
                <w:rFonts w:ascii="Arial"/>
                <w:b/>
                <w:sz w:val="20"/>
              </w:rPr>
              <w:t>Nama</w:t>
            </w:r>
            <w:r>
              <w:rPr>
                <w:rFonts w:ascii="Arial"/>
                <w:b/>
                <w:spacing w:val="-10"/>
                <w:sz w:val="20"/>
              </w:rPr>
              <w:t> </w:t>
            </w:r>
            <w:r>
              <w:rPr>
                <w:rFonts w:ascii="Arial"/>
                <w:b/>
                <w:spacing w:val="-2"/>
                <w:sz w:val="20"/>
              </w:rPr>
              <w:t>Kegiatan</w:t>
            </w:r>
          </w:p>
        </w:tc>
        <w:tc>
          <w:tcPr>
            <w:tcW w:w="1785" w:type="dxa"/>
          </w:tcPr>
          <w:p>
            <w:pPr>
              <w:pStyle w:val="TableParagraph"/>
              <w:spacing w:before="100"/>
              <w:ind w:left="513"/>
              <w:rPr>
                <w:rFonts w:ascii="Arial"/>
                <w:b/>
                <w:sz w:val="20"/>
              </w:rPr>
            </w:pPr>
            <w:r>
              <w:rPr>
                <w:rFonts w:ascii="Arial"/>
                <w:b/>
                <w:spacing w:val="-2"/>
                <w:sz w:val="20"/>
              </w:rPr>
              <w:t>Instansi</w:t>
            </w:r>
          </w:p>
        </w:tc>
        <w:tc>
          <w:tcPr>
            <w:tcW w:w="1289" w:type="dxa"/>
          </w:tcPr>
          <w:p>
            <w:pPr>
              <w:pStyle w:val="TableParagraph"/>
              <w:spacing w:line="278" w:lineRule="auto" w:before="100"/>
              <w:ind w:left="109" w:right="91" w:firstLine="163"/>
              <w:rPr>
                <w:rFonts w:ascii="Arial"/>
                <w:b/>
                <w:sz w:val="20"/>
              </w:rPr>
            </w:pPr>
            <w:r>
              <w:rPr>
                <w:rFonts w:ascii="Arial"/>
                <w:b/>
                <w:spacing w:val="-2"/>
                <w:sz w:val="20"/>
              </w:rPr>
              <w:t>Indikasi Pendanaan</w:t>
            </w:r>
          </w:p>
        </w:tc>
        <w:tc>
          <w:tcPr>
            <w:tcW w:w="3812" w:type="dxa"/>
          </w:tcPr>
          <w:p>
            <w:pPr>
              <w:pStyle w:val="TableParagraph"/>
              <w:spacing w:line="278" w:lineRule="auto" w:before="100"/>
              <w:ind w:left="1100" w:hanging="874"/>
              <w:rPr>
                <w:rFonts w:ascii="Arial"/>
                <w:b/>
                <w:sz w:val="20"/>
              </w:rPr>
            </w:pPr>
            <w:r>
              <w:rPr>
                <w:rFonts w:ascii="Arial"/>
                <w:b/>
                <w:sz w:val="20"/>
              </w:rPr>
              <w:t>Keselarasan</w:t>
            </w:r>
            <w:r>
              <w:rPr>
                <w:rFonts w:ascii="Arial"/>
                <w:b/>
                <w:spacing w:val="-14"/>
                <w:sz w:val="20"/>
              </w:rPr>
              <w:t> </w:t>
            </w:r>
            <w:r>
              <w:rPr>
                <w:rFonts w:ascii="Arial"/>
                <w:b/>
                <w:sz w:val="20"/>
              </w:rPr>
              <w:t>dengan</w:t>
            </w:r>
            <w:r>
              <w:rPr>
                <w:rFonts w:ascii="Arial"/>
                <w:b/>
                <w:spacing w:val="-14"/>
                <w:sz w:val="20"/>
              </w:rPr>
              <w:t> </w:t>
            </w:r>
            <w:r>
              <w:rPr>
                <w:rFonts w:ascii="Arial"/>
                <w:b/>
                <w:sz w:val="20"/>
              </w:rPr>
              <w:t>PN/PP</w:t>
            </w:r>
            <w:r>
              <w:rPr>
                <w:rFonts w:ascii="Arial"/>
                <w:b/>
                <w:spacing w:val="-12"/>
                <w:sz w:val="20"/>
              </w:rPr>
              <w:t> </w:t>
            </w:r>
            <w:r>
              <w:rPr>
                <w:rFonts w:ascii="Arial"/>
                <w:b/>
                <w:sz w:val="20"/>
              </w:rPr>
              <w:t>RPJMN Tahun 2020-2024</w:t>
            </w:r>
          </w:p>
        </w:tc>
      </w:tr>
      <w:tr>
        <w:trPr>
          <w:trHeight w:val="1768" w:hRule="atLeast"/>
        </w:trPr>
        <w:tc>
          <w:tcPr>
            <w:tcW w:w="511" w:type="dxa"/>
          </w:tcPr>
          <w:p>
            <w:pPr>
              <w:pStyle w:val="TableParagraph"/>
              <w:rPr>
                <w:rFonts w:ascii="Times New Roman"/>
                <w:sz w:val="18"/>
              </w:rPr>
            </w:pPr>
          </w:p>
        </w:tc>
        <w:tc>
          <w:tcPr>
            <w:tcW w:w="1889" w:type="dxa"/>
          </w:tcPr>
          <w:p>
            <w:pPr>
              <w:pStyle w:val="TableParagraph"/>
              <w:rPr>
                <w:rFonts w:ascii="Times New Roman"/>
                <w:sz w:val="18"/>
              </w:rPr>
            </w:pPr>
          </w:p>
        </w:tc>
        <w:tc>
          <w:tcPr>
            <w:tcW w:w="1785" w:type="dxa"/>
          </w:tcPr>
          <w:p>
            <w:pPr>
              <w:pStyle w:val="TableParagraph"/>
              <w:rPr>
                <w:rFonts w:ascii="Times New Roman"/>
                <w:sz w:val="18"/>
              </w:rPr>
            </w:pPr>
          </w:p>
        </w:tc>
        <w:tc>
          <w:tcPr>
            <w:tcW w:w="1289" w:type="dxa"/>
          </w:tcPr>
          <w:p>
            <w:pPr>
              <w:pStyle w:val="TableParagraph"/>
              <w:rPr>
                <w:rFonts w:ascii="Times New Roman"/>
                <w:sz w:val="18"/>
              </w:rPr>
            </w:pPr>
          </w:p>
        </w:tc>
        <w:tc>
          <w:tcPr>
            <w:tcW w:w="3812" w:type="dxa"/>
          </w:tcPr>
          <w:p>
            <w:pPr>
              <w:pStyle w:val="TableParagraph"/>
              <w:numPr>
                <w:ilvl w:val="0"/>
                <w:numId w:val="96"/>
              </w:numPr>
              <w:tabs>
                <w:tab w:pos="384" w:val="left" w:leader="none"/>
              </w:tabs>
              <w:spacing w:line="276" w:lineRule="auto" w:before="81" w:after="0"/>
              <w:ind w:left="384" w:right="138" w:hanging="284"/>
              <w:jc w:val="left"/>
              <w:rPr>
                <w:sz w:val="20"/>
              </w:rPr>
            </w:pPr>
            <w:r>
              <w:rPr>
                <w:sz w:val="20"/>
              </w:rPr>
              <w:t>Proyek</w:t>
            </w:r>
            <w:r>
              <w:rPr>
                <w:spacing w:val="-9"/>
                <w:sz w:val="20"/>
              </w:rPr>
              <w:t> </w:t>
            </w:r>
            <w:r>
              <w:rPr>
                <w:sz w:val="20"/>
              </w:rPr>
              <w:t>Prioritas</w:t>
            </w:r>
            <w:r>
              <w:rPr>
                <w:spacing w:val="-9"/>
                <w:sz w:val="20"/>
              </w:rPr>
              <w:t> </w:t>
            </w:r>
            <w:r>
              <w:rPr>
                <w:sz w:val="20"/>
              </w:rPr>
              <w:t>-</w:t>
            </w:r>
            <w:r>
              <w:rPr>
                <w:spacing w:val="-10"/>
                <w:sz w:val="20"/>
              </w:rPr>
              <w:t> </w:t>
            </w:r>
            <w:r>
              <w:rPr>
                <w:sz w:val="20"/>
              </w:rPr>
              <w:t>Perbaikan</w:t>
            </w:r>
            <w:r>
              <w:rPr>
                <w:spacing w:val="-12"/>
                <w:sz w:val="20"/>
              </w:rPr>
              <w:t> </w:t>
            </w:r>
            <w:r>
              <w:rPr>
                <w:sz w:val="20"/>
              </w:rPr>
              <w:t>efisiensi dan emisi energi dan </w:t>
            </w:r>
            <w:r>
              <w:rPr>
                <w:spacing w:val="-2"/>
                <w:sz w:val="20"/>
              </w:rPr>
              <w:t>ketenagalistrikan</w:t>
            </w:r>
          </w:p>
          <w:p>
            <w:pPr>
              <w:pStyle w:val="TableParagraph"/>
              <w:numPr>
                <w:ilvl w:val="0"/>
                <w:numId w:val="96"/>
              </w:numPr>
              <w:tabs>
                <w:tab w:pos="384" w:val="left" w:leader="none"/>
              </w:tabs>
              <w:spacing w:line="276" w:lineRule="auto" w:before="0" w:after="0"/>
              <w:ind w:left="384" w:right="294" w:hanging="284"/>
              <w:jc w:val="left"/>
              <w:rPr>
                <w:sz w:val="20"/>
              </w:rPr>
            </w:pPr>
            <w:r>
              <w:rPr>
                <w:sz w:val="20"/>
              </w:rPr>
              <w:t>MP</w:t>
            </w:r>
            <w:r>
              <w:rPr>
                <w:spacing w:val="-7"/>
                <w:sz w:val="20"/>
              </w:rPr>
              <w:t> </w:t>
            </w:r>
            <w:r>
              <w:rPr>
                <w:sz w:val="20"/>
              </w:rPr>
              <w:t>25</w:t>
            </w:r>
            <w:r>
              <w:rPr>
                <w:spacing w:val="-8"/>
                <w:sz w:val="20"/>
              </w:rPr>
              <w:t> </w:t>
            </w:r>
            <w:r>
              <w:rPr>
                <w:sz w:val="20"/>
              </w:rPr>
              <w:t>-</w:t>
            </w:r>
            <w:r>
              <w:rPr>
                <w:spacing w:val="40"/>
                <w:sz w:val="20"/>
              </w:rPr>
              <w:t> </w:t>
            </w:r>
            <w:r>
              <w:rPr>
                <w:sz w:val="20"/>
              </w:rPr>
              <w:t>Pembangkit</w:t>
            </w:r>
            <w:r>
              <w:rPr>
                <w:spacing w:val="-8"/>
                <w:sz w:val="20"/>
              </w:rPr>
              <w:t> </w:t>
            </w:r>
            <w:r>
              <w:rPr>
                <w:sz w:val="20"/>
              </w:rPr>
              <w:t>Listrik</w:t>
            </w:r>
            <w:r>
              <w:rPr>
                <w:spacing w:val="-5"/>
                <w:sz w:val="20"/>
              </w:rPr>
              <w:t> </w:t>
            </w:r>
            <w:r>
              <w:rPr>
                <w:sz w:val="20"/>
              </w:rPr>
              <w:t>27.000 MW, Transmisi 19.000 KMS dan Gardu Induk 38.000 MVA</w:t>
            </w:r>
          </w:p>
        </w:tc>
      </w:tr>
      <w:tr>
        <w:trPr>
          <w:trHeight w:val="3354" w:hRule="atLeast"/>
        </w:trPr>
        <w:tc>
          <w:tcPr>
            <w:tcW w:w="511" w:type="dxa"/>
          </w:tcPr>
          <w:p>
            <w:pPr>
              <w:pStyle w:val="TableParagraph"/>
              <w:spacing w:before="90"/>
              <w:rPr>
                <w:rFonts w:ascii="Arial"/>
                <w:b/>
                <w:sz w:val="20"/>
              </w:rPr>
            </w:pPr>
          </w:p>
          <w:p>
            <w:pPr>
              <w:pStyle w:val="TableParagraph"/>
              <w:spacing w:before="1"/>
              <w:ind w:left="18" w:right="85"/>
              <w:jc w:val="center"/>
              <w:rPr>
                <w:sz w:val="20"/>
              </w:rPr>
            </w:pPr>
            <w:r>
              <w:rPr>
                <w:spacing w:val="-5"/>
                <w:sz w:val="20"/>
              </w:rPr>
              <w:t>63</w:t>
            </w:r>
          </w:p>
        </w:tc>
        <w:tc>
          <w:tcPr>
            <w:tcW w:w="1889" w:type="dxa"/>
          </w:tcPr>
          <w:p>
            <w:pPr>
              <w:pStyle w:val="TableParagraph"/>
              <w:spacing w:line="276" w:lineRule="auto" w:before="81"/>
              <w:ind w:left="98" w:right="141"/>
              <w:rPr>
                <w:sz w:val="20"/>
              </w:rPr>
            </w:pPr>
            <w:r>
              <w:rPr>
                <w:sz w:val="20"/>
              </w:rPr>
              <w:t>Construction of Hajj General Hospital</w:t>
            </w:r>
            <w:r>
              <w:rPr>
                <w:spacing w:val="-14"/>
                <w:sz w:val="20"/>
              </w:rPr>
              <w:t> </w:t>
            </w:r>
            <w:r>
              <w:rPr>
                <w:sz w:val="20"/>
              </w:rPr>
              <w:t>Medan</w:t>
            </w:r>
            <w:r>
              <w:rPr>
                <w:spacing w:val="-14"/>
                <w:sz w:val="20"/>
              </w:rPr>
              <w:t> </w:t>
            </w:r>
            <w:r>
              <w:rPr>
                <w:sz w:val="20"/>
              </w:rPr>
              <w:t>to </w:t>
            </w:r>
            <w:r>
              <w:rPr>
                <w:spacing w:val="-2"/>
                <w:sz w:val="20"/>
              </w:rPr>
              <w:t>International Standard</w:t>
            </w:r>
          </w:p>
        </w:tc>
        <w:tc>
          <w:tcPr>
            <w:tcW w:w="1785" w:type="dxa"/>
          </w:tcPr>
          <w:p>
            <w:pPr>
              <w:pStyle w:val="TableParagraph"/>
              <w:spacing w:before="90"/>
              <w:rPr>
                <w:rFonts w:ascii="Arial"/>
                <w:b/>
                <w:sz w:val="20"/>
              </w:rPr>
            </w:pPr>
          </w:p>
          <w:p>
            <w:pPr>
              <w:pStyle w:val="TableParagraph"/>
              <w:spacing w:line="276" w:lineRule="auto" w:before="1"/>
              <w:ind w:left="100"/>
              <w:rPr>
                <w:sz w:val="20"/>
              </w:rPr>
            </w:pPr>
            <w:r>
              <w:rPr>
                <w:sz w:val="20"/>
              </w:rPr>
              <w:t>Pinjaman Luar Negeri yang </w:t>
            </w:r>
            <w:r>
              <w:rPr>
                <w:spacing w:val="-2"/>
                <w:sz w:val="20"/>
              </w:rPr>
              <w:t>Diteruspinjamkan</w:t>
            </w:r>
          </w:p>
          <w:p>
            <w:pPr>
              <w:pStyle w:val="TableParagraph"/>
              <w:spacing w:line="276" w:lineRule="auto"/>
              <w:ind w:left="100" w:right="247"/>
              <w:rPr>
                <w:sz w:val="20"/>
              </w:rPr>
            </w:pPr>
            <w:r>
              <w:rPr>
                <w:sz w:val="20"/>
              </w:rPr>
              <w:t>- Pemerintah </w:t>
            </w:r>
            <w:r>
              <w:rPr>
                <w:spacing w:val="-2"/>
                <w:sz w:val="20"/>
              </w:rPr>
              <w:t>Provinsi </w:t>
            </w:r>
            <w:r>
              <w:rPr>
                <w:sz w:val="20"/>
              </w:rPr>
              <w:t>Sumatera</w:t>
            </w:r>
            <w:r>
              <w:rPr>
                <w:spacing w:val="-14"/>
                <w:sz w:val="20"/>
              </w:rPr>
              <w:t> </w:t>
            </w:r>
            <w:r>
              <w:rPr>
                <w:sz w:val="20"/>
              </w:rPr>
              <w:t>Utara</w:t>
            </w:r>
          </w:p>
        </w:tc>
        <w:tc>
          <w:tcPr>
            <w:tcW w:w="1289" w:type="dxa"/>
          </w:tcPr>
          <w:p>
            <w:pPr>
              <w:pStyle w:val="TableParagraph"/>
              <w:spacing w:before="90"/>
              <w:rPr>
                <w:rFonts w:ascii="Arial"/>
                <w:b/>
                <w:sz w:val="20"/>
              </w:rPr>
            </w:pPr>
          </w:p>
          <w:p>
            <w:pPr>
              <w:pStyle w:val="TableParagraph"/>
              <w:spacing w:before="1"/>
              <w:ind w:left="99"/>
              <w:rPr>
                <w:sz w:val="20"/>
              </w:rPr>
            </w:pPr>
            <w:r>
              <w:rPr>
                <w:spacing w:val="-2"/>
                <w:sz w:val="20"/>
              </w:rPr>
              <w:t>Korea</w:t>
            </w:r>
          </w:p>
        </w:tc>
        <w:tc>
          <w:tcPr>
            <w:tcW w:w="3812" w:type="dxa"/>
          </w:tcPr>
          <w:p>
            <w:pPr>
              <w:pStyle w:val="TableParagraph"/>
              <w:numPr>
                <w:ilvl w:val="0"/>
                <w:numId w:val="97"/>
              </w:numPr>
              <w:tabs>
                <w:tab w:pos="384" w:val="left" w:leader="none"/>
              </w:tabs>
              <w:spacing w:line="276" w:lineRule="auto" w:before="81" w:after="0"/>
              <w:ind w:left="384" w:right="276" w:hanging="284"/>
              <w:jc w:val="left"/>
              <w:rPr>
                <w:sz w:val="20"/>
              </w:rPr>
            </w:pPr>
            <w:r>
              <w:rPr>
                <w:sz w:val="20"/>
              </w:rPr>
              <w:t>PN</w:t>
            </w:r>
            <w:r>
              <w:rPr>
                <w:spacing w:val="-9"/>
                <w:sz w:val="20"/>
              </w:rPr>
              <w:t> </w:t>
            </w:r>
            <w:r>
              <w:rPr>
                <w:sz w:val="20"/>
              </w:rPr>
              <w:t>3</w:t>
            </w:r>
            <w:r>
              <w:rPr>
                <w:spacing w:val="-8"/>
                <w:sz w:val="20"/>
              </w:rPr>
              <w:t> </w:t>
            </w:r>
            <w:r>
              <w:rPr>
                <w:sz w:val="20"/>
              </w:rPr>
              <w:t>;</w:t>
            </w:r>
            <w:r>
              <w:rPr>
                <w:spacing w:val="-9"/>
                <w:sz w:val="20"/>
              </w:rPr>
              <w:t> </w:t>
            </w:r>
            <w:r>
              <w:rPr>
                <w:sz w:val="20"/>
              </w:rPr>
              <w:t>Meningkatkan</w:t>
            </w:r>
            <w:r>
              <w:rPr>
                <w:spacing w:val="-10"/>
                <w:sz w:val="20"/>
              </w:rPr>
              <w:t> </w:t>
            </w:r>
            <w:r>
              <w:rPr>
                <w:sz w:val="20"/>
              </w:rPr>
              <w:t>Sumber</w:t>
            </w:r>
            <w:r>
              <w:rPr>
                <w:spacing w:val="-9"/>
                <w:sz w:val="20"/>
              </w:rPr>
              <w:t> </w:t>
            </w:r>
            <w:r>
              <w:rPr>
                <w:sz w:val="20"/>
              </w:rPr>
              <w:t>Daya Manusia yang Berkualitas dan Berdaya Saing</w:t>
            </w:r>
          </w:p>
          <w:p>
            <w:pPr>
              <w:pStyle w:val="TableParagraph"/>
              <w:numPr>
                <w:ilvl w:val="0"/>
                <w:numId w:val="97"/>
              </w:numPr>
              <w:tabs>
                <w:tab w:pos="384" w:val="left" w:leader="none"/>
              </w:tabs>
              <w:spacing w:line="276" w:lineRule="auto" w:before="0" w:after="0"/>
              <w:ind w:left="384" w:right="527" w:hanging="284"/>
              <w:jc w:val="left"/>
              <w:rPr>
                <w:sz w:val="20"/>
              </w:rPr>
            </w:pPr>
            <w:r>
              <w:rPr>
                <w:sz w:val="20"/>
              </w:rPr>
              <w:t>PP</w:t>
            </w:r>
            <w:r>
              <w:rPr>
                <w:spacing w:val="-8"/>
                <w:sz w:val="20"/>
              </w:rPr>
              <w:t> </w:t>
            </w:r>
            <w:r>
              <w:rPr>
                <w:sz w:val="20"/>
              </w:rPr>
              <w:t>3.3</w:t>
            </w:r>
            <w:r>
              <w:rPr>
                <w:spacing w:val="-10"/>
                <w:sz w:val="20"/>
              </w:rPr>
              <w:t> </w:t>
            </w:r>
            <w:r>
              <w:rPr>
                <w:sz w:val="20"/>
              </w:rPr>
              <w:t>-</w:t>
            </w:r>
            <w:r>
              <w:rPr>
                <w:spacing w:val="-6"/>
                <w:sz w:val="20"/>
              </w:rPr>
              <w:t> </w:t>
            </w:r>
            <w:r>
              <w:rPr>
                <w:sz w:val="20"/>
              </w:rPr>
              <w:t>Peningkatan</w:t>
            </w:r>
            <w:r>
              <w:rPr>
                <w:spacing w:val="-9"/>
                <w:sz w:val="20"/>
              </w:rPr>
              <w:t> </w:t>
            </w:r>
            <w:r>
              <w:rPr>
                <w:sz w:val="20"/>
              </w:rPr>
              <w:t>Akses</w:t>
            </w:r>
            <w:r>
              <w:rPr>
                <w:spacing w:val="-8"/>
                <w:sz w:val="20"/>
              </w:rPr>
              <w:t> </w:t>
            </w:r>
            <w:r>
              <w:rPr>
                <w:sz w:val="20"/>
              </w:rPr>
              <w:t>dan Mutu Pelayanan Kesehatan</w:t>
            </w:r>
          </w:p>
          <w:p>
            <w:pPr>
              <w:pStyle w:val="TableParagraph"/>
              <w:numPr>
                <w:ilvl w:val="0"/>
                <w:numId w:val="97"/>
              </w:numPr>
              <w:tabs>
                <w:tab w:pos="384" w:val="left" w:leader="none"/>
              </w:tabs>
              <w:spacing w:line="276" w:lineRule="auto" w:before="0" w:after="0"/>
              <w:ind w:left="384" w:right="363" w:hanging="284"/>
              <w:jc w:val="left"/>
              <w:rPr>
                <w:sz w:val="20"/>
              </w:rPr>
            </w:pPr>
            <w:r>
              <w:rPr>
                <w:sz w:val="20"/>
              </w:rPr>
              <w:t>KP 3.3.5 - Penguatan Sistem Kesehatan</w:t>
            </w:r>
            <w:r>
              <w:rPr>
                <w:spacing w:val="-14"/>
                <w:sz w:val="20"/>
              </w:rPr>
              <w:t> </w:t>
            </w:r>
            <w:r>
              <w:rPr>
                <w:sz w:val="20"/>
              </w:rPr>
              <w:t>dan</w:t>
            </w:r>
            <w:r>
              <w:rPr>
                <w:spacing w:val="-14"/>
                <w:sz w:val="20"/>
              </w:rPr>
              <w:t> </w:t>
            </w:r>
            <w:r>
              <w:rPr>
                <w:sz w:val="20"/>
              </w:rPr>
              <w:t>Pengawasan</w:t>
            </w:r>
            <w:r>
              <w:rPr>
                <w:spacing w:val="-14"/>
                <w:sz w:val="20"/>
              </w:rPr>
              <w:t> </w:t>
            </w:r>
            <w:r>
              <w:rPr>
                <w:sz w:val="20"/>
              </w:rPr>
              <w:t>Obat dan Makanan</w:t>
            </w:r>
          </w:p>
          <w:p>
            <w:pPr>
              <w:pStyle w:val="TableParagraph"/>
              <w:numPr>
                <w:ilvl w:val="0"/>
                <w:numId w:val="97"/>
              </w:numPr>
              <w:tabs>
                <w:tab w:pos="384" w:val="left" w:leader="none"/>
              </w:tabs>
              <w:spacing w:line="276" w:lineRule="auto" w:before="0" w:after="0"/>
              <w:ind w:left="384" w:right="473" w:hanging="284"/>
              <w:jc w:val="left"/>
              <w:rPr>
                <w:sz w:val="20"/>
              </w:rPr>
            </w:pPr>
            <w:r>
              <w:rPr>
                <w:sz w:val="20"/>
              </w:rPr>
              <w:t>Proyek Prioritas - Penguatan Pelayanan</w:t>
            </w:r>
            <w:r>
              <w:rPr>
                <w:spacing w:val="-14"/>
                <w:sz w:val="20"/>
              </w:rPr>
              <w:t> </w:t>
            </w:r>
            <w:r>
              <w:rPr>
                <w:sz w:val="20"/>
              </w:rPr>
              <w:t>Kesehatan</w:t>
            </w:r>
            <w:r>
              <w:rPr>
                <w:spacing w:val="-14"/>
                <w:sz w:val="20"/>
              </w:rPr>
              <w:t> </w:t>
            </w:r>
            <w:r>
              <w:rPr>
                <w:sz w:val="20"/>
              </w:rPr>
              <w:t>Dasar</w:t>
            </w:r>
            <w:r>
              <w:rPr>
                <w:spacing w:val="-14"/>
                <w:sz w:val="20"/>
              </w:rPr>
              <w:t> </w:t>
            </w:r>
            <w:r>
              <w:rPr>
                <w:sz w:val="20"/>
              </w:rPr>
              <w:t>dan </w:t>
            </w:r>
            <w:r>
              <w:rPr>
                <w:spacing w:val="-2"/>
                <w:sz w:val="20"/>
              </w:rPr>
              <w:t>Rujukan</w:t>
            </w:r>
          </w:p>
          <w:p>
            <w:pPr>
              <w:pStyle w:val="TableParagraph"/>
              <w:numPr>
                <w:ilvl w:val="0"/>
                <w:numId w:val="97"/>
              </w:numPr>
              <w:tabs>
                <w:tab w:pos="384" w:val="left" w:leader="none"/>
              </w:tabs>
              <w:spacing w:line="240" w:lineRule="auto" w:before="0" w:after="0"/>
              <w:ind w:left="384" w:right="0" w:hanging="283"/>
              <w:jc w:val="left"/>
              <w:rPr>
                <w:sz w:val="20"/>
              </w:rPr>
            </w:pPr>
            <w:r>
              <w:rPr>
                <w:sz w:val="20"/>
              </w:rPr>
              <w:t>Tidak</w:t>
            </w:r>
            <w:r>
              <w:rPr>
                <w:spacing w:val="-3"/>
                <w:sz w:val="20"/>
              </w:rPr>
              <w:t> </w:t>
            </w:r>
            <w:r>
              <w:rPr>
                <w:sz w:val="20"/>
              </w:rPr>
              <w:t>ada</w:t>
            </w:r>
            <w:r>
              <w:rPr>
                <w:spacing w:val="-6"/>
                <w:sz w:val="20"/>
              </w:rPr>
              <w:t> </w:t>
            </w:r>
            <w:r>
              <w:rPr>
                <w:sz w:val="20"/>
              </w:rPr>
              <w:t>MP</w:t>
            </w:r>
            <w:r>
              <w:rPr>
                <w:spacing w:val="-7"/>
                <w:sz w:val="20"/>
              </w:rPr>
              <w:t> </w:t>
            </w:r>
            <w:r>
              <w:rPr>
                <w:spacing w:val="-2"/>
                <w:sz w:val="20"/>
              </w:rPr>
              <w:t>spesifik</w:t>
            </w:r>
          </w:p>
        </w:tc>
      </w:tr>
      <w:tr>
        <w:trPr>
          <w:trHeight w:val="4146" w:hRule="atLeast"/>
        </w:trPr>
        <w:tc>
          <w:tcPr>
            <w:tcW w:w="511" w:type="dxa"/>
          </w:tcPr>
          <w:p>
            <w:pPr>
              <w:pStyle w:val="TableParagraph"/>
              <w:spacing w:before="88"/>
              <w:rPr>
                <w:rFonts w:ascii="Arial"/>
                <w:b/>
                <w:sz w:val="20"/>
              </w:rPr>
            </w:pPr>
          </w:p>
          <w:p>
            <w:pPr>
              <w:pStyle w:val="TableParagraph"/>
              <w:ind w:left="18" w:right="85"/>
              <w:jc w:val="center"/>
              <w:rPr>
                <w:sz w:val="20"/>
              </w:rPr>
            </w:pPr>
            <w:r>
              <w:rPr>
                <w:spacing w:val="-5"/>
                <w:sz w:val="20"/>
              </w:rPr>
              <w:t>64</w:t>
            </w:r>
          </w:p>
        </w:tc>
        <w:tc>
          <w:tcPr>
            <w:tcW w:w="1889" w:type="dxa"/>
          </w:tcPr>
          <w:p>
            <w:pPr>
              <w:pStyle w:val="TableParagraph"/>
              <w:spacing w:line="276" w:lineRule="auto" w:before="78"/>
              <w:ind w:left="98" w:right="427"/>
              <w:rPr>
                <w:sz w:val="20"/>
              </w:rPr>
            </w:pPr>
            <w:r>
              <w:rPr>
                <w:sz w:val="20"/>
              </w:rPr>
              <w:t>Construction</w:t>
            </w:r>
            <w:r>
              <w:rPr>
                <w:spacing w:val="-14"/>
                <w:sz w:val="20"/>
              </w:rPr>
              <w:t> </w:t>
            </w:r>
            <w:r>
              <w:rPr>
                <w:sz w:val="20"/>
              </w:rPr>
              <w:t>of Jakarta Mass Rapid Transit Project North- South</w:t>
            </w:r>
            <w:r>
              <w:rPr>
                <w:spacing w:val="-5"/>
                <w:sz w:val="20"/>
              </w:rPr>
              <w:t> </w:t>
            </w:r>
            <w:r>
              <w:rPr>
                <w:sz w:val="20"/>
              </w:rPr>
              <w:t>Phase</w:t>
            </w:r>
            <w:r>
              <w:rPr>
                <w:spacing w:val="-5"/>
                <w:sz w:val="20"/>
              </w:rPr>
              <w:t> </w:t>
            </w:r>
            <w:r>
              <w:rPr>
                <w:sz w:val="20"/>
              </w:rPr>
              <w:t>2</w:t>
            </w:r>
          </w:p>
        </w:tc>
        <w:tc>
          <w:tcPr>
            <w:tcW w:w="1785" w:type="dxa"/>
          </w:tcPr>
          <w:p>
            <w:pPr>
              <w:pStyle w:val="TableParagraph"/>
              <w:spacing w:before="88"/>
              <w:rPr>
                <w:rFonts w:ascii="Arial"/>
                <w:b/>
                <w:sz w:val="20"/>
              </w:rPr>
            </w:pPr>
          </w:p>
          <w:p>
            <w:pPr>
              <w:pStyle w:val="TableParagraph"/>
              <w:spacing w:line="276" w:lineRule="auto"/>
              <w:ind w:left="100"/>
              <w:rPr>
                <w:sz w:val="20"/>
              </w:rPr>
            </w:pPr>
            <w:r>
              <w:rPr>
                <w:sz w:val="20"/>
              </w:rPr>
              <w:t>Pinjaman Luar Negeri yang </w:t>
            </w:r>
            <w:r>
              <w:rPr>
                <w:spacing w:val="-2"/>
                <w:sz w:val="20"/>
              </w:rPr>
              <w:t>Diteruspinjamkan</w:t>
            </w:r>
          </w:p>
          <w:p>
            <w:pPr>
              <w:pStyle w:val="TableParagraph"/>
              <w:spacing w:line="276" w:lineRule="auto" w:before="1"/>
              <w:ind w:left="100" w:right="518"/>
              <w:jc w:val="both"/>
              <w:rPr>
                <w:sz w:val="20"/>
              </w:rPr>
            </w:pPr>
            <w:r>
              <w:rPr>
                <w:sz w:val="20"/>
              </w:rPr>
              <w:t>-</w:t>
            </w:r>
            <w:r>
              <w:rPr>
                <w:spacing w:val="-14"/>
                <w:sz w:val="20"/>
              </w:rPr>
              <w:t> </w:t>
            </w:r>
            <w:r>
              <w:rPr>
                <w:sz w:val="20"/>
              </w:rPr>
              <w:t>Pemerintah Provinsi DKI </w:t>
            </w:r>
            <w:r>
              <w:rPr>
                <w:spacing w:val="-2"/>
                <w:sz w:val="20"/>
              </w:rPr>
              <w:t>Jakarta</w:t>
            </w:r>
          </w:p>
        </w:tc>
        <w:tc>
          <w:tcPr>
            <w:tcW w:w="1289" w:type="dxa"/>
          </w:tcPr>
          <w:p>
            <w:pPr>
              <w:pStyle w:val="TableParagraph"/>
              <w:spacing w:before="88"/>
              <w:rPr>
                <w:rFonts w:ascii="Arial"/>
                <w:b/>
                <w:sz w:val="20"/>
              </w:rPr>
            </w:pPr>
          </w:p>
          <w:p>
            <w:pPr>
              <w:pStyle w:val="TableParagraph"/>
              <w:ind w:left="99"/>
              <w:rPr>
                <w:sz w:val="20"/>
              </w:rPr>
            </w:pPr>
            <w:r>
              <w:rPr>
                <w:spacing w:val="-2"/>
                <w:sz w:val="20"/>
              </w:rPr>
              <w:t>Jepang</w:t>
            </w:r>
          </w:p>
        </w:tc>
        <w:tc>
          <w:tcPr>
            <w:tcW w:w="3812" w:type="dxa"/>
          </w:tcPr>
          <w:p>
            <w:pPr>
              <w:pStyle w:val="TableParagraph"/>
              <w:numPr>
                <w:ilvl w:val="0"/>
                <w:numId w:val="98"/>
              </w:numPr>
              <w:tabs>
                <w:tab w:pos="384" w:val="left" w:leader="none"/>
              </w:tabs>
              <w:spacing w:line="276" w:lineRule="auto" w:before="78" w:after="0"/>
              <w:ind w:left="384" w:right="384" w:hanging="284"/>
              <w:jc w:val="left"/>
              <w:rPr>
                <w:sz w:val="20"/>
              </w:rPr>
            </w:pPr>
            <w:r>
              <w:rPr>
                <w:sz w:val="20"/>
              </w:rPr>
              <w:t>PN 5 - Memperkuat Infrastruktur untuk</w:t>
            </w:r>
            <w:r>
              <w:rPr>
                <w:spacing w:val="-14"/>
                <w:sz w:val="20"/>
              </w:rPr>
              <w:t> </w:t>
            </w:r>
            <w:r>
              <w:rPr>
                <w:sz w:val="20"/>
              </w:rPr>
              <w:t>Mendorong</w:t>
            </w:r>
            <w:r>
              <w:rPr>
                <w:spacing w:val="-14"/>
                <w:sz w:val="20"/>
              </w:rPr>
              <w:t> </w:t>
            </w:r>
            <w:r>
              <w:rPr>
                <w:sz w:val="20"/>
              </w:rPr>
              <w:t>Pengembangan Ekonomi dan Pelayanan Dasar</w:t>
            </w:r>
          </w:p>
          <w:p>
            <w:pPr>
              <w:pStyle w:val="TableParagraph"/>
              <w:numPr>
                <w:ilvl w:val="0"/>
                <w:numId w:val="98"/>
              </w:numPr>
              <w:tabs>
                <w:tab w:pos="384" w:val="left" w:leader="none"/>
              </w:tabs>
              <w:spacing w:line="240" w:lineRule="auto" w:before="1" w:after="0"/>
              <w:ind w:left="384" w:right="0" w:hanging="283"/>
              <w:jc w:val="left"/>
              <w:rPr>
                <w:sz w:val="20"/>
              </w:rPr>
            </w:pPr>
            <w:r>
              <w:rPr>
                <w:sz w:val="20"/>
              </w:rPr>
              <w:t>PP</w:t>
            </w:r>
            <w:r>
              <w:rPr>
                <w:spacing w:val="-3"/>
                <w:sz w:val="20"/>
              </w:rPr>
              <w:t> </w:t>
            </w:r>
            <w:r>
              <w:rPr>
                <w:sz w:val="20"/>
              </w:rPr>
              <w:t>5.3</w:t>
            </w:r>
            <w:r>
              <w:rPr>
                <w:spacing w:val="-5"/>
                <w:sz w:val="20"/>
              </w:rPr>
              <w:t> </w:t>
            </w:r>
            <w:r>
              <w:rPr>
                <w:sz w:val="20"/>
              </w:rPr>
              <w:t>-</w:t>
            </w:r>
            <w:r>
              <w:rPr>
                <w:spacing w:val="-2"/>
                <w:sz w:val="20"/>
              </w:rPr>
              <w:t> </w:t>
            </w:r>
            <w:r>
              <w:rPr>
                <w:sz w:val="20"/>
              </w:rPr>
              <w:t>Infrastruktur</w:t>
            </w:r>
            <w:r>
              <w:rPr>
                <w:spacing w:val="-4"/>
                <w:sz w:val="20"/>
              </w:rPr>
              <w:t> </w:t>
            </w:r>
            <w:r>
              <w:rPr>
                <w:spacing w:val="-2"/>
                <w:sz w:val="20"/>
              </w:rPr>
              <w:t>Perkotaan</w:t>
            </w:r>
          </w:p>
          <w:p>
            <w:pPr>
              <w:pStyle w:val="TableParagraph"/>
              <w:numPr>
                <w:ilvl w:val="0"/>
                <w:numId w:val="98"/>
              </w:numPr>
              <w:tabs>
                <w:tab w:pos="384" w:val="left" w:leader="none"/>
              </w:tabs>
              <w:spacing w:line="240" w:lineRule="auto" w:before="34" w:after="0"/>
              <w:ind w:left="384" w:right="0" w:hanging="283"/>
              <w:jc w:val="left"/>
              <w:rPr>
                <w:sz w:val="20"/>
              </w:rPr>
            </w:pPr>
            <w:r>
              <w:rPr>
                <w:sz w:val="20"/>
              </w:rPr>
              <w:t>PP</w:t>
            </w:r>
            <w:r>
              <w:rPr>
                <w:spacing w:val="-5"/>
                <w:sz w:val="20"/>
              </w:rPr>
              <w:t> </w:t>
            </w:r>
            <w:r>
              <w:rPr>
                <w:sz w:val="20"/>
              </w:rPr>
              <w:t>5.3.1</w:t>
            </w:r>
            <w:r>
              <w:rPr>
                <w:spacing w:val="-4"/>
                <w:sz w:val="20"/>
              </w:rPr>
              <w:t> </w:t>
            </w:r>
            <w:r>
              <w:rPr>
                <w:sz w:val="20"/>
              </w:rPr>
              <w:t>-</w:t>
            </w:r>
            <w:r>
              <w:rPr>
                <w:spacing w:val="-5"/>
                <w:sz w:val="20"/>
              </w:rPr>
              <w:t> </w:t>
            </w:r>
            <w:r>
              <w:rPr>
                <w:sz w:val="20"/>
              </w:rPr>
              <w:t>Transportasi</w:t>
            </w:r>
            <w:r>
              <w:rPr>
                <w:spacing w:val="-5"/>
                <w:sz w:val="20"/>
              </w:rPr>
              <w:t> </w:t>
            </w:r>
            <w:r>
              <w:rPr>
                <w:spacing w:val="-2"/>
                <w:sz w:val="20"/>
              </w:rPr>
              <w:t>Perkotaan</w:t>
            </w:r>
          </w:p>
          <w:p>
            <w:pPr>
              <w:pStyle w:val="TableParagraph"/>
              <w:numPr>
                <w:ilvl w:val="0"/>
                <w:numId w:val="98"/>
              </w:numPr>
              <w:tabs>
                <w:tab w:pos="384" w:val="left" w:leader="none"/>
              </w:tabs>
              <w:spacing w:line="276" w:lineRule="auto" w:before="34" w:after="0"/>
              <w:ind w:left="384" w:right="195" w:hanging="284"/>
              <w:jc w:val="left"/>
              <w:rPr>
                <w:sz w:val="20"/>
              </w:rPr>
            </w:pPr>
            <w:r>
              <w:rPr>
                <w:sz w:val="20"/>
              </w:rPr>
              <w:t>Proyek Prioritas - Pengembangan Sistem Angkutan Umum Massal Perkotaan</w:t>
            </w:r>
            <w:r>
              <w:rPr>
                <w:spacing w:val="-10"/>
                <w:sz w:val="20"/>
              </w:rPr>
              <w:t> </w:t>
            </w:r>
            <w:r>
              <w:rPr>
                <w:sz w:val="20"/>
              </w:rPr>
              <w:t>di</w:t>
            </w:r>
            <w:r>
              <w:rPr>
                <w:spacing w:val="-10"/>
                <w:sz w:val="20"/>
              </w:rPr>
              <w:t> </w:t>
            </w:r>
            <w:r>
              <w:rPr>
                <w:sz w:val="20"/>
              </w:rPr>
              <w:t>6</w:t>
            </w:r>
            <w:r>
              <w:rPr>
                <w:spacing w:val="-12"/>
                <w:sz w:val="20"/>
              </w:rPr>
              <w:t> </w:t>
            </w:r>
            <w:r>
              <w:rPr>
                <w:sz w:val="20"/>
              </w:rPr>
              <w:t>Wilayah</w:t>
            </w:r>
            <w:r>
              <w:rPr>
                <w:spacing w:val="-9"/>
                <w:sz w:val="20"/>
              </w:rPr>
              <w:t> </w:t>
            </w:r>
            <w:r>
              <w:rPr>
                <w:sz w:val="20"/>
              </w:rPr>
              <w:t>Metropolitan (Jakarta, Surabaya, Medan, Bandung, Makassar, Semarang)</w:t>
            </w:r>
          </w:p>
          <w:p>
            <w:pPr>
              <w:pStyle w:val="TableParagraph"/>
              <w:numPr>
                <w:ilvl w:val="0"/>
                <w:numId w:val="98"/>
              </w:numPr>
              <w:tabs>
                <w:tab w:pos="384" w:val="left" w:leader="none"/>
              </w:tabs>
              <w:spacing w:line="276" w:lineRule="auto" w:before="1" w:after="0"/>
              <w:ind w:left="384" w:right="461" w:hanging="284"/>
              <w:jc w:val="left"/>
              <w:rPr>
                <w:sz w:val="20"/>
              </w:rPr>
            </w:pPr>
            <w:r>
              <w:rPr>
                <w:sz w:val="20"/>
              </w:rPr>
              <w:t>MP</w:t>
            </w:r>
            <w:r>
              <w:rPr>
                <w:spacing w:val="-3"/>
                <w:sz w:val="20"/>
              </w:rPr>
              <w:t> </w:t>
            </w:r>
            <w:r>
              <w:rPr>
                <w:sz w:val="20"/>
              </w:rPr>
              <w:t>23</w:t>
            </w:r>
            <w:r>
              <w:rPr>
                <w:spacing w:val="-4"/>
                <w:sz w:val="20"/>
              </w:rPr>
              <w:t> </w:t>
            </w:r>
            <w:r>
              <w:rPr>
                <w:sz w:val="20"/>
              </w:rPr>
              <w:t>- Sistem Angkutan</w:t>
            </w:r>
            <w:r>
              <w:rPr>
                <w:spacing w:val="-2"/>
                <w:sz w:val="20"/>
              </w:rPr>
              <w:t> </w:t>
            </w:r>
            <w:r>
              <w:rPr>
                <w:sz w:val="20"/>
              </w:rPr>
              <w:t>Umum Massal Perkotaan di 6 Wilayah Metropolitan (Jakarta, Surabaya, Bandung,</w:t>
            </w:r>
            <w:r>
              <w:rPr>
                <w:spacing w:val="-14"/>
                <w:sz w:val="20"/>
              </w:rPr>
              <w:t> </w:t>
            </w:r>
            <w:r>
              <w:rPr>
                <w:sz w:val="20"/>
              </w:rPr>
              <w:t>Medan,</w:t>
            </w:r>
            <w:r>
              <w:rPr>
                <w:spacing w:val="-12"/>
                <w:sz w:val="20"/>
              </w:rPr>
              <w:t> </w:t>
            </w:r>
            <w:r>
              <w:rPr>
                <w:sz w:val="20"/>
              </w:rPr>
              <w:t>Semarang</w:t>
            </w:r>
            <w:r>
              <w:rPr>
                <w:spacing w:val="-14"/>
                <w:sz w:val="20"/>
              </w:rPr>
              <w:t> </w:t>
            </w:r>
            <w:r>
              <w:rPr>
                <w:sz w:val="20"/>
              </w:rPr>
              <w:t>dan </w:t>
            </w:r>
            <w:r>
              <w:rPr>
                <w:spacing w:val="-2"/>
                <w:sz w:val="20"/>
              </w:rPr>
              <w:t>Makassar)</w:t>
            </w:r>
          </w:p>
        </w:tc>
      </w:tr>
    </w:tbl>
    <w:p>
      <w:pPr>
        <w:spacing w:after="0" w:line="276" w:lineRule="auto"/>
        <w:jc w:val="left"/>
        <w:rPr>
          <w:sz w:val="20"/>
        </w:rPr>
        <w:sectPr>
          <w:type w:val="continuous"/>
          <w:pgSz w:w="11920" w:h="16850"/>
          <w:pgMar w:header="0" w:footer="770" w:top="1260" w:bottom="960" w:left="1300" w:right="1080"/>
        </w:sectPr>
      </w:pPr>
    </w:p>
    <w:p>
      <w:pPr>
        <w:pStyle w:val="Heading4"/>
        <w:numPr>
          <w:ilvl w:val="3"/>
          <w:numId w:val="25"/>
        </w:numPr>
        <w:tabs>
          <w:tab w:pos="913" w:val="left" w:leader="none"/>
        </w:tabs>
        <w:spacing w:line="240" w:lineRule="auto" w:before="78" w:after="0"/>
        <w:ind w:left="913" w:right="0" w:hanging="792"/>
        <w:jc w:val="left"/>
      </w:pPr>
      <w:r>
        <w:rPr/>
        <w:t>Indikator</w:t>
      </w:r>
      <w:r>
        <w:rPr>
          <w:spacing w:val="-8"/>
        </w:rPr>
        <w:t> </w:t>
      </w:r>
      <w:r>
        <w:rPr/>
        <w:t>Kinerja</w:t>
      </w:r>
      <w:r>
        <w:rPr>
          <w:spacing w:val="-8"/>
        </w:rPr>
        <w:t> </w:t>
      </w:r>
      <w:r>
        <w:rPr>
          <w:spacing w:val="-10"/>
        </w:rPr>
        <w:t>2</w:t>
      </w:r>
    </w:p>
    <w:p>
      <w:pPr>
        <w:pStyle w:val="BodyText"/>
        <w:spacing w:before="102"/>
        <w:rPr>
          <w:rFonts w:ascii="Arial"/>
          <w:b/>
        </w:rPr>
      </w:pPr>
    </w:p>
    <w:p>
      <w:pPr>
        <w:pStyle w:val="Heading5"/>
        <w:spacing w:line="360" w:lineRule="auto"/>
        <w:ind w:left="121" w:firstLine="62"/>
      </w:pPr>
      <w:r>
        <w:rPr/>
        <w:t>Persentase</w:t>
      </w:r>
      <w:r>
        <w:rPr>
          <w:spacing w:val="-5"/>
        </w:rPr>
        <w:t> </w:t>
      </w:r>
      <w:r>
        <w:rPr/>
        <w:t>(%)</w:t>
      </w:r>
      <w:r>
        <w:rPr>
          <w:spacing w:val="-3"/>
        </w:rPr>
        <w:t> </w:t>
      </w:r>
      <w:r>
        <w:rPr/>
        <w:t>rekomendasi</w:t>
      </w:r>
      <w:r>
        <w:rPr>
          <w:spacing w:val="-2"/>
        </w:rPr>
        <w:t> </w:t>
      </w:r>
      <w:r>
        <w:rPr/>
        <w:t>rencana</w:t>
      </w:r>
      <w:r>
        <w:rPr>
          <w:spacing w:val="-5"/>
        </w:rPr>
        <w:t> </w:t>
      </w:r>
      <w:r>
        <w:rPr/>
        <w:t>penarikan</w:t>
      </w:r>
      <w:r>
        <w:rPr>
          <w:spacing w:val="-3"/>
        </w:rPr>
        <w:t> </w:t>
      </w:r>
      <w:r>
        <w:rPr/>
        <w:t>PHLN</w:t>
      </w:r>
      <w:r>
        <w:rPr>
          <w:spacing w:val="-4"/>
        </w:rPr>
        <w:t> </w:t>
      </w:r>
      <w:r>
        <w:rPr/>
        <w:t>yang</w:t>
      </w:r>
      <w:r>
        <w:rPr>
          <w:spacing w:val="-3"/>
        </w:rPr>
        <w:t> </w:t>
      </w:r>
      <w:r>
        <w:rPr/>
        <w:t>digunakan</w:t>
      </w:r>
      <w:r>
        <w:rPr>
          <w:spacing w:val="-3"/>
        </w:rPr>
        <w:t> </w:t>
      </w:r>
      <w:r>
        <w:rPr/>
        <w:t>sebagai</w:t>
      </w:r>
      <w:r>
        <w:rPr>
          <w:spacing w:val="-4"/>
        </w:rPr>
        <w:t> </w:t>
      </w:r>
      <w:r>
        <w:rPr/>
        <w:t>bahan penyusunan Pagu Indikatif</w:t>
      </w:r>
    </w:p>
    <w:p>
      <w:pPr>
        <w:pStyle w:val="BodyText"/>
        <w:spacing w:line="360" w:lineRule="auto" w:before="59"/>
        <w:ind w:left="121" w:right="214" w:firstLine="566"/>
        <w:jc w:val="both"/>
      </w:pPr>
      <w:r>
        <w:rPr/>
        <w:t>Indikator</w:t>
      </w:r>
      <w:r>
        <w:rPr>
          <w:spacing w:val="-12"/>
        </w:rPr>
        <w:t> </w:t>
      </w:r>
      <w:r>
        <w:rPr/>
        <w:t>Kinerja</w:t>
      </w:r>
      <w:r>
        <w:rPr>
          <w:spacing w:val="-13"/>
        </w:rPr>
        <w:t> </w:t>
      </w:r>
      <w:r>
        <w:rPr/>
        <w:t>2</w:t>
      </w:r>
      <w:r>
        <w:rPr>
          <w:spacing w:val="-12"/>
        </w:rPr>
        <w:t> </w:t>
      </w:r>
      <w:r>
        <w:rPr/>
        <w:t>diukur</w:t>
      </w:r>
      <w:r>
        <w:rPr>
          <w:spacing w:val="-14"/>
        </w:rPr>
        <w:t> </w:t>
      </w:r>
      <w:r>
        <w:rPr/>
        <w:t>melalui</w:t>
      </w:r>
      <w:r>
        <w:rPr>
          <w:spacing w:val="-14"/>
        </w:rPr>
        <w:t> </w:t>
      </w:r>
      <w:r>
        <w:rPr/>
        <w:t>persentase</w:t>
      </w:r>
      <w:r>
        <w:rPr>
          <w:spacing w:val="-15"/>
        </w:rPr>
        <w:t> </w:t>
      </w:r>
      <w:r>
        <w:rPr/>
        <w:t>rekomendasi</w:t>
      </w:r>
      <w:r>
        <w:rPr>
          <w:spacing w:val="-13"/>
        </w:rPr>
        <w:t> </w:t>
      </w:r>
      <w:r>
        <w:rPr/>
        <w:t>rencana</w:t>
      </w:r>
      <w:r>
        <w:rPr>
          <w:spacing w:val="-13"/>
        </w:rPr>
        <w:t> </w:t>
      </w:r>
      <w:r>
        <w:rPr/>
        <w:t>penarikan</w:t>
      </w:r>
      <w:r>
        <w:rPr>
          <w:spacing w:val="-13"/>
        </w:rPr>
        <w:t> </w:t>
      </w:r>
      <w:r>
        <w:rPr/>
        <w:t>PHLN</w:t>
      </w:r>
      <w:r>
        <w:rPr>
          <w:spacing w:val="-14"/>
        </w:rPr>
        <w:t> </w:t>
      </w:r>
      <w:r>
        <w:rPr/>
        <w:t>yang digunakan sebagai bahan penyusunan Pagu Indikatif. Terkait dengan pengukuran indikator kinerja tersebut, Direktorat Pendanaan Bilateral telah merekomendasikan 311 kegiatan untuk masuk dalam rencana penarikan PHLN yang digunakan sebagai bahan penyusunan Pagu Indikatif tahun 2023. Berbeda halnya dengan tahun 2021, sebagai konsekuensi dari adanya perubahan SOTK Direktorat Pendanaan Bilateral, IKU ini juga mencakup proyek-proyek yang dibiayai melalui pinjaman Kreditor Swasta Asing sehingga jumlah proyek tahun ini jauh lebih banyak dibandingkan dengan tahun 2021 yang mencapai 71 proyek.</w:t>
      </w:r>
    </w:p>
    <w:p>
      <w:pPr>
        <w:pStyle w:val="BodyText"/>
        <w:spacing w:line="360" w:lineRule="auto" w:before="121"/>
        <w:ind w:left="121" w:right="214" w:firstLine="566"/>
        <w:jc w:val="both"/>
      </w:pPr>
      <w:r>
        <w:rPr/>
        <w:t>Mengacu</w:t>
      </w:r>
      <w:r>
        <w:rPr>
          <w:spacing w:val="-12"/>
        </w:rPr>
        <w:t> </w:t>
      </w:r>
      <w:r>
        <w:rPr/>
        <w:t>pada</w:t>
      </w:r>
      <w:r>
        <w:rPr>
          <w:spacing w:val="-14"/>
        </w:rPr>
        <w:t> </w:t>
      </w:r>
      <w:r>
        <w:rPr/>
        <w:t>rekomendasi</w:t>
      </w:r>
      <w:r>
        <w:rPr>
          <w:spacing w:val="-12"/>
        </w:rPr>
        <w:t> </w:t>
      </w:r>
      <w:r>
        <w:rPr/>
        <w:t>tersebut,</w:t>
      </w:r>
      <w:r>
        <w:rPr>
          <w:spacing w:val="-12"/>
        </w:rPr>
        <w:t> </w:t>
      </w:r>
      <w:r>
        <w:rPr/>
        <w:t>kegiatan</w:t>
      </w:r>
      <w:r>
        <w:rPr>
          <w:spacing w:val="-12"/>
        </w:rPr>
        <w:t> </w:t>
      </w:r>
      <w:r>
        <w:rPr/>
        <w:t>yang</w:t>
      </w:r>
      <w:r>
        <w:rPr>
          <w:spacing w:val="-11"/>
        </w:rPr>
        <w:t> </w:t>
      </w:r>
      <w:r>
        <w:rPr/>
        <w:t>berhasil</w:t>
      </w:r>
      <w:r>
        <w:rPr>
          <w:spacing w:val="-14"/>
        </w:rPr>
        <w:t> </w:t>
      </w:r>
      <w:r>
        <w:rPr/>
        <w:t>masuk</w:t>
      </w:r>
      <w:r>
        <w:rPr>
          <w:spacing w:val="-11"/>
        </w:rPr>
        <w:t> </w:t>
      </w:r>
      <w:r>
        <w:rPr/>
        <w:t>dalam</w:t>
      </w:r>
      <w:r>
        <w:rPr>
          <w:spacing w:val="-10"/>
        </w:rPr>
        <w:t> </w:t>
      </w:r>
      <w:r>
        <w:rPr/>
        <w:t>Pagu</w:t>
      </w:r>
      <w:r>
        <w:rPr>
          <w:spacing w:val="-14"/>
        </w:rPr>
        <w:t> </w:t>
      </w:r>
      <w:r>
        <w:rPr/>
        <w:t>Indikatif tahun 2023 mencapai 292 dari 311 kegiatan atau </w:t>
      </w:r>
      <w:r>
        <w:rPr>
          <w:rFonts w:ascii="Arial"/>
          <w:b/>
        </w:rPr>
        <w:t>93,89% dari total kegiatan </w:t>
      </w:r>
      <w:r>
        <w:rPr/>
        <w:t>yang direkomendasikan. Angka tersebut meningkat dibandingkan tahun sebelumnya yang hanya mencapai 84%. Dengan demikian, untuk rekomendasi kegiatan pada Pagu Indikatif 2023, Direktorat</w:t>
      </w:r>
      <w:r>
        <w:rPr>
          <w:spacing w:val="-13"/>
        </w:rPr>
        <w:t> </w:t>
      </w:r>
      <w:r>
        <w:rPr/>
        <w:t>Pendanaan</w:t>
      </w:r>
      <w:r>
        <w:rPr>
          <w:spacing w:val="-15"/>
        </w:rPr>
        <w:t> </w:t>
      </w:r>
      <w:r>
        <w:rPr/>
        <w:t>Bilateral</w:t>
      </w:r>
      <w:r>
        <w:rPr>
          <w:spacing w:val="-16"/>
        </w:rPr>
        <w:t> </w:t>
      </w:r>
      <w:r>
        <w:rPr/>
        <w:t>berhasil</w:t>
      </w:r>
      <w:r>
        <w:rPr>
          <w:spacing w:val="-14"/>
        </w:rPr>
        <w:t> </w:t>
      </w:r>
      <w:r>
        <w:rPr/>
        <w:t>melampaui</w:t>
      </w:r>
      <w:r>
        <w:rPr>
          <w:spacing w:val="-15"/>
        </w:rPr>
        <w:t> </w:t>
      </w:r>
      <w:r>
        <w:rPr/>
        <w:t>target</w:t>
      </w:r>
      <w:r>
        <w:rPr>
          <w:spacing w:val="-16"/>
        </w:rPr>
        <w:t> </w:t>
      </w:r>
      <w:r>
        <w:rPr/>
        <w:t>kinerja</w:t>
      </w:r>
      <w:r>
        <w:rPr>
          <w:spacing w:val="-10"/>
        </w:rPr>
        <w:t> </w:t>
      </w:r>
      <w:r>
        <w:rPr/>
        <w:t>untuk</w:t>
      </w:r>
      <w:r>
        <w:rPr>
          <w:spacing w:val="-14"/>
        </w:rPr>
        <w:t> </w:t>
      </w:r>
      <w:r>
        <w:rPr/>
        <w:t>Indikator</w:t>
      </w:r>
      <w:r>
        <w:rPr>
          <w:spacing w:val="-16"/>
        </w:rPr>
        <w:t> </w:t>
      </w:r>
      <w:r>
        <w:rPr/>
        <w:t>Kinerja</w:t>
      </w:r>
      <w:r>
        <w:rPr>
          <w:spacing w:val="-15"/>
        </w:rPr>
        <w:t> </w:t>
      </w:r>
      <w:r>
        <w:rPr/>
        <w:t>2,</w:t>
      </w:r>
      <w:r>
        <w:rPr>
          <w:spacing w:val="-15"/>
        </w:rPr>
        <w:t> </w:t>
      </w:r>
      <w:r>
        <w:rPr/>
        <w:t>yaitu 85%.</w:t>
      </w:r>
      <w:r>
        <w:rPr>
          <w:spacing w:val="40"/>
        </w:rPr>
        <w:t> </w:t>
      </w:r>
      <w:r>
        <w:rPr/>
        <w:t>tabel 3.4 berikut merupakan detail dari kegiatan yang direkomendasikan oleh Direktorat Pendanaan Bilateral, dan tabel 3.5 merupakan rekapitulasi persentase dari kegiatan yang dimasukkan dalam Pagu Indikatif 2023, berdasarkan instansi pelaksana dan status </w:t>
      </w:r>
      <w:r>
        <w:rPr>
          <w:spacing w:val="-2"/>
        </w:rPr>
        <w:t>proyek/kegiatan.</w:t>
      </w:r>
    </w:p>
    <w:p>
      <w:pPr>
        <w:pStyle w:val="BodyText"/>
      </w:pPr>
    </w:p>
    <w:p>
      <w:pPr>
        <w:pStyle w:val="BodyText"/>
        <w:spacing w:before="56"/>
      </w:pPr>
    </w:p>
    <w:p>
      <w:pPr>
        <w:spacing w:before="0"/>
        <w:ind w:left="0" w:right="99" w:firstLine="0"/>
        <w:jc w:val="center"/>
        <w:rPr>
          <w:rFonts w:ascii="Arial"/>
          <w:b/>
          <w:sz w:val="21"/>
        </w:rPr>
      </w:pPr>
      <w:r>
        <w:rPr>
          <w:rFonts w:ascii="Arial"/>
          <w:b/>
          <w:sz w:val="21"/>
        </w:rPr>
        <w:t>Tabel</w:t>
      </w:r>
      <w:r>
        <w:rPr>
          <w:rFonts w:ascii="Arial"/>
          <w:b/>
          <w:spacing w:val="-9"/>
          <w:sz w:val="21"/>
        </w:rPr>
        <w:t> </w:t>
      </w:r>
      <w:r>
        <w:rPr>
          <w:rFonts w:ascii="Arial"/>
          <w:b/>
          <w:sz w:val="21"/>
        </w:rPr>
        <w:t>3.</w:t>
      </w:r>
      <w:r>
        <w:rPr>
          <w:rFonts w:ascii="Arial"/>
          <w:b/>
          <w:spacing w:val="-7"/>
          <w:sz w:val="21"/>
        </w:rPr>
        <w:t> </w:t>
      </w:r>
      <w:r>
        <w:rPr>
          <w:rFonts w:ascii="Arial"/>
          <w:b/>
          <w:sz w:val="21"/>
        </w:rPr>
        <w:t>4</w:t>
      </w:r>
      <w:r>
        <w:rPr>
          <w:rFonts w:ascii="Arial"/>
          <w:b/>
          <w:spacing w:val="-5"/>
          <w:sz w:val="21"/>
        </w:rPr>
        <w:t> </w:t>
      </w:r>
      <w:r>
        <w:rPr>
          <w:rFonts w:ascii="Arial"/>
          <w:b/>
          <w:sz w:val="21"/>
        </w:rPr>
        <w:t>Datar</w:t>
      </w:r>
      <w:r>
        <w:rPr>
          <w:rFonts w:ascii="Arial"/>
          <w:b/>
          <w:spacing w:val="-7"/>
          <w:sz w:val="21"/>
        </w:rPr>
        <w:t> </w:t>
      </w:r>
      <w:r>
        <w:rPr>
          <w:rFonts w:ascii="Arial"/>
          <w:b/>
          <w:sz w:val="21"/>
        </w:rPr>
        <w:t>Proyek/Kegiatan</w:t>
      </w:r>
      <w:r>
        <w:rPr>
          <w:rFonts w:ascii="Arial"/>
          <w:b/>
          <w:spacing w:val="-6"/>
          <w:sz w:val="21"/>
        </w:rPr>
        <w:t> </w:t>
      </w:r>
      <w:r>
        <w:rPr>
          <w:rFonts w:ascii="Arial"/>
          <w:b/>
          <w:sz w:val="21"/>
        </w:rPr>
        <w:t>yang</w:t>
      </w:r>
      <w:r>
        <w:rPr>
          <w:rFonts w:ascii="Arial"/>
          <w:b/>
          <w:spacing w:val="-8"/>
          <w:sz w:val="21"/>
        </w:rPr>
        <w:t> </w:t>
      </w:r>
      <w:r>
        <w:rPr>
          <w:rFonts w:ascii="Arial"/>
          <w:b/>
          <w:sz w:val="21"/>
        </w:rPr>
        <w:t>Masuk</w:t>
      </w:r>
      <w:r>
        <w:rPr>
          <w:rFonts w:ascii="Arial"/>
          <w:b/>
          <w:spacing w:val="-6"/>
          <w:sz w:val="21"/>
        </w:rPr>
        <w:t> </w:t>
      </w:r>
      <w:r>
        <w:rPr>
          <w:rFonts w:ascii="Arial"/>
          <w:b/>
          <w:sz w:val="21"/>
        </w:rPr>
        <w:t>dalam</w:t>
      </w:r>
      <w:r>
        <w:rPr>
          <w:rFonts w:ascii="Arial"/>
          <w:b/>
          <w:spacing w:val="-7"/>
          <w:sz w:val="21"/>
        </w:rPr>
        <w:t> </w:t>
      </w:r>
      <w:r>
        <w:rPr>
          <w:rFonts w:ascii="Arial"/>
          <w:b/>
          <w:sz w:val="21"/>
        </w:rPr>
        <w:t>Pagu</w:t>
      </w:r>
      <w:r>
        <w:rPr>
          <w:rFonts w:ascii="Arial"/>
          <w:b/>
          <w:spacing w:val="-5"/>
          <w:sz w:val="21"/>
        </w:rPr>
        <w:t> </w:t>
      </w:r>
      <w:r>
        <w:rPr>
          <w:rFonts w:ascii="Arial"/>
          <w:b/>
          <w:sz w:val="21"/>
        </w:rPr>
        <w:t>Indikatif</w:t>
      </w:r>
      <w:r>
        <w:rPr>
          <w:rFonts w:ascii="Arial"/>
          <w:b/>
          <w:spacing w:val="-6"/>
          <w:sz w:val="21"/>
        </w:rPr>
        <w:t> </w:t>
      </w:r>
      <w:r>
        <w:rPr>
          <w:rFonts w:ascii="Arial"/>
          <w:b/>
          <w:spacing w:val="-4"/>
          <w:sz w:val="21"/>
        </w:rPr>
        <w:t>2023</w:t>
      </w:r>
    </w:p>
    <w:p>
      <w:pPr>
        <w:pStyle w:val="BodyText"/>
        <w:spacing w:before="5"/>
        <w:rPr>
          <w:rFonts w:ascii="Arial"/>
          <w:b/>
          <w:sz w:val="17"/>
        </w:rPr>
      </w:pPr>
    </w:p>
    <w:tbl>
      <w:tblPr>
        <w:tblW w:w="0" w:type="auto"/>
        <w:jc w:val="left"/>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54"/>
        <w:gridCol w:w="1440"/>
        <w:gridCol w:w="1120"/>
        <w:gridCol w:w="3559"/>
        <w:gridCol w:w="2505"/>
      </w:tblGrid>
      <w:tr>
        <w:trPr>
          <w:trHeight w:val="560" w:hRule="atLeast"/>
        </w:trPr>
        <w:tc>
          <w:tcPr>
            <w:tcW w:w="554" w:type="dxa"/>
            <w:shd w:val="clear" w:color="auto" w:fill="BEBEBE"/>
          </w:tcPr>
          <w:p>
            <w:pPr>
              <w:pStyle w:val="TableParagraph"/>
              <w:spacing w:before="145"/>
              <w:ind w:left="114"/>
              <w:rPr>
                <w:rFonts w:ascii="Arial"/>
                <w:b/>
                <w:sz w:val="20"/>
              </w:rPr>
            </w:pPr>
            <w:r>
              <w:rPr>
                <w:rFonts w:ascii="Arial"/>
                <w:b/>
                <w:spacing w:val="-5"/>
                <w:sz w:val="20"/>
              </w:rPr>
              <w:t>No.</w:t>
            </w:r>
          </w:p>
        </w:tc>
        <w:tc>
          <w:tcPr>
            <w:tcW w:w="1440" w:type="dxa"/>
            <w:shd w:val="clear" w:color="auto" w:fill="BEBEBE"/>
          </w:tcPr>
          <w:p>
            <w:pPr>
              <w:pStyle w:val="TableParagraph"/>
              <w:spacing w:before="145"/>
              <w:ind w:left="386"/>
              <w:rPr>
                <w:rFonts w:ascii="Arial"/>
                <w:b/>
                <w:sz w:val="20"/>
              </w:rPr>
            </w:pPr>
            <w:r>
              <w:rPr>
                <w:rFonts w:ascii="Arial"/>
                <w:b/>
                <w:spacing w:val="-2"/>
                <w:sz w:val="20"/>
              </w:rPr>
              <w:t>Lender</w:t>
            </w:r>
          </w:p>
        </w:tc>
        <w:tc>
          <w:tcPr>
            <w:tcW w:w="1120" w:type="dxa"/>
            <w:shd w:val="clear" w:color="auto" w:fill="BEBEBE"/>
          </w:tcPr>
          <w:p>
            <w:pPr>
              <w:pStyle w:val="TableParagraph"/>
              <w:spacing w:line="187" w:lineRule="auto" w:before="98"/>
              <w:ind w:left="322" w:right="286" w:hanging="12"/>
              <w:rPr>
                <w:rFonts w:ascii="Arial"/>
                <w:b/>
                <w:sz w:val="20"/>
              </w:rPr>
            </w:pPr>
            <w:r>
              <w:rPr>
                <w:rFonts w:ascii="Arial"/>
                <w:b/>
                <w:spacing w:val="-4"/>
                <w:sz w:val="20"/>
              </w:rPr>
              <w:t>Kode Loan</w:t>
            </w:r>
          </w:p>
        </w:tc>
        <w:tc>
          <w:tcPr>
            <w:tcW w:w="3559" w:type="dxa"/>
            <w:shd w:val="clear" w:color="auto" w:fill="BEBEBE"/>
          </w:tcPr>
          <w:p>
            <w:pPr>
              <w:pStyle w:val="TableParagraph"/>
              <w:spacing w:before="145"/>
              <w:ind w:left="1057"/>
              <w:rPr>
                <w:rFonts w:ascii="Arial"/>
                <w:b/>
                <w:sz w:val="20"/>
              </w:rPr>
            </w:pPr>
            <w:r>
              <w:rPr>
                <w:rFonts w:ascii="Arial"/>
                <w:b/>
                <w:sz w:val="20"/>
              </w:rPr>
              <w:t>Nama</w:t>
            </w:r>
            <w:r>
              <w:rPr>
                <w:rFonts w:ascii="Arial"/>
                <w:b/>
                <w:spacing w:val="-10"/>
                <w:sz w:val="20"/>
              </w:rPr>
              <w:t> </w:t>
            </w:r>
            <w:r>
              <w:rPr>
                <w:rFonts w:ascii="Arial"/>
                <w:b/>
                <w:spacing w:val="-2"/>
                <w:sz w:val="20"/>
              </w:rPr>
              <w:t>Kegiatan</w:t>
            </w:r>
          </w:p>
        </w:tc>
        <w:tc>
          <w:tcPr>
            <w:tcW w:w="2505" w:type="dxa"/>
            <w:shd w:val="clear" w:color="auto" w:fill="BEBEBE"/>
          </w:tcPr>
          <w:p>
            <w:pPr>
              <w:pStyle w:val="TableParagraph"/>
              <w:spacing w:before="145"/>
              <w:ind w:left="832"/>
              <w:rPr>
                <w:rFonts w:ascii="Arial"/>
                <w:b/>
                <w:sz w:val="20"/>
              </w:rPr>
            </w:pPr>
            <w:r>
              <w:rPr>
                <w:rFonts w:ascii="Arial"/>
                <w:b/>
                <w:spacing w:val="-2"/>
                <w:sz w:val="20"/>
              </w:rPr>
              <w:t>Kegiatan</w:t>
            </w:r>
          </w:p>
        </w:tc>
      </w:tr>
      <w:tr>
        <w:trPr>
          <w:trHeight w:val="378" w:hRule="atLeast"/>
        </w:trPr>
        <w:tc>
          <w:tcPr>
            <w:tcW w:w="9178" w:type="dxa"/>
            <w:gridSpan w:val="5"/>
            <w:shd w:val="clear" w:color="auto" w:fill="D9D9D9"/>
          </w:tcPr>
          <w:p>
            <w:pPr>
              <w:pStyle w:val="TableParagraph"/>
              <w:spacing w:before="57"/>
              <w:ind w:left="98"/>
              <w:rPr>
                <w:rFonts w:ascii="Arial"/>
                <w:b/>
                <w:sz w:val="20"/>
              </w:rPr>
            </w:pPr>
            <w:r>
              <w:rPr>
                <w:rFonts w:ascii="Arial"/>
                <w:b/>
                <w:sz w:val="20"/>
              </w:rPr>
              <w:t>Badan</w:t>
            </w:r>
            <w:r>
              <w:rPr>
                <w:rFonts w:ascii="Arial"/>
                <w:b/>
                <w:spacing w:val="-10"/>
                <w:sz w:val="20"/>
              </w:rPr>
              <w:t> </w:t>
            </w:r>
            <w:r>
              <w:rPr>
                <w:rFonts w:ascii="Arial"/>
                <w:b/>
                <w:sz w:val="20"/>
              </w:rPr>
              <w:t>Meteorologi,</w:t>
            </w:r>
            <w:r>
              <w:rPr>
                <w:rFonts w:ascii="Arial"/>
                <w:b/>
                <w:spacing w:val="-8"/>
                <w:sz w:val="20"/>
              </w:rPr>
              <w:t> </w:t>
            </w:r>
            <w:r>
              <w:rPr>
                <w:rFonts w:ascii="Arial"/>
                <w:b/>
                <w:sz w:val="20"/>
              </w:rPr>
              <w:t>Klimatologi,</w:t>
            </w:r>
            <w:r>
              <w:rPr>
                <w:rFonts w:ascii="Arial"/>
                <w:b/>
                <w:spacing w:val="-8"/>
                <w:sz w:val="20"/>
              </w:rPr>
              <w:t> </w:t>
            </w:r>
            <w:r>
              <w:rPr>
                <w:rFonts w:ascii="Arial"/>
                <w:b/>
                <w:sz w:val="20"/>
              </w:rPr>
              <w:t>dan</w:t>
            </w:r>
            <w:r>
              <w:rPr>
                <w:rFonts w:ascii="Arial"/>
                <w:b/>
                <w:spacing w:val="-7"/>
                <w:sz w:val="20"/>
              </w:rPr>
              <w:t> </w:t>
            </w:r>
            <w:r>
              <w:rPr>
                <w:rFonts w:ascii="Arial"/>
                <w:b/>
                <w:spacing w:val="-2"/>
                <w:sz w:val="20"/>
              </w:rPr>
              <w:t>Geofisika</w:t>
            </w:r>
          </w:p>
        </w:tc>
      </w:tr>
      <w:tr>
        <w:trPr>
          <w:trHeight w:val="380" w:hRule="atLeast"/>
        </w:trPr>
        <w:tc>
          <w:tcPr>
            <w:tcW w:w="9178" w:type="dxa"/>
            <w:gridSpan w:val="5"/>
            <w:shd w:val="clear" w:color="auto" w:fill="F1F1F1"/>
          </w:tcPr>
          <w:p>
            <w:pPr>
              <w:pStyle w:val="TableParagraph"/>
              <w:spacing w:before="57"/>
              <w:ind w:left="98"/>
              <w:rPr>
                <w:rFonts w:ascii="Arial"/>
                <w:b/>
                <w:i/>
                <w:sz w:val="20"/>
              </w:rPr>
            </w:pPr>
            <w:r>
              <w:rPr>
                <w:rFonts w:ascii="Arial"/>
                <w:b/>
                <w:i/>
                <w:spacing w:val="-2"/>
                <w:sz w:val="20"/>
              </w:rPr>
              <w:t>Ongoing</w:t>
            </w:r>
          </w:p>
        </w:tc>
      </w:tr>
      <w:tr>
        <w:trPr>
          <w:trHeight w:val="560" w:hRule="atLeast"/>
        </w:trPr>
        <w:tc>
          <w:tcPr>
            <w:tcW w:w="554" w:type="dxa"/>
          </w:tcPr>
          <w:p>
            <w:pPr>
              <w:pStyle w:val="TableParagraph"/>
              <w:spacing w:before="145"/>
              <w:ind w:left="98"/>
              <w:rPr>
                <w:sz w:val="20"/>
              </w:rPr>
            </w:pPr>
            <w:r>
              <w:rPr>
                <w:spacing w:val="-10"/>
                <w:sz w:val="20"/>
              </w:rPr>
              <w:t>1</w:t>
            </w:r>
          </w:p>
        </w:tc>
        <w:tc>
          <w:tcPr>
            <w:tcW w:w="1440" w:type="dxa"/>
          </w:tcPr>
          <w:p>
            <w:pPr>
              <w:pStyle w:val="TableParagraph"/>
              <w:spacing w:before="145"/>
              <w:ind w:left="100"/>
              <w:rPr>
                <w:sz w:val="20"/>
              </w:rPr>
            </w:pPr>
            <w:r>
              <w:rPr>
                <w:spacing w:val="-2"/>
                <w:sz w:val="20"/>
              </w:rPr>
              <w:t>Natixis</w:t>
            </w:r>
          </w:p>
        </w:tc>
        <w:tc>
          <w:tcPr>
            <w:tcW w:w="1120" w:type="dxa"/>
          </w:tcPr>
          <w:p>
            <w:pPr>
              <w:pStyle w:val="TableParagraph"/>
              <w:spacing w:before="145"/>
              <w:ind w:left="101"/>
              <w:rPr>
                <w:sz w:val="20"/>
              </w:rPr>
            </w:pPr>
            <w:r>
              <w:rPr>
                <w:spacing w:val="-2"/>
                <w:sz w:val="20"/>
              </w:rPr>
              <w:t>22461500</w:t>
            </w:r>
          </w:p>
        </w:tc>
        <w:tc>
          <w:tcPr>
            <w:tcW w:w="3559" w:type="dxa"/>
          </w:tcPr>
          <w:p>
            <w:pPr>
              <w:pStyle w:val="TableParagraph"/>
              <w:spacing w:line="187" w:lineRule="auto" w:before="98"/>
              <w:ind w:left="99"/>
              <w:rPr>
                <w:sz w:val="20"/>
              </w:rPr>
            </w:pPr>
            <w:r>
              <w:rPr>
                <w:sz w:val="20"/>
              </w:rPr>
              <w:t>Strengthening</w:t>
            </w:r>
            <w:r>
              <w:rPr>
                <w:spacing w:val="-11"/>
                <w:sz w:val="20"/>
              </w:rPr>
              <w:t> </w:t>
            </w:r>
            <w:r>
              <w:rPr>
                <w:sz w:val="20"/>
              </w:rPr>
              <w:t>Climate</w:t>
            </w:r>
            <w:r>
              <w:rPr>
                <w:spacing w:val="-11"/>
                <w:sz w:val="20"/>
              </w:rPr>
              <w:t> </w:t>
            </w:r>
            <w:r>
              <w:rPr>
                <w:sz w:val="20"/>
              </w:rPr>
              <w:t>and</w:t>
            </w:r>
            <w:r>
              <w:rPr>
                <w:spacing w:val="-8"/>
                <w:sz w:val="20"/>
              </w:rPr>
              <w:t> </w:t>
            </w:r>
            <w:r>
              <w:rPr>
                <w:sz w:val="20"/>
              </w:rPr>
              <w:t>Weather Service</w:t>
            </w:r>
            <w:r>
              <w:rPr>
                <w:spacing w:val="-11"/>
                <w:sz w:val="20"/>
              </w:rPr>
              <w:t> </w:t>
            </w:r>
            <w:r>
              <w:rPr>
                <w:sz w:val="20"/>
              </w:rPr>
              <w:t>Capacity-Phase</w:t>
            </w:r>
            <w:r>
              <w:rPr>
                <w:spacing w:val="-8"/>
                <w:sz w:val="20"/>
              </w:rPr>
              <w:t> </w:t>
            </w:r>
            <w:r>
              <w:rPr>
                <w:sz w:val="20"/>
              </w:rPr>
              <w:t>II</w:t>
            </w:r>
            <w:r>
              <w:rPr>
                <w:spacing w:val="-10"/>
                <w:sz w:val="20"/>
              </w:rPr>
              <w:t> </w:t>
            </w:r>
            <w:r>
              <w:rPr>
                <w:sz w:val="20"/>
              </w:rPr>
              <w:t>(SIMM-</w:t>
            </w:r>
            <w:r>
              <w:rPr>
                <w:spacing w:val="-5"/>
                <w:sz w:val="20"/>
              </w:rPr>
              <w:t>1)</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738" w:hRule="atLeast"/>
        </w:trPr>
        <w:tc>
          <w:tcPr>
            <w:tcW w:w="554" w:type="dxa"/>
          </w:tcPr>
          <w:p>
            <w:pPr>
              <w:pStyle w:val="TableParagraph"/>
              <w:spacing w:before="7"/>
              <w:rPr>
                <w:rFonts w:ascii="Arial"/>
                <w:b/>
                <w:sz w:val="20"/>
              </w:rPr>
            </w:pPr>
          </w:p>
          <w:p>
            <w:pPr>
              <w:pStyle w:val="TableParagraph"/>
              <w:ind w:left="98"/>
              <w:rPr>
                <w:sz w:val="20"/>
              </w:rPr>
            </w:pPr>
            <w:r>
              <w:rPr>
                <w:spacing w:val="-10"/>
                <w:sz w:val="20"/>
              </w:rPr>
              <w:t>2</w:t>
            </w:r>
          </w:p>
        </w:tc>
        <w:tc>
          <w:tcPr>
            <w:tcW w:w="1440" w:type="dxa"/>
          </w:tcPr>
          <w:p>
            <w:pPr>
              <w:pStyle w:val="TableParagraph"/>
              <w:spacing w:before="7"/>
              <w:rPr>
                <w:rFonts w:ascii="Arial"/>
                <w:b/>
                <w:sz w:val="20"/>
              </w:rPr>
            </w:pPr>
          </w:p>
          <w:p>
            <w:pPr>
              <w:pStyle w:val="TableParagraph"/>
              <w:ind w:left="100"/>
              <w:rPr>
                <w:sz w:val="20"/>
              </w:rPr>
            </w:pPr>
            <w:r>
              <w:rPr>
                <w:spacing w:val="-2"/>
                <w:sz w:val="20"/>
              </w:rPr>
              <w:t>Natixis</w:t>
            </w:r>
          </w:p>
        </w:tc>
        <w:tc>
          <w:tcPr>
            <w:tcW w:w="1120" w:type="dxa"/>
          </w:tcPr>
          <w:p>
            <w:pPr>
              <w:pStyle w:val="TableParagraph"/>
              <w:spacing w:before="7"/>
              <w:rPr>
                <w:rFonts w:ascii="Arial"/>
                <w:b/>
                <w:sz w:val="20"/>
              </w:rPr>
            </w:pPr>
          </w:p>
          <w:p>
            <w:pPr>
              <w:pStyle w:val="TableParagraph"/>
              <w:ind w:left="101"/>
              <w:rPr>
                <w:sz w:val="20"/>
              </w:rPr>
            </w:pPr>
            <w:r>
              <w:rPr>
                <w:spacing w:val="-2"/>
                <w:sz w:val="20"/>
              </w:rPr>
              <w:t>22461800</w:t>
            </w:r>
          </w:p>
        </w:tc>
        <w:tc>
          <w:tcPr>
            <w:tcW w:w="3559" w:type="dxa"/>
          </w:tcPr>
          <w:p>
            <w:pPr>
              <w:pStyle w:val="TableParagraph"/>
              <w:spacing w:line="187" w:lineRule="auto" w:before="98"/>
              <w:ind w:left="99" w:right="211"/>
              <w:rPr>
                <w:sz w:val="20"/>
              </w:rPr>
            </w:pPr>
            <w:r>
              <w:rPr>
                <w:sz w:val="20"/>
              </w:rPr>
              <w:t>Strengthening</w:t>
            </w:r>
            <w:r>
              <w:rPr>
                <w:spacing w:val="-14"/>
                <w:sz w:val="20"/>
              </w:rPr>
              <w:t> </w:t>
            </w:r>
            <w:r>
              <w:rPr>
                <w:sz w:val="20"/>
              </w:rPr>
              <w:t>Climate</w:t>
            </w:r>
            <w:r>
              <w:rPr>
                <w:spacing w:val="-14"/>
                <w:sz w:val="20"/>
              </w:rPr>
              <w:t> </w:t>
            </w:r>
            <w:r>
              <w:rPr>
                <w:sz w:val="20"/>
              </w:rPr>
              <w:t>and</w:t>
            </w:r>
            <w:r>
              <w:rPr>
                <w:spacing w:val="-12"/>
                <w:sz w:val="20"/>
              </w:rPr>
              <w:t> </w:t>
            </w:r>
            <w:r>
              <w:rPr>
                <w:sz w:val="20"/>
              </w:rPr>
              <w:t>Weather Service Capacity-Phase II (Scaling </w:t>
            </w:r>
            <w:r>
              <w:rPr>
                <w:spacing w:val="-4"/>
                <w:sz w:val="20"/>
              </w:rPr>
              <w:t>UP)</w:t>
            </w:r>
          </w:p>
        </w:tc>
        <w:tc>
          <w:tcPr>
            <w:tcW w:w="2505" w:type="dxa"/>
          </w:tcPr>
          <w:p>
            <w:pPr>
              <w:pStyle w:val="TableParagraph"/>
              <w:spacing w:line="187" w:lineRule="auto" w:before="187"/>
              <w:ind w:left="103"/>
              <w:rPr>
                <w:sz w:val="20"/>
              </w:rPr>
            </w:pPr>
            <w:r>
              <w:rPr>
                <w:sz w:val="20"/>
              </w:rPr>
              <w:t>Kegiatan masuk dalam Pagu</w:t>
            </w:r>
            <w:r>
              <w:rPr>
                <w:spacing w:val="-14"/>
                <w:sz w:val="20"/>
              </w:rPr>
              <w:t> </w:t>
            </w:r>
            <w:r>
              <w:rPr>
                <w:sz w:val="20"/>
              </w:rPr>
              <w:t>Indikatif</w:t>
            </w:r>
            <w:r>
              <w:rPr>
                <w:spacing w:val="-13"/>
                <w:sz w:val="20"/>
              </w:rPr>
              <w:t> </w:t>
            </w:r>
            <w:r>
              <w:rPr>
                <w:sz w:val="20"/>
              </w:rPr>
              <w:t>tahun</w:t>
            </w:r>
            <w:r>
              <w:rPr>
                <w:spacing w:val="-14"/>
                <w:sz w:val="20"/>
              </w:rPr>
              <w:t> </w:t>
            </w:r>
            <w:r>
              <w:rPr>
                <w:sz w:val="20"/>
              </w:rPr>
              <w:t>2023</w:t>
            </w:r>
          </w:p>
        </w:tc>
      </w:tr>
      <w:tr>
        <w:trPr>
          <w:trHeight w:val="560" w:hRule="atLeast"/>
        </w:trPr>
        <w:tc>
          <w:tcPr>
            <w:tcW w:w="554" w:type="dxa"/>
          </w:tcPr>
          <w:p>
            <w:pPr>
              <w:pStyle w:val="TableParagraph"/>
              <w:spacing w:before="57"/>
              <w:ind w:left="98"/>
              <w:rPr>
                <w:sz w:val="20"/>
              </w:rPr>
            </w:pPr>
            <w:r>
              <w:rPr>
                <w:spacing w:val="-10"/>
                <w:sz w:val="20"/>
              </w:rPr>
              <w:t>3</w:t>
            </w:r>
          </w:p>
        </w:tc>
        <w:tc>
          <w:tcPr>
            <w:tcW w:w="1440" w:type="dxa"/>
          </w:tcPr>
          <w:p>
            <w:pPr>
              <w:pStyle w:val="TableParagraph"/>
              <w:spacing w:before="57"/>
              <w:ind w:left="100"/>
              <w:rPr>
                <w:sz w:val="20"/>
              </w:rPr>
            </w:pPr>
            <w:r>
              <w:rPr>
                <w:spacing w:val="-5"/>
                <w:sz w:val="20"/>
              </w:rPr>
              <w:t>AFD</w:t>
            </w:r>
          </w:p>
        </w:tc>
        <w:tc>
          <w:tcPr>
            <w:tcW w:w="1120" w:type="dxa"/>
          </w:tcPr>
          <w:p>
            <w:pPr>
              <w:pStyle w:val="TableParagraph"/>
              <w:spacing w:before="57"/>
              <w:ind w:left="101"/>
              <w:rPr>
                <w:sz w:val="20"/>
              </w:rPr>
            </w:pPr>
            <w:r>
              <w:rPr>
                <w:spacing w:val="-2"/>
                <w:sz w:val="20"/>
              </w:rPr>
              <w:t>22461900</w:t>
            </w:r>
          </w:p>
        </w:tc>
        <w:tc>
          <w:tcPr>
            <w:tcW w:w="3559" w:type="dxa"/>
          </w:tcPr>
          <w:p>
            <w:pPr>
              <w:pStyle w:val="TableParagraph"/>
              <w:spacing w:line="187" w:lineRule="auto" w:before="98"/>
              <w:ind w:left="99"/>
              <w:rPr>
                <w:sz w:val="20"/>
              </w:rPr>
            </w:pPr>
            <w:r>
              <w:rPr>
                <w:sz w:val="20"/>
              </w:rPr>
              <w:t>Strengthening</w:t>
            </w:r>
            <w:r>
              <w:rPr>
                <w:spacing w:val="-11"/>
                <w:sz w:val="20"/>
              </w:rPr>
              <w:t> </w:t>
            </w:r>
            <w:r>
              <w:rPr>
                <w:sz w:val="20"/>
              </w:rPr>
              <w:t>Climate</w:t>
            </w:r>
            <w:r>
              <w:rPr>
                <w:spacing w:val="-11"/>
                <w:sz w:val="20"/>
              </w:rPr>
              <w:t> </w:t>
            </w:r>
            <w:r>
              <w:rPr>
                <w:sz w:val="20"/>
              </w:rPr>
              <w:t>and</w:t>
            </w:r>
            <w:r>
              <w:rPr>
                <w:spacing w:val="-8"/>
                <w:sz w:val="20"/>
              </w:rPr>
              <w:t> </w:t>
            </w:r>
            <w:r>
              <w:rPr>
                <w:sz w:val="20"/>
              </w:rPr>
              <w:t>Weather Service</w:t>
            </w:r>
            <w:r>
              <w:rPr>
                <w:spacing w:val="-11"/>
                <w:sz w:val="20"/>
              </w:rPr>
              <w:t> </w:t>
            </w:r>
            <w:r>
              <w:rPr>
                <w:sz w:val="20"/>
              </w:rPr>
              <w:t>Capacity-Phase</w:t>
            </w:r>
            <w:r>
              <w:rPr>
                <w:spacing w:val="-8"/>
                <w:sz w:val="20"/>
              </w:rPr>
              <w:t> </w:t>
            </w:r>
            <w:r>
              <w:rPr>
                <w:sz w:val="20"/>
              </w:rPr>
              <w:t>II</w:t>
            </w:r>
            <w:r>
              <w:rPr>
                <w:spacing w:val="-10"/>
                <w:sz w:val="20"/>
              </w:rPr>
              <w:t> </w:t>
            </w:r>
            <w:r>
              <w:rPr>
                <w:sz w:val="20"/>
              </w:rPr>
              <w:t>(SIMM-</w:t>
            </w:r>
            <w:r>
              <w:rPr>
                <w:spacing w:val="-5"/>
                <w:sz w:val="20"/>
              </w:rPr>
              <w:t>2)</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380" w:hRule="atLeast"/>
        </w:trPr>
        <w:tc>
          <w:tcPr>
            <w:tcW w:w="9178" w:type="dxa"/>
            <w:gridSpan w:val="5"/>
            <w:shd w:val="clear" w:color="auto" w:fill="EEEEEE"/>
          </w:tcPr>
          <w:p>
            <w:pPr>
              <w:pStyle w:val="TableParagraph"/>
              <w:spacing w:before="57"/>
              <w:ind w:left="98"/>
              <w:rPr>
                <w:rFonts w:ascii="Arial"/>
                <w:b/>
                <w:i/>
                <w:sz w:val="20"/>
              </w:rPr>
            </w:pPr>
            <w:r>
              <w:rPr>
                <w:rFonts w:ascii="Arial"/>
                <w:b/>
                <w:i/>
                <w:spacing w:val="-2"/>
                <w:sz w:val="20"/>
              </w:rPr>
              <w:t>Pipeline</w:t>
            </w:r>
          </w:p>
        </w:tc>
      </w:tr>
      <w:tr>
        <w:trPr>
          <w:trHeight w:val="918" w:hRule="atLeast"/>
        </w:trPr>
        <w:tc>
          <w:tcPr>
            <w:tcW w:w="554" w:type="dxa"/>
          </w:tcPr>
          <w:p>
            <w:pPr>
              <w:pStyle w:val="TableParagraph"/>
              <w:spacing w:before="57"/>
              <w:ind w:left="98"/>
              <w:rPr>
                <w:sz w:val="20"/>
              </w:rPr>
            </w:pPr>
            <w:r>
              <w:rPr>
                <w:spacing w:val="-10"/>
                <w:sz w:val="20"/>
              </w:rPr>
              <w:t>1</w:t>
            </w:r>
          </w:p>
        </w:tc>
        <w:tc>
          <w:tcPr>
            <w:tcW w:w="1440" w:type="dxa"/>
          </w:tcPr>
          <w:p>
            <w:pPr>
              <w:pStyle w:val="TableParagraph"/>
              <w:spacing w:before="57"/>
              <w:ind w:left="100"/>
              <w:rPr>
                <w:sz w:val="20"/>
              </w:rPr>
            </w:pPr>
            <w:r>
              <w:rPr>
                <w:spacing w:val="-2"/>
                <w:sz w:val="20"/>
              </w:rPr>
              <w:t>Finlandia</w:t>
            </w:r>
          </w:p>
        </w:tc>
        <w:tc>
          <w:tcPr>
            <w:tcW w:w="1120" w:type="dxa"/>
          </w:tcPr>
          <w:p>
            <w:pPr>
              <w:pStyle w:val="TableParagraph"/>
              <w:spacing w:before="57"/>
              <w:ind w:left="101"/>
              <w:rPr>
                <w:sz w:val="20"/>
              </w:rPr>
            </w:pPr>
            <w:r>
              <w:rPr>
                <w:spacing w:val="-4"/>
                <w:sz w:val="20"/>
              </w:rPr>
              <w:t>XXXX</w:t>
            </w:r>
          </w:p>
        </w:tc>
        <w:tc>
          <w:tcPr>
            <w:tcW w:w="3559" w:type="dxa"/>
          </w:tcPr>
          <w:p>
            <w:pPr>
              <w:pStyle w:val="TableParagraph"/>
              <w:spacing w:line="187" w:lineRule="auto" w:before="98"/>
              <w:ind w:left="99"/>
              <w:rPr>
                <w:sz w:val="20"/>
              </w:rPr>
            </w:pPr>
            <w:r>
              <w:rPr>
                <w:sz w:val="20"/>
              </w:rPr>
              <w:t>Strengthening Flight Information Region</w:t>
            </w:r>
            <w:r>
              <w:rPr>
                <w:spacing w:val="-11"/>
                <w:sz w:val="20"/>
              </w:rPr>
              <w:t> </w:t>
            </w:r>
            <w:r>
              <w:rPr>
                <w:sz w:val="20"/>
              </w:rPr>
              <w:t>and</w:t>
            </w:r>
            <w:r>
              <w:rPr>
                <w:spacing w:val="-10"/>
                <w:sz w:val="20"/>
              </w:rPr>
              <w:t> </w:t>
            </w:r>
            <w:r>
              <w:rPr>
                <w:sz w:val="20"/>
              </w:rPr>
              <w:t>Development</w:t>
            </w:r>
            <w:r>
              <w:rPr>
                <w:spacing w:val="-12"/>
                <w:sz w:val="20"/>
              </w:rPr>
              <w:t> </w:t>
            </w:r>
            <w:r>
              <w:rPr>
                <w:sz w:val="20"/>
              </w:rPr>
              <w:t>of</w:t>
            </w:r>
            <w:r>
              <w:rPr>
                <w:spacing w:val="-10"/>
                <w:sz w:val="20"/>
              </w:rPr>
              <w:t> </w:t>
            </w:r>
            <w:r>
              <w:rPr>
                <w:sz w:val="20"/>
              </w:rPr>
              <w:t>Aviation Meteorology Services in Eastern </w:t>
            </w:r>
            <w:r>
              <w:rPr>
                <w:spacing w:val="-2"/>
                <w:sz w:val="20"/>
              </w:rPr>
              <w:t>Indonesia</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0" w:hRule="atLeast"/>
        </w:trPr>
        <w:tc>
          <w:tcPr>
            <w:tcW w:w="554" w:type="dxa"/>
          </w:tcPr>
          <w:p>
            <w:pPr>
              <w:pStyle w:val="TableParagraph"/>
              <w:spacing w:before="57"/>
              <w:ind w:left="98"/>
              <w:rPr>
                <w:sz w:val="20"/>
              </w:rPr>
            </w:pPr>
            <w:r>
              <w:rPr>
                <w:spacing w:val="-10"/>
                <w:sz w:val="20"/>
              </w:rPr>
              <w:t>2</w:t>
            </w:r>
          </w:p>
        </w:tc>
        <w:tc>
          <w:tcPr>
            <w:tcW w:w="1440" w:type="dxa"/>
          </w:tcPr>
          <w:p>
            <w:pPr>
              <w:pStyle w:val="TableParagraph"/>
              <w:spacing w:before="57"/>
              <w:ind w:left="100"/>
              <w:rPr>
                <w:sz w:val="20"/>
              </w:rPr>
            </w:pPr>
            <w:r>
              <w:rPr>
                <w:spacing w:val="-2"/>
                <w:sz w:val="20"/>
              </w:rPr>
              <w:t>Finlandia</w:t>
            </w:r>
          </w:p>
        </w:tc>
        <w:tc>
          <w:tcPr>
            <w:tcW w:w="1120" w:type="dxa"/>
          </w:tcPr>
          <w:p>
            <w:pPr>
              <w:pStyle w:val="TableParagraph"/>
              <w:spacing w:before="57"/>
              <w:ind w:left="101"/>
              <w:rPr>
                <w:sz w:val="20"/>
              </w:rPr>
            </w:pPr>
            <w:r>
              <w:rPr>
                <w:spacing w:val="-4"/>
                <w:sz w:val="20"/>
              </w:rPr>
              <w:t>XXXX</w:t>
            </w:r>
          </w:p>
        </w:tc>
        <w:tc>
          <w:tcPr>
            <w:tcW w:w="3559" w:type="dxa"/>
          </w:tcPr>
          <w:p>
            <w:pPr>
              <w:pStyle w:val="TableParagraph"/>
              <w:spacing w:line="187" w:lineRule="auto" w:before="98"/>
              <w:ind w:left="99"/>
              <w:rPr>
                <w:sz w:val="20"/>
              </w:rPr>
            </w:pPr>
            <w:r>
              <w:rPr>
                <w:sz w:val="20"/>
              </w:rPr>
              <w:t>Enhancement</w:t>
            </w:r>
            <w:r>
              <w:rPr>
                <w:spacing w:val="-14"/>
                <w:sz w:val="20"/>
              </w:rPr>
              <w:t> </w:t>
            </w:r>
            <w:r>
              <w:rPr>
                <w:sz w:val="20"/>
              </w:rPr>
              <w:t>of</w:t>
            </w:r>
            <w:r>
              <w:rPr>
                <w:spacing w:val="-10"/>
                <w:sz w:val="20"/>
              </w:rPr>
              <w:t> </w:t>
            </w:r>
            <w:r>
              <w:rPr>
                <w:sz w:val="20"/>
              </w:rPr>
              <w:t>Indonesian</w:t>
            </w:r>
            <w:r>
              <w:rPr>
                <w:spacing w:val="-14"/>
                <w:sz w:val="20"/>
              </w:rPr>
              <w:t> </w:t>
            </w:r>
            <w:r>
              <w:rPr>
                <w:sz w:val="20"/>
              </w:rPr>
              <w:t>Weather Radar Network for Extreme Weather</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bl>
    <w:p>
      <w:pPr>
        <w:spacing w:after="0" w:line="187" w:lineRule="auto"/>
        <w:rPr>
          <w:sz w:val="20"/>
        </w:rPr>
        <w:sectPr>
          <w:pgSz w:w="11920" w:h="16850"/>
          <w:pgMar w:header="0" w:footer="770" w:top="1200" w:bottom="960" w:left="1300" w:right="1080"/>
        </w:sectPr>
      </w:pPr>
    </w:p>
    <w:tbl>
      <w:tblPr>
        <w:tblW w:w="0" w:type="auto"/>
        <w:jc w:val="left"/>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54"/>
        <w:gridCol w:w="1440"/>
        <w:gridCol w:w="1120"/>
        <w:gridCol w:w="3559"/>
        <w:gridCol w:w="2505"/>
      </w:tblGrid>
      <w:tr>
        <w:trPr>
          <w:trHeight w:val="561" w:hRule="atLeast"/>
        </w:trPr>
        <w:tc>
          <w:tcPr>
            <w:tcW w:w="554" w:type="dxa"/>
            <w:shd w:val="clear" w:color="auto" w:fill="BEBEBE"/>
          </w:tcPr>
          <w:p>
            <w:pPr>
              <w:pStyle w:val="TableParagraph"/>
              <w:spacing w:before="148"/>
              <w:ind w:left="114"/>
              <w:rPr>
                <w:rFonts w:ascii="Arial"/>
                <w:b/>
                <w:sz w:val="20"/>
              </w:rPr>
            </w:pPr>
            <w:r>
              <w:rPr>
                <w:rFonts w:ascii="Arial"/>
                <w:b/>
                <w:spacing w:val="-5"/>
                <w:sz w:val="20"/>
              </w:rPr>
              <w:t>No.</w:t>
            </w:r>
          </w:p>
        </w:tc>
        <w:tc>
          <w:tcPr>
            <w:tcW w:w="1440" w:type="dxa"/>
            <w:shd w:val="clear" w:color="auto" w:fill="BEBEBE"/>
          </w:tcPr>
          <w:p>
            <w:pPr>
              <w:pStyle w:val="TableParagraph"/>
              <w:spacing w:before="148"/>
              <w:ind w:left="386"/>
              <w:rPr>
                <w:rFonts w:ascii="Arial"/>
                <w:b/>
                <w:sz w:val="20"/>
              </w:rPr>
            </w:pPr>
            <w:r>
              <w:rPr>
                <w:rFonts w:ascii="Arial"/>
                <w:b/>
                <w:spacing w:val="-2"/>
                <w:sz w:val="20"/>
              </w:rPr>
              <w:t>Lender</w:t>
            </w:r>
          </w:p>
        </w:tc>
        <w:tc>
          <w:tcPr>
            <w:tcW w:w="1120" w:type="dxa"/>
            <w:shd w:val="clear" w:color="auto" w:fill="BEBEBE"/>
          </w:tcPr>
          <w:p>
            <w:pPr>
              <w:pStyle w:val="TableParagraph"/>
              <w:spacing w:line="187" w:lineRule="auto" w:before="98"/>
              <w:ind w:left="322" w:right="286" w:hanging="12"/>
              <w:rPr>
                <w:rFonts w:ascii="Arial"/>
                <w:b/>
                <w:sz w:val="20"/>
              </w:rPr>
            </w:pPr>
            <w:r>
              <w:rPr>
                <w:rFonts w:ascii="Arial"/>
                <w:b/>
                <w:spacing w:val="-4"/>
                <w:sz w:val="20"/>
              </w:rPr>
              <w:t>Kode Loan</w:t>
            </w:r>
          </w:p>
        </w:tc>
        <w:tc>
          <w:tcPr>
            <w:tcW w:w="3559" w:type="dxa"/>
            <w:shd w:val="clear" w:color="auto" w:fill="BEBEBE"/>
          </w:tcPr>
          <w:p>
            <w:pPr>
              <w:pStyle w:val="TableParagraph"/>
              <w:spacing w:before="148"/>
              <w:ind w:left="1057"/>
              <w:rPr>
                <w:rFonts w:ascii="Arial"/>
                <w:b/>
                <w:sz w:val="20"/>
              </w:rPr>
            </w:pPr>
            <w:r>
              <w:rPr>
                <w:rFonts w:ascii="Arial"/>
                <w:b/>
                <w:sz w:val="20"/>
              </w:rPr>
              <w:t>Nama</w:t>
            </w:r>
            <w:r>
              <w:rPr>
                <w:rFonts w:ascii="Arial"/>
                <w:b/>
                <w:spacing w:val="-10"/>
                <w:sz w:val="20"/>
              </w:rPr>
              <w:t> </w:t>
            </w:r>
            <w:r>
              <w:rPr>
                <w:rFonts w:ascii="Arial"/>
                <w:b/>
                <w:spacing w:val="-2"/>
                <w:sz w:val="20"/>
              </w:rPr>
              <w:t>Kegiatan</w:t>
            </w:r>
          </w:p>
        </w:tc>
        <w:tc>
          <w:tcPr>
            <w:tcW w:w="2505" w:type="dxa"/>
            <w:shd w:val="clear" w:color="auto" w:fill="BEBEBE"/>
          </w:tcPr>
          <w:p>
            <w:pPr>
              <w:pStyle w:val="TableParagraph"/>
              <w:spacing w:before="148"/>
              <w:ind w:left="832"/>
              <w:rPr>
                <w:rFonts w:ascii="Arial"/>
                <w:b/>
                <w:sz w:val="20"/>
              </w:rPr>
            </w:pPr>
            <w:r>
              <w:rPr>
                <w:rFonts w:ascii="Arial"/>
                <w:b/>
                <w:spacing w:val="-2"/>
                <w:sz w:val="20"/>
              </w:rPr>
              <w:t>Kegiatan</w:t>
            </w:r>
          </w:p>
        </w:tc>
      </w:tr>
      <w:tr>
        <w:trPr>
          <w:trHeight w:val="443" w:hRule="atLeast"/>
        </w:trPr>
        <w:tc>
          <w:tcPr>
            <w:tcW w:w="554" w:type="dxa"/>
          </w:tcPr>
          <w:p>
            <w:pPr>
              <w:pStyle w:val="TableParagraph"/>
              <w:rPr>
                <w:rFonts w:ascii="Times New Roman"/>
                <w:sz w:val="18"/>
              </w:rPr>
            </w:pP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before="57"/>
              <w:ind w:left="99"/>
              <w:rPr>
                <w:sz w:val="20"/>
              </w:rPr>
            </w:pPr>
            <w:r>
              <w:rPr>
                <w:sz w:val="20"/>
              </w:rPr>
              <w:t>Warning</w:t>
            </w:r>
            <w:r>
              <w:rPr>
                <w:spacing w:val="-11"/>
                <w:sz w:val="20"/>
              </w:rPr>
              <w:t> </w:t>
            </w:r>
            <w:r>
              <w:rPr>
                <w:spacing w:val="-2"/>
                <w:sz w:val="20"/>
              </w:rPr>
              <w:t>Capabilities</w:t>
            </w:r>
          </w:p>
        </w:tc>
        <w:tc>
          <w:tcPr>
            <w:tcW w:w="2505" w:type="dxa"/>
          </w:tcPr>
          <w:p>
            <w:pPr>
              <w:pStyle w:val="TableParagraph"/>
              <w:rPr>
                <w:rFonts w:ascii="Times New Roman"/>
                <w:sz w:val="18"/>
              </w:rPr>
            </w:pPr>
          </w:p>
        </w:tc>
      </w:tr>
      <w:tr>
        <w:trPr>
          <w:trHeight w:val="380" w:hRule="atLeast"/>
        </w:trPr>
        <w:tc>
          <w:tcPr>
            <w:tcW w:w="9178" w:type="dxa"/>
            <w:gridSpan w:val="5"/>
            <w:shd w:val="clear" w:color="auto" w:fill="D9D9D9"/>
          </w:tcPr>
          <w:p>
            <w:pPr>
              <w:pStyle w:val="TableParagraph"/>
              <w:spacing w:before="57"/>
              <w:ind w:left="98"/>
              <w:rPr>
                <w:rFonts w:ascii="Arial"/>
                <w:b/>
                <w:sz w:val="20"/>
              </w:rPr>
            </w:pPr>
            <w:r>
              <w:rPr>
                <w:rFonts w:ascii="Arial"/>
                <w:b/>
                <w:sz w:val="20"/>
              </w:rPr>
              <w:t>Kementerian</w:t>
            </w:r>
            <w:r>
              <w:rPr>
                <w:rFonts w:ascii="Arial"/>
                <w:b/>
                <w:spacing w:val="-14"/>
                <w:sz w:val="20"/>
              </w:rPr>
              <w:t> </w:t>
            </w:r>
            <w:r>
              <w:rPr>
                <w:rFonts w:ascii="Arial"/>
                <w:b/>
                <w:spacing w:val="-2"/>
                <w:sz w:val="20"/>
              </w:rPr>
              <w:t>Ketenagakerjaan</w:t>
            </w:r>
          </w:p>
        </w:tc>
      </w:tr>
      <w:tr>
        <w:trPr>
          <w:trHeight w:val="380" w:hRule="atLeast"/>
        </w:trPr>
        <w:tc>
          <w:tcPr>
            <w:tcW w:w="9178" w:type="dxa"/>
            <w:gridSpan w:val="5"/>
            <w:shd w:val="clear" w:color="auto" w:fill="EEEEEE"/>
          </w:tcPr>
          <w:p>
            <w:pPr>
              <w:pStyle w:val="TableParagraph"/>
              <w:spacing w:before="57"/>
              <w:ind w:left="98"/>
              <w:rPr>
                <w:rFonts w:ascii="Arial"/>
                <w:b/>
                <w:i/>
                <w:sz w:val="20"/>
              </w:rPr>
            </w:pPr>
            <w:r>
              <w:rPr>
                <w:rFonts w:ascii="Arial"/>
                <w:b/>
                <w:i/>
                <w:spacing w:val="-2"/>
                <w:sz w:val="20"/>
              </w:rPr>
              <w:t>Ongoing</w:t>
            </w:r>
          </w:p>
        </w:tc>
      </w:tr>
      <w:tr>
        <w:trPr>
          <w:trHeight w:val="558" w:hRule="atLeast"/>
        </w:trPr>
        <w:tc>
          <w:tcPr>
            <w:tcW w:w="554" w:type="dxa"/>
          </w:tcPr>
          <w:p>
            <w:pPr>
              <w:pStyle w:val="TableParagraph"/>
              <w:spacing w:before="57"/>
              <w:ind w:left="98"/>
              <w:rPr>
                <w:sz w:val="20"/>
              </w:rPr>
            </w:pPr>
            <w:r>
              <w:rPr>
                <w:spacing w:val="-10"/>
                <w:sz w:val="20"/>
              </w:rPr>
              <w:t>1</w:t>
            </w:r>
          </w:p>
        </w:tc>
        <w:tc>
          <w:tcPr>
            <w:tcW w:w="1440" w:type="dxa"/>
          </w:tcPr>
          <w:p>
            <w:pPr>
              <w:pStyle w:val="TableParagraph"/>
              <w:spacing w:before="57"/>
              <w:ind w:left="100"/>
              <w:rPr>
                <w:sz w:val="20"/>
              </w:rPr>
            </w:pPr>
            <w:r>
              <w:rPr>
                <w:spacing w:val="-2"/>
                <w:sz w:val="20"/>
              </w:rPr>
              <w:t>AUSTRIA</w:t>
            </w:r>
          </w:p>
        </w:tc>
        <w:tc>
          <w:tcPr>
            <w:tcW w:w="1120" w:type="dxa"/>
          </w:tcPr>
          <w:p>
            <w:pPr>
              <w:pStyle w:val="TableParagraph"/>
              <w:spacing w:before="57"/>
              <w:ind w:left="101"/>
              <w:rPr>
                <w:sz w:val="20"/>
              </w:rPr>
            </w:pPr>
            <w:r>
              <w:rPr>
                <w:spacing w:val="-2"/>
                <w:sz w:val="20"/>
              </w:rPr>
              <w:t>237,575</w:t>
            </w:r>
          </w:p>
        </w:tc>
        <w:tc>
          <w:tcPr>
            <w:tcW w:w="3559" w:type="dxa"/>
          </w:tcPr>
          <w:p>
            <w:pPr>
              <w:pStyle w:val="TableParagraph"/>
              <w:spacing w:line="187" w:lineRule="auto" w:before="98"/>
              <w:ind w:left="99"/>
              <w:rPr>
                <w:sz w:val="20"/>
              </w:rPr>
            </w:pPr>
            <w:r>
              <w:rPr>
                <w:sz w:val="20"/>
              </w:rPr>
              <w:t>Maritim</w:t>
            </w:r>
            <w:r>
              <w:rPr>
                <w:spacing w:val="-8"/>
                <w:sz w:val="20"/>
              </w:rPr>
              <w:t> </w:t>
            </w:r>
            <w:r>
              <w:rPr>
                <w:sz w:val="20"/>
              </w:rPr>
              <w:t>Vocational</w:t>
            </w:r>
            <w:r>
              <w:rPr>
                <w:spacing w:val="-12"/>
                <w:sz w:val="20"/>
              </w:rPr>
              <w:t> </w:t>
            </w:r>
            <w:r>
              <w:rPr>
                <w:sz w:val="20"/>
              </w:rPr>
              <w:t>Training</w:t>
            </w:r>
            <w:r>
              <w:rPr>
                <w:spacing w:val="-11"/>
                <w:sz w:val="20"/>
              </w:rPr>
              <w:t> </w:t>
            </w:r>
            <w:r>
              <w:rPr>
                <w:sz w:val="20"/>
              </w:rPr>
              <w:t>Center</w:t>
            </w:r>
            <w:r>
              <w:rPr>
                <w:spacing w:val="-12"/>
                <w:sz w:val="20"/>
              </w:rPr>
              <w:t> </w:t>
            </w:r>
            <w:r>
              <w:rPr>
                <w:sz w:val="20"/>
              </w:rPr>
              <w:t>in </w:t>
            </w:r>
            <w:r>
              <w:rPr>
                <w:spacing w:val="-2"/>
                <w:sz w:val="20"/>
              </w:rPr>
              <w:t>Medan</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0" w:hRule="atLeast"/>
        </w:trPr>
        <w:tc>
          <w:tcPr>
            <w:tcW w:w="554" w:type="dxa"/>
          </w:tcPr>
          <w:p>
            <w:pPr>
              <w:pStyle w:val="TableParagraph"/>
              <w:spacing w:before="57"/>
              <w:ind w:left="98"/>
              <w:rPr>
                <w:sz w:val="20"/>
              </w:rPr>
            </w:pPr>
            <w:r>
              <w:rPr>
                <w:spacing w:val="-10"/>
                <w:sz w:val="20"/>
              </w:rPr>
              <w:t>2</w:t>
            </w:r>
          </w:p>
        </w:tc>
        <w:tc>
          <w:tcPr>
            <w:tcW w:w="1440" w:type="dxa"/>
          </w:tcPr>
          <w:p>
            <w:pPr>
              <w:pStyle w:val="TableParagraph"/>
              <w:spacing w:before="57"/>
              <w:ind w:left="100"/>
              <w:rPr>
                <w:sz w:val="20"/>
              </w:rPr>
            </w:pPr>
            <w:r>
              <w:rPr>
                <w:spacing w:val="-2"/>
                <w:sz w:val="20"/>
              </w:rPr>
              <w:t>AUSTRIA</w:t>
            </w:r>
          </w:p>
        </w:tc>
        <w:tc>
          <w:tcPr>
            <w:tcW w:w="1120" w:type="dxa"/>
          </w:tcPr>
          <w:p>
            <w:pPr>
              <w:pStyle w:val="TableParagraph"/>
              <w:spacing w:before="57"/>
              <w:ind w:left="101"/>
              <w:rPr>
                <w:sz w:val="20"/>
              </w:rPr>
            </w:pPr>
            <w:r>
              <w:rPr>
                <w:spacing w:val="-2"/>
                <w:sz w:val="20"/>
              </w:rPr>
              <w:t>238,271</w:t>
            </w:r>
          </w:p>
        </w:tc>
        <w:tc>
          <w:tcPr>
            <w:tcW w:w="3559" w:type="dxa"/>
          </w:tcPr>
          <w:p>
            <w:pPr>
              <w:pStyle w:val="TableParagraph"/>
              <w:spacing w:line="187" w:lineRule="auto" w:before="98"/>
              <w:ind w:left="99"/>
              <w:rPr>
                <w:sz w:val="20"/>
              </w:rPr>
            </w:pPr>
            <w:r>
              <w:rPr>
                <w:sz w:val="20"/>
              </w:rPr>
              <w:t>Maritim</w:t>
            </w:r>
            <w:r>
              <w:rPr>
                <w:spacing w:val="-8"/>
                <w:sz w:val="20"/>
              </w:rPr>
              <w:t> </w:t>
            </w:r>
            <w:r>
              <w:rPr>
                <w:sz w:val="20"/>
              </w:rPr>
              <w:t>Vocational</w:t>
            </w:r>
            <w:r>
              <w:rPr>
                <w:spacing w:val="-12"/>
                <w:sz w:val="20"/>
              </w:rPr>
              <w:t> </w:t>
            </w:r>
            <w:r>
              <w:rPr>
                <w:sz w:val="20"/>
              </w:rPr>
              <w:t>Training</w:t>
            </w:r>
            <w:r>
              <w:rPr>
                <w:spacing w:val="-11"/>
                <w:sz w:val="20"/>
              </w:rPr>
              <w:t> </w:t>
            </w:r>
            <w:r>
              <w:rPr>
                <w:sz w:val="20"/>
              </w:rPr>
              <w:t>Center</w:t>
            </w:r>
            <w:r>
              <w:rPr>
                <w:spacing w:val="-12"/>
                <w:sz w:val="20"/>
              </w:rPr>
              <w:t> </w:t>
            </w:r>
            <w:r>
              <w:rPr>
                <w:sz w:val="20"/>
              </w:rPr>
              <w:t>in </w:t>
            </w:r>
            <w:r>
              <w:rPr>
                <w:spacing w:val="-2"/>
                <w:sz w:val="20"/>
              </w:rPr>
              <w:t>Serang</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0" w:hRule="atLeast"/>
        </w:trPr>
        <w:tc>
          <w:tcPr>
            <w:tcW w:w="554" w:type="dxa"/>
          </w:tcPr>
          <w:p>
            <w:pPr>
              <w:pStyle w:val="TableParagraph"/>
              <w:spacing w:before="57"/>
              <w:ind w:left="98"/>
              <w:rPr>
                <w:sz w:val="20"/>
              </w:rPr>
            </w:pPr>
            <w:r>
              <w:rPr>
                <w:spacing w:val="-10"/>
                <w:sz w:val="20"/>
              </w:rPr>
              <w:t>3</w:t>
            </w:r>
          </w:p>
        </w:tc>
        <w:tc>
          <w:tcPr>
            <w:tcW w:w="1440" w:type="dxa"/>
          </w:tcPr>
          <w:p>
            <w:pPr>
              <w:pStyle w:val="TableParagraph"/>
              <w:spacing w:before="57"/>
              <w:ind w:left="100"/>
              <w:rPr>
                <w:sz w:val="20"/>
              </w:rPr>
            </w:pPr>
            <w:r>
              <w:rPr>
                <w:spacing w:val="-2"/>
                <w:sz w:val="20"/>
              </w:rPr>
              <w:t>AUSTRIA</w:t>
            </w:r>
          </w:p>
        </w:tc>
        <w:tc>
          <w:tcPr>
            <w:tcW w:w="1120" w:type="dxa"/>
          </w:tcPr>
          <w:p>
            <w:pPr>
              <w:pStyle w:val="TableParagraph"/>
              <w:spacing w:line="187" w:lineRule="auto" w:before="98"/>
              <w:ind w:left="101" w:right="161"/>
              <w:rPr>
                <w:sz w:val="20"/>
              </w:rPr>
            </w:pPr>
            <w:r>
              <w:rPr>
                <w:spacing w:val="-2"/>
                <w:sz w:val="20"/>
              </w:rPr>
              <w:t>CA25.02. </w:t>
            </w:r>
            <w:r>
              <w:rPr>
                <w:spacing w:val="-6"/>
                <w:sz w:val="20"/>
              </w:rPr>
              <w:t>21</w:t>
            </w:r>
          </w:p>
        </w:tc>
        <w:tc>
          <w:tcPr>
            <w:tcW w:w="3559" w:type="dxa"/>
          </w:tcPr>
          <w:p>
            <w:pPr>
              <w:pStyle w:val="TableParagraph"/>
              <w:spacing w:line="187" w:lineRule="auto" w:before="98"/>
              <w:ind w:left="99"/>
              <w:rPr>
                <w:sz w:val="20"/>
              </w:rPr>
            </w:pPr>
            <w:r>
              <w:rPr>
                <w:sz w:val="20"/>
              </w:rPr>
              <w:t>Maritim</w:t>
            </w:r>
            <w:r>
              <w:rPr>
                <w:spacing w:val="-8"/>
                <w:sz w:val="20"/>
              </w:rPr>
              <w:t> </w:t>
            </w:r>
            <w:r>
              <w:rPr>
                <w:sz w:val="20"/>
              </w:rPr>
              <w:t>Vocational</w:t>
            </w:r>
            <w:r>
              <w:rPr>
                <w:spacing w:val="-12"/>
                <w:sz w:val="20"/>
              </w:rPr>
              <w:t> </w:t>
            </w:r>
            <w:r>
              <w:rPr>
                <w:sz w:val="20"/>
              </w:rPr>
              <w:t>Training</w:t>
            </w:r>
            <w:r>
              <w:rPr>
                <w:spacing w:val="-11"/>
                <w:sz w:val="20"/>
              </w:rPr>
              <w:t> </w:t>
            </w:r>
            <w:r>
              <w:rPr>
                <w:sz w:val="20"/>
              </w:rPr>
              <w:t>Center</w:t>
            </w:r>
            <w:r>
              <w:rPr>
                <w:spacing w:val="-12"/>
                <w:sz w:val="20"/>
              </w:rPr>
              <w:t> </w:t>
            </w:r>
            <w:r>
              <w:rPr>
                <w:sz w:val="20"/>
              </w:rPr>
              <w:t>in </w:t>
            </w:r>
            <w:r>
              <w:rPr>
                <w:spacing w:val="-2"/>
                <w:sz w:val="20"/>
              </w:rPr>
              <w:t>Makassar</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378" w:hRule="atLeast"/>
        </w:trPr>
        <w:tc>
          <w:tcPr>
            <w:tcW w:w="9178" w:type="dxa"/>
            <w:gridSpan w:val="5"/>
            <w:shd w:val="clear" w:color="auto" w:fill="EEEEEE"/>
          </w:tcPr>
          <w:p>
            <w:pPr>
              <w:pStyle w:val="TableParagraph"/>
              <w:spacing w:before="57"/>
              <w:ind w:left="98"/>
              <w:rPr>
                <w:rFonts w:ascii="Arial"/>
                <w:b/>
                <w:i/>
                <w:sz w:val="20"/>
              </w:rPr>
            </w:pPr>
            <w:r>
              <w:rPr>
                <w:rFonts w:ascii="Arial"/>
                <w:b/>
                <w:i/>
                <w:spacing w:val="-2"/>
                <w:sz w:val="20"/>
              </w:rPr>
              <w:t>Pipeline</w:t>
            </w:r>
          </w:p>
        </w:tc>
      </w:tr>
      <w:tr>
        <w:trPr>
          <w:trHeight w:val="561" w:hRule="atLeast"/>
        </w:trPr>
        <w:tc>
          <w:tcPr>
            <w:tcW w:w="554" w:type="dxa"/>
          </w:tcPr>
          <w:p>
            <w:pPr>
              <w:pStyle w:val="TableParagraph"/>
              <w:spacing w:before="57"/>
              <w:ind w:left="98"/>
              <w:rPr>
                <w:sz w:val="20"/>
              </w:rPr>
            </w:pPr>
            <w:r>
              <w:rPr>
                <w:spacing w:val="-10"/>
                <w:sz w:val="20"/>
              </w:rPr>
              <w:t>1</w:t>
            </w:r>
          </w:p>
        </w:tc>
        <w:tc>
          <w:tcPr>
            <w:tcW w:w="1440" w:type="dxa"/>
          </w:tcPr>
          <w:p>
            <w:pPr>
              <w:pStyle w:val="TableParagraph"/>
              <w:spacing w:before="57"/>
              <w:ind w:left="100"/>
              <w:rPr>
                <w:sz w:val="20"/>
              </w:rPr>
            </w:pPr>
            <w:r>
              <w:rPr>
                <w:spacing w:val="-2"/>
                <w:sz w:val="20"/>
              </w:rPr>
              <w:t>AUSTRIA</w:t>
            </w:r>
          </w:p>
        </w:tc>
        <w:tc>
          <w:tcPr>
            <w:tcW w:w="1120" w:type="dxa"/>
          </w:tcPr>
          <w:p>
            <w:pPr>
              <w:pStyle w:val="TableParagraph"/>
              <w:spacing w:line="187" w:lineRule="auto" w:before="98"/>
              <w:ind w:left="101" w:right="190"/>
              <w:rPr>
                <w:sz w:val="20"/>
              </w:rPr>
            </w:pPr>
            <w:r>
              <w:rPr>
                <w:spacing w:val="-2"/>
                <w:sz w:val="20"/>
              </w:rPr>
              <w:t>XXXXXX </w:t>
            </w:r>
            <w:r>
              <w:rPr>
                <w:spacing w:val="-6"/>
                <w:sz w:val="20"/>
              </w:rPr>
              <w:t>XX</w:t>
            </w:r>
          </w:p>
        </w:tc>
        <w:tc>
          <w:tcPr>
            <w:tcW w:w="3559" w:type="dxa"/>
          </w:tcPr>
          <w:p>
            <w:pPr>
              <w:pStyle w:val="TableParagraph"/>
              <w:spacing w:line="187" w:lineRule="auto" w:before="98"/>
              <w:ind w:left="99"/>
              <w:rPr>
                <w:sz w:val="20"/>
              </w:rPr>
            </w:pPr>
            <w:r>
              <w:rPr>
                <w:sz w:val="20"/>
              </w:rPr>
              <w:t>Development</w:t>
            </w:r>
            <w:r>
              <w:rPr>
                <w:spacing w:val="-14"/>
                <w:sz w:val="20"/>
              </w:rPr>
              <w:t> </w:t>
            </w:r>
            <w:r>
              <w:rPr>
                <w:sz w:val="20"/>
              </w:rPr>
              <w:t>of</w:t>
            </w:r>
            <w:r>
              <w:rPr>
                <w:spacing w:val="-14"/>
                <w:sz w:val="20"/>
              </w:rPr>
              <w:t> </w:t>
            </w:r>
            <w:r>
              <w:rPr>
                <w:sz w:val="20"/>
              </w:rPr>
              <w:t>Vocational</w:t>
            </w:r>
            <w:r>
              <w:rPr>
                <w:spacing w:val="-14"/>
                <w:sz w:val="20"/>
              </w:rPr>
              <w:t> </w:t>
            </w:r>
            <w:r>
              <w:rPr>
                <w:sz w:val="20"/>
              </w:rPr>
              <w:t>Training Center in Banyuwangi</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380" w:hRule="atLeast"/>
        </w:trPr>
        <w:tc>
          <w:tcPr>
            <w:tcW w:w="9178" w:type="dxa"/>
            <w:gridSpan w:val="5"/>
            <w:shd w:val="clear" w:color="auto" w:fill="D9D9D9"/>
          </w:tcPr>
          <w:p>
            <w:pPr>
              <w:pStyle w:val="TableParagraph"/>
              <w:spacing w:before="57"/>
              <w:ind w:left="98"/>
              <w:rPr>
                <w:rFonts w:ascii="Arial"/>
                <w:b/>
                <w:sz w:val="20"/>
              </w:rPr>
            </w:pPr>
            <w:r>
              <w:rPr>
                <w:rFonts w:ascii="Arial"/>
                <w:b/>
                <w:sz w:val="20"/>
              </w:rPr>
              <w:t>Kementerian</w:t>
            </w:r>
            <w:r>
              <w:rPr>
                <w:rFonts w:ascii="Arial"/>
                <w:b/>
                <w:spacing w:val="-7"/>
                <w:sz w:val="20"/>
              </w:rPr>
              <w:t> </w:t>
            </w:r>
            <w:r>
              <w:rPr>
                <w:rFonts w:ascii="Arial"/>
                <w:b/>
                <w:sz w:val="20"/>
              </w:rPr>
              <w:t>Pekerjaan</w:t>
            </w:r>
            <w:r>
              <w:rPr>
                <w:rFonts w:ascii="Arial"/>
                <w:b/>
                <w:spacing w:val="-9"/>
                <w:sz w:val="20"/>
              </w:rPr>
              <w:t> </w:t>
            </w:r>
            <w:r>
              <w:rPr>
                <w:rFonts w:ascii="Arial"/>
                <w:b/>
                <w:sz w:val="20"/>
              </w:rPr>
              <w:t>Umum</w:t>
            </w:r>
            <w:r>
              <w:rPr>
                <w:rFonts w:ascii="Arial"/>
                <w:b/>
                <w:spacing w:val="-6"/>
                <w:sz w:val="20"/>
              </w:rPr>
              <w:t> </w:t>
            </w:r>
            <w:r>
              <w:rPr>
                <w:rFonts w:ascii="Arial"/>
                <w:b/>
                <w:sz w:val="20"/>
              </w:rPr>
              <w:t>dan</w:t>
            </w:r>
            <w:r>
              <w:rPr>
                <w:rFonts w:ascii="Arial"/>
                <w:b/>
                <w:spacing w:val="-9"/>
                <w:sz w:val="20"/>
              </w:rPr>
              <w:t> </w:t>
            </w:r>
            <w:r>
              <w:rPr>
                <w:rFonts w:ascii="Arial"/>
                <w:b/>
                <w:sz w:val="20"/>
              </w:rPr>
              <w:t>Perumahan</w:t>
            </w:r>
            <w:r>
              <w:rPr>
                <w:rFonts w:ascii="Arial"/>
                <w:b/>
                <w:spacing w:val="-10"/>
                <w:sz w:val="20"/>
              </w:rPr>
              <w:t> </w:t>
            </w:r>
            <w:r>
              <w:rPr>
                <w:rFonts w:ascii="Arial"/>
                <w:b/>
                <w:spacing w:val="-2"/>
                <w:sz w:val="20"/>
              </w:rPr>
              <w:t>Rakyat</w:t>
            </w:r>
          </w:p>
        </w:tc>
      </w:tr>
      <w:tr>
        <w:trPr>
          <w:trHeight w:val="378" w:hRule="atLeast"/>
        </w:trPr>
        <w:tc>
          <w:tcPr>
            <w:tcW w:w="9178" w:type="dxa"/>
            <w:gridSpan w:val="5"/>
            <w:shd w:val="clear" w:color="auto" w:fill="EEEEEE"/>
          </w:tcPr>
          <w:p>
            <w:pPr>
              <w:pStyle w:val="TableParagraph"/>
              <w:spacing w:before="57"/>
              <w:ind w:left="98"/>
              <w:rPr>
                <w:rFonts w:ascii="Arial"/>
                <w:b/>
                <w:i/>
                <w:sz w:val="20"/>
              </w:rPr>
            </w:pPr>
            <w:r>
              <w:rPr>
                <w:rFonts w:ascii="Arial"/>
                <w:b/>
                <w:i/>
                <w:sz w:val="20"/>
              </w:rPr>
              <w:t>On</w:t>
            </w:r>
            <w:r>
              <w:rPr>
                <w:rFonts w:ascii="Arial"/>
                <w:b/>
                <w:i/>
                <w:spacing w:val="-3"/>
                <w:sz w:val="20"/>
              </w:rPr>
              <w:t> </w:t>
            </w:r>
            <w:r>
              <w:rPr>
                <w:rFonts w:ascii="Arial"/>
                <w:b/>
                <w:i/>
                <w:spacing w:val="-2"/>
                <w:sz w:val="20"/>
              </w:rPr>
              <w:t>Going</w:t>
            </w:r>
          </w:p>
        </w:tc>
      </w:tr>
      <w:tr>
        <w:trPr>
          <w:trHeight w:val="380" w:hRule="atLeast"/>
        </w:trPr>
        <w:tc>
          <w:tcPr>
            <w:tcW w:w="9178" w:type="dxa"/>
            <w:gridSpan w:val="5"/>
            <w:shd w:val="clear" w:color="auto" w:fill="F3F3F3"/>
          </w:tcPr>
          <w:p>
            <w:pPr>
              <w:pStyle w:val="TableParagraph"/>
              <w:spacing w:before="57"/>
              <w:ind w:left="98"/>
              <w:rPr>
                <w:rFonts w:ascii="Arial"/>
                <w:b/>
                <w:sz w:val="20"/>
              </w:rPr>
            </w:pPr>
            <w:r>
              <w:rPr>
                <w:rFonts w:ascii="Arial"/>
                <w:b/>
                <w:sz w:val="20"/>
              </w:rPr>
              <w:t>Ditjen</w:t>
            </w:r>
            <w:r>
              <w:rPr>
                <w:rFonts w:ascii="Arial"/>
                <w:b/>
                <w:spacing w:val="-7"/>
                <w:sz w:val="20"/>
              </w:rPr>
              <w:t> </w:t>
            </w:r>
            <w:r>
              <w:rPr>
                <w:rFonts w:ascii="Arial"/>
                <w:b/>
                <w:sz w:val="20"/>
              </w:rPr>
              <w:t>Sumber</w:t>
            </w:r>
            <w:r>
              <w:rPr>
                <w:rFonts w:ascii="Arial"/>
                <w:b/>
                <w:spacing w:val="-7"/>
                <w:sz w:val="20"/>
              </w:rPr>
              <w:t> </w:t>
            </w:r>
            <w:r>
              <w:rPr>
                <w:rFonts w:ascii="Arial"/>
                <w:b/>
                <w:sz w:val="20"/>
              </w:rPr>
              <w:t>Daya</w:t>
            </w:r>
            <w:r>
              <w:rPr>
                <w:rFonts w:ascii="Arial"/>
                <w:b/>
                <w:spacing w:val="-3"/>
                <w:sz w:val="20"/>
              </w:rPr>
              <w:t> </w:t>
            </w:r>
            <w:r>
              <w:rPr>
                <w:rFonts w:ascii="Arial"/>
                <w:b/>
                <w:spacing w:val="-5"/>
                <w:sz w:val="20"/>
              </w:rPr>
              <w:t>Air</w:t>
            </w:r>
          </w:p>
        </w:tc>
      </w:tr>
      <w:tr>
        <w:trPr>
          <w:trHeight w:val="920" w:hRule="atLeast"/>
        </w:trPr>
        <w:tc>
          <w:tcPr>
            <w:tcW w:w="554" w:type="dxa"/>
          </w:tcPr>
          <w:p>
            <w:pPr>
              <w:pStyle w:val="TableParagraph"/>
              <w:spacing w:before="57"/>
              <w:ind w:left="98"/>
              <w:rPr>
                <w:sz w:val="20"/>
              </w:rPr>
            </w:pPr>
            <w:r>
              <w:rPr>
                <w:spacing w:val="-10"/>
                <w:sz w:val="20"/>
              </w:rPr>
              <w:t>1</w:t>
            </w:r>
          </w:p>
        </w:tc>
        <w:tc>
          <w:tcPr>
            <w:tcW w:w="1440" w:type="dxa"/>
          </w:tcPr>
          <w:p>
            <w:pPr>
              <w:pStyle w:val="TableParagraph"/>
              <w:spacing w:before="57"/>
              <w:ind w:left="100"/>
              <w:rPr>
                <w:sz w:val="20"/>
              </w:rPr>
            </w:pPr>
            <w:r>
              <w:rPr>
                <w:spacing w:val="-4"/>
                <w:sz w:val="20"/>
              </w:rPr>
              <w:t>JICA</w:t>
            </w:r>
          </w:p>
        </w:tc>
        <w:tc>
          <w:tcPr>
            <w:tcW w:w="1120" w:type="dxa"/>
          </w:tcPr>
          <w:p>
            <w:pPr>
              <w:pStyle w:val="TableParagraph"/>
              <w:spacing w:before="57"/>
              <w:ind w:left="101"/>
              <w:rPr>
                <w:sz w:val="20"/>
              </w:rPr>
            </w:pPr>
            <w:r>
              <w:rPr>
                <w:spacing w:val="-2"/>
                <w:sz w:val="20"/>
              </w:rPr>
              <w:t>IP-</w:t>
            </w:r>
            <w:r>
              <w:rPr>
                <w:spacing w:val="-5"/>
                <w:sz w:val="20"/>
              </w:rPr>
              <w:t>567</w:t>
            </w:r>
          </w:p>
        </w:tc>
        <w:tc>
          <w:tcPr>
            <w:tcW w:w="3559" w:type="dxa"/>
          </w:tcPr>
          <w:p>
            <w:pPr>
              <w:pStyle w:val="TableParagraph"/>
              <w:spacing w:line="187" w:lineRule="auto" w:before="98"/>
              <w:ind w:left="99" w:right="211"/>
              <w:rPr>
                <w:sz w:val="20"/>
              </w:rPr>
            </w:pPr>
            <w:r>
              <w:rPr>
                <w:sz w:val="20"/>
              </w:rPr>
              <w:t>Countermeasure</w:t>
            </w:r>
            <w:r>
              <w:rPr>
                <w:spacing w:val="-8"/>
                <w:sz w:val="20"/>
              </w:rPr>
              <w:t> </w:t>
            </w:r>
            <w:r>
              <w:rPr>
                <w:sz w:val="20"/>
              </w:rPr>
              <w:t>for</w:t>
            </w:r>
            <w:r>
              <w:rPr>
                <w:spacing w:val="-8"/>
                <w:sz w:val="20"/>
              </w:rPr>
              <w:t> </w:t>
            </w:r>
            <w:r>
              <w:rPr>
                <w:sz w:val="20"/>
              </w:rPr>
              <w:t>Sediment</w:t>
            </w:r>
            <w:r>
              <w:rPr>
                <w:spacing w:val="-6"/>
                <w:sz w:val="20"/>
              </w:rPr>
              <w:t> </w:t>
            </w:r>
            <w:r>
              <w:rPr>
                <w:sz w:val="20"/>
              </w:rPr>
              <w:t>in Wonogiri Multipurpose Dam Reservoir</w:t>
            </w:r>
            <w:r>
              <w:rPr>
                <w:spacing w:val="-11"/>
                <w:sz w:val="20"/>
              </w:rPr>
              <w:t> </w:t>
            </w:r>
            <w:r>
              <w:rPr>
                <w:sz w:val="20"/>
              </w:rPr>
              <w:t>Slice</w:t>
            </w:r>
            <w:r>
              <w:rPr>
                <w:spacing w:val="-10"/>
                <w:sz w:val="20"/>
              </w:rPr>
              <w:t> </w:t>
            </w:r>
            <w:r>
              <w:rPr>
                <w:sz w:val="20"/>
              </w:rPr>
              <w:t>(II)</w:t>
            </w:r>
            <w:r>
              <w:rPr>
                <w:spacing w:val="-11"/>
                <w:sz w:val="20"/>
              </w:rPr>
              <w:t> </w:t>
            </w:r>
            <w:r>
              <w:rPr>
                <w:sz w:val="20"/>
              </w:rPr>
              <w:t>(Komp.</w:t>
            </w:r>
            <w:r>
              <w:rPr>
                <w:spacing w:val="-11"/>
                <w:sz w:val="20"/>
              </w:rPr>
              <w:t> </w:t>
            </w:r>
            <w:r>
              <w:rPr>
                <w:sz w:val="20"/>
              </w:rPr>
              <w:t>Ditjen </w:t>
            </w:r>
            <w:r>
              <w:rPr>
                <w:spacing w:val="-4"/>
                <w:sz w:val="20"/>
              </w:rPr>
              <w:t>SDA)</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58" w:hRule="atLeast"/>
        </w:trPr>
        <w:tc>
          <w:tcPr>
            <w:tcW w:w="554" w:type="dxa"/>
          </w:tcPr>
          <w:p>
            <w:pPr>
              <w:pStyle w:val="TableParagraph"/>
              <w:spacing w:before="57"/>
              <w:ind w:left="98"/>
              <w:rPr>
                <w:sz w:val="20"/>
              </w:rPr>
            </w:pPr>
            <w:r>
              <w:rPr>
                <w:spacing w:val="-10"/>
                <w:sz w:val="20"/>
              </w:rPr>
              <w:t>2</w:t>
            </w:r>
          </w:p>
        </w:tc>
        <w:tc>
          <w:tcPr>
            <w:tcW w:w="1440" w:type="dxa"/>
          </w:tcPr>
          <w:p>
            <w:pPr>
              <w:pStyle w:val="TableParagraph"/>
              <w:spacing w:before="57"/>
              <w:ind w:left="100"/>
              <w:rPr>
                <w:sz w:val="20"/>
              </w:rPr>
            </w:pPr>
            <w:r>
              <w:rPr>
                <w:spacing w:val="-4"/>
                <w:sz w:val="20"/>
              </w:rPr>
              <w:t>JICA</w:t>
            </w:r>
          </w:p>
        </w:tc>
        <w:tc>
          <w:tcPr>
            <w:tcW w:w="1120" w:type="dxa"/>
          </w:tcPr>
          <w:p>
            <w:pPr>
              <w:pStyle w:val="TableParagraph"/>
              <w:spacing w:before="57"/>
              <w:ind w:left="101"/>
              <w:rPr>
                <w:sz w:val="20"/>
              </w:rPr>
            </w:pPr>
            <w:r>
              <w:rPr>
                <w:spacing w:val="-2"/>
                <w:sz w:val="20"/>
              </w:rPr>
              <w:t>IP-</w:t>
            </w:r>
            <w:r>
              <w:rPr>
                <w:spacing w:val="-5"/>
                <w:sz w:val="20"/>
              </w:rPr>
              <w:t>573</w:t>
            </w:r>
          </w:p>
        </w:tc>
        <w:tc>
          <w:tcPr>
            <w:tcW w:w="3559" w:type="dxa"/>
          </w:tcPr>
          <w:p>
            <w:pPr>
              <w:pStyle w:val="TableParagraph"/>
              <w:spacing w:line="187" w:lineRule="auto" w:before="98"/>
              <w:ind w:left="99"/>
              <w:rPr>
                <w:sz w:val="20"/>
              </w:rPr>
            </w:pPr>
            <w:r>
              <w:rPr>
                <w:sz w:val="20"/>
              </w:rPr>
              <w:t>Rentang Irrigation Modernization Project</w:t>
            </w:r>
            <w:r>
              <w:rPr>
                <w:spacing w:val="-11"/>
                <w:sz w:val="20"/>
              </w:rPr>
              <w:t> </w:t>
            </w:r>
            <w:r>
              <w:rPr>
                <w:sz w:val="20"/>
              </w:rPr>
              <w:t>(RIMP)</w:t>
            </w:r>
            <w:r>
              <w:rPr>
                <w:spacing w:val="-10"/>
                <w:sz w:val="20"/>
              </w:rPr>
              <w:t> </w:t>
            </w:r>
            <w:r>
              <w:rPr>
                <w:sz w:val="20"/>
              </w:rPr>
              <w:t>(Komp.</w:t>
            </w:r>
            <w:r>
              <w:rPr>
                <w:spacing w:val="-11"/>
                <w:sz w:val="20"/>
              </w:rPr>
              <w:t> </w:t>
            </w:r>
            <w:r>
              <w:rPr>
                <w:sz w:val="20"/>
              </w:rPr>
              <w:t>Ditjen</w:t>
            </w:r>
            <w:r>
              <w:rPr>
                <w:spacing w:val="-12"/>
                <w:sz w:val="20"/>
              </w:rPr>
              <w:t> </w:t>
            </w:r>
            <w:r>
              <w:rPr>
                <w:sz w:val="20"/>
              </w:rPr>
              <w:t>SDA)</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1" w:hRule="atLeast"/>
        </w:trPr>
        <w:tc>
          <w:tcPr>
            <w:tcW w:w="554" w:type="dxa"/>
          </w:tcPr>
          <w:p>
            <w:pPr>
              <w:pStyle w:val="TableParagraph"/>
              <w:spacing w:before="57"/>
              <w:ind w:left="98"/>
              <w:rPr>
                <w:sz w:val="20"/>
              </w:rPr>
            </w:pPr>
            <w:r>
              <w:rPr>
                <w:spacing w:val="-10"/>
                <w:sz w:val="20"/>
              </w:rPr>
              <w:t>3</w:t>
            </w:r>
          </w:p>
        </w:tc>
        <w:tc>
          <w:tcPr>
            <w:tcW w:w="1440" w:type="dxa"/>
          </w:tcPr>
          <w:p>
            <w:pPr>
              <w:pStyle w:val="TableParagraph"/>
              <w:spacing w:before="57"/>
              <w:ind w:left="100"/>
              <w:rPr>
                <w:sz w:val="20"/>
              </w:rPr>
            </w:pPr>
            <w:r>
              <w:rPr>
                <w:spacing w:val="-4"/>
                <w:sz w:val="20"/>
              </w:rPr>
              <w:t>JICA</w:t>
            </w:r>
          </w:p>
        </w:tc>
        <w:tc>
          <w:tcPr>
            <w:tcW w:w="1120" w:type="dxa"/>
          </w:tcPr>
          <w:p>
            <w:pPr>
              <w:pStyle w:val="TableParagraph"/>
              <w:spacing w:before="57"/>
              <w:ind w:left="101"/>
              <w:rPr>
                <w:sz w:val="20"/>
              </w:rPr>
            </w:pPr>
            <w:r>
              <w:rPr>
                <w:spacing w:val="-2"/>
                <w:sz w:val="20"/>
              </w:rPr>
              <w:t>IP-</w:t>
            </w:r>
            <w:r>
              <w:rPr>
                <w:spacing w:val="-5"/>
                <w:sz w:val="20"/>
              </w:rPr>
              <w:t>574</w:t>
            </w:r>
          </w:p>
        </w:tc>
        <w:tc>
          <w:tcPr>
            <w:tcW w:w="3559" w:type="dxa"/>
          </w:tcPr>
          <w:p>
            <w:pPr>
              <w:pStyle w:val="TableParagraph"/>
              <w:spacing w:line="187" w:lineRule="auto" w:before="98"/>
              <w:ind w:left="99"/>
              <w:rPr>
                <w:sz w:val="20"/>
              </w:rPr>
            </w:pPr>
            <w:r>
              <w:rPr>
                <w:sz w:val="20"/>
              </w:rPr>
              <w:t>Komering</w:t>
            </w:r>
            <w:r>
              <w:rPr>
                <w:spacing w:val="-11"/>
                <w:sz w:val="20"/>
              </w:rPr>
              <w:t> </w:t>
            </w:r>
            <w:r>
              <w:rPr>
                <w:sz w:val="20"/>
              </w:rPr>
              <w:t>Irrigation</w:t>
            </w:r>
            <w:r>
              <w:rPr>
                <w:spacing w:val="-11"/>
                <w:sz w:val="20"/>
              </w:rPr>
              <w:t> </w:t>
            </w:r>
            <w:r>
              <w:rPr>
                <w:sz w:val="20"/>
              </w:rPr>
              <w:t>Project</w:t>
            </w:r>
            <w:r>
              <w:rPr>
                <w:spacing w:val="-10"/>
                <w:sz w:val="20"/>
              </w:rPr>
              <w:t> </w:t>
            </w:r>
            <w:r>
              <w:rPr>
                <w:sz w:val="20"/>
              </w:rPr>
              <w:t>Stage</w:t>
            </w:r>
            <w:r>
              <w:rPr>
                <w:spacing w:val="-11"/>
                <w:sz w:val="20"/>
              </w:rPr>
              <w:t> </w:t>
            </w:r>
            <w:r>
              <w:rPr>
                <w:sz w:val="20"/>
              </w:rPr>
              <w:t>III (Komp. Ditjen SDA)</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0" w:hRule="atLeast"/>
        </w:trPr>
        <w:tc>
          <w:tcPr>
            <w:tcW w:w="554" w:type="dxa"/>
          </w:tcPr>
          <w:p>
            <w:pPr>
              <w:pStyle w:val="TableParagraph"/>
              <w:spacing w:before="57"/>
              <w:ind w:left="98"/>
              <w:rPr>
                <w:sz w:val="20"/>
              </w:rPr>
            </w:pPr>
            <w:r>
              <w:rPr>
                <w:spacing w:val="-10"/>
                <w:sz w:val="20"/>
              </w:rPr>
              <w:t>4</w:t>
            </w:r>
          </w:p>
        </w:tc>
        <w:tc>
          <w:tcPr>
            <w:tcW w:w="1440" w:type="dxa"/>
          </w:tcPr>
          <w:p>
            <w:pPr>
              <w:pStyle w:val="TableParagraph"/>
              <w:spacing w:before="57"/>
              <w:ind w:left="100"/>
              <w:rPr>
                <w:sz w:val="20"/>
              </w:rPr>
            </w:pPr>
            <w:r>
              <w:rPr>
                <w:spacing w:val="-4"/>
                <w:sz w:val="20"/>
              </w:rPr>
              <w:t>JICA</w:t>
            </w:r>
          </w:p>
        </w:tc>
        <w:tc>
          <w:tcPr>
            <w:tcW w:w="1120" w:type="dxa"/>
          </w:tcPr>
          <w:p>
            <w:pPr>
              <w:pStyle w:val="TableParagraph"/>
              <w:spacing w:before="57"/>
              <w:ind w:left="101"/>
              <w:rPr>
                <w:sz w:val="20"/>
              </w:rPr>
            </w:pPr>
            <w:r>
              <w:rPr>
                <w:spacing w:val="-2"/>
                <w:sz w:val="20"/>
              </w:rPr>
              <w:t>IP-</w:t>
            </w:r>
            <w:r>
              <w:rPr>
                <w:spacing w:val="-5"/>
                <w:sz w:val="20"/>
              </w:rPr>
              <w:t>575</w:t>
            </w:r>
          </w:p>
        </w:tc>
        <w:tc>
          <w:tcPr>
            <w:tcW w:w="3559" w:type="dxa"/>
          </w:tcPr>
          <w:p>
            <w:pPr>
              <w:pStyle w:val="TableParagraph"/>
              <w:spacing w:line="187" w:lineRule="auto" w:before="98"/>
              <w:ind w:left="99"/>
              <w:rPr>
                <w:sz w:val="20"/>
              </w:rPr>
            </w:pPr>
            <w:r>
              <w:rPr>
                <w:sz w:val="20"/>
              </w:rPr>
              <w:t>Bali</w:t>
            </w:r>
            <w:r>
              <w:rPr>
                <w:spacing w:val="-10"/>
                <w:sz w:val="20"/>
              </w:rPr>
              <w:t> </w:t>
            </w:r>
            <w:r>
              <w:rPr>
                <w:sz w:val="20"/>
              </w:rPr>
              <w:t>Beach</w:t>
            </w:r>
            <w:r>
              <w:rPr>
                <w:spacing w:val="-9"/>
                <w:sz w:val="20"/>
              </w:rPr>
              <w:t> </w:t>
            </w:r>
            <w:r>
              <w:rPr>
                <w:sz w:val="20"/>
              </w:rPr>
              <w:t>Conservation</w:t>
            </w:r>
            <w:r>
              <w:rPr>
                <w:spacing w:val="-11"/>
                <w:sz w:val="20"/>
              </w:rPr>
              <w:t> </w:t>
            </w:r>
            <w:r>
              <w:rPr>
                <w:sz w:val="20"/>
              </w:rPr>
              <w:t>Project</w:t>
            </w:r>
            <w:r>
              <w:rPr>
                <w:spacing w:val="-11"/>
                <w:sz w:val="20"/>
              </w:rPr>
              <w:t> </w:t>
            </w:r>
            <w:r>
              <w:rPr>
                <w:sz w:val="20"/>
              </w:rPr>
              <w:t>II (Komp. Ditjen SDA)</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738" w:hRule="atLeast"/>
        </w:trPr>
        <w:tc>
          <w:tcPr>
            <w:tcW w:w="554" w:type="dxa"/>
          </w:tcPr>
          <w:p>
            <w:pPr>
              <w:pStyle w:val="TableParagraph"/>
              <w:spacing w:before="57"/>
              <w:ind w:left="98"/>
              <w:rPr>
                <w:sz w:val="20"/>
              </w:rPr>
            </w:pPr>
            <w:r>
              <w:rPr>
                <w:spacing w:val="-10"/>
                <w:sz w:val="20"/>
              </w:rPr>
              <w:t>5</w:t>
            </w:r>
          </w:p>
        </w:tc>
        <w:tc>
          <w:tcPr>
            <w:tcW w:w="1440" w:type="dxa"/>
          </w:tcPr>
          <w:p>
            <w:pPr>
              <w:pStyle w:val="TableParagraph"/>
              <w:spacing w:before="57"/>
              <w:ind w:left="100"/>
              <w:rPr>
                <w:sz w:val="20"/>
              </w:rPr>
            </w:pPr>
            <w:r>
              <w:rPr>
                <w:spacing w:val="-4"/>
                <w:sz w:val="20"/>
              </w:rPr>
              <w:t>JICA</w:t>
            </w:r>
          </w:p>
        </w:tc>
        <w:tc>
          <w:tcPr>
            <w:tcW w:w="1120" w:type="dxa"/>
          </w:tcPr>
          <w:p>
            <w:pPr>
              <w:pStyle w:val="TableParagraph"/>
              <w:spacing w:before="57"/>
              <w:ind w:left="101"/>
              <w:rPr>
                <w:sz w:val="20"/>
              </w:rPr>
            </w:pPr>
            <w:r>
              <w:rPr>
                <w:spacing w:val="-2"/>
                <w:sz w:val="20"/>
              </w:rPr>
              <w:t>IP-</w:t>
            </w:r>
            <w:r>
              <w:rPr>
                <w:spacing w:val="-5"/>
                <w:sz w:val="20"/>
              </w:rPr>
              <w:t>580</w:t>
            </w:r>
          </w:p>
        </w:tc>
        <w:tc>
          <w:tcPr>
            <w:tcW w:w="3559" w:type="dxa"/>
          </w:tcPr>
          <w:p>
            <w:pPr>
              <w:pStyle w:val="TableParagraph"/>
              <w:spacing w:line="187" w:lineRule="auto" w:before="98"/>
              <w:ind w:left="99"/>
              <w:rPr>
                <w:sz w:val="20"/>
              </w:rPr>
            </w:pPr>
            <w:r>
              <w:rPr>
                <w:sz w:val="20"/>
              </w:rPr>
              <w:t>Infrastructure</w:t>
            </w:r>
            <w:r>
              <w:rPr>
                <w:spacing w:val="-14"/>
                <w:sz w:val="20"/>
              </w:rPr>
              <w:t> </w:t>
            </w:r>
            <w:r>
              <w:rPr>
                <w:sz w:val="20"/>
              </w:rPr>
              <w:t>Reconstruction</w:t>
            </w:r>
            <w:r>
              <w:rPr>
                <w:spacing w:val="-14"/>
                <w:sz w:val="20"/>
              </w:rPr>
              <w:t> </w:t>
            </w:r>
            <w:r>
              <w:rPr>
                <w:sz w:val="20"/>
              </w:rPr>
              <w:t>Sector Loan (IRSL in Central Sulawesi) (Komp. Ditjen SDA)</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740" w:hRule="atLeast"/>
        </w:trPr>
        <w:tc>
          <w:tcPr>
            <w:tcW w:w="554" w:type="dxa"/>
          </w:tcPr>
          <w:p>
            <w:pPr>
              <w:pStyle w:val="TableParagraph"/>
              <w:spacing w:before="57"/>
              <w:ind w:left="98"/>
              <w:rPr>
                <w:sz w:val="20"/>
              </w:rPr>
            </w:pPr>
            <w:r>
              <w:rPr>
                <w:spacing w:val="-10"/>
                <w:sz w:val="20"/>
              </w:rPr>
              <w:t>6</w:t>
            </w:r>
          </w:p>
        </w:tc>
        <w:tc>
          <w:tcPr>
            <w:tcW w:w="1440" w:type="dxa"/>
          </w:tcPr>
          <w:p>
            <w:pPr>
              <w:pStyle w:val="TableParagraph"/>
              <w:spacing w:before="57"/>
              <w:ind w:left="100"/>
              <w:rPr>
                <w:sz w:val="20"/>
              </w:rPr>
            </w:pPr>
            <w:r>
              <w:rPr>
                <w:spacing w:val="-4"/>
                <w:sz w:val="20"/>
              </w:rPr>
              <w:t>JICA</w:t>
            </w:r>
          </w:p>
        </w:tc>
        <w:tc>
          <w:tcPr>
            <w:tcW w:w="1120" w:type="dxa"/>
          </w:tcPr>
          <w:p>
            <w:pPr>
              <w:pStyle w:val="TableParagraph"/>
              <w:spacing w:before="57"/>
              <w:ind w:left="101"/>
              <w:rPr>
                <w:sz w:val="20"/>
              </w:rPr>
            </w:pPr>
            <w:r>
              <w:rPr>
                <w:spacing w:val="-2"/>
                <w:sz w:val="20"/>
              </w:rPr>
              <w:t>IP-</w:t>
            </w:r>
            <w:r>
              <w:rPr>
                <w:spacing w:val="-5"/>
                <w:sz w:val="20"/>
              </w:rPr>
              <w:t>582</w:t>
            </w:r>
          </w:p>
        </w:tc>
        <w:tc>
          <w:tcPr>
            <w:tcW w:w="3559" w:type="dxa"/>
          </w:tcPr>
          <w:p>
            <w:pPr>
              <w:pStyle w:val="TableParagraph"/>
              <w:spacing w:line="187" w:lineRule="auto" w:before="98"/>
              <w:ind w:left="99" w:right="58"/>
              <w:rPr>
                <w:sz w:val="20"/>
              </w:rPr>
            </w:pPr>
            <w:r>
              <w:rPr>
                <w:sz w:val="20"/>
              </w:rPr>
              <w:t>Urban Flood Control System Improvement</w:t>
            </w:r>
            <w:r>
              <w:rPr>
                <w:spacing w:val="-11"/>
                <w:sz w:val="20"/>
              </w:rPr>
              <w:t> </w:t>
            </w:r>
            <w:r>
              <w:rPr>
                <w:sz w:val="20"/>
              </w:rPr>
              <w:t>in</w:t>
            </w:r>
            <w:r>
              <w:rPr>
                <w:spacing w:val="-11"/>
                <w:sz w:val="20"/>
              </w:rPr>
              <w:t> </w:t>
            </w:r>
            <w:r>
              <w:rPr>
                <w:sz w:val="20"/>
              </w:rPr>
              <w:t>selected</w:t>
            </w:r>
            <w:r>
              <w:rPr>
                <w:spacing w:val="-12"/>
                <w:sz w:val="20"/>
              </w:rPr>
              <w:t> </w:t>
            </w:r>
            <w:r>
              <w:rPr>
                <w:sz w:val="20"/>
              </w:rPr>
              <w:t>Cities</w:t>
            </w:r>
            <w:r>
              <w:rPr>
                <w:spacing w:val="-10"/>
                <w:sz w:val="20"/>
              </w:rPr>
              <w:t> </w:t>
            </w:r>
            <w:r>
              <w:rPr>
                <w:sz w:val="20"/>
              </w:rPr>
              <w:t>Phase II (Komp. Ditjen SDA)</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0" w:hRule="atLeast"/>
        </w:trPr>
        <w:tc>
          <w:tcPr>
            <w:tcW w:w="554" w:type="dxa"/>
          </w:tcPr>
          <w:p>
            <w:pPr>
              <w:pStyle w:val="TableParagraph"/>
              <w:spacing w:before="57"/>
              <w:ind w:left="98"/>
              <w:rPr>
                <w:sz w:val="20"/>
              </w:rPr>
            </w:pPr>
            <w:r>
              <w:rPr>
                <w:spacing w:val="-10"/>
                <w:sz w:val="20"/>
              </w:rPr>
              <w:t>7</w:t>
            </w:r>
          </w:p>
        </w:tc>
        <w:tc>
          <w:tcPr>
            <w:tcW w:w="1440" w:type="dxa"/>
          </w:tcPr>
          <w:p>
            <w:pPr>
              <w:pStyle w:val="TableParagraph"/>
              <w:spacing w:line="187" w:lineRule="auto" w:before="98"/>
              <w:ind w:left="100" w:right="224"/>
              <w:rPr>
                <w:sz w:val="20"/>
              </w:rPr>
            </w:pPr>
            <w:r>
              <w:rPr>
                <w:sz w:val="20"/>
              </w:rPr>
              <w:t>EXIM</w:t>
            </w:r>
            <w:r>
              <w:rPr>
                <w:spacing w:val="-14"/>
                <w:sz w:val="20"/>
              </w:rPr>
              <w:t> </w:t>
            </w:r>
            <w:r>
              <w:rPr>
                <w:sz w:val="20"/>
              </w:rPr>
              <w:t>BANK </w:t>
            </w:r>
            <w:r>
              <w:rPr>
                <w:spacing w:val="-2"/>
                <w:sz w:val="20"/>
              </w:rPr>
              <w:t>KOREA</w:t>
            </w:r>
          </w:p>
        </w:tc>
        <w:tc>
          <w:tcPr>
            <w:tcW w:w="1120" w:type="dxa"/>
          </w:tcPr>
          <w:p>
            <w:pPr>
              <w:pStyle w:val="TableParagraph"/>
              <w:spacing w:before="57"/>
              <w:ind w:left="101"/>
              <w:rPr>
                <w:sz w:val="20"/>
              </w:rPr>
            </w:pPr>
            <w:r>
              <w:rPr>
                <w:spacing w:val="-2"/>
                <w:sz w:val="20"/>
              </w:rPr>
              <w:t>INA-</w:t>
            </w:r>
            <w:r>
              <w:rPr>
                <w:spacing w:val="-5"/>
                <w:sz w:val="20"/>
              </w:rPr>
              <w:t>19</w:t>
            </w:r>
          </w:p>
        </w:tc>
        <w:tc>
          <w:tcPr>
            <w:tcW w:w="3559" w:type="dxa"/>
          </w:tcPr>
          <w:p>
            <w:pPr>
              <w:pStyle w:val="TableParagraph"/>
              <w:spacing w:line="187" w:lineRule="auto" w:before="98"/>
              <w:ind w:left="99"/>
              <w:rPr>
                <w:sz w:val="20"/>
              </w:rPr>
            </w:pPr>
            <w:r>
              <w:rPr>
                <w:sz w:val="20"/>
              </w:rPr>
              <w:t>Construction</w:t>
            </w:r>
            <w:r>
              <w:rPr>
                <w:spacing w:val="-14"/>
                <w:sz w:val="20"/>
              </w:rPr>
              <w:t> </w:t>
            </w:r>
            <w:r>
              <w:rPr>
                <w:sz w:val="20"/>
              </w:rPr>
              <w:t>of</w:t>
            </w:r>
            <w:r>
              <w:rPr>
                <w:spacing w:val="-14"/>
                <w:sz w:val="20"/>
              </w:rPr>
              <w:t> </w:t>
            </w:r>
            <w:r>
              <w:rPr>
                <w:sz w:val="20"/>
              </w:rPr>
              <w:t>Karian</w:t>
            </w:r>
            <w:r>
              <w:rPr>
                <w:spacing w:val="-14"/>
                <w:sz w:val="20"/>
              </w:rPr>
              <w:t> </w:t>
            </w:r>
            <w:r>
              <w:rPr>
                <w:sz w:val="20"/>
              </w:rPr>
              <w:t>Multipurpose Dam Project (Komp. Ditjen SDA)</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983" w:hRule="atLeast"/>
        </w:trPr>
        <w:tc>
          <w:tcPr>
            <w:tcW w:w="554" w:type="dxa"/>
          </w:tcPr>
          <w:p>
            <w:pPr>
              <w:pStyle w:val="TableParagraph"/>
              <w:spacing w:before="57"/>
              <w:ind w:left="98"/>
              <w:rPr>
                <w:sz w:val="20"/>
              </w:rPr>
            </w:pPr>
            <w:r>
              <w:rPr>
                <w:spacing w:val="-10"/>
                <w:sz w:val="20"/>
              </w:rPr>
              <w:t>8</w:t>
            </w:r>
          </w:p>
        </w:tc>
        <w:tc>
          <w:tcPr>
            <w:tcW w:w="1440" w:type="dxa"/>
          </w:tcPr>
          <w:p>
            <w:pPr>
              <w:pStyle w:val="TableParagraph"/>
              <w:spacing w:line="187" w:lineRule="auto" w:before="98"/>
              <w:ind w:left="100" w:right="224"/>
              <w:rPr>
                <w:sz w:val="20"/>
              </w:rPr>
            </w:pPr>
            <w:r>
              <w:rPr>
                <w:sz w:val="20"/>
              </w:rPr>
              <w:t>EXIM</w:t>
            </w:r>
            <w:r>
              <w:rPr>
                <w:spacing w:val="-14"/>
                <w:sz w:val="20"/>
              </w:rPr>
              <w:t> </w:t>
            </w:r>
            <w:r>
              <w:rPr>
                <w:sz w:val="20"/>
              </w:rPr>
              <w:t>BANK </w:t>
            </w:r>
            <w:r>
              <w:rPr>
                <w:spacing w:val="-2"/>
                <w:sz w:val="20"/>
              </w:rPr>
              <w:t>KOREA</w:t>
            </w:r>
          </w:p>
        </w:tc>
        <w:tc>
          <w:tcPr>
            <w:tcW w:w="1120" w:type="dxa"/>
          </w:tcPr>
          <w:p>
            <w:pPr>
              <w:pStyle w:val="TableParagraph"/>
              <w:spacing w:before="57"/>
              <w:ind w:left="101"/>
              <w:rPr>
                <w:sz w:val="20"/>
              </w:rPr>
            </w:pPr>
            <w:r>
              <w:rPr>
                <w:spacing w:val="-2"/>
                <w:sz w:val="20"/>
              </w:rPr>
              <w:t>INA-</w:t>
            </w:r>
            <w:r>
              <w:rPr>
                <w:spacing w:val="-5"/>
                <w:sz w:val="20"/>
              </w:rPr>
              <w:t>22</w:t>
            </w:r>
          </w:p>
        </w:tc>
        <w:tc>
          <w:tcPr>
            <w:tcW w:w="3559" w:type="dxa"/>
          </w:tcPr>
          <w:p>
            <w:pPr>
              <w:pStyle w:val="TableParagraph"/>
              <w:spacing w:line="187" w:lineRule="auto" w:before="98"/>
              <w:ind w:left="99" w:right="651"/>
              <w:jc w:val="both"/>
              <w:rPr>
                <w:sz w:val="20"/>
              </w:rPr>
            </w:pPr>
            <w:r>
              <w:rPr>
                <w:sz w:val="20"/>
              </w:rPr>
              <w:t>Engineering</w:t>
            </w:r>
            <w:r>
              <w:rPr>
                <w:spacing w:val="-3"/>
                <w:sz w:val="20"/>
              </w:rPr>
              <w:t> </w:t>
            </w:r>
            <w:r>
              <w:rPr>
                <w:sz w:val="20"/>
              </w:rPr>
              <w:t>Service</w:t>
            </w:r>
            <w:r>
              <w:rPr>
                <w:spacing w:val="-3"/>
                <w:sz w:val="20"/>
              </w:rPr>
              <w:t> </w:t>
            </w:r>
            <w:r>
              <w:rPr>
                <w:sz w:val="20"/>
              </w:rPr>
              <w:t>Project</w:t>
            </w:r>
            <w:r>
              <w:rPr>
                <w:spacing w:val="-4"/>
                <w:sz w:val="20"/>
              </w:rPr>
              <w:t> </w:t>
            </w:r>
            <w:r>
              <w:rPr>
                <w:sz w:val="20"/>
              </w:rPr>
              <w:t>for Multipurpose</w:t>
            </w:r>
            <w:r>
              <w:rPr>
                <w:spacing w:val="-14"/>
                <w:sz w:val="20"/>
              </w:rPr>
              <w:t> </w:t>
            </w:r>
            <w:r>
              <w:rPr>
                <w:sz w:val="20"/>
              </w:rPr>
              <w:t>Dams,</w:t>
            </w:r>
            <w:r>
              <w:rPr>
                <w:spacing w:val="-14"/>
                <w:sz w:val="20"/>
              </w:rPr>
              <w:t> </w:t>
            </w:r>
            <w:r>
              <w:rPr>
                <w:sz w:val="20"/>
              </w:rPr>
              <w:t>Rivers</w:t>
            </w:r>
            <w:r>
              <w:rPr>
                <w:spacing w:val="-14"/>
                <w:sz w:val="20"/>
              </w:rPr>
              <w:t> </w:t>
            </w:r>
            <w:r>
              <w:rPr>
                <w:sz w:val="20"/>
              </w:rPr>
              <w:t>and Coastal (Komp. Ditjen SDA)</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985" w:hRule="atLeast"/>
        </w:trPr>
        <w:tc>
          <w:tcPr>
            <w:tcW w:w="554" w:type="dxa"/>
          </w:tcPr>
          <w:p>
            <w:pPr>
              <w:pStyle w:val="TableParagraph"/>
              <w:spacing w:before="57"/>
              <w:ind w:left="98"/>
              <w:rPr>
                <w:sz w:val="20"/>
              </w:rPr>
            </w:pPr>
            <w:r>
              <w:rPr>
                <w:spacing w:val="-10"/>
                <w:sz w:val="20"/>
              </w:rPr>
              <w:t>9</w:t>
            </w:r>
          </w:p>
        </w:tc>
        <w:tc>
          <w:tcPr>
            <w:tcW w:w="1440" w:type="dxa"/>
          </w:tcPr>
          <w:p>
            <w:pPr>
              <w:pStyle w:val="TableParagraph"/>
              <w:spacing w:line="187" w:lineRule="auto" w:before="98"/>
              <w:ind w:left="100" w:right="224"/>
              <w:rPr>
                <w:sz w:val="20"/>
              </w:rPr>
            </w:pPr>
            <w:r>
              <w:rPr>
                <w:sz w:val="20"/>
              </w:rPr>
              <w:t>EXIM</w:t>
            </w:r>
            <w:r>
              <w:rPr>
                <w:spacing w:val="-14"/>
                <w:sz w:val="20"/>
              </w:rPr>
              <w:t> </w:t>
            </w:r>
            <w:r>
              <w:rPr>
                <w:sz w:val="20"/>
              </w:rPr>
              <w:t>BANK </w:t>
            </w:r>
            <w:r>
              <w:rPr>
                <w:spacing w:val="-2"/>
                <w:sz w:val="20"/>
              </w:rPr>
              <w:t>KOREA</w:t>
            </w:r>
          </w:p>
        </w:tc>
        <w:tc>
          <w:tcPr>
            <w:tcW w:w="1120" w:type="dxa"/>
          </w:tcPr>
          <w:p>
            <w:pPr>
              <w:pStyle w:val="TableParagraph"/>
              <w:spacing w:before="57"/>
              <w:ind w:left="101"/>
              <w:rPr>
                <w:sz w:val="20"/>
              </w:rPr>
            </w:pPr>
            <w:r>
              <w:rPr>
                <w:spacing w:val="-2"/>
                <w:sz w:val="20"/>
              </w:rPr>
              <w:t>INA-</w:t>
            </w:r>
            <w:r>
              <w:rPr>
                <w:spacing w:val="-5"/>
                <w:sz w:val="20"/>
              </w:rPr>
              <w:t>23</w:t>
            </w:r>
          </w:p>
        </w:tc>
        <w:tc>
          <w:tcPr>
            <w:tcW w:w="3559" w:type="dxa"/>
          </w:tcPr>
          <w:p>
            <w:pPr>
              <w:pStyle w:val="TableParagraph"/>
              <w:spacing w:line="187" w:lineRule="auto" w:before="98"/>
              <w:ind w:left="99"/>
              <w:rPr>
                <w:sz w:val="20"/>
              </w:rPr>
            </w:pPr>
            <w:r>
              <w:rPr>
                <w:sz w:val="20"/>
              </w:rPr>
              <w:t>The</w:t>
            </w:r>
            <w:r>
              <w:rPr>
                <w:spacing w:val="-12"/>
                <w:sz w:val="20"/>
              </w:rPr>
              <w:t> </w:t>
            </w:r>
            <w:r>
              <w:rPr>
                <w:sz w:val="20"/>
              </w:rPr>
              <w:t>Urgent</w:t>
            </w:r>
            <w:r>
              <w:rPr>
                <w:spacing w:val="-11"/>
                <w:sz w:val="20"/>
              </w:rPr>
              <w:t> </w:t>
            </w:r>
            <w:r>
              <w:rPr>
                <w:sz w:val="20"/>
              </w:rPr>
              <w:t>Rehabilitation</w:t>
            </w:r>
            <w:r>
              <w:rPr>
                <w:spacing w:val="-10"/>
                <w:sz w:val="20"/>
              </w:rPr>
              <w:t> </w:t>
            </w:r>
            <w:r>
              <w:rPr>
                <w:sz w:val="20"/>
              </w:rPr>
              <w:t>of</w:t>
            </w:r>
            <w:r>
              <w:rPr>
                <w:spacing w:val="-9"/>
                <w:sz w:val="20"/>
              </w:rPr>
              <w:t> </w:t>
            </w:r>
            <w:r>
              <w:rPr>
                <w:sz w:val="20"/>
              </w:rPr>
              <w:t>Strategic Irrigation for Western Region of Indonesia (Komp. Ditjen SDA)</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380" w:hRule="atLeast"/>
        </w:trPr>
        <w:tc>
          <w:tcPr>
            <w:tcW w:w="9178" w:type="dxa"/>
            <w:gridSpan w:val="5"/>
            <w:shd w:val="clear" w:color="auto" w:fill="F3F3F3"/>
          </w:tcPr>
          <w:p>
            <w:pPr>
              <w:pStyle w:val="TableParagraph"/>
              <w:spacing w:before="57"/>
              <w:ind w:left="98"/>
              <w:rPr>
                <w:rFonts w:ascii="Arial"/>
                <w:b/>
                <w:sz w:val="20"/>
              </w:rPr>
            </w:pPr>
            <w:r>
              <w:rPr>
                <w:rFonts w:ascii="Arial"/>
                <w:b/>
                <w:sz w:val="20"/>
              </w:rPr>
              <w:t>Ditjen</w:t>
            </w:r>
            <w:r>
              <w:rPr>
                <w:rFonts w:ascii="Arial"/>
                <w:b/>
                <w:spacing w:val="-6"/>
                <w:sz w:val="20"/>
              </w:rPr>
              <w:t> </w:t>
            </w:r>
            <w:r>
              <w:rPr>
                <w:rFonts w:ascii="Arial"/>
                <w:b/>
                <w:sz w:val="20"/>
              </w:rPr>
              <w:t>Bina</w:t>
            </w:r>
            <w:r>
              <w:rPr>
                <w:rFonts w:ascii="Arial"/>
                <w:b/>
                <w:spacing w:val="-6"/>
                <w:sz w:val="20"/>
              </w:rPr>
              <w:t> </w:t>
            </w:r>
            <w:r>
              <w:rPr>
                <w:rFonts w:ascii="Arial"/>
                <w:b/>
                <w:spacing w:val="-2"/>
                <w:sz w:val="20"/>
              </w:rPr>
              <w:t>Marga</w:t>
            </w:r>
          </w:p>
        </w:tc>
      </w:tr>
      <w:tr>
        <w:trPr>
          <w:trHeight w:val="558" w:hRule="atLeast"/>
        </w:trPr>
        <w:tc>
          <w:tcPr>
            <w:tcW w:w="554" w:type="dxa"/>
          </w:tcPr>
          <w:p>
            <w:pPr>
              <w:pStyle w:val="TableParagraph"/>
              <w:spacing w:before="57"/>
              <w:ind w:left="98"/>
              <w:rPr>
                <w:sz w:val="20"/>
              </w:rPr>
            </w:pPr>
            <w:r>
              <w:rPr>
                <w:spacing w:val="-5"/>
                <w:sz w:val="20"/>
              </w:rPr>
              <w:t>10</w:t>
            </w:r>
          </w:p>
        </w:tc>
        <w:tc>
          <w:tcPr>
            <w:tcW w:w="1440" w:type="dxa"/>
          </w:tcPr>
          <w:p>
            <w:pPr>
              <w:pStyle w:val="TableParagraph"/>
              <w:spacing w:before="57"/>
              <w:ind w:left="100"/>
              <w:rPr>
                <w:sz w:val="20"/>
              </w:rPr>
            </w:pPr>
            <w:r>
              <w:rPr>
                <w:spacing w:val="-4"/>
                <w:sz w:val="20"/>
              </w:rPr>
              <w:t>JICA</w:t>
            </w:r>
          </w:p>
        </w:tc>
        <w:tc>
          <w:tcPr>
            <w:tcW w:w="1120" w:type="dxa"/>
          </w:tcPr>
          <w:p>
            <w:pPr>
              <w:pStyle w:val="TableParagraph"/>
              <w:spacing w:before="57"/>
              <w:ind w:left="101"/>
              <w:rPr>
                <w:sz w:val="20"/>
              </w:rPr>
            </w:pPr>
            <w:r>
              <w:rPr>
                <w:spacing w:val="-2"/>
                <w:sz w:val="20"/>
              </w:rPr>
              <w:t>IP-</w:t>
            </w:r>
            <w:r>
              <w:rPr>
                <w:spacing w:val="-5"/>
                <w:sz w:val="20"/>
              </w:rPr>
              <w:t>577</w:t>
            </w:r>
          </w:p>
        </w:tc>
        <w:tc>
          <w:tcPr>
            <w:tcW w:w="3559" w:type="dxa"/>
          </w:tcPr>
          <w:p>
            <w:pPr>
              <w:pStyle w:val="TableParagraph"/>
              <w:spacing w:line="187" w:lineRule="auto" w:before="98"/>
              <w:ind w:left="99" w:right="211"/>
              <w:rPr>
                <w:sz w:val="20"/>
              </w:rPr>
            </w:pPr>
            <w:r>
              <w:rPr>
                <w:sz w:val="20"/>
              </w:rPr>
              <w:t>Patimban</w:t>
            </w:r>
            <w:r>
              <w:rPr>
                <w:spacing w:val="-14"/>
                <w:sz w:val="20"/>
              </w:rPr>
              <w:t> </w:t>
            </w:r>
            <w:r>
              <w:rPr>
                <w:sz w:val="20"/>
              </w:rPr>
              <w:t>Port</w:t>
            </w:r>
            <w:r>
              <w:rPr>
                <w:spacing w:val="-14"/>
                <w:sz w:val="20"/>
              </w:rPr>
              <w:t> </w:t>
            </w:r>
            <w:r>
              <w:rPr>
                <w:sz w:val="20"/>
              </w:rPr>
              <w:t>Development</w:t>
            </w:r>
            <w:r>
              <w:rPr>
                <w:spacing w:val="-14"/>
                <w:sz w:val="20"/>
              </w:rPr>
              <w:t> </w:t>
            </w:r>
            <w:r>
              <w:rPr>
                <w:sz w:val="20"/>
              </w:rPr>
              <w:t>(Phase 1) (Komp. Ditjen BM)</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740" w:hRule="atLeast"/>
        </w:trPr>
        <w:tc>
          <w:tcPr>
            <w:tcW w:w="554" w:type="dxa"/>
          </w:tcPr>
          <w:p>
            <w:pPr>
              <w:pStyle w:val="TableParagraph"/>
              <w:spacing w:before="56"/>
              <w:ind w:left="98"/>
              <w:rPr>
                <w:sz w:val="20"/>
              </w:rPr>
            </w:pPr>
            <w:r>
              <w:rPr>
                <w:spacing w:val="-5"/>
                <w:sz w:val="20"/>
              </w:rPr>
              <w:t>11</w:t>
            </w:r>
          </w:p>
        </w:tc>
        <w:tc>
          <w:tcPr>
            <w:tcW w:w="1440" w:type="dxa"/>
          </w:tcPr>
          <w:p>
            <w:pPr>
              <w:pStyle w:val="TableParagraph"/>
              <w:spacing w:before="56"/>
              <w:ind w:left="100"/>
              <w:rPr>
                <w:sz w:val="20"/>
              </w:rPr>
            </w:pPr>
            <w:r>
              <w:rPr>
                <w:spacing w:val="-4"/>
                <w:sz w:val="20"/>
              </w:rPr>
              <w:t>JICA</w:t>
            </w:r>
          </w:p>
        </w:tc>
        <w:tc>
          <w:tcPr>
            <w:tcW w:w="1120" w:type="dxa"/>
          </w:tcPr>
          <w:p>
            <w:pPr>
              <w:pStyle w:val="TableParagraph"/>
              <w:spacing w:before="56"/>
              <w:ind w:left="101"/>
              <w:rPr>
                <w:sz w:val="20"/>
              </w:rPr>
            </w:pPr>
            <w:r>
              <w:rPr>
                <w:spacing w:val="-2"/>
                <w:sz w:val="20"/>
              </w:rPr>
              <w:t>IP-</w:t>
            </w:r>
            <w:r>
              <w:rPr>
                <w:spacing w:val="-5"/>
                <w:sz w:val="20"/>
              </w:rPr>
              <w:t>580</w:t>
            </w:r>
          </w:p>
        </w:tc>
        <w:tc>
          <w:tcPr>
            <w:tcW w:w="3559" w:type="dxa"/>
          </w:tcPr>
          <w:p>
            <w:pPr>
              <w:pStyle w:val="TableParagraph"/>
              <w:spacing w:line="187" w:lineRule="auto" w:before="98"/>
              <w:ind w:left="99"/>
              <w:rPr>
                <w:sz w:val="20"/>
              </w:rPr>
            </w:pPr>
            <w:r>
              <w:rPr>
                <w:sz w:val="20"/>
              </w:rPr>
              <w:t>Infrastructure</w:t>
            </w:r>
            <w:r>
              <w:rPr>
                <w:spacing w:val="-14"/>
                <w:sz w:val="20"/>
              </w:rPr>
              <w:t> </w:t>
            </w:r>
            <w:r>
              <w:rPr>
                <w:sz w:val="20"/>
              </w:rPr>
              <w:t>Reconstruction</w:t>
            </w:r>
            <w:r>
              <w:rPr>
                <w:spacing w:val="-14"/>
                <w:sz w:val="20"/>
              </w:rPr>
              <w:t> </w:t>
            </w:r>
            <w:r>
              <w:rPr>
                <w:sz w:val="20"/>
              </w:rPr>
              <w:t>Sector Loan (IRSL in Central Sulawesi) (Komp. Ditjen BM)</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bl>
    <w:p>
      <w:pPr>
        <w:spacing w:after="0" w:line="187" w:lineRule="auto"/>
        <w:rPr>
          <w:sz w:val="20"/>
        </w:rPr>
        <w:sectPr>
          <w:type w:val="continuous"/>
          <w:pgSz w:w="11920" w:h="16850"/>
          <w:pgMar w:header="0" w:footer="770" w:top="1260" w:bottom="960" w:left="1300" w:right="1080"/>
        </w:sectPr>
      </w:pPr>
    </w:p>
    <w:tbl>
      <w:tblPr>
        <w:tblW w:w="0" w:type="auto"/>
        <w:jc w:val="left"/>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54"/>
        <w:gridCol w:w="1440"/>
        <w:gridCol w:w="1120"/>
        <w:gridCol w:w="3559"/>
        <w:gridCol w:w="2505"/>
      </w:tblGrid>
      <w:tr>
        <w:trPr>
          <w:trHeight w:val="561" w:hRule="atLeast"/>
        </w:trPr>
        <w:tc>
          <w:tcPr>
            <w:tcW w:w="554" w:type="dxa"/>
            <w:shd w:val="clear" w:color="auto" w:fill="BEBEBE"/>
          </w:tcPr>
          <w:p>
            <w:pPr>
              <w:pStyle w:val="TableParagraph"/>
              <w:spacing w:before="148"/>
              <w:ind w:left="114"/>
              <w:rPr>
                <w:rFonts w:ascii="Arial"/>
                <w:b/>
                <w:sz w:val="20"/>
              </w:rPr>
            </w:pPr>
            <w:r>
              <w:rPr>
                <w:rFonts w:ascii="Arial"/>
                <w:b/>
                <w:spacing w:val="-5"/>
                <w:sz w:val="20"/>
              </w:rPr>
              <w:t>No.</w:t>
            </w:r>
          </w:p>
        </w:tc>
        <w:tc>
          <w:tcPr>
            <w:tcW w:w="1440" w:type="dxa"/>
            <w:shd w:val="clear" w:color="auto" w:fill="BEBEBE"/>
          </w:tcPr>
          <w:p>
            <w:pPr>
              <w:pStyle w:val="TableParagraph"/>
              <w:spacing w:before="148"/>
              <w:ind w:left="386"/>
              <w:rPr>
                <w:rFonts w:ascii="Arial"/>
                <w:b/>
                <w:sz w:val="20"/>
              </w:rPr>
            </w:pPr>
            <w:r>
              <w:rPr>
                <w:rFonts w:ascii="Arial"/>
                <w:b/>
                <w:spacing w:val="-2"/>
                <w:sz w:val="20"/>
              </w:rPr>
              <w:t>Lender</w:t>
            </w:r>
          </w:p>
        </w:tc>
        <w:tc>
          <w:tcPr>
            <w:tcW w:w="1120" w:type="dxa"/>
            <w:shd w:val="clear" w:color="auto" w:fill="BEBEBE"/>
          </w:tcPr>
          <w:p>
            <w:pPr>
              <w:pStyle w:val="TableParagraph"/>
              <w:spacing w:line="187" w:lineRule="auto" w:before="98"/>
              <w:ind w:left="322" w:right="286" w:hanging="12"/>
              <w:rPr>
                <w:rFonts w:ascii="Arial"/>
                <w:b/>
                <w:sz w:val="20"/>
              </w:rPr>
            </w:pPr>
            <w:r>
              <w:rPr>
                <w:rFonts w:ascii="Arial"/>
                <w:b/>
                <w:spacing w:val="-4"/>
                <w:sz w:val="20"/>
              </w:rPr>
              <w:t>Kode Loan</w:t>
            </w:r>
          </w:p>
        </w:tc>
        <w:tc>
          <w:tcPr>
            <w:tcW w:w="3559" w:type="dxa"/>
            <w:shd w:val="clear" w:color="auto" w:fill="BEBEBE"/>
          </w:tcPr>
          <w:p>
            <w:pPr>
              <w:pStyle w:val="TableParagraph"/>
              <w:spacing w:before="148"/>
              <w:ind w:left="1057"/>
              <w:rPr>
                <w:rFonts w:ascii="Arial"/>
                <w:b/>
                <w:sz w:val="20"/>
              </w:rPr>
            </w:pPr>
            <w:r>
              <w:rPr>
                <w:rFonts w:ascii="Arial"/>
                <w:b/>
                <w:sz w:val="20"/>
              </w:rPr>
              <w:t>Nama</w:t>
            </w:r>
            <w:r>
              <w:rPr>
                <w:rFonts w:ascii="Arial"/>
                <w:b/>
                <w:spacing w:val="-10"/>
                <w:sz w:val="20"/>
              </w:rPr>
              <w:t> </w:t>
            </w:r>
            <w:r>
              <w:rPr>
                <w:rFonts w:ascii="Arial"/>
                <w:b/>
                <w:spacing w:val="-2"/>
                <w:sz w:val="20"/>
              </w:rPr>
              <w:t>Kegiatan</w:t>
            </w:r>
          </w:p>
        </w:tc>
        <w:tc>
          <w:tcPr>
            <w:tcW w:w="2505" w:type="dxa"/>
            <w:shd w:val="clear" w:color="auto" w:fill="BEBEBE"/>
          </w:tcPr>
          <w:p>
            <w:pPr>
              <w:pStyle w:val="TableParagraph"/>
              <w:spacing w:before="148"/>
              <w:ind w:left="832"/>
              <w:rPr>
                <w:rFonts w:ascii="Arial"/>
                <w:b/>
                <w:sz w:val="20"/>
              </w:rPr>
            </w:pPr>
            <w:r>
              <w:rPr>
                <w:rFonts w:ascii="Arial"/>
                <w:b/>
                <w:spacing w:val="-2"/>
                <w:sz w:val="20"/>
              </w:rPr>
              <w:t>Kegiatan</w:t>
            </w:r>
          </w:p>
        </w:tc>
      </w:tr>
      <w:tr>
        <w:trPr>
          <w:trHeight w:val="380" w:hRule="atLeast"/>
        </w:trPr>
        <w:tc>
          <w:tcPr>
            <w:tcW w:w="9178" w:type="dxa"/>
            <w:gridSpan w:val="5"/>
            <w:shd w:val="clear" w:color="auto" w:fill="F3F3F3"/>
          </w:tcPr>
          <w:p>
            <w:pPr>
              <w:pStyle w:val="TableParagraph"/>
              <w:spacing w:before="57"/>
              <w:ind w:left="98"/>
              <w:rPr>
                <w:rFonts w:ascii="Arial"/>
                <w:b/>
                <w:sz w:val="20"/>
              </w:rPr>
            </w:pPr>
            <w:r>
              <w:rPr>
                <w:rFonts w:ascii="Arial"/>
                <w:b/>
                <w:sz w:val="20"/>
              </w:rPr>
              <w:t>Ditjen</w:t>
            </w:r>
            <w:r>
              <w:rPr>
                <w:rFonts w:ascii="Arial"/>
                <w:b/>
                <w:spacing w:val="-7"/>
                <w:sz w:val="20"/>
              </w:rPr>
              <w:t> </w:t>
            </w:r>
            <w:r>
              <w:rPr>
                <w:rFonts w:ascii="Arial"/>
                <w:b/>
                <w:sz w:val="20"/>
              </w:rPr>
              <w:t>Cipta</w:t>
            </w:r>
            <w:r>
              <w:rPr>
                <w:rFonts w:ascii="Arial"/>
                <w:b/>
                <w:spacing w:val="-6"/>
                <w:sz w:val="20"/>
              </w:rPr>
              <w:t> </w:t>
            </w:r>
            <w:r>
              <w:rPr>
                <w:rFonts w:ascii="Arial"/>
                <w:b/>
                <w:spacing w:val="-4"/>
                <w:sz w:val="20"/>
              </w:rPr>
              <w:t>Karya</w:t>
            </w:r>
          </w:p>
        </w:tc>
      </w:tr>
      <w:tr>
        <w:trPr>
          <w:trHeight w:val="1098" w:hRule="atLeast"/>
        </w:trPr>
        <w:tc>
          <w:tcPr>
            <w:tcW w:w="554" w:type="dxa"/>
          </w:tcPr>
          <w:p>
            <w:pPr>
              <w:pStyle w:val="TableParagraph"/>
              <w:spacing w:before="57"/>
              <w:ind w:left="98"/>
              <w:rPr>
                <w:sz w:val="20"/>
              </w:rPr>
            </w:pPr>
            <w:r>
              <w:rPr>
                <w:spacing w:val="-5"/>
                <w:sz w:val="20"/>
              </w:rPr>
              <w:t>12</w:t>
            </w:r>
          </w:p>
        </w:tc>
        <w:tc>
          <w:tcPr>
            <w:tcW w:w="1440" w:type="dxa"/>
          </w:tcPr>
          <w:p>
            <w:pPr>
              <w:pStyle w:val="TableParagraph"/>
              <w:spacing w:before="57"/>
              <w:ind w:left="100"/>
              <w:rPr>
                <w:sz w:val="20"/>
              </w:rPr>
            </w:pPr>
            <w:r>
              <w:rPr>
                <w:spacing w:val="-4"/>
                <w:sz w:val="20"/>
              </w:rPr>
              <w:t>JICA</w:t>
            </w:r>
          </w:p>
        </w:tc>
        <w:tc>
          <w:tcPr>
            <w:tcW w:w="1120" w:type="dxa"/>
          </w:tcPr>
          <w:p>
            <w:pPr>
              <w:pStyle w:val="TableParagraph"/>
              <w:spacing w:before="57"/>
              <w:ind w:left="101"/>
              <w:rPr>
                <w:sz w:val="20"/>
              </w:rPr>
            </w:pPr>
            <w:r>
              <w:rPr>
                <w:spacing w:val="-2"/>
                <w:sz w:val="20"/>
              </w:rPr>
              <w:t>IP-</w:t>
            </w:r>
            <w:r>
              <w:rPr>
                <w:spacing w:val="-5"/>
                <w:sz w:val="20"/>
              </w:rPr>
              <w:t>565</w:t>
            </w:r>
          </w:p>
        </w:tc>
        <w:tc>
          <w:tcPr>
            <w:tcW w:w="3559" w:type="dxa"/>
          </w:tcPr>
          <w:p>
            <w:pPr>
              <w:pStyle w:val="TableParagraph"/>
              <w:spacing w:line="187" w:lineRule="auto" w:before="98"/>
              <w:ind w:left="99"/>
              <w:rPr>
                <w:sz w:val="20"/>
              </w:rPr>
            </w:pPr>
            <w:r>
              <w:rPr>
                <w:sz w:val="20"/>
              </w:rPr>
              <w:t>Metropolitan</w:t>
            </w:r>
            <w:r>
              <w:rPr>
                <w:spacing w:val="-14"/>
                <w:sz w:val="20"/>
              </w:rPr>
              <w:t> </w:t>
            </w:r>
            <w:r>
              <w:rPr>
                <w:sz w:val="20"/>
              </w:rPr>
              <w:t>Sanitation</w:t>
            </w:r>
            <w:r>
              <w:rPr>
                <w:spacing w:val="-14"/>
                <w:sz w:val="20"/>
              </w:rPr>
              <w:t> </w:t>
            </w:r>
            <w:r>
              <w:rPr>
                <w:sz w:val="20"/>
              </w:rPr>
              <w:t>Management Investment Program:</w:t>
            </w:r>
          </w:p>
          <w:p>
            <w:pPr>
              <w:pStyle w:val="TableParagraph"/>
              <w:spacing w:line="187" w:lineRule="auto" w:before="1"/>
              <w:ind w:left="99"/>
              <w:rPr>
                <w:sz w:val="20"/>
              </w:rPr>
            </w:pPr>
            <w:r>
              <w:rPr>
                <w:sz w:val="20"/>
              </w:rPr>
              <w:t>Engineering Services for Sewerage System</w:t>
            </w:r>
            <w:r>
              <w:rPr>
                <w:spacing w:val="-7"/>
                <w:sz w:val="20"/>
              </w:rPr>
              <w:t> </w:t>
            </w:r>
            <w:r>
              <w:rPr>
                <w:sz w:val="20"/>
              </w:rPr>
              <w:t>Development</w:t>
            </w:r>
            <w:r>
              <w:rPr>
                <w:spacing w:val="-10"/>
                <w:sz w:val="20"/>
              </w:rPr>
              <w:t> </w:t>
            </w:r>
            <w:r>
              <w:rPr>
                <w:sz w:val="20"/>
              </w:rPr>
              <w:t>in</w:t>
            </w:r>
            <w:r>
              <w:rPr>
                <w:spacing w:val="-10"/>
                <w:sz w:val="20"/>
              </w:rPr>
              <w:t> </w:t>
            </w:r>
            <w:r>
              <w:rPr>
                <w:sz w:val="20"/>
              </w:rPr>
              <w:t>DKI</w:t>
            </w:r>
            <w:r>
              <w:rPr>
                <w:spacing w:val="-10"/>
                <w:sz w:val="20"/>
              </w:rPr>
              <w:t> </w:t>
            </w:r>
            <w:r>
              <w:rPr>
                <w:sz w:val="20"/>
              </w:rPr>
              <w:t>Jakarta (Komp. Ditjen CK)</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740" w:hRule="atLeast"/>
        </w:trPr>
        <w:tc>
          <w:tcPr>
            <w:tcW w:w="554" w:type="dxa"/>
          </w:tcPr>
          <w:p>
            <w:pPr>
              <w:pStyle w:val="TableParagraph"/>
              <w:spacing w:before="57"/>
              <w:ind w:left="98"/>
              <w:rPr>
                <w:sz w:val="20"/>
              </w:rPr>
            </w:pPr>
            <w:r>
              <w:rPr>
                <w:spacing w:val="-5"/>
                <w:sz w:val="20"/>
              </w:rPr>
              <w:t>13</w:t>
            </w:r>
          </w:p>
        </w:tc>
        <w:tc>
          <w:tcPr>
            <w:tcW w:w="1440" w:type="dxa"/>
          </w:tcPr>
          <w:p>
            <w:pPr>
              <w:pStyle w:val="TableParagraph"/>
              <w:spacing w:before="57"/>
              <w:ind w:left="100"/>
              <w:rPr>
                <w:sz w:val="20"/>
              </w:rPr>
            </w:pPr>
            <w:r>
              <w:rPr>
                <w:spacing w:val="-4"/>
                <w:sz w:val="20"/>
              </w:rPr>
              <w:t>JICA</w:t>
            </w:r>
          </w:p>
        </w:tc>
        <w:tc>
          <w:tcPr>
            <w:tcW w:w="1120" w:type="dxa"/>
          </w:tcPr>
          <w:p>
            <w:pPr>
              <w:pStyle w:val="TableParagraph"/>
              <w:spacing w:before="57"/>
              <w:ind w:left="101"/>
              <w:rPr>
                <w:sz w:val="20"/>
              </w:rPr>
            </w:pPr>
            <w:r>
              <w:rPr>
                <w:spacing w:val="-2"/>
                <w:sz w:val="20"/>
              </w:rPr>
              <w:t>IP-</w:t>
            </w:r>
            <w:r>
              <w:rPr>
                <w:spacing w:val="-5"/>
                <w:sz w:val="20"/>
              </w:rPr>
              <w:t>580</w:t>
            </w:r>
          </w:p>
        </w:tc>
        <w:tc>
          <w:tcPr>
            <w:tcW w:w="3559" w:type="dxa"/>
          </w:tcPr>
          <w:p>
            <w:pPr>
              <w:pStyle w:val="TableParagraph"/>
              <w:spacing w:line="187" w:lineRule="auto" w:before="98"/>
              <w:ind w:left="99"/>
              <w:rPr>
                <w:sz w:val="20"/>
              </w:rPr>
            </w:pPr>
            <w:r>
              <w:rPr>
                <w:sz w:val="20"/>
              </w:rPr>
              <w:t>Infrastructure</w:t>
            </w:r>
            <w:r>
              <w:rPr>
                <w:spacing w:val="-14"/>
                <w:sz w:val="20"/>
              </w:rPr>
              <w:t> </w:t>
            </w:r>
            <w:r>
              <w:rPr>
                <w:sz w:val="20"/>
              </w:rPr>
              <w:t>Reconstruction</w:t>
            </w:r>
            <w:r>
              <w:rPr>
                <w:spacing w:val="-14"/>
                <w:sz w:val="20"/>
              </w:rPr>
              <w:t> </w:t>
            </w:r>
            <w:r>
              <w:rPr>
                <w:sz w:val="20"/>
              </w:rPr>
              <w:t>Sector Loan (IRSL in Central Sulawesi) (Komp. Ditjen CK)</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649" w:hRule="atLeast"/>
        </w:trPr>
        <w:tc>
          <w:tcPr>
            <w:tcW w:w="554" w:type="dxa"/>
          </w:tcPr>
          <w:p>
            <w:pPr>
              <w:pStyle w:val="TableParagraph"/>
              <w:spacing w:before="57"/>
              <w:ind w:left="98"/>
              <w:rPr>
                <w:sz w:val="20"/>
              </w:rPr>
            </w:pPr>
            <w:r>
              <w:rPr>
                <w:spacing w:val="-5"/>
                <w:sz w:val="20"/>
              </w:rPr>
              <w:t>14</w:t>
            </w:r>
          </w:p>
        </w:tc>
        <w:tc>
          <w:tcPr>
            <w:tcW w:w="1440" w:type="dxa"/>
          </w:tcPr>
          <w:p>
            <w:pPr>
              <w:pStyle w:val="TableParagraph"/>
              <w:spacing w:before="57"/>
              <w:ind w:left="100"/>
              <w:rPr>
                <w:sz w:val="20"/>
              </w:rPr>
            </w:pPr>
            <w:r>
              <w:rPr>
                <w:spacing w:val="-4"/>
                <w:sz w:val="20"/>
              </w:rPr>
              <w:t>JICA</w:t>
            </w:r>
          </w:p>
        </w:tc>
        <w:tc>
          <w:tcPr>
            <w:tcW w:w="1120" w:type="dxa"/>
          </w:tcPr>
          <w:p>
            <w:pPr>
              <w:pStyle w:val="TableParagraph"/>
              <w:spacing w:before="57"/>
              <w:ind w:left="101"/>
              <w:rPr>
                <w:sz w:val="20"/>
              </w:rPr>
            </w:pPr>
            <w:r>
              <w:rPr>
                <w:spacing w:val="-2"/>
                <w:sz w:val="20"/>
              </w:rPr>
              <w:t>IP-</w:t>
            </w:r>
            <w:r>
              <w:rPr>
                <w:spacing w:val="-5"/>
                <w:sz w:val="20"/>
              </w:rPr>
              <w:t>579</w:t>
            </w:r>
          </w:p>
        </w:tc>
        <w:tc>
          <w:tcPr>
            <w:tcW w:w="3559" w:type="dxa"/>
          </w:tcPr>
          <w:p>
            <w:pPr>
              <w:pStyle w:val="TableParagraph"/>
              <w:spacing w:line="187" w:lineRule="auto" w:before="98"/>
              <w:ind w:left="99" w:right="211"/>
              <w:rPr>
                <w:sz w:val="20"/>
              </w:rPr>
            </w:pPr>
            <w:r>
              <w:rPr>
                <w:sz w:val="20"/>
              </w:rPr>
              <w:t>Jakarta</w:t>
            </w:r>
            <w:r>
              <w:rPr>
                <w:spacing w:val="-11"/>
                <w:sz w:val="20"/>
              </w:rPr>
              <w:t> </w:t>
            </w:r>
            <w:r>
              <w:rPr>
                <w:sz w:val="20"/>
              </w:rPr>
              <w:t>Sewerage</w:t>
            </w:r>
            <w:r>
              <w:rPr>
                <w:spacing w:val="-11"/>
                <w:sz w:val="20"/>
              </w:rPr>
              <w:t> </w:t>
            </w:r>
            <w:r>
              <w:rPr>
                <w:sz w:val="20"/>
              </w:rPr>
              <w:t>Dev</w:t>
            </w:r>
            <w:r>
              <w:rPr>
                <w:spacing w:val="-10"/>
                <w:sz w:val="20"/>
              </w:rPr>
              <w:t> </w:t>
            </w:r>
            <w:r>
              <w:rPr>
                <w:sz w:val="20"/>
              </w:rPr>
              <w:t>Project</w:t>
            </w:r>
            <w:r>
              <w:rPr>
                <w:spacing w:val="-11"/>
                <w:sz w:val="20"/>
              </w:rPr>
              <w:t> </w:t>
            </w:r>
            <w:r>
              <w:rPr>
                <w:sz w:val="20"/>
              </w:rPr>
              <w:t>Zone 6 Phase 1 (Komp. Ditjen CK)</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59" w:hRule="atLeast"/>
        </w:trPr>
        <w:tc>
          <w:tcPr>
            <w:tcW w:w="554" w:type="dxa"/>
          </w:tcPr>
          <w:p>
            <w:pPr>
              <w:pStyle w:val="TableParagraph"/>
              <w:spacing w:before="57"/>
              <w:ind w:left="98"/>
              <w:rPr>
                <w:sz w:val="20"/>
              </w:rPr>
            </w:pPr>
            <w:r>
              <w:rPr>
                <w:spacing w:val="-5"/>
                <w:sz w:val="20"/>
              </w:rPr>
              <w:t>15</w:t>
            </w:r>
          </w:p>
        </w:tc>
        <w:tc>
          <w:tcPr>
            <w:tcW w:w="1440" w:type="dxa"/>
          </w:tcPr>
          <w:p>
            <w:pPr>
              <w:pStyle w:val="TableParagraph"/>
              <w:spacing w:before="57"/>
              <w:ind w:left="100"/>
              <w:rPr>
                <w:sz w:val="20"/>
              </w:rPr>
            </w:pPr>
            <w:r>
              <w:rPr>
                <w:spacing w:val="-4"/>
                <w:sz w:val="20"/>
              </w:rPr>
              <w:t>JICA</w:t>
            </w:r>
          </w:p>
        </w:tc>
        <w:tc>
          <w:tcPr>
            <w:tcW w:w="1120" w:type="dxa"/>
          </w:tcPr>
          <w:p>
            <w:pPr>
              <w:pStyle w:val="TableParagraph"/>
              <w:spacing w:before="57"/>
              <w:ind w:left="101"/>
              <w:rPr>
                <w:sz w:val="20"/>
              </w:rPr>
            </w:pPr>
            <w:r>
              <w:rPr>
                <w:spacing w:val="-2"/>
                <w:sz w:val="20"/>
              </w:rPr>
              <w:t>IP-</w:t>
            </w:r>
            <w:r>
              <w:rPr>
                <w:spacing w:val="-5"/>
                <w:sz w:val="20"/>
              </w:rPr>
              <w:t>581</w:t>
            </w:r>
          </w:p>
        </w:tc>
        <w:tc>
          <w:tcPr>
            <w:tcW w:w="3559" w:type="dxa"/>
          </w:tcPr>
          <w:p>
            <w:pPr>
              <w:pStyle w:val="TableParagraph"/>
              <w:spacing w:line="187" w:lineRule="auto" w:before="98"/>
              <w:ind w:left="99" w:right="211"/>
              <w:rPr>
                <w:sz w:val="20"/>
              </w:rPr>
            </w:pPr>
            <w:r>
              <w:rPr>
                <w:sz w:val="20"/>
              </w:rPr>
              <w:t>Jakarta</w:t>
            </w:r>
            <w:r>
              <w:rPr>
                <w:spacing w:val="-11"/>
                <w:sz w:val="20"/>
              </w:rPr>
              <w:t> </w:t>
            </w:r>
            <w:r>
              <w:rPr>
                <w:sz w:val="20"/>
              </w:rPr>
              <w:t>Sewerage</w:t>
            </w:r>
            <w:r>
              <w:rPr>
                <w:spacing w:val="-11"/>
                <w:sz w:val="20"/>
              </w:rPr>
              <w:t> </w:t>
            </w:r>
            <w:r>
              <w:rPr>
                <w:sz w:val="20"/>
              </w:rPr>
              <w:t>Dev</w:t>
            </w:r>
            <w:r>
              <w:rPr>
                <w:spacing w:val="-10"/>
                <w:sz w:val="20"/>
              </w:rPr>
              <w:t> </w:t>
            </w:r>
            <w:r>
              <w:rPr>
                <w:sz w:val="20"/>
              </w:rPr>
              <w:t>Project</w:t>
            </w:r>
            <w:r>
              <w:rPr>
                <w:spacing w:val="-11"/>
                <w:sz w:val="20"/>
              </w:rPr>
              <w:t> </w:t>
            </w:r>
            <w:r>
              <w:rPr>
                <w:sz w:val="20"/>
              </w:rPr>
              <w:t>Zone 1 (Komp. Ditjen CK)</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740" w:hRule="atLeast"/>
        </w:trPr>
        <w:tc>
          <w:tcPr>
            <w:tcW w:w="554" w:type="dxa"/>
          </w:tcPr>
          <w:p>
            <w:pPr>
              <w:pStyle w:val="TableParagraph"/>
              <w:spacing w:before="57"/>
              <w:ind w:left="98"/>
              <w:rPr>
                <w:sz w:val="20"/>
              </w:rPr>
            </w:pPr>
            <w:r>
              <w:rPr>
                <w:spacing w:val="-5"/>
                <w:sz w:val="20"/>
              </w:rPr>
              <w:t>16</w:t>
            </w:r>
          </w:p>
        </w:tc>
        <w:tc>
          <w:tcPr>
            <w:tcW w:w="1440" w:type="dxa"/>
          </w:tcPr>
          <w:p>
            <w:pPr>
              <w:pStyle w:val="TableParagraph"/>
              <w:spacing w:before="57"/>
              <w:ind w:left="100"/>
              <w:rPr>
                <w:sz w:val="20"/>
              </w:rPr>
            </w:pPr>
            <w:r>
              <w:rPr>
                <w:spacing w:val="-5"/>
                <w:sz w:val="20"/>
              </w:rPr>
              <w:t>KfW</w:t>
            </w:r>
          </w:p>
        </w:tc>
        <w:tc>
          <w:tcPr>
            <w:tcW w:w="1120" w:type="dxa"/>
          </w:tcPr>
          <w:p>
            <w:pPr>
              <w:pStyle w:val="TableParagraph"/>
              <w:spacing w:line="205" w:lineRule="exact" w:before="57"/>
              <w:ind w:left="101"/>
              <w:rPr>
                <w:sz w:val="20"/>
              </w:rPr>
            </w:pPr>
            <w:r>
              <w:rPr>
                <w:sz w:val="20"/>
              </w:rPr>
              <w:t>2010</w:t>
            </w:r>
            <w:r>
              <w:rPr>
                <w:spacing w:val="-5"/>
                <w:sz w:val="20"/>
              </w:rPr>
              <w:t> 66</w:t>
            </w:r>
          </w:p>
          <w:p>
            <w:pPr>
              <w:pStyle w:val="TableParagraph"/>
              <w:spacing w:line="205" w:lineRule="exact"/>
              <w:ind w:left="101"/>
              <w:rPr>
                <w:sz w:val="20"/>
              </w:rPr>
            </w:pPr>
            <w:r>
              <w:rPr>
                <w:spacing w:val="-5"/>
                <w:sz w:val="20"/>
              </w:rPr>
              <w:t>471</w:t>
            </w:r>
          </w:p>
        </w:tc>
        <w:tc>
          <w:tcPr>
            <w:tcW w:w="3559" w:type="dxa"/>
          </w:tcPr>
          <w:p>
            <w:pPr>
              <w:pStyle w:val="TableParagraph"/>
              <w:spacing w:line="187" w:lineRule="auto" w:before="98"/>
              <w:ind w:left="99" w:right="385"/>
              <w:jc w:val="both"/>
              <w:rPr>
                <w:sz w:val="20"/>
              </w:rPr>
            </w:pPr>
            <w:r>
              <w:rPr>
                <w:sz w:val="20"/>
              </w:rPr>
              <w:t>Emission</w:t>
            </w:r>
            <w:r>
              <w:rPr>
                <w:spacing w:val="-11"/>
                <w:sz w:val="20"/>
              </w:rPr>
              <w:t> </w:t>
            </w:r>
            <w:r>
              <w:rPr>
                <w:sz w:val="20"/>
              </w:rPr>
              <w:t>Reduction</w:t>
            </w:r>
            <w:r>
              <w:rPr>
                <w:spacing w:val="-11"/>
                <w:sz w:val="20"/>
              </w:rPr>
              <w:t> </w:t>
            </w:r>
            <w:r>
              <w:rPr>
                <w:sz w:val="20"/>
              </w:rPr>
              <w:t>in</w:t>
            </w:r>
            <w:r>
              <w:rPr>
                <w:spacing w:val="-11"/>
                <w:sz w:val="20"/>
              </w:rPr>
              <w:t> </w:t>
            </w:r>
            <w:r>
              <w:rPr>
                <w:sz w:val="20"/>
              </w:rPr>
              <w:t>Cities-Solid Waste</w:t>
            </w:r>
            <w:r>
              <w:rPr>
                <w:spacing w:val="-14"/>
                <w:sz w:val="20"/>
              </w:rPr>
              <w:t> </w:t>
            </w:r>
            <w:r>
              <w:rPr>
                <w:sz w:val="20"/>
              </w:rPr>
              <w:t>Management</w:t>
            </w:r>
            <w:r>
              <w:rPr>
                <w:spacing w:val="-14"/>
                <w:sz w:val="20"/>
              </w:rPr>
              <w:t> </w:t>
            </w:r>
            <w:r>
              <w:rPr>
                <w:sz w:val="20"/>
              </w:rPr>
              <w:t>(Komp.</w:t>
            </w:r>
            <w:r>
              <w:rPr>
                <w:spacing w:val="-14"/>
                <w:sz w:val="20"/>
              </w:rPr>
              <w:t> </w:t>
            </w:r>
            <w:r>
              <w:rPr>
                <w:sz w:val="20"/>
              </w:rPr>
              <w:t>Ditjen </w:t>
            </w:r>
            <w:r>
              <w:rPr>
                <w:spacing w:val="-4"/>
                <w:sz w:val="20"/>
              </w:rPr>
              <w:t>CK)</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740" w:hRule="atLeast"/>
        </w:trPr>
        <w:tc>
          <w:tcPr>
            <w:tcW w:w="554" w:type="dxa"/>
          </w:tcPr>
          <w:p>
            <w:pPr>
              <w:pStyle w:val="TableParagraph"/>
              <w:spacing w:before="57"/>
              <w:ind w:left="98"/>
              <w:rPr>
                <w:sz w:val="20"/>
              </w:rPr>
            </w:pPr>
            <w:r>
              <w:rPr>
                <w:spacing w:val="-5"/>
                <w:sz w:val="20"/>
              </w:rPr>
              <w:t>17</w:t>
            </w:r>
          </w:p>
        </w:tc>
        <w:tc>
          <w:tcPr>
            <w:tcW w:w="1440" w:type="dxa"/>
          </w:tcPr>
          <w:p>
            <w:pPr>
              <w:pStyle w:val="TableParagraph"/>
              <w:spacing w:before="57"/>
              <w:ind w:left="100"/>
              <w:rPr>
                <w:sz w:val="20"/>
              </w:rPr>
            </w:pPr>
            <w:r>
              <w:rPr>
                <w:spacing w:val="-5"/>
                <w:sz w:val="20"/>
              </w:rPr>
              <w:t>KfW</w:t>
            </w:r>
          </w:p>
        </w:tc>
        <w:tc>
          <w:tcPr>
            <w:tcW w:w="1120" w:type="dxa"/>
          </w:tcPr>
          <w:p>
            <w:pPr>
              <w:pStyle w:val="TableParagraph"/>
              <w:spacing w:line="205" w:lineRule="exact" w:before="57"/>
              <w:ind w:left="101"/>
              <w:rPr>
                <w:sz w:val="20"/>
              </w:rPr>
            </w:pPr>
            <w:r>
              <w:rPr>
                <w:spacing w:val="-2"/>
                <w:sz w:val="20"/>
              </w:rPr>
              <w:t>30100073</w:t>
            </w:r>
          </w:p>
          <w:p>
            <w:pPr>
              <w:pStyle w:val="TableParagraph"/>
              <w:spacing w:line="187" w:lineRule="auto" w:before="16"/>
              <w:ind w:left="101" w:right="270"/>
              <w:rPr>
                <w:sz w:val="20"/>
              </w:rPr>
            </w:pPr>
            <w:r>
              <w:rPr>
                <w:spacing w:val="-2"/>
                <w:sz w:val="20"/>
              </w:rPr>
              <w:t>6/38203 (KfW)</w:t>
            </w:r>
          </w:p>
        </w:tc>
        <w:tc>
          <w:tcPr>
            <w:tcW w:w="3559" w:type="dxa"/>
          </w:tcPr>
          <w:p>
            <w:pPr>
              <w:pStyle w:val="TableParagraph"/>
              <w:spacing w:line="187" w:lineRule="auto" w:before="98"/>
              <w:ind w:left="99"/>
              <w:rPr>
                <w:sz w:val="20"/>
              </w:rPr>
            </w:pPr>
            <w:r>
              <w:rPr>
                <w:sz w:val="20"/>
              </w:rPr>
              <w:t>The Development of Regional Water Supply</w:t>
            </w:r>
            <w:r>
              <w:rPr>
                <w:spacing w:val="-11"/>
                <w:sz w:val="20"/>
              </w:rPr>
              <w:t> </w:t>
            </w:r>
            <w:r>
              <w:rPr>
                <w:sz w:val="20"/>
              </w:rPr>
              <w:t>System</w:t>
            </w:r>
            <w:r>
              <w:rPr>
                <w:spacing w:val="-7"/>
                <w:sz w:val="20"/>
              </w:rPr>
              <w:t> </w:t>
            </w:r>
            <w:r>
              <w:rPr>
                <w:sz w:val="20"/>
              </w:rPr>
              <w:t>in</w:t>
            </w:r>
            <w:r>
              <w:rPr>
                <w:spacing w:val="-13"/>
                <w:sz w:val="20"/>
              </w:rPr>
              <w:t> </w:t>
            </w:r>
            <w:r>
              <w:rPr>
                <w:sz w:val="20"/>
              </w:rPr>
              <w:t>Wosusokas</w:t>
            </w:r>
            <w:r>
              <w:rPr>
                <w:spacing w:val="-9"/>
                <w:sz w:val="20"/>
              </w:rPr>
              <w:t> </w:t>
            </w:r>
            <w:r>
              <w:rPr>
                <w:sz w:val="20"/>
              </w:rPr>
              <w:t>(Komp. Ditjen CK)</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378" w:hRule="atLeast"/>
        </w:trPr>
        <w:tc>
          <w:tcPr>
            <w:tcW w:w="9178" w:type="dxa"/>
            <w:gridSpan w:val="5"/>
            <w:shd w:val="clear" w:color="auto" w:fill="EEEEEE"/>
          </w:tcPr>
          <w:p>
            <w:pPr>
              <w:pStyle w:val="TableParagraph"/>
              <w:spacing w:before="57"/>
              <w:ind w:left="98"/>
              <w:rPr>
                <w:rFonts w:ascii="Arial"/>
                <w:b/>
                <w:i/>
                <w:sz w:val="20"/>
              </w:rPr>
            </w:pPr>
            <w:r>
              <w:rPr>
                <w:rFonts w:ascii="Arial"/>
                <w:b/>
                <w:i/>
                <w:spacing w:val="-2"/>
                <w:sz w:val="20"/>
              </w:rPr>
              <w:t>Pipeline</w:t>
            </w:r>
          </w:p>
        </w:tc>
      </w:tr>
      <w:tr>
        <w:trPr>
          <w:trHeight w:val="380" w:hRule="atLeast"/>
        </w:trPr>
        <w:tc>
          <w:tcPr>
            <w:tcW w:w="9178" w:type="dxa"/>
            <w:gridSpan w:val="5"/>
            <w:shd w:val="clear" w:color="auto" w:fill="F3F3F3"/>
          </w:tcPr>
          <w:p>
            <w:pPr>
              <w:pStyle w:val="TableParagraph"/>
              <w:spacing w:before="57"/>
              <w:ind w:left="98"/>
              <w:rPr>
                <w:rFonts w:ascii="Arial"/>
                <w:b/>
                <w:sz w:val="20"/>
              </w:rPr>
            </w:pPr>
            <w:r>
              <w:rPr>
                <w:rFonts w:ascii="Arial"/>
                <w:b/>
                <w:sz w:val="20"/>
              </w:rPr>
              <w:t>Direktorat</w:t>
            </w:r>
            <w:r>
              <w:rPr>
                <w:rFonts w:ascii="Arial"/>
                <w:b/>
                <w:spacing w:val="-9"/>
                <w:sz w:val="20"/>
              </w:rPr>
              <w:t> </w:t>
            </w:r>
            <w:r>
              <w:rPr>
                <w:rFonts w:ascii="Arial"/>
                <w:b/>
                <w:sz w:val="20"/>
              </w:rPr>
              <w:t>Jenderal</w:t>
            </w:r>
            <w:r>
              <w:rPr>
                <w:rFonts w:ascii="Arial"/>
                <w:b/>
                <w:spacing w:val="-8"/>
                <w:sz w:val="20"/>
              </w:rPr>
              <w:t> </w:t>
            </w:r>
            <w:r>
              <w:rPr>
                <w:rFonts w:ascii="Arial"/>
                <w:b/>
                <w:sz w:val="20"/>
              </w:rPr>
              <w:t>Sumber</w:t>
            </w:r>
            <w:r>
              <w:rPr>
                <w:rFonts w:ascii="Arial"/>
                <w:b/>
                <w:spacing w:val="-9"/>
                <w:sz w:val="20"/>
              </w:rPr>
              <w:t> </w:t>
            </w:r>
            <w:r>
              <w:rPr>
                <w:rFonts w:ascii="Arial"/>
                <w:b/>
                <w:sz w:val="20"/>
              </w:rPr>
              <w:t>Daya</w:t>
            </w:r>
            <w:r>
              <w:rPr>
                <w:rFonts w:ascii="Arial"/>
                <w:b/>
                <w:spacing w:val="-5"/>
                <w:sz w:val="20"/>
              </w:rPr>
              <w:t> </w:t>
            </w:r>
            <w:r>
              <w:rPr>
                <w:rFonts w:ascii="Arial"/>
                <w:b/>
                <w:sz w:val="20"/>
              </w:rPr>
              <w:t>Air</w:t>
            </w:r>
            <w:r>
              <w:rPr>
                <w:rFonts w:ascii="Arial"/>
                <w:b/>
                <w:spacing w:val="-8"/>
                <w:sz w:val="20"/>
              </w:rPr>
              <w:t> </w:t>
            </w:r>
            <w:r>
              <w:rPr>
                <w:rFonts w:ascii="Arial"/>
                <w:b/>
                <w:sz w:val="20"/>
              </w:rPr>
              <w:t>(Ditjen</w:t>
            </w:r>
            <w:r>
              <w:rPr>
                <w:rFonts w:ascii="Arial"/>
                <w:b/>
                <w:spacing w:val="-8"/>
                <w:sz w:val="20"/>
              </w:rPr>
              <w:t> </w:t>
            </w:r>
            <w:r>
              <w:rPr>
                <w:rFonts w:ascii="Arial"/>
                <w:b/>
                <w:spacing w:val="-4"/>
                <w:sz w:val="20"/>
              </w:rPr>
              <w:t>SDA)</w:t>
            </w:r>
          </w:p>
        </w:tc>
      </w:tr>
      <w:tr>
        <w:trPr>
          <w:trHeight w:val="740" w:hRule="atLeast"/>
        </w:trPr>
        <w:tc>
          <w:tcPr>
            <w:tcW w:w="554" w:type="dxa"/>
          </w:tcPr>
          <w:p>
            <w:pPr>
              <w:pStyle w:val="TableParagraph"/>
              <w:spacing w:before="57"/>
              <w:ind w:left="98"/>
              <w:rPr>
                <w:sz w:val="20"/>
              </w:rPr>
            </w:pPr>
            <w:r>
              <w:rPr>
                <w:spacing w:val="-10"/>
                <w:sz w:val="20"/>
              </w:rPr>
              <w:t>1</w:t>
            </w:r>
          </w:p>
        </w:tc>
        <w:tc>
          <w:tcPr>
            <w:tcW w:w="1440" w:type="dxa"/>
          </w:tcPr>
          <w:p>
            <w:pPr>
              <w:pStyle w:val="TableParagraph"/>
              <w:spacing w:before="57"/>
              <w:ind w:left="100"/>
              <w:rPr>
                <w:sz w:val="20"/>
              </w:rPr>
            </w:pPr>
            <w:r>
              <w:rPr>
                <w:spacing w:val="-4"/>
                <w:sz w:val="20"/>
              </w:rPr>
              <w:t>EDPF</w:t>
            </w:r>
          </w:p>
        </w:tc>
        <w:tc>
          <w:tcPr>
            <w:tcW w:w="1120" w:type="dxa"/>
          </w:tcPr>
          <w:p>
            <w:pPr>
              <w:pStyle w:val="TableParagraph"/>
              <w:spacing w:before="57"/>
              <w:ind w:left="101"/>
              <w:rPr>
                <w:sz w:val="20"/>
              </w:rPr>
            </w:pPr>
            <w:r>
              <w:rPr>
                <w:spacing w:val="-2"/>
                <w:sz w:val="20"/>
              </w:rPr>
              <w:t>INA-</w:t>
            </w:r>
            <w:r>
              <w:rPr>
                <w:spacing w:val="-5"/>
                <w:sz w:val="20"/>
              </w:rPr>
              <w:t>XXX</w:t>
            </w:r>
          </w:p>
        </w:tc>
        <w:tc>
          <w:tcPr>
            <w:tcW w:w="3559" w:type="dxa"/>
          </w:tcPr>
          <w:p>
            <w:pPr>
              <w:pStyle w:val="TableParagraph"/>
              <w:spacing w:line="187" w:lineRule="auto" w:before="98"/>
              <w:ind w:left="99"/>
              <w:rPr>
                <w:sz w:val="20"/>
              </w:rPr>
            </w:pPr>
            <w:r>
              <w:rPr>
                <w:sz w:val="20"/>
              </w:rPr>
              <w:t>Karian Dam-Serpong Water Conveyance</w:t>
            </w:r>
            <w:r>
              <w:rPr>
                <w:spacing w:val="-14"/>
                <w:sz w:val="20"/>
              </w:rPr>
              <w:t> </w:t>
            </w:r>
            <w:r>
              <w:rPr>
                <w:sz w:val="20"/>
              </w:rPr>
              <w:t>System</w:t>
            </w:r>
            <w:r>
              <w:rPr>
                <w:spacing w:val="-12"/>
                <w:sz w:val="20"/>
              </w:rPr>
              <w:t> </w:t>
            </w:r>
            <w:r>
              <w:rPr>
                <w:sz w:val="20"/>
              </w:rPr>
              <w:t>(Komp.</w:t>
            </w:r>
            <w:r>
              <w:rPr>
                <w:spacing w:val="-14"/>
                <w:sz w:val="20"/>
              </w:rPr>
              <w:t> </w:t>
            </w:r>
            <w:r>
              <w:rPr>
                <w:sz w:val="20"/>
              </w:rPr>
              <w:t>Ditjen </w:t>
            </w:r>
            <w:r>
              <w:rPr>
                <w:spacing w:val="-4"/>
                <w:sz w:val="20"/>
              </w:rPr>
              <w:t>SDA)</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58" w:hRule="atLeast"/>
        </w:trPr>
        <w:tc>
          <w:tcPr>
            <w:tcW w:w="554" w:type="dxa"/>
          </w:tcPr>
          <w:p>
            <w:pPr>
              <w:pStyle w:val="TableParagraph"/>
              <w:spacing w:before="57"/>
              <w:ind w:left="98"/>
              <w:rPr>
                <w:sz w:val="20"/>
              </w:rPr>
            </w:pPr>
            <w:r>
              <w:rPr>
                <w:spacing w:val="-10"/>
                <w:sz w:val="20"/>
              </w:rPr>
              <w:t>2</w:t>
            </w:r>
          </w:p>
        </w:tc>
        <w:tc>
          <w:tcPr>
            <w:tcW w:w="1440" w:type="dxa"/>
          </w:tcPr>
          <w:p>
            <w:pPr>
              <w:pStyle w:val="TableParagraph"/>
              <w:spacing w:before="57"/>
              <w:ind w:left="100"/>
              <w:rPr>
                <w:sz w:val="20"/>
              </w:rPr>
            </w:pPr>
            <w:r>
              <w:rPr>
                <w:spacing w:val="-4"/>
                <w:sz w:val="20"/>
              </w:rPr>
              <w:t>EDCF</w:t>
            </w:r>
          </w:p>
        </w:tc>
        <w:tc>
          <w:tcPr>
            <w:tcW w:w="1120" w:type="dxa"/>
          </w:tcPr>
          <w:p>
            <w:pPr>
              <w:pStyle w:val="TableParagraph"/>
              <w:spacing w:before="57"/>
              <w:ind w:left="101"/>
              <w:rPr>
                <w:sz w:val="20"/>
              </w:rPr>
            </w:pPr>
            <w:r>
              <w:rPr>
                <w:spacing w:val="-2"/>
                <w:sz w:val="20"/>
              </w:rPr>
              <w:t>INA-</w:t>
            </w:r>
            <w:r>
              <w:rPr>
                <w:spacing w:val="-5"/>
                <w:sz w:val="20"/>
              </w:rPr>
              <w:t>XXX</w:t>
            </w:r>
          </w:p>
        </w:tc>
        <w:tc>
          <w:tcPr>
            <w:tcW w:w="3559" w:type="dxa"/>
          </w:tcPr>
          <w:p>
            <w:pPr>
              <w:pStyle w:val="TableParagraph"/>
              <w:spacing w:line="187" w:lineRule="auto" w:before="98"/>
              <w:ind w:left="99" w:right="211"/>
              <w:rPr>
                <w:sz w:val="20"/>
              </w:rPr>
            </w:pPr>
            <w:r>
              <w:rPr>
                <w:sz w:val="20"/>
              </w:rPr>
              <w:t>Additional</w:t>
            </w:r>
            <w:r>
              <w:rPr>
                <w:spacing w:val="-10"/>
                <w:sz w:val="20"/>
              </w:rPr>
              <w:t> </w:t>
            </w:r>
            <w:r>
              <w:rPr>
                <w:sz w:val="20"/>
              </w:rPr>
              <w:t>Loan</w:t>
            </w:r>
            <w:r>
              <w:rPr>
                <w:spacing w:val="-11"/>
                <w:sz w:val="20"/>
              </w:rPr>
              <w:t> </w:t>
            </w:r>
            <w:r>
              <w:rPr>
                <w:sz w:val="20"/>
              </w:rPr>
              <w:t>for</w:t>
            </w:r>
            <w:r>
              <w:rPr>
                <w:spacing w:val="-11"/>
                <w:sz w:val="20"/>
              </w:rPr>
              <w:t> </w:t>
            </w:r>
            <w:r>
              <w:rPr>
                <w:sz w:val="20"/>
              </w:rPr>
              <w:t>Karian</w:t>
            </w:r>
            <w:r>
              <w:rPr>
                <w:spacing w:val="-10"/>
                <w:sz w:val="20"/>
              </w:rPr>
              <w:t> </w:t>
            </w:r>
            <w:r>
              <w:rPr>
                <w:sz w:val="20"/>
              </w:rPr>
              <w:t>Dam Project (Komp. Ditjen SDA)</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740" w:hRule="atLeast"/>
        </w:trPr>
        <w:tc>
          <w:tcPr>
            <w:tcW w:w="554" w:type="dxa"/>
          </w:tcPr>
          <w:p>
            <w:pPr>
              <w:pStyle w:val="TableParagraph"/>
              <w:spacing w:before="57"/>
              <w:ind w:left="98"/>
              <w:rPr>
                <w:sz w:val="20"/>
              </w:rPr>
            </w:pPr>
            <w:r>
              <w:rPr>
                <w:spacing w:val="-10"/>
                <w:sz w:val="20"/>
              </w:rPr>
              <w:t>3</w:t>
            </w:r>
          </w:p>
        </w:tc>
        <w:tc>
          <w:tcPr>
            <w:tcW w:w="1440" w:type="dxa"/>
          </w:tcPr>
          <w:p>
            <w:pPr>
              <w:pStyle w:val="TableParagraph"/>
              <w:spacing w:before="57"/>
              <w:ind w:left="100"/>
              <w:rPr>
                <w:sz w:val="20"/>
              </w:rPr>
            </w:pPr>
            <w:r>
              <w:rPr>
                <w:spacing w:val="-2"/>
                <w:sz w:val="20"/>
              </w:rPr>
              <w:t>CHINA</w:t>
            </w:r>
          </w:p>
        </w:tc>
        <w:tc>
          <w:tcPr>
            <w:tcW w:w="1120" w:type="dxa"/>
          </w:tcPr>
          <w:p>
            <w:pPr>
              <w:pStyle w:val="TableParagraph"/>
              <w:spacing w:before="57"/>
              <w:ind w:left="101"/>
              <w:rPr>
                <w:sz w:val="20"/>
              </w:rPr>
            </w:pPr>
            <w:r>
              <w:rPr>
                <w:spacing w:val="-2"/>
                <w:sz w:val="20"/>
              </w:rPr>
              <w:t>PBC-</w:t>
            </w:r>
            <w:r>
              <w:rPr>
                <w:spacing w:val="-5"/>
                <w:sz w:val="20"/>
              </w:rPr>
              <w:t>XXX</w:t>
            </w:r>
          </w:p>
        </w:tc>
        <w:tc>
          <w:tcPr>
            <w:tcW w:w="3559" w:type="dxa"/>
          </w:tcPr>
          <w:p>
            <w:pPr>
              <w:pStyle w:val="TableParagraph"/>
              <w:spacing w:line="187" w:lineRule="auto" w:before="98"/>
              <w:ind w:left="99"/>
              <w:rPr>
                <w:sz w:val="20"/>
              </w:rPr>
            </w:pPr>
            <w:r>
              <w:rPr>
                <w:sz w:val="20"/>
              </w:rPr>
              <w:t>Pelosika Multipurpose Dam Construction</w:t>
            </w:r>
            <w:r>
              <w:rPr>
                <w:spacing w:val="-14"/>
                <w:sz w:val="20"/>
              </w:rPr>
              <w:t> </w:t>
            </w:r>
            <w:r>
              <w:rPr>
                <w:sz w:val="20"/>
              </w:rPr>
              <w:t>Project</w:t>
            </w:r>
            <w:r>
              <w:rPr>
                <w:spacing w:val="-14"/>
                <w:sz w:val="20"/>
              </w:rPr>
              <w:t> </w:t>
            </w:r>
            <w:r>
              <w:rPr>
                <w:sz w:val="20"/>
              </w:rPr>
              <w:t>(Komp.</w:t>
            </w:r>
            <w:r>
              <w:rPr>
                <w:spacing w:val="-14"/>
                <w:sz w:val="20"/>
              </w:rPr>
              <w:t> </w:t>
            </w:r>
            <w:r>
              <w:rPr>
                <w:sz w:val="20"/>
              </w:rPr>
              <w:t>Ditjen </w:t>
            </w:r>
            <w:r>
              <w:rPr>
                <w:spacing w:val="-4"/>
                <w:sz w:val="20"/>
              </w:rPr>
              <w:t>SDA)</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0" w:hRule="atLeast"/>
        </w:trPr>
        <w:tc>
          <w:tcPr>
            <w:tcW w:w="554" w:type="dxa"/>
          </w:tcPr>
          <w:p>
            <w:pPr>
              <w:pStyle w:val="TableParagraph"/>
              <w:spacing w:before="57"/>
              <w:ind w:left="98"/>
              <w:rPr>
                <w:sz w:val="20"/>
              </w:rPr>
            </w:pPr>
            <w:r>
              <w:rPr>
                <w:spacing w:val="-10"/>
                <w:sz w:val="20"/>
              </w:rPr>
              <w:t>4</w:t>
            </w:r>
          </w:p>
        </w:tc>
        <w:tc>
          <w:tcPr>
            <w:tcW w:w="1440" w:type="dxa"/>
          </w:tcPr>
          <w:p>
            <w:pPr>
              <w:pStyle w:val="TableParagraph"/>
              <w:spacing w:before="57"/>
              <w:ind w:left="100"/>
              <w:rPr>
                <w:sz w:val="20"/>
              </w:rPr>
            </w:pPr>
            <w:r>
              <w:rPr>
                <w:spacing w:val="-2"/>
                <w:sz w:val="20"/>
              </w:rPr>
              <w:t>CHINA</w:t>
            </w:r>
          </w:p>
        </w:tc>
        <w:tc>
          <w:tcPr>
            <w:tcW w:w="1120" w:type="dxa"/>
          </w:tcPr>
          <w:p>
            <w:pPr>
              <w:pStyle w:val="TableParagraph"/>
              <w:spacing w:before="57"/>
              <w:ind w:left="101"/>
              <w:rPr>
                <w:sz w:val="20"/>
              </w:rPr>
            </w:pPr>
            <w:r>
              <w:rPr>
                <w:spacing w:val="-2"/>
                <w:sz w:val="20"/>
              </w:rPr>
              <w:t>PBC-</w:t>
            </w:r>
            <w:r>
              <w:rPr>
                <w:spacing w:val="-5"/>
                <w:sz w:val="20"/>
              </w:rPr>
              <w:t>XXX</w:t>
            </w:r>
          </w:p>
        </w:tc>
        <w:tc>
          <w:tcPr>
            <w:tcW w:w="3559" w:type="dxa"/>
          </w:tcPr>
          <w:p>
            <w:pPr>
              <w:pStyle w:val="TableParagraph"/>
              <w:spacing w:line="187" w:lineRule="auto" w:before="98"/>
              <w:ind w:left="99"/>
              <w:rPr>
                <w:sz w:val="20"/>
              </w:rPr>
            </w:pPr>
            <w:r>
              <w:rPr>
                <w:sz w:val="20"/>
              </w:rPr>
              <w:t>Jenelata</w:t>
            </w:r>
            <w:r>
              <w:rPr>
                <w:spacing w:val="-14"/>
                <w:sz w:val="20"/>
              </w:rPr>
              <w:t> </w:t>
            </w:r>
            <w:r>
              <w:rPr>
                <w:sz w:val="20"/>
              </w:rPr>
              <w:t>Dam</w:t>
            </w:r>
            <w:r>
              <w:rPr>
                <w:spacing w:val="-14"/>
                <w:sz w:val="20"/>
              </w:rPr>
              <w:t> </w:t>
            </w:r>
            <w:r>
              <w:rPr>
                <w:sz w:val="20"/>
              </w:rPr>
              <w:t>Construction</w:t>
            </w:r>
            <w:r>
              <w:rPr>
                <w:spacing w:val="-14"/>
                <w:sz w:val="20"/>
              </w:rPr>
              <w:t> </w:t>
            </w:r>
            <w:r>
              <w:rPr>
                <w:sz w:val="20"/>
              </w:rPr>
              <w:t>Project (Komp. Ditjen SDA)</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738" w:hRule="atLeast"/>
        </w:trPr>
        <w:tc>
          <w:tcPr>
            <w:tcW w:w="554" w:type="dxa"/>
          </w:tcPr>
          <w:p>
            <w:pPr>
              <w:pStyle w:val="TableParagraph"/>
              <w:spacing w:before="57"/>
              <w:ind w:left="98"/>
              <w:rPr>
                <w:sz w:val="20"/>
              </w:rPr>
            </w:pPr>
            <w:r>
              <w:rPr>
                <w:spacing w:val="-10"/>
                <w:sz w:val="20"/>
              </w:rPr>
              <w:t>5</w:t>
            </w:r>
          </w:p>
        </w:tc>
        <w:tc>
          <w:tcPr>
            <w:tcW w:w="1440" w:type="dxa"/>
          </w:tcPr>
          <w:p>
            <w:pPr>
              <w:pStyle w:val="TableParagraph"/>
              <w:spacing w:before="57"/>
              <w:ind w:left="100"/>
              <w:rPr>
                <w:sz w:val="20"/>
              </w:rPr>
            </w:pPr>
            <w:r>
              <w:rPr>
                <w:spacing w:val="-2"/>
                <w:sz w:val="20"/>
              </w:rPr>
              <w:t>CHINA</w:t>
            </w:r>
          </w:p>
        </w:tc>
        <w:tc>
          <w:tcPr>
            <w:tcW w:w="1120" w:type="dxa"/>
          </w:tcPr>
          <w:p>
            <w:pPr>
              <w:pStyle w:val="TableParagraph"/>
              <w:spacing w:before="57"/>
              <w:ind w:left="101"/>
              <w:rPr>
                <w:sz w:val="20"/>
              </w:rPr>
            </w:pPr>
            <w:r>
              <w:rPr>
                <w:spacing w:val="-2"/>
                <w:sz w:val="20"/>
              </w:rPr>
              <w:t>PBC-</w:t>
            </w:r>
            <w:r>
              <w:rPr>
                <w:spacing w:val="-5"/>
                <w:sz w:val="20"/>
              </w:rPr>
              <w:t>XXX</w:t>
            </w:r>
          </w:p>
        </w:tc>
        <w:tc>
          <w:tcPr>
            <w:tcW w:w="3559" w:type="dxa"/>
          </w:tcPr>
          <w:p>
            <w:pPr>
              <w:pStyle w:val="TableParagraph"/>
              <w:spacing w:line="187" w:lineRule="auto" w:before="98"/>
              <w:ind w:left="99"/>
              <w:rPr>
                <w:sz w:val="20"/>
              </w:rPr>
            </w:pPr>
            <w:r>
              <w:rPr>
                <w:sz w:val="20"/>
              </w:rPr>
              <w:t>Riam Kiwa Multipurpose Dam Construction</w:t>
            </w:r>
            <w:r>
              <w:rPr>
                <w:spacing w:val="-14"/>
                <w:sz w:val="20"/>
              </w:rPr>
              <w:t> </w:t>
            </w:r>
            <w:r>
              <w:rPr>
                <w:sz w:val="20"/>
              </w:rPr>
              <w:t>Project</w:t>
            </w:r>
            <w:r>
              <w:rPr>
                <w:spacing w:val="-14"/>
                <w:sz w:val="20"/>
              </w:rPr>
              <w:t> </w:t>
            </w:r>
            <w:r>
              <w:rPr>
                <w:sz w:val="20"/>
              </w:rPr>
              <w:t>(Komp.</w:t>
            </w:r>
            <w:r>
              <w:rPr>
                <w:spacing w:val="-14"/>
                <w:sz w:val="20"/>
              </w:rPr>
              <w:t> </w:t>
            </w:r>
            <w:r>
              <w:rPr>
                <w:sz w:val="20"/>
              </w:rPr>
              <w:t>Ditjen </w:t>
            </w:r>
            <w:r>
              <w:rPr>
                <w:spacing w:val="-4"/>
                <w:sz w:val="20"/>
              </w:rPr>
              <w:t>SDA)</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392" w:hRule="atLeast"/>
        </w:trPr>
        <w:tc>
          <w:tcPr>
            <w:tcW w:w="9178" w:type="dxa"/>
            <w:gridSpan w:val="5"/>
            <w:shd w:val="clear" w:color="auto" w:fill="F3F3F3"/>
          </w:tcPr>
          <w:p>
            <w:pPr>
              <w:pStyle w:val="TableParagraph"/>
              <w:spacing w:before="57"/>
              <w:ind w:left="98"/>
              <w:rPr>
                <w:rFonts w:ascii="Arial"/>
                <w:b/>
                <w:sz w:val="20"/>
              </w:rPr>
            </w:pPr>
            <w:r>
              <w:rPr>
                <w:rFonts w:ascii="Arial"/>
                <w:b/>
                <w:sz w:val="20"/>
              </w:rPr>
              <w:t>Ditjen</w:t>
            </w:r>
            <w:r>
              <w:rPr>
                <w:rFonts w:ascii="Arial"/>
                <w:b/>
                <w:spacing w:val="-6"/>
                <w:sz w:val="20"/>
              </w:rPr>
              <w:t> </w:t>
            </w:r>
            <w:r>
              <w:rPr>
                <w:rFonts w:ascii="Arial"/>
                <w:b/>
                <w:sz w:val="20"/>
              </w:rPr>
              <w:t>Bina</w:t>
            </w:r>
            <w:r>
              <w:rPr>
                <w:rFonts w:ascii="Arial"/>
                <w:b/>
                <w:spacing w:val="-6"/>
                <w:sz w:val="20"/>
              </w:rPr>
              <w:t> </w:t>
            </w:r>
            <w:r>
              <w:rPr>
                <w:rFonts w:ascii="Arial"/>
                <w:b/>
                <w:spacing w:val="-2"/>
                <w:sz w:val="20"/>
              </w:rPr>
              <w:t>Marga</w:t>
            </w:r>
          </w:p>
        </w:tc>
      </w:tr>
      <w:tr>
        <w:trPr>
          <w:trHeight w:val="921" w:hRule="atLeast"/>
        </w:trPr>
        <w:tc>
          <w:tcPr>
            <w:tcW w:w="554" w:type="dxa"/>
          </w:tcPr>
          <w:p>
            <w:pPr>
              <w:pStyle w:val="TableParagraph"/>
              <w:spacing w:before="57"/>
              <w:ind w:left="98"/>
              <w:rPr>
                <w:sz w:val="20"/>
              </w:rPr>
            </w:pPr>
            <w:r>
              <w:rPr>
                <w:spacing w:val="-10"/>
                <w:sz w:val="20"/>
              </w:rPr>
              <w:t>6</w:t>
            </w:r>
          </w:p>
        </w:tc>
        <w:tc>
          <w:tcPr>
            <w:tcW w:w="1440" w:type="dxa"/>
          </w:tcPr>
          <w:p>
            <w:pPr>
              <w:pStyle w:val="TableParagraph"/>
              <w:spacing w:before="57"/>
              <w:ind w:left="100"/>
              <w:rPr>
                <w:sz w:val="20"/>
              </w:rPr>
            </w:pPr>
            <w:r>
              <w:rPr>
                <w:spacing w:val="-2"/>
                <w:sz w:val="20"/>
              </w:rPr>
              <w:t>CHINA</w:t>
            </w:r>
          </w:p>
        </w:tc>
        <w:tc>
          <w:tcPr>
            <w:tcW w:w="1120" w:type="dxa"/>
          </w:tcPr>
          <w:p>
            <w:pPr>
              <w:pStyle w:val="TableParagraph"/>
              <w:spacing w:before="57"/>
              <w:ind w:left="101"/>
              <w:rPr>
                <w:sz w:val="20"/>
              </w:rPr>
            </w:pPr>
            <w:r>
              <w:rPr>
                <w:spacing w:val="-2"/>
                <w:sz w:val="20"/>
              </w:rPr>
              <w:t>PBC-</w:t>
            </w:r>
            <w:r>
              <w:rPr>
                <w:spacing w:val="-5"/>
                <w:sz w:val="20"/>
              </w:rPr>
              <w:t>XXX</w:t>
            </w:r>
          </w:p>
        </w:tc>
        <w:tc>
          <w:tcPr>
            <w:tcW w:w="3559" w:type="dxa"/>
          </w:tcPr>
          <w:p>
            <w:pPr>
              <w:pStyle w:val="TableParagraph"/>
              <w:spacing w:line="187" w:lineRule="auto" w:before="98"/>
              <w:ind w:left="99" w:right="211"/>
              <w:rPr>
                <w:sz w:val="20"/>
              </w:rPr>
            </w:pPr>
            <w:r>
              <w:rPr>
                <w:sz w:val="20"/>
              </w:rPr>
              <w:t>Development</w:t>
            </w:r>
            <w:r>
              <w:rPr>
                <w:spacing w:val="-14"/>
                <w:sz w:val="20"/>
              </w:rPr>
              <w:t> </w:t>
            </w:r>
            <w:r>
              <w:rPr>
                <w:sz w:val="20"/>
              </w:rPr>
              <w:t>of</w:t>
            </w:r>
            <w:r>
              <w:rPr>
                <w:spacing w:val="-14"/>
                <w:sz w:val="20"/>
              </w:rPr>
              <w:t> </w:t>
            </w:r>
            <w:r>
              <w:rPr>
                <w:sz w:val="20"/>
              </w:rPr>
              <w:t>Serang-Panimbang Toll Road Project, Cileles – Panimbang Section (Komp. Ditjen </w:t>
            </w:r>
            <w:r>
              <w:rPr>
                <w:spacing w:val="-4"/>
                <w:sz w:val="20"/>
              </w:rPr>
              <w:t>BM)</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921" w:hRule="atLeast"/>
        </w:trPr>
        <w:tc>
          <w:tcPr>
            <w:tcW w:w="554" w:type="dxa"/>
          </w:tcPr>
          <w:p>
            <w:pPr>
              <w:pStyle w:val="TableParagraph"/>
              <w:spacing w:before="57"/>
              <w:ind w:left="98"/>
              <w:rPr>
                <w:sz w:val="20"/>
              </w:rPr>
            </w:pPr>
            <w:r>
              <w:rPr>
                <w:spacing w:val="-10"/>
                <w:sz w:val="20"/>
              </w:rPr>
              <w:t>7</w:t>
            </w:r>
          </w:p>
        </w:tc>
        <w:tc>
          <w:tcPr>
            <w:tcW w:w="1440" w:type="dxa"/>
          </w:tcPr>
          <w:p>
            <w:pPr>
              <w:pStyle w:val="TableParagraph"/>
              <w:spacing w:before="57"/>
              <w:ind w:left="100"/>
              <w:rPr>
                <w:sz w:val="20"/>
              </w:rPr>
            </w:pPr>
            <w:r>
              <w:rPr>
                <w:spacing w:val="-2"/>
                <w:sz w:val="20"/>
              </w:rPr>
              <w:t>CHINA</w:t>
            </w:r>
          </w:p>
        </w:tc>
        <w:tc>
          <w:tcPr>
            <w:tcW w:w="1120" w:type="dxa"/>
          </w:tcPr>
          <w:p>
            <w:pPr>
              <w:pStyle w:val="TableParagraph"/>
              <w:spacing w:before="57"/>
              <w:ind w:left="101"/>
              <w:rPr>
                <w:sz w:val="20"/>
              </w:rPr>
            </w:pPr>
            <w:r>
              <w:rPr>
                <w:spacing w:val="-2"/>
                <w:sz w:val="20"/>
              </w:rPr>
              <w:t>PBC-</w:t>
            </w:r>
            <w:r>
              <w:rPr>
                <w:spacing w:val="-5"/>
                <w:sz w:val="20"/>
              </w:rPr>
              <w:t>XXX</w:t>
            </w:r>
          </w:p>
        </w:tc>
        <w:tc>
          <w:tcPr>
            <w:tcW w:w="3559" w:type="dxa"/>
          </w:tcPr>
          <w:p>
            <w:pPr>
              <w:pStyle w:val="TableParagraph"/>
              <w:spacing w:line="187" w:lineRule="auto" w:before="98"/>
              <w:ind w:left="99" w:right="58"/>
              <w:rPr>
                <w:sz w:val="20"/>
              </w:rPr>
            </w:pPr>
            <w:r>
              <w:rPr>
                <w:sz w:val="20"/>
              </w:rPr>
              <w:t>Development of Semarang-Demak Toll Road Integrated with Sea Dike (Toll</w:t>
            </w:r>
            <w:r>
              <w:rPr>
                <w:spacing w:val="-12"/>
                <w:sz w:val="20"/>
              </w:rPr>
              <w:t> </w:t>
            </w:r>
            <w:r>
              <w:rPr>
                <w:sz w:val="20"/>
              </w:rPr>
              <w:t>Road</w:t>
            </w:r>
            <w:r>
              <w:rPr>
                <w:spacing w:val="-10"/>
                <w:sz w:val="20"/>
              </w:rPr>
              <w:t> </w:t>
            </w:r>
            <w:r>
              <w:rPr>
                <w:sz w:val="20"/>
              </w:rPr>
              <w:t>Development</w:t>
            </w:r>
            <w:r>
              <w:rPr>
                <w:spacing w:val="-11"/>
                <w:sz w:val="20"/>
              </w:rPr>
              <w:t> </w:t>
            </w:r>
            <w:r>
              <w:rPr>
                <w:sz w:val="20"/>
              </w:rPr>
              <w:t>of</w:t>
            </w:r>
            <w:r>
              <w:rPr>
                <w:spacing w:val="-10"/>
                <w:sz w:val="20"/>
              </w:rPr>
              <w:t> </w:t>
            </w:r>
            <w:r>
              <w:rPr>
                <w:sz w:val="20"/>
              </w:rPr>
              <w:t>Semarang Demak 1A (Komp. Ditjen BM))</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918" w:hRule="atLeast"/>
        </w:trPr>
        <w:tc>
          <w:tcPr>
            <w:tcW w:w="554" w:type="dxa"/>
          </w:tcPr>
          <w:p>
            <w:pPr>
              <w:pStyle w:val="TableParagraph"/>
              <w:spacing w:before="57"/>
              <w:ind w:left="98"/>
              <w:rPr>
                <w:sz w:val="20"/>
              </w:rPr>
            </w:pPr>
            <w:r>
              <w:rPr>
                <w:spacing w:val="-10"/>
                <w:sz w:val="20"/>
              </w:rPr>
              <w:t>8</w:t>
            </w:r>
          </w:p>
        </w:tc>
        <w:tc>
          <w:tcPr>
            <w:tcW w:w="1440" w:type="dxa"/>
          </w:tcPr>
          <w:p>
            <w:pPr>
              <w:pStyle w:val="TableParagraph"/>
              <w:spacing w:before="57"/>
              <w:ind w:left="100"/>
              <w:rPr>
                <w:sz w:val="20"/>
              </w:rPr>
            </w:pPr>
            <w:r>
              <w:rPr>
                <w:spacing w:val="-2"/>
                <w:sz w:val="20"/>
              </w:rPr>
              <w:t>CHINA</w:t>
            </w:r>
          </w:p>
        </w:tc>
        <w:tc>
          <w:tcPr>
            <w:tcW w:w="1120" w:type="dxa"/>
          </w:tcPr>
          <w:p>
            <w:pPr>
              <w:pStyle w:val="TableParagraph"/>
              <w:spacing w:before="57"/>
              <w:ind w:left="101"/>
              <w:rPr>
                <w:sz w:val="20"/>
              </w:rPr>
            </w:pPr>
            <w:r>
              <w:rPr>
                <w:spacing w:val="-2"/>
                <w:sz w:val="20"/>
              </w:rPr>
              <w:t>PBC-</w:t>
            </w:r>
            <w:r>
              <w:rPr>
                <w:spacing w:val="-5"/>
                <w:sz w:val="20"/>
              </w:rPr>
              <w:t>XXX</w:t>
            </w:r>
          </w:p>
        </w:tc>
        <w:tc>
          <w:tcPr>
            <w:tcW w:w="3559" w:type="dxa"/>
          </w:tcPr>
          <w:p>
            <w:pPr>
              <w:pStyle w:val="TableParagraph"/>
              <w:spacing w:line="187" w:lineRule="auto" w:before="98"/>
              <w:ind w:left="99" w:right="58"/>
              <w:rPr>
                <w:sz w:val="20"/>
              </w:rPr>
            </w:pPr>
            <w:r>
              <w:rPr>
                <w:sz w:val="20"/>
              </w:rPr>
              <w:t>Development of Semarang-Demak Toll Road Integrated with Sea Dike (Toll</w:t>
            </w:r>
            <w:r>
              <w:rPr>
                <w:spacing w:val="-12"/>
                <w:sz w:val="20"/>
              </w:rPr>
              <w:t> </w:t>
            </w:r>
            <w:r>
              <w:rPr>
                <w:sz w:val="20"/>
              </w:rPr>
              <w:t>Road</w:t>
            </w:r>
            <w:r>
              <w:rPr>
                <w:spacing w:val="-10"/>
                <w:sz w:val="20"/>
              </w:rPr>
              <w:t> </w:t>
            </w:r>
            <w:r>
              <w:rPr>
                <w:sz w:val="20"/>
              </w:rPr>
              <w:t>Development</w:t>
            </w:r>
            <w:r>
              <w:rPr>
                <w:spacing w:val="-11"/>
                <w:sz w:val="20"/>
              </w:rPr>
              <w:t> </w:t>
            </w:r>
            <w:r>
              <w:rPr>
                <w:sz w:val="20"/>
              </w:rPr>
              <w:t>of</w:t>
            </w:r>
            <w:r>
              <w:rPr>
                <w:spacing w:val="-10"/>
                <w:sz w:val="20"/>
              </w:rPr>
              <w:t> </w:t>
            </w:r>
            <w:r>
              <w:rPr>
                <w:sz w:val="20"/>
              </w:rPr>
              <w:t>Semarang Demak 1B (Komp. Ditjen BM))</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920" w:hRule="atLeast"/>
        </w:trPr>
        <w:tc>
          <w:tcPr>
            <w:tcW w:w="554" w:type="dxa"/>
          </w:tcPr>
          <w:p>
            <w:pPr>
              <w:pStyle w:val="TableParagraph"/>
              <w:spacing w:before="57"/>
              <w:ind w:left="98"/>
              <w:rPr>
                <w:sz w:val="20"/>
              </w:rPr>
            </w:pPr>
            <w:r>
              <w:rPr>
                <w:spacing w:val="-10"/>
                <w:sz w:val="20"/>
              </w:rPr>
              <w:t>9</w:t>
            </w:r>
          </w:p>
        </w:tc>
        <w:tc>
          <w:tcPr>
            <w:tcW w:w="1440" w:type="dxa"/>
          </w:tcPr>
          <w:p>
            <w:pPr>
              <w:pStyle w:val="TableParagraph"/>
              <w:spacing w:before="57"/>
              <w:ind w:left="100"/>
              <w:rPr>
                <w:sz w:val="20"/>
              </w:rPr>
            </w:pPr>
            <w:r>
              <w:rPr>
                <w:spacing w:val="-2"/>
                <w:sz w:val="20"/>
              </w:rPr>
              <w:t>CHINA</w:t>
            </w:r>
          </w:p>
        </w:tc>
        <w:tc>
          <w:tcPr>
            <w:tcW w:w="1120" w:type="dxa"/>
          </w:tcPr>
          <w:p>
            <w:pPr>
              <w:pStyle w:val="TableParagraph"/>
              <w:spacing w:before="57"/>
              <w:ind w:left="101"/>
              <w:rPr>
                <w:sz w:val="20"/>
              </w:rPr>
            </w:pPr>
            <w:r>
              <w:rPr>
                <w:spacing w:val="-2"/>
                <w:sz w:val="20"/>
              </w:rPr>
              <w:t>PBC-</w:t>
            </w:r>
            <w:r>
              <w:rPr>
                <w:spacing w:val="-5"/>
                <w:sz w:val="20"/>
              </w:rPr>
              <w:t>XXX</w:t>
            </w:r>
          </w:p>
        </w:tc>
        <w:tc>
          <w:tcPr>
            <w:tcW w:w="3559" w:type="dxa"/>
          </w:tcPr>
          <w:p>
            <w:pPr>
              <w:pStyle w:val="TableParagraph"/>
              <w:spacing w:line="187" w:lineRule="auto" w:before="98"/>
              <w:ind w:left="99" w:right="58"/>
              <w:rPr>
                <w:sz w:val="20"/>
              </w:rPr>
            </w:pPr>
            <w:r>
              <w:rPr>
                <w:sz w:val="20"/>
              </w:rPr>
              <w:t>Development of Semarang-Demak Toll Road Integrated with Sea Dike (Toll</w:t>
            </w:r>
            <w:r>
              <w:rPr>
                <w:spacing w:val="-12"/>
                <w:sz w:val="20"/>
              </w:rPr>
              <w:t> </w:t>
            </w:r>
            <w:r>
              <w:rPr>
                <w:sz w:val="20"/>
              </w:rPr>
              <w:t>Road</w:t>
            </w:r>
            <w:r>
              <w:rPr>
                <w:spacing w:val="-10"/>
                <w:sz w:val="20"/>
              </w:rPr>
              <w:t> </w:t>
            </w:r>
            <w:r>
              <w:rPr>
                <w:sz w:val="20"/>
              </w:rPr>
              <w:t>Development</w:t>
            </w:r>
            <w:r>
              <w:rPr>
                <w:spacing w:val="-11"/>
                <w:sz w:val="20"/>
              </w:rPr>
              <w:t> </w:t>
            </w:r>
            <w:r>
              <w:rPr>
                <w:sz w:val="20"/>
              </w:rPr>
              <w:t>of</w:t>
            </w:r>
            <w:r>
              <w:rPr>
                <w:spacing w:val="-10"/>
                <w:sz w:val="20"/>
              </w:rPr>
              <w:t> </w:t>
            </w:r>
            <w:r>
              <w:rPr>
                <w:sz w:val="20"/>
              </w:rPr>
              <w:t>Semarang Demak 1C (Komp. Ditjen BM))</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bl>
    <w:p>
      <w:pPr>
        <w:spacing w:after="0" w:line="187" w:lineRule="auto"/>
        <w:rPr>
          <w:sz w:val="20"/>
        </w:rPr>
        <w:sectPr>
          <w:type w:val="continuous"/>
          <w:pgSz w:w="11920" w:h="16850"/>
          <w:pgMar w:header="0" w:footer="770" w:top="1260" w:bottom="1256" w:left="1300" w:right="1080"/>
        </w:sectPr>
      </w:pPr>
    </w:p>
    <w:tbl>
      <w:tblPr>
        <w:tblW w:w="0" w:type="auto"/>
        <w:jc w:val="left"/>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54"/>
        <w:gridCol w:w="1440"/>
        <w:gridCol w:w="1120"/>
        <w:gridCol w:w="3559"/>
        <w:gridCol w:w="2505"/>
      </w:tblGrid>
      <w:tr>
        <w:trPr>
          <w:trHeight w:val="561" w:hRule="atLeast"/>
        </w:trPr>
        <w:tc>
          <w:tcPr>
            <w:tcW w:w="554" w:type="dxa"/>
            <w:shd w:val="clear" w:color="auto" w:fill="BEBEBE"/>
          </w:tcPr>
          <w:p>
            <w:pPr>
              <w:pStyle w:val="TableParagraph"/>
              <w:spacing w:before="148"/>
              <w:ind w:left="114"/>
              <w:rPr>
                <w:rFonts w:ascii="Arial"/>
                <w:b/>
                <w:sz w:val="20"/>
              </w:rPr>
            </w:pPr>
            <w:r>
              <w:rPr>
                <w:rFonts w:ascii="Arial"/>
                <w:b/>
                <w:spacing w:val="-5"/>
                <w:sz w:val="20"/>
              </w:rPr>
              <w:t>No.</w:t>
            </w:r>
          </w:p>
        </w:tc>
        <w:tc>
          <w:tcPr>
            <w:tcW w:w="1440" w:type="dxa"/>
            <w:shd w:val="clear" w:color="auto" w:fill="BEBEBE"/>
          </w:tcPr>
          <w:p>
            <w:pPr>
              <w:pStyle w:val="TableParagraph"/>
              <w:spacing w:before="148"/>
              <w:ind w:left="386"/>
              <w:rPr>
                <w:rFonts w:ascii="Arial"/>
                <w:b/>
                <w:sz w:val="20"/>
              </w:rPr>
            </w:pPr>
            <w:r>
              <w:rPr>
                <w:rFonts w:ascii="Arial"/>
                <w:b/>
                <w:spacing w:val="-2"/>
                <w:sz w:val="20"/>
              </w:rPr>
              <w:t>Lender</w:t>
            </w:r>
          </w:p>
        </w:tc>
        <w:tc>
          <w:tcPr>
            <w:tcW w:w="1120" w:type="dxa"/>
            <w:shd w:val="clear" w:color="auto" w:fill="BEBEBE"/>
          </w:tcPr>
          <w:p>
            <w:pPr>
              <w:pStyle w:val="TableParagraph"/>
              <w:spacing w:line="187" w:lineRule="auto" w:before="98"/>
              <w:ind w:left="322" w:right="286" w:hanging="12"/>
              <w:rPr>
                <w:rFonts w:ascii="Arial"/>
                <w:b/>
                <w:sz w:val="20"/>
              </w:rPr>
            </w:pPr>
            <w:r>
              <w:rPr>
                <w:rFonts w:ascii="Arial"/>
                <w:b/>
                <w:spacing w:val="-4"/>
                <w:sz w:val="20"/>
              </w:rPr>
              <w:t>Kode Loan</w:t>
            </w:r>
          </w:p>
        </w:tc>
        <w:tc>
          <w:tcPr>
            <w:tcW w:w="3559" w:type="dxa"/>
            <w:shd w:val="clear" w:color="auto" w:fill="BEBEBE"/>
          </w:tcPr>
          <w:p>
            <w:pPr>
              <w:pStyle w:val="TableParagraph"/>
              <w:spacing w:before="148"/>
              <w:ind w:left="1057"/>
              <w:rPr>
                <w:rFonts w:ascii="Arial"/>
                <w:b/>
                <w:sz w:val="20"/>
              </w:rPr>
            </w:pPr>
            <w:r>
              <w:rPr>
                <w:rFonts w:ascii="Arial"/>
                <w:b/>
                <w:sz w:val="20"/>
              </w:rPr>
              <w:t>Nama</w:t>
            </w:r>
            <w:r>
              <w:rPr>
                <w:rFonts w:ascii="Arial"/>
                <w:b/>
                <w:spacing w:val="-10"/>
                <w:sz w:val="20"/>
              </w:rPr>
              <w:t> </w:t>
            </w:r>
            <w:r>
              <w:rPr>
                <w:rFonts w:ascii="Arial"/>
                <w:b/>
                <w:spacing w:val="-2"/>
                <w:sz w:val="20"/>
              </w:rPr>
              <w:t>Kegiatan</w:t>
            </w:r>
          </w:p>
        </w:tc>
        <w:tc>
          <w:tcPr>
            <w:tcW w:w="2505" w:type="dxa"/>
            <w:shd w:val="clear" w:color="auto" w:fill="BEBEBE"/>
          </w:tcPr>
          <w:p>
            <w:pPr>
              <w:pStyle w:val="TableParagraph"/>
              <w:spacing w:before="148"/>
              <w:ind w:left="832"/>
              <w:rPr>
                <w:rFonts w:ascii="Arial"/>
                <w:b/>
                <w:sz w:val="20"/>
              </w:rPr>
            </w:pPr>
            <w:r>
              <w:rPr>
                <w:rFonts w:ascii="Arial"/>
                <w:b/>
                <w:spacing w:val="-2"/>
                <w:sz w:val="20"/>
              </w:rPr>
              <w:t>Kegiatan</w:t>
            </w:r>
          </w:p>
        </w:tc>
      </w:tr>
      <w:tr>
        <w:trPr>
          <w:trHeight w:val="740" w:hRule="atLeast"/>
        </w:trPr>
        <w:tc>
          <w:tcPr>
            <w:tcW w:w="554" w:type="dxa"/>
          </w:tcPr>
          <w:p>
            <w:pPr>
              <w:pStyle w:val="TableParagraph"/>
              <w:spacing w:before="57"/>
              <w:ind w:left="98"/>
              <w:rPr>
                <w:sz w:val="20"/>
              </w:rPr>
            </w:pPr>
            <w:r>
              <w:rPr>
                <w:spacing w:val="-5"/>
                <w:sz w:val="20"/>
              </w:rPr>
              <w:t>10</w:t>
            </w:r>
          </w:p>
        </w:tc>
        <w:tc>
          <w:tcPr>
            <w:tcW w:w="1440" w:type="dxa"/>
          </w:tcPr>
          <w:p>
            <w:pPr>
              <w:pStyle w:val="TableParagraph"/>
              <w:spacing w:before="57"/>
              <w:ind w:left="100"/>
              <w:rPr>
                <w:sz w:val="20"/>
              </w:rPr>
            </w:pPr>
            <w:r>
              <w:rPr>
                <w:spacing w:val="-2"/>
                <w:sz w:val="20"/>
              </w:rPr>
              <w:t>CHINA</w:t>
            </w:r>
          </w:p>
        </w:tc>
        <w:tc>
          <w:tcPr>
            <w:tcW w:w="1120" w:type="dxa"/>
          </w:tcPr>
          <w:p>
            <w:pPr>
              <w:pStyle w:val="TableParagraph"/>
              <w:spacing w:before="57"/>
              <w:ind w:left="101"/>
              <w:rPr>
                <w:sz w:val="20"/>
              </w:rPr>
            </w:pPr>
            <w:r>
              <w:rPr>
                <w:spacing w:val="-2"/>
                <w:sz w:val="20"/>
              </w:rPr>
              <w:t>PBC-</w:t>
            </w:r>
            <w:r>
              <w:rPr>
                <w:spacing w:val="-5"/>
                <w:sz w:val="20"/>
              </w:rPr>
              <w:t>XXX</w:t>
            </w:r>
          </w:p>
        </w:tc>
        <w:tc>
          <w:tcPr>
            <w:tcW w:w="3559" w:type="dxa"/>
          </w:tcPr>
          <w:p>
            <w:pPr>
              <w:pStyle w:val="TableParagraph"/>
              <w:spacing w:line="187" w:lineRule="auto" w:before="98"/>
              <w:ind w:left="99" w:right="170"/>
              <w:jc w:val="both"/>
              <w:rPr>
                <w:sz w:val="20"/>
              </w:rPr>
            </w:pPr>
            <w:r>
              <w:rPr>
                <w:sz w:val="20"/>
              </w:rPr>
              <w:t>Toll Road Development in Sumatera Islands</w:t>
            </w:r>
            <w:r>
              <w:rPr>
                <w:spacing w:val="-14"/>
                <w:sz w:val="20"/>
              </w:rPr>
              <w:t> </w:t>
            </w:r>
            <w:r>
              <w:rPr>
                <w:sz w:val="20"/>
              </w:rPr>
              <w:t>-</w:t>
            </w:r>
            <w:r>
              <w:rPr>
                <w:spacing w:val="-12"/>
                <w:sz w:val="20"/>
              </w:rPr>
              <w:t> </w:t>
            </w:r>
            <w:r>
              <w:rPr>
                <w:sz w:val="20"/>
              </w:rPr>
              <w:t>Betung-Tempino-Jambi</w:t>
            </w:r>
            <w:r>
              <w:rPr>
                <w:spacing w:val="-14"/>
                <w:sz w:val="20"/>
              </w:rPr>
              <w:t> </w:t>
            </w:r>
            <w:r>
              <w:rPr>
                <w:sz w:val="20"/>
              </w:rPr>
              <w:t>Toll Road (Komp. Ditjen BM)</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738" w:hRule="atLeast"/>
        </w:trPr>
        <w:tc>
          <w:tcPr>
            <w:tcW w:w="554" w:type="dxa"/>
          </w:tcPr>
          <w:p>
            <w:pPr>
              <w:pStyle w:val="TableParagraph"/>
              <w:spacing w:before="57"/>
              <w:ind w:left="98"/>
              <w:rPr>
                <w:sz w:val="20"/>
              </w:rPr>
            </w:pPr>
            <w:r>
              <w:rPr>
                <w:spacing w:val="-5"/>
                <w:sz w:val="20"/>
              </w:rPr>
              <w:t>11</w:t>
            </w:r>
          </w:p>
        </w:tc>
        <w:tc>
          <w:tcPr>
            <w:tcW w:w="1440" w:type="dxa"/>
          </w:tcPr>
          <w:p>
            <w:pPr>
              <w:pStyle w:val="TableParagraph"/>
              <w:spacing w:before="57"/>
              <w:ind w:left="100"/>
              <w:rPr>
                <w:sz w:val="20"/>
              </w:rPr>
            </w:pPr>
            <w:r>
              <w:rPr>
                <w:spacing w:val="-2"/>
                <w:sz w:val="20"/>
              </w:rPr>
              <w:t>CHINA</w:t>
            </w:r>
          </w:p>
        </w:tc>
        <w:tc>
          <w:tcPr>
            <w:tcW w:w="1120" w:type="dxa"/>
          </w:tcPr>
          <w:p>
            <w:pPr>
              <w:pStyle w:val="TableParagraph"/>
              <w:spacing w:before="57"/>
              <w:ind w:left="101"/>
              <w:rPr>
                <w:sz w:val="20"/>
              </w:rPr>
            </w:pPr>
            <w:r>
              <w:rPr>
                <w:spacing w:val="-2"/>
                <w:sz w:val="20"/>
              </w:rPr>
              <w:t>PBC-</w:t>
            </w:r>
            <w:r>
              <w:rPr>
                <w:spacing w:val="-5"/>
                <w:sz w:val="20"/>
              </w:rPr>
              <w:t>XXX</w:t>
            </w:r>
          </w:p>
        </w:tc>
        <w:tc>
          <w:tcPr>
            <w:tcW w:w="3559" w:type="dxa"/>
          </w:tcPr>
          <w:p>
            <w:pPr>
              <w:pStyle w:val="TableParagraph"/>
              <w:spacing w:line="187" w:lineRule="auto" w:before="98"/>
              <w:ind w:left="99"/>
              <w:rPr>
                <w:sz w:val="20"/>
              </w:rPr>
            </w:pPr>
            <w:r>
              <w:rPr>
                <w:sz w:val="20"/>
              </w:rPr>
              <w:t>Toll</w:t>
            </w:r>
            <w:r>
              <w:rPr>
                <w:spacing w:val="-11"/>
                <w:sz w:val="20"/>
              </w:rPr>
              <w:t> </w:t>
            </w:r>
            <w:r>
              <w:rPr>
                <w:sz w:val="20"/>
              </w:rPr>
              <w:t>Road</w:t>
            </w:r>
            <w:r>
              <w:rPr>
                <w:spacing w:val="-10"/>
                <w:sz w:val="20"/>
              </w:rPr>
              <w:t> </w:t>
            </w:r>
            <w:r>
              <w:rPr>
                <w:sz w:val="20"/>
              </w:rPr>
              <w:t>Development</w:t>
            </w:r>
            <w:r>
              <w:rPr>
                <w:spacing w:val="-10"/>
                <w:sz w:val="20"/>
              </w:rPr>
              <w:t> </w:t>
            </w:r>
            <w:r>
              <w:rPr>
                <w:sz w:val="20"/>
              </w:rPr>
              <w:t>in</w:t>
            </w:r>
            <w:r>
              <w:rPr>
                <w:spacing w:val="-9"/>
                <w:sz w:val="20"/>
              </w:rPr>
              <w:t> </w:t>
            </w:r>
            <w:r>
              <w:rPr>
                <w:sz w:val="20"/>
              </w:rPr>
              <w:t>Sumatera Islands - Jambi-Rengat Toll Road (Seksi 1) (Komp. Ditjen BM)</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0" w:hRule="atLeast"/>
        </w:trPr>
        <w:tc>
          <w:tcPr>
            <w:tcW w:w="554" w:type="dxa"/>
          </w:tcPr>
          <w:p>
            <w:pPr>
              <w:pStyle w:val="TableParagraph"/>
              <w:spacing w:before="57"/>
              <w:ind w:left="98"/>
              <w:rPr>
                <w:sz w:val="20"/>
              </w:rPr>
            </w:pPr>
            <w:r>
              <w:rPr>
                <w:spacing w:val="-5"/>
                <w:sz w:val="20"/>
              </w:rPr>
              <w:t>12</w:t>
            </w:r>
          </w:p>
        </w:tc>
        <w:tc>
          <w:tcPr>
            <w:tcW w:w="1440" w:type="dxa"/>
          </w:tcPr>
          <w:p>
            <w:pPr>
              <w:pStyle w:val="TableParagraph"/>
              <w:spacing w:before="57"/>
              <w:ind w:left="100"/>
              <w:rPr>
                <w:sz w:val="20"/>
              </w:rPr>
            </w:pPr>
            <w:r>
              <w:rPr>
                <w:spacing w:val="-2"/>
                <w:sz w:val="20"/>
              </w:rPr>
              <w:t>JEPANG</w:t>
            </w:r>
          </w:p>
        </w:tc>
        <w:tc>
          <w:tcPr>
            <w:tcW w:w="1120" w:type="dxa"/>
          </w:tcPr>
          <w:p>
            <w:pPr>
              <w:pStyle w:val="TableParagraph"/>
              <w:spacing w:before="57"/>
              <w:ind w:left="101"/>
              <w:rPr>
                <w:sz w:val="20"/>
              </w:rPr>
            </w:pPr>
            <w:r>
              <w:rPr>
                <w:spacing w:val="-2"/>
                <w:sz w:val="20"/>
              </w:rPr>
              <w:t>IP-</w:t>
            </w:r>
            <w:r>
              <w:rPr>
                <w:spacing w:val="-5"/>
                <w:sz w:val="20"/>
              </w:rPr>
              <w:t>XXX</w:t>
            </w:r>
          </w:p>
        </w:tc>
        <w:tc>
          <w:tcPr>
            <w:tcW w:w="3559" w:type="dxa"/>
          </w:tcPr>
          <w:p>
            <w:pPr>
              <w:pStyle w:val="TableParagraph"/>
              <w:spacing w:line="187" w:lineRule="auto" w:before="98"/>
              <w:ind w:left="99"/>
              <w:rPr>
                <w:sz w:val="20"/>
              </w:rPr>
            </w:pPr>
            <w:r>
              <w:rPr>
                <w:sz w:val="20"/>
              </w:rPr>
              <w:t>Patimban</w:t>
            </w:r>
            <w:r>
              <w:rPr>
                <w:spacing w:val="-10"/>
                <w:sz w:val="20"/>
              </w:rPr>
              <w:t> </w:t>
            </w:r>
            <w:r>
              <w:rPr>
                <w:sz w:val="20"/>
              </w:rPr>
              <w:t>Access</w:t>
            </w:r>
            <w:r>
              <w:rPr>
                <w:spacing w:val="-9"/>
                <w:sz w:val="20"/>
              </w:rPr>
              <w:t> </w:t>
            </w:r>
            <w:r>
              <w:rPr>
                <w:sz w:val="20"/>
              </w:rPr>
              <w:t>Toll</w:t>
            </w:r>
            <w:r>
              <w:rPr>
                <w:spacing w:val="-11"/>
                <w:sz w:val="20"/>
              </w:rPr>
              <w:t> </w:t>
            </w:r>
            <w:r>
              <w:rPr>
                <w:sz w:val="20"/>
              </w:rPr>
              <w:t>Road</w:t>
            </w:r>
            <w:r>
              <w:rPr>
                <w:spacing w:val="-10"/>
                <w:sz w:val="20"/>
              </w:rPr>
              <w:t> </w:t>
            </w:r>
            <w:r>
              <w:rPr>
                <w:sz w:val="20"/>
              </w:rPr>
              <w:t>(Komp. Ditjen BM)</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740" w:hRule="atLeast"/>
        </w:trPr>
        <w:tc>
          <w:tcPr>
            <w:tcW w:w="554" w:type="dxa"/>
          </w:tcPr>
          <w:p>
            <w:pPr>
              <w:pStyle w:val="TableParagraph"/>
              <w:spacing w:before="57"/>
              <w:ind w:left="98"/>
              <w:rPr>
                <w:sz w:val="20"/>
              </w:rPr>
            </w:pPr>
            <w:r>
              <w:rPr>
                <w:spacing w:val="-5"/>
                <w:sz w:val="20"/>
              </w:rPr>
              <w:t>13</w:t>
            </w:r>
          </w:p>
        </w:tc>
        <w:tc>
          <w:tcPr>
            <w:tcW w:w="1440" w:type="dxa"/>
          </w:tcPr>
          <w:p>
            <w:pPr>
              <w:pStyle w:val="TableParagraph"/>
              <w:spacing w:before="57"/>
              <w:ind w:left="100"/>
              <w:rPr>
                <w:sz w:val="20"/>
              </w:rPr>
            </w:pPr>
            <w:r>
              <w:rPr>
                <w:spacing w:val="-2"/>
                <w:sz w:val="20"/>
              </w:rPr>
              <w:t>AIIB/CHINA</w:t>
            </w:r>
          </w:p>
        </w:tc>
        <w:tc>
          <w:tcPr>
            <w:tcW w:w="1120" w:type="dxa"/>
          </w:tcPr>
          <w:p>
            <w:pPr>
              <w:pStyle w:val="TableParagraph"/>
              <w:spacing w:line="187" w:lineRule="auto" w:before="98"/>
              <w:ind w:left="101" w:right="260"/>
              <w:rPr>
                <w:sz w:val="20"/>
              </w:rPr>
            </w:pPr>
            <w:r>
              <w:rPr>
                <w:spacing w:val="-6"/>
                <w:sz w:val="20"/>
              </w:rPr>
              <w:t>LN </w:t>
            </w:r>
            <w:r>
              <w:rPr>
                <w:spacing w:val="-2"/>
                <w:sz w:val="20"/>
              </w:rPr>
              <w:t>XXXXX- </w:t>
            </w:r>
            <w:r>
              <w:rPr>
                <w:spacing w:val="-4"/>
                <w:sz w:val="20"/>
              </w:rPr>
              <w:t>IND</w:t>
            </w:r>
          </w:p>
        </w:tc>
        <w:tc>
          <w:tcPr>
            <w:tcW w:w="3559" w:type="dxa"/>
          </w:tcPr>
          <w:p>
            <w:pPr>
              <w:pStyle w:val="TableParagraph"/>
              <w:spacing w:line="187" w:lineRule="auto" w:before="98"/>
              <w:ind w:left="99"/>
              <w:rPr>
                <w:sz w:val="20"/>
              </w:rPr>
            </w:pPr>
            <w:r>
              <w:rPr>
                <w:sz w:val="20"/>
              </w:rPr>
              <w:t>Long Span Bridge Development for Selected</w:t>
            </w:r>
            <w:r>
              <w:rPr>
                <w:spacing w:val="-10"/>
                <w:sz w:val="20"/>
              </w:rPr>
              <w:t> </w:t>
            </w:r>
            <w:r>
              <w:rPr>
                <w:sz w:val="20"/>
              </w:rPr>
              <w:t>Area:</w:t>
            </w:r>
            <w:r>
              <w:rPr>
                <w:spacing w:val="-10"/>
                <w:sz w:val="20"/>
              </w:rPr>
              <w:t> </w:t>
            </w:r>
            <w:r>
              <w:rPr>
                <w:sz w:val="20"/>
              </w:rPr>
              <w:t>Batam-</w:t>
            </w:r>
            <w:r>
              <w:rPr>
                <w:spacing w:val="-10"/>
                <w:sz w:val="20"/>
              </w:rPr>
              <w:t> </w:t>
            </w:r>
            <w:r>
              <w:rPr>
                <w:sz w:val="20"/>
              </w:rPr>
              <w:t>Bintan</w:t>
            </w:r>
            <w:r>
              <w:rPr>
                <w:spacing w:val="-11"/>
                <w:sz w:val="20"/>
              </w:rPr>
              <w:t> </w:t>
            </w:r>
            <w:r>
              <w:rPr>
                <w:sz w:val="20"/>
              </w:rPr>
              <w:t>Bridge (Komp. Ditjen BM)</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918" w:hRule="atLeast"/>
        </w:trPr>
        <w:tc>
          <w:tcPr>
            <w:tcW w:w="554" w:type="dxa"/>
          </w:tcPr>
          <w:p>
            <w:pPr>
              <w:pStyle w:val="TableParagraph"/>
              <w:spacing w:before="57"/>
              <w:ind w:left="98"/>
              <w:rPr>
                <w:sz w:val="20"/>
              </w:rPr>
            </w:pPr>
            <w:r>
              <w:rPr>
                <w:spacing w:val="-5"/>
                <w:sz w:val="20"/>
              </w:rPr>
              <w:t>14</w:t>
            </w:r>
          </w:p>
        </w:tc>
        <w:tc>
          <w:tcPr>
            <w:tcW w:w="1440" w:type="dxa"/>
          </w:tcPr>
          <w:p>
            <w:pPr>
              <w:pStyle w:val="TableParagraph"/>
              <w:spacing w:before="57"/>
              <w:ind w:left="100"/>
              <w:rPr>
                <w:sz w:val="20"/>
              </w:rPr>
            </w:pPr>
            <w:r>
              <w:rPr>
                <w:spacing w:val="-2"/>
                <w:sz w:val="20"/>
              </w:rPr>
              <w:t>JEPANG</w:t>
            </w:r>
          </w:p>
        </w:tc>
        <w:tc>
          <w:tcPr>
            <w:tcW w:w="1120" w:type="dxa"/>
          </w:tcPr>
          <w:p>
            <w:pPr>
              <w:pStyle w:val="TableParagraph"/>
              <w:spacing w:before="57"/>
              <w:ind w:left="101"/>
              <w:rPr>
                <w:sz w:val="20"/>
              </w:rPr>
            </w:pPr>
            <w:r>
              <w:rPr>
                <w:spacing w:val="-2"/>
                <w:sz w:val="20"/>
              </w:rPr>
              <w:t>IP-</w:t>
            </w:r>
            <w:r>
              <w:rPr>
                <w:spacing w:val="-5"/>
                <w:sz w:val="20"/>
              </w:rPr>
              <w:t>XXX</w:t>
            </w:r>
          </w:p>
        </w:tc>
        <w:tc>
          <w:tcPr>
            <w:tcW w:w="3559" w:type="dxa"/>
          </w:tcPr>
          <w:p>
            <w:pPr>
              <w:pStyle w:val="TableParagraph"/>
              <w:spacing w:line="187" w:lineRule="auto" w:before="98"/>
              <w:ind w:left="99" w:right="211"/>
              <w:rPr>
                <w:sz w:val="20"/>
              </w:rPr>
            </w:pPr>
            <w:r>
              <w:rPr>
                <w:sz w:val="20"/>
              </w:rPr>
              <w:t>Development of New Tunnels Alignment in Payakumbuh- Pangkalan</w:t>
            </w:r>
            <w:r>
              <w:rPr>
                <w:spacing w:val="-11"/>
                <w:sz w:val="20"/>
              </w:rPr>
              <w:t> </w:t>
            </w:r>
            <w:r>
              <w:rPr>
                <w:sz w:val="20"/>
              </w:rPr>
              <w:t>Toll</w:t>
            </w:r>
            <w:r>
              <w:rPr>
                <w:spacing w:val="-10"/>
                <w:sz w:val="20"/>
              </w:rPr>
              <w:t> </w:t>
            </w:r>
            <w:r>
              <w:rPr>
                <w:sz w:val="20"/>
              </w:rPr>
              <w:t>Road</w:t>
            </w:r>
            <w:r>
              <w:rPr>
                <w:spacing w:val="-10"/>
                <w:sz w:val="20"/>
              </w:rPr>
              <w:t> </w:t>
            </w:r>
            <w:r>
              <w:rPr>
                <w:sz w:val="20"/>
              </w:rPr>
              <w:t>(Komp.</w:t>
            </w:r>
            <w:r>
              <w:rPr>
                <w:spacing w:val="-11"/>
                <w:sz w:val="20"/>
              </w:rPr>
              <w:t> </w:t>
            </w:r>
            <w:r>
              <w:rPr>
                <w:sz w:val="20"/>
              </w:rPr>
              <w:t>Ditjen </w:t>
            </w:r>
            <w:r>
              <w:rPr>
                <w:spacing w:val="-4"/>
                <w:sz w:val="20"/>
              </w:rPr>
              <w:t>BM)</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380" w:hRule="atLeast"/>
        </w:trPr>
        <w:tc>
          <w:tcPr>
            <w:tcW w:w="9178" w:type="dxa"/>
            <w:gridSpan w:val="5"/>
            <w:shd w:val="clear" w:color="auto" w:fill="D9D9D9"/>
          </w:tcPr>
          <w:p>
            <w:pPr>
              <w:pStyle w:val="TableParagraph"/>
              <w:spacing w:before="57"/>
              <w:ind w:left="98"/>
              <w:rPr>
                <w:rFonts w:ascii="Arial"/>
                <w:b/>
                <w:sz w:val="20"/>
              </w:rPr>
            </w:pPr>
            <w:r>
              <w:rPr>
                <w:rFonts w:ascii="Arial"/>
                <w:b/>
                <w:sz w:val="20"/>
              </w:rPr>
              <w:t>Kementerian</w:t>
            </w:r>
            <w:r>
              <w:rPr>
                <w:rFonts w:ascii="Arial"/>
                <w:b/>
                <w:spacing w:val="-8"/>
                <w:sz w:val="20"/>
              </w:rPr>
              <w:t> </w:t>
            </w:r>
            <w:r>
              <w:rPr>
                <w:rFonts w:ascii="Arial"/>
                <w:b/>
                <w:sz w:val="20"/>
              </w:rPr>
              <w:t>Pendidikan,</w:t>
            </w:r>
            <w:r>
              <w:rPr>
                <w:rFonts w:ascii="Arial"/>
                <w:b/>
                <w:spacing w:val="-8"/>
                <w:sz w:val="20"/>
              </w:rPr>
              <w:t> </w:t>
            </w:r>
            <w:r>
              <w:rPr>
                <w:rFonts w:ascii="Arial"/>
                <w:b/>
                <w:sz w:val="20"/>
              </w:rPr>
              <w:t>Kebudayaan,</w:t>
            </w:r>
            <w:r>
              <w:rPr>
                <w:rFonts w:ascii="Arial"/>
                <w:b/>
                <w:spacing w:val="-10"/>
                <w:sz w:val="20"/>
              </w:rPr>
              <w:t> </w:t>
            </w:r>
            <w:r>
              <w:rPr>
                <w:rFonts w:ascii="Arial"/>
                <w:b/>
                <w:sz w:val="20"/>
              </w:rPr>
              <w:t>Riset,</w:t>
            </w:r>
            <w:r>
              <w:rPr>
                <w:rFonts w:ascii="Arial"/>
                <w:b/>
                <w:spacing w:val="-10"/>
                <w:sz w:val="20"/>
              </w:rPr>
              <w:t> </w:t>
            </w:r>
            <w:r>
              <w:rPr>
                <w:rFonts w:ascii="Arial"/>
                <w:b/>
                <w:sz w:val="20"/>
              </w:rPr>
              <w:t>dan</w:t>
            </w:r>
            <w:r>
              <w:rPr>
                <w:rFonts w:ascii="Arial"/>
                <w:b/>
                <w:spacing w:val="-9"/>
                <w:sz w:val="20"/>
              </w:rPr>
              <w:t> </w:t>
            </w:r>
            <w:r>
              <w:rPr>
                <w:rFonts w:ascii="Arial"/>
                <w:b/>
                <w:spacing w:val="-2"/>
                <w:sz w:val="20"/>
              </w:rPr>
              <w:t>Teknologi</w:t>
            </w:r>
          </w:p>
        </w:tc>
      </w:tr>
      <w:tr>
        <w:trPr>
          <w:trHeight w:val="380" w:hRule="atLeast"/>
        </w:trPr>
        <w:tc>
          <w:tcPr>
            <w:tcW w:w="9178" w:type="dxa"/>
            <w:gridSpan w:val="5"/>
            <w:shd w:val="clear" w:color="auto" w:fill="EEEEEE"/>
          </w:tcPr>
          <w:p>
            <w:pPr>
              <w:pStyle w:val="TableParagraph"/>
              <w:spacing w:before="57"/>
              <w:ind w:left="98"/>
              <w:rPr>
                <w:rFonts w:ascii="Arial"/>
                <w:b/>
                <w:i/>
                <w:sz w:val="20"/>
              </w:rPr>
            </w:pPr>
            <w:r>
              <w:rPr>
                <w:rFonts w:ascii="Arial"/>
                <w:b/>
                <w:i/>
                <w:sz w:val="20"/>
              </w:rPr>
              <w:t>On</w:t>
            </w:r>
            <w:r>
              <w:rPr>
                <w:rFonts w:ascii="Arial"/>
                <w:b/>
                <w:i/>
                <w:spacing w:val="-3"/>
                <w:sz w:val="20"/>
              </w:rPr>
              <w:t> </w:t>
            </w:r>
            <w:r>
              <w:rPr>
                <w:rFonts w:ascii="Arial"/>
                <w:b/>
                <w:i/>
                <w:spacing w:val="-2"/>
                <w:sz w:val="20"/>
              </w:rPr>
              <w:t>Going</w:t>
            </w:r>
          </w:p>
        </w:tc>
      </w:tr>
      <w:tr>
        <w:trPr>
          <w:trHeight w:val="738" w:hRule="atLeast"/>
        </w:trPr>
        <w:tc>
          <w:tcPr>
            <w:tcW w:w="554" w:type="dxa"/>
          </w:tcPr>
          <w:p>
            <w:pPr>
              <w:pStyle w:val="TableParagraph"/>
              <w:spacing w:before="57"/>
              <w:ind w:left="98"/>
              <w:rPr>
                <w:sz w:val="20"/>
              </w:rPr>
            </w:pPr>
            <w:r>
              <w:rPr>
                <w:spacing w:val="-10"/>
                <w:sz w:val="20"/>
              </w:rPr>
              <w:t>1</w:t>
            </w:r>
          </w:p>
        </w:tc>
        <w:tc>
          <w:tcPr>
            <w:tcW w:w="1440" w:type="dxa"/>
          </w:tcPr>
          <w:p>
            <w:pPr>
              <w:pStyle w:val="TableParagraph"/>
              <w:spacing w:before="57"/>
              <w:ind w:left="100"/>
              <w:rPr>
                <w:sz w:val="20"/>
              </w:rPr>
            </w:pPr>
            <w:r>
              <w:rPr>
                <w:spacing w:val="-5"/>
                <w:sz w:val="20"/>
              </w:rPr>
              <w:t>KfW</w:t>
            </w:r>
          </w:p>
        </w:tc>
        <w:tc>
          <w:tcPr>
            <w:tcW w:w="1120" w:type="dxa"/>
          </w:tcPr>
          <w:p>
            <w:pPr>
              <w:pStyle w:val="TableParagraph"/>
              <w:spacing w:before="57"/>
              <w:ind w:left="101"/>
              <w:rPr>
                <w:sz w:val="20"/>
              </w:rPr>
            </w:pPr>
            <w:r>
              <w:rPr>
                <w:spacing w:val="-2"/>
                <w:sz w:val="20"/>
              </w:rPr>
              <w:t>Ln-28458</w:t>
            </w:r>
          </w:p>
        </w:tc>
        <w:tc>
          <w:tcPr>
            <w:tcW w:w="3559" w:type="dxa"/>
          </w:tcPr>
          <w:p>
            <w:pPr>
              <w:pStyle w:val="TableParagraph"/>
              <w:spacing w:line="187" w:lineRule="auto" w:before="98"/>
              <w:ind w:left="99"/>
              <w:rPr>
                <w:sz w:val="20"/>
              </w:rPr>
            </w:pPr>
            <w:r>
              <w:rPr>
                <w:sz w:val="20"/>
              </w:rPr>
              <w:t>Pengembangan Rumah Sakit Pendidikan</w:t>
            </w:r>
            <w:r>
              <w:rPr>
                <w:spacing w:val="-14"/>
                <w:sz w:val="20"/>
              </w:rPr>
              <w:t> </w:t>
            </w:r>
            <w:r>
              <w:rPr>
                <w:sz w:val="20"/>
              </w:rPr>
              <w:t>Universitas</w:t>
            </w:r>
            <w:r>
              <w:rPr>
                <w:spacing w:val="-14"/>
                <w:sz w:val="20"/>
              </w:rPr>
              <w:t> </w:t>
            </w:r>
            <w:r>
              <w:rPr>
                <w:sz w:val="20"/>
              </w:rPr>
              <w:t>Pendidikan Universitas Hasanuddin</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740" w:hRule="atLeast"/>
        </w:trPr>
        <w:tc>
          <w:tcPr>
            <w:tcW w:w="554" w:type="dxa"/>
          </w:tcPr>
          <w:p>
            <w:pPr>
              <w:pStyle w:val="TableParagraph"/>
              <w:spacing w:before="57"/>
              <w:ind w:left="98"/>
              <w:rPr>
                <w:sz w:val="20"/>
              </w:rPr>
            </w:pPr>
            <w:r>
              <w:rPr>
                <w:spacing w:val="-10"/>
                <w:sz w:val="20"/>
              </w:rPr>
              <w:t>2</w:t>
            </w:r>
          </w:p>
        </w:tc>
        <w:tc>
          <w:tcPr>
            <w:tcW w:w="1440" w:type="dxa"/>
          </w:tcPr>
          <w:p>
            <w:pPr>
              <w:pStyle w:val="TableParagraph"/>
              <w:spacing w:before="57"/>
              <w:ind w:left="100"/>
              <w:rPr>
                <w:sz w:val="20"/>
              </w:rPr>
            </w:pPr>
            <w:r>
              <w:rPr>
                <w:spacing w:val="-4"/>
                <w:sz w:val="20"/>
              </w:rPr>
              <w:t>JICA</w:t>
            </w:r>
          </w:p>
        </w:tc>
        <w:tc>
          <w:tcPr>
            <w:tcW w:w="1120" w:type="dxa"/>
          </w:tcPr>
          <w:p>
            <w:pPr>
              <w:pStyle w:val="TableParagraph"/>
              <w:spacing w:before="57"/>
              <w:ind w:left="101"/>
              <w:rPr>
                <w:sz w:val="20"/>
              </w:rPr>
            </w:pPr>
            <w:r>
              <w:rPr>
                <w:spacing w:val="-2"/>
                <w:sz w:val="20"/>
              </w:rPr>
              <w:t>IP-</w:t>
            </w:r>
            <w:r>
              <w:rPr>
                <w:spacing w:val="-5"/>
                <w:sz w:val="20"/>
              </w:rPr>
              <w:t>576</w:t>
            </w:r>
          </w:p>
        </w:tc>
        <w:tc>
          <w:tcPr>
            <w:tcW w:w="3559" w:type="dxa"/>
          </w:tcPr>
          <w:p>
            <w:pPr>
              <w:pStyle w:val="TableParagraph"/>
              <w:spacing w:line="187" w:lineRule="auto" w:before="98"/>
              <w:ind w:left="99"/>
              <w:rPr>
                <w:sz w:val="20"/>
              </w:rPr>
            </w:pPr>
            <w:r>
              <w:rPr>
                <w:sz w:val="20"/>
              </w:rPr>
              <w:t>University</w:t>
            </w:r>
            <w:r>
              <w:rPr>
                <w:spacing w:val="-13"/>
                <w:sz w:val="20"/>
              </w:rPr>
              <w:t> </w:t>
            </w:r>
            <w:r>
              <w:rPr>
                <w:sz w:val="20"/>
              </w:rPr>
              <w:t>Of</w:t>
            </w:r>
            <w:r>
              <w:rPr>
                <w:spacing w:val="-9"/>
                <w:sz w:val="20"/>
              </w:rPr>
              <w:t> </w:t>
            </w:r>
            <w:r>
              <w:rPr>
                <w:sz w:val="20"/>
              </w:rPr>
              <w:t>Gadjah</w:t>
            </w:r>
            <w:r>
              <w:rPr>
                <w:spacing w:val="-12"/>
                <w:sz w:val="20"/>
              </w:rPr>
              <w:t> </w:t>
            </w:r>
            <w:r>
              <w:rPr>
                <w:sz w:val="20"/>
              </w:rPr>
              <w:t>Mada</w:t>
            </w:r>
            <w:r>
              <w:rPr>
                <w:spacing w:val="-9"/>
                <w:sz w:val="20"/>
              </w:rPr>
              <w:t> </w:t>
            </w:r>
            <w:r>
              <w:rPr>
                <w:sz w:val="20"/>
              </w:rPr>
              <w:t>Achieving World Class University With Socio- Entrepreneurial Spirit Project</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0" w:hRule="atLeast"/>
        </w:trPr>
        <w:tc>
          <w:tcPr>
            <w:tcW w:w="554" w:type="dxa"/>
          </w:tcPr>
          <w:p>
            <w:pPr>
              <w:pStyle w:val="TableParagraph"/>
              <w:spacing w:before="57"/>
              <w:ind w:left="98"/>
              <w:rPr>
                <w:sz w:val="20"/>
              </w:rPr>
            </w:pPr>
            <w:r>
              <w:rPr>
                <w:spacing w:val="-10"/>
                <w:sz w:val="20"/>
              </w:rPr>
              <w:t>3</w:t>
            </w:r>
          </w:p>
        </w:tc>
        <w:tc>
          <w:tcPr>
            <w:tcW w:w="1440" w:type="dxa"/>
          </w:tcPr>
          <w:p>
            <w:pPr>
              <w:pStyle w:val="TableParagraph"/>
              <w:spacing w:before="57"/>
              <w:ind w:left="100"/>
              <w:rPr>
                <w:sz w:val="20"/>
              </w:rPr>
            </w:pPr>
            <w:r>
              <w:rPr>
                <w:spacing w:val="-5"/>
                <w:sz w:val="20"/>
              </w:rPr>
              <w:t>KfW</w:t>
            </w:r>
          </w:p>
        </w:tc>
        <w:tc>
          <w:tcPr>
            <w:tcW w:w="1120" w:type="dxa"/>
          </w:tcPr>
          <w:p>
            <w:pPr>
              <w:pStyle w:val="TableParagraph"/>
              <w:spacing w:before="57"/>
              <w:ind w:left="101"/>
              <w:rPr>
                <w:sz w:val="20"/>
              </w:rPr>
            </w:pPr>
            <w:r>
              <w:rPr>
                <w:spacing w:val="-4"/>
                <w:sz w:val="20"/>
              </w:rPr>
              <w:t>XXXX</w:t>
            </w:r>
          </w:p>
        </w:tc>
        <w:tc>
          <w:tcPr>
            <w:tcW w:w="3559" w:type="dxa"/>
          </w:tcPr>
          <w:p>
            <w:pPr>
              <w:pStyle w:val="TableParagraph"/>
              <w:spacing w:line="187" w:lineRule="auto" w:before="98"/>
              <w:ind w:left="99"/>
              <w:rPr>
                <w:sz w:val="20"/>
              </w:rPr>
            </w:pPr>
            <w:r>
              <w:rPr>
                <w:sz w:val="20"/>
              </w:rPr>
              <w:t>The</w:t>
            </w:r>
            <w:r>
              <w:rPr>
                <w:spacing w:val="-13"/>
                <w:sz w:val="20"/>
              </w:rPr>
              <w:t> </w:t>
            </w:r>
            <w:r>
              <w:rPr>
                <w:sz w:val="20"/>
              </w:rPr>
              <w:t>Quality</w:t>
            </w:r>
            <w:r>
              <w:rPr>
                <w:spacing w:val="-14"/>
                <w:sz w:val="20"/>
              </w:rPr>
              <w:t> </w:t>
            </w:r>
            <w:r>
              <w:rPr>
                <w:sz w:val="20"/>
              </w:rPr>
              <w:t>Improvement</w:t>
            </w:r>
            <w:r>
              <w:rPr>
                <w:spacing w:val="-12"/>
                <w:sz w:val="20"/>
              </w:rPr>
              <w:t> </w:t>
            </w:r>
            <w:r>
              <w:rPr>
                <w:sz w:val="20"/>
              </w:rPr>
              <w:t>Academic Hospital of Brawijaya University</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58" w:hRule="atLeast"/>
        </w:trPr>
        <w:tc>
          <w:tcPr>
            <w:tcW w:w="9178" w:type="dxa"/>
            <w:gridSpan w:val="5"/>
            <w:shd w:val="clear" w:color="auto" w:fill="D9D9D9"/>
          </w:tcPr>
          <w:p>
            <w:pPr>
              <w:pStyle w:val="TableParagraph"/>
              <w:spacing w:line="187" w:lineRule="auto" w:before="98"/>
              <w:ind w:left="98"/>
              <w:rPr>
                <w:rFonts w:ascii="Arial"/>
                <w:b/>
                <w:sz w:val="20"/>
              </w:rPr>
            </w:pPr>
            <w:r>
              <w:rPr>
                <w:rFonts w:ascii="Arial"/>
                <w:b/>
                <w:sz w:val="20"/>
              </w:rPr>
              <w:t>Badan</w:t>
            </w:r>
            <w:r>
              <w:rPr>
                <w:rFonts w:ascii="Arial"/>
                <w:b/>
                <w:spacing w:val="-5"/>
                <w:sz w:val="20"/>
              </w:rPr>
              <w:t> </w:t>
            </w:r>
            <w:r>
              <w:rPr>
                <w:rFonts w:ascii="Arial"/>
                <w:b/>
                <w:sz w:val="20"/>
              </w:rPr>
              <w:t>Riset</w:t>
            </w:r>
            <w:r>
              <w:rPr>
                <w:rFonts w:ascii="Arial"/>
                <w:b/>
                <w:spacing w:val="-5"/>
                <w:sz w:val="20"/>
              </w:rPr>
              <w:t> </w:t>
            </w:r>
            <w:r>
              <w:rPr>
                <w:rFonts w:ascii="Arial"/>
                <w:b/>
                <w:sz w:val="20"/>
              </w:rPr>
              <w:t>dan</w:t>
            </w:r>
            <w:r>
              <w:rPr>
                <w:rFonts w:ascii="Arial"/>
                <w:b/>
                <w:spacing w:val="-5"/>
                <w:sz w:val="20"/>
              </w:rPr>
              <w:t> </w:t>
            </w:r>
            <w:r>
              <w:rPr>
                <w:rFonts w:ascii="Arial"/>
                <w:b/>
                <w:sz w:val="20"/>
              </w:rPr>
              <w:t>Inovasi</w:t>
            </w:r>
            <w:r>
              <w:rPr>
                <w:rFonts w:ascii="Arial"/>
                <w:b/>
                <w:spacing w:val="-4"/>
                <w:sz w:val="20"/>
              </w:rPr>
              <w:t> </w:t>
            </w:r>
            <w:r>
              <w:rPr>
                <w:rFonts w:ascii="Arial"/>
                <w:b/>
                <w:sz w:val="20"/>
              </w:rPr>
              <w:t>Nasional</w:t>
            </w:r>
            <w:r>
              <w:rPr>
                <w:rFonts w:ascii="Arial"/>
                <w:b/>
                <w:spacing w:val="-4"/>
                <w:sz w:val="20"/>
              </w:rPr>
              <w:t> </w:t>
            </w:r>
            <w:r>
              <w:rPr>
                <w:rFonts w:ascii="Arial"/>
                <w:b/>
                <w:sz w:val="20"/>
              </w:rPr>
              <w:t>(Portofolio</w:t>
            </w:r>
            <w:r>
              <w:rPr>
                <w:rFonts w:ascii="Arial"/>
                <w:b/>
                <w:spacing w:val="-6"/>
                <w:sz w:val="20"/>
              </w:rPr>
              <w:t> </w:t>
            </w:r>
            <w:r>
              <w:rPr>
                <w:rFonts w:ascii="Arial"/>
                <w:b/>
                <w:sz w:val="20"/>
              </w:rPr>
              <w:t>Pinjaman</w:t>
            </w:r>
            <w:r>
              <w:rPr>
                <w:rFonts w:ascii="Arial"/>
                <w:b/>
                <w:spacing w:val="-5"/>
                <w:sz w:val="20"/>
              </w:rPr>
              <w:t> </w:t>
            </w:r>
            <w:r>
              <w:rPr>
                <w:rFonts w:ascii="Arial"/>
                <w:b/>
                <w:sz w:val="20"/>
              </w:rPr>
              <w:t>pada</w:t>
            </w:r>
            <w:r>
              <w:rPr>
                <w:rFonts w:ascii="Arial"/>
                <w:b/>
                <w:spacing w:val="-6"/>
                <w:sz w:val="20"/>
              </w:rPr>
              <w:t> </w:t>
            </w:r>
            <w:r>
              <w:rPr>
                <w:rFonts w:ascii="Arial"/>
                <w:b/>
                <w:sz w:val="20"/>
              </w:rPr>
              <w:t>Lembaga</w:t>
            </w:r>
            <w:r>
              <w:rPr>
                <w:rFonts w:ascii="Arial"/>
                <w:b/>
                <w:spacing w:val="-6"/>
                <w:sz w:val="20"/>
              </w:rPr>
              <w:t> </w:t>
            </w:r>
            <w:r>
              <w:rPr>
                <w:rFonts w:ascii="Arial"/>
                <w:b/>
                <w:sz w:val="20"/>
              </w:rPr>
              <w:t>Ilmu</w:t>
            </w:r>
            <w:r>
              <w:rPr>
                <w:rFonts w:ascii="Arial"/>
                <w:b/>
                <w:spacing w:val="-3"/>
                <w:sz w:val="20"/>
              </w:rPr>
              <w:t> </w:t>
            </w:r>
            <w:r>
              <w:rPr>
                <w:rFonts w:ascii="Arial"/>
                <w:b/>
                <w:sz w:val="20"/>
              </w:rPr>
              <w:t>Pengetahuan Indonesia (LIPI))</w:t>
            </w:r>
          </w:p>
        </w:tc>
      </w:tr>
      <w:tr>
        <w:trPr>
          <w:trHeight w:val="380" w:hRule="atLeast"/>
        </w:trPr>
        <w:tc>
          <w:tcPr>
            <w:tcW w:w="9178" w:type="dxa"/>
            <w:gridSpan w:val="5"/>
            <w:shd w:val="clear" w:color="auto" w:fill="EEEEEE"/>
          </w:tcPr>
          <w:p>
            <w:pPr>
              <w:pStyle w:val="TableParagraph"/>
              <w:spacing w:before="57"/>
              <w:ind w:left="98"/>
              <w:rPr>
                <w:rFonts w:ascii="Arial"/>
                <w:b/>
                <w:i/>
                <w:sz w:val="20"/>
              </w:rPr>
            </w:pPr>
            <w:r>
              <w:rPr>
                <w:rFonts w:ascii="Arial"/>
                <w:b/>
                <w:i/>
                <w:sz w:val="20"/>
              </w:rPr>
              <w:t>On</w:t>
            </w:r>
            <w:r>
              <w:rPr>
                <w:rFonts w:ascii="Arial"/>
                <w:b/>
                <w:i/>
                <w:spacing w:val="-3"/>
                <w:sz w:val="20"/>
              </w:rPr>
              <w:t> </w:t>
            </w:r>
            <w:r>
              <w:rPr>
                <w:rFonts w:ascii="Arial"/>
                <w:b/>
                <w:i/>
                <w:spacing w:val="-2"/>
                <w:sz w:val="20"/>
              </w:rPr>
              <w:t>Going</w:t>
            </w:r>
          </w:p>
        </w:tc>
      </w:tr>
      <w:tr>
        <w:trPr>
          <w:trHeight w:val="560" w:hRule="atLeast"/>
        </w:trPr>
        <w:tc>
          <w:tcPr>
            <w:tcW w:w="554" w:type="dxa"/>
          </w:tcPr>
          <w:p>
            <w:pPr>
              <w:pStyle w:val="TableParagraph"/>
              <w:spacing w:before="57"/>
              <w:ind w:left="98"/>
              <w:rPr>
                <w:sz w:val="20"/>
              </w:rPr>
            </w:pPr>
            <w:r>
              <w:rPr>
                <w:spacing w:val="-10"/>
                <w:sz w:val="20"/>
              </w:rPr>
              <w:t>1</w:t>
            </w:r>
          </w:p>
        </w:tc>
        <w:tc>
          <w:tcPr>
            <w:tcW w:w="1440" w:type="dxa"/>
          </w:tcPr>
          <w:p>
            <w:pPr>
              <w:pStyle w:val="TableParagraph"/>
              <w:spacing w:before="57"/>
              <w:ind w:left="100"/>
              <w:rPr>
                <w:sz w:val="20"/>
              </w:rPr>
            </w:pPr>
            <w:r>
              <w:rPr>
                <w:spacing w:val="-5"/>
                <w:sz w:val="20"/>
              </w:rPr>
              <w:t>AFD</w:t>
            </w:r>
          </w:p>
        </w:tc>
        <w:tc>
          <w:tcPr>
            <w:tcW w:w="1120" w:type="dxa"/>
          </w:tcPr>
          <w:p>
            <w:pPr>
              <w:pStyle w:val="TableParagraph"/>
              <w:spacing w:line="205" w:lineRule="exact" w:before="57"/>
              <w:ind w:left="101"/>
              <w:rPr>
                <w:sz w:val="20"/>
              </w:rPr>
            </w:pPr>
            <w:r>
              <w:rPr>
                <w:sz w:val="20"/>
              </w:rPr>
              <w:t>CID</w:t>
            </w:r>
            <w:r>
              <w:rPr>
                <w:spacing w:val="-5"/>
                <w:sz w:val="20"/>
              </w:rPr>
              <w:t> </w:t>
            </w:r>
            <w:r>
              <w:rPr>
                <w:spacing w:val="-4"/>
                <w:sz w:val="20"/>
              </w:rPr>
              <w:t>1077</w:t>
            </w:r>
          </w:p>
          <w:p>
            <w:pPr>
              <w:pStyle w:val="TableParagraph"/>
              <w:spacing w:line="205" w:lineRule="exact"/>
              <w:ind w:left="101"/>
              <w:rPr>
                <w:sz w:val="20"/>
              </w:rPr>
            </w:pPr>
            <w:r>
              <w:rPr>
                <w:sz w:val="20"/>
              </w:rPr>
              <w:t>02</w:t>
            </w:r>
            <w:r>
              <w:rPr>
                <w:spacing w:val="-5"/>
                <w:sz w:val="20"/>
              </w:rPr>
              <w:t> </w:t>
            </w:r>
            <w:r>
              <w:rPr>
                <w:spacing w:val="-10"/>
                <w:sz w:val="20"/>
              </w:rPr>
              <w:t>L</w:t>
            </w:r>
          </w:p>
        </w:tc>
        <w:tc>
          <w:tcPr>
            <w:tcW w:w="3559" w:type="dxa"/>
          </w:tcPr>
          <w:p>
            <w:pPr>
              <w:pStyle w:val="TableParagraph"/>
              <w:spacing w:line="187" w:lineRule="auto" w:before="98"/>
              <w:ind w:left="99"/>
              <w:rPr>
                <w:sz w:val="20"/>
              </w:rPr>
            </w:pPr>
            <w:r>
              <w:rPr>
                <w:sz w:val="20"/>
              </w:rPr>
              <w:t>Procurement</w:t>
            </w:r>
            <w:r>
              <w:rPr>
                <w:spacing w:val="-14"/>
                <w:sz w:val="20"/>
              </w:rPr>
              <w:t> </w:t>
            </w:r>
            <w:r>
              <w:rPr>
                <w:sz w:val="20"/>
              </w:rPr>
              <w:t>of</w:t>
            </w:r>
            <w:r>
              <w:rPr>
                <w:spacing w:val="-14"/>
                <w:sz w:val="20"/>
              </w:rPr>
              <w:t> </w:t>
            </w:r>
            <w:r>
              <w:rPr>
                <w:sz w:val="20"/>
              </w:rPr>
              <w:t>Multipurposes Research Vessel</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378" w:hRule="atLeast"/>
        </w:trPr>
        <w:tc>
          <w:tcPr>
            <w:tcW w:w="9178" w:type="dxa"/>
            <w:gridSpan w:val="5"/>
            <w:shd w:val="clear" w:color="auto" w:fill="D9D9D9"/>
          </w:tcPr>
          <w:p>
            <w:pPr>
              <w:pStyle w:val="TableParagraph"/>
              <w:spacing w:before="57"/>
              <w:ind w:left="98"/>
              <w:rPr>
                <w:rFonts w:ascii="Arial"/>
                <w:b/>
                <w:sz w:val="20"/>
              </w:rPr>
            </w:pPr>
            <w:r>
              <w:rPr>
                <w:rFonts w:ascii="Arial"/>
                <w:b/>
                <w:sz w:val="20"/>
              </w:rPr>
              <w:t>Kementerian</w:t>
            </w:r>
            <w:r>
              <w:rPr>
                <w:rFonts w:ascii="Arial"/>
                <w:b/>
                <w:spacing w:val="-11"/>
                <w:sz w:val="20"/>
              </w:rPr>
              <w:t> </w:t>
            </w:r>
            <w:r>
              <w:rPr>
                <w:rFonts w:ascii="Arial"/>
                <w:b/>
                <w:spacing w:val="-2"/>
                <w:sz w:val="20"/>
              </w:rPr>
              <w:t>Perhubungan</w:t>
            </w:r>
          </w:p>
        </w:tc>
      </w:tr>
      <w:tr>
        <w:trPr>
          <w:trHeight w:val="380" w:hRule="atLeast"/>
        </w:trPr>
        <w:tc>
          <w:tcPr>
            <w:tcW w:w="9178" w:type="dxa"/>
            <w:gridSpan w:val="5"/>
            <w:shd w:val="clear" w:color="auto" w:fill="EEEEEE"/>
          </w:tcPr>
          <w:p>
            <w:pPr>
              <w:pStyle w:val="TableParagraph"/>
              <w:spacing w:before="57"/>
              <w:ind w:left="98"/>
              <w:rPr>
                <w:rFonts w:ascii="Arial"/>
                <w:b/>
                <w:i/>
                <w:sz w:val="20"/>
              </w:rPr>
            </w:pPr>
            <w:r>
              <w:rPr>
                <w:rFonts w:ascii="Arial"/>
                <w:b/>
                <w:i/>
                <w:sz w:val="20"/>
              </w:rPr>
              <w:t>On</w:t>
            </w:r>
            <w:r>
              <w:rPr>
                <w:rFonts w:ascii="Arial"/>
                <w:b/>
                <w:i/>
                <w:spacing w:val="-3"/>
                <w:sz w:val="20"/>
              </w:rPr>
              <w:t> </w:t>
            </w:r>
            <w:r>
              <w:rPr>
                <w:rFonts w:ascii="Arial"/>
                <w:b/>
                <w:i/>
                <w:spacing w:val="-2"/>
                <w:sz w:val="20"/>
              </w:rPr>
              <w:t>Going</w:t>
            </w:r>
          </w:p>
        </w:tc>
      </w:tr>
      <w:tr>
        <w:trPr>
          <w:trHeight w:val="560" w:hRule="atLeast"/>
        </w:trPr>
        <w:tc>
          <w:tcPr>
            <w:tcW w:w="554" w:type="dxa"/>
          </w:tcPr>
          <w:p>
            <w:pPr>
              <w:pStyle w:val="TableParagraph"/>
              <w:spacing w:before="57"/>
              <w:ind w:left="98"/>
              <w:rPr>
                <w:sz w:val="20"/>
              </w:rPr>
            </w:pPr>
            <w:r>
              <w:rPr>
                <w:spacing w:val="-10"/>
                <w:sz w:val="20"/>
              </w:rPr>
              <w:t>1</w:t>
            </w:r>
          </w:p>
        </w:tc>
        <w:tc>
          <w:tcPr>
            <w:tcW w:w="1440" w:type="dxa"/>
          </w:tcPr>
          <w:p>
            <w:pPr>
              <w:pStyle w:val="TableParagraph"/>
              <w:spacing w:before="57"/>
              <w:ind w:left="100"/>
              <w:rPr>
                <w:sz w:val="20"/>
              </w:rPr>
            </w:pPr>
            <w:r>
              <w:rPr>
                <w:spacing w:val="-4"/>
                <w:sz w:val="20"/>
              </w:rPr>
              <w:t>JICA</w:t>
            </w:r>
          </w:p>
        </w:tc>
        <w:tc>
          <w:tcPr>
            <w:tcW w:w="1120" w:type="dxa"/>
          </w:tcPr>
          <w:p>
            <w:pPr>
              <w:pStyle w:val="TableParagraph"/>
              <w:spacing w:before="57"/>
              <w:ind w:left="101"/>
              <w:rPr>
                <w:sz w:val="20"/>
              </w:rPr>
            </w:pPr>
            <w:r>
              <w:rPr>
                <w:spacing w:val="-2"/>
                <w:sz w:val="20"/>
              </w:rPr>
              <w:t>IP-</w:t>
            </w:r>
            <w:r>
              <w:rPr>
                <w:spacing w:val="-5"/>
                <w:sz w:val="20"/>
              </w:rPr>
              <w:t>563</w:t>
            </w:r>
          </w:p>
        </w:tc>
        <w:tc>
          <w:tcPr>
            <w:tcW w:w="3559" w:type="dxa"/>
          </w:tcPr>
          <w:p>
            <w:pPr>
              <w:pStyle w:val="TableParagraph"/>
              <w:spacing w:line="187" w:lineRule="auto" w:before="98"/>
              <w:ind w:left="99"/>
              <w:rPr>
                <w:sz w:val="20"/>
              </w:rPr>
            </w:pPr>
            <w:r>
              <w:rPr>
                <w:sz w:val="20"/>
              </w:rPr>
              <w:t>Jabodetabek</w:t>
            </w:r>
            <w:r>
              <w:rPr>
                <w:spacing w:val="-14"/>
                <w:sz w:val="20"/>
              </w:rPr>
              <w:t> </w:t>
            </w:r>
            <w:r>
              <w:rPr>
                <w:sz w:val="20"/>
              </w:rPr>
              <w:t>Railway</w:t>
            </w:r>
            <w:r>
              <w:rPr>
                <w:spacing w:val="-14"/>
                <w:sz w:val="20"/>
              </w:rPr>
              <w:t> </w:t>
            </w:r>
            <w:r>
              <w:rPr>
                <w:sz w:val="20"/>
              </w:rPr>
              <w:t>Capacity Enhancement Phase I</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738" w:hRule="atLeast"/>
        </w:trPr>
        <w:tc>
          <w:tcPr>
            <w:tcW w:w="554" w:type="dxa"/>
          </w:tcPr>
          <w:p>
            <w:pPr>
              <w:pStyle w:val="TableParagraph"/>
              <w:spacing w:before="57"/>
              <w:ind w:left="98"/>
              <w:rPr>
                <w:sz w:val="20"/>
              </w:rPr>
            </w:pPr>
            <w:r>
              <w:rPr>
                <w:spacing w:val="-10"/>
                <w:sz w:val="20"/>
              </w:rPr>
              <w:t>2</w:t>
            </w:r>
          </w:p>
        </w:tc>
        <w:tc>
          <w:tcPr>
            <w:tcW w:w="1440" w:type="dxa"/>
          </w:tcPr>
          <w:p>
            <w:pPr>
              <w:pStyle w:val="TableParagraph"/>
              <w:spacing w:before="57"/>
              <w:ind w:left="100"/>
              <w:rPr>
                <w:sz w:val="20"/>
              </w:rPr>
            </w:pPr>
            <w:r>
              <w:rPr>
                <w:spacing w:val="-4"/>
                <w:sz w:val="20"/>
              </w:rPr>
              <w:t>JICA</w:t>
            </w:r>
          </w:p>
        </w:tc>
        <w:tc>
          <w:tcPr>
            <w:tcW w:w="1120" w:type="dxa"/>
          </w:tcPr>
          <w:p>
            <w:pPr>
              <w:pStyle w:val="TableParagraph"/>
              <w:spacing w:before="57"/>
              <w:ind w:left="101"/>
              <w:rPr>
                <w:sz w:val="20"/>
              </w:rPr>
            </w:pPr>
            <w:r>
              <w:rPr>
                <w:spacing w:val="-2"/>
                <w:sz w:val="20"/>
              </w:rPr>
              <w:t>IP-</w:t>
            </w:r>
            <w:r>
              <w:rPr>
                <w:spacing w:val="-5"/>
                <w:sz w:val="20"/>
              </w:rPr>
              <w:t>569</w:t>
            </w:r>
          </w:p>
        </w:tc>
        <w:tc>
          <w:tcPr>
            <w:tcW w:w="3559" w:type="dxa"/>
          </w:tcPr>
          <w:p>
            <w:pPr>
              <w:pStyle w:val="TableParagraph"/>
              <w:spacing w:line="187" w:lineRule="auto" w:before="98"/>
              <w:ind w:left="99" w:right="211"/>
              <w:rPr>
                <w:sz w:val="20"/>
              </w:rPr>
            </w:pPr>
            <w:r>
              <w:rPr>
                <w:sz w:val="20"/>
              </w:rPr>
              <w:t>Engineering Services for Jakarta Mass</w:t>
            </w:r>
            <w:r>
              <w:rPr>
                <w:spacing w:val="-10"/>
                <w:sz w:val="20"/>
              </w:rPr>
              <w:t> </w:t>
            </w:r>
            <w:r>
              <w:rPr>
                <w:sz w:val="20"/>
              </w:rPr>
              <w:t>Rapid</w:t>
            </w:r>
            <w:r>
              <w:rPr>
                <w:spacing w:val="-11"/>
                <w:sz w:val="20"/>
              </w:rPr>
              <w:t> </w:t>
            </w:r>
            <w:r>
              <w:rPr>
                <w:sz w:val="20"/>
              </w:rPr>
              <w:t>Transit</w:t>
            </w:r>
            <w:r>
              <w:rPr>
                <w:spacing w:val="-9"/>
                <w:sz w:val="20"/>
              </w:rPr>
              <w:t> </w:t>
            </w:r>
            <w:r>
              <w:rPr>
                <w:sz w:val="20"/>
              </w:rPr>
              <w:t>East-West</w:t>
            </w:r>
            <w:r>
              <w:rPr>
                <w:spacing w:val="-11"/>
                <w:sz w:val="20"/>
              </w:rPr>
              <w:t> </w:t>
            </w:r>
            <w:r>
              <w:rPr>
                <w:sz w:val="20"/>
              </w:rPr>
              <w:t>Line Project (Phase I)</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1" w:hRule="atLeast"/>
        </w:trPr>
        <w:tc>
          <w:tcPr>
            <w:tcW w:w="554" w:type="dxa"/>
          </w:tcPr>
          <w:p>
            <w:pPr>
              <w:pStyle w:val="TableParagraph"/>
              <w:spacing w:before="57"/>
              <w:ind w:left="98"/>
              <w:rPr>
                <w:sz w:val="20"/>
              </w:rPr>
            </w:pPr>
            <w:r>
              <w:rPr>
                <w:spacing w:val="-10"/>
                <w:sz w:val="20"/>
              </w:rPr>
              <w:t>3</w:t>
            </w:r>
          </w:p>
        </w:tc>
        <w:tc>
          <w:tcPr>
            <w:tcW w:w="1440" w:type="dxa"/>
          </w:tcPr>
          <w:p>
            <w:pPr>
              <w:pStyle w:val="TableParagraph"/>
              <w:spacing w:before="57"/>
              <w:ind w:left="100"/>
              <w:rPr>
                <w:sz w:val="20"/>
              </w:rPr>
            </w:pPr>
            <w:r>
              <w:rPr>
                <w:spacing w:val="-4"/>
                <w:sz w:val="20"/>
              </w:rPr>
              <w:t>JICA</w:t>
            </w:r>
          </w:p>
        </w:tc>
        <w:tc>
          <w:tcPr>
            <w:tcW w:w="1120" w:type="dxa"/>
          </w:tcPr>
          <w:p>
            <w:pPr>
              <w:pStyle w:val="TableParagraph"/>
              <w:spacing w:before="57"/>
              <w:ind w:left="101"/>
              <w:rPr>
                <w:sz w:val="20"/>
              </w:rPr>
            </w:pPr>
            <w:r>
              <w:rPr>
                <w:spacing w:val="-2"/>
                <w:sz w:val="20"/>
              </w:rPr>
              <w:t>IP-</w:t>
            </w:r>
            <w:r>
              <w:rPr>
                <w:spacing w:val="-5"/>
                <w:sz w:val="20"/>
              </w:rPr>
              <w:t>577</w:t>
            </w:r>
          </w:p>
        </w:tc>
        <w:tc>
          <w:tcPr>
            <w:tcW w:w="3559" w:type="dxa"/>
          </w:tcPr>
          <w:p>
            <w:pPr>
              <w:pStyle w:val="TableParagraph"/>
              <w:spacing w:line="187" w:lineRule="auto" w:before="98"/>
              <w:ind w:left="99" w:right="211"/>
              <w:rPr>
                <w:sz w:val="20"/>
              </w:rPr>
            </w:pPr>
            <w:r>
              <w:rPr>
                <w:sz w:val="20"/>
              </w:rPr>
              <w:t>Patimban</w:t>
            </w:r>
            <w:r>
              <w:rPr>
                <w:spacing w:val="-14"/>
                <w:sz w:val="20"/>
              </w:rPr>
              <w:t> </w:t>
            </w:r>
            <w:r>
              <w:rPr>
                <w:sz w:val="20"/>
              </w:rPr>
              <w:t>Port</w:t>
            </w:r>
            <w:r>
              <w:rPr>
                <w:spacing w:val="-14"/>
                <w:sz w:val="20"/>
              </w:rPr>
              <w:t> </w:t>
            </w:r>
            <w:r>
              <w:rPr>
                <w:sz w:val="20"/>
              </w:rPr>
              <w:t>Development</w:t>
            </w:r>
            <w:r>
              <w:rPr>
                <w:spacing w:val="-14"/>
                <w:sz w:val="20"/>
              </w:rPr>
              <w:t> </w:t>
            </w:r>
            <w:r>
              <w:rPr>
                <w:sz w:val="20"/>
              </w:rPr>
              <w:t>Project </w:t>
            </w:r>
            <w:r>
              <w:rPr>
                <w:spacing w:val="-4"/>
                <w:sz w:val="20"/>
              </w:rPr>
              <w:t>(I)</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0" w:hRule="atLeast"/>
        </w:trPr>
        <w:tc>
          <w:tcPr>
            <w:tcW w:w="554" w:type="dxa"/>
          </w:tcPr>
          <w:p>
            <w:pPr>
              <w:pStyle w:val="TableParagraph"/>
              <w:spacing w:before="57"/>
              <w:ind w:left="98"/>
              <w:rPr>
                <w:sz w:val="20"/>
              </w:rPr>
            </w:pPr>
            <w:r>
              <w:rPr>
                <w:spacing w:val="-10"/>
                <w:sz w:val="20"/>
              </w:rPr>
              <w:t>4</w:t>
            </w:r>
          </w:p>
        </w:tc>
        <w:tc>
          <w:tcPr>
            <w:tcW w:w="1440" w:type="dxa"/>
          </w:tcPr>
          <w:p>
            <w:pPr>
              <w:pStyle w:val="TableParagraph"/>
              <w:spacing w:before="57"/>
              <w:ind w:left="100"/>
              <w:rPr>
                <w:sz w:val="20"/>
              </w:rPr>
            </w:pPr>
            <w:r>
              <w:rPr>
                <w:spacing w:val="-4"/>
                <w:sz w:val="20"/>
              </w:rPr>
              <w:t>EDCF</w:t>
            </w:r>
          </w:p>
        </w:tc>
        <w:tc>
          <w:tcPr>
            <w:tcW w:w="1120" w:type="dxa"/>
          </w:tcPr>
          <w:p>
            <w:pPr>
              <w:pStyle w:val="TableParagraph"/>
              <w:spacing w:before="57"/>
              <w:ind w:left="101"/>
              <w:rPr>
                <w:sz w:val="20"/>
              </w:rPr>
            </w:pPr>
            <w:r>
              <w:rPr>
                <w:spacing w:val="-2"/>
                <w:sz w:val="20"/>
              </w:rPr>
              <w:t>INA-</w:t>
            </w:r>
            <w:r>
              <w:rPr>
                <w:spacing w:val="-5"/>
                <w:sz w:val="20"/>
              </w:rPr>
              <w:t>24</w:t>
            </w:r>
          </w:p>
        </w:tc>
        <w:tc>
          <w:tcPr>
            <w:tcW w:w="3559" w:type="dxa"/>
          </w:tcPr>
          <w:p>
            <w:pPr>
              <w:pStyle w:val="TableParagraph"/>
              <w:spacing w:line="187" w:lineRule="auto" w:before="98"/>
              <w:ind w:left="99"/>
              <w:rPr>
                <w:sz w:val="20"/>
              </w:rPr>
            </w:pPr>
            <w:r>
              <w:rPr>
                <w:sz w:val="20"/>
              </w:rPr>
              <w:t>Development</w:t>
            </w:r>
            <w:r>
              <w:rPr>
                <w:spacing w:val="-13"/>
                <w:sz w:val="20"/>
              </w:rPr>
              <w:t> </w:t>
            </w:r>
            <w:r>
              <w:rPr>
                <w:sz w:val="20"/>
              </w:rPr>
              <w:t>and</w:t>
            </w:r>
            <w:r>
              <w:rPr>
                <w:spacing w:val="-13"/>
                <w:sz w:val="20"/>
              </w:rPr>
              <w:t> </w:t>
            </w:r>
            <w:r>
              <w:rPr>
                <w:sz w:val="20"/>
              </w:rPr>
              <w:t>Improvement</w:t>
            </w:r>
            <w:r>
              <w:rPr>
                <w:spacing w:val="-13"/>
                <w:sz w:val="20"/>
              </w:rPr>
              <w:t> </w:t>
            </w:r>
            <w:r>
              <w:rPr>
                <w:sz w:val="20"/>
              </w:rPr>
              <w:t>of Indonesia Aids to Navigation.</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378" w:hRule="atLeast"/>
        </w:trPr>
        <w:tc>
          <w:tcPr>
            <w:tcW w:w="9178" w:type="dxa"/>
            <w:gridSpan w:val="5"/>
            <w:shd w:val="clear" w:color="auto" w:fill="EEEEEE"/>
          </w:tcPr>
          <w:p>
            <w:pPr>
              <w:pStyle w:val="TableParagraph"/>
              <w:spacing w:before="57"/>
              <w:ind w:left="98"/>
              <w:rPr>
                <w:rFonts w:ascii="Arial"/>
                <w:b/>
                <w:i/>
                <w:sz w:val="20"/>
              </w:rPr>
            </w:pPr>
            <w:r>
              <w:rPr>
                <w:rFonts w:ascii="Arial"/>
                <w:b/>
                <w:i/>
                <w:spacing w:val="-2"/>
                <w:sz w:val="20"/>
              </w:rPr>
              <w:t>Pipeline</w:t>
            </w:r>
          </w:p>
        </w:tc>
      </w:tr>
      <w:tr>
        <w:trPr>
          <w:trHeight w:val="560" w:hRule="atLeast"/>
        </w:trPr>
        <w:tc>
          <w:tcPr>
            <w:tcW w:w="554" w:type="dxa"/>
          </w:tcPr>
          <w:p>
            <w:pPr>
              <w:pStyle w:val="TableParagraph"/>
              <w:spacing w:before="57"/>
              <w:ind w:left="98"/>
              <w:rPr>
                <w:sz w:val="20"/>
              </w:rPr>
            </w:pPr>
            <w:r>
              <w:rPr>
                <w:spacing w:val="-10"/>
                <w:sz w:val="20"/>
              </w:rPr>
              <w:t>1</w:t>
            </w:r>
          </w:p>
        </w:tc>
        <w:tc>
          <w:tcPr>
            <w:tcW w:w="1440" w:type="dxa"/>
          </w:tcPr>
          <w:p>
            <w:pPr>
              <w:pStyle w:val="TableParagraph"/>
              <w:spacing w:before="57"/>
              <w:ind w:left="100"/>
              <w:rPr>
                <w:sz w:val="20"/>
              </w:rPr>
            </w:pPr>
            <w:r>
              <w:rPr>
                <w:spacing w:val="-4"/>
                <w:sz w:val="20"/>
              </w:rPr>
              <w:t>JICA</w:t>
            </w:r>
          </w:p>
        </w:tc>
        <w:tc>
          <w:tcPr>
            <w:tcW w:w="1120" w:type="dxa"/>
          </w:tcPr>
          <w:p>
            <w:pPr>
              <w:pStyle w:val="TableParagraph"/>
              <w:spacing w:before="57"/>
              <w:ind w:left="101"/>
              <w:rPr>
                <w:sz w:val="20"/>
              </w:rPr>
            </w:pPr>
            <w:r>
              <w:rPr>
                <w:spacing w:val="-2"/>
                <w:sz w:val="20"/>
              </w:rPr>
              <w:t>IP-</w:t>
            </w:r>
            <w:r>
              <w:rPr>
                <w:spacing w:val="-5"/>
                <w:sz w:val="20"/>
              </w:rPr>
              <w:t>XXX</w:t>
            </w:r>
          </w:p>
        </w:tc>
        <w:tc>
          <w:tcPr>
            <w:tcW w:w="3559" w:type="dxa"/>
          </w:tcPr>
          <w:p>
            <w:pPr>
              <w:pStyle w:val="TableParagraph"/>
              <w:spacing w:line="187" w:lineRule="auto" w:before="98"/>
              <w:ind w:left="99"/>
              <w:rPr>
                <w:sz w:val="20"/>
              </w:rPr>
            </w:pPr>
            <w:r>
              <w:rPr>
                <w:sz w:val="20"/>
              </w:rPr>
              <w:t>Patimban</w:t>
            </w:r>
            <w:r>
              <w:rPr>
                <w:spacing w:val="-14"/>
                <w:sz w:val="20"/>
              </w:rPr>
              <w:t> </w:t>
            </w:r>
            <w:r>
              <w:rPr>
                <w:sz w:val="20"/>
              </w:rPr>
              <w:t>Port</w:t>
            </w:r>
            <w:r>
              <w:rPr>
                <w:spacing w:val="-14"/>
                <w:sz w:val="20"/>
              </w:rPr>
              <w:t> </w:t>
            </w:r>
            <w:r>
              <w:rPr>
                <w:sz w:val="20"/>
              </w:rPr>
              <w:t>Development</w:t>
            </w:r>
            <w:r>
              <w:rPr>
                <w:spacing w:val="-14"/>
                <w:sz w:val="20"/>
              </w:rPr>
              <w:t> </w:t>
            </w:r>
            <w:r>
              <w:rPr>
                <w:sz w:val="20"/>
              </w:rPr>
              <w:t>Project (Phase I-2)</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740" w:hRule="atLeast"/>
        </w:trPr>
        <w:tc>
          <w:tcPr>
            <w:tcW w:w="554" w:type="dxa"/>
          </w:tcPr>
          <w:p>
            <w:pPr>
              <w:pStyle w:val="TableParagraph"/>
              <w:spacing w:before="57"/>
              <w:ind w:left="98"/>
              <w:rPr>
                <w:sz w:val="20"/>
              </w:rPr>
            </w:pPr>
            <w:r>
              <w:rPr>
                <w:spacing w:val="-10"/>
                <w:sz w:val="20"/>
              </w:rPr>
              <w:t>2</w:t>
            </w:r>
          </w:p>
        </w:tc>
        <w:tc>
          <w:tcPr>
            <w:tcW w:w="1440" w:type="dxa"/>
          </w:tcPr>
          <w:p>
            <w:pPr>
              <w:pStyle w:val="TableParagraph"/>
              <w:spacing w:before="57"/>
              <w:ind w:left="100"/>
              <w:rPr>
                <w:sz w:val="20"/>
              </w:rPr>
            </w:pPr>
            <w:r>
              <w:rPr>
                <w:spacing w:val="-4"/>
                <w:sz w:val="20"/>
              </w:rPr>
              <w:t>JICA</w:t>
            </w:r>
          </w:p>
        </w:tc>
        <w:tc>
          <w:tcPr>
            <w:tcW w:w="1120" w:type="dxa"/>
          </w:tcPr>
          <w:p>
            <w:pPr>
              <w:pStyle w:val="TableParagraph"/>
              <w:spacing w:before="57"/>
              <w:ind w:left="101"/>
              <w:rPr>
                <w:sz w:val="20"/>
              </w:rPr>
            </w:pPr>
            <w:r>
              <w:rPr>
                <w:spacing w:val="-2"/>
                <w:sz w:val="20"/>
              </w:rPr>
              <w:t>IP-</w:t>
            </w:r>
            <w:r>
              <w:rPr>
                <w:spacing w:val="-5"/>
                <w:sz w:val="20"/>
              </w:rPr>
              <w:t>XXX</w:t>
            </w:r>
          </w:p>
        </w:tc>
        <w:tc>
          <w:tcPr>
            <w:tcW w:w="3559" w:type="dxa"/>
          </w:tcPr>
          <w:p>
            <w:pPr>
              <w:pStyle w:val="TableParagraph"/>
              <w:spacing w:line="187" w:lineRule="auto" w:before="98"/>
              <w:ind w:left="99" w:right="85"/>
              <w:rPr>
                <w:sz w:val="20"/>
              </w:rPr>
            </w:pPr>
            <w:r>
              <w:rPr>
                <w:sz w:val="20"/>
              </w:rPr>
              <w:t>Engineering</w:t>
            </w:r>
            <w:r>
              <w:rPr>
                <w:spacing w:val="-10"/>
                <w:sz w:val="20"/>
              </w:rPr>
              <w:t> </w:t>
            </w:r>
            <w:r>
              <w:rPr>
                <w:sz w:val="20"/>
              </w:rPr>
              <w:t>Services</w:t>
            </w:r>
            <w:r>
              <w:rPr>
                <w:spacing w:val="-11"/>
                <w:sz w:val="20"/>
              </w:rPr>
              <w:t> </w:t>
            </w:r>
            <w:r>
              <w:rPr>
                <w:sz w:val="20"/>
              </w:rPr>
              <w:t>of</w:t>
            </w:r>
            <w:r>
              <w:rPr>
                <w:spacing w:val="-10"/>
                <w:sz w:val="20"/>
              </w:rPr>
              <w:t> </w:t>
            </w:r>
            <w:r>
              <w:rPr>
                <w:sz w:val="20"/>
              </w:rPr>
              <w:t>Jakarta</w:t>
            </w:r>
            <w:r>
              <w:rPr>
                <w:spacing w:val="-9"/>
                <w:sz w:val="20"/>
              </w:rPr>
              <w:t> </w:t>
            </w:r>
            <w:r>
              <w:rPr>
                <w:sz w:val="20"/>
              </w:rPr>
              <w:t>Mass Rapid Transit East - West Line</w:t>
            </w:r>
            <w:r>
              <w:rPr>
                <w:spacing w:val="40"/>
                <w:sz w:val="20"/>
              </w:rPr>
              <w:t> </w:t>
            </w:r>
            <w:r>
              <w:rPr>
                <w:sz w:val="20"/>
              </w:rPr>
              <w:t>Project Phase I Stage II</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380" w:hRule="atLeast"/>
        </w:trPr>
        <w:tc>
          <w:tcPr>
            <w:tcW w:w="554" w:type="dxa"/>
          </w:tcPr>
          <w:p>
            <w:pPr>
              <w:pStyle w:val="TableParagraph"/>
              <w:spacing w:before="57"/>
              <w:ind w:left="98"/>
              <w:rPr>
                <w:sz w:val="20"/>
              </w:rPr>
            </w:pPr>
            <w:r>
              <w:rPr>
                <w:spacing w:val="-10"/>
                <w:sz w:val="20"/>
              </w:rPr>
              <w:t>3</w:t>
            </w:r>
          </w:p>
        </w:tc>
        <w:tc>
          <w:tcPr>
            <w:tcW w:w="1440" w:type="dxa"/>
          </w:tcPr>
          <w:p>
            <w:pPr>
              <w:pStyle w:val="TableParagraph"/>
              <w:spacing w:before="57"/>
              <w:ind w:left="100"/>
              <w:rPr>
                <w:sz w:val="20"/>
              </w:rPr>
            </w:pPr>
            <w:r>
              <w:rPr>
                <w:spacing w:val="-2"/>
                <w:sz w:val="20"/>
              </w:rPr>
              <w:t>Jerman</w:t>
            </w:r>
          </w:p>
        </w:tc>
        <w:tc>
          <w:tcPr>
            <w:tcW w:w="1120" w:type="dxa"/>
          </w:tcPr>
          <w:p>
            <w:pPr>
              <w:pStyle w:val="TableParagraph"/>
              <w:spacing w:before="57"/>
              <w:ind w:left="101"/>
              <w:rPr>
                <w:sz w:val="20"/>
              </w:rPr>
            </w:pPr>
            <w:r>
              <w:rPr>
                <w:spacing w:val="-4"/>
                <w:sz w:val="20"/>
              </w:rPr>
              <w:t>XXXX</w:t>
            </w:r>
          </w:p>
        </w:tc>
        <w:tc>
          <w:tcPr>
            <w:tcW w:w="3559" w:type="dxa"/>
          </w:tcPr>
          <w:p>
            <w:pPr>
              <w:pStyle w:val="TableParagraph"/>
              <w:spacing w:before="57"/>
              <w:ind w:left="99"/>
              <w:rPr>
                <w:sz w:val="20"/>
              </w:rPr>
            </w:pPr>
            <w:r>
              <w:rPr>
                <w:sz w:val="20"/>
              </w:rPr>
              <w:t>Surabaya</w:t>
            </w:r>
            <w:r>
              <w:rPr>
                <w:spacing w:val="-10"/>
                <w:sz w:val="20"/>
              </w:rPr>
              <w:t> </w:t>
            </w:r>
            <w:r>
              <w:rPr>
                <w:sz w:val="20"/>
              </w:rPr>
              <w:t>Regional</w:t>
            </w:r>
            <w:r>
              <w:rPr>
                <w:spacing w:val="-13"/>
                <w:sz w:val="20"/>
              </w:rPr>
              <w:t> </w:t>
            </w:r>
            <w:r>
              <w:rPr>
                <w:sz w:val="20"/>
              </w:rPr>
              <w:t>Railway</w:t>
            </w:r>
            <w:r>
              <w:rPr>
                <w:spacing w:val="-12"/>
                <w:sz w:val="20"/>
              </w:rPr>
              <w:t> </w:t>
            </w:r>
            <w:r>
              <w:rPr>
                <w:spacing w:val="-4"/>
                <w:sz w:val="20"/>
              </w:rPr>
              <w:t>Line</w:t>
            </w:r>
          </w:p>
        </w:tc>
        <w:tc>
          <w:tcPr>
            <w:tcW w:w="2505" w:type="dxa"/>
          </w:tcPr>
          <w:p>
            <w:pPr>
              <w:pStyle w:val="TableParagraph"/>
              <w:spacing w:before="57"/>
              <w:ind w:left="103"/>
              <w:rPr>
                <w:sz w:val="20"/>
              </w:rPr>
            </w:pPr>
            <w:r>
              <w:rPr>
                <w:sz w:val="20"/>
              </w:rPr>
              <w:t>Kegiatan</w:t>
            </w:r>
            <w:r>
              <w:rPr>
                <w:spacing w:val="-9"/>
                <w:sz w:val="20"/>
              </w:rPr>
              <w:t> </w:t>
            </w:r>
            <w:r>
              <w:rPr>
                <w:sz w:val="20"/>
              </w:rPr>
              <w:t>masuk</w:t>
            </w:r>
            <w:r>
              <w:rPr>
                <w:spacing w:val="-4"/>
                <w:sz w:val="20"/>
              </w:rPr>
              <w:t> </w:t>
            </w:r>
            <w:r>
              <w:rPr>
                <w:spacing w:val="-2"/>
                <w:sz w:val="20"/>
              </w:rPr>
              <w:t>dalam</w:t>
            </w:r>
          </w:p>
        </w:tc>
      </w:tr>
    </w:tbl>
    <w:p>
      <w:pPr>
        <w:spacing w:after="0"/>
        <w:rPr>
          <w:sz w:val="20"/>
        </w:rPr>
        <w:sectPr>
          <w:type w:val="continuous"/>
          <w:pgSz w:w="11920" w:h="16850"/>
          <w:pgMar w:header="0" w:footer="770" w:top="1260" w:bottom="960" w:left="1300" w:right="1080"/>
        </w:sectPr>
      </w:pPr>
    </w:p>
    <w:tbl>
      <w:tblPr>
        <w:tblW w:w="0" w:type="auto"/>
        <w:jc w:val="left"/>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54"/>
        <w:gridCol w:w="1440"/>
        <w:gridCol w:w="1120"/>
        <w:gridCol w:w="3559"/>
        <w:gridCol w:w="2505"/>
      </w:tblGrid>
      <w:tr>
        <w:trPr>
          <w:trHeight w:val="561" w:hRule="atLeast"/>
        </w:trPr>
        <w:tc>
          <w:tcPr>
            <w:tcW w:w="554" w:type="dxa"/>
            <w:shd w:val="clear" w:color="auto" w:fill="BEBEBE"/>
          </w:tcPr>
          <w:p>
            <w:pPr>
              <w:pStyle w:val="TableParagraph"/>
              <w:spacing w:before="148"/>
              <w:ind w:left="114"/>
              <w:rPr>
                <w:rFonts w:ascii="Arial"/>
                <w:b/>
                <w:sz w:val="20"/>
              </w:rPr>
            </w:pPr>
            <w:r>
              <w:rPr>
                <w:rFonts w:ascii="Arial"/>
                <w:b/>
                <w:spacing w:val="-5"/>
                <w:sz w:val="20"/>
              </w:rPr>
              <w:t>No.</w:t>
            </w:r>
          </w:p>
        </w:tc>
        <w:tc>
          <w:tcPr>
            <w:tcW w:w="1440" w:type="dxa"/>
            <w:shd w:val="clear" w:color="auto" w:fill="BEBEBE"/>
          </w:tcPr>
          <w:p>
            <w:pPr>
              <w:pStyle w:val="TableParagraph"/>
              <w:spacing w:before="148"/>
              <w:ind w:left="386"/>
              <w:rPr>
                <w:rFonts w:ascii="Arial"/>
                <w:b/>
                <w:sz w:val="20"/>
              </w:rPr>
            </w:pPr>
            <w:r>
              <w:rPr>
                <w:rFonts w:ascii="Arial"/>
                <w:b/>
                <w:spacing w:val="-2"/>
                <w:sz w:val="20"/>
              </w:rPr>
              <w:t>Lender</w:t>
            </w:r>
          </w:p>
        </w:tc>
        <w:tc>
          <w:tcPr>
            <w:tcW w:w="1120" w:type="dxa"/>
            <w:shd w:val="clear" w:color="auto" w:fill="BEBEBE"/>
          </w:tcPr>
          <w:p>
            <w:pPr>
              <w:pStyle w:val="TableParagraph"/>
              <w:spacing w:line="187" w:lineRule="auto" w:before="98"/>
              <w:ind w:left="322" w:right="286" w:hanging="12"/>
              <w:rPr>
                <w:rFonts w:ascii="Arial"/>
                <w:b/>
                <w:sz w:val="20"/>
              </w:rPr>
            </w:pPr>
            <w:r>
              <w:rPr>
                <w:rFonts w:ascii="Arial"/>
                <w:b/>
                <w:spacing w:val="-4"/>
                <w:sz w:val="20"/>
              </w:rPr>
              <w:t>Kode Loan</w:t>
            </w:r>
          </w:p>
        </w:tc>
        <w:tc>
          <w:tcPr>
            <w:tcW w:w="3559" w:type="dxa"/>
            <w:shd w:val="clear" w:color="auto" w:fill="BEBEBE"/>
          </w:tcPr>
          <w:p>
            <w:pPr>
              <w:pStyle w:val="TableParagraph"/>
              <w:spacing w:before="148"/>
              <w:ind w:left="1057"/>
              <w:rPr>
                <w:rFonts w:ascii="Arial"/>
                <w:b/>
                <w:sz w:val="20"/>
              </w:rPr>
            </w:pPr>
            <w:r>
              <w:rPr>
                <w:rFonts w:ascii="Arial"/>
                <w:b/>
                <w:sz w:val="20"/>
              </w:rPr>
              <w:t>Nama</w:t>
            </w:r>
            <w:r>
              <w:rPr>
                <w:rFonts w:ascii="Arial"/>
                <w:b/>
                <w:spacing w:val="-10"/>
                <w:sz w:val="20"/>
              </w:rPr>
              <w:t> </w:t>
            </w:r>
            <w:r>
              <w:rPr>
                <w:rFonts w:ascii="Arial"/>
                <w:b/>
                <w:spacing w:val="-2"/>
                <w:sz w:val="20"/>
              </w:rPr>
              <w:t>Kegiatan</w:t>
            </w:r>
          </w:p>
        </w:tc>
        <w:tc>
          <w:tcPr>
            <w:tcW w:w="2505" w:type="dxa"/>
            <w:shd w:val="clear" w:color="auto" w:fill="BEBEBE"/>
          </w:tcPr>
          <w:p>
            <w:pPr>
              <w:pStyle w:val="TableParagraph"/>
              <w:spacing w:before="148"/>
              <w:ind w:left="34" w:right="12"/>
              <w:jc w:val="center"/>
              <w:rPr>
                <w:rFonts w:ascii="Arial"/>
                <w:b/>
                <w:sz w:val="20"/>
              </w:rPr>
            </w:pPr>
            <w:r>
              <w:rPr>
                <w:rFonts w:ascii="Arial"/>
                <w:b/>
                <w:spacing w:val="-2"/>
                <w:sz w:val="20"/>
              </w:rPr>
              <w:t>Kegiatan</w:t>
            </w:r>
          </w:p>
        </w:tc>
      </w:tr>
      <w:tr>
        <w:trPr>
          <w:trHeight w:val="380" w:hRule="atLeast"/>
        </w:trPr>
        <w:tc>
          <w:tcPr>
            <w:tcW w:w="554" w:type="dxa"/>
          </w:tcPr>
          <w:p>
            <w:pPr>
              <w:pStyle w:val="TableParagraph"/>
              <w:rPr>
                <w:rFonts w:ascii="Times New Roman"/>
                <w:sz w:val="18"/>
              </w:rPr>
            </w:pP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before="57"/>
              <w:ind w:left="99"/>
              <w:rPr>
                <w:sz w:val="20"/>
              </w:rPr>
            </w:pPr>
            <w:r>
              <w:rPr>
                <w:sz w:val="20"/>
              </w:rPr>
              <w:t>(Phase</w:t>
            </w:r>
            <w:r>
              <w:rPr>
                <w:spacing w:val="-10"/>
                <w:sz w:val="20"/>
              </w:rPr>
              <w:t> </w:t>
            </w:r>
            <w:r>
              <w:rPr>
                <w:spacing w:val="-5"/>
                <w:sz w:val="20"/>
              </w:rPr>
              <w:t>I)</w:t>
            </w:r>
          </w:p>
        </w:tc>
        <w:tc>
          <w:tcPr>
            <w:tcW w:w="2505" w:type="dxa"/>
          </w:tcPr>
          <w:p>
            <w:pPr>
              <w:pStyle w:val="TableParagraph"/>
              <w:spacing w:before="57"/>
              <w:ind w:left="22" w:right="34"/>
              <w:jc w:val="center"/>
              <w:rPr>
                <w:sz w:val="20"/>
              </w:rPr>
            </w:pPr>
            <w:r>
              <w:rPr>
                <w:sz w:val="20"/>
              </w:rPr>
              <w:t>Pagu</w:t>
            </w:r>
            <w:r>
              <w:rPr>
                <w:spacing w:val="-9"/>
                <w:sz w:val="20"/>
              </w:rPr>
              <w:t> </w:t>
            </w:r>
            <w:r>
              <w:rPr>
                <w:sz w:val="20"/>
              </w:rPr>
              <w:t>Indikatif</w:t>
            </w:r>
            <w:r>
              <w:rPr>
                <w:spacing w:val="-7"/>
                <w:sz w:val="20"/>
              </w:rPr>
              <w:t> </w:t>
            </w:r>
            <w:r>
              <w:rPr>
                <w:sz w:val="20"/>
              </w:rPr>
              <w:t>tahun</w:t>
            </w:r>
            <w:r>
              <w:rPr>
                <w:spacing w:val="-9"/>
                <w:sz w:val="20"/>
              </w:rPr>
              <w:t> </w:t>
            </w:r>
            <w:r>
              <w:rPr>
                <w:spacing w:val="-4"/>
                <w:sz w:val="20"/>
              </w:rPr>
              <w:t>2023</w:t>
            </w:r>
          </w:p>
        </w:tc>
      </w:tr>
      <w:tr>
        <w:trPr>
          <w:trHeight w:val="378" w:hRule="atLeast"/>
        </w:trPr>
        <w:tc>
          <w:tcPr>
            <w:tcW w:w="9178" w:type="dxa"/>
            <w:gridSpan w:val="5"/>
            <w:shd w:val="clear" w:color="auto" w:fill="D9D9D9"/>
          </w:tcPr>
          <w:p>
            <w:pPr>
              <w:pStyle w:val="TableParagraph"/>
              <w:spacing w:before="57"/>
              <w:ind w:left="98"/>
              <w:rPr>
                <w:rFonts w:ascii="Arial"/>
                <w:b/>
                <w:sz w:val="20"/>
              </w:rPr>
            </w:pPr>
            <w:r>
              <w:rPr>
                <w:rFonts w:ascii="Arial"/>
                <w:b/>
                <w:sz w:val="20"/>
              </w:rPr>
              <w:t>Badan</w:t>
            </w:r>
            <w:r>
              <w:rPr>
                <w:rFonts w:ascii="Arial"/>
                <w:b/>
                <w:spacing w:val="-9"/>
                <w:sz w:val="20"/>
              </w:rPr>
              <w:t> </w:t>
            </w:r>
            <w:r>
              <w:rPr>
                <w:rFonts w:ascii="Arial"/>
                <w:b/>
                <w:sz w:val="20"/>
              </w:rPr>
              <w:t>Pengusahaan</w:t>
            </w:r>
            <w:r>
              <w:rPr>
                <w:rFonts w:ascii="Arial"/>
                <w:b/>
                <w:spacing w:val="-9"/>
                <w:sz w:val="20"/>
              </w:rPr>
              <w:t> </w:t>
            </w:r>
            <w:r>
              <w:rPr>
                <w:rFonts w:ascii="Arial"/>
                <w:b/>
                <w:sz w:val="20"/>
              </w:rPr>
              <w:t>Kawasan</w:t>
            </w:r>
            <w:r>
              <w:rPr>
                <w:rFonts w:ascii="Arial"/>
                <w:b/>
                <w:spacing w:val="-7"/>
                <w:sz w:val="20"/>
              </w:rPr>
              <w:t> </w:t>
            </w:r>
            <w:r>
              <w:rPr>
                <w:rFonts w:ascii="Arial"/>
                <w:b/>
                <w:sz w:val="20"/>
              </w:rPr>
              <w:t>Perdagangan</w:t>
            </w:r>
            <w:r>
              <w:rPr>
                <w:rFonts w:ascii="Arial"/>
                <w:b/>
                <w:spacing w:val="-9"/>
                <w:sz w:val="20"/>
              </w:rPr>
              <w:t> </w:t>
            </w:r>
            <w:r>
              <w:rPr>
                <w:rFonts w:ascii="Arial"/>
                <w:b/>
                <w:sz w:val="20"/>
              </w:rPr>
              <w:t>Bebas</w:t>
            </w:r>
            <w:r>
              <w:rPr>
                <w:rFonts w:ascii="Arial"/>
                <w:b/>
                <w:spacing w:val="-5"/>
                <w:sz w:val="20"/>
              </w:rPr>
              <w:t> </w:t>
            </w:r>
            <w:r>
              <w:rPr>
                <w:rFonts w:ascii="Arial"/>
                <w:b/>
                <w:sz w:val="20"/>
              </w:rPr>
              <w:t>dan</w:t>
            </w:r>
            <w:r>
              <w:rPr>
                <w:rFonts w:ascii="Arial"/>
                <w:b/>
                <w:spacing w:val="-10"/>
                <w:sz w:val="20"/>
              </w:rPr>
              <w:t> </w:t>
            </w:r>
            <w:r>
              <w:rPr>
                <w:rFonts w:ascii="Arial"/>
                <w:b/>
                <w:sz w:val="20"/>
              </w:rPr>
              <w:t>Pelabuhan</w:t>
            </w:r>
            <w:r>
              <w:rPr>
                <w:rFonts w:ascii="Arial"/>
                <w:b/>
                <w:spacing w:val="-9"/>
                <w:sz w:val="20"/>
              </w:rPr>
              <w:t> </w:t>
            </w:r>
            <w:r>
              <w:rPr>
                <w:rFonts w:ascii="Arial"/>
                <w:b/>
                <w:sz w:val="20"/>
              </w:rPr>
              <w:t>Bebas</w:t>
            </w:r>
            <w:r>
              <w:rPr>
                <w:rFonts w:ascii="Arial"/>
                <w:b/>
                <w:spacing w:val="-8"/>
                <w:sz w:val="20"/>
              </w:rPr>
              <w:t> </w:t>
            </w:r>
            <w:r>
              <w:rPr>
                <w:rFonts w:ascii="Arial"/>
                <w:b/>
                <w:spacing w:val="-2"/>
                <w:sz w:val="20"/>
              </w:rPr>
              <w:t>Batam</w:t>
            </w:r>
          </w:p>
        </w:tc>
      </w:tr>
      <w:tr>
        <w:trPr>
          <w:trHeight w:val="380" w:hRule="atLeast"/>
        </w:trPr>
        <w:tc>
          <w:tcPr>
            <w:tcW w:w="9178" w:type="dxa"/>
            <w:gridSpan w:val="5"/>
            <w:shd w:val="clear" w:color="auto" w:fill="EEEEEE"/>
          </w:tcPr>
          <w:p>
            <w:pPr>
              <w:pStyle w:val="TableParagraph"/>
              <w:spacing w:before="57"/>
              <w:ind w:left="98"/>
              <w:rPr>
                <w:rFonts w:ascii="Arial"/>
                <w:b/>
                <w:i/>
                <w:sz w:val="20"/>
              </w:rPr>
            </w:pPr>
            <w:r>
              <w:rPr>
                <w:rFonts w:ascii="Arial"/>
                <w:b/>
                <w:i/>
                <w:sz w:val="20"/>
              </w:rPr>
              <w:t>On</w:t>
            </w:r>
            <w:r>
              <w:rPr>
                <w:rFonts w:ascii="Arial"/>
                <w:b/>
                <w:i/>
                <w:spacing w:val="-3"/>
                <w:sz w:val="20"/>
              </w:rPr>
              <w:t> </w:t>
            </w:r>
            <w:r>
              <w:rPr>
                <w:rFonts w:ascii="Arial"/>
                <w:b/>
                <w:i/>
                <w:spacing w:val="-2"/>
                <w:sz w:val="20"/>
              </w:rPr>
              <w:t>Going</w:t>
            </w:r>
          </w:p>
        </w:tc>
      </w:tr>
      <w:tr>
        <w:trPr>
          <w:trHeight w:val="560" w:hRule="atLeast"/>
        </w:trPr>
        <w:tc>
          <w:tcPr>
            <w:tcW w:w="554" w:type="dxa"/>
          </w:tcPr>
          <w:p>
            <w:pPr>
              <w:pStyle w:val="TableParagraph"/>
              <w:spacing w:before="57"/>
              <w:ind w:left="98"/>
              <w:rPr>
                <w:sz w:val="20"/>
              </w:rPr>
            </w:pPr>
            <w:r>
              <w:rPr>
                <w:spacing w:val="-10"/>
                <w:sz w:val="20"/>
              </w:rPr>
              <w:t>1</w:t>
            </w:r>
          </w:p>
        </w:tc>
        <w:tc>
          <w:tcPr>
            <w:tcW w:w="1440" w:type="dxa"/>
          </w:tcPr>
          <w:p>
            <w:pPr>
              <w:pStyle w:val="TableParagraph"/>
              <w:spacing w:before="57"/>
              <w:ind w:left="100"/>
              <w:rPr>
                <w:sz w:val="20"/>
              </w:rPr>
            </w:pPr>
            <w:r>
              <w:rPr>
                <w:spacing w:val="-2"/>
                <w:sz w:val="20"/>
              </w:rPr>
              <w:t>Korea-</w:t>
            </w:r>
            <w:r>
              <w:rPr>
                <w:spacing w:val="-4"/>
                <w:sz w:val="20"/>
              </w:rPr>
              <w:t>EDCF</w:t>
            </w:r>
          </w:p>
        </w:tc>
        <w:tc>
          <w:tcPr>
            <w:tcW w:w="1120" w:type="dxa"/>
          </w:tcPr>
          <w:p>
            <w:pPr>
              <w:pStyle w:val="TableParagraph"/>
              <w:spacing w:before="57"/>
              <w:ind w:left="101"/>
              <w:rPr>
                <w:sz w:val="20"/>
              </w:rPr>
            </w:pPr>
            <w:r>
              <w:rPr>
                <w:spacing w:val="-2"/>
                <w:sz w:val="20"/>
              </w:rPr>
              <w:t>INA-</w:t>
            </w:r>
            <w:r>
              <w:rPr>
                <w:spacing w:val="-5"/>
                <w:sz w:val="20"/>
              </w:rPr>
              <w:t>20</w:t>
            </w:r>
          </w:p>
        </w:tc>
        <w:tc>
          <w:tcPr>
            <w:tcW w:w="3559" w:type="dxa"/>
          </w:tcPr>
          <w:p>
            <w:pPr>
              <w:pStyle w:val="TableParagraph"/>
              <w:spacing w:line="187" w:lineRule="auto" w:before="98"/>
              <w:ind w:left="99" w:right="211"/>
              <w:rPr>
                <w:sz w:val="20"/>
              </w:rPr>
            </w:pPr>
            <w:r>
              <w:rPr>
                <w:sz w:val="20"/>
              </w:rPr>
              <w:t>The</w:t>
            </w:r>
            <w:r>
              <w:rPr>
                <w:spacing w:val="-14"/>
                <w:sz w:val="20"/>
              </w:rPr>
              <w:t> </w:t>
            </w:r>
            <w:r>
              <w:rPr>
                <w:sz w:val="20"/>
              </w:rPr>
              <w:t>Development</w:t>
            </w:r>
            <w:r>
              <w:rPr>
                <w:spacing w:val="-14"/>
                <w:sz w:val="20"/>
              </w:rPr>
              <w:t> </w:t>
            </w:r>
            <w:r>
              <w:rPr>
                <w:sz w:val="20"/>
              </w:rPr>
              <w:t>of</w:t>
            </w:r>
            <w:r>
              <w:rPr>
                <w:spacing w:val="-13"/>
                <w:sz w:val="20"/>
              </w:rPr>
              <w:t> </w:t>
            </w:r>
            <w:r>
              <w:rPr>
                <w:sz w:val="20"/>
              </w:rPr>
              <w:t>Sewerage System in Batam Island</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378" w:hRule="atLeast"/>
        </w:trPr>
        <w:tc>
          <w:tcPr>
            <w:tcW w:w="9178" w:type="dxa"/>
            <w:gridSpan w:val="5"/>
            <w:shd w:val="clear" w:color="auto" w:fill="D9D9D9"/>
          </w:tcPr>
          <w:p>
            <w:pPr>
              <w:pStyle w:val="TableParagraph"/>
              <w:spacing w:before="57"/>
              <w:ind w:left="98"/>
              <w:rPr>
                <w:rFonts w:ascii="Arial"/>
                <w:b/>
                <w:sz w:val="20"/>
              </w:rPr>
            </w:pPr>
            <w:r>
              <w:rPr>
                <w:rFonts w:ascii="Arial"/>
                <w:b/>
                <w:sz w:val="20"/>
              </w:rPr>
              <w:t>Kementerian</w:t>
            </w:r>
            <w:r>
              <w:rPr>
                <w:rFonts w:ascii="Arial"/>
                <w:b/>
                <w:spacing w:val="-9"/>
                <w:sz w:val="20"/>
              </w:rPr>
              <w:t> </w:t>
            </w:r>
            <w:r>
              <w:rPr>
                <w:rFonts w:ascii="Arial"/>
                <w:b/>
                <w:sz w:val="20"/>
              </w:rPr>
              <w:t>Kelautan</w:t>
            </w:r>
            <w:r>
              <w:rPr>
                <w:rFonts w:ascii="Arial"/>
                <w:b/>
                <w:spacing w:val="-9"/>
                <w:sz w:val="20"/>
              </w:rPr>
              <w:t> </w:t>
            </w:r>
            <w:r>
              <w:rPr>
                <w:rFonts w:ascii="Arial"/>
                <w:b/>
                <w:sz w:val="20"/>
              </w:rPr>
              <w:t>dan</w:t>
            </w:r>
            <w:r>
              <w:rPr>
                <w:rFonts w:ascii="Arial"/>
                <w:b/>
                <w:spacing w:val="-9"/>
                <w:sz w:val="20"/>
              </w:rPr>
              <w:t> </w:t>
            </w:r>
            <w:r>
              <w:rPr>
                <w:rFonts w:ascii="Arial"/>
                <w:b/>
                <w:spacing w:val="-2"/>
                <w:sz w:val="20"/>
              </w:rPr>
              <w:t>Perikanan</w:t>
            </w:r>
          </w:p>
        </w:tc>
      </w:tr>
      <w:tr>
        <w:trPr>
          <w:trHeight w:val="380" w:hRule="atLeast"/>
        </w:trPr>
        <w:tc>
          <w:tcPr>
            <w:tcW w:w="9178" w:type="dxa"/>
            <w:gridSpan w:val="5"/>
            <w:shd w:val="clear" w:color="auto" w:fill="EEEEEE"/>
          </w:tcPr>
          <w:p>
            <w:pPr>
              <w:pStyle w:val="TableParagraph"/>
              <w:spacing w:before="57"/>
              <w:ind w:left="98"/>
              <w:rPr>
                <w:rFonts w:ascii="Arial"/>
                <w:b/>
                <w:i/>
                <w:sz w:val="20"/>
              </w:rPr>
            </w:pPr>
            <w:r>
              <w:rPr>
                <w:rFonts w:ascii="Arial"/>
                <w:b/>
                <w:i/>
                <w:spacing w:val="-2"/>
                <w:sz w:val="20"/>
              </w:rPr>
              <w:t>Pipeline</w:t>
            </w:r>
          </w:p>
        </w:tc>
      </w:tr>
      <w:tr>
        <w:trPr>
          <w:trHeight w:val="560" w:hRule="atLeast"/>
        </w:trPr>
        <w:tc>
          <w:tcPr>
            <w:tcW w:w="554" w:type="dxa"/>
          </w:tcPr>
          <w:p>
            <w:pPr>
              <w:pStyle w:val="TableParagraph"/>
              <w:spacing w:before="57"/>
              <w:ind w:left="98"/>
              <w:rPr>
                <w:sz w:val="20"/>
              </w:rPr>
            </w:pPr>
            <w:r>
              <w:rPr>
                <w:spacing w:val="-10"/>
                <w:sz w:val="20"/>
              </w:rPr>
              <w:t>1</w:t>
            </w:r>
          </w:p>
        </w:tc>
        <w:tc>
          <w:tcPr>
            <w:tcW w:w="1440" w:type="dxa"/>
          </w:tcPr>
          <w:p>
            <w:pPr>
              <w:pStyle w:val="TableParagraph"/>
              <w:spacing w:before="57"/>
              <w:ind w:left="100"/>
              <w:rPr>
                <w:sz w:val="20"/>
              </w:rPr>
            </w:pPr>
            <w:r>
              <w:rPr>
                <w:spacing w:val="-5"/>
                <w:sz w:val="20"/>
              </w:rPr>
              <w:t>AFD</w:t>
            </w:r>
          </w:p>
        </w:tc>
        <w:tc>
          <w:tcPr>
            <w:tcW w:w="1120" w:type="dxa"/>
          </w:tcPr>
          <w:p>
            <w:pPr>
              <w:pStyle w:val="TableParagraph"/>
              <w:spacing w:before="57"/>
              <w:ind w:left="101"/>
              <w:rPr>
                <w:sz w:val="20"/>
              </w:rPr>
            </w:pPr>
            <w:r>
              <w:rPr>
                <w:spacing w:val="-2"/>
                <w:sz w:val="20"/>
              </w:rPr>
              <w:t>XXXXX</w:t>
            </w:r>
          </w:p>
        </w:tc>
        <w:tc>
          <w:tcPr>
            <w:tcW w:w="3559" w:type="dxa"/>
          </w:tcPr>
          <w:p>
            <w:pPr>
              <w:pStyle w:val="TableParagraph"/>
              <w:spacing w:line="187" w:lineRule="auto" w:before="98"/>
              <w:ind w:left="99" w:right="211"/>
              <w:rPr>
                <w:sz w:val="20"/>
              </w:rPr>
            </w:pPr>
            <w:r>
              <w:rPr>
                <w:sz w:val="20"/>
              </w:rPr>
              <w:t>Outer Ring Fishing Ports Development</w:t>
            </w:r>
            <w:r>
              <w:rPr>
                <w:spacing w:val="-14"/>
                <w:sz w:val="20"/>
              </w:rPr>
              <w:t> </w:t>
            </w:r>
            <w:r>
              <w:rPr>
                <w:sz w:val="20"/>
              </w:rPr>
              <w:t>(Eco</w:t>
            </w:r>
            <w:r>
              <w:rPr>
                <w:spacing w:val="-14"/>
                <w:sz w:val="20"/>
              </w:rPr>
              <w:t> </w:t>
            </w:r>
            <w:r>
              <w:rPr>
                <w:sz w:val="20"/>
              </w:rPr>
              <w:t>Fishing</w:t>
            </w:r>
            <w:r>
              <w:rPr>
                <w:spacing w:val="-11"/>
                <w:sz w:val="20"/>
              </w:rPr>
              <w:t> </w:t>
            </w:r>
            <w:r>
              <w:rPr>
                <w:sz w:val="20"/>
              </w:rPr>
              <w:t>Port)</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58" w:hRule="atLeast"/>
        </w:trPr>
        <w:tc>
          <w:tcPr>
            <w:tcW w:w="554" w:type="dxa"/>
          </w:tcPr>
          <w:p>
            <w:pPr>
              <w:pStyle w:val="TableParagraph"/>
              <w:spacing w:before="57"/>
              <w:ind w:left="98"/>
              <w:rPr>
                <w:sz w:val="20"/>
              </w:rPr>
            </w:pPr>
            <w:r>
              <w:rPr>
                <w:spacing w:val="-10"/>
                <w:sz w:val="20"/>
              </w:rPr>
              <w:t>2</w:t>
            </w:r>
          </w:p>
        </w:tc>
        <w:tc>
          <w:tcPr>
            <w:tcW w:w="1440" w:type="dxa"/>
          </w:tcPr>
          <w:p>
            <w:pPr>
              <w:pStyle w:val="TableParagraph"/>
              <w:spacing w:before="57"/>
              <w:ind w:left="100"/>
              <w:rPr>
                <w:sz w:val="20"/>
              </w:rPr>
            </w:pPr>
            <w:r>
              <w:rPr>
                <w:spacing w:val="-4"/>
                <w:sz w:val="20"/>
              </w:rPr>
              <w:t>JICA</w:t>
            </w:r>
          </w:p>
        </w:tc>
        <w:tc>
          <w:tcPr>
            <w:tcW w:w="1120" w:type="dxa"/>
          </w:tcPr>
          <w:p>
            <w:pPr>
              <w:pStyle w:val="TableParagraph"/>
              <w:spacing w:before="57"/>
              <w:ind w:left="101"/>
              <w:rPr>
                <w:sz w:val="20"/>
              </w:rPr>
            </w:pPr>
            <w:r>
              <w:rPr>
                <w:spacing w:val="-2"/>
                <w:sz w:val="20"/>
              </w:rPr>
              <w:t>IP-</w:t>
            </w:r>
            <w:r>
              <w:rPr>
                <w:spacing w:val="-5"/>
                <w:sz w:val="20"/>
              </w:rPr>
              <w:t>XXX</w:t>
            </w:r>
          </w:p>
        </w:tc>
        <w:tc>
          <w:tcPr>
            <w:tcW w:w="3559" w:type="dxa"/>
          </w:tcPr>
          <w:p>
            <w:pPr>
              <w:pStyle w:val="TableParagraph"/>
              <w:spacing w:line="189" w:lineRule="auto" w:before="96"/>
              <w:ind w:left="99"/>
              <w:rPr>
                <w:sz w:val="20"/>
              </w:rPr>
            </w:pPr>
            <w:r>
              <w:rPr>
                <w:sz w:val="20"/>
              </w:rPr>
              <w:t>Integrated</w:t>
            </w:r>
            <w:r>
              <w:rPr>
                <w:spacing w:val="-12"/>
                <w:sz w:val="20"/>
              </w:rPr>
              <w:t> </w:t>
            </w:r>
            <w:r>
              <w:rPr>
                <w:sz w:val="20"/>
              </w:rPr>
              <w:t>of</w:t>
            </w:r>
            <w:r>
              <w:rPr>
                <w:spacing w:val="-11"/>
                <w:sz w:val="20"/>
              </w:rPr>
              <w:t> </w:t>
            </w:r>
            <w:r>
              <w:rPr>
                <w:sz w:val="20"/>
              </w:rPr>
              <w:t>Fishing</w:t>
            </w:r>
            <w:r>
              <w:rPr>
                <w:spacing w:val="-11"/>
                <w:sz w:val="20"/>
              </w:rPr>
              <w:t> </w:t>
            </w:r>
            <w:r>
              <w:rPr>
                <w:sz w:val="20"/>
              </w:rPr>
              <w:t>Ports</w:t>
            </w:r>
            <w:r>
              <w:rPr>
                <w:spacing w:val="-9"/>
                <w:sz w:val="20"/>
              </w:rPr>
              <w:t> </w:t>
            </w:r>
            <w:r>
              <w:rPr>
                <w:sz w:val="20"/>
              </w:rPr>
              <w:t>and International Fish Markets</w:t>
            </w:r>
          </w:p>
        </w:tc>
        <w:tc>
          <w:tcPr>
            <w:tcW w:w="2505" w:type="dxa"/>
          </w:tcPr>
          <w:p>
            <w:pPr>
              <w:pStyle w:val="TableParagraph"/>
              <w:spacing w:line="189" w:lineRule="auto" w:before="96"/>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380" w:hRule="atLeast"/>
        </w:trPr>
        <w:tc>
          <w:tcPr>
            <w:tcW w:w="9178" w:type="dxa"/>
            <w:gridSpan w:val="5"/>
            <w:shd w:val="clear" w:color="auto" w:fill="D9D9D9"/>
          </w:tcPr>
          <w:p>
            <w:pPr>
              <w:pStyle w:val="TableParagraph"/>
              <w:spacing w:before="57"/>
              <w:ind w:left="98"/>
              <w:rPr>
                <w:rFonts w:ascii="Arial"/>
                <w:b/>
                <w:sz w:val="20"/>
              </w:rPr>
            </w:pPr>
            <w:r>
              <w:rPr>
                <w:rFonts w:ascii="Arial"/>
                <w:b/>
                <w:sz w:val="20"/>
              </w:rPr>
              <w:t>Kementerian</w:t>
            </w:r>
            <w:r>
              <w:rPr>
                <w:rFonts w:ascii="Arial"/>
                <w:b/>
                <w:spacing w:val="-12"/>
                <w:sz w:val="20"/>
              </w:rPr>
              <w:t> </w:t>
            </w:r>
            <w:r>
              <w:rPr>
                <w:rFonts w:ascii="Arial"/>
                <w:b/>
                <w:sz w:val="20"/>
              </w:rPr>
              <w:t>Komunikasi</w:t>
            </w:r>
            <w:r>
              <w:rPr>
                <w:rFonts w:ascii="Arial"/>
                <w:b/>
                <w:spacing w:val="-8"/>
                <w:sz w:val="20"/>
              </w:rPr>
              <w:t> </w:t>
            </w:r>
            <w:r>
              <w:rPr>
                <w:rFonts w:ascii="Arial"/>
                <w:b/>
                <w:sz w:val="20"/>
              </w:rPr>
              <w:t>dan</w:t>
            </w:r>
            <w:r>
              <w:rPr>
                <w:rFonts w:ascii="Arial"/>
                <w:b/>
                <w:spacing w:val="-8"/>
                <w:sz w:val="20"/>
              </w:rPr>
              <w:t> </w:t>
            </w:r>
            <w:r>
              <w:rPr>
                <w:rFonts w:ascii="Arial"/>
                <w:b/>
                <w:spacing w:val="-2"/>
                <w:sz w:val="20"/>
              </w:rPr>
              <w:t>Informatika</w:t>
            </w:r>
          </w:p>
        </w:tc>
      </w:tr>
      <w:tr>
        <w:trPr>
          <w:trHeight w:val="380" w:hRule="atLeast"/>
        </w:trPr>
        <w:tc>
          <w:tcPr>
            <w:tcW w:w="9178" w:type="dxa"/>
            <w:gridSpan w:val="5"/>
            <w:shd w:val="clear" w:color="auto" w:fill="EEEEEE"/>
          </w:tcPr>
          <w:p>
            <w:pPr>
              <w:pStyle w:val="TableParagraph"/>
              <w:spacing w:before="57"/>
              <w:ind w:left="98"/>
              <w:rPr>
                <w:rFonts w:ascii="Arial"/>
                <w:b/>
                <w:i/>
                <w:sz w:val="20"/>
              </w:rPr>
            </w:pPr>
            <w:r>
              <w:rPr>
                <w:rFonts w:ascii="Arial"/>
                <w:b/>
                <w:i/>
                <w:spacing w:val="-2"/>
                <w:sz w:val="20"/>
              </w:rPr>
              <w:t>Pipeline</w:t>
            </w:r>
          </w:p>
        </w:tc>
      </w:tr>
      <w:tr>
        <w:trPr>
          <w:trHeight w:val="558" w:hRule="atLeast"/>
        </w:trPr>
        <w:tc>
          <w:tcPr>
            <w:tcW w:w="554" w:type="dxa"/>
          </w:tcPr>
          <w:p>
            <w:pPr>
              <w:pStyle w:val="TableParagraph"/>
              <w:spacing w:before="57"/>
              <w:ind w:left="98"/>
              <w:rPr>
                <w:sz w:val="20"/>
              </w:rPr>
            </w:pPr>
            <w:r>
              <w:rPr>
                <w:spacing w:val="-10"/>
                <w:sz w:val="20"/>
              </w:rPr>
              <w:t>1</w:t>
            </w:r>
          </w:p>
        </w:tc>
        <w:tc>
          <w:tcPr>
            <w:tcW w:w="1440" w:type="dxa"/>
          </w:tcPr>
          <w:p>
            <w:pPr>
              <w:pStyle w:val="TableParagraph"/>
              <w:spacing w:line="187" w:lineRule="auto" w:before="98"/>
              <w:ind w:left="100"/>
              <w:rPr>
                <w:sz w:val="20"/>
              </w:rPr>
            </w:pPr>
            <w:r>
              <w:rPr>
                <w:spacing w:val="-2"/>
                <w:sz w:val="20"/>
              </w:rPr>
              <w:t>Pemerintah Prancis</w:t>
            </w:r>
          </w:p>
        </w:tc>
        <w:tc>
          <w:tcPr>
            <w:tcW w:w="1120" w:type="dxa"/>
          </w:tcPr>
          <w:p>
            <w:pPr>
              <w:pStyle w:val="TableParagraph"/>
              <w:spacing w:line="187" w:lineRule="auto" w:before="98"/>
              <w:ind w:left="101" w:right="190"/>
              <w:rPr>
                <w:sz w:val="20"/>
              </w:rPr>
            </w:pPr>
            <w:r>
              <w:rPr>
                <w:spacing w:val="-2"/>
                <w:sz w:val="20"/>
              </w:rPr>
              <w:t>XXXXXX </w:t>
            </w:r>
            <w:r>
              <w:rPr>
                <w:spacing w:val="-6"/>
                <w:sz w:val="20"/>
              </w:rPr>
              <w:t>XX</w:t>
            </w:r>
          </w:p>
        </w:tc>
        <w:tc>
          <w:tcPr>
            <w:tcW w:w="3559" w:type="dxa"/>
          </w:tcPr>
          <w:p>
            <w:pPr>
              <w:pStyle w:val="TableParagraph"/>
              <w:spacing w:line="187" w:lineRule="auto" w:before="98"/>
              <w:ind w:left="99"/>
              <w:rPr>
                <w:sz w:val="20"/>
              </w:rPr>
            </w:pPr>
            <w:r>
              <w:rPr>
                <w:sz w:val="20"/>
              </w:rPr>
              <w:t>Strengthening</w:t>
            </w:r>
            <w:r>
              <w:rPr>
                <w:spacing w:val="-14"/>
                <w:sz w:val="20"/>
              </w:rPr>
              <w:t> </w:t>
            </w:r>
            <w:r>
              <w:rPr>
                <w:sz w:val="20"/>
              </w:rPr>
              <w:t>of</w:t>
            </w:r>
            <w:r>
              <w:rPr>
                <w:spacing w:val="-14"/>
                <w:sz w:val="20"/>
              </w:rPr>
              <w:t> </w:t>
            </w:r>
            <w:r>
              <w:rPr>
                <w:sz w:val="20"/>
              </w:rPr>
              <w:t>e-Government </w:t>
            </w:r>
            <w:r>
              <w:rPr>
                <w:spacing w:val="-2"/>
                <w:sz w:val="20"/>
              </w:rPr>
              <w:t>Infrastructure</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0" w:hRule="atLeast"/>
        </w:trPr>
        <w:tc>
          <w:tcPr>
            <w:tcW w:w="554" w:type="dxa"/>
          </w:tcPr>
          <w:p>
            <w:pPr>
              <w:pStyle w:val="TableParagraph"/>
              <w:spacing w:before="57"/>
              <w:ind w:left="98"/>
              <w:rPr>
                <w:sz w:val="20"/>
              </w:rPr>
            </w:pPr>
            <w:r>
              <w:rPr>
                <w:spacing w:val="-10"/>
                <w:sz w:val="20"/>
              </w:rPr>
              <w:t>2</w:t>
            </w:r>
          </w:p>
        </w:tc>
        <w:tc>
          <w:tcPr>
            <w:tcW w:w="1440" w:type="dxa"/>
          </w:tcPr>
          <w:p>
            <w:pPr>
              <w:pStyle w:val="TableParagraph"/>
              <w:spacing w:line="187" w:lineRule="auto" w:before="98"/>
              <w:ind w:left="100"/>
              <w:rPr>
                <w:sz w:val="20"/>
              </w:rPr>
            </w:pPr>
            <w:r>
              <w:rPr>
                <w:spacing w:val="-2"/>
                <w:sz w:val="20"/>
              </w:rPr>
              <w:t>Pemerintah Korea</w:t>
            </w:r>
          </w:p>
        </w:tc>
        <w:tc>
          <w:tcPr>
            <w:tcW w:w="1120" w:type="dxa"/>
          </w:tcPr>
          <w:p>
            <w:pPr>
              <w:pStyle w:val="TableParagraph"/>
              <w:spacing w:before="57"/>
              <w:ind w:left="101"/>
              <w:rPr>
                <w:sz w:val="20"/>
              </w:rPr>
            </w:pPr>
            <w:r>
              <w:rPr>
                <w:spacing w:val="-2"/>
                <w:sz w:val="20"/>
              </w:rPr>
              <w:t>INA-</w:t>
            </w:r>
            <w:r>
              <w:rPr>
                <w:spacing w:val="-5"/>
                <w:sz w:val="20"/>
              </w:rPr>
              <w:t>XX</w:t>
            </w:r>
          </w:p>
        </w:tc>
        <w:tc>
          <w:tcPr>
            <w:tcW w:w="3559" w:type="dxa"/>
          </w:tcPr>
          <w:p>
            <w:pPr>
              <w:pStyle w:val="TableParagraph"/>
              <w:spacing w:line="187" w:lineRule="auto" w:before="98"/>
              <w:ind w:left="99"/>
              <w:rPr>
                <w:sz w:val="20"/>
              </w:rPr>
            </w:pPr>
            <w:r>
              <w:rPr>
                <w:sz w:val="20"/>
              </w:rPr>
              <w:t>Strengthening</w:t>
            </w:r>
            <w:r>
              <w:rPr>
                <w:spacing w:val="-14"/>
                <w:sz w:val="20"/>
              </w:rPr>
              <w:t> </w:t>
            </w:r>
            <w:r>
              <w:rPr>
                <w:sz w:val="20"/>
              </w:rPr>
              <w:t>of</w:t>
            </w:r>
            <w:r>
              <w:rPr>
                <w:spacing w:val="-14"/>
                <w:sz w:val="20"/>
              </w:rPr>
              <w:t> </w:t>
            </w:r>
            <w:r>
              <w:rPr>
                <w:sz w:val="20"/>
              </w:rPr>
              <w:t>e-Government </w:t>
            </w:r>
            <w:r>
              <w:rPr>
                <w:spacing w:val="-2"/>
                <w:sz w:val="20"/>
              </w:rPr>
              <w:t>Infrastructure</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0" w:hRule="atLeast"/>
        </w:trPr>
        <w:tc>
          <w:tcPr>
            <w:tcW w:w="554" w:type="dxa"/>
          </w:tcPr>
          <w:p>
            <w:pPr>
              <w:pStyle w:val="TableParagraph"/>
              <w:spacing w:before="57"/>
              <w:ind w:left="98"/>
              <w:rPr>
                <w:sz w:val="20"/>
              </w:rPr>
            </w:pPr>
            <w:r>
              <w:rPr>
                <w:spacing w:val="-10"/>
                <w:sz w:val="20"/>
              </w:rPr>
              <w:t>3</w:t>
            </w:r>
          </w:p>
        </w:tc>
        <w:tc>
          <w:tcPr>
            <w:tcW w:w="1440" w:type="dxa"/>
          </w:tcPr>
          <w:p>
            <w:pPr>
              <w:pStyle w:val="TableParagraph"/>
              <w:spacing w:line="187" w:lineRule="auto" w:before="98"/>
              <w:ind w:left="100"/>
              <w:rPr>
                <w:sz w:val="20"/>
              </w:rPr>
            </w:pPr>
            <w:r>
              <w:rPr>
                <w:spacing w:val="-2"/>
                <w:sz w:val="20"/>
              </w:rPr>
              <w:t>Pemerintah Prancis</w:t>
            </w:r>
          </w:p>
        </w:tc>
        <w:tc>
          <w:tcPr>
            <w:tcW w:w="1120" w:type="dxa"/>
          </w:tcPr>
          <w:p>
            <w:pPr>
              <w:pStyle w:val="TableParagraph"/>
              <w:spacing w:line="187" w:lineRule="auto" w:before="98"/>
              <w:ind w:left="101" w:right="190"/>
              <w:rPr>
                <w:sz w:val="20"/>
              </w:rPr>
            </w:pPr>
            <w:r>
              <w:rPr>
                <w:spacing w:val="-2"/>
                <w:sz w:val="20"/>
              </w:rPr>
              <w:t>XXXXXX </w:t>
            </w:r>
            <w:r>
              <w:rPr>
                <w:spacing w:val="-6"/>
                <w:sz w:val="20"/>
              </w:rPr>
              <w:t>XX</w:t>
            </w:r>
          </w:p>
        </w:tc>
        <w:tc>
          <w:tcPr>
            <w:tcW w:w="3559" w:type="dxa"/>
          </w:tcPr>
          <w:p>
            <w:pPr>
              <w:pStyle w:val="TableParagraph"/>
              <w:spacing w:before="57"/>
              <w:ind w:left="99"/>
              <w:rPr>
                <w:sz w:val="20"/>
              </w:rPr>
            </w:pPr>
            <w:r>
              <w:rPr>
                <w:sz w:val="20"/>
              </w:rPr>
              <w:t>Digitalization</w:t>
            </w:r>
            <w:r>
              <w:rPr>
                <w:spacing w:val="-11"/>
                <w:sz w:val="20"/>
              </w:rPr>
              <w:t> </w:t>
            </w:r>
            <w:r>
              <w:rPr>
                <w:sz w:val="20"/>
              </w:rPr>
              <w:t>of</w:t>
            </w:r>
            <w:r>
              <w:rPr>
                <w:spacing w:val="-11"/>
                <w:sz w:val="20"/>
              </w:rPr>
              <w:t> </w:t>
            </w:r>
            <w:r>
              <w:rPr>
                <w:sz w:val="20"/>
              </w:rPr>
              <w:t>Broadcasting</w:t>
            </w:r>
            <w:r>
              <w:rPr>
                <w:spacing w:val="-13"/>
                <w:sz w:val="20"/>
              </w:rPr>
              <w:t> </w:t>
            </w:r>
            <w:r>
              <w:rPr>
                <w:spacing w:val="-2"/>
                <w:sz w:val="20"/>
              </w:rPr>
              <w:t>System</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378" w:hRule="atLeast"/>
        </w:trPr>
        <w:tc>
          <w:tcPr>
            <w:tcW w:w="9178" w:type="dxa"/>
            <w:gridSpan w:val="5"/>
            <w:shd w:val="clear" w:color="auto" w:fill="D9D9D9"/>
          </w:tcPr>
          <w:p>
            <w:pPr>
              <w:pStyle w:val="TableParagraph"/>
              <w:spacing w:before="57"/>
              <w:ind w:left="98"/>
              <w:rPr>
                <w:rFonts w:ascii="Arial"/>
                <w:b/>
                <w:sz w:val="20"/>
              </w:rPr>
            </w:pPr>
            <w:r>
              <w:rPr>
                <w:rFonts w:ascii="Arial"/>
                <w:b/>
                <w:sz w:val="20"/>
              </w:rPr>
              <w:t>Kejaksaan</w:t>
            </w:r>
            <w:r>
              <w:rPr>
                <w:rFonts w:ascii="Arial"/>
                <w:b/>
                <w:spacing w:val="-11"/>
                <w:sz w:val="20"/>
              </w:rPr>
              <w:t> </w:t>
            </w:r>
            <w:r>
              <w:rPr>
                <w:rFonts w:ascii="Arial"/>
                <w:b/>
                <w:sz w:val="20"/>
              </w:rPr>
              <w:t>Republik</w:t>
            </w:r>
            <w:r>
              <w:rPr>
                <w:rFonts w:ascii="Arial"/>
                <w:b/>
                <w:spacing w:val="-11"/>
                <w:sz w:val="20"/>
              </w:rPr>
              <w:t> </w:t>
            </w:r>
            <w:r>
              <w:rPr>
                <w:rFonts w:ascii="Arial"/>
                <w:b/>
                <w:spacing w:val="-2"/>
                <w:sz w:val="20"/>
              </w:rPr>
              <w:t>Indonesia</w:t>
            </w:r>
          </w:p>
        </w:tc>
      </w:tr>
      <w:tr>
        <w:trPr>
          <w:trHeight w:val="412" w:hRule="atLeast"/>
        </w:trPr>
        <w:tc>
          <w:tcPr>
            <w:tcW w:w="9178" w:type="dxa"/>
            <w:gridSpan w:val="5"/>
            <w:shd w:val="clear" w:color="auto" w:fill="EEEEEE"/>
          </w:tcPr>
          <w:p>
            <w:pPr>
              <w:pStyle w:val="TableParagraph"/>
              <w:spacing w:before="57"/>
              <w:ind w:left="98"/>
              <w:rPr>
                <w:rFonts w:ascii="Arial"/>
                <w:b/>
                <w:i/>
                <w:sz w:val="20"/>
              </w:rPr>
            </w:pPr>
            <w:r>
              <w:rPr>
                <w:rFonts w:ascii="Arial"/>
                <w:b/>
                <w:i/>
                <w:spacing w:val="-2"/>
                <w:sz w:val="20"/>
              </w:rPr>
              <w:t>Pipeline</w:t>
            </w:r>
          </w:p>
        </w:tc>
      </w:tr>
      <w:tr>
        <w:trPr>
          <w:trHeight w:val="558" w:hRule="atLeast"/>
        </w:trPr>
        <w:tc>
          <w:tcPr>
            <w:tcW w:w="554" w:type="dxa"/>
          </w:tcPr>
          <w:p>
            <w:pPr>
              <w:pStyle w:val="TableParagraph"/>
              <w:spacing w:before="57"/>
              <w:ind w:left="98"/>
              <w:rPr>
                <w:sz w:val="20"/>
              </w:rPr>
            </w:pPr>
            <w:r>
              <w:rPr>
                <w:spacing w:val="-10"/>
                <w:sz w:val="20"/>
              </w:rPr>
              <w:t>1</w:t>
            </w:r>
          </w:p>
        </w:tc>
        <w:tc>
          <w:tcPr>
            <w:tcW w:w="1440" w:type="dxa"/>
          </w:tcPr>
          <w:p>
            <w:pPr>
              <w:pStyle w:val="TableParagraph"/>
              <w:spacing w:before="57"/>
              <w:ind w:left="100"/>
              <w:rPr>
                <w:sz w:val="20"/>
              </w:rPr>
            </w:pPr>
            <w:r>
              <w:rPr>
                <w:spacing w:val="-5"/>
                <w:sz w:val="20"/>
              </w:rPr>
              <w:t>KSA</w:t>
            </w:r>
          </w:p>
        </w:tc>
        <w:tc>
          <w:tcPr>
            <w:tcW w:w="1120" w:type="dxa"/>
          </w:tcPr>
          <w:p>
            <w:pPr>
              <w:pStyle w:val="TableParagraph"/>
              <w:spacing w:before="57"/>
              <w:ind w:left="101"/>
              <w:rPr>
                <w:sz w:val="20"/>
              </w:rPr>
            </w:pPr>
            <w:r>
              <w:rPr>
                <w:spacing w:val="-4"/>
                <w:sz w:val="20"/>
              </w:rPr>
              <w:t>XXXX</w:t>
            </w:r>
          </w:p>
        </w:tc>
        <w:tc>
          <w:tcPr>
            <w:tcW w:w="3559" w:type="dxa"/>
          </w:tcPr>
          <w:p>
            <w:pPr>
              <w:pStyle w:val="TableParagraph"/>
              <w:spacing w:line="187" w:lineRule="auto" w:before="98"/>
              <w:ind w:left="99"/>
              <w:rPr>
                <w:sz w:val="20"/>
              </w:rPr>
            </w:pPr>
            <w:r>
              <w:rPr>
                <w:sz w:val="20"/>
              </w:rPr>
              <w:t>Integrated</w:t>
            </w:r>
            <w:r>
              <w:rPr>
                <w:spacing w:val="-14"/>
                <w:sz w:val="20"/>
              </w:rPr>
              <w:t> </w:t>
            </w:r>
            <w:r>
              <w:rPr>
                <w:sz w:val="20"/>
              </w:rPr>
              <w:t>Intelligence</w:t>
            </w:r>
            <w:r>
              <w:rPr>
                <w:spacing w:val="-14"/>
                <w:sz w:val="20"/>
              </w:rPr>
              <w:t> </w:t>
            </w:r>
            <w:r>
              <w:rPr>
                <w:sz w:val="20"/>
              </w:rPr>
              <w:t>System</w:t>
            </w:r>
            <w:r>
              <w:rPr>
                <w:spacing w:val="-13"/>
                <w:sz w:val="20"/>
              </w:rPr>
              <w:t> </w:t>
            </w:r>
            <w:r>
              <w:rPr>
                <w:sz w:val="20"/>
              </w:rPr>
              <w:t>of Attorney General Indonesia</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380" w:hRule="atLeast"/>
        </w:trPr>
        <w:tc>
          <w:tcPr>
            <w:tcW w:w="9178" w:type="dxa"/>
            <w:gridSpan w:val="5"/>
            <w:shd w:val="clear" w:color="auto" w:fill="D9D9D9"/>
          </w:tcPr>
          <w:p>
            <w:pPr>
              <w:pStyle w:val="TableParagraph"/>
              <w:spacing w:before="57"/>
              <w:ind w:left="98"/>
              <w:rPr>
                <w:rFonts w:ascii="Arial"/>
                <w:b/>
                <w:sz w:val="20"/>
              </w:rPr>
            </w:pPr>
            <w:r>
              <w:rPr>
                <w:rFonts w:ascii="Arial"/>
                <w:b/>
                <w:sz w:val="20"/>
              </w:rPr>
              <w:t>Badan</w:t>
            </w:r>
            <w:r>
              <w:rPr>
                <w:rFonts w:ascii="Arial"/>
                <w:b/>
                <w:spacing w:val="-6"/>
                <w:sz w:val="20"/>
              </w:rPr>
              <w:t> </w:t>
            </w:r>
            <w:r>
              <w:rPr>
                <w:rFonts w:ascii="Arial"/>
                <w:b/>
                <w:sz w:val="20"/>
              </w:rPr>
              <w:t>Intelijen</w:t>
            </w:r>
            <w:r>
              <w:rPr>
                <w:rFonts w:ascii="Arial"/>
                <w:b/>
                <w:spacing w:val="-6"/>
                <w:sz w:val="20"/>
              </w:rPr>
              <w:t> </w:t>
            </w:r>
            <w:r>
              <w:rPr>
                <w:rFonts w:ascii="Arial"/>
                <w:b/>
                <w:spacing w:val="-2"/>
                <w:sz w:val="20"/>
              </w:rPr>
              <w:t>Negara</w:t>
            </w:r>
          </w:p>
        </w:tc>
      </w:tr>
      <w:tr>
        <w:trPr>
          <w:trHeight w:val="380" w:hRule="atLeast"/>
        </w:trPr>
        <w:tc>
          <w:tcPr>
            <w:tcW w:w="9178" w:type="dxa"/>
            <w:gridSpan w:val="5"/>
            <w:shd w:val="clear" w:color="auto" w:fill="EEEEEE"/>
          </w:tcPr>
          <w:p>
            <w:pPr>
              <w:pStyle w:val="TableParagraph"/>
              <w:spacing w:before="57"/>
              <w:ind w:left="98"/>
              <w:rPr>
                <w:rFonts w:ascii="Arial"/>
                <w:b/>
                <w:i/>
                <w:sz w:val="20"/>
              </w:rPr>
            </w:pPr>
            <w:r>
              <w:rPr>
                <w:rFonts w:ascii="Arial"/>
                <w:b/>
                <w:i/>
                <w:spacing w:val="-2"/>
                <w:sz w:val="20"/>
              </w:rPr>
              <w:t>Pipeline</w:t>
            </w:r>
          </w:p>
        </w:tc>
      </w:tr>
      <w:tr>
        <w:trPr>
          <w:trHeight w:val="558" w:hRule="atLeast"/>
        </w:trPr>
        <w:tc>
          <w:tcPr>
            <w:tcW w:w="554" w:type="dxa"/>
          </w:tcPr>
          <w:p>
            <w:pPr>
              <w:pStyle w:val="TableParagraph"/>
              <w:spacing w:before="57"/>
              <w:ind w:left="98"/>
              <w:rPr>
                <w:sz w:val="20"/>
              </w:rPr>
            </w:pPr>
            <w:r>
              <w:rPr>
                <w:spacing w:val="-10"/>
                <w:sz w:val="20"/>
              </w:rPr>
              <w:t>1</w:t>
            </w:r>
          </w:p>
        </w:tc>
        <w:tc>
          <w:tcPr>
            <w:tcW w:w="1440" w:type="dxa"/>
          </w:tcPr>
          <w:p>
            <w:pPr>
              <w:pStyle w:val="TableParagraph"/>
              <w:spacing w:before="57"/>
              <w:ind w:left="100"/>
              <w:rPr>
                <w:sz w:val="20"/>
              </w:rPr>
            </w:pPr>
            <w:r>
              <w:rPr>
                <w:spacing w:val="-10"/>
                <w:sz w:val="20"/>
              </w:rPr>
              <w:t>-</w:t>
            </w:r>
          </w:p>
        </w:tc>
        <w:tc>
          <w:tcPr>
            <w:tcW w:w="1120" w:type="dxa"/>
          </w:tcPr>
          <w:p>
            <w:pPr>
              <w:pStyle w:val="TableParagraph"/>
              <w:spacing w:before="57"/>
              <w:ind w:left="101"/>
              <w:rPr>
                <w:sz w:val="20"/>
              </w:rPr>
            </w:pPr>
            <w:r>
              <w:rPr>
                <w:spacing w:val="-4"/>
                <w:sz w:val="20"/>
              </w:rPr>
              <w:t>XXXX</w:t>
            </w:r>
          </w:p>
        </w:tc>
        <w:tc>
          <w:tcPr>
            <w:tcW w:w="3559" w:type="dxa"/>
          </w:tcPr>
          <w:p>
            <w:pPr>
              <w:pStyle w:val="TableParagraph"/>
              <w:spacing w:line="187" w:lineRule="auto" w:before="98"/>
              <w:ind w:left="99"/>
              <w:rPr>
                <w:sz w:val="20"/>
              </w:rPr>
            </w:pPr>
            <w:r>
              <w:rPr>
                <w:sz w:val="20"/>
              </w:rPr>
              <w:t>Satelit</w:t>
            </w:r>
            <w:r>
              <w:rPr>
                <w:spacing w:val="-8"/>
                <w:sz w:val="20"/>
              </w:rPr>
              <w:t> </w:t>
            </w:r>
            <w:r>
              <w:rPr>
                <w:sz w:val="20"/>
              </w:rPr>
              <w:t>Citra</w:t>
            </w:r>
            <w:r>
              <w:rPr>
                <w:spacing w:val="-8"/>
                <w:sz w:val="20"/>
              </w:rPr>
              <w:t> </w:t>
            </w:r>
            <w:r>
              <w:rPr>
                <w:sz w:val="20"/>
              </w:rPr>
              <w:t>Resolusi</w:t>
            </w:r>
            <w:r>
              <w:rPr>
                <w:spacing w:val="-7"/>
                <w:sz w:val="20"/>
              </w:rPr>
              <w:t> </w:t>
            </w:r>
            <w:r>
              <w:rPr>
                <w:sz w:val="20"/>
              </w:rPr>
              <w:t>Tinggi</w:t>
            </w:r>
            <w:r>
              <w:rPr>
                <w:spacing w:val="-9"/>
                <w:sz w:val="20"/>
              </w:rPr>
              <w:t> </w:t>
            </w:r>
            <w:r>
              <w:rPr>
                <w:sz w:val="20"/>
              </w:rPr>
              <w:t>(30</w:t>
            </w:r>
            <w:r>
              <w:rPr>
                <w:spacing w:val="-8"/>
                <w:sz w:val="20"/>
              </w:rPr>
              <w:t> </w:t>
            </w:r>
            <w:r>
              <w:rPr>
                <w:sz w:val="20"/>
              </w:rPr>
              <w:t>cm) (Tahap I)</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380" w:hRule="atLeast"/>
        </w:trPr>
        <w:tc>
          <w:tcPr>
            <w:tcW w:w="9178" w:type="dxa"/>
            <w:gridSpan w:val="5"/>
            <w:shd w:val="clear" w:color="auto" w:fill="D9D9D9"/>
          </w:tcPr>
          <w:p>
            <w:pPr>
              <w:pStyle w:val="TableParagraph"/>
              <w:spacing w:before="57"/>
              <w:ind w:left="98"/>
              <w:rPr>
                <w:rFonts w:ascii="Arial"/>
                <w:b/>
                <w:sz w:val="20"/>
              </w:rPr>
            </w:pPr>
            <w:r>
              <w:rPr>
                <w:rFonts w:ascii="Arial"/>
                <w:b/>
                <w:sz w:val="20"/>
              </w:rPr>
              <w:t>Kementerian</w:t>
            </w:r>
            <w:r>
              <w:rPr>
                <w:rFonts w:ascii="Arial"/>
                <w:b/>
                <w:spacing w:val="-11"/>
                <w:sz w:val="20"/>
              </w:rPr>
              <w:t> </w:t>
            </w:r>
            <w:r>
              <w:rPr>
                <w:rFonts w:ascii="Arial"/>
                <w:b/>
                <w:sz w:val="20"/>
              </w:rPr>
              <w:t>Perencanaan</w:t>
            </w:r>
            <w:r>
              <w:rPr>
                <w:rFonts w:ascii="Arial"/>
                <w:b/>
                <w:spacing w:val="-13"/>
                <w:sz w:val="20"/>
              </w:rPr>
              <w:t> </w:t>
            </w:r>
            <w:r>
              <w:rPr>
                <w:rFonts w:ascii="Arial"/>
                <w:b/>
                <w:sz w:val="20"/>
              </w:rPr>
              <w:t>Pembangunan</w:t>
            </w:r>
            <w:r>
              <w:rPr>
                <w:rFonts w:ascii="Arial"/>
                <w:b/>
                <w:spacing w:val="-11"/>
                <w:sz w:val="20"/>
              </w:rPr>
              <w:t> </w:t>
            </w:r>
            <w:r>
              <w:rPr>
                <w:rFonts w:ascii="Arial"/>
                <w:b/>
                <w:spacing w:val="-2"/>
                <w:sz w:val="20"/>
              </w:rPr>
              <w:t>Nasional/Bappenas</w:t>
            </w:r>
          </w:p>
        </w:tc>
      </w:tr>
      <w:tr>
        <w:trPr>
          <w:trHeight w:val="380" w:hRule="atLeast"/>
        </w:trPr>
        <w:tc>
          <w:tcPr>
            <w:tcW w:w="9178" w:type="dxa"/>
            <w:gridSpan w:val="5"/>
            <w:shd w:val="clear" w:color="auto" w:fill="EEEEEE"/>
          </w:tcPr>
          <w:p>
            <w:pPr>
              <w:pStyle w:val="TableParagraph"/>
              <w:spacing w:before="57"/>
              <w:ind w:left="98"/>
              <w:rPr>
                <w:rFonts w:ascii="Arial"/>
                <w:b/>
                <w:i/>
                <w:sz w:val="20"/>
              </w:rPr>
            </w:pPr>
            <w:r>
              <w:rPr>
                <w:rFonts w:ascii="Arial"/>
                <w:b/>
                <w:i/>
                <w:sz w:val="20"/>
              </w:rPr>
              <w:t>On</w:t>
            </w:r>
            <w:r>
              <w:rPr>
                <w:rFonts w:ascii="Arial"/>
                <w:b/>
                <w:i/>
                <w:spacing w:val="-3"/>
                <w:sz w:val="20"/>
              </w:rPr>
              <w:t> </w:t>
            </w:r>
            <w:r>
              <w:rPr>
                <w:rFonts w:ascii="Arial"/>
                <w:b/>
                <w:i/>
                <w:spacing w:val="-2"/>
                <w:sz w:val="20"/>
              </w:rPr>
              <w:t>Going</w:t>
            </w:r>
          </w:p>
        </w:tc>
      </w:tr>
      <w:tr>
        <w:trPr>
          <w:trHeight w:val="558" w:hRule="atLeast"/>
        </w:trPr>
        <w:tc>
          <w:tcPr>
            <w:tcW w:w="554" w:type="dxa"/>
          </w:tcPr>
          <w:p>
            <w:pPr>
              <w:pStyle w:val="TableParagraph"/>
              <w:spacing w:before="57"/>
              <w:ind w:left="98"/>
              <w:rPr>
                <w:sz w:val="20"/>
              </w:rPr>
            </w:pPr>
            <w:r>
              <w:rPr>
                <w:spacing w:val="-10"/>
                <w:sz w:val="20"/>
              </w:rPr>
              <w:t>1</w:t>
            </w:r>
          </w:p>
        </w:tc>
        <w:tc>
          <w:tcPr>
            <w:tcW w:w="1440" w:type="dxa"/>
          </w:tcPr>
          <w:p>
            <w:pPr>
              <w:pStyle w:val="TableParagraph"/>
              <w:spacing w:before="57"/>
              <w:ind w:left="100"/>
              <w:rPr>
                <w:sz w:val="20"/>
              </w:rPr>
            </w:pPr>
            <w:r>
              <w:rPr>
                <w:spacing w:val="-4"/>
                <w:sz w:val="20"/>
              </w:rPr>
              <w:t>JICA</w:t>
            </w:r>
          </w:p>
        </w:tc>
        <w:tc>
          <w:tcPr>
            <w:tcW w:w="1120" w:type="dxa"/>
          </w:tcPr>
          <w:p>
            <w:pPr>
              <w:pStyle w:val="TableParagraph"/>
              <w:spacing w:before="57"/>
              <w:ind w:left="101"/>
              <w:rPr>
                <w:sz w:val="20"/>
              </w:rPr>
            </w:pPr>
            <w:r>
              <w:rPr>
                <w:spacing w:val="-2"/>
                <w:sz w:val="20"/>
              </w:rPr>
              <w:t>IP-</w:t>
            </w:r>
            <w:r>
              <w:rPr>
                <w:spacing w:val="-5"/>
                <w:sz w:val="20"/>
              </w:rPr>
              <w:t>568</w:t>
            </w:r>
          </w:p>
        </w:tc>
        <w:tc>
          <w:tcPr>
            <w:tcW w:w="3559" w:type="dxa"/>
          </w:tcPr>
          <w:p>
            <w:pPr>
              <w:pStyle w:val="TableParagraph"/>
              <w:spacing w:line="187" w:lineRule="auto" w:before="98"/>
              <w:ind w:left="99"/>
              <w:rPr>
                <w:sz w:val="20"/>
              </w:rPr>
            </w:pPr>
            <w:r>
              <w:rPr>
                <w:sz w:val="20"/>
              </w:rPr>
              <w:t>Professional</w:t>
            </w:r>
            <w:r>
              <w:rPr>
                <w:spacing w:val="-14"/>
                <w:sz w:val="20"/>
              </w:rPr>
              <w:t> </w:t>
            </w:r>
            <w:r>
              <w:rPr>
                <w:sz w:val="20"/>
              </w:rPr>
              <w:t>Human</w:t>
            </w:r>
            <w:r>
              <w:rPr>
                <w:spacing w:val="-14"/>
                <w:sz w:val="20"/>
              </w:rPr>
              <w:t> </w:t>
            </w:r>
            <w:r>
              <w:rPr>
                <w:sz w:val="20"/>
              </w:rPr>
              <w:t>Resource Development</w:t>
            </w:r>
            <w:r>
              <w:rPr>
                <w:spacing w:val="-10"/>
                <w:sz w:val="20"/>
              </w:rPr>
              <w:t> </w:t>
            </w:r>
            <w:r>
              <w:rPr>
                <w:sz w:val="20"/>
              </w:rPr>
              <w:t>Project</w:t>
            </w:r>
            <w:r>
              <w:rPr>
                <w:spacing w:val="-9"/>
                <w:sz w:val="20"/>
              </w:rPr>
              <w:t> </w:t>
            </w:r>
            <w:r>
              <w:rPr>
                <w:sz w:val="20"/>
              </w:rPr>
              <w:t>Phase</w:t>
            </w:r>
            <w:r>
              <w:rPr>
                <w:spacing w:val="-8"/>
                <w:sz w:val="20"/>
              </w:rPr>
              <w:t> </w:t>
            </w:r>
            <w:r>
              <w:rPr>
                <w:spacing w:val="-5"/>
                <w:sz w:val="20"/>
              </w:rPr>
              <w:t>IV</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1" w:hRule="atLeast"/>
        </w:trPr>
        <w:tc>
          <w:tcPr>
            <w:tcW w:w="554" w:type="dxa"/>
          </w:tcPr>
          <w:p>
            <w:pPr>
              <w:pStyle w:val="TableParagraph"/>
              <w:spacing w:before="57"/>
              <w:ind w:left="98"/>
              <w:rPr>
                <w:sz w:val="20"/>
              </w:rPr>
            </w:pPr>
            <w:r>
              <w:rPr>
                <w:spacing w:val="-10"/>
                <w:sz w:val="20"/>
              </w:rPr>
              <w:t>2</w:t>
            </w:r>
          </w:p>
        </w:tc>
        <w:tc>
          <w:tcPr>
            <w:tcW w:w="1440" w:type="dxa"/>
          </w:tcPr>
          <w:p>
            <w:pPr>
              <w:pStyle w:val="TableParagraph"/>
              <w:spacing w:before="57"/>
              <w:ind w:left="100"/>
              <w:rPr>
                <w:sz w:val="20"/>
              </w:rPr>
            </w:pPr>
            <w:r>
              <w:rPr>
                <w:spacing w:val="-4"/>
                <w:sz w:val="20"/>
              </w:rPr>
              <w:t>JICA</w:t>
            </w:r>
          </w:p>
        </w:tc>
        <w:tc>
          <w:tcPr>
            <w:tcW w:w="1120" w:type="dxa"/>
          </w:tcPr>
          <w:p>
            <w:pPr>
              <w:pStyle w:val="TableParagraph"/>
              <w:spacing w:before="57"/>
              <w:ind w:left="101"/>
              <w:rPr>
                <w:sz w:val="20"/>
              </w:rPr>
            </w:pPr>
            <w:r>
              <w:rPr>
                <w:spacing w:val="-2"/>
                <w:sz w:val="20"/>
              </w:rPr>
              <w:t>IP-</w:t>
            </w:r>
            <w:r>
              <w:rPr>
                <w:spacing w:val="-5"/>
                <w:sz w:val="20"/>
              </w:rPr>
              <w:t>574</w:t>
            </w:r>
          </w:p>
        </w:tc>
        <w:tc>
          <w:tcPr>
            <w:tcW w:w="3559" w:type="dxa"/>
          </w:tcPr>
          <w:p>
            <w:pPr>
              <w:pStyle w:val="TableParagraph"/>
              <w:spacing w:before="57"/>
              <w:ind w:left="99"/>
              <w:rPr>
                <w:sz w:val="20"/>
              </w:rPr>
            </w:pPr>
            <w:r>
              <w:rPr>
                <w:sz w:val="20"/>
              </w:rPr>
              <w:t>Komering</w:t>
            </w:r>
            <w:r>
              <w:rPr>
                <w:spacing w:val="-11"/>
                <w:sz w:val="20"/>
              </w:rPr>
              <w:t> </w:t>
            </w:r>
            <w:r>
              <w:rPr>
                <w:sz w:val="20"/>
              </w:rPr>
              <w:t>Irrigation</w:t>
            </w:r>
            <w:r>
              <w:rPr>
                <w:spacing w:val="-10"/>
                <w:sz w:val="20"/>
              </w:rPr>
              <w:t> </w:t>
            </w:r>
            <w:r>
              <w:rPr>
                <w:sz w:val="20"/>
              </w:rPr>
              <w:t>Project</w:t>
            </w:r>
            <w:r>
              <w:rPr>
                <w:spacing w:val="-10"/>
                <w:sz w:val="20"/>
              </w:rPr>
              <w:t> </w:t>
            </w:r>
            <w:r>
              <w:rPr>
                <w:sz w:val="20"/>
              </w:rPr>
              <w:t>(Phase</w:t>
            </w:r>
            <w:r>
              <w:rPr>
                <w:spacing w:val="-10"/>
                <w:sz w:val="20"/>
              </w:rPr>
              <w:t> </w:t>
            </w:r>
            <w:r>
              <w:rPr>
                <w:spacing w:val="-4"/>
                <w:sz w:val="20"/>
              </w:rPr>
              <w:t>III)</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0" w:hRule="atLeast"/>
        </w:trPr>
        <w:tc>
          <w:tcPr>
            <w:tcW w:w="554" w:type="dxa"/>
          </w:tcPr>
          <w:p>
            <w:pPr>
              <w:pStyle w:val="TableParagraph"/>
              <w:spacing w:before="57"/>
              <w:ind w:left="98"/>
              <w:rPr>
                <w:sz w:val="20"/>
              </w:rPr>
            </w:pPr>
            <w:r>
              <w:rPr>
                <w:spacing w:val="-10"/>
                <w:sz w:val="20"/>
              </w:rPr>
              <w:t>3</w:t>
            </w:r>
          </w:p>
        </w:tc>
        <w:tc>
          <w:tcPr>
            <w:tcW w:w="1440" w:type="dxa"/>
          </w:tcPr>
          <w:p>
            <w:pPr>
              <w:pStyle w:val="TableParagraph"/>
              <w:spacing w:before="57"/>
              <w:ind w:left="100"/>
              <w:rPr>
                <w:sz w:val="20"/>
              </w:rPr>
            </w:pPr>
            <w:r>
              <w:rPr>
                <w:spacing w:val="-4"/>
                <w:sz w:val="20"/>
              </w:rPr>
              <w:t>JICA</w:t>
            </w:r>
          </w:p>
        </w:tc>
        <w:tc>
          <w:tcPr>
            <w:tcW w:w="1120" w:type="dxa"/>
          </w:tcPr>
          <w:p>
            <w:pPr>
              <w:pStyle w:val="TableParagraph"/>
              <w:spacing w:before="57"/>
              <w:ind w:left="101"/>
              <w:rPr>
                <w:sz w:val="20"/>
              </w:rPr>
            </w:pPr>
            <w:r>
              <w:rPr>
                <w:spacing w:val="-2"/>
                <w:sz w:val="20"/>
              </w:rPr>
              <w:t>IP-</w:t>
            </w:r>
            <w:r>
              <w:rPr>
                <w:spacing w:val="-5"/>
                <w:sz w:val="20"/>
              </w:rPr>
              <w:t>573</w:t>
            </w:r>
          </w:p>
        </w:tc>
        <w:tc>
          <w:tcPr>
            <w:tcW w:w="3559" w:type="dxa"/>
          </w:tcPr>
          <w:p>
            <w:pPr>
              <w:pStyle w:val="TableParagraph"/>
              <w:spacing w:line="187" w:lineRule="auto" w:before="98"/>
              <w:ind w:left="99"/>
              <w:rPr>
                <w:sz w:val="20"/>
              </w:rPr>
            </w:pPr>
            <w:r>
              <w:rPr>
                <w:sz w:val="20"/>
              </w:rPr>
              <w:t>Rentang</w:t>
            </w:r>
            <w:r>
              <w:rPr>
                <w:spacing w:val="-14"/>
                <w:sz w:val="20"/>
              </w:rPr>
              <w:t> </w:t>
            </w:r>
            <w:r>
              <w:rPr>
                <w:sz w:val="20"/>
              </w:rPr>
              <w:t>Irrigation</w:t>
            </w:r>
            <w:r>
              <w:rPr>
                <w:spacing w:val="-14"/>
                <w:sz w:val="20"/>
              </w:rPr>
              <w:t> </w:t>
            </w:r>
            <w:r>
              <w:rPr>
                <w:sz w:val="20"/>
              </w:rPr>
              <w:t>Modernization Project (RIMP)</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3"/>
                <w:sz w:val="20"/>
              </w:rPr>
              <w:t> </w:t>
            </w:r>
            <w:r>
              <w:rPr>
                <w:sz w:val="20"/>
              </w:rPr>
              <w:t>tahun</w:t>
            </w:r>
            <w:r>
              <w:rPr>
                <w:spacing w:val="-14"/>
                <w:sz w:val="20"/>
              </w:rPr>
              <w:t> </w:t>
            </w:r>
            <w:r>
              <w:rPr>
                <w:sz w:val="20"/>
              </w:rPr>
              <w:t>2023</w:t>
            </w:r>
          </w:p>
        </w:tc>
      </w:tr>
      <w:tr>
        <w:trPr>
          <w:trHeight w:val="378" w:hRule="atLeast"/>
        </w:trPr>
        <w:tc>
          <w:tcPr>
            <w:tcW w:w="9178" w:type="dxa"/>
            <w:gridSpan w:val="5"/>
            <w:shd w:val="clear" w:color="auto" w:fill="D9D9D9"/>
          </w:tcPr>
          <w:p>
            <w:pPr>
              <w:pStyle w:val="TableParagraph"/>
              <w:spacing w:before="57"/>
              <w:ind w:left="98"/>
              <w:rPr>
                <w:rFonts w:ascii="Arial"/>
                <w:b/>
                <w:sz w:val="20"/>
              </w:rPr>
            </w:pPr>
            <w:r>
              <w:rPr>
                <w:rFonts w:ascii="Arial"/>
                <w:b/>
                <w:sz w:val="20"/>
              </w:rPr>
              <w:t>Kepolisian</w:t>
            </w:r>
            <w:r>
              <w:rPr>
                <w:rFonts w:ascii="Arial"/>
                <w:b/>
                <w:spacing w:val="-12"/>
                <w:sz w:val="20"/>
              </w:rPr>
              <w:t> </w:t>
            </w:r>
            <w:r>
              <w:rPr>
                <w:rFonts w:ascii="Arial"/>
                <w:b/>
                <w:sz w:val="20"/>
              </w:rPr>
              <w:t>Republik</w:t>
            </w:r>
            <w:r>
              <w:rPr>
                <w:rFonts w:ascii="Arial"/>
                <w:b/>
                <w:spacing w:val="-9"/>
                <w:sz w:val="20"/>
              </w:rPr>
              <w:t> </w:t>
            </w:r>
            <w:r>
              <w:rPr>
                <w:rFonts w:ascii="Arial"/>
                <w:b/>
                <w:spacing w:val="-2"/>
                <w:sz w:val="20"/>
              </w:rPr>
              <w:t>Indonesia</w:t>
            </w:r>
          </w:p>
        </w:tc>
      </w:tr>
      <w:tr>
        <w:trPr>
          <w:trHeight w:val="380" w:hRule="atLeast"/>
        </w:trPr>
        <w:tc>
          <w:tcPr>
            <w:tcW w:w="9178" w:type="dxa"/>
            <w:gridSpan w:val="5"/>
            <w:shd w:val="clear" w:color="auto" w:fill="EEEEEE"/>
          </w:tcPr>
          <w:p>
            <w:pPr>
              <w:pStyle w:val="TableParagraph"/>
              <w:spacing w:before="57"/>
              <w:ind w:left="98"/>
              <w:rPr>
                <w:rFonts w:ascii="Arial"/>
                <w:b/>
                <w:i/>
                <w:sz w:val="20"/>
              </w:rPr>
            </w:pPr>
            <w:r>
              <w:rPr>
                <w:rFonts w:ascii="Arial"/>
                <w:b/>
                <w:i/>
                <w:sz w:val="20"/>
              </w:rPr>
              <w:t>On</w:t>
            </w:r>
            <w:r>
              <w:rPr>
                <w:rFonts w:ascii="Arial"/>
                <w:b/>
                <w:i/>
                <w:spacing w:val="-3"/>
                <w:sz w:val="20"/>
              </w:rPr>
              <w:t> </w:t>
            </w:r>
            <w:r>
              <w:rPr>
                <w:rFonts w:ascii="Arial"/>
                <w:b/>
                <w:i/>
                <w:spacing w:val="-2"/>
                <w:sz w:val="20"/>
              </w:rPr>
              <w:t>Going</w:t>
            </w:r>
          </w:p>
        </w:tc>
      </w:tr>
      <w:tr>
        <w:trPr>
          <w:trHeight w:val="740" w:hRule="atLeast"/>
        </w:trPr>
        <w:tc>
          <w:tcPr>
            <w:tcW w:w="554" w:type="dxa"/>
          </w:tcPr>
          <w:p>
            <w:pPr>
              <w:pStyle w:val="TableParagraph"/>
              <w:spacing w:before="57"/>
              <w:ind w:left="98"/>
              <w:rPr>
                <w:sz w:val="20"/>
              </w:rPr>
            </w:pPr>
            <w:r>
              <w:rPr>
                <w:spacing w:val="-10"/>
                <w:sz w:val="20"/>
              </w:rPr>
              <w:t>1</w:t>
            </w:r>
          </w:p>
        </w:tc>
        <w:tc>
          <w:tcPr>
            <w:tcW w:w="1440" w:type="dxa"/>
          </w:tcPr>
          <w:p>
            <w:pPr>
              <w:pStyle w:val="TableParagraph"/>
              <w:spacing w:line="187" w:lineRule="auto" w:before="98"/>
              <w:ind w:left="100" w:right="224"/>
              <w:rPr>
                <w:sz w:val="20"/>
              </w:rPr>
            </w:pPr>
            <w:r>
              <w:rPr>
                <w:sz w:val="20"/>
              </w:rPr>
              <w:t>EXIM</w:t>
            </w:r>
            <w:r>
              <w:rPr>
                <w:spacing w:val="-14"/>
                <w:sz w:val="20"/>
              </w:rPr>
              <w:t> </w:t>
            </w:r>
            <w:r>
              <w:rPr>
                <w:sz w:val="20"/>
              </w:rPr>
              <w:t>BANK </w:t>
            </w:r>
            <w:r>
              <w:rPr>
                <w:spacing w:val="-2"/>
                <w:sz w:val="20"/>
              </w:rPr>
              <w:t>KOREA</w:t>
            </w:r>
          </w:p>
        </w:tc>
        <w:tc>
          <w:tcPr>
            <w:tcW w:w="1120" w:type="dxa"/>
          </w:tcPr>
          <w:p>
            <w:pPr>
              <w:pStyle w:val="TableParagraph"/>
              <w:spacing w:before="57"/>
              <w:ind w:left="101"/>
              <w:rPr>
                <w:sz w:val="20"/>
              </w:rPr>
            </w:pPr>
            <w:r>
              <w:rPr>
                <w:spacing w:val="-2"/>
                <w:sz w:val="20"/>
              </w:rPr>
              <w:t>INA-</w:t>
            </w:r>
            <w:r>
              <w:rPr>
                <w:spacing w:val="-5"/>
                <w:sz w:val="20"/>
              </w:rPr>
              <w:t>18</w:t>
            </w:r>
          </w:p>
        </w:tc>
        <w:tc>
          <w:tcPr>
            <w:tcW w:w="3559" w:type="dxa"/>
          </w:tcPr>
          <w:p>
            <w:pPr>
              <w:pStyle w:val="TableParagraph"/>
              <w:spacing w:line="187" w:lineRule="auto" w:before="98"/>
              <w:ind w:left="99" w:right="349"/>
              <w:rPr>
                <w:sz w:val="20"/>
              </w:rPr>
            </w:pPr>
            <w:r>
              <w:rPr>
                <w:sz w:val="20"/>
              </w:rPr>
              <w:t>Consulting Service Integrated Trunking</w:t>
            </w:r>
            <w:r>
              <w:rPr>
                <w:spacing w:val="-14"/>
                <w:sz w:val="20"/>
              </w:rPr>
              <w:t> </w:t>
            </w:r>
            <w:r>
              <w:rPr>
                <w:sz w:val="20"/>
              </w:rPr>
              <w:t>Radio</w:t>
            </w:r>
            <w:r>
              <w:rPr>
                <w:spacing w:val="-13"/>
                <w:sz w:val="20"/>
              </w:rPr>
              <w:t> </w:t>
            </w:r>
            <w:r>
              <w:rPr>
                <w:sz w:val="20"/>
              </w:rPr>
              <w:t>Communication</w:t>
            </w:r>
            <w:r>
              <w:rPr>
                <w:spacing w:val="-13"/>
                <w:sz w:val="20"/>
              </w:rPr>
              <w:t> </w:t>
            </w:r>
            <w:r>
              <w:rPr>
                <w:sz w:val="20"/>
              </w:rPr>
              <w:t>for </w:t>
            </w:r>
            <w:r>
              <w:rPr>
                <w:spacing w:val="-2"/>
                <w:sz w:val="20"/>
              </w:rPr>
              <w:t>INP/INA-18</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bl>
    <w:p>
      <w:pPr>
        <w:spacing w:after="0" w:line="187" w:lineRule="auto"/>
        <w:rPr>
          <w:sz w:val="20"/>
        </w:rPr>
        <w:sectPr>
          <w:type w:val="continuous"/>
          <w:pgSz w:w="11920" w:h="16850"/>
          <w:pgMar w:header="0" w:footer="770" w:top="1260" w:bottom="1553" w:left="1300" w:right="1080"/>
        </w:sectPr>
      </w:pPr>
    </w:p>
    <w:tbl>
      <w:tblPr>
        <w:tblW w:w="0" w:type="auto"/>
        <w:jc w:val="left"/>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54"/>
        <w:gridCol w:w="1440"/>
        <w:gridCol w:w="1120"/>
        <w:gridCol w:w="3559"/>
        <w:gridCol w:w="2505"/>
      </w:tblGrid>
      <w:tr>
        <w:trPr>
          <w:trHeight w:val="561" w:hRule="atLeast"/>
        </w:trPr>
        <w:tc>
          <w:tcPr>
            <w:tcW w:w="554" w:type="dxa"/>
            <w:shd w:val="clear" w:color="auto" w:fill="BEBEBE"/>
          </w:tcPr>
          <w:p>
            <w:pPr>
              <w:pStyle w:val="TableParagraph"/>
              <w:spacing w:before="148"/>
              <w:ind w:left="114"/>
              <w:rPr>
                <w:rFonts w:ascii="Arial"/>
                <w:b/>
                <w:sz w:val="20"/>
              </w:rPr>
            </w:pPr>
            <w:r>
              <w:rPr>
                <w:rFonts w:ascii="Arial"/>
                <w:b/>
                <w:spacing w:val="-5"/>
                <w:sz w:val="20"/>
              </w:rPr>
              <w:t>No.</w:t>
            </w:r>
          </w:p>
        </w:tc>
        <w:tc>
          <w:tcPr>
            <w:tcW w:w="1440" w:type="dxa"/>
            <w:shd w:val="clear" w:color="auto" w:fill="BEBEBE"/>
          </w:tcPr>
          <w:p>
            <w:pPr>
              <w:pStyle w:val="TableParagraph"/>
              <w:spacing w:before="148"/>
              <w:ind w:left="386"/>
              <w:rPr>
                <w:rFonts w:ascii="Arial"/>
                <w:b/>
                <w:sz w:val="20"/>
              </w:rPr>
            </w:pPr>
            <w:r>
              <w:rPr>
                <w:rFonts w:ascii="Arial"/>
                <w:b/>
                <w:spacing w:val="-2"/>
                <w:sz w:val="20"/>
              </w:rPr>
              <w:t>Lender</w:t>
            </w:r>
          </w:p>
        </w:tc>
        <w:tc>
          <w:tcPr>
            <w:tcW w:w="1120" w:type="dxa"/>
            <w:shd w:val="clear" w:color="auto" w:fill="BEBEBE"/>
          </w:tcPr>
          <w:p>
            <w:pPr>
              <w:pStyle w:val="TableParagraph"/>
              <w:spacing w:line="187" w:lineRule="auto" w:before="98"/>
              <w:ind w:left="322" w:right="286" w:hanging="12"/>
              <w:rPr>
                <w:rFonts w:ascii="Arial"/>
                <w:b/>
                <w:sz w:val="20"/>
              </w:rPr>
            </w:pPr>
            <w:r>
              <w:rPr>
                <w:rFonts w:ascii="Arial"/>
                <w:b/>
                <w:spacing w:val="-4"/>
                <w:sz w:val="20"/>
              </w:rPr>
              <w:t>Kode Loan</w:t>
            </w:r>
          </w:p>
        </w:tc>
        <w:tc>
          <w:tcPr>
            <w:tcW w:w="3559" w:type="dxa"/>
            <w:shd w:val="clear" w:color="auto" w:fill="BEBEBE"/>
          </w:tcPr>
          <w:p>
            <w:pPr>
              <w:pStyle w:val="TableParagraph"/>
              <w:spacing w:before="148"/>
              <w:ind w:left="1057"/>
              <w:rPr>
                <w:rFonts w:ascii="Arial"/>
                <w:b/>
                <w:sz w:val="20"/>
              </w:rPr>
            </w:pPr>
            <w:r>
              <w:rPr>
                <w:rFonts w:ascii="Arial"/>
                <w:b/>
                <w:sz w:val="20"/>
              </w:rPr>
              <w:t>Nama</w:t>
            </w:r>
            <w:r>
              <w:rPr>
                <w:rFonts w:ascii="Arial"/>
                <w:b/>
                <w:spacing w:val="-10"/>
                <w:sz w:val="20"/>
              </w:rPr>
              <w:t> </w:t>
            </w:r>
            <w:r>
              <w:rPr>
                <w:rFonts w:ascii="Arial"/>
                <w:b/>
                <w:spacing w:val="-2"/>
                <w:sz w:val="20"/>
              </w:rPr>
              <w:t>Kegiatan</w:t>
            </w:r>
          </w:p>
        </w:tc>
        <w:tc>
          <w:tcPr>
            <w:tcW w:w="2505" w:type="dxa"/>
            <w:shd w:val="clear" w:color="auto" w:fill="BEBEBE"/>
          </w:tcPr>
          <w:p>
            <w:pPr>
              <w:pStyle w:val="TableParagraph"/>
              <w:spacing w:before="148"/>
              <w:ind w:left="832"/>
              <w:rPr>
                <w:rFonts w:ascii="Arial"/>
                <w:b/>
                <w:sz w:val="20"/>
              </w:rPr>
            </w:pPr>
            <w:r>
              <w:rPr>
                <w:rFonts w:ascii="Arial"/>
                <w:b/>
                <w:spacing w:val="-2"/>
                <w:sz w:val="20"/>
              </w:rPr>
              <w:t>Kegiatan</w:t>
            </w:r>
          </w:p>
        </w:tc>
      </w:tr>
      <w:tr>
        <w:trPr>
          <w:trHeight w:val="695" w:hRule="atLeast"/>
        </w:trPr>
        <w:tc>
          <w:tcPr>
            <w:tcW w:w="554" w:type="dxa"/>
          </w:tcPr>
          <w:p>
            <w:pPr>
              <w:pStyle w:val="TableParagraph"/>
              <w:spacing w:before="57"/>
              <w:ind w:left="98"/>
              <w:rPr>
                <w:sz w:val="20"/>
              </w:rPr>
            </w:pPr>
            <w:r>
              <w:rPr>
                <w:spacing w:val="-10"/>
                <w:sz w:val="20"/>
              </w:rPr>
              <w:t>2</w:t>
            </w:r>
          </w:p>
        </w:tc>
        <w:tc>
          <w:tcPr>
            <w:tcW w:w="1440" w:type="dxa"/>
          </w:tcPr>
          <w:p>
            <w:pPr>
              <w:pStyle w:val="TableParagraph"/>
              <w:spacing w:line="187" w:lineRule="auto" w:before="98"/>
              <w:ind w:left="100" w:right="224"/>
              <w:rPr>
                <w:sz w:val="20"/>
              </w:rPr>
            </w:pPr>
            <w:r>
              <w:rPr>
                <w:sz w:val="20"/>
              </w:rPr>
              <w:t>EXIM</w:t>
            </w:r>
            <w:r>
              <w:rPr>
                <w:spacing w:val="-14"/>
                <w:sz w:val="20"/>
              </w:rPr>
              <w:t> </w:t>
            </w:r>
            <w:r>
              <w:rPr>
                <w:sz w:val="20"/>
              </w:rPr>
              <w:t>BANK </w:t>
            </w:r>
            <w:r>
              <w:rPr>
                <w:spacing w:val="-2"/>
                <w:sz w:val="20"/>
              </w:rPr>
              <w:t>KOREA</w:t>
            </w:r>
          </w:p>
        </w:tc>
        <w:tc>
          <w:tcPr>
            <w:tcW w:w="1120" w:type="dxa"/>
          </w:tcPr>
          <w:p>
            <w:pPr>
              <w:pStyle w:val="TableParagraph"/>
              <w:spacing w:before="57"/>
              <w:ind w:left="101"/>
              <w:rPr>
                <w:sz w:val="20"/>
              </w:rPr>
            </w:pPr>
            <w:r>
              <w:rPr>
                <w:spacing w:val="-2"/>
                <w:sz w:val="20"/>
              </w:rPr>
              <w:t>INA-</w:t>
            </w:r>
            <w:r>
              <w:rPr>
                <w:spacing w:val="-5"/>
                <w:sz w:val="20"/>
              </w:rPr>
              <w:t>18</w:t>
            </w:r>
          </w:p>
        </w:tc>
        <w:tc>
          <w:tcPr>
            <w:tcW w:w="3559" w:type="dxa"/>
          </w:tcPr>
          <w:p>
            <w:pPr>
              <w:pStyle w:val="TableParagraph"/>
              <w:spacing w:line="187" w:lineRule="auto" w:before="98"/>
              <w:ind w:left="99"/>
              <w:rPr>
                <w:sz w:val="20"/>
              </w:rPr>
            </w:pPr>
            <w:r>
              <w:rPr>
                <w:sz w:val="20"/>
              </w:rPr>
              <w:t>Integrated Trunking Radio Communication</w:t>
            </w:r>
            <w:r>
              <w:rPr>
                <w:spacing w:val="-14"/>
                <w:sz w:val="20"/>
              </w:rPr>
              <w:t> </w:t>
            </w:r>
            <w:r>
              <w:rPr>
                <w:sz w:val="20"/>
              </w:rPr>
              <w:t>for</w:t>
            </w:r>
            <w:r>
              <w:rPr>
                <w:spacing w:val="-14"/>
                <w:sz w:val="20"/>
              </w:rPr>
              <w:t> </w:t>
            </w:r>
            <w:r>
              <w:rPr>
                <w:sz w:val="20"/>
              </w:rPr>
              <w:t>INP/INA-18</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740" w:hRule="atLeast"/>
        </w:trPr>
        <w:tc>
          <w:tcPr>
            <w:tcW w:w="554" w:type="dxa"/>
          </w:tcPr>
          <w:p>
            <w:pPr>
              <w:pStyle w:val="TableParagraph"/>
              <w:spacing w:before="57"/>
              <w:ind w:left="98"/>
              <w:rPr>
                <w:sz w:val="20"/>
              </w:rPr>
            </w:pPr>
            <w:r>
              <w:rPr>
                <w:spacing w:val="-10"/>
                <w:sz w:val="20"/>
              </w:rPr>
              <w:t>3</w:t>
            </w:r>
          </w:p>
        </w:tc>
        <w:tc>
          <w:tcPr>
            <w:tcW w:w="1440" w:type="dxa"/>
          </w:tcPr>
          <w:p>
            <w:pPr>
              <w:pStyle w:val="TableParagraph"/>
              <w:spacing w:line="187" w:lineRule="auto" w:before="98"/>
              <w:ind w:left="100" w:right="127"/>
              <w:rPr>
                <w:sz w:val="20"/>
              </w:rPr>
            </w:pPr>
            <w:r>
              <w:rPr>
                <w:sz w:val="20"/>
              </w:rPr>
              <w:t>PT</w:t>
            </w:r>
            <w:r>
              <w:rPr>
                <w:spacing w:val="-7"/>
                <w:sz w:val="20"/>
              </w:rPr>
              <w:t> </w:t>
            </w:r>
            <w:r>
              <w:rPr>
                <w:sz w:val="20"/>
              </w:rPr>
              <w:t>MANDIRI </w:t>
            </w:r>
            <w:r>
              <w:rPr>
                <w:spacing w:val="-2"/>
                <w:sz w:val="20"/>
              </w:rPr>
              <w:t>HONGKONG</w:t>
            </w:r>
          </w:p>
        </w:tc>
        <w:tc>
          <w:tcPr>
            <w:tcW w:w="1120" w:type="dxa"/>
          </w:tcPr>
          <w:p>
            <w:pPr>
              <w:pStyle w:val="TableParagraph"/>
              <w:spacing w:line="205" w:lineRule="exact" w:before="57"/>
              <w:ind w:left="101"/>
              <w:rPr>
                <w:sz w:val="20"/>
              </w:rPr>
            </w:pPr>
            <w:r>
              <w:rPr>
                <w:spacing w:val="-2"/>
                <w:sz w:val="20"/>
              </w:rPr>
              <w:t>BMHK.BD</w:t>
            </w:r>
          </w:p>
          <w:p>
            <w:pPr>
              <w:pStyle w:val="TableParagraph"/>
              <w:spacing w:line="187" w:lineRule="auto" w:before="16"/>
              <w:ind w:left="101" w:right="140"/>
              <w:rPr>
                <w:sz w:val="20"/>
              </w:rPr>
            </w:pPr>
            <w:r>
              <w:rPr>
                <w:spacing w:val="-2"/>
                <w:sz w:val="20"/>
              </w:rPr>
              <w:t>/LA/0011/ </w:t>
            </w:r>
            <w:r>
              <w:rPr>
                <w:spacing w:val="-4"/>
                <w:sz w:val="20"/>
              </w:rPr>
              <w:t>2019</w:t>
            </w:r>
          </w:p>
        </w:tc>
        <w:tc>
          <w:tcPr>
            <w:tcW w:w="3559" w:type="dxa"/>
          </w:tcPr>
          <w:p>
            <w:pPr>
              <w:pStyle w:val="TableParagraph"/>
              <w:spacing w:line="187" w:lineRule="auto" w:before="98"/>
              <w:ind w:left="99"/>
              <w:rPr>
                <w:sz w:val="20"/>
              </w:rPr>
            </w:pPr>
            <w:r>
              <w:rPr>
                <w:sz w:val="20"/>
              </w:rPr>
              <w:t>Peralatan</w:t>
            </w:r>
            <w:r>
              <w:rPr>
                <w:spacing w:val="-11"/>
                <w:sz w:val="20"/>
              </w:rPr>
              <w:t> </w:t>
            </w:r>
            <w:r>
              <w:rPr>
                <w:sz w:val="20"/>
              </w:rPr>
              <w:t>Wanteror,</w:t>
            </w:r>
            <w:r>
              <w:rPr>
                <w:spacing w:val="-9"/>
                <w:sz w:val="20"/>
              </w:rPr>
              <w:t> </w:t>
            </w:r>
            <w:r>
              <w:rPr>
                <w:sz w:val="20"/>
              </w:rPr>
              <w:t>SAR</w:t>
            </w:r>
            <w:r>
              <w:rPr>
                <w:spacing w:val="-6"/>
                <w:sz w:val="20"/>
              </w:rPr>
              <w:t> </w:t>
            </w:r>
            <w:r>
              <w:rPr>
                <w:sz w:val="20"/>
              </w:rPr>
              <w:t>dan</w:t>
            </w:r>
            <w:r>
              <w:rPr>
                <w:spacing w:val="-11"/>
                <w:sz w:val="20"/>
              </w:rPr>
              <w:t> </w:t>
            </w:r>
            <w:r>
              <w:rPr>
                <w:sz w:val="20"/>
              </w:rPr>
              <w:t>Wind Tunnel (KSA 2016)</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738" w:hRule="atLeast"/>
        </w:trPr>
        <w:tc>
          <w:tcPr>
            <w:tcW w:w="554" w:type="dxa"/>
          </w:tcPr>
          <w:p>
            <w:pPr>
              <w:pStyle w:val="TableParagraph"/>
              <w:spacing w:before="57"/>
              <w:ind w:left="98"/>
              <w:rPr>
                <w:sz w:val="20"/>
              </w:rPr>
            </w:pPr>
            <w:r>
              <w:rPr>
                <w:spacing w:val="-10"/>
                <w:sz w:val="20"/>
              </w:rPr>
              <w:t>4</w:t>
            </w:r>
          </w:p>
        </w:tc>
        <w:tc>
          <w:tcPr>
            <w:tcW w:w="1440" w:type="dxa"/>
          </w:tcPr>
          <w:p>
            <w:pPr>
              <w:pStyle w:val="TableParagraph"/>
              <w:spacing w:line="187" w:lineRule="auto" w:before="98"/>
              <w:ind w:left="100" w:right="127"/>
              <w:rPr>
                <w:sz w:val="20"/>
              </w:rPr>
            </w:pPr>
            <w:r>
              <w:rPr>
                <w:sz w:val="20"/>
              </w:rPr>
              <w:t>PT</w:t>
            </w:r>
            <w:r>
              <w:rPr>
                <w:spacing w:val="-7"/>
                <w:sz w:val="20"/>
              </w:rPr>
              <w:t> </w:t>
            </w:r>
            <w:r>
              <w:rPr>
                <w:sz w:val="20"/>
              </w:rPr>
              <w:t>MANDIRI </w:t>
            </w:r>
            <w:r>
              <w:rPr>
                <w:spacing w:val="-2"/>
                <w:sz w:val="20"/>
              </w:rPr>
              <w:t>HONGKONG</w:t>
            </w:r>
          </w:p>
        </w:tc>
        <w:tc>
          <w:tcPr>
            <w:tcW w:w="1120" w:type="dxa"/>
          </w:tcPr>
          <w:p>
            <w:pPr>
              <w:pStyle w:val="TableParagraph"/>
              <w:spacing w:line="205" w:lineRule="exact" w:before="57"/>
              <w:ind w:left="101"/>
              <w:rPr>
                <w:sz w:val="20"/>
              </w:rPr>
            </w:pPr>
            <w:r>
              <w:rPr>
                <w:spacing w:val="-2"/>
                <w:sz w:val="20"/>
              </w:rPr>
              <w:t>BMHK.BD</w:t>
            </w:r>
          </w:p>
          <w:p>
            <w:pPr>
              <w:pStyle w:val="TableParagraph"/>
              <w:spacing w:line="187" w:lineRule="auto" w:before="16"/>
              <w:ind w:left="101" w:right="140"/>
              <w:rPr>
                <w:sz w:val="20"/>
              </w:rPr>
            </w:pPr>
            <w:r>
              <w:rPr>
                <w:spacing w:val="-2"/>
                <w:sz w:val="20"/>
              </w:rPr>
              <w:t>/LA/0012/ </w:t>
            </w:r>
            <w:r>
              <w:rPr>
                <w:spacing w:val="-4"/>
                <w:sz w:val="20"/>
              </w:rPr>
              <w:t>2019</w:t>
            </w:r>
          </w:p>
        </w:tc>
        <w:tc>
          <w:tcPr>
            <w:tcW w:w="3559" w:type="dxa"/>
          </w:tcPr>
          <w:p>
            <w:pPr>
              <w:pStyle w:val="TableParagraph"/>
              <w:spacing w:before="57"/>
              <w:ind w:left="99"/>
              <w:rPr>
                <w:sz w:val="20"/>
              </w:rPr>
            </w:pPr>
            <w:r>
              <w:rPr>
                <w:sz w:val="20"/>
              </w:rPr>
              <w:t>Helikopter</w:t>
            </w:r>
            <w:r>
              <w:rPr>
                <w:spacing w:val="-9"/>
                <w:sz w:val="20"/>
              </w:rPr>
              <w:t> </w:t>
            </w:r>
            <w:r>
              <w:rPr>
                <w:sz w:val="20"/>
              </w:rPr>
              <w:t>(KSA</w:t>
            </w:r>
            <w:r>
              <w:rPr>
                <w:spacing w:val="-9"/>
                <w:sz w:val="20"/>
              </w:rPr>
              <w:t> </w:t>
            </w:r>
            <w:r>
              <w:rPr>
                <w:spacing w:val="-4"/>
                <w:sz w:val="20"/>
              </w:rPr>
              <w:t>2016)</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740" w:hRule="atLeast"/>
        </w:trPr>
        <w:tc>
          <w:tcPr>
            <w:tcW w:w="554" w:type="dxa"/>
          </w:tcPr>
          <w:p>
            <w:pPr>
              <w:pStyle w:val="TableParagraph"/>
              <w:spacing w:before="57"/>
              <w:ind w:left="98"/>
              <w:rPr>
                <w:sz w:val="20"/>
              </w:rPr>
            </w:pPr>
            <w:r>
              <w:rPr>
                <w:spacing w:val="-10"/>
                <w:sz w:val="20"/>
              </w:rPr>
              <w:t>5</w:t>
            </w:r>
          </w:p>
        </w:tc>
        <w:tc>
          <w:tcPr>
            <w:tcW w:w="1440" w:type="dxa"/>
          </w:tcPr>
          <w:p>
            <w:pPr>
              <w:pStyle w:val="TableParagraph"/>
              <w:spacing w:line="187" w:lineRule="auto" w:before="98"/>
              <w:ind w:left="100" w:right="127"/>
              <w:rPr>
                <w:sz w:val="20"/>
              </w:rPr>
            </w:pPr>
            <w:r>
              <w:rPr>
                <w:sz w:val="20"/>
              </w:rPr>
              <w:t>PT</w:t>
            </w:r>
            <w:r>
              <w:rPr>
                <w:spacing w:val="-7"/>
                <w:sz w:val="20"/>
              </w:rPr>
              <w:t> </w:t>
            </w:r>
            <w:r>
              <w:rPr>
                <w:sz w:val="20"/>
              </w:rPr>
              <w:t>MANDIRI </w:t>
            </w:r>
            <w:r>
              <w:rPr>
                <w:spacing w:val="-2"/>
                <w:sz w:val="20"/>
              </w:rPr>
              <w:t>HONGKONG</w:t>
            </w:r>
          </w:p>
        </w:tc>
        <w:tc>
          <w:tcPr>
            <w:tcW w:w="1120" w:type="dxa"/>
          </w:tcPr>
          <w:p>
            <w:pPr>
              <w:pStyle w:val="TableParagraph"/>
              <w:spacing w:line="205" w:lineRule="exact" w:before="57"/>
              <w:ind w:left="101"/>
              <w:rPr>
                <w:sz w:val="20"/>
              </w:rPr>
            </w:pPr>
            <w:r>
              <w:rPr>
                <w:spacing w:val="-2"/>
                <w:sz w:val="20"/>
              </w:rPr>
              <w:t>BMHK.BD</w:t>
            </w:r>
          </w:p>
          <w:p>
            <w:pPr>
              <w:pStyle w:val="TableParagraph"/>
              <w:spacing w:line="187" w:lineRule="auto" w:before="16"/>
              <w:ind w:left="101" w:right="140"/>
              <w:rPr>
                <w:sz w:val="20"/>
              </w:rPr>
            </w:pPr>
            <w:r>
              <w:rPr>
                <w:spacing w:val="-2"/>
                <w:sz w:val="20"/>
              </w:rPr>
              <w:t>/LA/0009/ </w:t>
            </w:r>
            <w:r>
              <w:rPr>
                <w:spacing w:val="-4"/>
                <w:sz w:val="20"/>
              </w:rPr>
              <w:t>2020</w:t>
            </w:r>
          </w:p>
        </w:tc>
        <w:tc>
          <w:tcPr>
            <w:tcW w:w="3559" w:type="dxa"/>
          </w:tcPr>
          <w:p>
            <w:pPr>
              <w:pStyle w:val="TableParagraph"/>
              <w:spacing w:line="187" w:lineRule="auto" w:before="98"/>
              <w:ind w:left="99" w:right="211"/>
              <w:rPr>
                <w:sz w:val="20"/>
              </w:rPr>
            </w:pPr>
            <w:r>
              <w:rPr>
                <w:sz w:val="20"/>
              </w:rPr>
              <w:t>Peralatan</w:t>
            </w:r>
            <w:r>
              <w:rPr>
                <w:spacing w:val="-14"/>
                <w:sz w:val="20"/>
              </w:rPr>
              <w:t> </w:t>
            </w:r>
            <w:r>
              <w:rPr>
                <w:sz w:val="20"/>
              </w:rPr>
              <w:t>Taktis</w:t>
            </w:r>
            <w:r>
              <w:rPr>
                <w:spacing w:val="-14"/>
                <w:sz w:val="20"/>
              </w:rPr>
              <w:t> </w:t>
            </w:r>
            <w:r>
              <w:rPr>
                <w:sz w:val="20"/>
              </w:rPr>
              <w:t>Pendukung Bareskrim (KSA 2019)</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741" w:hRule="atLeast"/>
        </w:trPr>
        <w:tc>
          <w:tcPr>
            <w:tcW w:w="554" w:type="dxa"/>
          </w:tcPr>
          <w:p>
            <w:pPr>
              <w:pStyle w:val="TableParagraph"/>
              <w:spacing w:before="57"/>
              <w:ind w:left="98"/>
              <w:rPr>
                <w:sz w:val="20"/>
              </w:rPr>
            </w:pPr>
            <w:r>
              <w:rPr>
                <w:spacing w:val="-10"/>
                <w:sz w:val="20"/>
              </w:rPr>
              <w:t>6</w:t>
            </w:r>
          </w:p>
        </w:tc>
        <w:tc>
          <w:tcPr>
            <w:tcW w:w="1440" w:type="dxa"/>
          </w:tcPr>
          <w:p>
            <w:pPr>
              <w:pStyle w:val="TableParagraph"/>
              <w:spacing w:line="189" w:lineRule="auto" w:before="96"/>
              <w:ind w:left="100" w:right="127"/>
              <w:rPr>
                <w:sz w:val="20"/>
              </w:rPr>
            </w:pPr>
            <w:r>
              <w:rPr>
                <w:sz w:val="20"/>
              </w:rPr>
              <w:t>PT</w:t>
            </w:r>
            <w:r>
              <w:rPr>
                <w:spacing w:val="-7"/>
                <w:sz w:val="20"/>
              </w:rPr>
              <w:t> </w:t>
            </w:r>
            <w:r>
              <w:rPr>
                <w:sz w:val="20"/>
              </w:rPr>
              <w:t>MANDIRI </w:t>
            </w:r>
            <w:r>
              <w:rPr>
                <w:spacing w:val="-2"/>
                <w:sz w:val="20"/>
              </w:rPr>
              <w:t>HONGKONG</w:t>
            </w:r>
          </w:p>
        </w:tc>
        <w:tc>
          <w:tcPr>
            <w:tcW w:w="1120" w:type="dxa"/>
          </w:tcPr>
          <w:p>
            <w:pPr>
              <w:pStyle w:val="TableParagraph"/>
              <w:spacing w:line="205" w:lineRule="exact" w:before="57"/>
              <w:ind w:left="101"/>
              <w:rPr>
                <w:sz w:val="20"/>
              </w:rPr>
            </w:pPr>
            <w:r>
              <w:rPr>
                <w:spacing w:val="-2"/>
                <w:sz w:val="20"/>
              </w:rPr>
              <w:t>BMHK.BD</w:t>
            </w:r>
          </w:p>
          <w:p>
            <w:pPr>
              <w:pStyle w:val="TableParagraph"/>
              <w:spacing w:line="187" w:lineRule="auto" w:before="16"/>
              <w:ind w:left="101" w:right="140"/>
              <w:rPr>
                <w:sz w:val="20"/>
              </w:rPr>
            </w:pPr>
            <w:r>
              <w:rPr>
                <w:spacing w:val="-2"/>
                <w:sz w:val="20"/>
              </w:rPr>
              <w:t>/LA/0010/ </w:t>
            </w:r>
            <w:r>
              <w:rPr>
                <w:spacing w:val="-4"/>
                <w:sz w:val="20"/>
              </w:rPr>
              <w:t>2020</w:t>
            </w:r>
          </w:p>
        </w:tc>
        <w:tc>
          <w:tcPr>
            <w:tcW w:w="3559" w:type="dxa"/>
          </w:tcPr>
          <w:p>
            <w:pPr>
              <w:pStyle w:val="TableParagraph"/>
              <w:spacing w:line="189" w:lineRule="auto" w:before="96"/>
              <w:ind w:left="99"/>
              <w:rPr>
                <w:sz w:val="20"/>
              </w:rPr>
            </w:pPr>
            <w:r>
              <w:rPr>
                <w:sz w:val="20"/>
              </w:rPr>
              <w:t>Peralatan</w:t>
            </w:r>
            <w:r>
              <w:rPr>
                <w:spacing w:val="-7"/>
                <w:sz w:val="20"/>
              </w:rPr>
              <w:t> </w:t>
            </w:r>
            <w:r>
              <w:rPr>
                <w:sz w:val="20"/>
              </w:rPr>
              <w:t>Lidik</w:t>
            </w:r>
            <w:r>
              <w:rPr>
                <w:spacing w:val="-3"/>
                <w:sz w:val="20"/>
              </w:rPr>
              <w:t> </w:t>
            </w:r>
            <w:r>
              <w:rPr>
                <w:sz w:val="20"/>
              </w:rPr>
              <w:t>Sidik</w:t>
            </w:r>
            <w:r>
              <w:rPr>
                <w:spacing w:val="-3"/>
                <w:sz w:val="20"/>
              </w:rPr>
              <w:t> </w:t>
            </w:r>
            <w:r>
              <w:rPr>
                <w:sz w:val="20"/>
              </w:rPr>
              <w:t>beserta</w:t>
            </w:r>
            <w:r>
              <w:rPr>
                <w:spacing w:val="-7"/>
                <w:sz w:val="20"/>
              </w:rPr>
              <w:t> </w:t>
            </w:r>
            <w:r>
              <w:rPr>
                <w:sz w:val="20"/>
              </w:rPr>
              <w:t>Kit Identifikasi</w:t>
            </w:r>
            <w:r>
              <w:rPr>
                <w:spacing w:val="-10"/>
                <w:sz w:val="20"/>
              </w:rPr>
              <w:t> </w:t>
            </w:r>
            <w:r>
              <w:rPr>
                <w:sz w:val="20"/>
              </w:rPr>
              <w:t>Narkoba</w:t>
            </w:r>
            <w:r>
              <w:rPr>
                <w:spacing w:val="-8"/>
                <w:sz w:val="20"/>
              </w:rPr>
              <w:t> </w:t>
            </w:r>
            <w:r>
              <w:rPr>
                <w:sz w:val="20"/>
              </w:rPr>
              <w:t>(KSA</w:t>
            </w:r>
            <w:r>
              <w:rPr>
                <w:spacing w:val="-8"/>
                <w:sz w:val="20"/>
              </w:rPr>
              <w:t> </w:t>
            </w:r>
            <w:r>
              <w:rPr>
                <w:spacing w:val="-2"/>
                <w:sz w:val="20"/>
              </w:rPr>
              <w:t>2019)</w:t>
            </w:r>
          </w:p>
        </w:tc>
        <w:tc>
          <w:tcPr>
            <w:tcW w:w="2505" w:type="dxa"/>
          </w:tcPr>
          <w:p>
            <w:pPr>
              <w:pStyle w:val="TableParagraph"/>
              <w:spacing w:line="189" w:lineRule="auto" w:before="96"/>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58" w:hRule="atLeast"/>
        </w:trPr>
        <w:tc>
          <w:tcPr>
            <w:tcW w:w="554" w:type="dxa"/>
          </w:tcPr>
          <w:p>
            <w:pPr>
              <w:pStyle w:val="TableParagraph"/>
              <w:spacing w:before="57"/>
              <w:ind w:left="98"/>
              <w:rPr>
                <w:sz w:val="20"/>
              </w:rPr>
            </w:pPr>
            <w:r>
              <w:rPr>
                <w:spacing w:val="-10"/>
                <w:sz w:val="20"/>
              </w:rPr>
              <w:t>7</w:t>
            </w:r>
          </w:p>
        </w:tc>
        <w:tc>
          <w:tcPr>
            <w:tcW w:w="1440" w:type="dxa"/>
          </w:tcPr>
          <w:p>
            <w:pPr>
              <w:pStyle w:val="TableParagraph"/>
              <w:spacing w:line="187" w:lineRule="auto" w:before="98"/>
              <w:ind w:left="100" w:right="128"/>
              <w:rPr>
                <w:sz w:val="20"/>
              </w:rPr>
            </w:pPr>
            <w:r>
              <w:rPr>
                <w:spacing w:val="-4"/>
                <w:sz w:val="20"/>
              </w:rPr>
              <w:t>BNPP </w:t>
            </w:r>
            <w:r>
              <w:rPr>
                <w:spacing w:val="-2"/>
                <w:sz w:val="20"/>
              </w:rPr>
              <w:t>SINGAPORE</w:t>
            </w:r>
          </w:p>
        </w:tc>
        <w:tc>
          <w:tcPr>
            <w:tcW w:w="1120" w:type="dxa"/>
          </w:tcPr>
          <w:p>
            <w:pPr>
              <w:pStyle w:val="TableParagraph"/>
              <w:spacing w:line="187" w:lineRule="auto" w:before="98"/>
              <w:ind w:left="101" w:right="129"/>
              <w:rPr>
                <w:sz w:val="20"/>
              </w:rPr>
            </w:pPr>
            <w:r>
              <w:rPr>
                <w:spacing w:val="-2"/>
                <w:sz w:val="20"/>
              </w:rPr>
              <w:t>FA.17.12. </w:t>
            </w:r>
            <w:r>
              <w:rPr>
                <w:spacing w:val="-4"/>
                <w:sz w:val="20"/>
              </w:rPr>
              <w:t>2020</w:t>
            </w:r>
          </w:p>
        </w:tc>
        <w:tc>
          <w:tcPr>
            <w:tcW w:w="3559" w:type="dxa"/>
          </w:tcPr>
          <w:p>
            <w:pPr>
              <w:pStyle w:val="TableParagraph"/>
              <w:spacing w:line="187" w:lineRule="auto" w:before="98"/>
              <w:ind w:left="99"/>
              <w:rPr>
                <w:sz w:val="20"/>
              </w:rPr>
            </w:pPr>
            <w:r>
              <w:rPr>
                <w:sz w:val="20"/>
              </w:rPr>
              <w:t>Alsus</w:t>
            </w:r>
            <w:r>
              <w:rPr>
                <w:spacing w:val="-10"/>
                <w:sz w:val="20"/>
              </w:rPr>
              <w:t> </w:t>
            </w:r>
            <w:r>
              <w:rPr>
                <w:sz w:val="20"/>
              </w:rPr>
              <w:t>Labfor</w:t>
            </w:r>
            <w:r>
              <w:rPr>
                <w:spacing w:val="-11"/>
                <w:sz w:val="20"/>
              </w:rPr>
              <w:t> </w:t>
            </w:r>
            <w:r>
              <w:rPr>
                <w:sz w:val="20"/>
              </w:rPr>
              <w:t>Stasioner</w:t>
            </w:r>
            <w:r>
              <w:rPr>
                <w:spacing w:val="-11"/>
                <w:sz w:val="20"/>
              </w:rPr>
              <w:t> </w:t>
            </w:r>
            <w:r>
              <w:rPr>
                <w:sz w:val="20"/>
              </w:rPr>
              <w:t>Kalbar</w:t>
            </w:r>
            <w:r>
              <w:rPr>
                <w:spacing w:val="-10"/>
                <w:sz w:val="20"/>
              </w:rPr>
              <w:t> </w:t>
            </w:r>
            <w:r>
              <w:rPr>
                <w:sz w:val="20"/>
              </w:rPr>
              <w:t>dan Manado (KSA 2019)</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0" w:hRule="atLeast"/>
        </w:trPr>
        <w:tc>
          <w:tcPr>
            <w:tcW w:w="554" w:type="dxa"/>
          </w:tcPr>
          <w:p>
            <w:pPr>
              <w:pStyle w:val="TableParagraph"/>
              <w:spacing w:before="57"/>
              <w:ind w:left="98"/>
              <w:rPr>
                <w:sz w:val="20"/>
              </w:rPr>
            </w:pPr>
            <w:r>
              <w:rPr>
                <w:spacing w:val="-10"/>
                <w:sz w:val="20"/>
              </w:rPr>
              <w:t>8</w:t>
            </w:r>
          </w:p>
        </w:tc>
        <w:tc>
          <w:tcPr>
            <w:tcW w:w="1440" w:type="dxa"/>
          </w:tcPr>
          <w:p>
            <w:pPr>
              <w:pStyle w:val="TableParagraph"/>
              <w:rPr>
                <w:rFonts w:ascii="Times New Roman"/>
                <w:sz w:val="18"/>
              </w:rPr>
            </w:pPr>
          </w:p>
        </w:tc>
        <w:tc>
          <w:tcPr>
            <w:tcW w:w="1120" w:type="dxa"/>
          </w:tcPr>
          <w:p>
            <w:pPr>
              <w:pStyle w:val="TableParagraph"/>
              <w:spacing w:before="57"/>
              <w:ind w:left="101"/>
              <w:rPr>
                <w:sz w:val="20"/>
              </w:rPr>
            </w:pPr>
            <w:r>
              <w:rPr>
                <w:sz w:val="20"/>
              </w:rPr>
              <w:t>KSA</w:t>
            </w:r>
            <w:r>
              <w:rPr>
                <w:spacing w:val="-7"/>
                <w:sz w:val="20"/>
              </w:rPr>
              <w:t> </w:t>
            </w:r>
            <w:r>
              <w:rPr>
                <w:spacing w:val="-4"/>
                <w:sz w:val="20"/>
              </w:rPr>
              <w:t>2019</w:t>
            </w:r>
          </w:p>
        </w:tc>
        <w:tc>
          <w:tcPr>
            <w:tcW w:w="3559" w:type="dxa"/>
          </w:tcPr>
          <w:p>
            <w:pPr>
              <w:pStyle w:val="TableParagraph"/>
              <w:spacing w:before="57"/>
              <w:ind w:left="99"/>
              <w:rPr>
                <w:sz w:val="20"/>
              </w:rPr>
            </w:pPr>
            <w:r>
              <w:rPr>
                <w:sz w:val="20"/>
              </w:rPr>
              <w:t>APC</w:t>
            </w:r>
            <w:r>
              <w:rPr>
                <w:spacing w:val="-8"/>
                <w:sz w:val="20"/>
              </w:rPr>
              <w:t> </w:t>
            </w:r>
            <w:r>
              <w:rPr>
                <w:sz w:val="20"/>
              </w:rPr>
              <w:t>Multifungsi</w:t>
            </w:r>
            <w:r>
              <w:rPr>
                <w:spacing w:val="-9"/>
                <w:sz w:val="20"/>
              </w:rPr>
              <w:t> </w:t>
            </w:r>
            <w:r>
              <w:rPr>
                <w:spacing w:val="-2"/>
                <w:sz w:val="20"/>
              </w:rPr>
              <w:t>Sabhara</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0" w:hRule="atLeast"/>
        </w:trPr>
        <w:tc>
          <w:tcPr>
            <w:tcW w:w="554" w:type="dxa"/>
          </w:tcPr>
          <w:p>
            <w:pPr>
              <w:pStyle w:val="TableParagraph"/>
              <w:spacing w:before="57"/>
              <w:ind w:left="98"/>
              <w:rPr>
                <w:sz w:val="20"/>
              </w:rPr>
            </w:pPr>
            <w:r>
              <w:rPr>
                <w:spacing w:val="-10"/>
                <w:sz w:val="20"/>
              </w:rPr>
              <w:t>9</w:t>
            </w:r>
          </w:p>
        </w:tc>
        <w:tc>
          <w:tcPr>
            <w:tcW w:w="1440" w:type="dxa"/>
          </w:tcPr>
          <w:p>
            <w:pPr>
              <w:pStyle w:val="TableParagraph"/>
              <w:rPr>
                <w:rFonts w:ascii="Times New Roman"/>
                <w:sz w:val="18"/>
              </w:rPr>
            </w:pPr>
          </w:p>
        </w:tc>
        <w:tc>
          <w:tcPr>
            <w:tcW w:w="1120" w:type="dxa"/>
          </w:tcPr>
          <w:p>
            <w:pPr>
              <w:pStyle w:val="TableParagraph"/>
              <w:spacing w:before="57"/>
              <w:ind w:left="101"/>
              <w:rPr>
                <w:sz w:val="20"/>
              </w:rPr>
            </w:pPr>
            <w:r>
              <w:rPr>
                <w:sz w:val="20"/>
              </w:rPr>
              <w:t>KSA</w:t>
            </w:r>
            <w:r>
              <w:rPr>
                <w:spacing w:val="-7"/>
                <w:sz w:val="20"/>
              </w:rPr>
              <w:t> </w:t>
            </w:r>
            <w:r>
              <w:rPr>
                <w:spacing w:val="-4"/>
                <w:sz w:val="20"/>
              </w:rPr>
              <w:t>2019</w:t>
            </w:r>
          </w:p>
        </w:tc>
        <w:tc>
          <w:tcPr>
            <w:tcW w:w="3559" w:type="dxa"/>
          </w:tcPr>
          <w:p>
            <w:pPr>
              <w:pStyle w:val="TableParagraph"/>
              <w:spacing w:before="57"/>
              <w:ind w:left="99"/>
              <w:rPr>
                <w:sz w:val="20"/>
              </w:rPr>
            </w:pPr>
            <w:r>
              <w:rPr>
                <w:sz w:val="20"/>
              </w:rPr>
              <w:t>Armoured</w:t>
            </w:r>
            <w:r>
              <w:rPr>
                <w:spacing w:val="-13"/>
                <w:sz w:val="20"/>
              </w:rPr>
              <w:t> </w:t>
            </w:r>
            <w:r>
              <w:rPr>
                <w:sz w:val="20"/>
              </w:rPr>
              <w:t>Water</w:t>
            </w:r>
            <w:r>
              <w:rPr>
                <w:spacing w:val="-7"/>
                <w:sz w:val="20"/>
              </w:rPr>
              <w:t> </w:t>
            </w:r>
            <w:r>
              <w:rPr>
                <w:sz w:val="20"/>
              </w:rPr>
              <w:t>Cannon</w:t>
            </w:r>
            <w:r>
              <w:rPr>
                <w:spacing w:val="-7"/>
                <w:sz w:val="20"/>
              </w:rPr>
              <w:t> </w:t>
            </w:r>
            <w:r>
              <w:rPr>
                <w:spacing w:val="-2"/>
                <w:sz w:val="20"/>
              </w:rPr>
              <w:t>Brimob</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58" w:hRule="atLeast"/>
        </w:trPr>
        <w:tc>
          <w:tcPr>
            <w:tcW w:w="554" w:type="dxa"/>
          </w:tcPr>
          <w:p>
            <w:pPr>
              <w:pStyle w:val="TableParagraph"/>
              <w:spacing w:before="57"/>
              <w:ind w:left="98"/>
              <w:rPr>
                <w:sz w:val="20"/>
              </w:rPr>
            </w:pPr>
            <w:r>
              <w:rPr>
                <w:spacing w:val="-5"/>
                <w:sz w:val="20"/>
              </w:rPr>
              <w:t>10</w:t>
            </w:r>
          </w:p>
        </w:tc>
        <w:tc>
          <w:tcPr>
            <w:tcW w:w="1440" w:type="dxa"/>
          </w:tcPr>
          <w:p>
            <w:pPr>
              <w:pStyle w:val="TableParagraph"/>
              <w:rPr>
                <w:rFonts w:ascii="Times New Roman"/>
                <w:sz w:val="18"/>
              </w:rPr>
            </w:pPr>
          </w:p>
        </w:tc>
        <w:tc>
          <w:tcPr>
            <w:tcW w:w="1120" w:type="dxa"/>
          </w:tcPr>
          <w:p>
            <w:pPr>
              <w:pStyle w:val="TableParagraph"/>
              <w:spacing w:before="57"/>
              <w:ind w:left="101"/>
              <w:rPr>
                <w:sz w:val="20"/>
              </w:rPr>
            </w:pPr>
            <w:r>
              <w:rPr>
                <w:sz w:val="20"/>
              </w:rPr>
              <w:t>KSA</w:t>
            </w:r>
            <w:r>
              <w:rPr>
                <w:spacing w:val="-7"/>
                <w:sz w:val="20"/>
              </w:rPr>
              <w:t> </w:t>
            </w:r>
            <w:r>
              <w:rPr>
                <w:spacing w:val="-4"/>
                <w:sz w:val="20"/>
              </w:rPr>
              <w:t>2019</w:t>
            </w:r>
          </w:p>
        </w:tc>
        <w:tc>
          <w:tcPr>
            <w:tcW w:w="3559" w:type="dxa"/>
          </w:tcPr>
          <w:p>
            <w:pPr>
              <w:pStyle w:val="TableParagraph"/>
              <w:spacing w:before="57"/>
              <w:ind w:left="99"/>
              <w:rPr>
                <w:sz w:val="20"/>
              </w:rPr>
            </w:pPr>
            <w:r>
              <w:rPr>
                <w:sz w:val="20"/>
              </w:rPr>
              <w:t>Peralatan</w:t>
            </w:r>
            <w:r>
              <w:rPr>
                <w:spacing w:val="-7"/>
                <w:sz w:val="20"/>
              </w:rPr>
              <w:t> </w:t>
            </w:r>
            <w:r>
              <w:rPr>
                <w:sz w:val="20"/>
              </w:rPr>
              <w:t>PHH</w:t>
            </w:r>
            <w:r>
              <w:rPr>
                <w:spacing w:val="-7"/>
                <w:sz w:val="20"/>
              </w:rPr>
              <w:t> </w:t>
            </w:r>
            <w:r>
              <w:rPr>
                <w:sz w:val="20"/>
              </w:rPr>
              <w:t>dan</w:t>
            </w:r>
            <w:r>
              <w:rPr>
                <w:spacing w:val="-8"/>
                <w:sz w:val="20"/>
              </w:rPr>
              <w:t> </w:t>
            </w:r>
            <w:r>
              <w:rPr>
                <w:sz w:val="20"/>
              </w:rPr>
              <w:t>Gas</w:t>
            </w:r>
            <w:r>
              <w:rPr>
                <w:spacing w:val="-4"/>
                <w:sz w:val="20"/>
              </w:rPr>
              <w:t> </w:t>
            </w:r>
            <w:r>
              <w:rPr>
                <w:sz w:val="20"/>
              </w:rPr>
              <w:t>Air</w:t>
            </w:r>
            <w:r>
              <w:rPr>
                <w:spacing w:val="-4"/>
                <w:sz w:val="20"/>
              </w:rPr>
              <w:t> Mata</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0" w:hRule="atLeast"/>
        </w:trPr>
        <w:tc>
          <w:tcPr>
            <w:tcW w:w="554" w:type="dxa"/>
          </w:tcPr>
          <w:p>
            <w:pPr>
              <w:pStyle w:val="TableParagraph"/>
              <w:spacing w:before="57"/>
              <w:ind w:left="98"/>
              <w:rPr>
                <w:sz w:val="20"/>
              </w:rPr>
            </w:pPr>
            <w:r>
              <w:rPr>
                <w:spacing w:val="-5"/>
                <w:sz w:val="20"/>
              </w:rPr>
              <w:t>11</w:t>
            </w:r>
          </w:p>
        </w:tc>
        <w:tc>
          <w:tcPr>
            <w:tcW w:w="1440" w:type="dxa"/>
          </w:tcPr>
          <w:p>
            <w:pPr>
              <w:pStyle w:val="TableParagraph"/>
              <w:rPr>
                <w:rFonts w:ascii="Times New Roman"/>
                <w:sz w:val="18"/>
              </w:rPr>
            </w:pPr>
          </w:p>
        </w:tc>
        <w:tc>
          <w:tcPr>
            <w:tcW w:w="1120" w:type="dxa"/>
          </w:tcPr>
          <w:p>
            <w:pPr>
              <w:pStyle w:val="TableParagraph"/>
              <w:spacing w:before="57"/>
              <w:ind w:left="101"/>
              <w:rPr>
                <w:sz w:val="20"/>
              </w:rPr>
            </w:pPr>
            <w:r>
              <w:rPr>
                <w:sz w:val="20"/>
              </w:rPr>
              <w:t>KSA</w:t>
            </w:r>
            <w:r>
              <w:rPr>
                <w:spacing w:val="-7"/>
                <w:sz w:val="20"/>
              </w:rPr>
              <w:t> </w:t>
            </w:r>
            <w:r>
              <w:rPr>
                <w:spacing w:val="-4"/>
                <w:sz w:val="20"/>
              </w:rPr>
              <w:t>2019</w:t>
            </w:r>
          </w:p>
        </w:tc>
        <w:tc>
          <w:tcPr>
            <w:tcW w:w="3559" w:type="dxa"/>
          </w:tcPr>
          <w:p>
            <w:pPr>
              <w:pStyle w:val="TableParagraph"/>
              <w:spacing w:before="57"/>
              <w:ind w:left="99"/>
              <w:rPr>
                <w:sz w:val="20"/>
              </w:rPr>
            </w:pPr>
            <w:r>
              <w:rPr>
                <w:sz w:val="20"/>
              </w:rPr>
              <w:t>Peralatan</w:t>
            </w:r>
            <w:r>
              <w:rPr>
                <w:spacing w:val="-14"/>
                <w:sz w:val="20"/>
              </w:rPr>
              <w:t> </w:t>
            </w:r>
            <w:r>
              <w:rPr>
                <w:spacing w:val="-2"/>
                <w:sz w:val="20"/>
              </w:rPr>
              <w:t>Densus</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1" w:hRule="atLeast"/>
        </w:trPr>
        <w:tc>
          <w:tcPr>
            <w:tcW w:w="554" w:type="dxa"/>
          </w:tcPr>
          <w:p>
            <w:pPr>
              <w:pStyle w:val="TableParagraph"/>
              <w:spacing w:before="57"/>
              <w:ind w:left="98"/>
              <w:rPr>
                <w:sz w:val="20"/>
              </w:rPr>
            </w:pPr>
            <w:r>
              <w:rPr>
                <w:spacing w:val="-5"/>
                <w:sz w:val="20"/>
              </w:rPr>
              <w:t>12</w:t>
            </w:r>
          </w:p>
        </w:tc>
        <w:tc>
          <w:tcPr>
            <w:tcW w:w="1440" w:type="dxa"/>
          </w:tcPr>
          <w:p>
            <w:pPr>
              <w:pStyle w:val="TableParagraph"/>
              <w:rPr>
                <w:rFonts w:ascii="Times New Roman"/>
                <w:sz w:val="18"/>
              </w:rPr>
            </w:pPr>
          </w:p>
        </w:tc>
        <w:tc>
          <w:tcPr>
            <w:tcW w:w="1120" w:type="dxa"/>
          </w:tcPr>
          <w:p>
            <w:pPr>
              <w:pStyle w:val="TableParagraph"/>
              <w:spacing w:before="57"/>
              <w:ind w:left="101"/>
              <w:rPr>
                <w:sz w:val="20"/>
              </w:rPr>
            </w:pPr>
            <w:r>
              <w:rPr>
                <w:sz w:val="20"/>
              </w:rPr>
              <w:t>KSA</w:t>
            </w:r>
            <w:r>
              <w:rPr>
                <w:spacing w:val="-7"/>
                <w:sz w:val="20"/>
              </w:rPr>
              <w:t> </w:t>
            </w:r>
            <w:r>
              <w:rPr>
                <w:spacing w:val="-4"/>
                <w:sz w:val="20"/>
              </w:rPr>
              <w:t>2019</w:t>
            </w:r>
          </w:p>
        </w:tc>
        <w:tc>
          <w:tcPr>
            <w:tcW w:w="3559" w:type="dxa"/>
          </w:tcPr>
          <w:p>
            <w:pPr>
              <w:pStyle w:val="TableParagraph"/>
              <w:spacing w:before="57"/>
              <w:ind w:left="99"/>
              <w:rPr>
                <w:sz w:val="20"/>
              </w:rPr>
            </w:pPr>
            <w:r>
              <w:rPr>
                <w:sz w:val="20"/>
              </w:rPr>
              <w:t>Peralatan</w:t>
            </w:r>
            <w:r>
              <w:rPr>
                <w:spacing w:val="-14"/>
                <w:sz w:val="20"/>
              </w:rPr>
              <w:t> </w:t>
            </w:r>
            <w:r>
              <w:rPr>
                <w:spacing w:val="-5"/>
                <w:sz w:val="20"/>
              </w:rPr>
              <w:t>KBR</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58" w:hRule="atLeast"/>
        </w:trPr>
        <w:tc>
          <w:tcPr>
            <w:tcW w:w="554" w:type="dxa"/>
          </w:tcPr>
          <w:p>
            <w:pPr>
              <w:pStyle w:val="TableParagraph"/>
              <w:spacing w:before="57"/>
              <w:ind w:left="98"/>
              <w:rPr>
                <w:sz w:val="20"/>
              </w:rPr>
            </w:pPr>
            <w:r>
              <w:rPr>
                <w:spacing w:val="-5"/>
                <w:sz w:val="20"/>
              </w:rPr>
              <w:t>13</w:t>
            </w:r>
          </w:p>
        </w:tc>
        <w:tc>
          <w:tcPr>
            <w:tcW w:w="1440" w:type="dxa"/>
          </w:tcPr>
          <w:p>
            <w:pPr>
              <w:pStyle w:val="TableParagraph"/>
              <w:rPr>
                <w:rFonts w:ascii="Times New Roman"/>
                <w:sz w:val="18"/>
              </w:rPr>
            </w:pPr>
          </w:p>
        </w:tc>
        <w:tc>
          <w:tcPr>
            <w:tcW w:w="1120" w:type="dxa"/>
          </w:tcPr>
          <w:p>
            <w:pPr>
              <w:pStyle w:val="TableParagraph"/>
              <w:spacing w:before="57"/>
              <w:ind w:left="101"/>
              <w:rPr>
                <w:sz w:val="20"/>
              </w:rPr>
            </w:pPr>
            <w:r>
              <w:rPr>
                <w:sz w:val="20"/>
              </w:rPr>
              <w:t>KSA</w:t>
            </w:r>
            <w:r>
              <w:rPr>
                <w:spacing w:val="-7"/>
                <w:sz w:val="20"/>
              </w:rPr>
              <w:t> </w:t>
            </w:r>
            <w:r>
              <w:rPr>
                <w:spacing w:val="-4"/>
                <w:sz w:val="20"/>
              </w:rPr>
              <w:t>2019</w:t>
            </w:r>
          </w:p>
        </w:tc>
        <w:tc>
          <w:tcPr>
            <w:tcW w:w="3559" w:type="dxa"/>
          </w:tcPr>
          <w:p>
            <w:pPr>
              <w:pStyle w:val="TableParagraph"/>
              <w:spacing w:before="57"/>
              <w:ind w:left="99"/>
              <w:rPr>
                <w:sz w:val="20"/>
              </w:rPr>
            </w:pPr>
            <w:r>
              <w:rPr>
                <w:sz w:val="20"/>
              </w:rPr>
              <w:t>Puslabfor</w:t>
            </w:r>
            <w:r>
              <w:rPr>
                <w:spacing w:val="-8"/>
                <w:sz w:val="20"/>
              </w:rPr>
              <w:t> </w:t>
            </w:r>
            <w:r>
              <w:rPr>
                <w:sz w:val="20"/>
              </w:rPr>
              <w:t>Mabes</w:t>
            </w:r>
            <w:r>
              <w:rPr>
                <w:spacing w:val="-7"/>
                <w:sz w:val="20"/>
              </w:rPr>
              <w:t> </w:t>
            </w:r>
            <w:r>
              <w:rPr>
                <w:sz w:val="20"/>
              </w:rPr>
              <w:t>dan</w:t>
            </w:r>
            <w:r>
              <w:rPr>
                <w:spacing w:val="-7"/>
                <w:sz w:val="20"/>
              </w:rPr>
              <w:t> </w:t>
            </w:r>
            <w:r>
              <w:rPr>
                <w:spacing w:val="-2"/>
                <w:sz w:val="20"/>
              </w:rPr>
              <w:t>Kewilayahan</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0" w:hRule="atLeast"/>
        </w:trPr>
        <w:tc>
          <w:tcPr>
            <w:tcW w:w="554" w:type="dxa"/>
          </w:tcPr>
          <w:p>
            <w:pPr>
              <w:pStyle w:val="TableParagraph"/>
              <w:spacing w:before="57"/>
              <w:ind w:left="98"/>
              <w:rPr>
                <w:sz w:val="20"/>
              </w:rPr>
            </w:pPr>
            <w:r>
              <w:rPr>
                <w:spacing w:val="-5"/>
                <w:sz w:val="20"/>
              </w:rPr>
              <w:t>14</w:t>
            </w:r>
          </w:p>
        </w:tc>
        <w:tc>
          <w:tcPr>
            <w:tcW w:w="1440" w:type="dxa"/>
          </w:tcPr>
          <w:p>
            <w:pPr>
              <w:pStyle w:val="TableParagraph"/>
              <w:rPr>
                <w:rFonts w:ascii="Times New Roman"/>
                <w:sz w:val="18"/>
              </w:rPr>
            </w:pPr>
          </w:p>
        </w:tc>
        <w:tc>
          <w:tcPr>
            <w:tcW w:w="1120" w:type="dxa"/>
          </w:tcPr>
          <w:p>
            <w:pPr>
              <w:pStyle w:val="TableParagraph"/>
              <w:spacing w:before="57"/>
              <w:ind w:left="101"/>
              <w:rPr>
                <w:sz w:val="20"/>
              </w:rPr>
            </w:pPr>
            <w:r>
              <w:rPr>
                <w:sz w:val="20"/>
              </w:rPr>
              <w:t>KSA</w:t>
            </w:r>
            <w:r>
              <w:rPr>
                <w:spacing w:val="-7"/>
                <w:sz w:val="20"/>
              </w:rPr>
              <w:t> </w:t>
            </w:r>
            <w:r>
              <w:rPr>
                <w:spacing w:val="-4"/>
                <w:sz w:val="20"/>
              </w:rPr>
              <w:t>2019</w:t>
            </w:r>
          </w:p>
        </w:tc>
        <w:tc>
          <w:tcPr>
            <w:tcW w:w="3559" w:type="dxa"/>
          </w:tcPr>
          <w:p>
            <w:pPr>
              <w:pStyle w:val="TableParagraph"/>
              <w:spacing w:before="57"/>
              <w:ind w:left="99"/>
              <w:rPr>
                <w:sz w:val="20"/>
              </w:rPr>
            </w:pPr>
            <w:r>
              <w:rPr>
                <w:sz w:val="20"/>
              </w:rPr>
              <w:t>Peralatan</w:t>
            </w:r>
            <w:r>
              <w:rPr>
                <w:spacing w:val="-14"/>
                <w:sz w:val="20"/>
              </w:rPr>
              <w:t> </w:t>
            </w:r>
            <w:r>
              <w:rPr>
                <w:spacing w:val="-2"/>
                <w:sz w:val="20"/>
              </w:rPr>
              <w:t>Pusinafis</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0" w:hRule="atLeast"/>
        </w:trPr>
        <w:tc>
          <w:tcPr>
            <w:tcW w:w="554" w:type="dxa"/>
          </w:tcPr>
          <w:p>
            <w:pPr>
              <w:pStyle w:val="TableParagraph"/>
              <w:spacing w:before="57"/>
              <w:ind w:left="98"/>
              <w:rPr>
                <w:sz w:val="20"/>
              </w:rPr>
            </w:pPr>
            <w:r>
              <w:rPr>
                <w:spacing w:val="-5"/>
                <w:sz w:val="20"/>
              </w:rPr>
              <w:t>15</w:t>
            </w:r>
          </w:p>
        </w:tc>
        <w:tc>
          <w:tcPr>
            <w:tcW w:w="1440" w:type="dxa"/>
          </w:tcPr>
          <w:p>
            <w:pPr>
              <w:pStyle w:val="TableParagraph"/>
              <w:rPr>
                <w:rFonts w:ascii="Times New Roman"/>
                <w:sz w:val="18"/>
              </w:rPr>
            </w:pPr>
          </w:p>
        </w:tc>
        <w:tc>
          <w:tcPr>
            <w:tcW w:w="1120" w:type="dxa"/>
          </w:tcPr>
          <w:p>
            <w:pPr>
              <w:pStyle w:val="TableParagraph"/>
              <w:spacing w:before="57"/>
              <w:ind w:left="101"/>
              <w:rPr>
                <w:sz w:val="20"/>
              </w:rPr>
            </w:pPr>
            <w:r>
              <w:rPr>
                <w:sz w:val="20"/>
              </w:rPr>
              <w:t>KSA</w:t>
            </w:r>
            <w:r>
              <w:rPr>
                <w:spacing w:val="-7"/>
                <w:sz w:val="20"/>
              </w:rPr>
              <w:t> </w:t>
            </w:r>
            <w:r>
              <w:rPr>
                <w:spacing w:val="-4"/>
                <w:sz w:val="20"/>
              </w:rPr>
              <w:t>2019</w:t>
            </w:r>
          </w:p>
        </w:tc>
        <w:tc>
          <w:tcPr>
            <w:tcW w:w="3559" w:type="dxa"/>
          </w:tcPr>
          <w:p>
            <w:pPr>
              <w:pStyle w:val="TableParagraph"/>
              <w:spacing w:before="57"/>
              <w:ind w:left="99"/>
              <w:rPr>
                <w:sz w:val="20"/>
              </w:rPr>
            </w:pPr>
            <w:r>
              <w:rPr>
                <w:sz w:val="20"/>
              </w:rPr>
              <w:t>Peralatan</w:t>
            </w:r>
            <w:r>
              <w:rPr>
                <w:spacing w:val="-11"/>
                <w:sz w:val="20"/>
              </w:rPr>
              <w:t> </w:t>
            </w:r>
            <w:r>
              <w:rPr>
                <w:sz w:val="20"/>
              </w:rPr>
              <w:t>Khusus</w:t>
            </w:r>
            <w:r>
              <w:rPr>
                <w:spacing w:val="-9"/>
                <w:sz w:val="20"/>
              </w:rPr>
              <w:t> </w:t>
            </w:r>
            <w:r>
              <w:rPr>
                <w:spacing w:val="-4"/>
                <w:sz w:val="20"/>
              </w:rPr>
              <w:t>Satwa</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58" w:hRule="atLeast"/>
        </w:trPr>
        <w:tc>
          <w:tcPr>
            <w:tcW w:w="554" w:type="dxa"/>
          </w:tcPr>
          <w:p>
            <w:pPr>
              <w:pStyle w:val="TableParagraph"/>
              <w:spacing w:before="57"/>
              <w:ind w:left="98"/>
              <w:rPr>
                <w:sz w:val="20"/>
              </w:rPr>
            </w:pPr>
            <w:r>
              <w:rPr>
                <w:spacing w:val="-5"/>
                <w:sz w:val="20"/>
              </w:rPr>
              <w:t>16</w:t>
            </w:r>
          </w:p>
        </w:tc>
        <w:tc>
          <w:tcPr>
            <w:tcW w:w="1440" w:type="dxa"/>
          </w:tcPr>
          <w:p>
            <w:pPr>
              <w:pStyle w:val="TableParagraph"/>
              <w:rPr>
                <w:rFonts w:ascii="Times New Roman"/>
                <w:sz w:val="18"/>
              </w:rPr>
            </w:pPr>
          </w:p>
        </w:tc>
        <w:tc>
          <w:tcPr>
            <w:tcW w:w="1120" w:type="dxa"/>
          </w:tcPr>
          <w:p>
            <w:pPr>
              <w:pStyle w:val="TableParagraph"/>
              <w:spacing w:before="57"/>
              <w:ind w:left="101"/>
              <w:rPr>
                <w:sz w:val="20"/>
              </w:rPr>
            </w:pPr>
            <w:r>
              <w:rPr>
                <w:sz w:val="20"/>
              </w:rPr>
              <w:t>KSA</w:t>
            </w:r>
            <w:r>
              <w:rPr>
                <w:spacing w:val="-7"/>
                <w:sz w:val="20"/>
              </w:rPr>
              <w:t> </w:t>
            </w:r>
            <w:r>
              <w:rPr>
                <w:spacing w:val="-4"/>
                <w:sz w:val="20"/>
              </w:rPr>
              <w:t>2019</w:t>
            </w:r>
          </w:p>
        </w:tc>
        <w:tc>
          <w:tcPr>
            <w:tcW w:w="3559" w:type="dxa"/>
          </w:tcPr>
          <w:p>
            <w:pPr>
              <w:pStyle w:val="TableParagraph"/>
              <w:spacing w:before="57"/>
              <w:ind w:left="99"/>
              <w:rPr>
                <w:sz w:val="20"/>
              </w:rPr>
            </w:pPr>
            <w:r>
              <w:rPr>
                <w:sz w:val="20"/>
              </w:rPr>
              <w:t>Peralatan</w:t>
            </w:r>
            <w:r>
              <w:rPr>
                <w:spacing w:val="-11"/>
                <w:sz w:val="20"/>
              </w:rPr>
              <w:t> </w:t>
            </w:r>
            <w:r>
              <w:rPr>
                <w:sz w:val="20"/>
              </w:rPr>
              <w:t>Khusus</w:t>
            </w:r>
            <w:r>
              <w:rPr>
                <w:spacing w:val="-9"/>
                <w:sz w:val="20"/>
              </w:rPr>
              <w:t> </w:t>
            </w:r>
            <w:r>
              <w:rPr>
                <w:spacing w:val="-2"/>
                <w:sz w:val="20"/>
              </w:rPr>
              <w:t>Pamobvit</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0" w:hRule="atLeast"/>
        </w:trPr>
        <w:tc>
          <w:tcPr>
            <w:tcW w:w="554" w:type="dxa"/>
          </w:tcPr>
          <w:p>
            <w:pPr>
              <w:pStyle w:val="TableParagraph"/>
              <w:spacing w:before="57"/>
              <w:ind w:left="98"/>
              <w:rPr>
                <w:sz w:val="20"/>
              </w:rPr>
            </w:pPr>
            <w:r>
              <w:rPr>
                <w:spacing w:val="-5"/>
                <w:sz w:val="20"/>
              </w:rPr>
              <w:t>17</w:t>
            </w:r>
          </w:p>
        </w:tc>
        <w:tc>
          <w:tcPr>
            <w:tcW w:w="1440" w:type="dxa"/>
          </w:tcPr>
          <w:p>
            <w:pPr>
              <w:pStyle w:val="TableParagraph"/>
              <w:rPr>
                <w:rFonts w:ascii="Times New Roman"/>
                <w:sz w:val="18"/>
              </w:rPr>
            </w:pPr>
          </w:p>
        </w:tc>
        <w:tc>
          <w:tcPr>
            <w:tcW w:w="1120" w:type="dxa"/>
          </w:tcPr>
          <w:p>
            <w:pPr>
              <w:pStyle w:val="TableParagraph"/>
              <w:spacing w:before="57"/>
              <w:ind w:left="101"/>
              <w:rPr>
                <w:sz w:val="20"/>
              </w:rPr>
            </w:pPr>
            <w:r>
              <w:rPr>
                <w:sz w:val="20"/>
              </w:rPr>
              <w:t>KSA</w:t>
            </w:r>
            <w:r>
              <w:rPr>
                <w:spacing w:val="-7"/>
                <w:sz w:val="20"/>
              </w:rPr>
              <w:t> </w:t>
            </w:r>
            <w:r>
              <w:rPr>
                <w:spacing w:val="-4"/>
                <w:sz w:val="20"/>
              </w:rPr>
              <w:t>2019</w:t>
            </w:r>
          </w:p>
        </w:tc>
        <w:tc>
          <w:tcPr>
            <w:tcW w:w="3559" w:type="dxa"/>
          </w:tcPr>
          <w:p>
            <w:pPr>
              <w:pStyle w:val="TableParagraph"/>
              <w:spacing w:before="57"/>
              <w:ind w:left="99"/>
              <w:rPr>
                <w:sz w:val="20"/>
              </w:rPr>
            </w:pPr>
            <w:r>
              <w:rPr>
                <w:sz w:val="20"/>
              </w:rPr>
              <w:t>Peralatan</w:t>
            </w:r>
            <w:r>
              <w:rPr>
                <w:spacing w:val="-9"/>
                <w:sz w:val="20"/>
              </w:rPr>
              <w:t> </w:t>
            </w:r>
            <w:r>
              <w:rPr>
                <w:sz w:val="20"/>
              </w:rPr>
              <w:t>Security</w:t>
            </w:r>
            <w:r>
              <w:rPr>
                <w:spacing w:val="-10"/>
                <w:sz w:val="20"/>
              </w:rPr>
              <w:t> </w:t>
            </w:r>
            <w:r>
              <w:rPr>
                <w:spacing w:val="-2"/>
                <w:sz w:val="20"/>
              </w:rPr>
              <w:t>Barrier</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1" w:hRule="atLeast"/>
        </w:trPr>
        <w:tc>
          <w:tcPr>
            <w:tcW w:w="554" w:type="dxa"/>
          </w:tcPr>
          <w:p>
            <w:pPr>
              <w:pStyle w:val="TableParagraph"/>
              <w:spacing w:before="57"/>
              <w:ind w:left="98"/>
              <w:rPr>
                <w:sz w:val="20"/>
              </w:rPr>
            </w:pPr>
            <w:r>
              <w:rPr>
                <w:spacing w:val="-5"/>
                <w:sz w:val="20"/>
              </w:rPr>
              <w:t>18</w:t>
            </w:r>
          </w:p>
        </w:tc>
        <w:tc>
          <w:tcPr>
            <w:tcW w:w="1440" w:type="dxa"/>
          </w:tcPr>
          <w:p>
            <w:pPr>
              <w:pStyle w:val="TableParagraph"/>
              <w:rPr>
                <w:rFonts w:ascii="Times New Roman"/>
                <w:sz w:val="18"/>
              </w:rPr>
            </w:pPr>
          </w:p>
        </w:tc>
        <w:tc>
          <w:tcPr>
            <w:tcW w:w="1120" w:type="dxa"/>
          </w:tcPr>
          <w:p>
            <w:pPr>
              <w:pStyle w:val="TableParagraph"/>
              <w:spacing w:before="57"/>
              <w:ind w:left="101"/>
              <w:rPr>
                <w:sz w:val="20"/>
              </w:rPr>
            </w:pPr>
            <w:r>
              <w:rPr>
                <w:sz w:val="20"/>
              </w:rPr>
              <w:t>KSA</w:t>
            </w:r>
            <w:r>
              <w:rPr>
                <w:spacing w:val="-7"/>
                <w:sz w:val="20"/>
              </w:rPr>
              <w:t> </w:t>
            </w:r>
            <w:r>
              <w:rPr>
                <w:spacing w:val="-4"/>
                <w:sz w:val="20"/>
              </w:rPr>
              <w:t>2019</w:t>
            </w:r>
          </w:p>
        </w:tc>
        <w:tc>
          <w:tcPr>
            <w:tcW w:w="3559" w:type="dxa"/>
          </w:tcPr>
          <w:p>
            <w:pPr>
              <w:pStyle w:val="TableParagraph"/>
              <w:spacing w:before="57"/>
              <w:ind w:left="99"/>
              <w:rPr>
                <w:sz w:val="20"/>
              </w:rPr>
            </w:pPr>
            <w:r>
              <w:rPr>
                <w:sz w:val="20"/>
              </w:rPr>
              <w:t>Harsucad</w:t>
            </w:r>
            <w:r>
              <w:rPr>
                <w:spacing w:val="-11"/>
                <w:sz w:val="20"/>
              </w:rPr>
              <w:t> </w:t>
            </w:r>
            <w:r>
              <w:rPr>
                <w:spacing w:val="-2"/>
                <w:sz w:val="20"/>
              </w:rPr>
              <w:t>Kapal</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58" w:hRule="atLeast"/>
        </w:trPr>
        <w:tc>
          <w:tcPr>
            <w:tcW w:w="554" w:type="dxa"/>
          </w:tcPr>
          <w:p>
            <w:pPr>
              <w:pStyle w:val="TableParagraph"/>
              <w:spacing w:before="57"/>
              <w:ind w:left="98"/>
              <w:rPr>
                <w:sz w:val="20"/>
              </w:rPr>
            </w:pPr>
            <w:r>
              <w:rPr>
                <w:spacing w:val="-5"/>
                <w:sz w:val="20"/>
              </w:rPr>
              <w:t>19</w:t>
            </w:r>
          </w:p>
        </w:tc>
        <w:tc>
          <w:tcPr>
            <w:tcW w:w="1440" w:type="dxa"/>
          </w:tcPr>
          <w:p>
            <w:pPr>
              <w:pStyle w:val="TableParagraph"/>
              <w:rPr>
                <w:rFonts w:ascii="Times New Roman"/>
                <w:sz w:val="18"/>
              </w:rPr>
            </w:pPr>
          </w:p>
        </w:tc>
        <w:tc>
          <w:tcPr>
            <w:tcW w:w="1120" w:type="dxa"/>
          </w:tcPr>
          <w:p>
            <w:pPr>
              <w:pStyle w:val="TableParagraph"/>
              <w:spacing w:before="57"/>
              <w:ind w:left="101"/>
              <w:rPr>
                <w:sz w:val="20"/>
              </w:rPr>
            </w:pPr>
            <w:r>
              <w:rPr>
                <w:sz w:val="20"/>
              </w:rPr>
              <w:t>KSA</w:t>
            </w:r>
            <w:r>
              <w:rPr>
                <w:spacing w:val="-7"/>
                <w:sz w:val="20"/>
              </w:rPr>
              <w:t> </w:t>
            </w:r>
            <w:r>
              <w:rPr>
                <w:spacing w:val="-4"/>
                <w:sz w:val="20"/>
              </w:rPr>
              <w:t>2019</w:t>
            </w:r>
          </w:p>
        </w:tc>
        <w:tc>
          <w:tcPr>
            <w:tcW w:w="3559" w:type="dxa"/>
          </w:tcPr>
          <w:p>
            <w:pPr>
              <w:pStyle w:val="TableParagraph"/>
              <w:spacing w:before="57"/>
              <w:ind w:left="99"/>
              <w:rPr>
                <w:sz w:val="20"/>
              </w:rPr>
            </w:pPr>
            <w:r>
              <w:rPr>
                <w:sz w:val="20"/>
              </w:rPr>
              <w:t>Sistem</w:t>
            </w:r>
            <w:r>
              <w:rPr>
                <w:spacing w:val="-7"/>
                <w:sz w:val="20"/>
              </w:rPr>
              <w:t> </w:t>
            </w:r>
            <w:r>
              <w:rPr>
                <w:sz w:val="20"/>
              </w:rPr>
              <w:t>Komunikasi</w:t>
            </w:r>
            <w:r>
              <w:rPr>
                <w:spacing w:val="-10"/>
                <w:sz w:val="20"/>
              </w:rPr>
              <w:t> </w:t>
            </w:r>
            <w:r>
              <w:rPr>
                <w:spacing w:val="-2"/>
                <w:sz w:val="20"/>
              </w:rPr>
              <w:t>Bhabinkamtibmas</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0" w:hRule="atLeast"/>
        </w:trPr>
        <w:tc>
          <w:tcPr>
            <w:tcW w:w="554" w:type="dxa"/>
          </w:tcPr>
          <w:p>
            <w:pPr>
              <w:pStyle w:val="TableParagraph"/>
              <w:spacing w:before="57"/>
              <w:ind w:left="98"/>
              <w:rPr>
                <w:sz w:val="20"/>
              </w:rPr>
            </w:pPr>
            <w:r>
              <w:rPr>
                <w:spacing w:val="-5"/>
                <w:sz w:val="20"/>
              </w:rPr>
              <w:t>20</w:t>
            </w:r>
          </w:p>
        </w:tc>
        <w:tc>
          <w:tcPr>
            <w:tcW w:w="1440" w:type="dxa"/>
          </w:tcPr>
          <w:p>
            <w:pPr>
              <w:pStyle w:val="TableParagraph"/>
              <w:rPr>
                <w:rFonts w:ascii="Times New Roman"/>
                <w:sz w:val="18"/>
              </w:rPr>
            </w:pPr>
          </w:p>
        </w:tc>
        <w:tc>
          <w:tcPr>
            <w:tcW w:w="1120" w:type="dxa"/>
          </w:tcPr>
          <w:p>
            <w:pPr>
              <w:pStyle w:val="TableParagraph"/>
              <w:spacing w:before="57"/>
              <w:ind w:left="101"/>
              <w:rPr>
                <w:sz w:val="20"/>
              </w:rPr>
            </w:pPr>
            <w:r>
              <w:rPr>
                <w:sz w:val="20"/>
              </w:rPr>
              <w:t>KSA</w:t>
            </w:r>
            <w:r>
              <w:rPr>
                <w:spacing w:val="-7"/>
                <w:sz w:val="20"/>
              </w:rPr>
              <w:t> </w:t>
            </w:r>
            <w:r>
              <w:rPr>
                <w:spacing w:val="-4"/>
                <w:sz w:val="20"/>
              </w:rPr>
              <w:t>2019</w:t>
            </w:r>
          </w:p>
        </w:tc>
        <w:tc>
          <w:tcPr>
            <w:tcW w:w="3559" w:type="dxa"/>
          </w:tcPr>
          <w:p>
            <w:pPr>
              <w:pStyle w:val="TableParagraph"/>
              <w:spacing w:line="187" w:lineRule="auto" w:before="98"/>
              <w:ind w:left="99" w:right="211"/>
              <w:rPr>
                <w:sz w:val="20"/>
              </w:rPr>
            </w:pPr>
            <w:r>
              <w:rPr>
                <w:sz w:val="20"/>
              </w:rPr>
              <w:t>Area</w:t>
            </w:r>
            <w:r>
              <w:rPr>
                <w:spacing w:val="-14"/>
                <w:sz w:val="20"/>
              </w:rPr>
              <w:t> </w:t>
            </w:r>
            <w:r>
              <w:rPr>
                <w:sz w:val="20"/>
              </w:rPr>
              <w:t>Traffic</w:t>
            </w:r>
            <w:r>
              <w:rPr>
                <w:spacing w:val="-14"/>
                <w:sz w:val="20"/>
              </w:rPr>
              <w:t> </w:t>
            </w:r>
            <w:r>
              <w:rPr>
                <w:sz w:val="20"/>
              </w:rPr>
              <w:t>Monitoring</w:t>
            </w:r>
            <w:r>
              <w:rPr>
                <w:spacing w:val="-13"/>
                <w:sz w:val="20"/>
              </w:rPr>
              <w:t> </w:t>
            </w:r>
            <w:r>
              <w:rPr>
                <w:sz w:val="20"/>
              </w:rPr>
              <w:t>System </w:t>
            </w:r>
            <w:r>
              <w:rPr>
                <w:spacing w:val="-2"/>
                <w:sz w:val="20"/>
              </w:rPr>
              <w:t>(ATMS)</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0" w:hRule="atLeast"/>
        </w:trPr>
        <w:tc>
          <w:tcPr>
            <w:tcW w:w="554" w:type="dxa"/>
          </w:tcPr>
          <w:p>
            <w:pPr>
              <w:pStyle w:val="TableParagraph"/>
              <w:spacing w:before="57"/>
              <w:ind w:left="98"/>
              <w:rPr>
                <w:sz w:val="20"/>
              </w:rPr>
            </w:pPr>
            <w:r>
              <w:rPr>
                <w:spacing w:val="-5"/>
                <w:sz w:val="20"/>
              </w:rPr>
              <w:t>21</w:t>
            </w:r>
          </w:p>
        </w:tc>
        <w:tc>
          <w:tcPr>
            <w:tcW w:w="1440" w:type="dxa"/>
          </w:tcPr>
          <w:p>
            <w:pPr>
              <w:pStyle w:val="TableParagraph"/>
              <w:rPr>
                <w:rFonts w:ascii="Times New Roman"/>
                <w:sz w:val="18"/>
              </w:rPr>
            </w:pPr>
          </w:p>
        </w:tc>
        <w:tc>
          <w:tcPr>
            <w:tcW w:w="1120" w:type="dxa"/>
          </w:tcPr>
          <w:p>
            <w:pPr>
              <w:pStyle w:val="TableParagraph"/>
              <w:spacing w:before="57"/>
              <w:ind w:left="101"/>
              <w:rPr>
                <w:sz w:val="20"/>
              </w:rPr>
            </w:pPr>
            <w:r>
              <w:rPr>
                <w:sz w:val="20"/>
              </w:rPr>
              <w:t>KSA</w:t>
            </w:r>
            <w:r>
              <w:rPr>
                <w:spacing w:val="-7"/>
                <w:sz w:val="20"/>
              </w:rPr>
              <w:t> </w:t>
            </w:r>
            <w:r>
              <w:rPr>
                <w:spacing w:val="-4"/>
                <w:sz w:val="20"/>
              </w:rPr>
              <w:t>2019</w:t>
            </w:r>
          </w:p>
        </w:tc>
        <w:tc>
          <w:tcPr>
            <w:tcW w:w="3559" w:type="dxa"/>
          </w:tcPr>
          <w:p>
            <w:pPr>
              <w:pStyle w:val="TableParagraph"/>
              <w:spacing w:before="57"/>
              <w:ind w:left="99"/>
              <w:rPr>
                <w:sz w:val="20"/>
              </w:rPr>
            </w:pPr>
            <w:r>
              <w:rPr>
                <w:sz w:val="20"/>
              </w:rPr>
              <w:t>Peralatan</w:t>
            </w:r>
            <w:r>
              <w:rPr>
                <w:spacing w:val="-9"/>
                <w:sz w:val="20"/>
              </w:rPr>
              <w:t> </w:t>
            </w:r>
            <w:r>
              <w:rPr>
                <w:sz w:val="20"/>
              </w:rPr>
              <w:t>DVI</w:t>
            </w:r>
            <w:r>
              <w:rPr>
                <w:spacing w:val="-9"/>
                <w:sz w:val="20"/>
              </w:rPr>
              <w:t> </w:t>
            </w:r>
            <w:r>
              <w:rPr>
                <w:spacing w:val="-2"/>
                <w:sz w:val="20"/>
              </w:rPr>
              <w:t>Dokpol</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58" w:hRule="atLeast"/>
        </w:trPr>
        <w:tc>
          <w:tcPr>
            <w:tcW w:w="554" w:type="dxa"/>
          </w:tcPr>
          <w:p>
            <w:pPr>
              <w:pStyle w:val="TableParagraph"/>
              <w:spacing w:before="57"/>
              <w:ind w:left="98"/>
              <w:rPr>
                <w:sz w:val="20"/>
              </w:rPr>
            </w:pPr>
            <w:r>
              <w:rPr>
                <w:spacing w:val="-5"/>
                <w:sz w:val="20"/>
              </w:rPr>
              <w:t>22</w:t>
            </w:r>
          </w:p>
        </w:tc>
        <w:tc>
          <w:tcPr>
            <w:tcW w:w="1440" w:type="dxa"/>
          </w:tcPr>
          <w:p>
            <w:pPr>
              <w:pStyle w:val="TableParagraph"/>
              <w:rPr>
                <w:rFonts w:ascii="Times New Roman"/>
                <w:sz w:val="18"/>
              </w:rPr>
            </w:pPr>
          </w:p>
        </w:tc>
        <w:tc>
          <w:tcPr>
            <w:tcW w:w="1120" w:type="dxa"/>
          </w:tcPr>
          <w:p>
            <w:pPr>
              <w:pStyle w:val="TableParagraph"/>
              <w:spacing w:before="57"/>
              <w:ind w:left="101"/>
              <w:rPr>
                <w:sz w:val="20"/>
              </w:rPr>
            </w:pPr>
            <w:r>
              <w:rPr>
                <w:sz w:val="20"/>
              </w:rPr>
              <w:t>DKK</w:t>
            </w:r>
            <w:r>
              <w:rPr>
                <w:spacing w:val="-5"/>
                <w:sz w:val="20"/>
              </w:rPr>
              <w:t> </w:t>
            </w:r>
            <w:r>
              <w:rPr>
                <w:spacing w:val="-4"/>
                <w:sz w:val="20"/>
              </w:rPr>
              <w:t>2021</w:t>
            </w:r>
          </w:p>
        </w:tc>
        <w:tc>
          <w:tcPr>
            <w:tcW w:w="3559" w:type="dxa"/>
          </w:tcPr>
          <w:p>
            <w:pPr>
              <w:pStyle w:val="TableParagraph"/>
              <w:spacing w:before="57"/>
              <w:ind w:left="99"/>
              <w:rPr>
                <w:sz w:val="20"/>
              </w:rPr>
            </w:pPr>
            <w:r>
              <w:rPr>
                <w:sz w:val="20"/>
              </w:rPr>
              <w:t>Helikopter</w:t>
            </w:r>
            <w:r>
              <w:rPr>
                <w:spacing w:val="-11"/>
                <w:sz w:val="20"/>
              </w:rPr>
              <w:t> </w:t>
            </w:r>
            <w:r>
              <w:rPr>
                <w:sz w:val="20"/>
              </w:rPr>
              <w:t>Ringan</w:t>
            </w:r>
            <w:r>
              <w:rPr>
                <w:spacing w:val="-9"/>
                <w:sz w:val="20"/>
              </w:rPr>
              <w:t> </w:t>
            </w:r>
            <w:r>
              <w:rPr>
                <w:sz w:val="20"/>
              </w:rPr>
              <w:t>Double</w:t>
            </w:r>
            <w:r>
              <w:rPr>
                <w:spacing w:val="-9"/>
                <w:sz w:val="20"/>
              </w:rPr>
              <w:t> </w:t>
            </w:r>
            <w:r>
              <w:rPr>
                <w:spacing w:val="-2"/>
                <w:sz w:val="20"/>
              </w:rPr>
              <w:t>Engine</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3"/>
                <w:sz w:val="20"/>
              </w:rPr>
              <w:t> </w:t>
            </w:r>
            <w:r>
              <w:rPr>
                <w:sz w:val="20"/>
              </w:rPr>
              <w:t>tahun</w:t>
            </w:r>
            <w:r>
              <w:rPr>
                <w:spacing w:val="-14"/>
                <w:sz w:val="20"/>
              </w:rPr>
              <w:t> </w:t>
            </w:r>
            <w:r>
              <w:rPr>
                <w:sz w:val="20"/>
              </w:rPr>
              <w:t>2023</w:t>
            </w:r>
          </w:p>
        </w:tc>
      </w:tr>
      <w:tr>
        <w:trPr>
          <w:trHeight w:val="380" w:hRule="atLeast"/>
        </w:trPr>
        <w:tc>
          <w:tcPr>
            <w:tcW w:w="9178" w:type="dxa"/>
            <w:gridSpan w:val="5"/>
            <w:shd w:val="clear" w:color="auto" w:fill="EEEEEE"/>
          </w:tcPr>
          <w:p>
            <w:pPr>
              <w:pStyle w:val="TableParagraph"/>
              <w:spacing w:before="57"/>
              <w:ind w:left="98"/>
              <w:rPr>
                <w:rFonts w:ascii="Arial"/>
                <w:b/>
                <w:i/>
                <w:sz w:val="20"/>
              </w:rPr>
            </w:pPr>
            <w:r>
              <w:rPr>
                <w:rFonts w:ascii="Arial"/>
                <w:b/>
                <w:i/>
                <w:spacing w:val="-2"/>
                <w:sz w:val="20"/>
              </w:rPr>
              <w:t>Pipeline</w:t>
            </w:r>
          </w:p>
        </w:tc>
      </w:tr>
    </w:tbl>
    <w:p>
      <w:pPr>
        <w:spacing w:after="0"/>
        <w:rPr>
          <w:rFonts w:ascii="Arial"/>
          <w:sz w:val="20"/>
        </w:rPr>
        <w:sectPr>
          <w:type w:val="continuous"/>
          <w:pgSz w:w="11920" w:h="16850"/>
          <w:pgMar w:header="0" w:footer="770" w:top="1260" w:bottom="1284" w:left="1300" w:right="1080"/>
        </w:sectPr>
      </w:pPr>
    </w:p>
    <w:tbl>
      <w:tblPr>
        <w:tblW w:w="0" w:type="auto"/>
        <w:jc w:val="left"/>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54"/>
        <w:gridCol w:w="1440"/>
        <w:gridCol w:w="1120"/>
        <w:gridCol w:w="3559"/>
        <w:gridCol w:w="2505"/>
      </w:tblGrid>
      <w:tr>
        <w:trPr>
          <w:trHeight w:val="561" w:hRule="atLeast"/>
        </w:trPr>
        <w:tc>
          <w:tcPr>
            <w:tcW w:w="554" w:type="dxa"/>
            <w:shd w:val="clear" w:color="auto" w:fill="BEBEBE"/>
          </w:tcPr>
          <w:p>
            <w:pPr>
              <w:pStyle w:val="TableParagraph"/>
              <w:spacing w:before="148"/>
              <w:ind w:left="114"/>
              <w:rPr>
                <w:rFonts w:ascii="Arial"/>
                <w:b/>
                <w:sz w:val="20"/>
              </w:rPr>
            </w:pPr>
            <w:r>
              <w:rPr>
                <w:rFonts w:ascii="Arial"/>
                <w:b/>
                <w:spacing w:val="-5"/>
                <w:sz w:val="20"/>
              </w:rPr>
              <w:t>No.</w:t>
            </w:r>
          </w:p>
        </w:tc>
        <w:tc>
          <w:tcPr>
            <w:tcW w:w="1440" w:type="dxa"/>
            <w:shd w:val="clear" w:color="auto" w:fill="BEBEBE"/>
          </w:tcPr>
          <w:p>
            <w:pPr>
              <w:pStyle w:val="TableParagraph"/>
              <w:spacing w:before="148"/>
              <w:ind w:left="386"/>
              <w:rPr>
                <w:rFonts w:ascii="Arial"/>
                <w:b/>
                <w:sz w:val="20"/>
              </w:rPr>
            </w:pPr>
            <w:r>
              <w:rPr>
                <w:rFonts w:ascii="Arial"/>
                <w:b/>
                <w:spacing w:val="-2"/>
                <w:sz w:val="20"/>
              </w:rPr>
              <w:t>Lender</w:t>
            </w:r>
          </w:p>
        </w:tc>
        <w:tc>
          <w:tcPr>
            <w:tcW w:w="1120" w:type="dxa"/>
            <w:shd w:val="clear" w:color="auto" w:fill="BEBEBE"/>
          </w:tcPr>
          <w:p>
            <w:pPr>
              <w:pStyle w:val="TableParagraph"/>
              <w:spacing w:line="187" w:lineRule="auto" w:before="98"/>
              <w:ind w:left="322" w:right="286" w:hanging="12"/>
              <w:rPr>
                <w:rFonts w:ascii="Arial"/>
                <w:b/>
                <w:sz w:val="20"/>
              </w:rPr>
            </w:pPr>
            <w:r>
              <w:rPr>
                <w:rFonts w:ascii="Arial"/>
                <w:b/>
                <w:spacing w:val="-4"/>
                <w:sz w:val="20"/>
              </w:rPr>
              <w:t>Kode Loan</w:t>
            </w:r>
          </w:p>
        </w:tc>
        <w:tc>
          <w:tcPr>
            <w:tcW w:w="3559" w:type="dxa"/>
            <w:shd w:val="clear" w:color="auto" w:fill="BEBEBE"/>
          </w:tcPr>
          <w:p>
            <w:pPr>
              <w:pStyle w:val="TableParagraph"/>
              <w:spacing w:before="148"/>
              <w:ind w:left="1057"/>
              <w:rPr>
                <w:rFonts w:ascii="Arial"/>
                <w:b/>
                <w:sz w:val="20"/>
              </w:rPr>
            </w:pPr>
            <w:r>
              <w:rPr>
                <w:rFonts w:ascii="Arial"/>
                <w:b/>
                <w:sz w:val="20"/>
              </w:rPr>
              <w:t>Nama</w:t>
            </w:r>
            <w:r>
              <w:rPr>
                <w:rFonts w:ascii="Arial"/>
                <w:b/>
                <w:spacing w:val="-10"/>
                <w:sz w:val="20"/>
              </w:rPr>
              <w:t> </w:t>
            </w:r>
            <w:r>
              <w:rPr>
                <w:rFonts w:ascii="Arial"/>
                <w:b/>
                <w:spacing w:val="-2"/>
                <w:sz w:val="20"/>
              </w:rPr>
              <w:t>Kegiatan</w:t>
            </w:r>
          </w:p>
        </w:tc>
        <w:tc>
          <w:tcPr>
            <w:tcW w:w="2505" w:type="dxa"/>
            <w:shd w:val="clear" w:color="auto" w:fill="BEBEBE"/>
          </w:tcPr>
          <w:p>
            <w:pPr>
              <w:pStyle w:val="TableParagraph"/>
              <w:spacing w:before="148"/>
              <w:ind w:left="832"/>
              <w:rPr>
                <w:rFonts w:ascii="Arial"/>
                <w:b/>
                <w:sz w:val="20"/>
              </w:rPr>
            </w:pPr>
            <w:r>
              <w:rPr>
                <w:rFonts w:ascii="Arial"/>
                <w:b/>
                <w:spacing w:val="-2"/>
                <w:sz w:val="20"/>
              </w:rPr>
              <w:t>Kegiatan</w:t>
            </w:r>
          </w:p>
        </w:tc>
      </w:tr>
      <w:tr>
        <w:trPr>
          <w:trHeight w:val="560" w:hRule="atLeast"/>
        </w:trPr>
        <w:tc>
          <w:tcPr>
            <w:tcW w:w="554" w:type="dxa"/>
          </w:tcPr>
          <w:p>
            <w:pPr>
              <w:pStyle w:val="TableParagraph"/>
              <w:spacing w:before="57"/>
              <w:ind w:left="98"/>
              <w:rPr>
                <w:sz w:val="20"/>
              </w:rPr>
            </w:pPr>
            <w:r>
              <w:rPr>
                <w:spacing w:val="-10"/>
                <w:sz w:val="20"/>
              </w:rPr>
              <w:t>1</w:t>
            </w:r>
          </w:p>
        </w:tc>
        <w:tc>
          <w:tcPr>
            <w:tcW w:w="1440" w:type="dxa"/>
          </w:tcPr>
          <w:p>
            <w:pPr>
              <w:pStyle w:val="TableParagraph"/>
              <w:rPr>
                <w:rFonts w:ascii="Times New Roman"/>
                <w:sz w:val="18"/>
              </w:rPr>
            </w:pPr>
          </w:p>
        </w:tc>
        <w:tc>
          <w:tcPr>
            <w:tcW w:w="1120" w:type="dxa"/>
          </w:tcPr>
          <w:p>
            <w:pPr>
              <w:pStyle w:val="TableParagraph"/>
              <w:spacing w:before="57"/>
              <w:ind w:left="12"/>
              <w:jc w:val="center"/>
              <w:rPr>
                <w:sz w:val="20"/>
              </w:rPr>
            </w:pPr>
            <w:r>
              <w:rPr>
                <w:sz w:val="20"/>
              </w:rPr>
              <w:t>DKK</w:t>
            </w:r>
            <w:r>
              <w:rPr>
                <w:spacing w:val="-5"/>
                <w:sz w:val="20"/>
              </w:rPr>
              <w:t> </w:t>
            </w:r>
            <w:r>
              <w:rPr>
                <w:spacing w:val="-4"/>
                <w:sz w:val="20"/>
              </w:rPr>
              <w:t>2021</w:t>
            </w:r>
          </w:p>
        </w:tc>
        <w:tc>
          <w:tcPr>
            <w:tcW w:w="3559" w:type="dxa"/>
          </w:tcPr>
          <w:p>
            <w:pPr>
              <w:pStyle w:val="TableParagraph"/>
              <w:spacing w:line="187" w:lineRule="auto" w:before="98"/>
              <w:ind w:left="99"/>
              <w:rPr>
                <w:sz w:val="20"/>
              </w:rPr>
            </w:pPr>
            <w:r>
              <w:rPr>
                <w:sz w:val="20"/>
              </w:rPr>
              <w:t>Kapal</w:t>
            </w:r>
            <w:r>
              <w:rPr>
                <w:spacing w:val="-10"/>
                <w:sz w:val="20"/>
              </w:rPr>
              <w:t> </w:t>
            </w:r>
            <w:r>
              <w:rPr>
                <w:sz w:val="20"/>
              </w:rPr>
              <w:t>Patroli</w:t>
            </w:r>
            <w:r>
              <w:rPr>
                <w:spacing w:val="-12"/>
                <w:sz w:val="20"/>
              </w:rPr>
              <w:t> </w:t>
            </w:r>
            <w:r>
              <w:rPr>
                <w:sz w:val="20"/>
              </w:rPr>
              <w:t>Rawa</w:t>
            </w:r>
            <w:r>
              <w:rPr>
                <w:spacing w:val="-11"/>
                <w:sz w:val="20"/>
              </w:rPr>
              <w:t> </w:t>
            </w:r>
            <w:r>
              <w:rPr>
                <w:sz w:val="20"/>
              </w:rPr>
              <w:t>(Swamp</w:t>
            </w:r>
            <w:r>
              <w:rPr>
                <w:spacing w:val="-11"/>
                <w:sz w:val="20"/>
              </w:rPr>
              <w:t> </w:t>
            </w:r>
            <w:r>
              <w:rPr>
                <w:sz w:val="20"/>
              </w:rPr>
              <w:t>Boat </w:t>
            </w:r>
            <w:r>
              <w:rPr>
                <w:spacing w:val="-2"/>
                <w:sz w:val="20"/>
              </w:rPr>
              <w:t>Patrol)</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58" w:hRule="atLeast"/>
        </w:trPr>
        <w:tc>
          <w:tcPr>
            <w:tcW w:w="554" w:type="dxa"/>
          </w:tcPr>
          <w:p>
            <w:pPr>
              <w:pStyle w:val="TableParagraph"/>
              <w:spacing w:before="57"/>
              <w:ind w:left="98"/>
              <w:rPr>
                <w:sz w:val="20"/>
              </w:rPr>
            </w:pPr>
            <w:r>
              <w:rPr>
                <w:spacing w:val="-10"/>
                <w:sz w:val="20"/>
              </w:rPr>
              <w:t>2</w:t>
            </w:r>
          </w:p>
        </w:tc>
        <w:tc>
          <w:tcPr>
            <w:tcW w:w="1440" w:type="dxa"/>
          </w:tcPr>
          <w:p>
            <w:pPr>
              <w:pStyle w:val="TableParagraph"/>
              <w:rPr>
                <w:rFonts w:ascii="Times New Roman"/>
                <w:sz w:val="18"/>
              </w:rPr>
            </w:pPr>
          </w:p>
        </w:tc>
        <w:tc>
          <w:tcPr>
            <w:tcW w:w="1120" w:type="dxa"/>
          </w:tcPr>
          <w:p>
            <w:pPr>
              <w:pStyle w:val="TableParagraph"/>
              <w:spacing w:before="57"/>
              <w:ind w:left="12"/>
              <w:jc w:val="center"/>
              <w:rPr>
                <w:sz w:val="20"/>
              </w:rPr>
            </w:pPr>
            <w:r>
              <w:rPr>
                <w:sz w:val="20"/>
              </w:rPr>
              <w:t>DKK</w:t>
            </w:r>
            <w:r>
              <w:rPr>
                <w:spacing w:val="-5"/>
                <w:sz w:val="20"/>
              </w:rPr>
              <w:t> </w:t>
            </w:r>
            <w:r>
              <w:rPr>
                <w:spacing w:val="-4"/>
                <w:sz w:val="20"/>
              </w:rPr>
              <w:t>2021</w:t>
            </w:r>
          </w:p>
        </w:tc>
        <w:tc>
          <w:tcPr>
            <w:tcW w:w="3559" w:type="dxa"/>
          </w:tcPr>
          <w:p>
            <w:pPr>
              <w:pStyle w:val="TableParagraph"/>
              <w:spacing w:line="187" w:lineRule="auto" w:before="98"/>
              <w:ind w:left="99" w:right="211"/>
              <w:rPr>
                <w:sz w:val="20"/>
              </w:rPr>
            </w:pPr>
            <w:r>
              <w:rPr>
                <w:sz w:val="20"/>
              </w:rPr>
              <w:t>Rantis</w:t>
            </w:r>
            <w:r>
              <w:rPr>
                <w:spacing w:val="-9"/>
                <w:sz w:val="20"/>
              </w:rPr>
              <w:t> </w:t>
            </w:r>
            <w:r>
              <w:rPr>
                <w:sz w:val="20"/>
              </w:rPr>
              <w:t>Angkut</w:t>
            </w:r>
            <w:r>
              <w:rPr>
                <w:spacing w:val="-10"/>
                <w:sz w:val="20"/>
              </w:rPr>
              <w:t> </w:t>
            </w:r>
            <w:r>
              <w:rPr>
                <w:sz w:val="20"/>
              </w:rPr>
              <w:t>Pasukan</w:t>
            </w:r>
            <w:r>
              <w:rPr>
                <w:spacing w:val="-11"/>
                <w:sz w:val="20"/>
              </w:rPr>
              <w:t> </w:t>
            </w:r>
            <w:r>
              <w:rPr>
                <w:sz w:val="20"/>
              </w:rPr>
              <w:t>Brimob</w:t>
            </w:r>
            <w:r>
              <w:rPr>
                <w:spacing w:val="-11"/>
                <w:sz w:val="20"/>
              </w:rPr>
              <w:t> </w:t>
            </w:r>
            <w:r>
              <w:rPr>
                <w:sz w:val="20"/>
              </w:rPr>
              <w:t>15 </w:t>
            </w:r>
            <w:r>
              <w:rPr>
                <w:spacing w:val="-4"/>
                <w:sz w:val="20"/>
              </w:rPr>
              <w:t>Seat</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0" w:hRule="atLeast"/>
        </w:trPr>
        <w:tc>
          <w:tcPr>
            <w:tcW w:w="554" w:type="dxa"/>
          </w:tcPr>
          <w:p>
            <w:pPr>
              <w:pStyle w:val="TableParagraph"/>
              <w:spacing w:before="57"/>
              <w:ind w:left="98"/>
              <w:rPr>
                <w:sz w:val="20"/>
              </w:rPr>
            </w:pPr>
            <w:r>
              <w:rPr>
                <w:spacing w:val="-10"/>
                <w:sz w:val="20"/>
              </w:rPr>
              <w:t>3</w:t>
            </w:r>
          </w:p>
        </w:tc>
        <w:tc>
          <w:tcPr>
            <w:tcW w:w="1440" w:type="dxa"/>
          </w:tcPr>
          <w:p>
            <w:pPr>
              <w:pStyle w:val="TableParagraph"/>
              <w:rPr>
                <w:rFonts w:ascii="Times New Roman"/>
                <w:sz w:val="18"/>
              </w:rPr>
            </w:pPr>
          </w:p>
        </w:tc>
        <w:tc>
          <w:tcPr>
            <w:tcW w:w="1120" w:type="dxa"/>
          </w:tcPr>
          <w:p>
            <w:pPr>
              <w:pStyle w:val="TableParagraph"/>
              <w:spacing w:before="57"/>
              <w:ind w:left="12"/>
              <w:jc w:val="center"/>
              <w:rPr>
                <w:sz w:val="20"/>
              </w:rPr>
            </w:pPr>
            <w:r>
              <w:rPr>
                <w:sz w:val="20"/>
              </w:rPr>
              <w:t>DKK</w:t>
            </w:r>
            <w:r>
              <w:rPr>
                <w:spacing w:val="-5"/>
                <w:sz w:val="20"/>
              </w:rPr>
              <w:t> </w:t>
            </w:r>
            <w:r>
              <w:rPr>
                <w:spacing w:val="-4"/>
                <w:sz w:val="20"/>
              </w:rPr>
              <w:t>2021</w:t>
            </w:r>
          </w:p>
        </w:tc>
        <w:tc>
          <w:tcPr>
            <w:tcW w:w="3559" w:type="dxa"/>
          </w:tcPr>
          <w:p>
            <w:pPr>
              <w:pStyle w:val="TableParagraph"/>
              <w:spacing w:line="187" w:lineRule="auto" w:before="98"/>
              <w:ind w:left="99" w:right="211"/>
              <w:rPr>
                <w:sz w:val="20"/>
              </w:rPr>
            </w:pPr>
            <w:r>
              <w:rPr>
                <w:sz w:val="20"/>
              </w:rPr>
              <w:t>Peralatan</w:t>
            </w:r>
            <w:r>
              <w:rPr>
                <w:spacing w:val="-13"/>
                <w:sz w:val="20"/>
              </w:rPr>
              <w:t> </w:t>
            </w:r>
            <w:r>
              <w:rPr>
                <w:sz w:val="20"/>
              </w:rPr>
              <w:t>DVI</w:t>
            </w:r>
            <w:r>
              <w:rPr>
                <w:spacing w:val="-13"/>
                <w:sz w:val="20"/>
              </w:rPr>
              <w:t> </w:t>
            </w:r>
            <w:r>
              <w:rPr>
                <w:sz w:val="20"/>
              </w:rPr>
              <w:t>Dokpol</w:t>
            </w:r>
            <w:r>
              <w:rPr>
                <w:spacing w:val="-13"/>
                <w:sz w:val="20"/>
              </w:rPr>
              <w:t> </w:t>
            </w:r>
            <w:r>
              <w:rPr>
                <w:sz w:val="20"/>
              </w:rPr>
              <w:t>dan Laboratorium DNA</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0" w:hRule="atLeast"/>
        </w:trPr>
        <w:tc>
          <w:tcPr>
            <w:tcW w:w="554" w:type="dxa"/>
          </w:tcPr>
          <w:p>
            <w:pPr>
              <w:pStyle w:val="TableParagraph"/>
              <w:spacing w:before="57"/>
              <w:ind w:left="98"/>
              <w:rPr>
                <w:sz w:val="20"/>
              </w:rPr>
            </w:pPr>
            <w:r>
              <w:rPr>
                <w:spacing w:val="-10"/>
                <w:sz w:val="20"/>
              </w:rPr>
              <w:t>4</w:t>
            </w:r>
          </w:p>
        </w:tc>
        <w:tc>
          <w:tcPr>
            <w:tcW w:w="1440" w:type="dxa"/>
          </w:tcPr>
          <w:p>
            <w:pPr>
              <w:pStyle w:val="TableParagraph"/>
              <w:rPr>
                <w:rFonts w:ascii="Times New Roman"/>
                <w:sz w:val="18"/>
              </w:rPr>
            </w:pPr>
          </w:p>
        </w:tc>
        <w:tc>
          <w:tcPr>
            <w:tcW w:w="1120" w:type="dxa"/>
          </w:tcPr>
          <w:p>
            <w:pPr>
              <w:pStyle w:val="TableParagraph"/>
              <w:spacing w:before="57"/>
              <w:ind w:left="12"/>
              <w:jc w:val="center"/>
              <w:rPr>
                <w:sz w:val="20"/>
              </w:rPr>
            </w:pPr>
            <w:r>
              <w:rPr>
                <w:sz w:val="20"/>
              </w:rPr>
              <w:t>DKK</w:t>
            </w:r>
            <w:r>
              <w:rPr>
                <w:spacing w:val="-5"/>
                <w:sz w:val="20"/>
              </w:rPr>
              <w:t> </w:t>
            </w:r>
            <w:r>
              <w:rPr>
                <w:spacing w:val="-4"/>
                <w:sz w:val="20"/>
              </w:rPr>
              <w:t>2021</w:t>
            </w:r>
          </w:p>
        </w:tc>
        <w:tc>
          <w:tcPr>
            <w:tcW w:w="3559" w:type="dxa"/>
          </w:tcPr>
          <w:p>
            <w:pPr>
              <w:pStyle w:val="TableParagraph"/>
              <w:spacing w:before="57"/>
              <w:ind w:left="99"/>
              <w:rPr>
                <w:sz w:val="20"/>
              </w:rPr>
            </w:pPr>
            <w:r>
              <w:rPr>
                <w:sz w:val="20"/>
              </w:rPr>
              <w:t>Peralatan</w:t>
            </w:r>
            <w:r>
              <w:rPr>
                <w:spacing w:val="-14"/>
                <w:sz w:val="20"/>
              </w:rPr>
              <w:t> </w:t>
            </w:r>
            <w:r>
              <w:rPr>
                <w:sz w:val="20"/>
              </w:rPr>
              <w:t>Laboratorium</w:t>
            </w:r>
            <w:r>
              <w:rPr>
                <w:spacing w:val="-12"/>
                <w:sz w:val="20"/>
              </w:rPr>
              <w:t> </w:t>
            </w:r>
            <w:r>
              <w:rPr>
                <w:spacing w:val="-2"/>
                <w:sz w:val="20"/>
              </w:rPr>
              <w:t>Forensik</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58" w:hRule="atLeast"/>
        </w:trPr>
        <w:tc>
          <w:tcPr>
            <w:tcW w:w="554" w:type="dxa"/>
          </w:tcPr>
          <w:p>
            <w:pPr>
              <w:pStyle w:val="TableParagraph"/>
              <w:spacing w:before="57"/>
              <w:ind w:left="98"/>
              <w:rPr>
                <w:sz w:val="20"/>
              </w:rPr>
            </w:pPr>
            <w:r>
              <w:rPr>
                <w:spacing w:val="-10"/>
                <w:sz w:val="20"/>
              </w:rPr>
              <w:t>5</w:t>
            </w:r>
          </w:p>
        </w:tc>
        <w:tc>
          <w:tcPr>
            <w:tcW w:w="1440" w:type="dxa"/>
          </w:tcPr>
          <w:p>
            <w:pPr>
              <w:pStyle w:val="TableParagraph"/>
              <w:rPr>
                <w:rFonts w:ascii="Times New Roman"/>
                <w:sz w:val="18"/>
              </w:rPr>
            </w:pPr>
          </w:p>
        </w:tc>
        <w:tc>
          <w:tcPr>
            <w:tcW w:w="1120" w:type="dxa"/>
          </w:tcPr>
          <w:p>
            <w:pPr>
              <w:pStyle w:val="TableParagraph"/>
              <w:spacing w:before="57"/>
              <w:ind w:left="12"/>
              <w:jc w:val="center"/>
              <w:rPr>
                <w:sz w:val="20"/>
              </w:rPr>
            </w:pPr>
            <w:r>
              <w:rPr>
                <w:sz w:val="20"/>
              </w:rPr>
              <w:t>DKK</w:t>
            </w:r>
            <w:r>
              <w:rPr>
                <w:spacing w:val="-5"/>
                <w:sz w:val="20"/>
              </w:rPr>
              <w:t> </w:t>
            </w:r>
            <w:r>
              <w:rPr>
                <w:spacing w:val="-4"/>
                <w:sz w:val="20"/>
              </w:rPr>
              <w:t>2021</w:t>
            </w:r>
          </w:p>
        </w:tc>
        <w:tc>
          <w:tcPr>
            <w:tcW w:w="3559" w:type="dxa"/>
          </w:tcPr>
          <w:p>
            <w:pPr>
              <w:pStyle w:val="TableParagraph"/>
              <w:spacing w:before="57"/>
              <w:ind w:left="99"/>
              <w:rPr>
                <w:sz w:val="20"/>
              </w:rPr>
            </w:pPr>
            <w:r>
              <w:rPr>
                <w:sz w:val="20"/>
              </w:rPr>
              <w:t>Allabfor</w:t>
            </w:r>
            <w:r>
              <w:rPr>
                <w:spacing w:val="-11"/>
                <w:sz w:val="20"/>
              </w:rPr>
              <w:t> </w:t>
            </w:r>
            <w:r>
              <w:rPr>
                <w:sz w:val="20"/>
              </w:rPr>
              <w:t>Stasioner</w:t>
            </w:r>
            <w:r>
              <w:rPr>
                <w:spacing w:val="-8"/>
                <w:sz w:val="20"/>
              </w:rPr>
              <w:t> </w:t>
            </w:r>
            <w:r>
              <w:rPr>
                <w:spacing w:val="-2"/>
                <w:sz w:val="20"/>
              </w:rPr>
              <w:t>Kewilayahan</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1" w:hRule="atLeast"/>
        </w:trPr>
        <w:tc>
          <w:tcPr>
            <w:tcW w:w="554" w:type="dxa"/>
          </w:tcPr>
          <w:p>
            <w:pPr>
              <w:pStyle w:val="TableParagraph"/>
              <w:spacing w:before="57"/>
              <w:ind w:left="98"/>
              <w:rPr>
                <w:sz w:val="20"/>
              </w:rPr>
            </w:pPr>
            <w:r>
              <w:rPr>
                <w:spacing w:val="-10"/>
                <w:sz w:val="20"/>
              </w:rPr>
              <w:t>6</w:t>
            </w:r>
          </w:p>
        </w:tc>
        <w:tc>
          <w:tcPr>
            <w:tcW w:w="1440" w:type="dxa"/>
          </w:tcPr>
          <w:p>
            <w:pPr>
              <w:pStyle w:val="TableParagraph"/>
              <w:rPr>
                <w:rFonts w:ascii="Times New Roman"/>
                <w:sz w:val="18"/>
              </w:rPr>
            </w:pPr>
          </w:p>
        </w:tc>
        <w:tc>
          <w:tcPr>
            <w:tcW w:w="1120" w:type="dxa"/>
          </w:tcPr>
          <w:p>
            <w:pPr>
              <w:pStyle w:val="TableParagraph"/>
              <w:spacing w:before="57"/>
              <w:ind w:left="12"/>
              <w:jc w:val="center"/>
              <w:rPr>
                <w:sz w:val="20"/>
              </w:rPr>
            </w:pPr>
            <w:r>
              <w:rPr>
                <w:sz w:val="20"/>
              </w:rPr>
              <w:t>DKK</w:t>
            </w:r>
            <w:r>
              <w:rPr>
                <w:spacing w:val="-5"/>
                <w:sz w:val="20"/>
              </w:rPr>
              <w:t> </w:t>
            </w:r>
            <w:r>
              <w:rPr>
                <w:spacing w:val="-4"/>
                <w:sz w:val="20"/>
              </w:rPr>
              <w:t>2021</w:t>
            </w:r>
          </w:p>
        </w:tc>
        <w:tc>
          <w:tcPr>
            <w:tcW w:w="3559" w:type="dxa"/>
          </w:tcPr>
          <w:p>
            <w:pPr>
              <w:pStyle w:val="TableParagraph"/>
              <w:spacing w:before="57"/>
              <w:ind w:left="99"/>
              <w:rPr>
                <w:sz w:val="20"/>
              </w:rPr>
            </w:pPr>
            <w:r>
              <w:rPr>
                <w:sz w:val="20"/>
              </w:rPr>
              <w:t>Peralatan</w:t>
            </w:r>
            <w:r>
              <w:rPr>
                <w:spacing w:val="-14"/>
                <w:sz w:val="20"/>
              </w:rPr>
              <w:t> </w:t>
            </w:r>
            <w:r>
              <w:rPr>
                <w:spacing w:val="-2"/>
                <w:sz w:val="20"/>
              </w:rPr>
              <w:t>Densus</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740" w:hRule="atLeast"/>
        </w:trPr>
        <w:tc>
          <w:tcPr>
            <w:tcW w:w="554" w:type="dxa"/>
          </w:tcPr>
          <w:p>
            <w:pPr>
              <w:pStyle w:val="TableParagraph"/>
              <w:spacing w:before="57"/>
              <w:ind w:left="98"/>
              <w:rPr>
                <w:sz w:val="20"/>
              </w:rPr>
            </w:pPr>
            <w:r>
              <w:rPr>
                <w:spacing w:val="-10"/>
                <w:sz w:val="20"/>
              </w:rPr>
              <w:t>7</w:t>
            </w:r>
          </w:p>
        </w:tc>
        <w:tc>
          <w:tcPr>
            <w:tcW w:w="1440" w:type="dxa"/>
          </w:tcPr>
          <w:p>
            <w:pPr>
              <w:pStyle w:val="TableParagraph"/>
              <w:rPr>
                <w:rFonts w:ascii="Times New Roman"/>
                <w:sz w:val="18"/>
              </w:rPr>
            </w:pPr>
          </w:p>
        </w:tc>
        <w:tc>
          <w:tcPr>
            <w:tcW w:w="1120" w:type="dxa"/>
          </w:tcPr>
          <w:p>
            <w:pPr>
              <w:pStyle w:val="TableParagraph"/>
              <w:spacing w:line="187" w:lineRule="auto" w:before="98"/>
              <w:ind w:left="101" w:right="488"/>
              <w:rPr>
                <w:sz w:val="20"/>
              </w:rPr>
            </w:pPr>
            <w:r>
              <w:rPr>
                <w:spacing w:val="-4"/>
                <w:sz w:val="20"/>
              </w:rPr>
              <w:t>BBK 2020-</w:t>
            </w:r>
          </w:p>
          <w:p>
            <w:pPr>
              <w:pStyle w:val="TableParagraph"/>
              <w:spacing w:line="190" w:lineRule="exact"/>
              <w:ind w:left="101"/>
              <w:rPr>
                <w:sz w:val="20"/>
              </w:rPr>
            </w:pPr>
            <w:r>
              <w:rPr>
                <w:spacing w:val="-4"/>
                <w:sz w:val="20"/>
              </w:rPr>
              <w:t>2024</w:t>
            </w:r>
          </w:p>
        </w:tc>
        <w:tc>
          <w:tcPr>
            <w:tcW w:w="3559" w:type="dxa"/>
          </w:tcPr>
          <w:p>
            <w:pPr>
              <w:pStyle w:val="TableParagraph"/>
              <w:spacing w:before="57"/>
              <w:ind w:left="99"/>
              <w:rPr>
                <w:sz w:val="20"/>
              </w:rPr>
            </w:pPr>
            <w:r>
              <w:rPr>
                <w:sz w:val="20"/>
              </w:rPr>
              <w:t>Ransus</w:t>
            </w:r>
            <w:r>
              <w:rPr>
                <w:spacing w:val="-11"/>
                <w:sz w:val="20"/>
              </w:rPr>
              <w:t> </w:t>
            </w:r>
            <w:r>
              <w:rPr>
                <w:sz w:val="20"/>
              </w:rPr>
              <w:t>Water</w:t>
            </w:r>
            <w:r>
              <w:rPr>
                <w:spacing w:val="-6"/>
                <w:sz w:val="20"/>
              </w:rPr>
              <w:t> </w:t>
            </w:r>
            <w:r>
              <w:rPr>
                <w:sz w:val="20"/>
              </w:rPr>
              <w:t>Cannon</w:t>
            </w:r>
            <w:r>
              <w:rPr>
                <w:spacing w:val="-5"/>
                <w:sz w:val="20"/>
              </w:rPr>
              <w:t> </w:t>
            </w:r>
            <w:r>
              <w:rPr>
                <w:spacing w:val="-2"/>
                <w:sz w:val="20"/>
              </w:rPr>
              <w:t>Brimob</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58" w:hRule="atLeast"/>
        </w:trPr>
        <w:tc>
          <w:tcPr>
            <w:tcW w:w="554" w:type="dxa"/>
          </w:tcPr>
          <w:p>
            <w:pPr>
              <w:pStyle w:val="TableParagraph"/>
              <w:spacing w:before="57"/>
              <w:ind w:left="98"/>
              <w:rPr>
                <w:sz w:val="20"/>
              </w:rPr>
            </w:pPr>
            <w:r>
              <w:rPr>
                <w:spacing w:val="-10"/>
                <w:sz w:val="20"/>
              </w:rPr>
              <w:t>8</w:t>
            </w:r>
          </w:p>
        </w:tc>
        <w:tc>
          <w:tcPr>
            <w:tcW w:w="1440" w:type="dxa"/>
          </w:tcPr>
          <w:p>
            <w:pPr>
              <w:pStyle w:val="TableParagraph"/>
              <w:rPr>
                <w:rFonts w:ascii="Times New Roman"/>
                <w:sz w:val="18"/>
              </w:rPr>
            </w:pPr>
          </w:p>
        </w:tc>
        <w:tc>
          <w:tcPr>
            <w:tcW w:w="1120" w:type="dxa"/>
          </w:tcPr>
          <w:p>
            <w:pPr>
              <w:pStyle w:val="TableParagraph"/>
              <w:spacing w:before="57"/>
              <w:ind w:left="12"/>
              <w:jc w:val="center"/>
              <w:rPr>
                <w:sz w:val="20"/>
              </w:rPr>
            </w:pPr>
            <w:r>
              <w:rPr>
                <w:sz w:val="20"/>
              </w:rPr>
              <w:t>DKK</w:t>
            </w:r>
            <w:r>
              <w:rPr>
                <w:spacing w:val="-5"/>
                <w:sz w:val="20"/>
              </w:rPr>
              <w:t> </w:t>
            </w:r>
            <w:r>
              <w:rPr>
                <w:spacing w:val="-4"/>
                <w:sz w:val="20"/>
              </w:rPr>
              <w:t>2021</w:t>
            </w:r>
          </w:p>
        </w:tc>
        <w:tc>
          <w:tcPr>
            <w:tcW w:w="3559" w:type="dxa"/>
          </w:tcPr>
          <w:p>
            <w:pPr>
              <w:pStyle w:val="TableParagraph"/>
              <w:spacing w:before="57"/>
              <w:ind w:left="99"/>
              <w:rPr>
                <w:sz w:val="20"/>
              </w:rPr>
            </w:pPr>
            <w:r>
              <w:rPr>
                <w:sz w:val="20"/>
              </w:rPr>
              <w:t>Peralatan</w:t>
            </w:r>
            <w:r>
              <w:rPr>
                <w:spacing w:val="-14"/>
                <w:sz w:val="20"/>
              </w:rPr>
              <w:t> </w:t>
            </w:r>
            <w:r>
              <w:rPr>
                <w:sz w:val="20"/>
              </w:rPr>
              <w:t>EOD/Mole</w:t>
            </w:r>
            <w:r>
              <w:rPr>
                <w:spacing w:val="-11"/>
                <w:sz w:val="20"/>
              </w:rPr>
              <w:t> </w:t>
            </w:r>
            <w:r>
              <w:rPr>
                <w:spacing w:val="-2"/>
                <w:sz w:val="20"/>
              </w:rPr>
              <w:t>Programmer</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3"/>
                <w:sz w:val="20"/>
              </w:rPr>
              <w:t> </w:t>
            </w:r>
            <w:r>
              <w:rPr>
                <w:sz w:val="20"/>
              </w:rPr>
              <w:t>tahun</w:t>
            </w:r>
            <w:r>
              <w:rPr>
                <w:spacing w:val="-14"/>
                <w:sz w:val="20"/>
              </w:rPr>
              <w:t> </w:t>
            </w:r>
            <w:r>
              <w:rPr>
                <w:sz w:val="20"/>
              </w:rPr>
              <w:t>2023</w:t>
            </w:r>
          </w:p>
        </w:tc>
      </w:tr>
      <w:tr>
        <w:trPr>
          <w:trHeight w:val="560" w:hRule="atLeast"/>
        </w:trPr>
        <w:tc>
          <w:tcPr>
            <w:tcW w:w="554" w:type="dxa"/>
          </w:tcPr>
          <w:p>
            <w:pPr>
              <w:pStyle w:val="TableParagraph"/>
              <w:spacing w:before="57"/>
              <w:ind w:left="98"/>
              <w:rPr>
                <w:sz w:val="20"/>
              </w:rPr>
            </w:pPr>
            <w:r>
              <w:rPr>
                <w:spacing w:val="-10"/>
                <w:sz w:val="20"/>
              </w:rPr>
              <w:t>9</w:t>
            </w:r>
          </w:p>
        </w:tc>
        <w:tc>
          <w:tcPr>
            <w:tcW w:w="1440" w:type="dxa"/>
          </w:tcPr>
          <w:p>
            <w:pPr>
              <w:pStyle w:val="TableParagraph"/>
              <w:rPr>
                <w:rFonts w:ascii="Times New Roman"/>
                <w:sz w:val="18"/>
              </w:rPr>
            </w:pPr>
          </w:p>
        </w:tc>
        <w:tc>
          <w:tcPr>
            <w:tcW w:w="1120" w:type="dxa"/>
          </w:tcPr>
          <w:p>
            <w:pPr>
              <w:pStyle w:val="TableParagraph"/>
              <w:spacing w:before="57"/>
              <w:ind w:left="12"/>
              <w:jc w:val="center"/>
              <w:rPr>
                <w:sz w:val="20"/>
              </w:rPr>
            </w:pPr>
            <w:r>
              <w:rPr>
                <w:sz w:val="20"/>
              </w:rPr>
              <w:t>DKK</w:t>
            </w:r>
            <w:r>
              <w:rPr>
                <w:spacing w:val="-5"/>
                <w:sz w:val="20"/>
              </w:rPr>
              <w:t> </w:t>
            </w:r>
            <w:r>
              <w:rPr>
                <w:spacing w:val="-4"/>
                <w:sz w:val="20"/>
              </w:rPr>
              <w:t>2021</w:t>
            </w:r>
          </w:p>
        </w:tc>
        <w:tc>
          <w:tcPr>
            <w:tcW w:w="3559" w:type="dxa"/>
          </w:tcPr>
          <w:p>
            <w:pPr>
              <w:pStyle w:val="TableParagraph"/>
              <w:spacing w:before="57"/>
              <w:ind w:left="99"/>
              <w:rPr>
                <w:sz w:val="20"/>
              </w:rPr>
            </w:pPr>
            <w:r>
              <w:rPr>
                <w:sz w:val="20"/>
              </w:rPr>
              <w:t>Peralatan</w:t>
            </w:r>
            <w:r>
              <w:rPr>
                <w:spacing w:val="-11"/>
                <w:sz w:val="20"/>
              </w:rPr>
              <w:t> </w:t>
            </w:r>
            <w:r>
              <w:rPr>
                <w:sz w:val="20"/>
              </w:rPr>
              <w:t>Khusus</w:t>
            </w:r>
            <w:r>
              <w:rPr>
                <w:spacing w:val="-9"/>
                <w:sz w:val="20"/>
              </w:rPr>
              <w:t> </w:t>
            </w:r>
            <w:r>
              <w:rPr>
                <w:sz w:val="20"/>
              </w:rPr>
              <w:t>Penjinak</w:t>
            </w:r>
            <w:r>
              <w:rPr>
                <w:spacing w:val="-7"/>
                <w:sz w:val="20"/>
              </w:rPr>
              <w:t> </w:t>
            </w:r>
            <w:r>
              <w:rPr>
                <w:spacing w:val="-5"/>
                <w:sz w:val="20"/>
              </w:rPr>
              <w:t>Bom</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0" w:hRule="atLeast"/>
        </w:trPr>
        <w:tc>
          <w:tcPr>
            <w:tcW w:w="554" w:type="dxa"/>
          </w:tcPr>
          <w:p>
            <w:pPr>
              <w:pStyle w:val="TableParagraph"/>
              <w:spacing w:before="57"/>
              <w:ind w:left="98"/>
              <w:rPr>
                <w:sz w:val="20"/>
              </w:rPr>
            </w:pPr>
            <w:r>
              <w:rPr>
                <w:spacing w:val="-5"/>
                <w:sz w:val="20"/>
              </w:rPr>
              <w:t>10</w:t>
            </w:r>
          </w:p>
        </w:tc>
        <w:tc>
          <w:tcPr>
            <w:tcW w:w="1440" w:type="dxa"/>
          </w:tcPr>
          <w:p>
            <w:pPr>
              <w:pStyle w:val="TableParagraph"/>
              <w:rPr>
                <w:rFonts w:ascii="Times New Roman"/>
                <w:sz w:val="18"/>
              </w:rPr>
            </w:pPr>
          </w:p>
        </w:tc>
        <w:tc>
          <w:tcPr>
            <w:tcW w:w="1120" w:type="dxa"/>
          </w:tcPr>
          <w:p>
            <w:pPr>
              <w:pStyle w:val="TableParagraph"/>
              <w:spacing w:before="57"/>
              <w:ind w:left="12"/>
              <w:jc w:val="center"/>
              <w:rPr>
                <w:sz w:val="20"/>
              </w:rPr>
            </w:pPr>
            <w:r>
              <w:rPr>
                <w:sz w:val="20"/>
              </w:rPr>
              <w:t>DKK</w:t>
            </w:r>
            <w:r>
              <w:rPr>
                <w:spacing w:val="-5"/>
                <w:sz w:val="20"/>
              </w:rPr>
              <w:t> </w:t>
            </w:r>
            <w:r>
              <w:rPr>
                <w:spacing w:val="-4"/>
                <w:sz w:val="20"/>
              </w:rPr>
              <w:t>2021</w:t>
            </w:r>
          </w:p>
        </w:tc>
        <w:tc>
          <w:tcPr>
            <w:tcW w:w="3559" w:type="dxa"/>
          </w:tcPr>
          <w:p>
            <w:pPr>
              <w:pStyle w:val="TableParagraph"/>
              <w:spacing w:before="57"/>
              <w:ind w:left="99"/>
              <w:rPr>
                <w:sz w:val="20"/>
              </w:rPr>
            </w:pPr>
            <w:r>
              <w:rPr>
                <w:sz w:val="20"/>
              </w:rPr>
              <w:t>Peralatan</w:t>
            </w:r>
            <w:r>
              <w:rPr>
                <w:spacing w:val="-14"/>
                <w:sz w:val="20"/>
              </w:rPr>
              <w:t> </w:t>
            </w:r>
            <w:r>
              <w:rPr>
                <w:spacing w:val="-5"/>
                <w:sz w:val="20"/>
              </w:rPr>
              <w:t>KBR</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58" w:hRule="atLeast"/>
        </w:trPr>
        <w:tc>
          <w:tcPr>
            <w:tcW w:w="554" w:type="dxa"/>
          </w:tcPr>
          <w:p>
            <w:pPr>
              <w:pStyle w:val="TableParagraph"/>
              <w:spacing w:before="57"/>
              <w:ind w:left="98"/>
              <w:rPr>
                <w:sz w:val="20"/>
              </w:rPr>
            </w:pPr>
            <w:r>
              <w:rPr>
                <w:spacing w:val="-5"/>
                <w:sz w:val="20"/>
              </w:rPr>
              <w:t>11</w:t>
            </w:r>
          </w:p>
        </w:tc>
        <w:tc>
          <w:tcPr>
            <w:tcW w:w="1440" w:type="dxa"/>
          </w:tcPr>
          <w:p>
            <w:pPr>
              <w:pStyle w:val="TableParagraph"/>
              <w:rPr>
                <w:rFonts w:ascii="Times New Roman"/>
                <w:sz w:val="18"/>
              </w:rPr>
            </w:pPr>
          </w:p>
        </w:tc>
        <w:tc>
          <w:tcPr>
            <w:tcW w:w="1120" w:type="dxa"/>
          </w:tcPr>
          <w:p>
            <w:pPr>
              <w:pStyle w:val="TableParagraph"/>
              <w:spacing w:before="57"/>
              <w:ind w:left="12"/>
              <w:jc w:val="center"/>
              <w:rPr>
                <w:sz w:val="20"/>
              </w:rPr>
            </w:pPr>
            <w:r>
              <w:rPr>
                <w:sz w:val="20"/>
              </w:rPr>
              <w:t>DKK</w:t>
            </w:r>
            <w:r>
              <w:rPr>
                <w:spacing w:val="-5"/>
                <w:sz w:val="20"/>
              </w:rPr>
              <w:t> </w:t>
            </w:r>
            <w:r>
              <w:rPr>
                <w:spacing w:val="-4"/>
                <w:sz w:val="20"/>
              </w:rPr>
              <w:t>2021</w:t>
            </w:r>
          </w:p>
        </w:tc>
        <w:tc>
          <w:tcPr>
            <w:tcW w:w="3559" w:type="dxa"/>
          </w:tcPr>
          <w:p>
            <w:pPr>
              <w:pStyle w:val="TableParagraph"/>
              <w:spacing w:before="57"/>
              <w:ind w:left="99"/>
              <w:rPr>
                <w:sz w:val="20"/>
              </w:rPr>
            </w:pPr>
            <w:r>
              <w:rPr>
                <w:sz w:val="20"/>
              </w:rPr>
              <w:t>Peralatan</w:t>
            </w:r>
            <w:r>
              <w:rPr>
                <w:spacing w:val="-12"/>
                <w:sz w:val="20"/>
              </w:rPr>
              <w:t> </w:t>
            </w:r>
            <w:r>
              <w:rPr>
                <w:sz w:val="20"/>
              </w:rPr>
              <w:t>Khusus</w:t>
            </w:r>
            <w:r>
              <w:rPr>
                <w:spacing w:val="-10"/>
                <w:sz w:val="20"/>
              </w:rPr>
              <w:t> </w:t>
            </w:r>
            <w:r>
              <w:rPr>
                <w:spacing w:val="-2"/>
                <w:sz w:val="20"/>
              </w:rPr>
              <w:t>Intelijen</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3"/>
                <w:sz w:val="20"/>
              </w:rPr>
              <w:t> </w:t>
            </w:r>
            <w:r>
              <w:rPr>
                <w:sz w:val="20"/>
              </w:rPr>
              <w:t>tahun</w:t>
            </w:r>
            <w:r>
              <w:rPr>
                <w:spacing w:val="-14"/>
                <w:sz w:val="20"/>
              </w:rPr>
              <w:t> </w:t>
            </w:r>
            <w:r>
              <w:rPr>
                <w:sz w:val="20"/>
              </w:rPr>
              <w:t>2023</w:t>
            </w:r>
          </w:p>
        </w:tc>
      </w:tr>
      <w:tr>
        <w:trPr>
          <w:trHeight w:val="561" w:hRule="atLeast"/>
        </w:trPr>
        <w:tc>
          <w:tcPr>
            <w:tcW w:w="554" w:type="dxa"/>
          </w:tcPr>
          <w:p>
            <w:pPr>
              <w:pStyle w:val="TableParagraph"/>
              <w:spacing w:before="57"/>
              <w:ind w:left="98"/>
              <w:rPr>
                <w:sz w:val="20"/>
              </w:rPr>
            </w:pPr>
            <w:r>
              <w:rPr>
                <w:spacing w:val="-5"/>
                <w:sz w:val="20"/>
              </w:rPr>
              <w:t>12</w:t>
            </w:r>
          </w:p>
        </w:tc>
        <w:tc>
          <w:tcPr>
            <w:tcW w:w="1440" w:type="dxa"/>
          </w:tcPr>
          <w:p>
            <w:pPr>
              <w:pStyle w:val="TableParagraph"/>
              <w:rPr>
                <w:rFonts w:ascii="Times New Roman"/>
                <w:sz w:val="18"/>
              </w:rPr>
            </w:pPr>
          </w:p>
        </w:tc>
        <w:tc>
          <w:tcPr>
            <w:tcW w:w="1120" w:type="dxa"/>
          </w:tcPr>
          <w:p>
            <w:pPr>
              <w:pStyle w:val="TableParagraph"/>
              <w:spacing w:before="57"/>
              <w:ind w:left="12"/>
              <w:jc w:val="center"/>
              <w:rPr>
                <w:sz w:val="20"/>
              </w:rPr>
            </w:pPr>
            <w:r>
              <w:rPr>
                <w:sz w:val="20"/>
              </w:rPr>
              <w:t>DKK</w:t>
            </w:r>
            <w:r>
              <w:rPr>
                <w:spacing w:val="-5"/>
                <w:sz w:val="20"/>
              </w:rPr>
              <w:t> </w:t>
            </w:r>
            <w:r>
              <w:rPr>
                <w:spacing w:val="-4"/>
                <w:sz w:val="20"/>
              </w:rPr>
              <w:t>2021</w:t>
            </w:r>
          </w:p>
        </w:tc>
        <w:tc>
          <w:tcPr>
            <w:tcW w:w="3559" w:type="dxa"/>
          </w:tcPr>
          <w:p>
            <w:pPr>
              <w:pStyle w:val="TableParagraph"/>
              <w:spacing w:before="57"/>
              <w:ind w:left="99"/>
              <w:rPr>
                <w:sz w:val="20"/>
              </w:rPr>
            </w:pPr>
            <w:r>
              <w:rPr>
                <w:sz w:val="20"/>
              </w:rPr>
              <w:t>Peralatan</w:t>
            </w:r>
            <w:r>
              <w:rPr>
                <w:spacing w:val="-10"/>
                <w:sz w:val="20"/>
              </w:rPr>
              <w:t> </w:t>
            </w:r>
            <w:r>
              <w:rPr>
                <w:sz w:val="20"/>
              </w:rPr>
              <w:t>Khusus</w:t>
            </w:r>
            <w:r>
              <w:rPr>
                <w:spacing w:val="-8"/>
                <w:sz w:val="20"/>
              </w:rPr>
              <w:t> </w:t>
            </w:r>
            <w:r>
              <w:rPr>
                <w:sz w:val="20"/>
              </w:rPr>
              <w:t>Kontra</w:t>
            </w:r>
            <w:r>
              <w:rPr>
                <w:spacing w:val="-10"/>
                <w:sz w:val="20"/>
              </w:rPr>
              <w:t> </w:t>
            </w:r>
            <w:r>
              <w:rPr>
                <w:spacing w:val="-2"/>
                <w:sz w:val="20"/>
              </w:rPr>
              <w:t>Intelijen</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0" w:hRule="atLeast"/>
        </w:trPr>
        <w:tc>
          <w:tcPr>
            <w:tcW w:w="554" w:type="dxa"/>
          </w:tcPr>
          <w:p>
            <w:pPr>
              <w:pStyle w:val="TableParagraph"/>
              <w:spacing w:before="57"/>
              <w:ind w:left="98"/>
              <w:rPr>
                <w:sz w:val="20"/>
              </w:rPr>
            </w:pPr>
            <w:r>
              <w:rPr>
                <w:spacing w:val="-5"/>
                <w:sz w:val="20"/>
              </w:rPr>
              <w:t>13</w:t>
            </w:r>
          </w:p>
        </w:tc>
        <w:tc>
          <w:tcPr>
            <w:tcW w:w="1440" w:type="dxa"/>
          </w:tcPr>
          <w:p>
            <w:pPr>
              <w:pStyle w:val="TableParagraph"/>
              <w:rPr>
                <w:rFonts w:ascii="Times New Roman"/>
                <w:sz w:val="18"/>
              </w:rPr>
            </w:pPr>
          </w:p>
        </w:tc>
        <w:tc>
          <w:tcPr>
            <w:tcW w:w="1120" w:type="dxa"/>
          </w:tcPr>
          <w:p>
            <w:pPr>
              <w:pStyle w:val="TableParagraph"/>
              <w:spacing w:before="57"/>
              <w:ind w:left="12"/>
              <w:jc w:val="center"/>
              <w:rPr>
                <w:sz w:val="20"/>
              </w:rPr>
            </w:pPr>
            <w:r>
              <w:rPr>
                <w:sz w:val="20"/>
              </w:rPr>
              <w:t>DKK</w:t>
            </w:r>
            <w:r>
              <w:rPr>
                <w:spacing w:val="-5"/>
                <w:sz w:val="20"/>
              </w:rPr>
              <w:t> </w:t>
            </w:r>
            <w:r>
              <w:rPr>
                <w:spacing w:val="-4"/>
                <w:sz w:val="20"/>
              </w:rPr>
              <w:t>2021</w:t>
            </w:r>
          </w:p>
        </w:tc>
        <w:tc>
          <w:tcPr>
            <w:tcW w:w="3559" w:type="dxa"/>
          </w:tcPr>
          <w:p>
            <w:pPr>
              <w:pStyle w:val="TableParagraph"/>
              <w:spacing w:line="187" w:lineRule="auto" w:before="98"/>
              <w:ind w:left="99"/>
              <w:rPr>
                <w:sz w:val="20"/>
              </w:rPr>
            </w:pPr>
            <w:r>
              <w:rPr>
                <w:sz w:val="20"/>
              </w:rPr>
              <w:t>Peralatan Tactical Response Monitoring</w:t>
            </w:r>
            <w:r>
              <w:rPr>
                <w:spacing w:val="-14"/>
                <w:sz w:val="20"/>
              </w:rPr>
              <w:t> </w:t>
            </w:r>
            <w:r>
              <w:rPr>
                <w:sz w:val="20"/>
              </w:rPr>
              <w:t>and</w:t>
            </w:r>
            <w:r>
              <w:rPr>
                <w:spacing w:val="-14"/>
                <w:sz w:val="20"/>
              </w:rPr>
              <w:t> </w:t>
            </w:r>
            <w:r>
              <w:rPr>
                <w:sz w:val="20"/>
              </w:rPr>
              <w:t>Vehicle</w:t>
            </w:r>
            <w:r>
              <w:rPr>
                <w:spacing w:val="-14"/>
                <w:sz w:val="20"/>
              </w:rPr>
              <w:t> </w:t>
            </w:r>
            <w:r>
              <w:rPr>
                <w:sz w:val="20"/>
              </w:rPr>
              <w:t>Bareskrim</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58" w:hRule="atLeast"/>
        </w:trPr>
        <w:tc>
          <w:tcPr>
            <w:tcW w:w="554" w:type="dxa"/>
          </w:tcPr>
          <w:p>
            <w:pPr>
              <w:pStyle w:val="TableParagraph"/>
              <w:spacing w:before="57"/>
              <w:ind w:left="98"/>
              <w:rPr>
                <w:sz w:val="20"/>
              </w:rPr>
            </w:pPr>
            <w:r>
              <w:rPr>
                <w:spacing w:val="-5"/>
                <w:sz w:val="20"/>
              </w:rPr>
              <w:t>14</w:t>
            </w:r>
          </w:p>
        </w:tc>
        <w:tc>
          <w:tcPr>
            <w:tcW w:w="1440" w:type="dxa"/>
          </w:tcPr>
          <w:p>
            <w:pPr>
              <w:pStyle w:val="TableParagraph"/>
              <w:rPr>
                <w:rFonts w:ascii="Times New Roman"/>
                <w:sz w:val="18"/>
              </w:rPr>
            </w:pPr>
          </w:p>
        </w:tc>
        <w:tc>
          <w:tcPr>
            <w:tcW w:w="1120" w:type="dxa"/>
          </w:tcPr>
          <w:p>
            <w:pPr>
              <w:pStyle w:val="TableParagraph"/>
              <w:spacing w:before="57"/>
              <w:ind w:left="12"/>
              <w:jc w:val="center"/>
              <w:rPr>
                <w:sz w:val="20"/>
              </w:rPr>
            </w:pPr>
            <w:r>
              <w:rPr>
                <w:sz w:val="20"/>
              </w:rPr>
              <w:t>DKK</w:t>
            </w:r>
            <w:r>
              <w:rPr>
                <w:spacing w:val="-5"/>
                <w:sz w:val="20"/>
              </w:rPr>
              <w:t> </w:t>
            </w:r>
            <w:r>
              <w:rPr>
                <w:spacing w:val="-4"/>
                <w:sz w:val="20"/>
              </w:rPr>
              <w:t>2021</w:t>
            </w:r>
          </w:p>
        </w:tc>
        <w:tc>
          <w:tcPr>
            <w:tcW w:w="3559" w:type="dxa"/>
          </w:tcPr>
          <w:p>
            <w:pPr>
              <w:pStyle w:val="TableParagraph"/>
              <w:spacing w:before="57"/>
              <w:ind w:left="99"/>
              <w:rPr>
                <w:sz w:val="20"/>
              </w:rPr>
            </w:pPr>
            <w:r>
              <w:rPr>
                <w:sz w:val="20"/>
              </w:rPr>
              <w:t>Alserse</w:t>
            </w:r>
            <w:r>
              <w:rPr>
                <w:spacing w:val="-12"/>
                <w:sz w:val="20"/>
              </w:rPr>
              <w:t> </w:t>
            </w:r>
            <w:r>
              <w:rPr>
                <w:sz w:val="20"/>
              </w:rPr>
              <w:t>Penginderaan</w:t>
            </w:r>
            <w:r>
              <w:rPr>
                <w:spacing w:val="-12"/>
                <w:sz w:val="20"/>
              </w:rPr>
              <w:t> </w:t>
            </w:r>
            <w:r>
              <w:rPr>
                <w:spacing w:val="-2"/>
                <w:sz w:val="20"/>
              </w:rPr>
              <w:t>Bareskrim</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0" w:hRule="atLeast"/>
        </w:trPr>
        <w:tc>
          <w:tcPr>
            <w:tcW w:w="554" w:type="dxa"/>
          </w:tcPr>
          <w:p>
            <w:pPr>
              <w:pStyle w:val="TableParagraph"/>
              <w:spacing w:before="57"/>
              <w:ind w:left="98"/>
              <w:rPr>
                <w:sz w:val="20"/>
              </w:rPr>
            </w:pPr>
            <w:r>
              <w:rPr>
                <w:spacing w:val="-5"/>
                <w:sz w:val="20"/>
              </w:rPr>
              <w:t>15</w:t>
            </w:r>
          </w:p>
        </w:tc>
        <w:tc>
          <w:tcPr>
            <w:tcW w:w="1440" w:type="dxa"/>
          </w:tcPr>
          <w:p>
            <w:pPr>
              <w:pStyle w:val="TableParagraph"/>
              <w:rPr>
                <w:rFonts w:ascii="Times New Roman"/>
                <w:sz w:val="18"/>
              </w:rPr>
            </w:pPr>
          </w:p>
        </w:tc>
        <w:tc>
          <w:tcPr>
            <w:tcW w:w="1120" w:type="dxa"/>
          </w:tcPr>
          <w:p>
            <w:pPr>
              <w:pStyle w:val="TableParagraph"/>
              <w:spacing w:before="57"/>
              <w:ind w:left="12"/>
              <w:jc w:val="center"/>
              <w:rPr>
                <w:sz w:val="20"/>
              </w:rPr>
            </w:pPr>
            <w:r>
              <w:rPr>
                <w:sz w:val="20"/>
              </w:rPr>
              <w:t>DKK</w:t>
            </w:r>
            <w:r>
              <w:rPr>
                <w:spacing w:val="-5"/>
                <w:sz w:val="20"/>
              </w:rPr>
              <w:t> </w:t>
            </w:r>
            <w:r>
              <w:rPr>
                <w:spacing w:val="-4"/>
                <w:sz w:val="20"/>
              </w:rPr>
              <w:t>2021</w:t>
            </w:r>
          </w:p>
        </w:tc>
        <w:tc>
          <w:tcPr>
            <w:tcW w:w="3559" w:type="dxa"/>
          </w:tcPr>
          <w:p>
            <w:pPr>
              <w:pStyle w:val="TableParagraph"/>
              <w:spacing w:before="57"/>
              <w:ind w:left="99"/>
              <w:rPr>
                <w:sz w:val="20"/>
              </w:rPr>
            </w:pPr>
            <w:r>
              <w:rPr>
                <w:sz w:val="20"/>
              </w:rPr>
              <w:t>Peralatan</w:t>
            </w:r>
            <w:r>
              <w:rPr>
                <w:spacing w:val="-14"/>
                <w:sz w:val="20"/>
              </w:rPr>
              <w:t> </w:t>
            </w:r>
            <w:r>
              <w:rPr>
                <w:spacing w:val="-2"/>
                <w:sz w:val="20"/>
              </w:rPr>
              <w:t>Cyber</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0" w:hRule="atLeast"/>
        </w:trPr>
        <w:tc>
          <w:tcPr>
            <w:tcW w:w="554" w:type="dxa"/>
          </w:tcPr>
          <w:p>
            <w:pPr>
              <w:pStyle w:val="TableParagraph"/>
              <w:spacing w:before="57"/>
              <w:ind w:left="98"/>
              <w:rPr>
                <w:sz w:val="20"/>
              </w:rPr>
            </w:pPr>
            <w:r>
              <w:rPr>
                <w:spacing w:val="-5"/>
                <w:sz w:val="20"/>
              </w:rPr>
              <w:t>16</w:t>
            </w:r>
          </w:p>
        </w:tc>
        <w:tc>
          <w:tcPr>
            <w:tcW w:w="1440" w:type="dxa"/>
          </w:tcPr>
          <w:p>
            <w:pPr>
              <w:pStyle w:val="TableParagraph"/>
              <w:rPr>
                <w:rFonts w:ascii="Times New Roman"/>
                <w:sz w:val="18"/>
              </w:rPr>
            </w:pPr>
          </w:p>
        </w:tc>
        <w:tc>
          <w:tcPr>
            <w:tcW w:w="1120" w:type="dxa"/>
          </w:tcPr>
          <w:p>
            <w:pPr>
              <w:pStyle w:val="TableParagraph"/>
              <w:spacing w:before="57"/>
              <w:ind w:left="12"/>
              <w:jc w:val="center"/>
              <w:rPr>
                <w:sz w:val="20"/>
              </w:rPr>
            </w:pPr>
            <w:r>
              <w:rPr>
                <w:sz w:val="20"/>
              </w:rPr>
              <w:t>DKK</w:t>
            </w:r>
            <w:r>
              <w:rPr>
                <w:spacing w:val="-5"/>
                <w:sz w:val="20"/>
              </w:rPr>
              <w:t> </w:t>
            </w:r>
            <w:r>
              <w:rPr>
                <w:spacing w:val="-4"/>
                <w:sz w:val="20"/>
              </w:rPr>
              <w:t>2021</w:t>
            </w:r>
          </w:p>
        </w:tc>
        <w:tc>
          <w:tcPr>
            <w:tcW w:w="3559" w:type="dxa"/>
          </w:tcPr>
          <w:p>
            <w:pPr>
              <w:pStyle w:val="TableParagraph"/>
              <w:spacing w:line="187" w:lineRule="auto" w:before="98"/>
              <w:ind w:left="99"/>
              <w:rPr>
                <w:sz w:val="20"/>
              </w:rPr>
            </w:pPr>
            <w:r>
              <w:rPr>
                <w:sz w:val="20"/>
              </w:rPr>
              <w:t>Peralatan</w:t>
            </w:r>
            <w:r>
              <w:rPr>
                <w:spacing w:val="-10"/>
                <w:sz w:val="20"/>
              </w:rPr>
              <w:t> </w:t>
            </w:r>
            <w:r>
              <w:rPr>
                <w:sz w:val="20"/>
              </w:rPr>
              <w:t>Khusus</w:t>
            </w:r>
            <w:r>
              <w:rPr>
                <w:spacing w:val="-9"/>
                <w:sz w:val="20"/>
              </w:rPr>
              <w:t> </w:t>
            </w:r>
            <w:r>
              <w:rPr>
                <w:sz w:val="20"/>
              </w:rPr>
              <w:t>dan</w:t>
            </w:r>
            <w:r>
              <w:rPr>
                <w:spacing w:val="-9"/>
                <w:sz w:val="20"/>
              </w:rPr>
              <w:t> </w:t>
            </w:r>
            <w:r>
              <w:rPr>
                <w:sz w:val="20"/>
              </w:rPr>
              <w:t>Kit</w:t>
            </w:r>
            <w:r>
              <w:rPr>
                <w:spacing w:val="-10"/>
                <w:sz w:val="20"/>
              </w:rPr>
              <w:t> </w:t>
            </w:r>
            <w:r>
              <w:rPr>
                <w:sz w:val="20"/>
              </w:rPr>
              <w:t>Identifikasi </w:t>
            </w:r>
            <w:r>
              <w:rPr>
                <w:spacing w:val="-2"/>
                <w:sz w:val="20"/>
              </w:rPr>
              <w:t>Narkoba</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738" w:hRule="atLeast"/>
        </w:trPr>
        <w:tc>
          <w:tcPr>
            <w:tcW w:w="554" w:type="dxa"/>
          </w:tcPr>
          <w:p>
            <w:pPr>
              <w:pStyle w:val="TableParagraph"/>
              <w:spacing w:before="57"/>
              <w:ind w:left="98"/>
              <w:rPr>
                <w:sz w:val="20"/>
              </w:rPr>
            </w:pPr>
            <w:r>
              <w:rPr>
                <w:spacing w:val="-5"/>
                <w:sz w:val="20"/>
              </w:rPr>
              <w:t>17</w:t>
            </w:r>
          </w:p>
        </w:tc>
        <w:tc>
          <w:tcPr>
            <w:tcW w:w="1440" w:type="dxa"/>
          </w:tcPr>
          <w:p>
            <w:pPr>
              <w:pStyle w:val="TableParagraph"/>
              <w:rPr>
                <w:rFonts w:ascii="Times New Roman"/>
                <w:sz w:val="18"/>
              </w:rPr>
            </w:pPr>
          </w:p>
        </w:tc>
        <w:tc>
          <w:tcPr>
            <w:tcW w:w="1120" w:type="dxa"/>
          </w:tcPr>
          <w:p>
            <w:pPr>
              <w:pStyle w:val="TableParagraph"/>
              <w:spacing w:before="57"/>
              <w:ind w:left="12"/>
              <w:jc w:val="center"/>
              <w:rPr>
                <w:sz w:val="20"/>
              </w:rPr>
            </w:pPr>
            <w:r>
              <w:rPr>
                <w:sz w:val="20"/>
              </w:rPr>
              <w:t>DKK</w:t>
            </w:r>
            <w:r>
              <w:rPr>
                <w:spacing w:val="-5"/>
                <w:sz w:val="20"/>
              </w:rPr>
              <w:t> </w:t>
            </w:r>
            <w:r>
              <w:rPr>
                <w:spacing w:val="-4"/>
                <w:sz w:val="20"/>
              </w:rPr>
              <w:t>2021</w:t>
            </w:r>
          </w:p>
        </w:tc>
        <w:tc>
          <w:tcPr>
            <w:tcW w:w="3559" w:type="dxa"/>
          </w:tcPr>
          <w:p>
            <w:pPr>
              <w:pStyle w:val="TableParagraph"/>
              <w:spacing w:line="187" w:lineRule="auto" w:before="98"/>
              <w:ind w:left="99" w:right="723"/>
              <w:jc w:val="both"/>
              <w:rPr>
                <w:sz w:val="20"/>
              </w:rPr>
            </w:pPr>
            <w:r>
              <w:rPr>
                <w:sz w:val="20"/>
              </w:rPr>
              <w:t>Sarana</w:t>
            </w:r>
            <w:r>
              <w:rPr>
                <w:spacing w:val="-14"/>
                <w:sz w:val="20"/>
              </w:rPr>
              <w:t> </w:t>
            </w:r>
            <w:r>
              <w:rPr>
                <w:sz w:val="20"/>
              </w:rPr>
              <w:t>Prasarana</w:t>
            </w:r>
            <w:r>
              <w:rPr>
                <w:spacing w:val="-14"/>
                <w:sz w:val="20"/>
              </w:rPr>
              <w:t> </w:t>
            </w:r>
            <w:r>
              <w:rPr>
                <w:sz w:val="20"/>
              </w:rPr>
              <w:t>Komunikasi wilayah</w:t>
            </w:r>
            <w:r>
              <w:rPr>
                <w:spacing w:val="-8"/>
                <w:sz w:val="20"/>
              </w:rPr>
              <w:t> </w:t>
            </w:r>
            <w:r>
              <w:rPr>
                <w:sz w:val="20"/>
              </w:rPr>
              <w:t>Perbatasan</w:t>
            </w:r>
            <w:r>
              <w:rPr>
                <w:spacing w:val="-8"/>
                <w:sz w:val="20"/>
              </w:rPr>
              <w:t> </w:t>
            </w:r>
            <w:r>
              <w:rPr>
                <w:sz w:val="20"/>
              </w:rPr>
              <w:t>dan</w:t>
            </w:r>
            <w:r>
              <w:rPr>
                <w:spacing w:val="-10"/>
                <w:sz w:val="20"/>
              </w:rPr>
              <w:t> </w:t>
            </w:r>
            <w:r>
              <w:rPr>
                <w:sz w:val="20"/>
              </w:rPr>
              <w:t>Pulau </w:t>
            </w:r>
            <w:r>
              <w:rPr>
                <w:spacing w:val="-2"/>
                <w:sz w:val="20"/>
              </w:rPr>
              <w:t>Terluar</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741" w:hRule="atLeast"/>
        </w:trPr>
        <w:tc>
          <w:tcPr>
            <w:tcW w:w="554" w:type="dxa"/>
          </w:tcPr>
          <w:p>
            <w:pPr>
              <w:pStyle w:val="TableParagraph"/>
              <w:spacing w:before="57"/>
              <w:ind w:left="98"/>
              <w:rPr>
                <w:sz w:val="20"/>
              </w:rPr>
            </w:pPr>
            <w:r>
              <w:rPr>
                <w:spacing w:val="-5"/>
                <w:sz w:val="20"/>
              </w:rPr>
              <w:t>18</w:t>
            </w:r>
          </w:p>
        </w:tc>
        <w:tc>
          <w:tcPr>
            <w:tcW w:w="1440" w:type="dxa"/>
          </w:tcPr>
          <w:p>
            <w:pPr>
              <w:pStyle w:val="TableParagraph"/>
              <w:rPr>
                <w:rFonts w:ascii="Times New Roman"/>
                <w:sz w:val="18"/>
              </w:rPr>
            </w:pPr>
          </w:p>
        </w:tc>
        <w:tc>
          <w:tcPr>
            <w:tcW w:w="1120" w:type="dxa"/>
          </w:tcPr>
          <w:p>
            <w:pPr>
              <w:pStyle w:val="TableParagraph"/>
              <w:spacing w:before="57"/>
              <w:ind w:left="12"/>
              <w:jc w:val="center"/>
              <w:rPr>
                <w:sz w:val="20"/>
              </w:rPr>
            </w:pPr>
            <w:r>
              <w:rPr>
                <w:sz w:val="20"/>
              </w:rPr>
              <w:t>DKK</w:t>
            </w:r>
            <w:r>
              <w:rPr>
                <w:spacing w:val="-5"/>
                <w:sz w:val="20"/>
              </w:rPr>
              <w:t> </w:t>
            </w:r>
            <w:r>
              <w:rPr>
                <w:spacing w:val="-4"/>
                <w:sz w:val="20"/>
              </w:rPr>
              <w:t>2021</w:t>
            </w:r>
          </w:p>
        </w:tc>
        <w:tc>
          <w:tcPr>
            <w:tcW w:w="3559" w:type="dxa"/>
          </w:tcPr>
          <w:p>
            <w:pPr>
              <w:pStyle w:val="TableParagraph"/>
              <w:spacing w:line="187" w:lineRule="auto" w:before="98"/>
              <w:ind w:left="99" w:right="211"/>
              <w:rPr>
                <w:sz w:val="20"/>
              </w:rPr>
            </w:pPr>
            <w:r>
              <w:rPr>
                <w:sz w:val="20"/>
              </w:rPr>
              <w:t>Pengembangan</w:t>
            </w:r>
            <w:r>
              <w:rPr>
                <w:spacing w:val="-14"/>
                <w:sz w:val="20"/>
              </w:rPr>
              <w:t> </w:t>
            </w:r>
            <w:r>
              <w:rPr>
                <w:sz w:val="20"/>
              </w:rPr>
              <w:t>Sistem</w:t>
            </w:r>
            <w:r>
              <w:rPr>
                <w:spacing w:val="-14"/>
                <w:sz w:val="20"/>
              </w:rPr>
              <w:t> </w:t>
            </w:r>
            <w:r>
              <w:rPr>
                <w:sz w:val="20"/>
              </w:rPr>
              <w:t>Komunikasi Wide Area Digital (WAD) Trunking </w:t>
            </w:r>
            <w:r>
              <w:rPr>
                <w:spacing w:val="-2"/>
                <w:sz w:val="20"/>
              </w:rPr>
              <w:t>Polri</w:t>
            </w:r>
          </w:p>
        </w:tc>
        <w:tc>
          <w:tcPr>
            <w:tcW w:w="2505" w:type="dxa"/>
          </w:tcPr>
          <w:p>
            <w:pPr>
              <w:pStyle w:val="TableParagraph"/>
              <w:spacing w:line="189" w:lineRule="auto" w:before="96"/>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0" w:hRule="atLeast"/>
        </w:trPr>
        <w:tc>
          <w:tcPr>
            <w:tcW w:w="554" w:type="dxa"/>
          </w:tcPr>
          <w:p>
            <w:pPr>
              <w:pStyle w:val="TableParagraph"/>
              <w:spacing w:before="57"/>
              <w:ind w:left="98"/>
              <w:rPr>
                <w:sz w:val="20"/>
              </w:rPr>
            </w:pPr>
            <w:r>
              <w:rPr>
                <w:spacing w:val="-5"/>
                <w:sz w:val="20"/>
              </w:rPr>
              <w:t>19</w:t>
            </w:r>
          </w:p>
        </w:tc>
        <w:tc>
          <w:tcPr>
            <w:tcW w:w="1440" w:type="dxa"/>
          </w:tcPr>
          <w:p>
            <w:pPr>
              <w:pStyle w:val="TableParagraph"/>
              <w:rPr>
                <w:rFonts w:ascii="Times New Roman"/>
                <w:sz w:val="18"/>
              </w:rPr>
            </w:pPr>
          </w:p>
        </w:tc>
        <w:tc>
          <w:tcPr>
            <w:tcW w:w="1120" w:type="dxa"/>
          </w:tcPr>
          <w:p>
            <w:pPr>
              <w:pStyle w:val="TableParagraph"/>
              <w:spacing w:before="57"/>
              <w:ind w:left="12"/>
              <w:jc w:val="center"/>
              <w:rPr>
                <w:sz w:val="20"/>
              </w:rPr>
            </w:pPr>
            <w:r>
              <w:rPr>
                <w:sz w:val="20"/>
              </w:rPr>
              <w:t>DKK</w:t>
            </w:r>
            <w:r>
              <w:rPr>
                <w:spacing w:val="-5"/>
                <w:sz w:val="20"/>
              </w:rPr>
              <w:t> </w:t>
            </w:r>
            <w:r>
              <w:rPr>
                <w:spacing w:val="-4"/>
                <w:sz w:val="20"/>
              </w:rPr>
              <w:t>2021</w:t>
            </w:r>
          </w:p>
        </w:tc>
        <w:tc>
          <w:tcPr>
            <w:tcW w:w="3559" w:type="dxa"/>
          </w:tcPr>
          <w:p>
            <w:pPr>
              <w:pStyle w:val="TableParagraph"/>
              <w:spacing w:line="187" w:lineRule="auto" w:before="98"/>
              <w:ind w:left="99"/>
              <w:rPr>
                <w:sz w:val="20"/>
              </w:rPr>
            </w:pPr>
            <w:r>
              <w:rPr>
                <w:sz w:val="20"/>
              </w:rPr>
              <w:t>Infastruktur</w:t>
            </w:r>
            <w:r>
              <w:rPr>
                <w:spacing w:val="-13"/>
                <w:sz w:val="20"/>
              </w:rPr>
              <w:t> </w:t>
            </w:r>
            <w:r>
              <w:rPr>
                <w:sz w:val="20"/>
              </w:rPr>
              <w:t>Komunikasi</w:t>
            </w:r>
            <w:r>
              <w:rPr>
                <w:spacing w:val="-14"/>
                <w:sz w:val="20"/>
              </w:rPr>
              <w:t> </w:t>
            </w:r>
            <w:r>
              <w:rPr>
                <w:sz w:val="20"/>
              </w:rPr>
              <w:t>dan</w:t>
            </w:r>
            <w:r>
              <w:rPr>
                <w:spacing w:val="-13"/>
                <w:sz w:val="20"/>
              </w:rPr>
              <w:t> </w:t>
            </w:r>
            <w:r>
              <w:rPr>
                <w:sz w:val="20"/>
              </w:rPr>
              <w:t>Aplikasi Pita Lebar Kota Besar</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58" w:hRule="atLeast"/>
        </w:trPr>
        <w:tc>
          <w:tcPr>
            <w:tcW w:w="554" w:type="dxa"/>
          </w:tcPr>
          <w:p>
            <w:pPr>
              <w:pStyle w:val="TableParagraph"/>
              <w:spacing w:before="57"/>
              <w:ind w:left="98"/>
              <w:rPr>
                <w:sz w:val="20"/>
              </w:rPr>
            </w:pPr>
            <w:r>
              <w:rPr>
                <w:spacing w:val="-5"/>
                <w:sz w:val="20"/>
              </w:rPr>
              <w:t>20</w:t>
            </w:r>
          </w:p>
        </w:tc>
        <w:tc>
          <w:tcPr>
            <w:tcW w:w="1440" w:type="dxa"/>
          </w:tcPr>
          <w:p>
            <w:pPr>
              <w:pStyle w:val="TableParagraph"/>
              <w:rPr>
                <w:rFonts w:ascii="Times New Roman"/>
                <w:sz w:val="18"/>
              </w:rPr>
            </w:pPr>
          </w:p>
        </w:tc>
        <w:tc>
          <w:tcPr>
            <w:tcW w:w="1120" w:type="dxa"/>
          </w:tcPr>
          <w:p>
            <w:pPr>
              <w:pStyle w:val="TableParagraph"/>
              <w:spacing w:before="57"/>
              <w:ind w:left="12"/>
              <w:jc w:val="center"/>
              <w:rPr>
                <w:sz w:val="20"/>
              </w:rPr>
            </w:pPr>
            <w:r>
              <w:rPr>
                <w:sz w:val="20"/>
              </w:rPr>
              <w:t>DKK</w:t>
            </w:r>
            <w:r>
              <w:rPr>
                <w:spacing w:val="-5"/>
                <w:sz w:val="20"/>
              </w:rPr>
              <w:t> </w:t>
            </w:r>
            <w:r>
              <w:rPr>
                <w:spacing w:val="-4"/>
                <w:sz w:val="20"/>
              </w:rPr>
              <w:t>2021</w:t>
            </w:r>
          </w:p>
        </w:tc>
        <w:tc>
          <w:tcPr>
            <w:tcW w:w="3559" w:type="dxa"/>
          </w:tcPr>
          <w:p>
            <w:pPr>
              <w:pStyle w:val="TableParagraph"/>
              <w:spacing w:before="57"/>
              <w:ind w:left="99"/>
              <w:rPr>
                <w:sz w:val="20"/>
              </w:rPr>
            </w:pPr>
            <w:r>
              <w:rPr>
                <w:sz w:val="20"/>
              </w:rPr>
              <w:t>Peralatan</w:t>
            </w:r>
            <w:r>
              <w:rPr>
                <w:spacing w:val="-13"/>
                <w:sz w:val="20"/>
              </w:rPr>
              <w:t> </w:t>
            </w:r>
            <w:r>
              <w:rPr>
                <w:sz w:val="20"/>
              </w:rPr>
              <w:t>Pengamanan</w:t>
            </w:r>
            <w:r>
              <w:rPr>
                <w:spacing w:val="-13"/>
                <w:sz w:val="20"/>
              </w:rPr>
              <w:t> </w:t>
            </w:r>
            <w:r>
              <w:rPr>
                <w:sz w:val="20"/>
              </w:rPr>
              <w:t>Jaringan</w:t>
            </w:r>
            <w:r>
              <w:rPr>
                <w:spacing w:val="-14"/>
                <w:sz w:val="20"/>
              </w:rPr>
              <w:t> </w:t>
            </w:r>
            <w:r>
              <w:rPr>
                <w:spacing w:val="-5"/>
                <w:sz w:val="20"/>
              </w:rPr>
              <w:t>IT</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0" w:hRule="atLeast"/>
        </w:trPr>
        <w:tc>
          <w:tcPr>
            <w:tcW w:w="554" w:type="dxa"/>
          </w:tcPr>
          <w:p>
            <w:pPr>
              <w:pStyle w:val="TableParagraph"/>
              <w:spacing w:before="57"/>
              <w:ind w:left="98"/>
              <w:rPr>
                <w:sz w:val="20"/>
              </w:rPr>
            </w:pPr>
            <w:r>
              <w:rPr>
                <w:spacing w:val="-5"/>
                <w:sz w:val="20"/>
              </w:rPr>
              <w:t>21</w:t>
            </w:r>
          </w:p>
        </w:tc>
        <w:tc>
          <w:tcPr>
            <w:tcW w:w="1440" w:type="dxa"/>
          </w:tcPr>
          <w:p>
            <w:pPr>
              <w:pStyle w:val="TableParagraph"/>
              <w:rPr>
                <w:rFonts w:ascii="Times New Roman"/>
                <w:sz w:val="18"/>
              </w:rPr>
            </w:pPr>
          </w:p>
        </w:tc>
        <w:tc>
          <w:tcPr>
            <w:tcW w:w="1120" w:type="dxa"/>
          </w:tcPr>
          <w:p>
            <w:pPr>
              <w:pStyle w:val="TableParagraph"/>
              <w:spacing w:before="57"/>
              <w:ind w:left="12"/>
              <w:jc w:val="center"/>
              <w:rPr>
                <w:sz w:val="20"/>
              </w:rPr>
            </w:pPr>
            <w:r>
              <w:rPr>
                <w:sz w:val="20"/>
              </w:rPr>
              <w:t>DKK</w:t>
            </w:r>
            <w:r>
              <w:rPr>
                <w:spacing w:val="-5"/>
                <w:sz w:val="20"/>
              </w:rPr>
              <w:t> </w:t>
            </w:r>
            <w:r>
              <w:rPr>
                <w:spacing w:val="-4"/>
                <w:sz w:val="20"/>
              </w:rPr>
              <w:t>2021</w:t>
            </w:r>
          </w:p>
        </w:tc>
        <w:tc>
          <w:tcPr>
            <w:tcW w:w="3559" w:type="dxa"/>
          </w:tcPr>
          <w:p>
            <w:pPr>
              <w:pStyle w:val="TableParagraph"/>
              <w:spacing w:line="187" w:lineRule="auto" w:before="98"/>
              <w:ind w:left="99"/>
              <w:rPr>
                <w:sz w:val="20"/>
              </w:rPr>
            </w:pPr>
            <w:r>
              <w:rPr>
                <w:sz w:val="20"/>
              </w:rPr>
              <w:t>Peralatan</w:t>
            </w:r>
            <w:r>
              <w:rPr>
                <w:spacing w:val="-14"/>
                <w:sz w:val="20"/>
              </w:rPr>
              <w:t> </w:t>
            </w:r>
            <w:r>
              <w:rPr>
                <w:sz w:val="20"/>
              </w:rPr>
              <w:t>Peraga</w:t>
            </w:r>
            <w:r>
              <w:rPr>
                <w:spacing w:val="-13"/>
                <w:sz w:val="20"/>
              </w:rPr>
              <w:t> </w:t>
            </w:r>
            <w:r>
              <w:rPr>
                <w:sz w:val="20"/>
              </w:rPr>
              <w:t>Terbang</w:t>
            </w:r>
            <w:r>
              <w:rPr>
                <w:spacing w:val="-13"/>
                <w:sz w:val="20"/>
              </w:rPr>
              <w:t> </w:t>
            </w:r>
            <w:r>
              <w:rPr>
                <w:sz w:val="20"/>
              </w:rPr>
              <w:t>Helikopter Full Motion</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740" w:hRule="atLeast"/>
        </w:trPr>
        <w:tc>
          <w:tcPr>
            <w:tcW w:w="554" w:type="dxa"/>
          </w:tcPr>
          <w:p>
            <w:pPr>
              <w:pStyle w:val="TableParagraph"/>
              <w:spacing w:before="56"/>
              <w:ind w:left="98"/>
              <w:rPr>
                <w:sz w:val="20"/>
              </w:rPr>
            </w:pPr>
            <w:r>
              <w:rPr>
                <w:spacing w:val="-5"/>
                <w:sz w:val="20"/>
              </w:rPr>
              <w:t>22</w:t>
            </w:r>
          </w:p>
        </w:tc>
        <w:tc>
          <w:tcPr>
            <w:tcW w:w="1440" w:type="dxa"/>
          </w:tcPr>
          <w:p>
            <w:pPr>
              <w:pStyle w:val="TableParagraph"/>
              <w:rPr>
                <w:rFonts w:ascii="Times New Roman"/>
                <w:sz w:val="18"/>
              </w:rPr>
            </w:pPr>
          </w:p>
        </w:tc>
        <w:tc>
          <w:tcPr>
            <w:tcW w:w="1120" w:type="dxa"/>
          </w:tcPr>
          <w:p>
            <w:pPr>
              <w:pStyle w:val="TableParagraph"/>
              <w:spacing w:line="187" w:lineRule="auto" w:before="98"/>
              <w:ind w:left="101" w:right="488"/>
              <w:rPr>
                <w:sz w:val="20"/>
              </w:rPr>
            </w:pPr>
            <w:r>
              <w:rPr>
                <w:spacing w:val="-4"/>
                <w:sz w:val="20"/>
              </w:rPr>
              <w:t>BBK 2020-</w:t>
            </w:r>
          </w:p>
          <w:p>
            <w:pPr>
              <w:pStyle w:val="TableParagraph"/>
              <w:spacing w:line="190" w:lineRule="exact"/>
              <w:ind w:left="101"/>
              <w:rPr>
                <w:sz w:val="20"/>
              </w:rPr>
            </w:pPr>
            <w:r>
              <w:rPr>
                <w:spacing w:val="-4"/>
                <w:sz w:val="20"/>
              </w:rPr>
              <w:t>2024</w:t>
            </w:r>
          </w:p>
        </w:tc>
        <w:tc>
          <w:tcPr>
            <w:tcW w:w="3559" w:type="dxa"/>
          </w:tcPr>
          <w:p>
            <w:pPr>
              <w:pStyle w:val="TableParagraph"/>
              <w:spacing w:line="187" w:lineRule="auto" w:before="98"/>
              <w:ind w:left="99" w:right="787"/>
              <w:rPr>
                <w:sz w:val="20"/>
              </w:rPr>
            </w:pPr>
            <w:r>
              <w:rPr>
                <w:sz w:val="20"/>
              </w:rPr>
              <w:t>Pengembangan</w:t>
            </w:r>
            <w:r>
              <w:rPr>
                <w:spacing w:val="-14"/>
                <w:sz w:val="20"/>
              </w:rPr>
              <w:t> </w:t>
            </w:r>
            <w:r>
              <w:rPr>
                <w:sz w:val="20"/>
              </w:rPr>
              <w:t>Laboratorium Teknologi Kepolisian</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bl>
    <w:p>
      <w:pPr>
        <w:spacing w:after="0" w:line="187" w:lineRule="auto"/>
        <w:rPr>
          <w:sz w:val="20"/>
        </w:rPr>
        <w:sectPr>
          <w:type w:val="continuous"/>
          <w:pgSz w:w="11920" w:h="16850"/>
          <w:pgMar w:header="0" w:footer="770" w:top="1260" w:bottom="1239" w:left="1300" w:right="1080"/>
        </w:sectPr>
      </w:pPr>
    </w:p>
    <w:tbl>
      <w:tblPr>
        <w:tblW w:w="0" w:type="auto"/>
        <w:jc w:val="left"/>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54"/>
        <w:gridCol w:w="1440"/>
        <w:gridCol w:w="1120"/>
        <w:gridCol w:w="3559"/>
        <w:gridCol w:w="2505"/>
      </w:tblGrid>
      <w:tr>
        <w:trPr>
          <w:trHeight w:val="561" w:hRule="atLeast"/>
        </w:trPr>
        <w:tc>
          <w:tcPr>
            <w:tcW w:w="554" w:type="dxa"/>
            <w:shd w:val="clear" w:color="auto" w:fill="BEBEBE"/>
          </w:tcPr>
          <w:p>
            <w:pPr>
              <w:pStyle w:val="TableParagraph"/>
              <w:spacing w:before="148"/>
              <w:ind w:left="114"/>
              <w:rPr>
                <w:rFonts w:ascii="Arial"/>
                <w:b/>
                <w:sz w:val="20"/>
              </w:rPr>
            </w:pPr>
            <w:r>
              <w:rPr>
                <w:rFonts w:ascii="Arial"/>
                <w:b/>
                <w:spacing w:val="-5"/>
                <w:sz w:val="20"/>
              </w:rPr>
              <w:t>No.</w:t>
            </w:r>
          </w:p>
        </w:tc>
        <w:tc>
          <w:tcPr>
            <w:tcW w:w="1440" w:type="dxa"/>
            <w:shd w:val="clear" w:color="auto" w:fill="BEBEBE"/>
          </w:tcPr>
          <w:p>
            <w:pPr>
              <w:pStyle w:val="TableParagraph"/>
              <w:spacing w:before="148"/>
              <w:ind w:left="386"/>
              <w:rPr>
                <w:rFonts w:ascii="Arial"/>
                <w:b/>
                <w:sz w:val="20"/>
              </w:rPr>
            </w:pPr>
            <w:r>
              <w:rPr>
                <w:rFonts w:ascii="Arial"/>
                <w:b/>
                <w:spacing w:val="-2"/>
                <w:sz w:val="20"/>
              </w:rPr>
              <w:t>Lender</w:t>
            </w:r>
          </w:p>
        </w:tc>
        <w:tc>
          <w:tcPr>
            <w:tcW w:w="1120" w:type="dxa"/>
            <w:shd w:val="clear" w:color="auto" w:fill="BEBEBE"/>
          </w:tcPr>
          <w:p>
            <w:pPr>
              <w:pStyle w:val="TableParagraph"/>
              <w:spacing w:line="187" w:lineRule="auto" w:before="98"/>
              <w:ind w:left="322" w:right="286" w:hanging="12"/>
              <w:rPr>
                <w:rFonts w:ascii="Arial"/>
                <w:b/>
                <w:sz w:val="20"/>
              </w:rPr>
            </w:pPr>
            <w:r>
              <w:rPr>
                <w:rFonts w:ascii="Arial"/>
                <w:b/>
                <w:spacing w:val="-4"/>
                <w:sz w:val="20"/>
              </w:rPr>
              <w:t>Kode Loan</w:t>
            </w:r>
          </w:p>
        </w:tc>
        <w:tc>
          <w:tcPr>
            <w:tcW w:w="3559" w:type="dxa"/>
            <w:shd w:val="clear" w:color="auto" w:fill="BEBEBE"/>
          </w:tcPr>
          <w:p>
            <w:pPr>
              <w:pStyle w:val="TableParagraph"/>
              <w:spacing w:before="148"/>
              <w:ind w:left="1057"/>
              <w:rPr>
                <w:rFonts w:ascii="Arial"/>
                <w:b/>
                <w:sz w:val="20"/>
              </w:rPr>
            </w:pPr>
            <w:r>
              <w:rPr>
                <w:rFonts w:ascii="Arial"/>
                <w:b/>
                <w:sz w:val="20"/>
              </w:rPr>
              <w:t>Nama</w:t>
            </w:r>
            <w:r>
              <w:rPr>
                <w:rFonts w:ascii="Arial"/>
                <w:b/>
                <w:spacing w:val="-10"/>
                <w:sz w:val="20"/>
              </w:rPr>
              <w:t> </w:t>
            </w:r>
            <w:r>
              <w:rPr>
                <w:rFonts w:ascii="Arial"/>
                <w:b/>
                <w:spacing w:val="-2"/>
                <w:sz w:val="20"/>
              </w:rPr>
              <w:t>Kegiatan</w:t>
            </w:r>
          </w:p>
        </w:tc>
        <w:tc>
          <w:tcPr>
            <w:tcW w:w="2505" w:type="dxa"/>
            <w:shd w:val="clear" w:color="auto" w:fill="BEBEBE"/>
          </w:tcPr>
          <w:p>
            <w:pPr>
              <w:pStyle w:val="TableParagraph"/>
              <w:spacing w:before="148"/>
              <w:ind w:left="832"/>
              <w:rPr>
                <w:rFonts w:ascii="Arial"/>
                <w:b/>
                <w:sz w:val="20"/>
              </w:rPr>
            </w:pPr>
            <w:r>
              <w:rPr>
                <w:rFonts w:ascii="Arial"/>
                <w:b/>
                <w:spacing w:val="-2"/>
                <w:sz w:val="20"/>
              </w:rPr>
              <w:t>Kegiatan</w:t>
            </w:r>
          </w:p>
        </w:tc>
      </w:tr>
      <w:tr>
        <w:trPr>
          <w:trHeight w:val="560" w:hRule="atLeast"/>
        </w:trPr>
        <w:tc>
          <w:tcPr>
            <w:tcW w:w="554" w:type="dxa"/>
          </w:tcPr>
          <w:p>
            <w:pPr>
              <w:pStyle w:val="TableParagraph"/>
              <w:spacing w:before="57"/>
              <w:ind w:left="98"/>
              <w:rPr>
                <w:sz w:val="20"/>
              </w:rPr>
            </w:pPr>
            <w:r>
              <w:rPr>
                <w:spacing w:val="-5"/>
                <w:sz w:val="20"/>
              </w:rPr>
              <w:t>23</w:t>
            </w:r>
          </w:p>
        </w:tc>
        <w:tc>
          <w:tcPr>
            <w:tcW w:w="1440" w:type="dxa"/>
          </w:tcPr>
          <w:p>
            <w:pPr>
              <w:pStyle w:val="TableParagraph"/>
              <w:rPr>
                <w:rFonts w:ascii="Times New Roman"/>
                <w:sz w:val="18"/>
              </w:rPr>
            </w:pPr>
          </w:p>
        </w:tc>
        <w:tc>
          <w:tcPr>
            <w:tcW w:w="1120" w:type="dxa"/>
          </w:tcPr>
          <w:p>
            <w:pPr>
              <w:pStyle w:val="TableParagraph"/>
              <w:spacing w:before="57"/>
              <w:ind w:left="101"/>
              <w:rPr>
                <w:sz w:val="20"/>
              </w:rPr>
            </w:pPr>
            <w:r>
              <w:rPr>
                <w:sz w:val="20"/>
              </w:rPr>
              <w:t>DKK</w:t>
            </w:r>
            <w:r>
              <w:rPr>
                <w:spacing w:val="-5"/>
                <w:sz w:val="20"/>
              </w:rPr>
              <w:t> </w:t>
            </w:r>
            <w:r>
              <w:rPr>
                <w:spacing w:val="-4"/>
                <w:sz w:val="20"/>
              </w:rPr>
              <w:t>2021</w:t>
            </w:r>
          </w:p>
        </w:tc>
        <w:tc>
          <w:tcPr>
            <w:tcW w:w="3559" w:type="dxa"/>
          </w:tcPr>
          <w:p>
            <w:pPr>
              <w:pStyle w:val="TableParagraph"/>
              <w:spacing w:before="57"/>
              <w:ind w:left="99"/>
              <w:rPr>
                <w:sz w:val="20"/>
              </w:rPr>
            </w:pPr>
            <w:r>
              <w:rPr>
                <w:sz w:val="20"/>
              </w:rPr>
              <w:t>Human</w:t>
            </w:r>
            <w:r>
              <w:rPr>
                <w:spacing w:val="-6"/>
                <w:sz w:val="20"/>
              </w:rPr>
              <w:t> </w:t>
            </w:r>
            <w:r>
              <w:rPr>
                <w:sz w:val="20"/>
              </w:rPr>
              <w:t>Security</w:t>
            </w:r>
            <w:r>
              <w:rPr>
                <w:spacing w:val="-8"/>
                <w:sz w:val="20"/>
              </w:rPr>
              <w:t> </w:t>
            </w:r>
            <w:r>
              <w:rPr>
                <w:spacing w:val="-2"/>
                <w:sz w:val="20"/>
              </w:rPr>
              <w:t>Radar</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3"/>
                <w:sz w:val="20"/>
              </w:rPr>
              <w:t> </w:t>
            </w:r>
            <w:r>
              <w:rPr>
                <w:sz w:val="20"/>
              </w:rPr>
              <w:t>2023</w:t>
            </w:r>
          </w:p>
        </w:tc>
      </w:tr>
      <w:tr>
        <w:trPr>
          <w:trHeight w:val="558" w:hRule="atLeast"/>
        </w:trPr>
        <w:tc>
          <w:tcPr>
            <w:tcW w:w="554" w:type="dxa"/>
          </w:tcPr>
          <w:p>
            <w:pPr>
              <w:pStyle w:val="TableParagraph"/>
              <w:spacing w:before="57"/>
              <w:ind w:left="98"/>
              <w:rPr>
                <w:sz w:val="20"/>
              </w:rPr>
            </w:pPr>
            <w:r>
              <w:rPr>
                <w:spacing w:val="-5"/>
                <w:sz w:val="20"/>
              </w:rPr>
              <w:t>24</w:t>
            </w:r>
          </w:p>
        </w:tc>
        <w:tc>
          <w:tcPr>
            <w:tcW w:w="1440" w:type="dxa"/>
          </w:tcPr>
          <w:p>
            <w:pPr>
              <w:pStyle w:val="TableParagraph"/>
              <w:rPr>
                <w:rFonts w:ascii="Times New Roman"/>
                <w:sz w:val="18"/>
              </w:rPr>
            </w:pPr>
          </w:p>
        </w:tc>
        <w:tc>
          <w:tcPr>
            <w:tcW w:w="1120" w:type="dxa"/>
          </w:tcPr>
          <w:p>
            <w:pPr>
              <w:pStyle w:val="TableParagraph"/>
              <w:spacing w:before="57"/>
              <w:ind w:left="101"/>
              <w:rPr>
                <w:sz w:val="20"/>
              </w:rPr>
            </w:pPr>
            <w:r>
              <w:rPr>
                <w:sz w:val="20"/>
              </w:rPr>
              <w:t>DKK</w:t>
            </w:r>
            <w:r>
              <w:rPr>
                <w:spacing w:val="-5"/>
                <w:sz w:val="20"/>
              </w:rPr>
              <w:t> </w:t>
            </w:r>
            <w:r>
              <w:rPr>
                <w:spacing w:val="-4"/>
                <w:sz w:val="20"/>
              </w:rPr>
              <w:t>2021</w:t>
            </w:r>
          </w:p>
        </w:tc>
        <w:tc>
          <w:tcPr>
            <w:tcW w:w="3559" w:type="dxa"/>
          </w:tcPr>
          <w:p>
            <w:pPr>
              <w:pStyle w:val="TableParagraph"/>
              <w:spacing w:before="57"/>
              <w:ind w:left="99"/>
              <w:rPr>
                <w:sz w:val="20"/>
              </w:rPr>
            </w:pPr>
            <w:r>
              <w:rPr>
                <w:sz w:val="20"/>
              </w:rPr>
              <w:t>Harsucad</w:t>
            </w:r>
            <w:r>
              <w:rPr>
                <w:spacing w:val="-11"/>
                <w:sz w:val="20"/>
              </w:rPr>
              <w:t> </w:t>
            </w:r>
            <w:r>
              <w:rPr>
                <w:spacing w:val="-2"/>
                <w:sz w:val="20"/>
              </w:rPr>
              <w:t>Helikopter</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740" w:hRule="atLeast"/>
        </w:trPr>
        <w:tc>
          <w:tcPr>
            <w:tcW w:w="554" w:type="dxa"/>
          </w:tcPr>
          <w:p>
            <w:pPr>
              <w:pStyle w:val="TableParagraph"/>
              <w:spacing w:before="57"/>
              <w:ind w:left="98"/>
              <w:rPr>
                <w:rFonts w:ascii="Arial"/>
                <w:b/>
                <w:sz w:val="20"/>
              </w:rPr>
            </w:pPr>
            <w:r>
              <w:rPr>
                <w:rFonts w:ascii="Arial"/>
                <w:b/>
                <w:spacing w:val="-5"/>
                <w:sz w:val="20"/>
              </w:rPr>
              <w:t>25</w:t>
            </w:r>
          </w:p>
        </w:tc>
        <w:tc>
          <w:tcPr>
            <w:tcW w:w="1440" w:type="dxa"/>
          </w:tcPr>
          <w:p>
            <w:pPr>
              <w:pStyle w:val="TableParagraph"/>
              <w:rPr>
                <w:rFonts w:ascii="Times New Roman"/>
                <w:sz w:val="18"/>
              </w:rPr>
            </w:pPr>
          </w:p>
        </w:tc>
        <w:tc>
          <w:tcPr>
            <w:tcW w:w="1120" w:type="dxa"/>
          </w:tcPr>
          <w:p>
            <w:pPr>
              <w:pStyle w:val="TableParagraph"/>
              <w:spacing w:line="187" w:lineRule="auto" w:before="98"/>
              <w:ind w:left="101" w:right="488"/>
              <w:rPr>
                <w:rFonts w:ascii="Arial"/>
                <w:b/>
                <w:sz w:val="20"/>
              </w:rPr>
            </w:pPr>
            <w:r>
              <w:rPr>
                <w:rFonts w:ascii="Arial"/>
                <w:b/>
                <w:spacing w:val="-4"/>
                <w:sz w:val="20"/>
              </w:rPr>
              <w:t>BBK 2020-</w:t>
            </w:r>
          </w:p>
          <w:p>
            <w:pPr>
              <w:pStyle w:val="TableParagraph"/>
              <w:spacing w:line="190" w:lineRule="exact"/>
              <w:ind w:left="101"/>
              <w:rPr>
                <w:rFonts w:ascii="Arial"/>
                <w:b/>
                <w:sz w:val="20"/>
              </w:rPr>
            </w:pPr>
            <w:r>
              <w:rPr>
                <w:rFonts w:ascii="Arial"/>
                <w:b/>
                <w:spacing w:val="-4"/>
                <w:sz w:val="20"/>
              </w:rPr>
              <w:t>2024</w:t>
            </w:r>
          </w:p>
        </w:tc>
        <w:tc>
          <w:tcPr>
            <w:tcW w:w="3559" w:type="dxa"/>
          </w:tcPr>
          <w:p>
            <w:pPr>
              <w:pStyle w:val="TableParagraph"/>
              <w:spacing w:before="57"/>
              <w:ind w:left="99"/>
              <w:rPr>
                <w:rFonts w:ascii="Arial"/>
                <w:b/>
                <w:sz w:val="20"/>
              </w:rPr>
            </w:pPr>
            <w:r>
              <w:rPr>
                <w:rFonts w:ascii="Arial"/>
                <w:b/>
                <w:sz w:val="20"/>
              </w:rPr>
              <w:t>Harsucad</w:t>
            </w:r>
            <w:r>
              <w:rPr>
                <w:rFonts w:ascii="Arial"/>
                <w:b/>
                <w:spacing w:val="-11"/>
                <w:sz w:val="20"/>
              </w:rPr>
              <w:t> </w:t>
            </w:r>
            <w:r>
              <w:rPr>
                <w:rFonts w:ascii="Arial"/>
                <w:b/>
                <w:spacing w:val="-2"/>
                <w:sz w:val="20"/>
              </w:rPr>
              <w:t>Pesawat</w:t>
            </w:r>
          </w:p>
        </w:tc>
        <w:tc>
          <w:tcPr>
            <w:tcW w:w="2505" w:type="dxa"/>
          </w:tcPr>
          <w:p>
            <w:pPr>
              <w:pStyle w:val="TableParagraph"/>
              <w:spacing w:line="187" w:lineRule="auto" w:before="98"/>
              <w:ind w:left="103" w:right="137"/>
              <w:rPr>
                <w:rFonts w:ascii="Arial"/>
                <w:b/>
                <w:sz w:val="20"/>
              </w:rPr>
            </w:pPr>
            <w:r>
              <w:rPr>
                <w:rFonts w:ascii="Arial"/>
                <w:b/>
                <w:sz w:val="20"/>
              </w:rPr>
              <w:t>Kegiatan tidak dimasukkan</w:t>
            </w:r>
            <w:r>
              <w:rPr>
                <w:rFonts w:ascii="Arial"/>
                <w:b/>
                <w:spacing w:val="-14"/>
                <w:sz w:val="20"/>
              </w:rPr>
              <w:t> </w:t>
            </w:r>
            <w:r>
              <w:rPr>
                <w:rFonts w:ascii="Arial"/>
                <w:b/>
                <w:sz w:val="20"/>
              </w:rPr>
              <w:t>dalam Pagu</w:t>
            </w:r>
            <w:r>
              <w:rPr>
                <w:rFonts w:ascii="Arial"/>
                <w:b/>
                <w:spacing w:val="-7"/>
                <w:sz w:val="20"/>
              </w:rPr>
              <w:t> </w:t>
            </w:r>
            <w:r>
              <w:rPr>
                <w:rFonts w:ascii="Arial"/>
                <w:b/>
                <w:sz w:val="20"/>
              </w:rPr>
              <w:t>Indikatif</w:t>
            </w:r>
            <w:r>
              <w:rPr>
                <w:rFonts w:ascii="Arial"/>
                <w:b/>
                <w:spacing w:val="-7"/>
                <w:sz w:val="20"/>
              </w:rPr>
              <w:t> </w:t>
            </w:r>
            <w:r>
              <w:rPr>
                <w:rFonts w:ascii="Arial"/>
                <w:b/>
                <w:spacing w:val="-4"/>
                <w:sz w:val="20"/>
              </w:rPr>
              <w:t>2023</w:t>
            </w:r>
          </w:p>
        </w:tc>
      </w:tr>
      <w:tr>
        <w:trPr>
          <w:trHeight w:val="740" w:hRule="atLeast"/>
        </w:trPr>
        <w:tc>
          <w:tcPr>
            <w:tcW w:w="554" w:type="dxa"/>
          </w:tcPr>
          <w:p>
            <w:pPr>
              <w:pStyle w:val="TableParagraph"/>
              <w:spacing w:before="57"/>
              <w:ind w:left="98"/>
              <w:rPr>
                <w:rFonts w:ascii="Arial"/>
                <w:b/>
                <w:sz w:val="20"/>
              </w:rPr>
            </w:pPr>
            <w:r>
              <w:rPr>
                <w:rFonts w:ascii="Arial"/>
                <w:b/>
                <w:spacing w:val="-5"/>
                <w:sz w:val="20"/>
              </w:rPr>
              <w:t>26</w:t>
            </w:r>
          </w:p>
        </w:tc>
        <w:tc>
          <w:tcPr>
            <w:tcW w:w="1440" w:type="dxa"/>
          </w:tcPr>
          <w:p>
            <w:pPr>
              <w:pStyle w:val="TableParagraph"/>
              <w:rPr>
                <w:rFonts w:ascii="Times New Roman"/>
                <w:sz w:val="18"/>
              </w:rPr>
            </w:pPr>
          </w:p>
        </w:tc>
        <w:tc>
          <w:tcPr>
            <w:tcW w:w="1120" w:type="dxa"/>
          </w:tcPr>
          <w:p>
            <w:pPr>
              <w:pStyle w:val="TableParagraph"/>
              <w:spacing w:line="187" w:lineRule="auto" w:before="98"/>
              <w:ind w:left="101" w:right="488"/>
              <w:rPr>
                <w:rFonts w:ascii="Arial"/>
                <w:b/>
                <w:sz w:val="20"/>
              </w:rPr>
            </w:pPr>
            <w:r>
              <w:rPr>
                <w:rFonts w:ascii="Arial"/>
                <w:b/>
                <w:spacing w:val="-4"/>
                <w:sz w:val="20"/>
              </w:rPr>
              <w:t>BBK 2020-</w:t>
            </w:r>
          </w:p>
          <w:p>
            <w:pPr>
              <w:pStyle w:val="TableParagraph"/>
              <w:spacing w:line="190" w:lineRule="exact"/>
              <w:ind w:left="101"/>
              <w:rPr>
                <w:rFonts w:ascii="Arial"/>
                <w:b/>
                <w:sz w:val="20"/>
              </w:rPr>
            </w:pPr>
            <w:r>
              <w:rPr>
                <w:rFonts w:ascii="Arial"/>
                <w:b/>
                <w:spacing w:val="-4"/>
                <w:sz w:val="20"/>
              </w:rPr>
              <w:t>2024</w:t>
            </w:r>
          </w:p>
        </w:tc>
        <w:tc>
          <w:tcPr>
            <w:tcW w:w="3559" w:type="dxa"/>
          </w:tcPr>
          <w:p>
            <w:pPr>
              <w:pStyle w:val="TableParagraph"/>
              <w:spacing w:before="57"/>
              <w:ind w:left="99"/>
              <w:rPr>
                <w:rFonts w:ascii="Arial"/>
                <w:b/>
                <w:sz w:val="20"/>
              </w:rPr>
            </w:pPr>
            <w:r>
              <w:rPr>
                <w:rFonts w:ascii="Arial"/>
                <w:b/>
                <w:sz w:val="20"/>
              </w:rPr>
              <w:t>Harsucad</w:t>
            </w:r>
            <w:r>
              <w:rPr>
                <w:rFonts w:ascii="Arial"/>
                <w:b/>
                <w:spacing w:val="-13"/>
                <w:sz w:val="20"/>
              </w:rPr>
              <w:t> </w:t>
            </w:r>
            <w:r>
              <w:rPr>
                <w:rFonts w:ascii="Arial"/>
                <w:b/>
                <w:spacing w:val="-2"/>
                <w:sz w:val="20"/>
              </w:rPr>
              <w:t>Kapal</w:t>
            </w:r>
          </w:p>
        </w:tc>
        <w:tc>
          <w:tcPr>
            <w:tcW w:w="2505" w:type="dxa"/>
          </w:tcPr>
          <w:p>
            <w:pPr>
              <w:pStyle w:val="TableParagraph"/>
              <w:spacing w:line="187" w:lineRule="auto" w:before="98"/>
              <w:ind w:left="103" w:right="137"/>
              <w:rPr>
                <w:rFonts w:ascii="Arial"/>
                <w:b/>
                <w:sz w:val="20"/>
              </w:rPr>
            </w:pPr>
            <w:r>
              <w:rPr>
                <w:rFonts w:ascii="Arial"/>
                <w:b/>
                <w:sz w:val="20"/>
              </w:rPr>
              <w:t>Kegiatan tidak dimasukkan</w:t>
            </w:r>
            <w:r>
              <w:rPr>
                <w:rFonts w:ascii="Arial"/>
                <w:b/>
                <w:spacing w:val="-14"/>
                <w:sz w:val="20"/>
              </w:rPr>
              <w:t> </w:t>
            </w:r>
            <w:r>
              <w:rPr>
                <w:rFonts w:ascii="Arial"/>
                <w:b/>
                <w:sz w:val="20"/>
              </w:rPr>
              <w:t>dalam Pagu</w:t>
            </w:r>
            <w:r>
              <w:rPr>
                <w:rFonts w:ascii="Arial"/>
                <w:b/>
                <w:spacing w:val="-7"/>
                <w:sz w:val="20"/>
              </w:rPr>
              <w:t> </w:t>
            </w:r>
            <w:r>
              <w:rPr>
                <w:rFonts w:ascii="Arial"/>
                <w:b/>
                <w:sz w:val="20"/>
              </w:rPr>
              <w:t>Indikatif</w:t>
            </w:r>
            <w:r>
              <w:rPr>
                <w:rFonts w:ascii="Arial"/>
                <w:b/>
                <w:spacing w:val="-6"/>
                <w:sz w:val="20"/>
              </w:rPr>
              <w:t> </w:t>
            </w:r>
            <w:r>
              <w:rPr>
                <w:rFonts w:ascii="Arial"/>
                <w:b/>
                <w:spacing w:val="-4"/>
                <w:sz w:val="20"/>
              </w:rPr>
              <w:t>2023</w:t>
            </w:r>
          </w:p>
        </w:tc>
      </w:tr>
      <w:tr>
        <w:trPr>
          <w:trHeight w:val="739" w:hRule="atLeast"/>
        </w:trPr>
        <w:tc>
          <w:tcPr>
            <w:tcW w:w="554" w:type="dxa"/>
          </w:tcPr>
          <w:p>
            <w:pPr>
              <w:pStyle w:val="TableParagraph"/>
              <w:spacing w:before="57"/>
              <w:ind w:left="98"/>
              <w:rPr>
                <w:rFonts w:ascii="Arial"/>
                <w:b/>
                <w:sz w:val="20"/>
              </w:rPr>
            </w:pPr>
            <w:r>
              <w:rPr>
                <w:rFonts w:ascii="Arial"/>
                <w:b/>
                <w:spacing w:val="-5"/>
                <w:sz w:val="20"/>
              </w:rPr>
              <w:t>27</w:t>
            </w:r>
          </w:p>
        </w:tc>
        <w:tc>
          <w:tcPr>
            <w:tcW w:w="1440" w:type="dxa"/>
          </w:tcPr>
          <w:p>
            <w:pPr>
              <w:pStyle w:val="TableParagraph"/>
              <w:rPr>
                <w:rFonts w:ascii="Times New Roman"/>
                <w:sz w:val="18"/>
              </w:rPr>
            </w:pPr>
          </w:p>
        </w:tc>
        <w:tc>
          <w:tcPr>
            <w:tcW w:w="1120" w:type="dxa"/>
          </w:tcPr>
          <w:p>
            <w:pPr>
              <w:pStyle w:val="TableParagraph"/>
              <w:spacing w:line="187" w:lineRule="auto" w:before="98"/>
              <w:ind w:left="101" w:right="488"/>
              <w:rPr>
                <w:rFonts w:ascii="Arial"/>
                <w:b/>
                <w:sz w:val="20"/>
              </w:rPr>
            </w:pPr>
            <w:r>
              <w:rPr>
                <w:rFonts w:ascii="Arial"/>
                <w:b/>
                <w:spacing w:val="-4"/>
                <w:sz w:val="20"/>
              </w:rPr>
              <w:t>BBK 2020-</w:t>
            </w:r>
          </w:p>
          <w:p>
            <w:pPr>
              <w:pStyle w:val="TableParagraph"/>
              <w:spacing w:line="190" w:lineRule="exact"/>
              <w:ind w:left="101"/>
              <w:rPr>
                <w:rFonts w:ascii="Arial"/>
                <w:b/>
                <w:sz w:val="20"/>
              </w:rPr>
            </w:pPr>
            <w:r>
              <w:rPr>
                <w:rFonts w:ascii="Arial"/>
                <w:b/>
                <w:spacing w:val="-4"/>
                <w:sz w:val="20"/>
              </w:rPr>
              <w:t>2024</w:t>
            </w:r>
          </w:p>
        </w:tc>
        <w:tc>
          <w:tcPr>
            <w:tcW w:w="3559" w:type="dxa"/>
          </w:tcPr>
          <w:p>
            <w:pPr>
              <w:pStyle w:val="TableParagraph"/>
              <w:spacing w:line="187" w:lineRule="auto" w:before="98"/>
              <w:ind w:left="99" w:right="211"/>
              <w:rPr>
                <w:rFonts w:ascii="Arial"/>
                <w:b/>
                <w:sz w:val="20"/>
              </w:rPr>
            </w:pPr>
            <w:r>
              <w:rPr>
                <w:rFonts w:ascii="Arial"/>
                <w:b/>
                <w:sz w:val="20"/>
              </w:rPr>
              <w:t>Harsucad</w:t>
            </w:r>
            <w:r>
              <w:rPr>
                <w:rFonts w:ascii="Arial"/>
                <w:b/>
                <w:spacing w:val="-14"/>
                <w:sz w:val="20"/>
              </w:rPr>
              <w:t> </w:t>
            </w:r>
            <w:r>
              <w:rPr>
                <w:rFonts w:ascii="Arial"/>
                <w:b/>
                <w:sz w:val="20"/>
              </w:rPr>
              <w:t>Kendaraan</w:t>
            </w:r>
            <w:r>
              <w:rPr>
                <w:rFonts w:ascii="Arial"/>
                <w:b/>
                <w:spacing w:val="-14"/>
                <w:sz w:val="20"/>
              </w:rPr>
              <w:t> </w:t>
            </w:r>
            <w:r>
              <w:rPr>
                <w:rFonts w:ascii="Arial"/>
                <w:b/>
                <w:sz w:val="20"/>
              </w:rPr>
              <w:t>Taktis </w:t>
            </w:r>
            <w:r>
              <w:rPr>
                <w:rFonts w:ascii="Arial"/>
                <w:b/>
                <w:spacing w:val="-2"/>
                <w:sz w:val="20"/>
              </w:rPr>
              <w:t>Sabhara</w:t>
            </w:r>
          </w:p>
        </w:tc>
        <w:tc>
          <w:tcPr>
            <w:tcW w:w="2505" w:type="dxa"/>
          </w:tcPr>
          <w:p>
            <w:pPr>
              <w:pStyle w:val="TableParagraph"/>
              <w:spacing w:line="187" w:lineRule="auto" w:before="98"/>
              <w:ind w:left="103" w:right="137"/>
              <w:rPr>
                <w:rFonts w:ascii="Arial"/>
                <w:b/>
                <w:sz w:val="20"/>
              </w:rPr>
            </w:pPr>
            <w:r>
              <w:rPr>
                <w:rFonts w:ascii="Arial"/>
                <w:b/>
                <w:sz w:val="20"/>
              </w:rPr>
              <w:t>Kegiatan tidak dimasukkan</w:t>
            </w:r>
            <w:r>
              <w:rPr>
                <w:rFonts w:ascii="Arial"/>
                <w:b/>
                <w:spacing w:val="-14"/>
                <w:sz w:val="20"/>
              </w:rPr>
              <w:t> </w:t>
            </w:r>
            <w:r>
              <w:rPr>
                <w:rFonts w:ascii="Arial"/>
                <w:b/>
                <w:sz w:val="20"/>
              </w:rPr>
              <w:t>dalam Pagu</w:t>
            </w:r>
            <w:r>
              <w:rPr>
                <w:rFonts w:ascii="Arial"/>
                <w:b/>
                <w:spacing w:val="-7"/>
                <w:sz w:val="20"/>
              </w:rPr>
              <w:t> </w:t>
            </w:r>
            <w:r>
              <w:rPr>
                <w:rFonts w:ascii="Arial"/>
                <w:b/>
                <w:sz w:val="20"/>
              </w:rPr>
              <w:t>Indikatif</w:t>
            </w:r>
            <w:r>
              <w:rPr>
                <w:rFonts w:ascii="Arial"/>
                <w:b/>
                <w:spacing w:val="-7"/>
                <w:sz w:val="20"/>
              </w:rPr>
              <w:t> </w:t>
            </w:r>
            <w:r>
              <w:rPr>
                <w:rFonts w:ascii="Arial"/>
                <w:b/>
                <w:spacing w:val="-4"/>
                <w:sz w:val="20"/>
              </w:rPr>
              <w:t>2023</w:t>
            </w:r>
          </w:p>
        </w:tc>
      </w:tr>
      <w:tr>
        <w:trPr>
          <w:trHeight w:val="740" w:hRule="atLeast"/>
        </w:trPr>
        <w:tc>
          <w:tcPr>
            <w:tcW w:w="554" w:type="dxa"/>
          </w:tcPr>
          <w:p>
            <w:pPr>
              <w:pStyle w:val="TableParagraph"/>
              <w:spacing w:before="57"/>
              <w:ind w:left="98"/>
              <w:rPr>
                <w:rFonts w:ascii="Arial"/>
                <w:b/>
                <w:sz w:val="20"/>
              </w:rPr>
            </w:pPr>
            <w:r>
              <w:rPr>
                <w:rFonts w:ascii="Arial"/>
                <w:b/>
                <w:spacing w:val="-5"/>
                <w:sz w:val="20"/>
              </w:rPr>
              <w:t>28</w:t>
            </w:r>
          </w:p>
        </w:tc>
        <w:tc>
          <w:tcPr>
            <w:tcW w:w="1440" w:type="dxa"/>
          </w:tcPr>
          <w:p>
            <w:pPr>
              <w:pStyle w:val="TableParagraph"/>
              <w:rPr>
                <w:rFonts w:ascii="Times New Roman"/>
                <w:sz w:val="18"/>
              </w:rPr>
            </w:pPr>
          </w:p>
        </w:tc>
        <w:tc>
          <w:tcPr>
            <w:tcW w:w="1120" w:type="dxa"/>
          </w:tcPr>
          <w:p>
            <w:pPr>
              <w:pStyle w:val="TableParagraph"/>
              <w:spacing w:line="187" w:lineRule="auto" w:before="98"/>
              <w:ind w:left="101" w:right="488"/>
              <w:rPr>
                <w:rFonts w:ascii="Arial"/>
                <w:b/>
                <w:sz w:val="20"/>
              </w:rPr>
            </w:pPr>
            <w:r>
              <w:rPr>
                <w:rFonts w:ascii="Arial"/>
                <w:b/>
                <w:spacing w:val="-4"/>
                <w:sz w:val="20"/>
              </w:rPr>
              <w:t>BBK 2020-</w:t>
            </w:r>
          </w:p>
          <w:p>
            <w:pPr>
              <w:pStyle w:val="TableParagraph"/>
              <w:spacing w:line="190" w:lineRule="exact"/>
              <w:ind w:left="101"/>
              <w:rPr>
                <w:rFonts w:ascii="Arial"/>
                <w:b/>
                <w:sz w:val="20"/>
              </w:rPr>
            </w:pPr>
            <w:r>
              <w:rPr>
                <w:rFonts w:ascii="Arial"/>
                <w:b/>
                <w:spacing w:val="-4"/>
                <w:sz w:val="20"/>
              </w:rPr>
              <w:t>2024</w:t>
            </w:r>
          </w:p>
        </w:tc>
        <w:tc>
          <w:tcPr>
            <w:tcW w:w="3559" w:type="dxa"/>
          </w:tcPr>
          <w:p>
            <w:pPr>
              <w:pStyle w:val="TableParagraph"/>
              <w:spacing w:line="187" w:lineRule="auto" w:before="98"/>
              <w:ind w:left="99" w:right="211"/>
              <w:rPr>
                <w:rFonts w:ascii="Arial"/>
                <w:b/>
                <w:sz w:val="20"/>
              </w:rPr>
            </w:pPr>
            <w:r>
              <w:rPr>
                <w:rFonts w:ascii="Arial"/>
                <w:b/>
                <w:sz w:val="20"/>
              </w:rPr>
              <w:t>Harsucad</w:t>
            </w:r>
            <w:r>
              <w:rPr>
                <w:rFonts w:ascii="Arial"/>
                <w:b/>
                <w:spacing w:val="-14"/>
                <w:sz w:val="20"/>
              </w:rPr>
              <w:t> </w:t>
            </w:r>
            <w:r>
              <w:rPr>
                <w:rFonts w:ascii="Arial"/>
                <w:b/>
                <w:sz w:val="20"/>
              </w:rPr>
              <w:t>Kendaraan</w:t>
            </w:r>
            <w:r>
              <w:rPr>
                <w:rFonts w:ascii="Arial"/>
                <w:b/>
                <w:spacing w:val="-14"/>
                <w:sz w:val="20"/>
              </w:rPr>
              <w:t> </w:t>
            </w:r>
            <w:r>
              <w:rPr>
                <w:rFonts w:ascii="Arial"/>
                <w:b/>
                <w:sz w:val="20"/>
              </w:rPr>
              <w:t>Taktis </w:t>
            </w:r>
            <w:r>
              <w:rPr>
                <w:rFonts w:ascii="Arial"/>
                <w:b/>
                <w:spacing w:val="-2"/>
                <w:sz w:val="20"/>
              </w:rPr>
              <w:t>Brimob</w:t>
            </w:r>
          </w:p>
        </w:tc>
        <w:tc>
          <w:tcPr>
            <w:tcW w:w="2505" w:type="dxa"/>
          </w:tcPr>
          <w:p>
            <w:pPr>
              <w:pStyle w:val="TableParagraph"/>
              <w:spacing w:line="187" w:lineRule="auto" w:before="98"/>
              <w:ind w:left="103" w:right="137"/>
              <w:rPr>
                <w:rFonts w:ascii="Arial"/>
                <w:b/>
                <w:sz w:val="20"/>
              </w:rPr>
            </w:pPr>
            <w:r>
              <w:rPr>
                <w:rFonts w:ascii="Arial"/>
                <w:b/>
                <w:sz w:val="20"/>
              </w:rPr>
              <w:t>Kegiatan tidak dimasukkan</w:t>
            </w:r>
            <w:r>
              <w:rPr>
                <w:rFonts w:ascii="Arial"/>
                <w:b/>
                <w:spacing w:val="-14"/>
                <w:sz w:val="20"/>
              </w:rPr>
              <w:t> </w:t>
            </w:r>
            <w:r>
              <w:rPr>
                <w:rFonts w:ascii="Arial"/>
                <w:b/>
                <w:sz w:val="20"/>
              </w:rPr>
              <w:t>dalam Pagu</w:t>
            </w:r>
            <w:r>
              <w:rPr>
                <w:rFonts w:ascii="Arial"/>
                <w:b/>
                <w:spacing w:val="-7"/>
                <w:sz w:val="20"/>
              </w:rPr>
              <w:t> </w:t>
            </w:r>
            <w:r>
              <w:rPr>
                <w:rFonts w:ascii="Arial"/>
                <w:b/>
                <w:sz w:val="20"/>
              </w:rPr>
              <w:t>Indikatif</w:t>
            </w:r>
            <w:r>
              <w:rPr>
                <w:rFonts w:ascii="Arial"/>
                <w:b/>
                <w:spacing w:val="-7"/>
                <w:sz w:val="20"/>
              </w:rPr>
              <w:t> </w:t>
            </w:r>
            <w:r>
              <w:rPr>
                <w:rFonts w:ascii="Arial"/>
                <w:b/>
                <w:spacing w:val="-4"/>
                <w:sz w:val="20"/>
              </w:rPr>
              <w:t>2023</w:t>
            </w:r>
          </w:p>
        </w:tc>
      </w:tr>
      <w:tr>
        <w:trPr>
          <w:trHeight w:val="560" w:hRule="atLeast"/>
        </w:trPr>
        <w:tc>
          <w:tcPr>
            <w:tcW w:w="554" w:type="dxa"/>
          </w:tcPr>
          <w:p>
            <w:pPr>
              <w:pStyle w:val="TableParagraph"/>
              <w:spacing w:before="57"/>
              <w:ind w:left="98"/>
              <w:rPr>
                <w:sz w:val="20"/>
              </w:rPr>
            </w:pPr>
            <w:r>
              <w:rPr>
                <w:spacing w:val="-5"/>
                <w:sz w:val="20"/>
              </w:rPr>
              <w:t>29</w:t>
            </w:r>
          </w:p>
        </w:tc>
        <w:tc>
          <w:tcPr>
            <w:tcW w:w="1440" w:type="dxa"/>
          </w:tcPr>
          <w:p>
            <w:pPr>
              <w:pStyle w:val="TableParagraph"/>
              <w:rPr>
                <w:rFonts w:ascii="Times New Roman"/>
                <w:sz w:val="18"/>
              </w:rPr>
            </w:pPr>
          </w:p>
        </w:tc>
        <w:tc>
          <w:tcPr>
            <w:tcW w:w="1120" w:type="dxa"/>
          </w:tcPr>
          <w:p>
            <w:pPr>
              <w:pStyle w:val="TableParagraph"/>
              <w:spacing w:before="57"/>
              <w:ind w:left="101"/>
              <w:rPr>
                <w:sz w:val="20"/>
              </w:rPr>
            </w:pPr>
            <w:r>
              <w:rPr>
                <w:sz w:val="20"/>
              </w:rPr>
              <w:t>DKK</w:t>
            </w:r>
            <w:r>
              <w:rPr>
                <w:spacing w:val="-5"/>
                <w:sz w:val="20"/>
              </w:rPr>
              <w:t> </w:t>
            </w:r>
            <w:r>
              <w:rPr>
                <w:spacing w:val="-4"/>
                <w:sz w:val="20"/>
              </w:rPr>
              <w:t>2021</w:t>
            </w:r>
          </w:p>
        </w:tc>
        <w:tc>
          <w:tcPr>
            <w:tcW w:w="3559" w:type="dxa"/>
          </w:tcPr>
          <w:p>
            <w:pPr>
              <w:pStyle w:val="TableParagraph"/>
              <w:spacing w:line="187" w:lineRule="auto" w:before="98"/>
              <w:ind w:left="99" w:right="955"/>
              <w:rPr>
                <w:sz w:val="20"/>
              </w:rPr>
            </w:pPr>
            <w:r>
              <w:rPr>
                <w:sz w:val="20"/>
              </w:rPr>
              <w:t>Harsucad Information and Communication</w:t>
            </w:r>
            <w:r>
              <w:rPr>
                <w:spacing w:val="-14"/>
                <w:sz w:val="20"/>
              </w:rPr>
              <w:t> </w:t>
            </w:r>
            <w:r>
              <w:rPr>
                <w:sz w:val="20"/>
              </w:rPr>
              <w:t>Technology</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58" w:hRule="atLeast"/>
        </w:trPr>
        <w:tc>
          <w:tcPr>
            <w:tcW w:w="554" w:type="dxa"/>
          </w:tcPr>
          <w:p>
            <w:pPr>
              <w:pStyle w:val="TableParagraph"/>
              <w:spacing w:before="57"/>
              <w:ind w:left="98"/>
              <w:rPr>
                <w:sz w:val="20"/>
              </w:rPr>
            </w:pPr>
            <w:r>
              <w:rPr>
                <w:spacing w:val="-5"/>
                <w:sz w:val="20"/>
              </w:rPr>
              <w:t>30</w:t>
            </w:r>
          </w:p>
        </w:tc>
        <w:tc>
          <w:tcPr>
            <w:tcW w:w="1440" w:type="dxa"/>
          </w:tcPr>
          <w:p>
            <w:pPr>
              <w:pStyle w:val="TableParagraph"/>
              <w:rPr>
                <w:rFonts w:ascii="Times New Roman"/>
                <w:sz w:val="18"/>
              </w:rPr>
            </w:pPr>
          </w:p>
        </w:tc>
        <w:tc>
          <w:tcPr>
            <w:tcW w:w="1120" w:type="dxa"/>
          </w:tcPr>
          <w:p>
            <w:pPr>
              <w:pStyle w:val="TableParagraph"/>
              <w:spacing w:before="57"/>
              <w:ind w:left="101"/>
              <w:rPr>
                <w:sz w:val="20"/>
              </w:rPr>
            </w:pPr>
            <w:r>
              <w:rPr>
                <w:sz w:val="20"/>
              </w:rPr>
              <w:t>DKK</w:t>
            </w:r>
            <w:r>
              <w:rPr>
                <w:spacing w:val="-5"/>
                <w:sz w:val="20"/>
              </w:rPr>
              <w:t> </w:t>
            </w:r>
            <w:r>
              <w:rPr>
                <w:spacing w:val="-4"/>
                <w:sz w:val="20"/>
              </w:rPr>
              <w:t>2021</w:t>
            </w:r>
          </w:p>
        </w:tc>
        <w:tc>
          <w:tcPr>
            <w:tcW w:w="3559" w:type="dxa"/>
          </w:tcPr>
          <w:p>
            <w:pPr>
              <w:pStyle w:val="TableParagraph"/>
              <w:spacing w:line="187" w:lineRule="auto" w:before="98"/>
              <w:ind w:left="99"/>
              <w:rPr>
                <w:sz w:val="20"/>
              </w:rPr>
            </w:pPr>
            <w:r>
              <w:rPr>
                <w:sz w:val="20"/>
              </w:rPr>
              <w:t>Peralatan</w:t>
            </w:r>
            <w:r>
              <w:rPr>
                <w:spacing w:val="-14"/>
                <w:sz w:val="20"/>
              </w:rPr>
              <w:t> </w:t>
            </w:r>
            <w:r>
              <w:rPr>
                <w:sz w:val="20"/>
              </w:rPr>
              <w:t>Laboratorium</w:t>
            </w:r>
            <w:r>
              <w:rPr>
                <w:spacing w:val="-14"/>
                <w:sz w:val="20"/>
              </w:rPr>
              <w:t> </w:t>
            </w:r>
            <w:r>
              <w:rPr>
                <w:sz w:val="20"/>
              </w:rPr>
              <w:t>Fotografi </w:t>
            </w:r>
            <w:r>
              <w:rPr>
                <w:spacing w:val="-2"/>
                <w:sz w:val="20"/>
              </w:rPr>
              <w:t>Kepolisian</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0" w:hRule="atLeast"/>
        </w:trPr>
        <w:tc>
          <w:tcPr>
            <w:tcW w:w="554" w:type="dxa"/>
          </w:tcPr>
          <w:p>
            <w:pPr>
              <w:pStyle w:val="TableParagraph"/>
              <w:spacing w:before="57"/>
              <w:ind w:left="98"/>
              <w:rPr>
                <w:sz w:val="20"/>
              </w:rPr>
            </w:pPr>
            <w:r>
              <w:rPr>
                <w:spacing w:val="-5"/>
                <w:sz w:val="20"/>
              </w:rPr>
              <w:t>31</w:t>
            </w:r>
          </w:p>
        </w:tc>
        <w:tc>
          <w:tcPr>
            <w:tcW w:w="1440" w:type="dxa"/>
          </w:tcPr>
          <w:p>
            <w:pPr>
              <w:pStyle w:val="TableParagraph"/>
              <w:rPr>
                <w:rFonts w:ascii="Times New Roman"/>
                <w:sz w:val="18"/>
              </w:rPr>
            </w:pPr>
          </w:p>
        </w:tc>
        <w:tc>
          <w:tcPr>
            <w:tcW w:w="1120" w:type="dxa"/>
          </w:tcPr>
          <w:p>
            <w:pPr>
              <w:pStyle w:val="TableParagraph"/>
              <w:spacing w:before="57"/>
              <w:ind w:left="101"/>
              <w:rPr>
                <w:sz w:val="20"/>
              </w:rPr>
            </w:pPr>
            <w:r>
              <w:rPr>
                <w:sz w:val="20"/>
              </w:rPr>
              <w:t>DKK</w:t>
            </w:r>
            <w:r>
              <w:rPr>
                <w:spacing w:val="-5"/>
                <w:sz w:val="20"/>
              </w:rPr>
              <w:t> </w:t>
            </w:r>
            <w:r>
              <w:rPr>
                <w:spacing w:val="-4"/>
                <w:sz w:val="20"/>
              </w:rPr>
              <w:t>2021</w:t>
            </w:r>
          </w:p>
        </w:tc>
        <w:tc>
          <w:tcPr>
            <w:tcW w:w="3559" w:type="dxa"/>
          </w:tcPr>
          <w:p>
            <w:pPr>
              <w:pStyle w:val="TableParagraph"/>
              <w:spacing w:before="57"/>
              <w:ind w:left="99"/>
              <w:rPr>
                <w:sz w:val="20"/>
              </w:rPr>
            </w:pPr>
            <w:r>
              <w:rPr>
                <w:sz w:val="20"/>
              </w:rPr>
              <w:t>Redundant</w:t>
            </w:r>
            <w:r>
              <w:rPr>
                <w:spacing w:val="-11"/>
                <w:sz w:val="20"/>
              </w:rPr>
              <w:t> </w:t>
            </w:r>
            <w:r>
              <w:rPr>
                <w:sz w:val="20"/>
              </w:rPr>
              <w:t>Inafis</w:t>
            </w:r>
            <w:r>
              <w:rPr>
                <w:spacing w:val="-9"/>
                <w:sz w:val="20"/>
              </w:rPr>
              <w:t> </w:t>
            </w:r>
            <w:r>
              <w:rPr>
                <w:sz w:val="20"/>
              </w:rPr>
              <w:t>Biometric</w:t>
            </w:r>
            <w:r>
              <w:rPr>
                <w:spacing w:val="-9"/>
                <w:sz w:val="20"/>
              </w:rPr>
              <w:t> </w:t>
            </w:r>
            <w:r>
              <w:rPr>
                <w:spacing w:val="-2"/>
                <w:sz w:val="20"/>
              </w:rPr>
              <w:t>System</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0" w:hRule="atLeast"/>
        </w:trPr>
        <w:tc>
          <w:tcPr>
            <w:tcW w:w="554" w:type="dxa"/>
          </w:tcPr>
          <w:p>
            <w:pPr>
              <w:pStyle w:val="TableParagraph"/>
              <w:spacing w:before="57"/>
              <w:ind w:left="98"/>
              <w:rPr>
                <w:sz w:val="20"/>
              </w:rPr>
            </w:pPr>
            <w:r>
              <w:rPr>
                <w:spacing w:val="-5"/>
                <w:sz w:val="20"/>
              </w:rPr>
              <w:t>32</w:t>
            </w:r>
          </w:p>
        </w:tc>
        <w:tc>
          <w:tcPr>
            <w:tcW w:w="1440" w:type="dxa"/>
          </w:tcPr>
          <w:p>
            <w:pPr>
              <w:pStyle w:val="TableParagraph"/>
              <w:rPr>
                <w:rFonts w:ascii="Times New Roman"/>
                <w:sz w:val="18"/>
              </w:rPr>
            </w:pPr>
          </w:p>
        </w:tc>
        <w:tc>
          <w:tcPr>
            <w:tcW w:w="1120" w:type="dxa"/>
          </w:tcPr>
          <w:p>
            <w:pPr>
              <w:pStyle w:val="TableParagraph"/>
              <w:spacing w:before="57"/>
              <w:ind w:left="101"/>
              <w:rPr>
                <w:sz w:val="20"/>
              </w:rPr>
            </w:pPr>
            <w:r>
              <w:rPr>
                <w:sz w:val="20"/>
              </w:rPr>
              <w:t>DKK</w:t>
            </w:r>
            <w:r>
              <w:rPr>
                <w:spacing w:val="-5"/>
                <w:sz w:val="20"/>
              </w:rPr>
              <w:t> </w:t>
            </w:r>
            <w:r>
              <w:rPr>
                <w:spacing w:val="-4"/>
                <w:sz w:val="20"/>
              </w:rPr>
              <w:t>2021</w:t>
            </w:r>
          </w:p>
        </w:tc>
        <w:tc>
          <w:tcPr>
            <w:tcW w:w="3559" w:type="dxa"/>
          </w:tcPr>
          <w:p>
            <w:pPr>
              <w:pStyle w:val="TableParagraph"/>
              <w:spacing w:before="57"/>
              <w:ind w:left="99"/>
              <w:rPr>
                <w:sz w:val="20"/>
              </w:rPr>
            </w:pPr>
            <w:r>
              <w:rPr>
                <w:sz w:val="20"/>
              </w:rPr>
              <w:t>Peralatan</w:t>
            </w:r>
            <w:r>
              <w:rPr>
                <w:spacing w:val="-12"/>
                <w:sz w:val="20"/>
              </w:rPr>
              <w:t> </w:t>
            </w:r>
            <w:r>
              <w:rPr>
                <w:sz w:val="20"/>
              </w:rPr>
              <w:t>Digital</w:t>
            </w:r>
            <w:r>
              <w:rPr>
                <w:spacing w:val="-12"/>
                <w:sz w:val="20"/>
              </w:rPr>
              <w:t> </w:t>
            </w:r>
            <w:r>
              <w:rPr>
                <w:spacing w:val="-2"/>
                <w:sz w:val="20"/>
              </w:rPr>
              <w:t>Forensik</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58" w:hRule="atLeast"/>
        </w:trPr>
        <w:tc>
          <w:tcPr>
            <w:tcW w:w="554" w:type="dxa"/>
          </w:tcPr>
          <w:p>
            <w:pPr>
              <w:pStyle w:val="TableParagraph"/>
              <w:spacing w:before="57"/>
              <w:ind w:left="98"/>
              <w:rPr>
                <w:sz w:val="20"/>
              </w:rPr>
            </w:pPr>
            <w:r>
              <w:rPr>
                <w:spacing w:val="-5"/>
                <w:sz w:val="20"/>
              </w:rPr>
              <w:t>33</w:t>
            </w:r>
          </w:p>
        </w:tc>
        <w:tc>
          <w:tcPr>
            <w:tcW w:w="1440" w:type="dxa"/>
          </w:tcPr>
          <w:p>
            <w:pPr>
              <w:pStyle w:val="TableParagraph"/>
              <w:rPr>
                <w:rFonts w:ascii="Times New Roman"/>
                <w:sz w:val="18"/>
              </w:rPr>
            </w:pPr>
          </w:p>
        </w:tc>
        <w:tc>
          <w:tcPr>
            <w:tcW w:w="1120" w:type="dxa"/>
          </w:tcPr>
          <w:p>
            <w:pPr>
              <w:pStyle w:val="TableParagraph"/>
              <w:spacing w:before="57"/>
              <w:ind w:left="101"/>
              <w:rPr>
                <w:sz w:val="20"/>
              </w:rPr>
            </w:pPr>
            <w:r>
              <w:rPr>
                <w:sz w:val="20"/>
              </w:rPr>
              <w:t>DKK</w:t>
            </w:r>
            <w:r>
              <w:rPr>
                <w:spacing w:val="-5"/>
                <w:sz w:val="20"/>
              </w:rPr>
              <w:t> </w:t>
            </w:r>
            <w:r>
              <w:rPr>
                <w:spacing w:val="-4"/>
                <w:sz w:val="20"/>
              </w:rPr>
              <w:t>2021</w:t>
            </w:r>
          </w:p>
        </w:tc>
        <w:tc>
          <w:tcPr>
            <w:tcW w:w="3559" w:type="dxa"/>
          </w:tcPr>
          <w:p>
            <w:pPr>
              <w:pStyle w:val="TableParagraph"/>
              <w:spacing w:line="187" w:lineRule="auto" w:before="98"/>
              <w:ind w:left="99" w:right="211"/>
              <w:rPr>
                <w:sz w:val="20"/>
              </w:rPr>
            </w:pPr>
            <w:r>
              <w:rPr>
                <w:sz w:val="20"/>
              </w:rPr>
              <w:t>Surveillance Car with Portable Tracking</w:t>
            </w:r>
            <w:r>
              <w:rPr>
                <w:spacing w:val="-14"/>
                <w:sz w:val="20"/>
              </w:rPr>
              <w:t> </w:t>
            </w:r>
            <w:r>
              <w:rPr>
                <w:sz w:val="20"/>
              </w:rPr>
              <w:t>and</w:t>
            </w:r>
            <w:r>
              <w:rPr>
                <w:spacing w:val="-13"/>
                <w:sz w:val="20"/>
              </w:rPr>
              <w:t> </w:t>
            </w:r>
            <w:r>
              <w:rPr>
                <w:sz w:val="20"/>
              </w:rPr>
              <w:t>Monitoring</w:t>
            </w:r>
            <w:r>
              <w:rPr>
                <w:spacing w:val="-14"/>
                <w:sz w:val="20"/>
              </w:rPr>
              <w:t> </w:t>
            </w:r>
            <w:r>
              <w:rPr>
                <w:sz w:val="20"/>
              </w:rPr>
              <w:t>Device</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380" w:hRule="atLeast"/>
        </w:trPr>
        <w:tc>
          <w:tcPr>
            <w:tcW w:w="9178" w:type="dxa"/>
            <w:gridSpan w:val="5"/>
          </w:tcPr>
          <w:p>
            <w:pPr>
              <w:pStyle w:val="TableParagraph"/>
              <w:spacing w:before="57"/>
              <w:ind w:left="98"/>
              <w:rPr>
                <w:rFonts w:ascii="Arial"/>
                <w:b/>
                <w:sz w:val="20"/>
              </w:rPr>
            </w:pPr>
            <w:r>
              <w:rPr>
                <w:rFonts w:ascii="Arial"/>
                <w:b/>
                <w:sz w:val="20"/>
              </w:rPr>
              <w:t>Kementerian</w:t>
            </w:r>
            <w:r>
              <w:rPr>
                <w:rFonts w:ascii="Arial"/>
                <w:b/>
                <w:spacing w:val="-11"/>
                <w:sz w:val="20"/>
              </w:rPr>
              <w:t> </w:t>
            </w:r>
            <w:r>
              <w:rPr>
                <w:rFonts w:ascii="Arial"/>
                <w:b/>
                <w:spacing w:val="-2"/>
                <w:sz w:val="20"/>
              </w:rPr>
              <w:t>Pertahanan/TNI</w:t>
            </w:r>
          </w:p>
        </w:tc>
      </w:tr>
      <w:tr>
        <w:trPr>
          <w:trHeight w:val="452" w:hRule="atLeast"/>
        </w:trPr>
        <w:tc>
          <w:tcPr>
            <w:tcW w:w="9178" w:type="dxa"/>
            <w:gridSpan w:val="5"/>
            <w:shd w:val="clear" w:color="auto" w:fill="EEEEEE"/>
          </w:tcPr>
          <w:p>
            <w:pPr>
              <w:pStyle w:val="TableParagraph"/>
              <w:spacing w:before="57"/>
              <w:ind w:left="98"/>
              <w:rPr>
                <w:rFonts w:ascii="Arial"/>
                <w:b/>
                <w:i/>
                <w:sz w:val="20"/>
              </w:rPr>
            </w:pPr>
            <w:r>
              <w:rPr>
                <w:rFonts w:ascii="Arial"/>
                <w:b/>
                <w:i/>
                <w:sz w:val="20"/>
              </w:rPr>
              <w:t>On</w:t>
            </w:r>
            <w:r>
              <w:rPr>
                <w:rFonts w:ascii="Arial"/>
                <w:b/>
                <w:i/>
                <w:spacing w:val="-3"/>
                <w:sz w:val="20"/>
              </w:rPr>
              <w:t> </w:t>
            </w:r>
            <w:r>
              <w:rPr>
                <w:rFonts w:ascii="Arial"/>
                <w:b/>
                <w:i/>
                <w:spacing w:val="-2"/>
                <w:sz w:val="20"/>
              </w:rPr>
              <w:t>Going</w:t>
            </w:r>
          </w:p>
        </w:tc>
      </w:tr>
      <w:tr>
        <w:trPr>
          <w:trHeight w:val="380" w:hRule="atLeast"/>
        </w:trPr>
        <w:tc>
          <w:tcPr>
            <w:tcW w:w="9178" w:type="dxa"/>
            <w:gridSpan w:val="5"/>
            <w:shd w:val="clear" w:color="auto" w:fill="F3F3F3"/>
          </w:tcPr>
          <w:p>
            <w:pPr>
              <w:pStyle w:val="TableParagraph"/>
              <w:spacing w:before="57"/>
              <w:ind w:left="98"/>
              <w:rPr>
                <w:rFonts w:ascii="Arial"/>
                <w:b/>
                <w:sz w:val="20"/>
              </w:rPr>
            </w:pPr>
            <w:r>
              <w:rPr>
                <w:rFonts w:ascii="Arial"/>
                <w:b/>
                <w:sz w:val="20"/>
              </w:rPr>
              <w:t>Mabes</w:t>
            </w:r>
            <w:r>
              <w:rPr>
                <w:rFonts w:ascii="Arial"/>
                <w:b/>
                <w:spacing w:val="-10"/>
                <w:sz w:val="20"/>
              </w:rPr>
              <w:t> </w:t>
            </w:r>
            <w:r>
              <w:rPr>
                <w:rFonts w:ascii="Arial"/>
                <w:b/>
                <w:spacing w:val="-5"/>
                <w:sz w:val="20"/>
              </w:rPr>
              <w:t>TNI</w:t>
            </w:r>
          </w:p>
        </w:tc>
      </w:tr>
      <w:tr>
        <w:trPr>
          <w:trHeight w:val="558" w:hRule="atLeast"/>
        </w:trPr>
        <w:tc>
          <w:tcPr>
            <w:tcW w:w="554" w:type="dxa"/>
          </w:tcPr>
          <w:p>
            <w:pPr>
              <w:pStyle w:val="TableParagraph"/>
              <w:spacing w:before="57"/>
              <w:ind w:left="98"/>
              <w:rPr>
                <w:sz w:val="20"/>
              </w:rPr>
            </w:pPr>
            <w:r>
              <w:rPr>
                <w:spacing w:val="-10"/>
                <w:sz w:val="20"/>
              </w:rPr>
              <w:t>1</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before="57"/>
              <w:ind w:left="99"/>
              <w:rPr>
                <w:sz w:val="20"/>
              </w:rPr>
            </w:pPr>
            <w:r>
              <w:rPr>
                <w:spacing w:val="-2"/>
                <w:sz w:val="20"/>
              </w:rPr>
              <w:t>System</w:t>
            </w:r>
            <w:r>
              <w:rPr>
                <w:spacing w:val="11"/>
                <w:sz w:val="20"/>
              </w:rPr>
              <w:t> </w:t>
            </w:r>
            <w:r>
              <w:rPr>
                <w:spacing w:val="-2"/>
                <w:sz w:val="20"/>
              </w:rPr>
              <w:t>Interoperability</w:t>
            </w:r>
            <w:r>
              <w:rPr>
                <w:spacing w:val="4"/>
                <w:sz w:val="20"/>
              </w:rPr>
              <w:t> </w:t>
            </w:r>
            <w:r>
              <w:rPr>
                <w:spacing w:val="-4"/>
                <w:sz w:val="20"/>
              </w:rPr>
              <w:t>Kodal</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740" w:hRule="atLeast"/>
        </w:trPr>
        <w:tc>
          <w:tcPr>
            <w:tcW w:w="554" w:type="dxa"/>
          </w:tcPr>
          <w:p>
            <w:pPr>
              <w:pStyle w:val="TableParagraph"/>
              <w:spacing w:before="57"/>
              <w:ind w:left="98"/>
              <w:rPr>
                <w:sz w:val="20"/>
              </w:rPr>
            </w:pPr>
            <w:r>
              <w:rPr>
                <w:spacing w:val="-10"/>
                <w:sz w:val="20"/>
              </w:rPr>
              <w:t>2</w:t>
            </w:r>
          </w:p>
        </w:tc>
        <w:tc>
          <w:tcPr>
            <w:tcW w:w="1440" w:type="dxa"/>
          </w:tcPr>
          <w:p>
            <w:pPr>
              <w:pStyle w:val="TableParagraph"/>
              <w:spacing w:line="187" w:lineRule="auto" w:before="98"/>
              <w:ind w:left="100" w:right="127"/>
              <w:rPr>
                <w:sz w:val="20"/>
              </w:rPr>
            </w:pPr>
            <w:r>
              <w:rPr>
                <w:sz w:val="20"/>
              </w:rPr>
              <w:t>PT</w:t>
            </w:r>
            <w:r>
              <w:rPr>
                <w:spacing w:val="-7"/>
                <w:sz w:val="20"/>
              </w:rPr>
              <w:t> </w:t>
            </w:r>
            <w:r>
              <w:rPr>
                <w:sz w:val="20"/>
              </w:rPr>
              <w:t>MANDIRI </w:t>
            </w:r>
            <w:r>
              <w:rPr>
                <w:spacing w:val="-2"/>
                <w:sz w:val="20"/>
              </w:rPr>
              <w:t>HONGKONG</w:t>
            </w:r>
          </w:p>
        </w:tc>
        <w:tc>
          <w:tcPr>
            <w:tcW w:w="1120" w:type="dxa"/>
          </w:tcPr>
          <w:p>
            <w:pPr>
              <w:pStyle w:val="TableParagraph"/>
              <w:spacing w:line="205" w:lineRule="exact" w:before="57"/>
              <w:ind w:left="101"/>
              <w:rPr>
                <w:sz w:val="20"/>
              </w:rPr>
            </w:pPr>
            <w:r>
              <w:rPr>
                <w:spacing w:val="-2"/>
                <w:sz w:val="20"/>
              </w:rPr>
              <w:t>BMHK.BD</w:t>
            </w:r>
          </w:p>
          <w:p>
            <w:pPr>
              <w:pStyle w:val="TableParagraph"/>
              <w:spacing w:line="187" w:lineRule="auto" w:before="16"/>
              <w:ind w:left="101" w:right="140"/>
              <w:rPr>
                <w:sz w:val="20"/>
              </w:rPr>
            </w:pPr>
            <w:r>
              <w:rPr>
                <w:spacing w:val="-2"/>
                <w:sz w:val="20"/>
              </w:rPr>
              <w:t>/LA/0011/ </w:t>
            </w:r>
            <w:r>
              <w:rPr>
                <w:spacing w:val="-4"/>
                <w:sz w:val="20"/>
              </w:rPr>
              <w:t>2020</w:t>
            </w:r>
          </w:p>
        </w:tc>
        <w:tc>
          <w:tcPr>
            <w:tcW w:w="3559" w:type="dxa"/>
          </w:tcPr>
          <w:p>
            <w:pPr>
              <w:pStyle w:val="TableParagraph"/>
              <w:spacing w:before="57"/>
              <w:ind w:left="99"/>
              <w:rPr>
                <w:sz w:val="20"/>
              </w:rPr>
            </w:pPr>
            <w:r>
              <w:rPr>
                <w:spacing w:val="-2"/>
                <w:sz w:val="20"/>
              </w:rPr>
              <w:t>Alpernika</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380" w:hRule="atLeast"/>
        </w:trPr>
        <w:tc>
          <w:tcPr>
            <w:tcW w:w="9178" w:type="dxa"/>
            <w:gridSpan w:val="5"/>
            <w:shd w:val="clear" w:color="auto" w:fill="F3F3F3"/>
          </w:tcPr>
          <w:p>
            <w:pPr>
              <w:pStyle w:val="TableParagraph"/>
              <w:spacing w:before="57"/>
              <w:ind w:left="98"/>
              <w:rPr>
                <w:rFonts w:ascii="Arial"/>
                <w:b/>
                <w:sz w:val="20"/>
              </w:rPr>
            </w:pPr>
            <w:r>
              <w:rPr>
                <w:rFonts w:ascii="Arial"/>
                <w:b/>
                <w:sz w:val="20"/>
              </w:rPr>
              <w:t>TNI</w:t>
            </w:r>
            <w:r>
              <w:rPr>
                <w:rFonts w:ascii="Arial"/>
                <w:b/>
                <w:spacing w:val="-1"/>
                <w:sz w:val="20"/>
              </w:rPr>
              <w:t> </w:t>
            </w:r>
            <w:r>
              <w:rPr>
                <w:rFonts w:ascii="Arial"/>
                <w:b/>
                <w:spacing w:val="-5"/>
                <w:sz w:val="20"/>
              </w:rPr>
              <w:t>AD</w:t>
            </w:r>
          </w:p>
        </w:tc>
      </w:tr>
      <w:tr>
        <w:trPr>
          <w:trHeight w:val="738" w:hRule="atLeast"/>
        </w:trPr>
        <w:tc>
          <w:tcPr>
            <w:tcW w:w="554" w:type="dxa"/>
          </w:tcPr>
          <w:p>
            <w:pPr>
              <w:pStyle w:val="TableParagraph"/>
              <w:spacing w:before="57"/>
              <w:ind w:left="98"/>
              <w:rPr>
                <w:sz w:val="20"/>
              </w:rPr>
            </w:pPr>
            <w:r>
              <w:rPr>
                <w:spacing w:val="-10"/>
                <w:sz w:val="20"/>
              </w:rPr>
              <w:t>3</w:t>
            </w:r>
          </w:p>
        </w:tc>
        <w:tc>
          <w:tcPr>
            <w:tcW w:w="1440" w:type="dxa"/>
          </w:tcPr>
          <w:p>
            <w:pPr>
              <w:pStyle w:val="TableParagraph"/>
              <w:spacing w:line="187" w:lineRule="auto" w:before="98"/>
              <w:ind w:left="100" w:right="282"/>
              <w:rPr>
                <w:sz w:val="20"/>
              </w:rPr>
            </w:pPr>
            <w:r>
              <w:rPr>
                <w:spacing w:val="-2"/>
                <w:sz w:val="20"/>
              </w:rPr>
              <w:t>CREDIT AGRICOLE </w:t>
            </w:r>
            <w:r>
              <w:rPr>
                <w:spacing w:val="-4"/>
                <w:sz w:val="20"/>
              </w:rPr>
              <w:t>CIB</w:t>
            </w:r>
          </w:p>
        </w:tc>
        <w:tc>
          <w:tcPr>
            <w:tcW w:w="1120" w:type="dxa"/>
          </w:tcPr>
          <w:p>
            <w:pPr>
              <w:pStyle w:val="TableParagraph"/>
              <w:spacing w:line="187" w:lineRule="auto" w:before="98"/>
              <w:ind w:left="101" w:right="140"/>
              <w:rPr>
                <w:sz w:val="20"/>
              </w:rPr>
            </w:pPr>
            <w:r>
              <w:rPr>
                <w:spacing w:val="-2"/>
                <w:sz w:val="20"/>
              </w:rPr>
              <w:t>LA.22.05. </w:t>
            </w:r>
            <w:r>
              <w:rPr>
                <w:spacing w:val="-4"/>
                <w:sz w:val="20"/>
              </w:rPr>
              <w:t>2017</w:t>
            </w:r>
          </w:p>
        </w:tc>
        <w:tc>
          <w:tcPr>
            <w:tcW w:w="3559" w:type="dxa"/>
          </w:tcPr>
          <w:p>
            <w:pPr>
              <w:pStyle w:val="TableParagraph"/>
              <w:spacing w:before="57"/>
              <w:ind w:left="99"/>
              <w:rPr>
                <w:sz w:val="20"/>
              </w:rPr>
            </w:pPr>
            <w:r>
              <w:rPr>
                <w:sz w:val="20"/>
              </w:rPr>
              <w:t>Rudal</w:t>
            </w:r>
            <w:r>
              <w:rPr>
                <w:spacing w:val="-7"/>
                <w:sz w:val="20"/>
              </w:rPr>
              <w:t> </w:t>
            </w:r>
            <w:r>
              <w:rPr>
                <w:sz w:val="20"/>
              </w:rPr>
              <w:t>Thp</w:t>
            </w:r>
            <w:r>
              <w:rPr>
                <w:spacing w:val="-7"/>
                <w:sz w:val="20"/>
              </w:rPr>
              <w:t> </w:t>
            </w:r>
            <w:r>
              <w:rPr>
                <w:spacing w:val="-10"/>
                <w:sz w:val="20"/>
              </w:rPr>
              <w:t>I</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740" w:hRule="atLeast"/>
        </w:trPr>
        <w:tc>
          <w:tcPr>
            <w:tcW w:w="554" w:type="dxa"/>
          </w:tcPr>
          <w:p>
            <w:pPr>
              <w:pStyle w:val="TableParagraph"/>
              <w:spacing w:before="57"/>
              <w:ind w:left="98"/>
              <w:rPr>
                <w:sz w:val="20"/>
              </w:rPr>
            </w:pPr>
            <w:r>
              <w:rPr>
                <w:spacing w:val="-10"/>
                <w:sz w:val="20"/>
              </w:rPr>
              <w:t>4</w:t>
            </w:r>
          </w:p>
        </w:tc>
        <w:tc>
          <w:tcPr>
            <w:tcW w:w="1440" w:type="dxa"/>
          </w:tcPr>
          <w:p>
            <w:pPr>
              <w:pStyle w:val="TableParagraph"/>
              <w:spacing w:line="187" w:lineRule="auto" w:before="98"/>
              <w:ind w:left="100" w:right="489"/>
              <w:rPr>
                <w:sz w:val="20"/>
              </w:rPr>
            </w:pPr>
            <w:r>
              <w:rPr>
                <w:spacing w:val="-2"/>
                <w:sz w:val="20"/>
              </w:rPr>
              <w:t>CZECH EXPORT </w:t>
            </w:r>
            <w:r>
              <w:rPr>
                <w:spacing w:val="-4"/>
                <w:sz w:val="20"/>
              </w:rPr>
              <w:t>BANK</w:t>
            </w:r>
          </w:p>
        </w:tc>
        <w:tc>
          <w:tcPr>
            <w:tcW w:w="1120" w:type="dxa"/>
          </w:tcPr>
          <w:p>
            <w:pPr>
              <w:pStyle w:val="TableParagraph"/>
              <w:spacing w:before="57"/>
              <w:ind w:left="101"/>
              <w:rPr>
                <w:sz w:val="20"/>
              </w:rPr>
            </w:pPr>
            <w:r>
              <w:rPr>
                <w:spacing w:val="-2"/>
                <w:sz w:val="20"/>
              </w:rPr>
              <w:t>24759</w:t>
            </w:r>
          </w:p>
        </w:tc>
        <w:tc>
          <w:tcPr>
            <w:tcW w:w="3559" w:type="dxa"/>
          </w:tcPr>
          <w:p>
            <w:pPr>
              <w:pStyle w:val="TableParagraph"/>
              <w:spacing w:line="187" w:lineRule="auto" w:before="98"/>
              <w:ind w:left="99"/>
              <w:rPr>
                <w:sz w:val="20"/>
              </w:rPr>
            </w:pPr>
            <w:r>
              <w:rPr>
                <w:sz w:val="20"/>
              </w:rPr>
              <w:t>Alat</w:t>
            </w:r>
            <w:r>
              <w:rPr>
                <w:spacing w:val="-14"/>
                <w:sz w:val="20"/>
              </w:rPr>
              <w:t> </w:t>
            </w:r>
            <w:r>
              <w:rPr>
                <w:sz w:val="20"/>
              </w:rPr>
              <w:t>Penyeberangan</w:t>
            </w:r>
            <w:r>
              <w:rPr>
                <w:spacing w:val="-14"/>
                <w:sz w:val="20"/>
              </w:rPr>
              <w:t> </w:t>
            </w:r>
            <w:r>
              <w:rPr>
                <w:sz w:val="20"/>
              </w:rPr>
              <w:t>Amphibious Ponton Set</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0" w:hRule="atLeast"/>
        </w:trPr>
        <w:tc>
          <w:tcPr>
            <w:tcW w:w="554" w:type="dxa"/>
          </w:tcPr>
          <w:p>
            <w:pPr>
              <w:pStyle w:val="TableParagraph"/>
              <w:spacing w:before="57"/>
              <w:ind w:left="98"/>
              <w:rPr>
                <w:sz w:val="20"/>
              </w:rPr>
            </w:pPr>
            <w:r>
              <w:rPr>
                <w:spacing w:val="-10"/>
                <w:sz w:val="20"/>
              </w:rPr>
              <w:t>5</w:t>
            </w:r>
          </w:p>
        </w:tc>
        <w:tc>
          <w:tcPr>
            <w:tcW w:w="1440" w:type="dxa"/>
          </w:tcPr>
          <w:p>
            <w:pPr>
              <w:pStyle w:val="TableParagraph"/>
              <w:spacing w:line="187" w:lineRule="auto" w:before="98"/>
              <w:ind w:left="100" w:right="80"/>
              <w:rPr>
                <w:sz w:val="20"/>
              </w:rPr>
            </w:pPr>
            <w:r>
              <w:rPr>
                <w:spacing w:val="-4"/>
                <w:sz w:val="20"/>
              </w:rPr>
              <w:t>BANK </w:t>
            </w:r>
            <w:r>
              <w:rPr>
                <w:sz w:val="20"/>
              </w:rPr>
              <w:t>MANDIRI</w:t>
            </w:r>
            <w:r>
              <w:rPr>
                <w:spacing w:val="-14"/>
                <w:sz w:val="20"/>
              </w:rPr>
              <w:t> </w:t>
            </w:r>
            <w:r>
              <w:rPr>
                <w:sz w:val="20"/>
              </w:rPr>
              <w:t>SIN</w:t>
            </w:r>
          </w:p>
        </w:tc>
        <w:tc>
          <w:tcPr>
            <w:tcW w:w="1120" w:type="dxa"/>
          </w:tcPr>
          <w:p>
            <w:pPr>
              <w:pStyle w:val="TableParagraph"/>
              <w:spacing w:line="187" w:lineRule="auto" w:before="98"/>
              <w:ind w:left="101" w:right="150"/>
              <w:rPr>
                <w:sz w:val="20"/>
              </w:rPr>
            </w:pPr>
            <w:r>
              <w:rPr>
                <w:spacing w:val="-2"/>
                <w:sz w:val="20"/>
              </w:rPr>
              <w:t>CIB/CR/1 14/2019</w:t>
            </w:r>
          </w:p>
        </w:tc>
        <w:tc>
          <w:tcPr>
            <w:tcW w:w="3559" w:type="dxa"/>
          </w:tcPr>
          <w:p>
            <w:pPr>
              <w:pStyle w:val="TableParagraph"/>
              <w:spacing w:before="57"/>
              <w:ind w:left="99"/>
              <w:rPr>
                <w:sz w:val="20"/>
              </w:rPr>
            </w:pPr>
            <w:r>
              <w:rPr>
                <w:sz w:val="20"/>
              </w:rPr>
              <w:t>Heli</w:t>
            </w:r>
            <w:r>
              <w:rPr>
                <w:spacing w:val="-8"/>
                <w:sz w:val="20"/>
              </w:rPr>
              <w:t> </w:t>
            </w:r>
            <w:r>
              <w:rPr>
                <w:spacing w:val="-4"/>
                <w:sz w:val="20"/>
              </w:rPr>
              <w:t>Serbu</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3"/>
                <w:sz w:val="20"/>
              </w:rPr>
              <w:t> </w:t>
            </w:r>
            <w:r>
              <w:rPr>
                <w:sz w:val="20"/>
              </w:rPr>
              <w:t>tahun</w:t>
            </w:r>
            <w:r>
              <w:rPr>
                <w:spacing w:val="-14"/>
                <w:sz w:val="20"/>
              </w:rPr>
              <w:t> </w:t>
            </w:r>
            <w:r>
              <w:rPr>
                <w:sz w:val="20"/>
              </w:rPr>
              <w:t>2023</w:t>
            </w:r>
          </w:p>
        </w:tc>
      </w:tr>
      <w:tr>
        <w:trPr>
          <w:trHeight w:val="738" w:hRule="atLeast"/>
        </w:trPr>
        <w:tc>
          <w:tcPr>
            <w:tcW w:w="554" w:type="dxa"/>
          </w:tcPr>
          <w:p>
            <w:pPr>
              <w:pStyle w:val="TableParagraph"/>
              <w:spacing w:before="57"/>
              <w:ind w:left="98"/>
              <w:rPr>
                <w:sz w:val="20"/>
              </w:rPr>
            </w:pPr>
            <w:r>
              <w:rPr>
                <w:spacing w:val="-10"/>
                <w:sz w:val="20"/>
              </w:rPr>
              <w:t>6</w:t>
            </w:r>
          </w:p>
        </w:tc>
        <w:tc>
          <w:tcPr>
            <w:tcW w:w="1440" w:type="dxa"/>
          </w:tcPr>
          <w:p>
            <w:pPr>
              <w:pStyle w:val="TableParagraph"/>
              <w:spacing w:line="187" w:lineRule="auto" w:before="98"/>
              <w:ind w:left="100" w:right="567"/>
              <w:rPr>
                <w:sz w:val="20"/>
              </w:rPr>
            </w:pPr>
            <w:r>
              <w:rPr>
                <w:spacing w:val="-2"/>
                <w:sz w:val="20"/>
              </w:rPr>
              <w:t>ERSTE BANK, VIENNA</w:t>
            </w:r>
          </w:p>
        </w:tc>
        <w:tc>
          <w:tcPr>
            <w:tcW w:w="1120" w:type="dxa"/>
          </w:tcPr>
          <w:p>
            <w:pPr>
              <w:pStyle w:val="TableParagraph"/>
              <w:spacing w:line="187" w:lineRule="auto" w:before="98"/>
              <w:ind w:left="101" w:right="181"/>
              <w:rPr>
                <w:sz w:val="20"/>
              </w:rPr>
            </w:pPr>
            <w:r>
              <w:rPr>
                <w:spacing w:val="-2"/>
                <w:sz w:val="20"/>
              </w:rPr>
              <w:t>ECFA02. 10.2019</w:t>
            </w:r>
          </w:p>
        </w:tc>
        <w:tc>
          <w:tcPr>
            <w:tcW w:w="3559" w:type="dxa"/>
          </w:tcPr>
          <w:p>
            <w:pPr>
              <w:pStyle w:val="TableParagraph"/>
              <w:spacing w:line="187" w:lineRule="auto" w:before="98"/>
              <w:ind w:left="99"/>
              <w:rPr>
                <w:sz w:val="20"/>
              </w:rPr>
            </w:pPr>
            <w:r>
              <w:rPr>
                <w:sz w:val="20"/>
              </w:rPr>
              <w:t>Upgrading</w:t>
            </w:r>
            <w:r>
              <w:rPr>
                <w:spacing w:val="-11"/>
                <w:sz w:val="20"/>
              </w:rPr>
              <w:t> </w:t>
            </w:r>
            <w:r>
              <w:rPr>
                <w:sz w:val="20"/>
              </w:rPr>
              <w:t>Med</w:t>
            </w:r>
            <w:r>
              <w:rPr>
                <w:spacing w:val="-9"/>
                <w:sz w:val="20"/>
              </w:rPr>
              <w:t> </w:t>
            </w:r>
            <w:r>
              <w:rPr>
                <w:sz w:val="20"/>
              </w:rPr>
              <w:t>Equipment</w:t>
            </w:r>
            <w:r>
              <w:rPr>
                <w:spacing w:val="-9"/>
                <w:sz w:val="20"/>
              </w:rPr>
              <w:t> </w:t>
            </w:r>
            <w:r>
              <w:rPr>
                <w:sz w:val="20"/>
              </w:rPr>
              <w:t>for</w:t>
            </w:r>
            <w:r>
              <w:rPr>
                <w:spacing w:val="-11"/>
                <w:sz w:val="20"/>
              </w:rPr>
              <w:t> </w:t>
            </w:r>
            <w:r>
              <w:rPr>
                <w:sz w:val="20"/>
              </w:rPr>
              <w:t>Gatot </w:t>
            </w:r>
            <w:r>
              <w:rPr>
                <w:spacing w:val="-2"/>
                <w:sz w:val="20"/>
              </w:rPr>
              <w:t>Subroto</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0" w:hRule="atLeast"/>
        </w:trPr>
        <w:tc>
          <w:tcPr>
            <w:tcW w:w="554" w:type="dxa"/>
          </w:tcPr>
          <w:p>
            <w:pPr>
              <w:pStyle w:val="TableParagraph"/>
              <w:spacing w:before="57"/>
              <w:ind w:left="98"/>
              <w:rPr>
                <w:sz w:val="20"/>
              </w:rPr>
            </w:pPr>
            <w:r>
              <w:rPr>
                <w:spacing w:val="-10"/>
                <w:sz w:val="20"/>
              </w:rPr>
              <w:t>7</w:t>
            </w:r>
          </w:p>
        </w:tc>
        <w:tc>
          <w:tcPr>
            <w:tcW w:w="1440" w:type="dxa"/>
          </w:tcPr>
          <w:p>
            <w:pPr>
              <w:pStyle w:val="TableParagraph"/>
              <w:spacing w:line="187" w:lineRule="auto" w:before="98"/>
              <w:ind w:left="100" w:right="127"/>
              <w:rPr>
                <w:sz w:val="20"/>
              </w:rPr>
            </w:pPr>
            <w:r>
              <w:rPr>
                <w:sz w:val="20"/>
              </w:rPr>
              <w:t>PT</w:t>
            </w:r>
            <w:r>
              <w:rPr>
                <w:spacing w:val="-7"/>
                <w:sz w:val="20"/>
              </w:rPr>
              <w:t> </w:t>
            </w:r>
            <w:r>
              <w:rPr>
                <w:sz w:val="20"/>
              </w:rPr>
              <w:t>MANDIRI </w:t>
            </w:r>
            <w:r>
              <w:rPr>
                <w:spacing w:val="-2"/>
                <w:sz w:val="20"/>
              </w:rPr>
              <w:t>HONGKONG</w:t>
            </w:r>
          </w:p>
        </w:tc>
        <w:tc>
          <w:tcPr>
            <w:tcW w:w="1120" w:type="dxa"/>
          </w:tcPr>
          <w:p>
            <w:pPr>
              <w:pStyle w:val="TableParagraph"/>
              <w:spacing w:before="57"/>
              <w:ind w:left="101"/>
              <w:rPr>
                <w:sz w:val="20"/>
              </w:rPr>
            </w:pPr>
            <w:r>
              <w:rPr>
                <w:spacing w:val="-2"/>
                <w:sz w:val="20"/>
              </w:rPr>
              <w:t>28752000</w:t>
            </w:r>
          </w:p>
        </w:tc>
        <w:tc>
          <w:tcPr>
            <w:tcW w:w="3559" w:type="dxa"/>
          </w:tcPr>
          <w:p>
            <w:pPr>
              <w:pStyle w:val="TableParagraph"/>
              <w:spacing w:before="57"/>
              <w:ind w:left="99"/>
              <w:rPr>
                <w:sz w:val="20"/>
              </w:rPr>
            </w:pPr>
            <w:r>
              <w:rPr>
                <w:sz w:val="20"/>
              </w:rPr>
              <w:t>Ranpur</w:t>
            </w:r>
            <w:r>
              <w:rPr>
                <w:spacing w:val="-10"/>
                <w:sz w:val="20"/>
              </w:rPr>
              <w:t> </w:t>
            </w:r>
            <w:r>
              <w:rPr>
                <w:spacing w:val="-2"/>
                <w:sz w:val="20"/>
              </w:rPr>
              <w:t>Infanteri</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bl>
    <w:p>
      <w:pPr>
        <w:spacing w:after="0" w:line="187" w:lineRule="auto"/>
        <w:rPr>
          <w:sz w:val="20"/>
        </w:rPr>
        <w:sectPr>
          <w:type w:val="continuous"/>
          <w:pgSz w:w="11920" w:h="16850"/>
          <w:pgMar w:header="0" w:footer="770" w:top="1260" w:bottom="1169" w:left="1300" w:right="1080"/>
        </w:sectPr>
      </w:pPr>
    </w:p>
    <w:tbl>
      <w:tblPr>
        <w:tblW w:w="0" w:type="auto"/>
        <w:jc w:val="left"/>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54"/>
        <w:gridCol w:w="1440"/>
        <w:gridCol w:w="1120"/>
        <w:gridCol w:w="3559"/>
        <w:gridCol w:w="2505"/>
      </w:tblGrid>
      <w:tr>
        <w:trPr>
          <w:trHeight w:val="561" w:hRule="atLeast"/>
        </w:trPr>
        <w:tc>
          <w:tcPr>
            <w:tcW w:w="554" w:type="dxa"/>
            <w:shd w:val="clear" w:color="auto" w:fill="BEBEBE"/>
          </w:tcPr>
          <w:p>
            <w:pPr>
              <w:pStyle w:val="TableParagraph"/>
              <w:spacing w:before="148"/>
              <w:ind w:left="114"/>
              <w:rPr>
                <w:rFonts w:ascii="Arial"/>
                <w:b/>
                <w:sz w:val="20"/>
              </w:rPr>
            </w:pPr>
            <w:r>
              <w:rPr>
                <w:rFonts w:ascii="Arial"/>
                <w:b/>
                <w:spacing w:val="-5"/>
                <w:sz w:val="20"/>
              </w:rPr>
              <w:t>No.</w:t>
            </w:r>
          </w:p>
        </w:tc>
        <w:tc>
          <w:tcPr>
            <w:tcW w:w="1440" w:type="dxa"/>
            <w:shd w:val="clear" w:color="auto" w:fill="BEBEBE"/>
          </w:tcPr>
          <w:p>
            <w:pPr>
              <w:pStyle w:val="TableParagraph"/>
              <w:spacing w:before="148"/>
              <w:ind w:left="386"/>
              <w:rPr>
                <w:rFonts w:ascii="Arial"/>
                <w:b/>
                <w:sz w:val="20"/>
              </w:rPr>
            </w:pPr>
            <w:r>
              <w:rPr>
                <w:rFonts w:ascii="Arial"/>
                <w:b/>
                <w:spacing w:val="-2"/>
                <w:sz w:val="20"/>
              </w:rPr>
              <w:t>Lender</w:t>
            </w:r>
          </w:p>
        </w:tc>
        <w:tc>
          <w:tcPr>
            <w:tcW w:w="1120" w:type="dxa"/>
            <w:shd w:val="clear" w:color="auto" w:fill="BEBEBE"/>
          </w:tcPr>
          <w:p>
            <w:pPr>
              <w:pStyle w:val="TableParagraph"/>
              <w:spacing w:line="187" w:lineRule="auto" w:before="98"/>
              <w:ind w:left="322" w:right="286" w:hanging="12"/>
              <w:rPr>
                <w:rFonts w:ascii="Arial"/>
                <w:b/>
                <w:sz w:val="20"/>
              </w:rPr>
            </w:pPr>
            <w:r>
              <w:rPr>
                <w:rFonts w:ascii="Arial"/>
                <w:b/>
                <w:spacing w:val="-4"/>
                <w:sz w:val="20"/>
              </w:rPr>
              <w:t>Kode Loan</w:t>
            </w:r>
          </w:p>
        </w:tc>
        <w:tc>
          <w:tcPr>
            <w:tcW w:w="3559" w:type="dxa"/>
            <w:shd w:val="clear" w:color="auto" w:fill="BEBEBE"/>
          </w:tcPr>
          <w:p>
            <w:pPr>
              <w:pStyle w:val="TableParagraph"/>
              <w:spacing w:before="148"/>
              <w:ind w:left="1057"/>
              <w:rPr>
                <w:rFonts w:ascii="Arial"/>
                <w:b/>
                <w:sz w:val="20"/>
              </w:rPr>
            </w:pPr>
            <w:r>
              <w:rPr>
                <w:rFonts w:ascii="Arial"/>
                <w:b/>
                <w:sz w:val="20"/>
              </w:rPr>
              <w:t>Nama</w:t>
            </w:r>
            <w:r>
              <w:rPr>
                <w:rFonts w:ascii="Arial"/>
                <w:b/>
                <w:spacing w:val="-10"/>
                <w:sz w:val="20"/>
              </w:rPr>
              <w:t> </w:t>
            </w:r>
            <w:r>
              <w:rPr>
                <w:rFonts w:ascii="Arial"/>
                <w:b/>
                <w:spacing w:val="-2"/>
                <w:sz w:val="20"/>
              </w:rPr>
              <w:t>Kegiatan</w:t>
            </w:r>
          </w:p>
        </w:tc>
        <w:tc>
          <w:tcPr>
            <w:tcW w:w="2505" w:type="dxa"/>
            <w:shd w:val="clear" w:color="auto" w:fill="BEBEBE"/>
          </w:tcPr>
          <w:p>
            <w:pPr>
              <w:pStyle w:val="TableParagraph"/>
              <w:spacing w:before="148"/>
              <w:ind w:left="832"/>
              <w:rPr>
                <w:rFonts w:ascii="Arial"/>
                <w:b/>
                <w:sz w:val="20"/>
              </w:rPr>
            </w:pPr>
            <w:r>
              <w:rPr>
                <w:rFonts w:ascii="Arial"/>
                <w:b/>
                <w:spacing w:val="-2"/>
                <w:sz w:val="20"/>
              </w:rPr>
              <w:t>Kegiatan</w:t>
            </w:r>
          </w:p>
        </w:tc>
      </w:tr>
      <w:tr>
        <w:trPr>
          <w:trHeight w:val="985" w:hRule="atLeast"/>
        </w:trPr>
        <w:tc>
          <w:tcPr>
            <w:tcW w:w="554" w:type="dxa"/>
          </w:tcPr>
          <w:p>
            <w:pPr>
              <w:pStyle w:val="TableParagraph"/>
              <w:spacing w:before="57"/>
              <w:ind w:left="98"/>
              <w:rPr>
                <w:sz w:val="20"/>
              </w:rPr>
            </w:pPr>
            <w:r>
              <w:rPr>
                <w:spacing w:val="-10"/>
                <w:sz w:val="20"/>
              </w:rPr>
              <w:t>8</w:t>
            </w:r>
          </w:p>
        </w:tc>
        <w:tc>
          <w:tcPr>
            <w:tcW w:w="1440" w:type="dxa"/>
          </w:tcPr>
          <w:p>
            <w:pPr>
              <w:pStyle w:val="TableParagraph"/>
              <w:spacing w:line="187" w:lineRule="auto" w:before="98"/>
              <w:ind w:left="100" w:right="158"/>
              <w:rPr>
                <w:sz w:val="20"/>
              </w:rPr>
            </w:pPr>
            <w:r>
              <w:rPr>
                <w:sz w:val="20"/>
              </w:rPr>
              <w:t>PT</w:t>
            </w:r>
            <w:r>
              <w:rPr>
                <w:spacing w:val="-14"/>
                <w:sz w:val="20"/>
              </w:rPr>
              <w:t> </w:t>
            </w:r>
            <w:r>
              <w:rPr>
                <w:sz w:val="20"/>
              </w:rPr>
              <w:t>MANDIRI CAYMAN IS</w:t>
            </w:r>
          </w:p>
        </w:tc>
        <w:tc>
          <w:tcPr>
            <w:tcW w:w="1120" w:type="dxa"/>
          </w:tcPr>
          <w:p>
            <w:pPr>
              <w:pStyle w:val="TableParagraph"/>
              <w:spacing w:line="187" w:lineRule="auto" w:before="98"/>
              <w:ind w:left="101" w:right="93"/>
              <w:rPr>
                <w:sz w:val="20"/>
              </w:rPr>
            </w:pPr>
            <w:r>
              <w:rPr>
                <w:sz w:val="20"/>
              </w:rPr>
              <w:t>CIB</w:t>
            </w:r>
            <w:r>
              <w:rPr>
                <w:spacing w:val="-14"/>
                <w:sz w:val="20"/>
              </w:rPr>
              <w:t> </w:t>
            </w:r>
            <w:r>
              <w:rPr>
                <w:sz w:val="20"/>
              </w:rPr>
              <w:t>BDM- </w:t>
            </w:r>
            <w:r>
              <w:rPr>
                <w:spacing w:val="-2"/>
                <w:sz w:val="20"/>
              </w:rPr>
              <w:t>PK/007/2 </w:t>
            </w:r>
            <w:r>
              <w:rPr>
                <w:spacing w:val="-4"/>
                <w:sz w:val="20"/>
              </w:rPr>
              <w:t>020</w:t>
            </w:r>
          </w:p>
        </w:tc>
        <w:tc>
          <w:tcPr>
            <w:tcW w:w="3559" w:type="dxa"/>
          </w:tcPr>
          <w:p>
            <w:pPr>
              <w:pStyle w:val="TableParagraph"/>
              <w:spacing w:before="57"/>
              <w:ind w:left="99"/>
              <w:rPr>
                <w:sz w:val="20"/>
              </w:rPr>
            </w:pPr>
            <w:r>
              <w:rPr>
                <w:sz w:val="20"/>
              </w:rPr>
              <w:t>Ranpur</w:t>
            </w:r>
            <w:r>
              <w:rPr>
                <w:spacing w:val="-10"/>
                <w:sz w:val="20"/>
              </w:rPr>
              <w:t> </w:t>
            </w:r>
            <w:r>
              <w:rPr>
                <w:spacing w:val="-2"/>
                <w:sz w:val="20"/>
              </w:rPr>
              <w:t>Kavaleri</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738" w:hRule="atLeast"/>
        </w:trPr>
        <w:tc>
          <w:tcPr>
            <w:tcW w:w="554" w:type="dxa"/>
          </w:tcPr>
          <w:p>
            <w:pPr>
              <w:pStyle w:val="TableParagraph"/>
              <w:spacing w:before="57"/>
              <w:ind w:left="98"/>
              <w:rPr>
                <w:sz w:val="20"/>
              </w:rPr>
            </w:pPr>
            <w:r>
              <w:rPr>
                <w:spacing w:val="-10"/>
                <w:sz w:val="20"/>
              </w:rPr>
              <w:t>9</w:t>
            </w:r>
          </w:p>
        </w:tc>
        <w:tc>
          <w:tcPr>
            <w:tcW w:w="1440" w:type="dxa"/>
          </w:tcPr>
          <w:p>
            <w:pPr>
              <w:pStyle w:val="TableParagraph"/>
              <w:spacing w:line="187" w:lineRule="auto" w:before="98"/>
              <w:ind w:left="100" w:right="282"/>
              <w:rPr>
                <w:sz w:val="20"/>
              </w:rPr>
            </w:pPr>
            <w:r>
              <w:rPr>
                <w:spacing w:val="-2"/>
                <w:sz w:val="20"/>
              </w:rPr>
              <w:t>CREDIT AGRICOLE </w:t>
            </w:r>
            <w:r>
              <w:rPr>
                <w:spacing w:val="-4"/>
                <w:sz w:val="20"/>
              </w:rPr>
              <w:t>CIB</w:t>
            </w:r>
          </w:p>
        </w:tc>
        <w:tc>
          <w:tcPr>
            <w:tcW w:w="1120" w:type="dxa"/>
          </w:tcPr>
          <w:p>
            <w:pPr>
              <w:pStyle w:val="TableParagraph"/>
              <w:spacing w:line="187" w:lineRule="auto" w:before="98"/>
              <w:ind w:left="101" w:right="147"/>
              <w:rPr>
                <w:sz w:val="20"/>
              </w:rPr>
            </w:pPr>
            <w:r>
              <w:rPr>
                <w:spacing w:val="-2"/>
                <w:sz w:val="20"/>
              </w:rPr>
              <w:t>BG00200 </w:t>
            </w:r>
            <w:r>
              <w:rPr>
                <w:spacing w:val="-4"/>
                <w:sz w:val="20"/>
              </w:rPr>
              <w:t>0995</w:t>
            </w:r>
          </w:p>
        </w:tc>
        <w:tc>
          <w:tcPr>
            <w:tcW w:w="3559" w:type="dxa"/>
          </w:tcPr>
          <w:p>
            <w:pPr>
              <w:pStyle w:val="TableParagraph"/>
              <w:spacing w:before="57"/>
              <w:ind w:left="99"/>
              <w:rPr>
                <w:sz w:val="20"/>
              </w:rPr>
            </w:pPr>
            <w:r>
              <w:rPr>
                <w:sz w:val="20"/>
              </w:rPr>
              <w:t>Rudal</w:t>
            </w:r>
            <w:r>
              <w:rPr>
                <w:spacing w:val="-7"/>
                <w:sz w:val="20"/>
              </w:rPr>
              <w:t> </w:t>
            </w:r>
            <w:r>
              <w:rPr>
                <w:sz w:val="20"/>
              </w:rPr>
              <w:t>Thp</w:t>
            </w:r>
            <w:r>
              <w:rPr>
                <w:spacing w:val="-7"/>
                <w:sz w:val="20"/>
              </w:rPr>
              <w:t> </w:t>
            </w:r>
            <w:r>
              <w:rPr>
                <w:spacing w:val="-5"/>
                <w:sz w:val="20"/>
              </w:rPr>
              <w:t>II</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740" w:hRule="atLeast"/>
        </w:trPr>
        <w:tc>
          <w:tcPr>
            <w:tcW w:w="554" w:type="dxa"/>
          </w:tcPr>
          <w:p>
            <w:pPr>
              <w:pStyle w:val="TableParagraph"/>
              <w:spacing w:before="57"/>
              <w:ind w:left="98"/>
              <w:rPr>
                <w:sz w:val="20"/>
              </w:rPr>
            </w:pPr>
            <w:r>
              <w:rPr>
                <w:spacing w:val="-5"/>
                <w:sz w:val="20"/>
              </w:rPr>
              <w:t>10</w:t>
            </w:r>
          </w:p>
        </w:tc>
        <w:tc>
          <w:tcPr>
            <w:tcW w:w="1440" w:type="dxa"/>
          </w:tcPr>
          <w:p>
            <w:pPr>
              <w:pStyle w:val="TableParagraph"/>
              <w:spacing w:line="187" w:lineRule="auto" w:before="98"/>
              <w:ind w:left="100" w:right="282"/>
              <w:rPr>
                <w:sz w:val="20"/>
              </w:rPr>
            </w:pPr>
            <w:r>
              <w:rPr>
                <w:spacing w:val="-2"/>
                <w:sz w:val="20"/>
              </w:rPr>
              <w:t>CREDIT AGRICOLE </w:t>
            </w:r>
            <w:r>
              <w:rPr>
                <w:spacing w:val="-4"/>
                <w:sz w:val="20"/>
              </w:rPr>
              <w:t>CIB</w:t>
            </w:r>
          </w:p>
        </w:tc>
        <w:tc>
          <w:tcPr>
            <w:tcW w:w="1120" w:type="dxa"/>
          </w:tcPr>
          <w:p>
            <w:pPr>
              <w:pStyle w:val="TableParagraph"/>
              <w:spacing w:line="205" w:lineRule="exact" w:before="57"/>
              <w:ind w:left="101"/>
              <w:rPr>
                <w:sz w:val="20"/>
              </w:rPr>
            </w:pPr>
            <w:r>
              <w:rPr>
                <w:spacing w:val="-2"/>
                <w:sz w:val="20"/>
              </w:rPr>
              <w:t>0034778-</w:t>
            </w:r>
          </w:p>
          <w:p>
            <w:pPr>
              <w:pStyle w:val="TableParagraph"/>
              <w:spacing w:line="205" w:lineRule="exact"/>
              <w:ind w:left="101"/>
              <w:rPr>
                <w:sz w:val="20"/>
              </w:rPr>
            </w:pPr>
            <w:r>
              <w:rPr>
                <w:spacing w:val="-2"/>
                <w:sz w:val="20"/>
              </w:rPr>
              <w:t>0001012</w:t>
            </w:r>
          </w:p>
        </w:tc>
        <w:tc>
          <w:tcPr>
            <w:tcW w:w="3559" w:type="dxa"/>
          </w:tcPr>
          <w:p>
            <w:pPr>
              <w:pStyle w:val="TableParagraph"/>
              <w:spacing w:before="57"/>
              <w:ind w:left="99"/>
              <w:rPr>
                <w:sz w:val="20"/>
              </w:rPr>
            </w:pPr>
            <w:r>
              <w:rPr>
                <w:sz w:val="20"/>
              </w:rPr>
              <w:t>155</w:t>
            </w:r>
            <w:r>
              <w:rPr>
                <w:spacing w:val="-6"/>
                <w:sz w:val="20"/>
              </w:rPr>
              <w:t> </w:t>
            </w:r>
            <w:r>
              <w:rPr>
                <w:sz w:val="20"/>
              </w:rPr>
              <w:t>MM</w:t>
            </w:r>
            <w:r>
              <w:rPr>
                <w:spacing w:val="-5"/>
                <w:sz w:val="20"/>
              </w:rPr>
              <w:t> </w:t>
            </w:r>
            <w:r>
              <w:rPr>
                <w:sz w:val="20"/>
              </w:rPr>
              <w:t>Self</w:t>
            </w:r>
            <w:r>
              <w:rPr>
                <w:spacing w:val="-6"/>
                <w:sz w:val="20"/>
              </w:rPr>
              <w:t> </w:t>
            </w:r>
            <w:r>
              <w:rPr>
                <w:sz w:val="20"/>
              </w:rPr>
              <w:t>Propelled</w:t>
            </w:r>
            <w:r>
              <w:rPr>
                <w:spacing w:val="-8"/>
                <w:sz w:val="20"/>
              </w:rPr>
              <w:t> </w:t>
            </w:r>
            <w:r>
              <w:rPr>
                <w:spacing w:val="-2"/>
                <w:sz w:val="20"/>
              </w:rPr>
              <w:t>Howitzer</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380" w:hRule="atLeast"/>
        </w:trPr>
        <w:tc>
          <w:tcPr>
            <w:tcW w:w="9178" w:type="dxa"/>
            <w:gridSpan w:val="5"/>
            <w:shd w:val="clear" w:color="auto" w:fill="F3F3F3"/>
          </w:tcPr>
          <w:p>
            <w:pPr>
              <w:pStyle w:val="TableParagraph"/>
              <w:spacing w:before="57"/>
              <w:ind w:left="98"/>
              <w:rPr>
                <w:rFonts w:ascii="Arial"/>
                <w:b/>
                <w:sz w:val="20"/>
              </w:rPr>
            </w:pPr>
            <w:r>
              <w:rPr>
                <w:rFonts w:ascii="Arial"/>
                <w:b/>
                <w:sz w:val="20"/>
              </w:rPr>
              <w:t>TNI</w:t>
            </w:r>
            <w:r>
              <w:rPr>
                <w:rFonts w:ascii="Arial"/>
                <w:b/>
                <w:spacing w:val="-1"/>
                <w:sz w:val="20"/>
              </w:rPr>
              <w:t> </w:t>
            </w:r>
            <w:r>
              <w:rPr>
                <w:rFonts w:ascii="Arial"/>
                <w:b/>
                <w:spacing w:val="-5"/>
                <w:sz w:val="20"/>
              </w:rPr>
              <w:t>AL</w:t>
            </w:r>
          </w:p>
        </w:tc>
      </w:tr>
      <w:tr>
        <w:trPr>
          <w:trHeight w:val="739" w:hRule="atLeast"/>
        </w:trPr>
        <w:tc>
          <w:tcPr>
            <w:tcW w:w="554" w:type="dxa"/>
          </w:tcPr>
          <w:p>
            <w:pPr>
              <w:pStyle w:val="TableParagraph"/>
              <w:spacing w:before="57"/>
              <w:ind w:left="98"/>
              <w:rPr>
                <w:sz w:val="20"/>
              </w:rPr>
            </w:pPr>
            <w:r>
              <w:rPr>
                <w:spacing w:val="-5"/>
                <w:sz w:val="20"/>
              </w:rPr>
              <w:t>11</w:t>
            </w:r>
          </w:p>
        </w:tc>
        <w:tc>
          <w:tcPr>
            <w:tcW w:w="1440" w:type="dxa"/>
          </w:tcPr>
          <w:p>
            <w:pPr>
              <w:pStyle w:val="TableParagraph"/>
              <w:spacing w:line="187" w:lineRule="auto" w:before="98"/>
              <w:ind w:left="100" w:right="149"/>
              <w:rPr>
                <w:sz w:val="20"/>
              </w:rPr>
            </w:pPr>
            <w:r>
              <w:rPr>
                <w:spacing w:val="-2"/>
                <w:sz w:val="20"/>
              </w:rPr>
              <w:t>COMMERZB </w:t>
            </w:r>
            <w:r>
              <w:rPr>
                <w:spacing w:val="-4"/>
                <w:sz w:val="20"/>
              </w:rPr>
              <w:t>ANK </w:t>
            </w:r>
            <w:r>
              <w:rPr>
                <w:spacing w:val="-2"/>
                <w:sz w:val="20"/>
              </w:rPr>
              <w:t>GERMANY</w:t>
            </w:r>
          </w:p>
        </w:tc>
        <w:tc>
          <w:tcPr>
            <w:tcW w:w="1120" w:type="dxa"/>
          </w:tcPr>
          <w:p>
            <w:pPr>
              <w:pStyle w:val="TableParagraph"/>
              <w:spacing w:line="205" w:lineRule="exact" w:before="57"/>
              <w:ind w:left="101"/>
              <w:rPr>
                <w:sz w:val="20"/>
              </w:rPr>
            </w:pPr>
            <w:r>
              <w:rPr>
                <w:spacing w:val="-2"/>
                <w:sz w:val="20"/>
              </w:rPr>
              <w:t>25.11.201</w:t>
            </w:r>
          </w:p>
          <w:p>
            <w:pPr>
              <w:pStyle w:val="TableParagraph"/>
              <w:spacing w:line="205" w:lineRule="exact"/>
              <w:ind w:left="101"/>
              <w:rPr>
                <w:sz w:val="20"/>
              </w:rPr>
            </w:pPr>
            <w:r>
              <w:rPr>
                <w:spacing w:val="-10"/>
                <w:sz w:val="20"/>
              </w:rPr>
              <w:t>9</w:t>
            </w:r>
          </w:p>
        </w:tc>
        <w:tc>
          <w:tcPr>
            <w:tcW w:w="3559" w:type="dxa"/>
          </w:tcPr>
          <w:p>
            <w:pPr>
              <w:pStyle w:val="TableParagraph"/>
              <w:spacing w:before="57"/>
              <w:ind w:left="99"/>
              <w:rPr>
                <w:sz w:val="20"/>
              </w:rPr>
            </w:pPr>
            <w:r>
              <w:rPr>
                <w:sz w:val="20"/>
              </w:rPr>
              <w:t>Kapal</w:t>
            </w:r>
            <w:r>
              <w:rPr>
                <w:spacing w:val="-7"/>
                <w:sz w:val="20"/>
              </w:rPr>
              <w:t> </w:t>
            </w:r>
            <w:r>
              <w:rPr>
                <w:sz w:val="20"/>
              </w:rPr>
              <w:t>Mine</w:t>
            </w:r>
            <w:r>
              <w:rPr>
                <w:spacing w:val="-9"/>
                <w:sz w:val="20"/>
              </w:rPr>
              <w:t> </w:t>
            </w:r>
            <w:r>
              <w:rPr>
                <w:sz w:val="20"/>
              </w:rPr>
              <w:t>Counter</w:t>
            </w:r>
            <w:r>
              <w:rPr>
                <w:spacing w:val="-7"/>
                <w:sz w:val="20"/>
              </w:rPr>
              <w:t> </w:t>
            </w:r>
            <w:r>
              <w:rPr>
                <w:spacing w:val="-2"/>
                <w:sz w:val="20"/>
              </w:rPr>
              <w:t>Measure</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740" w:hRule="atLeast"/>
        </w:trPr>
        <w:tc>
          <w:tcPr>
            <w:tcW w:w="554" w:type="dxa"/>
          </w:tcPr>
          <w:p>
            <w:pPr>
              <w:pStyle w:val="TableParagraph"/>
              <w:spacing w:before="57"/>
              <w:ind w:left="98"/>
              <w:rPr>
                <w:sz w:val="20"/>
              </w:rPr>
            </w:pPr>
            <w:r>
              <w:rPr>
                <w:spacing w:val="-5"/>
                <w:sz w:val="20"/>
              </w:rPr>
              <w:t>12</w:t>
            </w:r>
          </w:p>
        </w:tc>
        <w:tc>
          <w:tcPr>
            <w:tcW w:w="1440" w:type="dxa"/>
          </w:tcPr>
          <w:p>
            <w:pPr>
              <w:pStyle w:val="TableParagraph"/>
              <w:spacing w:line="187" w:lineRule="auto" w:before="98"/>
              <w:ind w:left="100" w:right="282"/>
              <w:rPr>
                <w:sz w:val="20"/>
              </w:rPr>
            </w:pPr>
            <w:r>
              <w:rPr>
                <w:spacing w:val="-2"/>
                <w:sz w:val="20"/>
              </w:rPr>
              <w:t>CREDIT AGRICOLE </w:t>
            </w:r>
            <w:r>
              <w:rPr>
                <w:spacing w:val="-4"/>
                <w:sz w:val="20"/>
              </w:rPr>
              <w:t>CIB</w:t>
            </w:r>
          </w:p>
        </w:tc>
        <w:tc>
          <w:tcPr>
            <w:tcW w:w="1120" w:type="dxa"/>
          </w:tcPr>
          <w:p>
            <w:pPr>
              <w:pStyle w:val="TableParagraph"/>
              <w:rPr>
                <w:rFonts w:ascii="Times New Roman"/>
                <w:sz w:val="18"/>
              </w:rPr>
            </w:pPr>
          </w:p>
        </w:tc>
        <w:tc>
          <w:tcPr>
            <w:tcW w:w="3559" w:type="dxa"/>
          </w:tcPr>
          <w:p>
            <w:pPr>
              <w:pStyle w:val="TableParagraph"/>
              <w:spacing w:line="187" w:lineRule="auto" w:before="98"/>
              <w:ind w:left="99"/>
              <w:rPr>
                <w:sz w:val="20"/>
              </w:rPr>
            </w:pPr>
            <w:r>
              <w:rPr>
                <w:sz w:val="20"/>
              </w:rPr>
              <w:t>Upgrade</w:t>
            </w:r>
            <w:r>
              <w:rPr>
                <w:spacing w:val="-9"/>
                <w:sz w:val="20"/>
              </w:rPr>
              <w:t> </w:t>
            </w:r>
            <w:r>
              <w:rPr>
                <w:sz w:val="20"/>
              </w:rPr>
              <w:t>FCS</w:t>
            </w:r>
            <w:r>
              <w:rPr>
                <w:spacing w:val="-9"/>
                <w:sz w:val="20"/>
              </w:rPr>
              <w:t> </w:t>
            </w:r>
            <w:r>
              <w:rPr>
                <w:sz w:val="20"/>
              </w:rPr>
              <w:t>SSM</w:t>
            </w:r>
            <w:r>
              <w:rPr>
                <w:spacing w:val="-8"/>
                <w:sz w:val="20"/>
              </w:rPr>
              <w:t> </w:t>
            </w:r>
            <w:r>
              <w:rPr>
                <w:sz w:val="20"/>
              </w:rPr>
              <w:t>Exocet</w:t>
            </w:r>
            <w:r>
              <w:rPr>
                <w:spacing w:val="-8"/>
                <w:sz w:val="20"/>
              </w:rPr>
              <w:t> </w:t>
            </w:r>
            <w:r>
              <w:rPr>
                <w:sz w:val="20"/>
              </w:rPr>
              <w:t>MM</w:t>
            </w:r>
            <w:r>
              <w:rPr>
                <w:spacing w:val="-9"/>
                <w:sz w:val="20"/>
              </w:rPr>
              <w:t> </w:t>
            </w:r>
            <w:r>
              <w:rPr>
                <w:sz w:val="20"/>
              </w:rPr>
              <w:t>40 Block 2 menjadi Block 3 MRLF</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0" w:hRule="atLeast"/>
        </w:trPr>
        <w:tc>
          <w:tcPr>
            <w:tcW w:w="554" w:type="dxa"/>
          </w:tcPr>
          <w:p>
            <w:pPr>
              <w:pStyle w:val="TableParagraph"/>
              <w:spacing w:before="57"/>
              <w:ind w:left="98"/>
              <w:rPr>
                <w:sz w:val="20"/>
              </w:rPr>
            </w:pPr>
            <w:r>
              <w:rPr>
                <w:spacing w:val="-5"/>
                <w:sz w:val="20"/>
              </w:rPr>
              <w:t>13</w:t>
            </w:r>
          </w:p>
        </w:tc>
        <w:tc>
          <w:tcPr>
            <w:tcW w:w="1440" w:type="dxa"/>
          </w:tcPr>
          <w:p>
            <w:pPr>
              <w:pStyle w:val="TableParagraph"/>
              <w:spacing w:line="187" w:lineRule="auto" w:before="98"/>
              <w:ind w:left="100" w:right="158"/>
              <w:rPr>
                <w:sz w:val="20"/>
              </w:rPr>
            </w:pPr>
            <w:r>
              <w:rPr>
                <w:sz w:val="20"/>
              </w:rPr>
              <w:t>PT</w:t>
            </w:r>
            <w:r>
              <w:rPr>
                <w:spacing w:val="-14"/>
                <w:sz w:val="20"/>
              </w:rPr>
              <w:t> </w:t>
            </w:r>
            <w:r>
              <w:rPr>
                <w:sz w:val="20"/>
              </w:rPr>
              <w:t>MANDIRI CAYMAN IS</w:t>
            </w:r>
          </w:p>
        </w:tc>
        <w:tc>
          <w:tcPr>
            <w:tcW w:w="1120" w:type="dxa"/>
          </w:tcPr>
          <w:p>
            <w:pPr>
              <w:pStyle w:val="TableParagraph"/>
              <w:rPr>
                <w:rFonts w:ascii="Times New Roman"/>
                <w:sz w:val="18"/>
              </w:rPr>
            </w:pPr>
          </w:p>
        </w:tc>
        <w:tc>
          <w:tcPr>
            <w:tcW w:w="3559" w:type="dxa"/>
          </w:tcPr>
          <w:p>
            <w:pPr>
              <w:pStyle w:val="TableParagraph"/>
              <w:spacing w:before="57"/>
              <w:ind w:left="99"/>
              <w:rPr>
                <w:sz w:val="20"/>
              </w:rPr>
            </w:pPr>
            <w:r>
              <w:rPr>
                <w:sz w:val="20"/>
              </w:rPr>
              <w:t>Kapal</w:t>
            </w:r>
            <w:r>
              <w:rPr>
                <w:spacing w:val="-8"/>
                <w:sz w:val="20"/>
              </w:rPr>
              <w:t> </w:t>
            </w:r>
            <w:r>
              <w:rPr>
                <w:sz w:val="20"/>
              </w:rPr>
              <w:t>Selam</w:t>
            </w:r>
            <w:r>
              <w:rPr>
                <w:spacing w:val="-5"/>
                <w:sz w:val="20"/>
              </w:rPr>
              <w:t> </w:t>
            </w:r>
            <w:r>
              <w:rPr>
                <w:sz w:val="20"/>
              </w:rPr>
              <w:t>Diesel</w:t>
            </w:r>
            <w:r>
              <w:rPr>
                <w:spacing w:val="-8"/>
                <w:sz w:val="20"/>
              </w:rPr>
              <w:t> </w:t>
            </w:r>
            <w:r>
              <w:rPr>
                <w:sz w:val="20"/>
              </w:rPr>
              <w:t>Elektrik</w:t>
            </w:r>
            <w:r>
              <w:rPr>
                <w:spacing w:val="-5"/>
                <w:sz w:val="20"/>
              </w:rPr>
              <w:t> </w:t>
            </w:r>
            <w:r>
              <w:rPr>
                <w:sz w:val="20"/>
              </w:rPr>
              <w:t>(Batch</w:t>
            </w:r>
            <w:r>
              <w:rPr>
                <w:spacing w:val="-8"/>
                <w:sz w:val="20"/>
              </w:rPr>
              <w:t> </w:t>
            </w:r>
            <w:r>
              <w:rPr>
                <w:spacing w:val="-5"/>
                <w:sz w:val="20"/>
              </w:rPr>
              <w:t>II)</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738" w:hRule="atLeast"/>
        </w:trPr>
        <w:tc>
          <w:tcPr>
            <w:tcW w:w="554" w:type="dxa"/>
          </w:tcPr>
          <w:p>
            <w:pPr>
              <w:pStyle w:val="TableParagraph"/>
              <w:spacing w:before="57"/>
              <w:ind w:left="98"/>
              <w:rPr>
                <w:sz w:val="20"/>
              </w:rPr>
            </w:pPr>
            <w:r>
              <w:rPr>
                <w:spacing w:val="-5"/>
                <w:sz w:val="20"/>
              </w:rPr>
              <w:t>14</w:t>
            </w:r>
          </w:p>
        </w:tc>
        <w:tc>
          <w:tcPr>
            <w:tcW w:w="1440" w:type="dxa"/>
          </w:tcPr>
          <w:p>
            <w:pPr>
              <w:pStyle w:val="TableParagraph"/>
              <w:spacing w:line="187" w:lineRule="auto" w:before="98"/>
              <w:ind w:left="100" w:right="282"/>
              <w:rPr>
                <w:sz w:val="20"/>
              </w:rPr>
            </w:pPr>
            <w:r>
              <w:rPr>
                <w:spacing w:val="-2"/>
                <w:sz w:val="20"/>
              </w:rPr>
              <w:t>CREDIT AGRICOLE </w:t>
            </w:r>
            <w:r>
              <w:rPr>
                <w:spacing w:val="-4"/>
                <w:sz w:val="20"/>
              </w:rPr>
              <w:t>CIB</w:t>
            </w:r>
          </w:p>
        </w:tc>
        <w:tc>
          <w:tcPr>
            <w:tcW w:w="1120" w:type="dxa"/>
          </w:tcPr>
          <w:p>
            <w:pPr>
              <w:pStyle w:val="TableParagraph"/>
              <w:spacing w:before="57"/>
              <w:ind w:left="101"/>
              <w:rPr>
                <w:sz w:val="20"/>
              </w:rPr>
            </w:pPr>
            <w:r>
              <w:rPr>
                <w:spacing w:val="-2"/>
                <w:sz w:val="20"/>
              </w:rPr>
              <w:t>23587001</w:t>
            </w:r>
          </w:p>
        </w:tc>
        <w:tc>
          <w:tcPr>
            <w:tcW w:w="3559" w:type="dxa"/>
          </w:tcPr>
          <w:p>
            <w:pPr>
              <w:pStyle w:val="TableParagraph"/>
              <w:spacing w:line="187" w:lineRule="auto" w:before="98"/>
              <w:ind w:left="99" w:right="211"/>
              <w:rPr>
                <w:sz w:val="20"/>
              </w:rPr>
            </w:pPr>
            <w:r>
              <w:rPr>
                <w:sz w:val="20"/>
              </w:rPr>
              <w:t>Rudal</w:t>
            </w:r>
            <w:r>
              <w:rPr>
                <w:spacing w:val="-9"/>
                <w:sz w:val="20"/>
              </w:rPr>
              <w:t> </w:t>
            </w:r>
            <w:r>
              <w:rPr>
                <w:sz w:val="20"/>
              </w:rPr>
              <w:t>Exocet</w:t>
            </w:r>
            <w:r>
              <w:rPr>
                <w:spacing w:val="-8"/>
                <w:sz w:val="20"/>
              </w:rPr>
              <w:t> </w:t>
            </w:r>
            <w:r>
              <w:rPr>
                <w:sz w:val="20"/>
              </w:rPr>
              <w:t>MM40</w:t>
            </w:r>
            <w:r>
              <w:rPr>
                <w:spacing w:val="-6"/>
                <w:sz w:val="20"/>
              </w:rPr>
              <w:t> </w:t>
            </w:r>
            <w:r>
              <w:rPr>
                <w:sz w:val="20"/>
              </w:rPr>
              <w:t>Blok</w:t>
            </w:r>
            <w:r>
              <w:rPr>
                <w:spacing w:val="-5"/>
                <w:sz w:val="20"/>
              </w:rPr>
              <w:t> </w:t>
            </w:r>
            <w:r>
              <w:rPr>
                <w:sz w:val="20"/>
              </w:rPr>
              <w:t>3</w:t>
            </w:r>
            <w:r>
              <w:rPr>
                <w:spacing w:val="-8"/>
                <w:sz w:val="20"/>
              </w:rPr>
              <w:t> </w:t>
            </w:r>
            <w:r>
              <w:rPr>
                <w:sz w:val="20"/>
              </w:rPr>
              <w:t>+</w:t>
            </w:r>
            <w:r>
              <w:rPr>
                <w:spacing w:val="-7"/>
                <w:sz w:val="20"/>
              </w:rPr>
              <w:t> </w:t>
            </w:r>
            <w:r>
              <w:rPr>
                <w:sz w:val="20"/>
              </w:rPr>
              <w:t>VL </w:t>
            </w:r>
            <w:r>
              <w:rPr>
                <w:spacing w:val="-4"/>
                <w:sz w:val="20"/>
              </w:rPr>
              <w:t>Mica</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3"/>
                <w:sz w:val="20"/>
              </w:rPr>
              <w:t> </w:t>
            </w:r>
            <w:r>
              <w:rPr>
                <w:sz w:val="20"/>
              </w:rPr>
              <w:t>tahun</w:t>
            </w:r>
            <w:r>
              <w:rPr>
                <w:spacing w:val="-14"/>
                <w:sz w:val="20"/>
              </w:rPr>
              <w:t> </w:t>
            </w:r>
            <w:r>
              <w:rPr>
                <w:sz w:val="20"/>
              </w:rPr>
              <w:t>2023</w:t>
            </w:r>
          </w:p>
        </w:tc>
      </w:tr>
      <w:tr>
        <w:trPr>
          <w:trHeight w:val="985" w:hRule="atLeast"/>
        </w:trPr>
        <w:tc>
          <w:tcPr>
            <w:tcW w:w="554" w:type="dxa"/>
          </w:tcPr>
          <w:p>
            <w:pPr>
              <w:pStyle w:val="TableParagraph"/>
              <w:spacing w:before="57"/>
              <w:ind w:left="98"/>
              <w:rPr>
                <w:sz w:val="20"/>
              </w:rPr>
            </w:pPr>
            <w:r>
              <w:rPr>
                <w:spacing w:val="-5"/>
                <w:sz w:val="20"/>
              </w:rPr>
              <w:t>15</w:t>
            </w:r>
          </w:p>
        </w:tc>
        <w:tc>
          <w:tcPr>
            <w:tcW w:w="1440" w:type="dxa"/>
          </w:tcPr>
          <w:p>
            <w:pPr>
              <w:pStyle w:val="TableParagraph"/>
              <w:spacing w:line="187" w:lineRule="auto" w:before="98"/>
              <w:ind w:left="100" w:right="158"/>
              <w:rPr>
                <w:sz w:val="20"/>
              </w:rPr>
            </w:pPr>
            <w:r>
              <w:rPr>
                <w:sz w:val="20"/>
              </w:rPr>
              <w:t>PT</w:t>
            </w:r>
            <w:r>
              <w:rPr>
                <w:spacing w:val="-14"/>
                <w:sz w:val="20"/>
              </w:rPr>
              <w:t> </w:t>
            </w:r>
            <w:r>
              <w:rPr>
                <w:sz w:val="20"/>
              </w:rPr>
              <w:t>MANDIRI CAYMAN IS</w:t>
            </w:r>
          </w:p>
        </w:tc>
        <w:tc>
          <w:tcPr>
            <w:tcW w:w="1120" w:type="dxa"/>
          </w:tcPr>
          <w:p>
            <w:pPr>
              <w:pStyle w:val="TableParagraph"/>
              <w:spacing w:line="187" w:lineRule="auto" w:before="98"/>
              <w:ind w:left="101" w:right="93"/>
              <w:rPr>
                <w:sz w:val="20"/>
              </w:rPr>
            </w:pPr>
            <w:r>
              <w:rPr>
                <w:sz w:val="20"/>
              </w:rPr>
              <w:t>CIB</w:t>
            </w:r>
            <w:r>
              <w:rPr>
                <w:spacing w:val="-14"/>
                <w:sz w:val="20"/>
              </w:rPr>
              <w:t> </w:t>
            </w:r>
            <w:r>
              <w:rPr>
                <w:sz w:val="20"/>
              </w:rPr>
              <w:t>BDM- </w:t>
            </w:r>
            <w:r>
              <w:rPr>
                <w:spacing w:val="-2"/>
                <w:sz w:val="20"/>
              </w:rPr>
              <w:t>PK/009/2 </w:t>
            </w:r>
            <w:r>
              <w:rPr>
                <w:spacing w:val="-4"/>
                <w:sz w:val="20"/>
              </w:rPr>
              <w:t>020</w:t>
            </w:r>
          </w:p>
        </w:tc>
        <w:tc>
          <w:tcPr>
            <w:tcW w:w="3559" w:type="dxa"/>
          </w:tcPr>
          <w:p>
            <w:pPr>
              <w:pStyle w:val="TableParagraph"/>
              <w:spacing w:before="57"/>
              <w:ind w:left="99"/>
              <w:rPr>
                <w:sz w:val="20"/>
              </w:rPr>
            </w:pPr>
            <w:r>
              <w:rPr>
                <w:sz w:val="20"/>
              </w:rPr>
              <w:t>Mid</w:t>
            </w:r>
            <w:r>
              <w:rPr>
                <w:spacing w:val="-11"/>
                <w:sz w:val="20"/>
              </w:rPr>
              <w:t> </w:t>
            </w:r>
            <w:r>
              <w:rPr>
                <w:sz w:val="20"/>
              </w:rPr>
              <w:t>Life</w:t>
            </w:r>
            <w:r>
              <w:rPr>
                <w:spacing w:val="-9"/>
                <w:sz w:val="20"/>
              </w:rPr>
              <w:t> </w:t>
            </w:r>
            <w:r>
              <w:rPr>
                <w:sz w:val="20"/>
              </w:rPr>
              <w:t>Modernization</w:t>
            </w:r>
            <w:r>
              <w:rPr>
                <w:spacing w:val="-8"/>
                <w:sz w:val="20"/>
              </w:rPr>
              <w:t> </w:t>
            </w:r>
            <w:r>
              <w:rPr>
                <w:spacing w:val="-4"/>
                <w:sz w:val="20"/>
              </w:rPr>
              <w:t>MRLF</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741" w:hRule="atLeast"/>
        </w:trPr>
        <w:tc>
          <w:tcPr>
            <w:tcW w:w="554" w:type="dxa"/>
          </w:tcPr>
          <w:p>
            <w:pPr>
              <w:pStyle w:val="TableParagraph"/>
              <w:spacing w:before="57"/>
              <w:ind w:left="98"/>
              <w:rPr>
                <w:sz w:val="20"/>
              </w:rPr>
            </w:pPr>
            <w:r>
              <w:rPr>
                <w:spacing w:val="-5"/>
                <w:sz w:val="20"/>
              </w:rPr>
              <w:t>16</w:t>
            </w:r>
          </w:p>
        </w:tc>
        <w:tc>
          <w:tcPr>
            <w:tcW w:w="1440" w:type="dxa"/>
          </w:tcPr>
          <w:p>
            <w:pPr>
              <w:pStyle w:val="TableParagraph"/>
              <w:spacing w:line="187" w:lineRule="auto" w:before="98"/>
              <w:ind w:left="100" w:right="282"/>
              <w:rPr>
                <w:sz w:val="20"/>
              </w:rPr>
            </w:pPr>
            <w:r>
              <w:rPr>
                <w:spacing w:val="-2"/>
                <w:sz w:val="20"/>
              </w:rPr>
              <w:t>CREDIT AGRICOLE </w:t>
            </w:r>
            <w:r>
              <w:rPr>
                <w:spacing w:val="-4"/>
                <w:sz w:val="20"/>
              </w:rPr>
              <w:t>CIB</w:t>
            </w:r>
          </w:p>
        </w:tc>
        <w:tc>
          <w:tcPr>
            <w:tcW w:w="1120" w:type="dxa"/>
          </w:tcPr>
          <w:p>
            <w:pPr>
              <w:pStyle w:val="TableParagraph"/>
              <w:spacing w:line="205" w:lineRule="exact" w:before="57"/>
              <w:ind w:left="101"/>
              <w:rPr>
                <w:sz w:val="20"/>
              </w:rPr>
            </w:pPr>
            <w:r>
              <w:rPr>
                <w:spacing w:val="-2"/>
                <w:sz w:val="20"/>
              </w:rPr>
              <w:t>20006580</w:t>
            </w:r>
          </w:p>
          <w:p>
            <w:pPr>
              <w:pStyle w:val="TableParagraph"/>
              <w:spacing w:line="205" w:lineRule="exact"/>
              <w:ind w:left="101"/>
              <w:rPr>
                <w:sz w:val="20"/>
              </w:rPr>
            </w:pPr>
            <w:r>
              <w:rPr>
                <w:spacing w:val="-5"/>
                <w:sz w:val="20"/>
              </w:rPr>
              <w:t>04</w:t>
            </w:r>
          </w:p>
        </w:tc>
        <w:tc>
          <w:tcPr>
            <w:tcW w:w="3559" w:type="dxa"/>
          </w:tcPr>
          <w:p>
            <w:pPr>
              <w:pStyle w:val="TableParagraph"/>
              <w:spacing w:before="57"/>
              <w:ind w:left="99"/>
              <w:rPr>
                <w:sz w:val="20"/>
              </w:rPr>
            </w:pPr>
            <w:r>
              <w:rPr>
                <w:sz w:val="20"/>
              </w:rPr>
              <w:t>Mid</w:t>
            </w:r>
            <w:r>
              <w:rPr>
                <w:spacing w:val="-11"/>
                <w:sz w:val="20"/>
              </w:rPr>
              <w:t> </w:t>
            </w:r>
            <w:r>
              <w:rPr>
                <w:sz w:val="20"/>
              </w:rPr>
              <w:t>Life</w:t>
            </w:r>
            <w:r>
              <w:rPr>
                <w:spacing w:val="-9"/>
                <w:sz w:val="20"/>
              </w:rPr>
              <w:t> </w:t>
            </w:r>
            <w:r>
              <w:rPr>
                <w:sz w:val="20"/>
              </w:rPr>
              <w:t>Modernization</w:t>
            </w:r>
            <w:r>
              <w:rPr>
                <w:spacing w:val="-8"/>
                <w:sz w:val="20"/>
              </w:rPr>
              <w:t> </w:t>
            </w:r>
            <w:r>
              <w:rPr>
                <w:spacing w:val="-4"/>
                <w:sz w:val="20"/>
              </w:rPr>
              <w:t>MRLF</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740" w:hRule="atLeast"/>
        </w:trPr>
        <w:tc>
          <w:tcPr>
            <w:tcW w:w="554" w:type="dxa"/>
          </w:tcPr>
          <w:p>
            <w:pPr>
              <w:pStyle w:val="TableParagraph"/>
              <w:spacing w:before="57"/>
              <w:ind w:left="98"/>
              <w:rPr>
                <w:sz w:val="20"/>
              </w:rPr>
            </w:pPr>
            <w:r>
              <w:rPr>
                <w:spacing w:val="-5"/>
                <w:sz w:val="20"/>
              </w:rPr>
              <w:t>17</w:t>
            </w:r>
          </w:p>
        </w:tc>
        <w:tc>
          <w:tcPr>
            <w:tcW w:w="1440" w:type="dxa"/>
          </w:tcPr>
          <w:p>
            <w:pPr>
              <w:pStyle w:val="TableParagraph"/>
              <w:spacing w:line="187" w:lineRule="auto" w:before="98"/>
              <w:ind w:left="100" w:right="158"/>
              <w:rPr>
                <w:sz w:val="20"/>
              </w:rPr>
            </w:pPr>
            <w:r>
              <w:rPr>
                <w:sz w:val="20"/>
              </w:rPr>
              <w:t>PT</w:t>
            </w:r>
            <w:r>
              <w:rPr>
                <w:spacing w:val="-14"/>
                <w:sz w:val="20"/>
              </w:rPr>
              <w:t> </w:t>
            </w:r>
            <w:r>
              <w:rPr>
                <w:sz w:val="20"/>
              </w:rPr>
              <w:t>MANDIRI CAYMAN IS</w:t>
            </w:r>
          </w:p>
        </w:tc>
        <w:tc>
          <w:tcPr>
            <w:tcW w:w="1120" w:type="dxa"/>
          </w:tcPr>
          <w:p>
            <w:pPr>
              <w:pStyle w:val="TableParagraph"/>
              <w:spacing w:line="187" w:lineRule="auto" w:before="98"/>
              <w:ind w:left="101" w:right="93"/>
              <w:rPr>
                <w:sz w:val="20"/>
              </w:rPr>
            </w:pPr>
            <w:r>
              <w:rPr>
                <w:sz w:val="20"/>
              </w:rPr>
              <w:t>CIB</w:t>
            </w:r>
            <w:r>
              <w:rPr>
                <w:spacing w:val="-14"/>
                <w:sz w:val="20"/>
              </w:rPr>
              <w:t> </w:t>
            </w:r>
            <w:r>
              <w:rPr>
                <w:sz w:val="20"/>
              </w:rPr>
              <w:t>BDM- </w:t>
            </w:r>
            <w:r>
              <w:rPr>
                <w:spacing w:val="-2"/>
                <w:sz w:val="20"/>
              </w:rPr>
              <w:t>PK/011/2 </w:t>
            </w:r>
            <w:r>
              <w:rPr>
                <w:spacing w:val="-4"/>
                <w:sz w:val="20"/>
              </w:rPr>
              <w:t>020</w:t>
            </w:r>
          </w:p>
        </w:tc>
        <w:tc>
          <w:tcPr>
            <w:tcW w:w="3559" w:type="dxa"/>
          </w:tcPr>
          <w:p>
            <w:pPr>
              <w:pStyle w:val="TableParagraph"/>
              <w:spacing w:line="187" w:lineRule="auto" w:before="98"/>
              <w:ind w:left="99"/>
              <w:rPr>
                <w:sz w:val="20"/>
              </w:rPr>
            </w:pPr>
            <w:r>
              <w:rPr>
                <w:sz w:val="20"/>
              </w:rPr>
              <w:t>FCS</w:t>
            </w:r>
            <w:r>
              <w:rPr>
                <w:spacing w:val="-11"/>
                <w:sz w:val="20"/>
              </w:rPr>
              <w:t> </w:t>
            </w:r>
            <w:r>
              <w:rPr>
                <w:sz w:val="20"/>
              </w:rPr>
              <w:t>SAM</w:t>
            </w:r>
            <w:r>
              <w:rPr>
                <w:spacing w:val="-10"/>
                <w:sz w:val="20"/>
              </w:rPr>
              <w:t> </w:t>
            </w:r>
            <w:r>
              <w:rPr>
                <w:sz w:val="20"/>
              </w:rPr>
              <w:t>pengganti</w:t>
            </w:r>
            <w:r>
              <w:rPr>
                <w:spacing w:val="-12"/>
                <w:sz w:val="20"/>
              </w:rPr>
              <w:t> </w:t>
            </w:r>
            <w:r>
              <w:rPr>
                <w:sz w:val="20"/>
              </w:rPr>
              <w:t>Seawolf</w:t>
            </w:r>
            <w:r>
              <w:rPr>
                <w:spacing w:val="-10"/>
                <w:sz w:val="20"/>
              </w:rPr>
              <w:t> </w:t>
            </w:r>
            <w:r>
              <w:rPr>
                <w:sz w:val="20"/>
              </w:rPr>
              <w:t>Kapal </w:t>
            </w:r>
            <w:r>
              <w:rPr>
                <w:spacing w:val="-4"/>
                <w:sz w:val="20"/>
              </w:rPr>
              <w:t>MRLF</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983" w:hRule="atLeast"/>
        </w:trPr>
        <w:tc>
          <w:tcPr>
            <w:tcW w:w="554" w:type="dxa"/>
          </w:tcPr>
          <w:p>
            <w:pPr>
              <w:pStyle w:val="TableParagraph"/>
              <w:spacing w:before="57"/>
              <w:ind w:left="98"/>
              <w:rPr>
                <w:sz w:val="20"/>
              </w:rPr>
            </w:pPr>
            <w:r>
              <w:rPr>
                <w:spacing w:val="-5"/>
                <w:sz w:val="20"/>
              </w:rPr>
              <w:t>18</w:t>
            </w:r>
          </w:p>
        </w:tc>
        <w:tc>
          <w:tcPr>
            <w:tcW w:w="1440" w:type="dxa"/>
          </w:tcPr>
          <w:p>
            <w:pPr>
              <w:pStyle w:val="TableParagraph"/>
              <w:spacing w:line="187" w:lineRule="auto" w:before="98"/>
              <w:ind w:left="100" w:right="158"/>
              <w:rPr>
                <w:sz w:val="20"/>
              </w:rPr>
            </w:pPr>
            <w:r>
              <w:rPr>
                <w:sz w:val="20"/>
              </w:rPr>
              <w:t>PT</w:t>
            </w:r>
            <w:r>
              <w:rPr>
                <w:spacing w:val="-14"/>
                <w:sz w:val="20"/>
              </w:rPr>
              <w:t> </w:t>
            </w:r>
            <w:r>
              <w:rPr>
                <w:sz w:val="20"/>
              </w:rPr>
              <w:t>MANDIRI CAYMAN IS</w:t>
            </w:r>
          </w:p>
        </w:tc>
        <w:tc>
          <w:tcPr>
            <w:tcW w:w="1120" w:type="dxa"/>
          </w:tcPr>
          <w:p>
            <w:pPr>
              <w:pStyle w:val="TableParagraph"/>
              <w:spacing w:line="187" w:lineRule="auto" w:before="98"/>
              <w:ind w:left="101" w:right="93"/>
              <w:rPr>
                <w:sz w:val="20"/>
              </w:rPr>
            </w:pPr>
            <w:r>
              <w:rPr>
                <w:sz w:val="20"/>
              </w:rPr>
              <w:t>CIB</w:t>
            </w:r>
            <w:r>
              <w:rPr>
                <w:spacing w:val="-14"/>
                <w:sz w:val="20"/>
              </w:rPr>
              <w:t> </w:t>
            </w:r>
            <w:r>
              <w:rPr>
                <w:sz w:val="20"/>
              </w:rPr>
              <w:t>BDM- </w:t>
            </w:r>
            <w:r>
              <w:rPr>
                <w:spacing w:val="-2"/>
                <w:sz w:val="20"/>
              </w:rPr>
              <w:t>PK/012/2 </w:t>
            </w:r>
            <w:r>
              <w:rPr>
                <w:spacing w:val="-4"/>
                <w:sz w:val="20"/>
              </w:rPr>
              <w:t>020</w:t>
            </w:r>
          </w:p>
        </w:tc>
        <w:tc>
          <w:tcPr>
            <w:tcW w:w="3559" w:type="dxa"/>
          </w:tcPr>
          <w:p>
            <w:pPr>
              <w:pStyle w:val="TableParagraph"/>
              <w:spacing w:before="57"/>
              <w:ind w:left="99"/>
              <w:rPr>
                <w:sz w:val="20"/>
              </w:rPr>
            </w:pPr>
            <w:r>
              <w:rPr>
                <w:sz w:val="20"/>
              </w:rPr>
              <w:t>Rudal</w:t>
            </w:r>
            <w:r>
              <w:rPr>
                <w:spacing w:val="-8"/>
                <w:sz w:val="20"/>
              </w:rPr>
              <w:t> </w:t>
            </w:r>
            <w:r>
              <w:rPr>
                <w:sz w:val="20"/>
              </w:rPr>
              <w:t>SAM</w:t>
            </w:r>
            <w:r>
              <w:rPr>
                <w:spacing w:val="-6"/>
                <w:sz w:val="20"/>
              </w:rPr>
              <w:t> </w:t>
            </w:r>
            <w:r>
              <w:rPr>
                <w:sz w:val="20"/>
              </w:rPr>
              <w:t>Kapal</w:t>
            </w:r>
            <w:r>
              <w:rPr>
                <w:spacing w:val="-7"/>
                <w:sz w:val="20"/>
              </w:rPr>
              <w:t> </w:t>
            </w:r>
            <w:r>
              <w:rPr>
                <w:spacing w:val="-4"/>
                <w:sz w:val="20"/>
              </w:rPr>
              <w:t>MLRF</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740" w:hRule="atLeast"/>
        </w:trPr>
        <w:tc>
          <w:tcPr>
            <w:tcW w:w="554" w:type="dxa"/>
          </w:tcPr>
          <w:p>
            <w:pPr>
              <w:pStyle w:val="TableParagraph"/>
              <w:spacing w:before="57"/>
              <w:ind w:left="98"/>
              <w:rPr>
                <w:sz w:val="20"/>
              </w:rPr>
            </w:pPr>
            <w:r>
              <w:rPr>
                <w:spacing w:val="-5"/>
                <w:sz w:val="20"/>
              </w:rPr>
              <w:t>19</w:t>
            </w:r>
          </w:p>
        </w:tc>
        <w:tc>
          <w:tcPr>
            <w:tcW w:w="1440" w:type="dxa"/>
          </w:tcPr>
          <w:p>
            <w:pPr>
              <w:pStyle w:val="TableParagraph"/>
              <w:spacing w:line="187" w:lineRule="auto" w:before="98"/>
              <w:ind w:left="100" w:right="229"/>
              <w:rPr>
                <w:sz w:val="20"/>
              </w:rPr>
            </w:pPr>
            <w:r>
              <w:rPr>
                <w:spacing w:val="-2"/>
                <w:sz w:val="20"/>
              </w:rPr>
              <w:t>UNICREDIT </w:t>
            </w:r>
            <w:r>
              <w:rPr>
                <w:spacing w:val="-4"/>
                <w:sz w:val="20"/>
              </w:rPr>
              <w:t>BANK </w:t>
            </w:r>
            <w:r>
              <w:rPr>
                <w:spacing w:val="-2"/>
                <w:sz w:val="20"/>
              </w:rPr>
              <w:t>AUSTR</w:t>
            </w:r>
          </w:p>
        </w:tc>
        <w:tc>
          <w:tcPr>
            <w:tcW w:w="1120" w:type="dxa"/>
          </w:tcPr>
          <w:p>
            <w:pPr>
              <w:pStyle w:val="TableParagraph"/>
              <w:spacing w:before="57"/>
              <w:ind w:left="101"/>
              <w:rPr>
                <w:sz w:val="20"/>
              </w:rPr>
            </w:pPr>
            <w:r>
              <w:rPr>
                <w:spacing w:val="-2"/>
                <w:sz w:val="20"/>
              </w:rPr>
              <w:t>238,43</w:t>
            </w:r>
          </w:p>
        </w:tc>
        <w:tc>
          <w:tcPr>
            <w:tcW w:w="3559" w:type="dxa"/>
          </w:tcPr>
          <w:p>
            <w:pPr>
              <w:pStyle w:val="TableParagraph"/>
              <w:spacing w:line="187" w:lineRule="auto" w:before="98"/>
              <w:ind w:left="99"/>
              <w:rPr>
                <w:sz w:val="20"/>
              </w:rPr>
            </w:pPr>
            <w:r>
              <w:rPr>
                <w:sz w:val="20"/>
              </w:rPr>
              <w:t>Upgrading</w:t>
            </w:r>
            <w:r>
              <w:rPr>
                <w:spacing w:val="-11"/>
                <w:sz w:val="20"/>
              </w:rPr>
              <w:t> </w:t>
            </w:r>
            <w:r>
              <w:rPr>
                <w:sz w:val="20"/>
              </w:rPr>
              <w:t>Med</w:t>
            </w:r>
            <w:r>
              <w:rPr>
                <w:spacing w:val="-9"/>
                <w:sz w:val="20"/>
              </w:rPr>
              <w:t> </w:t>
            </w:r>
            <w:r>
              <w:rPr>
                <w:sz w:val="20"/>
              </w:rPr>
              <w:t>Equipment</w:t>
            </w:r>
            <w:r>
              <w:rPr>
                <w:spacing w:val="-9"/>
                <w:sz w:val="20"/>
              </w:rPr>
              <w:t> </w:t>
            </w:r>
            <w:r>
              <w:rPr>
                <w:sz w:val="20"/>
              </w:rPr>
              <w:t>for</w:t>
            </w:r>
            <w:r>
              <w:rPr>
                <w:spacing w:val="-11"/>
                <w:sz w:val="20"/>
              </w:rPr>
              <w:t> </w:t>
            </w:r>
            <w:r>
              <w:rPr>
                <w:sz w:val="20"/>
              </w:rPr>
              <w:t>Naval Hospital dr. Ramelan Surabaya</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623" w:hRule="atLeast"/>
        </w:trPr>
        <w:tc>
          <w:tcPr>
            <w:tcW w:w="554" w:type="dxa"/>
          </w:tcPr>
          <w:p>
            <w:pPr>
              <w:pStyle w:val="TableParagraph"/>
              <w:spacing w:before="57"/>
              <w:ind w:left="98"/>
              <w:rPr>
                <w:sz w:val="20"/>
              </w:rPr>
            </w:pPr>
            <w:r>
              <w:rPr>
                <w:spacing w:val="-5"/>
                <w:sz w:val="20"/>
              </w:rPr>
              <w:t>20</w:t>
            </w:r>
          </w:p>
        </w:tc>
        <w:tc>
          <w:tcPr>
            <w:tcW w:w="1440" w:type="dxa"/>
          </w:tcPr>
          <w:p>
            <w:pPr>
              <w:pStyle w:val="TableParagraph"/>
              <w:spacing w:line="187" w:lineRule="auto" w:before="98"/>
              <w:ind w:left="100" w:right="224"/>
              <w:rPr>
                <w:sz w:val="20"/>
              </w:rPr>
            </w:pPr>
            <w:r>
              <w:rPr>
                <w:sz w:val="20"/>
              </w:rPr>
              <w:t>EXIM</w:t>
            </w:r>
            <w:r>
              <w:rPr>
                <w:spacing w:val="-14"/>
                <w:sz w:val="20"/>
              </w:rPr>
              <w:t> </w:t>
            </w:r>
            <w:r>
              <w:rPr>
                <w:sz w:val="20"/>
              </w:rPr>
              <w:t>BANK </w:t>
            </w:r>
            <w:r>
              <w:rPr>
                <w:spacing w:val="-2"/>
                <w:sz w:val="20"/>
              </w:rPr>
              <w:t>KOREA</w:t>
            </w:r>
          </w:p>
        </w:tc>
        <w:tc>
          <w:tcPr>
            <w:tcW w:w="1120" w:type="dxa"/>
          </w:tcPr>
          <w:p>
            <w:pPr>
              <w:pStyle w:val="TableParagraph"/>
              <w:spacing w:line="187" w:lineRule="auto" w:before="98"/>
              <w:ind w:left="101" w:right="140"/>
              <w:rPr>
                <w:sz w:val="20"/>
              </w:rPr>
            </w:pPr>
            <w:r>
              <w:rPr>
                <w:spacing w:val="-2"/>
                <w:sz w:val="20"/>
              </w:rPr>
              <w:t>LA.06.07. </w:t>
            </w:r>
            <w:r>
              <w:rPr>
                <w:spacing w:val="-6"/>
                <w:sz w:val="20"/>
              </w:rPr>
              <w:t>12</w:t>
            </w:r>
          </w:p>
        </w:tc>
        <w:tc>
          <w:tcPr>
            <w:tcW w:w="3559" w:type="dxa"/>
          </w:tcPr>
          <w:p>
            <w:pPr>
              <w:pStyle w:val="TableParagraph"/>
              <w:spacing w:before="57"/>
              <w:ind w:left="99"/>
              <w:rPr>
                <w:sz w:val="20"/>
              </w:rPr>
            </w:pPr>
            <w:r>
              <w:rPr>
                <w:sz w:val="20"/>
              </w:rPr>
              <w:t>Kapal</w:t>
            </w:r>
            <w:r>
              <w:rPr>
                <w:spacing w:val="-8"/>
                <w:sz w:val="20"/>
              </w:rPr>
              <w:t> </w:t>
            </w:r>
            <w:r>
              <w:rPr>
                <w:sz w:val="20"/>
              </w:rPr>
              <w:t>Selam</w:t>
            </w:r>
            <w:r>
              <w:rPr>
                <w:spacing w:val="-6"/>
                <w:sz w:val="20"/>
              </w:rPr>
              <w:t> </w:t>
            </w:r>
            <w:r>
              <w:rPr>
                <w:sz w:val="20"/>
              </w:rPr>
              <w:t>Diesel</w:t>
            </w:r>
            <w:r>
              <w:rPr>
                <w:spacing w:val="-8"/>
                <w:sz w:val="20"/>
              </w:rPr>
              <w:t> </w:t>
            </w:r>
            <w:r>
              <w:rPr>
                <w:spacing w:val="-2"/>
                <w:sz w:val="20"/>
              </w:rPr>
              <w:t>Elektrik</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0" w:hRule="atLeast"/>
        </w:trPr>
        <w:tc>
          <w:tcPr>
            <w:tcW w:w="554" w:type="dxa"/>
          </w:tcPr>
          <w:p>
            <w:pPr>
              <w:pStyle w:val="TableParagraph"/>
              <w:spacing w:before="57"/>
              <w:ind w:left="98"/>
              <w:rPr>
                <w:sz w:val="20"/>
              </w:rPr>
            </w:pPr>
            <w:r>
              <w:rPr>
                <w:spacing w:val="-5"/>
                <w:sz w:val="20"/>
              </w:rPr>
              <w:t>21</w:t>
            </w:r>
          </w:p>
        </w:tc>
        <w:tc>
          <w:tcPr>
            <w:tcW w:w="1440" w:type="dxa"/>
          </w:tcPr>
          <w:p>
            <w:pPr>
              <w:pStyle w:val="TableParagraph"/>
              <w:spacing w:before="57"/>
              <w:ind w:left="100"/>
              <w:rPr>
                <w:sz w:val="20"/>
              </w:rPr>
            </w:pPr>
            <w:r>
              <w:rPr>
                <w:spacing w:val="-2"/>
                <w:sz w:val="20"/>
              </w:rPr>
              <w:t>BBVAIT</w:t>
            </w:r>
          </w:p>
        </w:tc>
        <w:tc>
          <w:tcPr>
            <w:tcW w:w="1120" w:type="dxa"/>
          </w:tcPr>
          <w:p>
            <w:pPr>
              <w:pStyle w:val="TableParagraph"/>
              <w:spacing w:line="205" w:lineRule="exact" w:before="57"/>
              <w:ind w:left="101"/>
              <w:rPr>
                <w:sz w:val="20"/>
              </w:rPr>
            </w:pPr>
            <w:r>
              <w:rPr>
                <w:spacing w:val="-4"/>
                <w:sz w:val="20"/>
              </w:rPr>
              <w:t>BBVA</w:t>
            </w:r>
          </w:p>
          <w:p>
            <w:pPr>
              <w:pStyle w:val="TableParagraph"/>
              <w:spacing w:line="205" w:lineRule="exact"/>
              <w:ind w:left="101"/>
              <w:rPr>
                <w:sz w:val="20"/>
              </w:rPr>
            </w:pPr>
            <w:r>
              <w:rPr>
                <w:spacing w:val="-2"/>
                <w:sz w:val="20"/>
              </w:rPr>
              <w:t>Italy</w:t>
            </w:r>
          </w:p>
        </w:tc>
        <w:tc>
          <w:tcPr>
            <w:tcW w:w="3559" w:type="dxa"/>
          </w:tcPr>
          <w:p>
            <w:pPr>
              <w:pStyle w:val="TableParagraph"/>
              <w:spacing w:before="57"/>
              <w:ind w:left="99"/>
              <w:rPr>
                <w:sz w:val="20"/>
              </w:rPr>
            </w:pPr>
            <w:r>
              <w:rPr>
                <w:sz w:val="20"/>
              </w:rPr>
              <w:t>Torpedo</w:t>
            </w:r>
            <w:r>
              <w:rPr>
                <w:spacing w:val="-7"/>
                <w:sz w:val="20"/>
              </w:rPr>
              <w:t> </w:t>
            </w:r>
            <w:r>
              <w:rPr>
                <w:sz w:val="20"/>
              </w:rPr>
              <w:t>A</w:t>
            </w:r>
            <w:r>
              <w:rPr>
                <w:spacing w:val="-4"/>
                <w:sz w:val="20"/>
              </w:rPr>
              <w:t> </w:t>
            </w:r>
            <w:r>
              <w:rPr>
                <w:sz w:val="20"/>
              </w:rPr>
              <w:t>244</w:t>
            </w:r>
            <w:r>
              <w:rPr>
                <w:spacing w:val="-4"/>
                <w:sz w:val="20"/>
              </w:rPr>
              <w:t> </w:t>
            </w:r>
            <w:r>
              <w:rPr>
                <w:sz w:val="20"/>
              </w:rPr>
              <w:t>S.</w:t>
            </w:r>
            <w:r>
              <w:rPr>
                <w:spacing w:val="-3"/>
                <w:sz w:val="20"/>
              </w:rPr>
              <w:t> </w:t>
            </w:r>
            <w:r>
              <w:rPr>
                <w:sz w:val="20"/>
              </w:rPr>
              <w:t>Mod</w:t>
            </w:r>
            <w:r>
              <w:rPr>
                <w:spacing w:val="-5"/>
                <w:sz w:val="20"/>
              </w:rPr>
              <w:t> </w:t>
            </w:r>
            <w:r>
              <w:rPr>
                <w:spacing w:val="-10"/>
                <w:sz w:val="20"/>
              </w:rPr>
              <w:t>3</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0" w:hRule="atLeast"/>
        </w:trPr>
        <w:tc>
          <w:tcPr>
            <w:tcW w:w="554" w:type="dxa"/>
          </w:tcPr>
          <w:p>
            <w:pPr>
              <w:pStyle w:val="TableParagraph"/>
              <w:spacing w:before="57"/>
              <w:ind w:left="98"/>
              <w:rPr>
                <w:sz w:val="20"/>
              </w:rPr>
            </w:pPr>
            <w:r>
              <w:rPr>
                <w:spacing w:val="-5"/>
                <w:sz w:val="20"/>
              </w:rPr>
              <w:t>22</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before="57"/>
              <w:ind w:left="99"/>
              <w:rPr>
                <w:sz w:val="20"/>
              </w:rPr>
            </w:pPr>
            <w:r>
              <w:rPr>
                <w:sz w:val="20"/>
              </w:rPr>
              <w:t>Kapal</w:t>
            </w:r>
            <w:r>
              <w:rPr>
                <w:spacing w:val="-10"/>
                <w:sz w:val="20"/>
              </w:rPr>
              <w:t> </w:t>
            </w:r>
            <w:r>
              <w:rPr>
                <w:spacing w:val="-2"/>
                <w:sz w:val="20"/>
              </w:rPr>
              <w:t>Frigate</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58" w:hRule="atLeast"/>
        </w:trPr>
        <w:tc>
          <w:tcPr>
            <w:tcW w:w="554" w:type="dxa"/>
          </w:tcPr>
          <w:p>
            <w:pPr>
              <w:pStyle w:val="TableParagraph"/>
              <w:spacing w:before="57"/>
              <w:ind w:left="98"/>
              <w:rPr>
                <w:sz w:val="20"/>
              </w:rPr>
            </w:pPr>
            <w:r>
              <w:rPr>
                <w:spacing w:val="-5"/>
                <w:sz w:val="20"/>
              </w:rPr>
              <w:t>23</w:t>
            </w:r>
          </w:p>
        </w:tc>
        <w:tc>
          <w:tcPr>
            <w:tcW w:w="1440" w:type="dxa"/>
          </w:tcPr>
          <w:p>
            <w:pPr>
              <w:pStyle w:val="TableParagraph"/>
              <w:spacing w:before="57"/>
              <w:ind w:left="100"/>
              <w:rPr>
                <w:sz w:val="20"/>
              </w:rPr>
            </w:pPr>
            <w:r>
              <w:rPr>
                <w:spacing w:val="-2"/>
                <w:sz w:val="20"/>
              </w:rPr>
              <w:t>BBVAIT</w:t>
            </w:r>
          </w:p>
        </w:tc>
        <w:tc>
          <w:tcPr>
            <w:tcW w:w="1120" w:type="dxa"/>
          </w:tcPr>
          <w:p>
            <w:pPr>
              <w:pStyle w:val="TableParagraph"/>
              <w:spacing w:line="205" w:lineRule="exact" w:before="57"/>
              <w:ind w:left="101"/>
              <w:rPr>
                <w:sz w:val="20"/>
              </w:rPr>
            </w:pPr>
            <w:r>
              <w:rPr>
                <w:spacing w:val="-2"/>
                <w:sz w:val="20"/>
              </w:rPr>
              <w:t>SFA.2018</w:t>
            </w:r>
          </w:p>
          <w:p>
            <w:pPr>
              <w:pStyle w:val="TableParagraph"/>
              <w:spacing w:line="205" w:lineRule="exact"/>
              <w:ind w:left="101"/>
              <w:rPr>
                <w:sz w:val="20"/>
              </w:rPr>
            </w:pPr>
            <w:r>
              <w:rPr>
                <w:spacing w:val="-2"/>
                <w:sz w:val="20"/>
              </w:rPr>
              <w:t>.10.25.1</w:t>
            </w:r>
          </w:p>
        </w:tc>
        <w:tc>
          <w:tcPr>
            <w:tcW w:w="3559" w:type="dxa"/>
          </w:tcPr>
          <w:p>
            <w:pPr>
              <w:pStyle w:val="TableParagraph"/>
              <w:spacing w:before="57"/>
              <w:ind w:left="99"/>
              <w:rPr>
                <w:sz w:val="20"/>
              </w:rPr>
            </w:pPr>
            <w:r>
              <w:rPr>
                <w:sz w:val="20"/>
              </w:rPr>
              <w:t>Procurement</w:t>
            </w:r>
            <w:r>
              <w:rPr>
                <w:spacing w:val="-9"/>
                <w:sz w:val="20"/>
              </w:rPr>
              <w:t> </w:t>
            </w:r>
            <w:r>
              <w:rPr>
                <w:sz w:val="20"/>
              </w:rPr>
              <w:t>of</w:t>
            </w:r>
            <w:r>
              <w:rPr>
                <w:spacing w:val="-5"/>
                <w:sz w:val="20"/>
              </w:rPr>
              <w:t> </w:t>
            </w:r>
            <w:r>
              <w:rPr>
                <w:sz w:val="20"/>
              </w:rPr>
              <w:t>Caliber</w:t>
            </w:r>
            <w:r>
              <w:rPr>
                <w:spacing w:val="-6"/>
                <w:sz w:val="20"/>
              </w:rPr>
              <w:t> </w:t>
            </w:r>
            <w:r>
              <w:rPr>
                <w:sz w:val="20"/>
              </w:rPr>
              <w:t>30</w:t>
            </w:r>
            <w:r>
              <w:rPr>
                <w:spacing w:val="-5"/>
                <w:sz w:val="20"/>
              </w:rPr>
              <w:t> </w:t>
            </w:r>
            <w:r>
              <w:rPr>
                <w:sz w:val="20"/>
              </w:rPr>
              <w:t>MM</w:t>
            </w:r>
            <w:r>
              <w:rPr>
                <w:spacing w:val="-6"/>
                <w:sz w:val="20"/>
              </w:rPr>
              <w:t> </w:t>
            </w:r>
            <w:r>
              <w:rPr>
                <w:spacing w:val="-5"/>
                <w:sz w:val="20"/>
              </w:rPr>
              <w:t>Gun</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0" w:hRule="atLeast"/>
        </w:trPr>
        <w:tc>
          <w:tcPr>
            <w:tcW w:w="554" w:type="dxa"/>
          </w:tcPr>
          <w:p>
            <w:pPr>
              <w:pStyle w:val="TableParagraph"/>
              <w:spacing w:before="57"/>
              <w:ind w:left="98"/>
              <w:rPr>
                <w:sz w:val="20"/>
              </w:rPr>
            </w:pPr>
            <w:r>
              <w:rPr>
                <w:spacing w:val="-5"/>
                <w:sz w:val="20"/>
              </w:rPr>
              <w:t>24</w:t>
            </w:r>
          </w:p>
        </w:tc>
        <w:tc>
          <w:tcPr>
            <w:tcW w:w="1440" w:type="dxa"/>
          </w:tcPr>
          <w:p>
            <w:pPr>
              <w:pStyle w:val="TableParagraph"/>
              <w:spacing w:before="57"/>
              <w:ind w:left="100"/>
              <w:rPr>
                <w:sz w:val="20"/>
              </w:rPr>
            </w:pPr>
            <w:r>
              <w:rPr>
                <w:spacing w:val="-2"/>
                <w:sz w:val="20"/>
              </w:rPr>
              <w:t>BBVAIT</w:t>
            </w:r>
          </w:p>
        </w:tc>
        <w:tc>
          <w:tcPr>
            <w:tcW w:w="1120" w:type="dxa"/>
          </w:tcPr>
          <w:p>
            <w:pPr>
              <w:pStyle w:val="TableParagraph"/>
              <w:spacing w:line="205" w:lineRule="exact" w:before="57"/>
              <w:ind w:left="101"/>
              <w:rPr>
                <w:sz w:val="20"/>
              </w:rPr>
            </w:pPr>
            <w:r>
              <w:rPr>
                <w:spacing w:val="-2"/>
                <w:sz w:val="20"/>
              </w:rPr>
              <w:t>SFA.2018</w:t>
            </w:r>
          </w:p>
          <w:p>
            <w:pPr>
              <w:pStyle w:val="TableParagraph"/>
              <w:spacing w:line="205" w:lineRule="exact"/>
              <w:ind w:left="101"/>
              <w:rPr>
                <w:sz w:val="20"/>
              </w:rPr>
            </w:pPr>
            <w:r>
              <w:rPr>
                <w:spacing w:val="-2"/>
                <w:sz w:val="20"/>
              </w:rPr>
              <w:t>.10.25.2</w:t>
            </w:r>
          </w:p>
        </w:tc>
        <w:tc>
          <w:tcPr>
            <w:tcW w:w="3559" w:type="dxa"/>
          </w:tcPr>
          <w:p>
            <w:pPr>
              <w:pStyle w:val="TableParagraph"/>
              <w:spacing w:before="57"/>
              <w:ind w:left="99"/>
              <w:rPr>
                <w:sz w:val="20"/>
              </w:rPr>
            </w:pPr>
            <w:r>
              <w:rPr>
                <w:sz w:val="20"/>
              </w:rPr>
              <w:t>Procurement</w:t>
            </w:r>
            <w:r>
              <w:rPr>
                <w:spacing w:val="-9"/>
                <w:sz w:val="20"/>
              </w:rPr>
              <w:t> </w:t>
            </w:r>
            <w:r>
              <w:rPr>
                <w:sz w:val="20"/>
              </w:rPr>
              <w:t>of</w:t>
            </w:r>
            <w:r>
              <w:rPr>
                <w:spacing w:val="-5"/>
                <w:sz w:val="20"/>
              </w:rPr>
              <w:t> </w:t>
            </w:r>
            <w:r>
              <w:rPr>
                <w:sz w:val="20"/>
              </w:rPr>
              <w:t>Caliber</w:t>
            </w:r>
            <w:r>
              <w:rPr>
                <w:spacing w:val="-6"/>
                <w:sz w:val="20"/>
              </w:rPr>
              <w:t> </w:t>
            </w:r>
            <w:r>
              <w:rPr>
                <w:sz w:val="20"/>
              </w:rPr>
              <w:t>40</w:t>
            </w:r>
            <w:r>
              <w:rPr>
                <w:spacing w:val="-5"/>
                <w:sz w:val="20"/>
              </w:rPr>
              <w:t> </w:t>
            </w:r>
            <w:r>
              <w:rPr>
                <w:sz w:val="20"/>
              </w:rPr>
              <w:t>MM</w:t>
            </w:r>
            <w:r>
              <w:rPr>
                <w:spacing w:val="-6"/>
                <w:sz w:val="20"/>
              </w:rPr>
              <w:t> </w:t>
            </w:r>
            <w:r>
              <w:rPr>
                <w:spacing w:val="-5"/>
                <w:sz w:val="20"/>
              </w:rPr>
              <w:t>Gun</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0" w:hRule="atLeast"/>
        </w:trPr>
        <w:tc>
          <w:tcPr>
            <w:tcW w:w="554" w:type="dxa"/>
          </w:tcPr>
          <w:p>
            <w:pPr>
              <w:pStyle w:val="TableParagraph"/>
              <w:spacing w:before="57"/>
              <w:ind w:left="98"/>
              <w:rPr>
                <w:sz w:val="20"/>
              </w:rPr>
            </w:pPr>
            <w:r>
              <w:rPr>
                <w:spacing w:val="-5"/>
                <w:sz w:val="20"/>
              </w:rPr>
              <w:t>25</w:t>
            </w:r>
          </w:p>
        </w:tc>
        <w:tc>
          <w:tcPr>
            <w:tcW w:w="1440" w:type="dxa"/>
          </w:tcPr>
          <w:p>
            <w:pPr>
              <w:pStyle w:val="TableParagraph"/>
              <w:spacing w:line="187" w:lineRule="auto" w:before="98"/>
              <w:ind w:left="100" w:right="80"/>
              <w:rPr>
                <w:sz w:val="20"/>
              </w:rPr>
            </w:pPr>
            <w:r>
              <w:rPr>
                <w:spacing w:val="-4"/>
                <w:sz w:val="20"/>
              </w:rPr>
              <w:t>BANK </w:t>
            </w:r>
            <w:r>
              <w:rPr>
                <w:sz w:val="20"/>
              </w:rPr>
              <w:t>MANDIRI</w:t>
            </w:r>
            <w:r>
              <w:rPr>
                <w:spacing w:val="-14"/>
                <w:sz w:val="20"/>
              </w:rPr>
              <w:t> </w:t>
            </w:r>
            <w:r>
              <w:rPr>
                <w:sz w:val="20"/>
              </w:rPr>
              <w:t>SIN</w:t>
            </w:r>
          </w:p>
        </w:tc>
        <w:tc>
          <w:tcPr>
            <w:tcW w:w="1120" w:type="dxa"/>
          </w:tcPr>
          <w:p>
            <w:pPr>
              <w:pStyle w:val="TableParagraph"/>
              <w:spacing w:line="187" w:lineRule="auto" w:before="98"/>
              <w:ind w:left="101" w:right="150"/>
              <w:rPr>
                <w:sz w:val="20"/>
              </w:rPr>
            </w:pPr>
            <w:r>
              <w:rPr>
                <w:spacing w:val="-2"/>
                <w:sz w:val="20"/>
              </w:rPr>
              <w:t>CIB/CR/0 61/17</w:t>
            </w:r>
          </w:p>
        </w:tc>
        <w:tc>
          <w:tcPr>
            <w:tcW w:w="3559" w:type="dxa"/>
          </w:tcPr>
          <w:p>
            <w:pPr>
              <w:pStyle w:val="TableParagraph"/>
              <w:spacing w:line="187" w:lineRule="auto" w:before="98"/>
              <w:ind w:left="99" w:right="116"/>
              <w:rPr>
                <w:sz w:val="20"/>
              </w:rPr>
            </w:pPr>
            <w:r>
              <w:rPr>
                <w:sz w:val="20"/>
              </w:rPr>
              <w:t>PENGADAAN</w:t>
            </w:r>
            <w:r>
              <w:rPr>
                <w:spacing w:val="-13"/>
                <w:sz w:val="20"/>
              </w:rPr>
              <w:t> </w:t>
            </w:r>
            <w:r>
              <w:rPr>
                <w:sz w:val="20"/>
              </w:rPr>
              <w:t>MUNISI</w:t>
            </w:r>
            <w:r>
              <w:rPr>
                <w:spacing w:val="-14"/>
                <w:sz w:val="20"/>
              </w:rPr>
              <w:t> </w:t>
            </w:r>
            <w:r>
              <w:rPr>
                <w:sz w:val="20"/>
              </w:rPr>
              <w:t>TANK</w:t>
            </w:r>
            <w:r>
              <w:rPr>
                <w:spacing w:val="-13"/>
                <w:sz w:val="20"/>
              </w:rPr>
              <w:t> </w:t>
            </w:r>
            <w:r>
              <w:rPr>
                <w:sz w:val="20"/>
              </w:rPr>
              <w:t>AMFIBI BMP-3F ALOKASI PSP 2011-2014</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bl>
    <w:p>
      <w:pPr>
        <w:spacing w:after="0" w:line="187" w:lineRule="auto"/>
        <w:rPr>
          <w:sz w:val="20"/>
        </w:rPr>
        <w:sectPr>
          <w:type w:val="continuous"/>
          <w:pgSz w:w="11920" w:h="16850"/>
          <w:pgMar w:header="0" w:footer="770" w:top="1260" w:bottom="960" w:left="1300" w:right="1080"/>
        </w:sectPr>
      </w:pPr>
    </w:p>
    <w:tbl>
      <w:tblPr>
        <w:tblW w:w="0" w:type="auto"/>
        <w:jc w:val="left"/>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54"/>
        <w:gridCol w:w="1440"/>
        <w:gridCol w:w="1120"/>
        <w:gridCol w:w="3559"/>
        <w:gridCol w:w="2505"/>
      </w:tblGrid>
      <w:tr>
        <w:trPr>
          <w:trHeight w:val="561" w:hRule="atLeast"/>
        </w:trPr>
        <w:tc>
          <w:tcPr>
            <w:tcW w:w="554" w:type="dxa"/>
            <w:shd w:val="clear" w:color="auto" w:fill="BEBEBE"/>
          </w:tcPr>
          <w:p>
            <w:pPr>
              <w:pStyle w:val="TableParagraph"/>
              <w:spacing w:before="148"/>
              <w:ind w:left="114"/>
              <w:rPr>
                <w:rFonts w:ascii="Arial"/>
                <w:b/>
                <w:sz w:val="20"/>
              </w:rPr>
            </w:pPr>
            <w:r>
              <w:rPr>
                <w:rFonts w:ascii="Arial"/>
                <w:b/>
                <w:spacing w:val="-5"/>
                <w:sz w:val="20"/>
              </w:rPr>
              <w:t>No.</w:t>
            </w:r>
          </w:p>
        </w:tc>
        <w:tc>
          <w:tcPr>
            <w:tcW w:w="1440" w:type="dxa"/>
            <w:shd w:val="clear" w:color="auto" w:fill="BEBEBE"/>
          </w:tcPr>
          <w:p>
            <w:pPr>
              <w:pStyle w:val="TableParagraph"/>
              <w:spacing w:before="148"/>
              <w:ind w:left="386"/>
              <w:rPr>
                <w:rFonts w:ascii="Arial"/>
                <w:b/>
                <w:sz w:val="20"/>
              </w:rPr>
            </w:pPr>
            <w:r>
              <w:rPr>
                <w:rFonts w:ascii="Arial"/>
                <w:b/>
                <w:spacing w:val="-2"/>
                <w:sz w:val="20"/>
              </w:rPr>
              <w:t>Lender</w:t>
            </w:r>
          </w:p>
        </w:tc>
        <w:tc>
          <w:tcPr>
            <w:tcW w:w="1120" w:type="dxa"/>
            <w:shd w:val="clear" w:color="auto" w:fill="BEBEBE"/>
          </w:tcPr>
          <w:p>
            <w:pPr>
              <w:pStyle w:val="TableParagraph"/>
              <w:spacing w:line="187" w:lineRule="auto" w:before="98"/>
              <w:ind w:left="322" w:right="286" w:hanging="12"/>
              <w:rPr>
                <w:rFonts w:ascii="Arial"/>
                <w:b/>
                <w:sz w:val="20"/>
              </w:rPr>
            </w:pPr>
            <w:r>
              <w:rPr>
                <w:rFonts w:ascii="Arial"/>
                <w:b/>
                <w:spacing w:val="-4"/>
                <w:sz w:val="20"/>
              </w:rPr>
              <w:t>Kode Loan</w:t>
            </w:r>
          </w:p>
        </w:tc>
        <w:tc>
          <w:tcPr>
            <w:tcW w:w="3559" w:type="dxa"/>
            <w:shd w:val="clear" w:color="auto" w:fill="BEBEBE"/>
          </w:tcPr>
          <w:p>
            <w:pPr>
              <w:pStyle w:val="TableParagraph"/>
              <w:spacing w:before="148"/>
              <w:ind w:left="1057"/>
              <w:rPr>
                <w:rFonts w:ascii="Arial"/>
                <w:b/>
                <w:sz w:val="20"/>
              </w:rPr>
            </w:pPr>
            <w:r>
              <w:rPr>
                <w:rFonts w:ascii="Arial"/>
                <w:b/>
                <w:sz w:val="20"/>
              </w:rPr>
              <w:t>Nama</w:t>
            </w:r>
            <w:r>
              <w:rPr>
                <w:rFonts w:ascii="Arial"/>
                <w:b/>
                <w:spacing w:val="-10"/>
                <w:sz w:val="20"/>
              </w:rPr>
              <w:t> </w:t>
            </w:r>
            <w:r>
              <w:rPr>
                <w:rFonts w:ascii="Arial"/>
                <w:b/>
                <w:spacing w:val="-2"/>
                <w:sz w:val="20"/>
              </w:rPr>
              <w:t>Kegiatan</w:t>
            </w:r>
          </w:p>
        </w:tc>
        <w:tc>
          <w:tcPr>
            <w:tcW w:w="2505" w:type="dxa"/>
            <w:shd w:val="clear" w:color="auto" w:fill="BEBEBE"/>
          </w:tcPr>
          <w:p>
            <w:pPr>
              <w:pStyle w:val="TableParagraph"/>
              <w:spacing w:before="148"/>
              <w:ind w:left="832"/>
              <w:rPr>
                <w:rFonts w:ascii="Arial"/>
                <w:b/>
                <w:sz w:val="20"/>
              </w:rPr>
            </w:pPr>
            <w:r>
              <w:rPr>
                <w:rFonts w:ascii="Arial"/>
                <w:b/>
                <w:spacing w:val="-2"/>
                <w:sz w:val="20"/>
              </w:rPr>
              <w:t>Kegiatan</w:t>
            </w:r>
          </w:p>
        </w:tc>
      </w:tr>
      <w:tr>
        <w:trPr>
          <w:trHeight w:val="380" w:hRule="atLeast"/>
        </w:trPr>
        <w:tc>
          <w:tcPr>
            <w:tcW w:w="9178" w:type="dxa"/>
            <w:gridSpan w:val="5"/>
            <w:shd w:val="clear" w:color="auto" w:fill="F3F3F3"/>
          </w:tcPr>
          <w:p>
            <w:pPr>
              <w:pStyle w:val="TableParagraph"/>
              <w:spacing w:before="57"/>
              <w:ind w:left="98"/>
              <w:rPr>
                <w:rFonts w:ascii="Arial"/>
                <w:b/>
                <w:sz w:val="20"/>
              </w:rPr>
            </w:pPr>
            <w:r>
              <w:rPr>
                <w:rFonts w:ascii="Arial"/>
                <w:b/>
                <w:sz w:val="20"/>
              </w:rPr>
              <w:t>TNI</w:t>
            </w:r>
            <w:r>
              <w:rPr>
                <w:rFonts w:ascii="Arial"/>
                <w:b/>
                <w:spacing w:val="-1"/>
                <w:sz w:val="20"/>
              </w:rPr>
              <w:t> </w:t>
            </w:r>
            <w:r>
              <w:rPr>
                <w:rFonts w:ascii="Arial"/>
                <w:b/>
                <w:spacing w:val="-5"/>
                <w:sz w:val="20"/>
              </w:rPr>
              <w:t>AU</w:t>
            </w:r>
          </w:p>
        </w:tc>
      </w:tr>
      <w:tr>
        <w:trPr>
          <w:trHeight w:val="558" w:hRule="atLeast"/>
        </w:trPr>
        <w:tc>
          <w:tcPr>
            <w:tcW w:w="554" w:type="dxa"/>
          </w:tcPr>
          <w:p>
            <w:pPr>
              <w:pStyle w:val="TableParagraph"/>
              <w:spacing w:before="57"/>
              <w:ind w:left="98"/>
              <w:rPr>
                <w:sz w:val="20"/>
              </w:rPr>
            </w:pPr>
            <w:r>
              <w:rPr>
                <w:spacing w:val="-5"/>
                <w:sz w:val="20"/>
              </w:rPr>
              <w:t>26</w:t>
            </w:r>
          </w:p>
        </w:tc>
        <w:tc>
          <w:tcPr>
            <w:tcW w:w="1440" w:type="dxa"/>
          </w:tcPr>
          <w:p>
            <w:pPr>
              <w:pStyle w:val="TableParagraph"/>
              <w:spacing w:line="187" w:lineRule="auto" w:before="98"/>
              <w:ind w:left="100" w:right="224"/>
              <w:rPr>
                <w:sz w:val="20"/>
              </w:rPr>
            </w:pPr>
            <w:r>
              <w:rPr>
                <w:sz w:val="20"/>
              </w:rPr>
              <w:t>EXIM</w:t>
            </w:r>
            <w:r>
              <w:rPr>
                <w:spacing w:val="-14"/>
                <w:sz w:val="20"/>
              </w:rPr>
              <w:t> </w:t>
            </w:r>
            <w:r>
              <w:rPr>
                <w:sz w:val="20"/>
              </w:rPr>
              <w:t>BANK </w:t>
            </w:r>
            <w:r>
              <w:rPr>
                <w:spacing w:val="-2"/>
                <w:sz w:val="20"/>
              </w:rPr>
              <w:t>KOREA</w:t>
            </w:r>
          </w:p>
        </w:tc>
        <w:tc>
          <w:tcPr>
            <w:tcW w:w="1120" w:type="dxa"/>
          </w:tcPr>
          <w:p>
            <w:pPr>
              <w:pStyle w:val="TableParagraph"/>
              <w:spacing w:line="205" w:lineRule="exact" w:before="57"/>
              <w:ind w:left="101"/>
              <w:rPr>
                <w:sz w:val="20"/>
              </w:rPr>
            </w:pPr>
            <w:r>
              <w:rPr>
                <w:sz w:val="20"/>
              </w:rPr>
              <w:t>LA</w:t>
            </w:r>
            <w:r>
              <w:rPr>
                <w:spacing w:val="-4"/>
                <w:sz w:val="20"/>
              </w:rPr>
              <w:t> </w:t>
            </w:r>
            <w:r>
              <w:rPr>
                <w:sz w:val="20"/>
              </w:rPr>
              <w:t>05</w:t>
            </w:r>
            <w:r>
              <w:rPr>
                <w:spacing w:val="-3"/>
                <w:sz w:val="20"/>
              </w:rPr>
              <w:t> </w:t>
            </w:r>
            <w:r>
              <w:rPr>
                <w:spacing w:val="-5"/>
                <w:sz w:val="20"/>
              </w:rPr>
              <w:t>07</w:t>
            </w:r>
          </w:p>
          <w:p>
            <w:pPr>
              <w:pStyle w:val="TableParagraph"/>
              <w:spacing w:line="205" w:lineRule="exact"/>
              <w:ind w:left="101"/>
              <w:rPr>
                <w:sz w:val="20"/>
              </w:rPr>
            </w:pPr>
            <w:r>
              <w:rPr>
                <w:spacing w:val="-4"/>
                <w:sz w:val="20"/>
              </w:rPr>
              <w:t>2019</w:t>
            </w:r>
          </w:p>
        </w:tc>
        <w:tc>
          <w:tcPr>
            <w:tcW w:w="3559" w:type="dxa"/>
          </w:tcPr>
          <w:p>
            <w:pPr>
              <w:pStyle w:val="TableParagraph"/>
              <w:spacing w:before="57"/>
              <w:ind w:left="99"/>
              <w:rPr>
                <w:sz w:val="20"/>
              </w:rPr>
            </w:pPr>
            <w:r>
              <w:rPr>
                <w:sz w:val="20"/>
              </w:rPr>
              <w:t>Pesawat</w:t>
            </w:r>
            <w:r>
              <w:rPr>
                <w:spacing w:val="-7"/>
                <w:sz w:val="20"/>
              </w:rPr>
              <w:t> </w:t>
            </w:r>
            <w:r>
              <w:rPr>
                <w:sz w:val="20"/>
              </w:rPr>
              <w:t>KT-1B</w:t>
            </w:r>
            <w:r>
              <w:rPr>
                <w:spacing w:val="-8"/>
                <w:sz w:val="20"/>
              </w:rPr>
              <w:t> </w:t>
            </w:r>
            <w:r>
              <w:rPr>
                <w:sz w:val="20"/>
              </w:rPr>
              <w:t>dan</w:t>
            </w:r>
            <w:r>
              <w:rPr>
                <w:spacing w:val="-5"/>
                <w:sz w:val="20"/>
              </w:rPr>
              <w:t> </w:t>
            </w:r>
            <w:r>
              <w:rPr>
                <w:spacing w:val="-2"/>
                <w:sz w:val="20"/>
              </w:rPr>
              <w:t>pendukungnya</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0" w:hRule="atLeast"/>
        </w:trPr>
        <w:tc>
          <w:tcPr>
            <w:tcW w:w="554" w:type="dxa"/>
          </w:tcPr>
          <w:p>
            <w:pPr>
              <w:pStyle w:val="TableParagraph"/>
              <w:spacing w:before="57"/>
              <w:ind w:left="98"/>
              <w:rPr>
                <w:sz w:val="20"/>
              </w:rPr>
            </w:pPr>
            <w:r>
              <w:rPr>
                <w:spacing w:val="-5"/>
                <w:sz w:val="20"/>
              </w:rPr>
              <w:t>27</w:t>
            </w:r>
          </w:p>
        </w:tc>
        <w:tc>
          <w:tcPr>
            <w:tcW w:w="1440" w:type="dxa"/>
          </w:tcPr>
          <w:p>
            <w:pPr>
              <w:pStyle w:val="TableParagraph"/>
              <w:spacing w:line="187" w:lineRule="auto" w:before="98"/>
              <w:ind w:left="100" w:right="224"/>
              <w:rPr>
                <w:sz w:val="20"/>
              </w:rPr>
            </w:pPr>
            <w:r>
              <w:rPr>
                <w:sz w:val="20"/>
              </w:rPr>
              <w:t>EXIM</w:t>
            </w:r>
            <w:r>
              <w:rPr>
                <w:spacing w:val="-14"/>
                <w:sz w:val="20"/>
              </w:rPr>
              <w:t> </w:t>
            </w:r>
            <w:r>
              <w:rPr>
                <w:sz w:val="20"/>
              </w:rPr>
              <w:t>BANK </w:t>
            </w:r>
            <w:r>
              <w:rPr>
                <w:spacing w:val="-2"/>
                <w:sz w:val="20"/>
              </w:rPr>
              <w:t>KOREA</w:t>
            </w:r>
          </w:p>
        </w:tc>
        <w:tc>
          <w:tcPr>
            <w:tcW w:w="1120" w:type="dxa"/>
          </w:tcPr>
          <w:p>
            <w:pPr>
              <w:pStyle w:val="TableParagraph"/>
              <w:spacing w:line="205" w:lineRule="exact" w:before="57"/>
              <w:ind w:left="101"/>
              <w:rPr>
                <w:sz w:val="20"/>
              </w:rPr>
            </w:pPr>
            <w:r>
              <w:rPr>
                <w:sz w:val="20"/>
              </w:rPr>
              <w:t>LA</w:t>
            </w:r>
            <w:r>
              <w:rPr>
                <w:spacing w:val="-4"/>
                <w:sz w:val="20"/>
              </w:rPr>
              <w:t> </w:t>
            </w:r>
            <w:r>
              <w:rPr>
                <w:sz w:val="20"/>
              </w:rPr>
              <w:t>05</w:t>
            </w:r>
            <w:r>
              <w:rPr>
                <w:spacing w:val="-3"/>
                <w:sz w:val="20"/>
              </w:rPr>
              <w:t> </w:t>
            </w:r>
            <w:r>
              <w:rPr>
                <w:spacing w:val="-5"/>
                <w:sz w:val="20"/>
              </w:rPr>
              <w:t>07</w:t>
            </w:r>
          </w:p>
          <w:p>
            <w:pPr>
              <w:pStyle w:val="TableParagraph"/>
              <w:spacing w:line="205" w:lineRule="exact"/>
              <w:ind w:left="101"/>
              <w:rPr>
                <w:sz w:val="20"/>
              </w:rPr>
            </w:pPr>
            <w:r>
              <w:rPr>
                <w:spacing w:val="-4"/>
                <w:sz w:val="20"/>
              </w:rPr>
              <w:t>2019</w:t>
            </w:r>
          </w:p>
        </w:tc>
        <w:tc>
          <w:tcPr>
            <w:tcW w:w="3559" w:type="dxa"/>
          </w:tcPr>
          <w:p>
            <w:pPr>
              <w:pStyle w:val="TableParagraph"/>
              <w:spacing w:line="187" w:lineRule="auto" w:before="98"/>
              <w:ind w:left="99" w:right="211"/>
              <w:rPr>
                <w:sz w:val="20"/>
              </w:rPr>
            </w:pPr>
            <w:r>
              <w:rPr>
                <w:sz w:val="20"/>
              </w:rPr>
              <w:t>Radar</w:t>
            </w:r>
            <w:r>
              <w:rPr>
                <w:spacing w:val="-9"/>
                <w:sz w:val="20"/>
              </w:rPr>
              <w:t> </w:t>
            </w:r>
            <w:r>
              <w:rPr>
                <w:sz w:val="20"/>
              </w:rPr>
              <w:t>dan</w:t>
            </w:r>
            <w:r>
              <w:rPr>
                <w:spacing w:val="-9"/>
                <w:sz w:val="20"/>
              </w:rPr>
              <w:t> </w:t>
            </w:r>
            <w:r>
              <w:rPr>
                <w:sz w:val="20"/>
              </w:rPr>
              <w:t>Senjata</w:t>
            </w:r>
            <w:r>
              <w:rPr>
                <w:spacing w:val="-9"/>
                <w:sz w:val="20"/>
              </w:rPr>
              <w:t> </w:t>
            </w:r>
            <w:r>
              <w:rPr>
                <w:sz w:val="20"/>
              </w:rPr>
              <w:t>Pesawat</w:t>
            </w:r>
            <w:r>
              <w:rPr>
                <w:spacing w:val="-10"/>
                <w:sz w:val="20"/>
              </w:rPr>
              <w:t> </w:t>
            </w:r>
            <w:r>
              <w:rPr>
                <w:sz w:val="20"/>
              </w:rPr>
              <w:t>T-50i dan pemasangannya</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740" w:hRule="atLeast"/>
        </w:trPr>
        <w:tc>
          <w:tcPr>
            <w:tcW w:w="554" w:type="dxa"/>
          </w:tcPr>
          <w:p>
            <w:pPr>
              <w:pStyle w:val="TableParagraph"/>
              <w:spacing w:before="57"/>
              <w:ind w:left="98"/>
              <w:rPr>
                <w:sz w:val="20"/>
              </w:rPr>
            </w:pPr>
            <w:r>
              <w:rPr>
                <w:spacing w:val="-5"/>
                <w:sz w:val="20"/>
              </w:rPr>
              <w:t>28</w:t>
            </w:r>
          </w:p>
        </w:tc>
        <w:tc>
          <w:tcPr>
            <w:tcW w:w="1440" w:type="dxa"/>
          </w:tcPr>
          <w:p>
            <w:pPr>
              <w:pStyle w:val="TableParagraph"/>
              <w:spacing w:line="187" w:lineRule="auto" w:before="98"/>
              <w:ind w:left="100" w:right="282"/>
              <w:rPr>
                <w:sz w:val="20"/>
              </w:rPr>
            </w:pPr>
            <w:r>
              <w:rPr>
                <w:spacing w:val="-2"/>
                <w:sz w:val="20"/>
              </w:rPr>
              <w:t>CREDIT AGRICOLE </w:t>
            </w:r>
            <w:r>
              <w:rPr>
                <w:spacing w:val="-4"/>
                <w:sz w:val="20"/>
              </w:rPr>
              <w:t>CIB</w:t>
            </w:r>
          </w:p>
        </w:tc>
        <w:tc>
          <w:tcPr>
            <w:tcW w:w="1120" w:type="dxa"/>
          </w:tcPr>
          <w:p>
            <w:pPr>
              <w:pStyle w:val="TableParagraph"/>
              <w:rPr>
                <w:rFonts w:ascii="Times New Roman"/>
                <w:sz w:val="18"/>
              </w:rPr>
            </w:pPr>
          </w:p>
        </w:tc>
        <w:tc>
          <w:tcPr>
            <w:tcW w:w="3559" w:type="dxa"/>
          </w:tcPr>
          <w:p>
            <w:pPr>
              <w:pStyle w:val="TableParagraph"/>
              <w:spacing w:line="187" w:lineRule="auto" w:before="98"/>
              <w:ind w:left="99"/>
              <w:rPr>
                <w:sz w:val="20"/>
              </w:rPr>
            </w:pPr>
            <w:r>
              <w:rPr>
                <w:sz w:val="20"/>
              </w:rPr>
              <w:t>Helikopter</w:t>
            </w:r>
            <w:r>
              <w:rPr>
                <w:spacing w:val="-10"/>
                <w:sz w:val="20"/>
              </w:rPr>
              <w:t> </w:t>
            </w:r>
            <w:r>
              <w:rPr>
                <w:sz w:val="20"/>
              </w:rPr>
              <w:t>Angkut</w:t>
            </w:r>
            <w:r>
              <w:rPr>
                <w:spacing w:val="-11"/>
                <w:sz w:val="20"/>
              </w:rPr>
              <w:t> </w:t>
            </w:r>
            <w:r>
              <w:rPr>
                <w:sz w:val="20"/>
              </w:rPr>
              <w:t>Kelas</w:t>
            </w:r>
            <w:r>
              <w:rPr>
                <w:spacing w:val="-10"/>
                <w:sz w:val="20"/>
              </w:rPr>
              <w:t> </w:t>
            </w:r>
            <w:r>
              <w:rPr>
                <w:sz w:val="20"/>
              </w:rPr>
              <w:t>Berat</w:t>
            </w:r>
            <w:r>
              <w:rPr>
                <w:spacing w:val="-11"/>
                <w:sz w:val="20"/>
              </w:rPr>
              <w:t> </w:t>
            </w:r>
            <w:r>
              <w:rPr>
                <w:sz w:val="20"/>
              </w:rPr>
              <w:t>dan </w:t>
            </w:r>
            <w:r>
              <w:rPr>
                <w:spacing w:val="-2"/>
                <w:sz w:val="20"/>
              </w:rPr>
              <w:t>pendukungnya</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738" w:hRule="atLeast"/>
        </w:trPr>
        <w:tc>
          <w:tcPr>
            <w:tcW w:w="554" w:type="dxa"/>
          </w:tcPr>
          <w:p>
            <w:pPr>
              <w:pStyle w:val="TableParagraph"/>
              <w:spacing w:before="57"/>
              <w:ind w:left="98"/>
              <w:rPr>
                <w:sz w:val="20"/>
              </w:rPr>
            </w:pPr>
            <w:r>
              <w:rPr>
                <w:spacing w:val="-5"/>
                <w:sz w:val="20"/>
              </w:rPr>
              <w:t>29</w:t>
            </w:r>
          </w:p>
        </w:tc>
        <w:tc>
          <w:tcPr>
            <w:tcW w:w="1440" w:type="dxa"/>
          </w:tcPr>
          <w:p>
            <w:pPr>
              <w:pStyle w:val="TableParagraph"/>
              <w:spacing w:line="187" w:lineRule="auto" w:before="98"/>
              <w:ind w:left="100" w:right="158"/>
              <w:rPr>
                <w:sz w:val="20"/>
              </w:rPr>
            </w:pPr>
            <w:r>
              <w:rPr>
                <w:sz w:val="20"/>
              </w:rPr>
              <w:t>PT</w:t>
            </w:r>
            <w:r>
              <w:rPr>
                <w:spacing w:val="-14"/>
                <w:sz w:val="20"/>
              </w:rPr>
              <w:t> </w:t>
            </w:r>
            <w:r>
              <w:rPr>
                <w:sz w:val="20"/>
              </w:rPr>
              <w:t>MANDIRI CAYMAN IS</w:t>
            </w:r>
          </w:p>
        </w:tc>
        <w:tc>
          <w:tcPr>
            <w:tcW w:w="1120" w:type="dxa"/>
          </w:tcPr>
          <w:p>
            <w:pPr>
              <w:pStyle w:val="TableParagraph"/>
              <w:spacing w:line="187" w:lineRule="auto" w:before="98"/>
              <w:ind w:left="101" w:right="93"/>
              <w:rPr>
                <w:sz w:val="20"/>
              </w:rPr>
            </w:pPr>
            <w:r>
              <w:rPr>
                <w:sz w:val="20"/>
              </w:rPr>
              <w:t>CIB</w:t>
            </w:r>
            <w:r>
              <w:rPr>
                <w:spacing w:val="-14"/>
                <w:sz w:val="20"/>
              </w:rPr>
              <w:t> </w:t>
            </w:r>
            <w:r>
              <w:rPr>
                <w:sz w:val="20"/>
              </w:rPr>
              <w:t>BDM- </w:t>
            </w:r>
            <w:r>
              <w:rPr>
                <w:spacing w:val="-2"/>
                <w:sz w:val="20"/>
              </w:rPr>
              <w:t>PK/008/2 </w:t>
            </w:r>
            <w:r>
              <w:rPr>
                <w:spacing w:val="-4"/>
                <w:sz w:val="20"/>
              </w:rPr>
              <w:t>020</w:t>
            </w:r>
          </w:p>
        </w:tc>
        <w:tc>
          <w:tcPr>
            <w:tcW w:w="3559" w:type="dxa"/>
          </w:tcPr>
          <w:p>
            <w:pPr>
              <w:pStyle w:val="TableParagraph"/>
              <w:spacing w:line="187" w:lineRule="auto" w:before="98"/>
              <w:ind w:left="99"/>
              <w:rPr>
                <w:sz w:val="20"/>
              </w:rPr>
            </w:pPr>
            <w:r>
              <w:rPr>
                <w:sz w:val="20"/>
              </w:rPr>
              <w:t>Pesawat</w:t>
            </w:r>
            <w:r>
              <w:rPr>
                <w:spacing w:val="-14"/>
                <w:sz w:val="20"/>
              </w:rPr>
              <w:t> </w:t>
            </w:r>
            <w:r>
              <w:rPr>
                <w:sz w:val="20"/>
              </w:rPr>
              <w:t>Angkut</w:t>
            </w:r>
            <w:r>
              <w:rPr>
                <w:spacing w:val="-14"/>
                <w:sz w:val="20"/>
              </w:rPr>
              <w:t> </w:t>
            </w:r>
            <w:r>
              <w:rPr>
                <w:sz w:val="20"/>
              </w:rPr>
              <w:t>Berat</w:t>
            </w:r>
            <w:r>
              <w:rPr>
                <w:spacing w:val="-14"/>
                <w:sz w:val="20"/>
              </w:rPr>
              <w:t> </w:t>
            </w:r>
            <w:r>
              <w:rPr>
                <w:sz w:val="20"/>
              </w:rPr>
              <w:t>dan </w:t>
            </w:r>
            <w:r>
              <w:rPr>
                <w:spacing w:val="-2"/>
                <w:sz w:val="20"/>
              </w:rPr>
              <w:t>pendukungnya</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741" w:hRule="atLeast"/>
        </w:trPr>
        <w:tc>
          <w:tcPr>
            <w:tcW w:w="554" w:type="dxa"/>
          </w:tcPr>
          <w:p>
            <w:pPr>
              <w:pStyle w:val="TableParagraph"/>
              <w:spacing w:before="57"/>
              <w:ind w:left="98"/>
              <w:rPr>
                <w:sz w:val="20"/>
              </w:rPr>
            </w:pPr>
            <w:r>
              <w:rPr>
                <w:spacing w:val="-5"/>
                <w:sz w:val="20"/>
              </w:rPr>
              <w:t>30</w:t>
            </w:r>
          </w:p>
        </w:tc>
        <w:tc>
          <w:tcPr>
            <w:tcW w:w="1440" w:type="dxa"/>
          </w:tcPr>
          <w:p>
            <w:pPr>
              <w:pStyle w:val="TableParagraph"/>
              <w:spacing w:line="187" w:lineRule="auto" w:before="98"/>
              <w:ind w:left="100" w:right="282"/>
              <w:rPr>
                <w:sz w:val="20"/>
              </w:rPr>
            </w:pPr>
            <w:r>
              <w:rPr>
                <w:spacing w:val="-2"/>
                <w:sz w:val="20"/>
              </w:rPr>
              <w:t>CREDIT AGRICOLE </w:t>
            </w:r>
            <w:r>
              <w:rPr>
                <w:spacing w:val="-4"/>
                <w:sz w:val="20"/>
              </w:rPr>
              <w:t>CIB</w:t>
            </w:r>
          </w:p>
        </w:tc>
        <w:tc>
          <w:tcPr>
            <w:tcW w:w="1120" w:type="dxa"/>
          </w:tcPr>
          <w:p>
            <w:pPr>
              <w:pStyle w:val="TableParagraph"/>
              <w:spacing w:line="189" w:lineRule="auto" w:before="96"/>
              <w:ind w:left="101" w:right="105"/>
              <w:rPr>
                <w:sz w:val="20"/>
              </w:rPr>
            </w:pPr>
            <w:r>
              <w:rPr>
                <w:spacing w:val="-2"/>
                <w:sz w:val="20"/>
              </w:rPr>
              <w:t>BC/00200 08699</w:t>
            </w:r>
          </w:p>
        </w:tc>
        <w:tc>
          <w:tcPr>
            <w:tcW w:w="3559" w:type="dxa"/>
          </w:tcPr>
          <w:p>
            <w:pPr>
              <w:pStyle w:val="TableParagraph"/>
              <w:spacing w:line="189" w:lineRule="auto" w:before="96"/>
              <w:ind w:left="99"/>
              <w:rPr>
                <w:sz w:val="20"/>
              </w:rPr>
            </w:pPr>
            <w:r>
              <w:rPr>
                <w:sz w:val="20"/>
              </w:rPr>
              <w:t>Pesawat</w:t>
            </w:r>
            <w:r>
              <w:rPr>
                <w:spacing w:val="-14"/>
                <w:sz w:val="20"/>
              </w:rPr>
              <w:t> </w:t>
            </w:r>
            <w:r>
              <w:rPr>
                <w:sz w:val="20"/>
              </w:rPr>
              <w:t>Angkut</w:t>
            </w:r>
            <w:r>
              <w:rPr>
                <w:spacing w:val="-14"/>
                <w:sz w:val="20"/>
              </w:rPr>
              <w:t> </w:t>
            </w:r>
            <w:r>
              <w:rPr>
                <w:sz w:val="20"/>
              </w:rPr>
              <w:t>Berat</w:t>
            </w:r>
            <w:r>
              <w:rPr>
                <w:spacing w:val="-13"/>
                <w:sz w:val="20"/>
              </w:rPr>
              <w:t> </w:t>
            </w:r>
            <w:r>
              <w:rPr>
                <w:sz w:val="20"/>
              </w:rPr>
              <w:t>dan </w:t>
            </w:r>
            <w:r>
              <w:rPr>
                <w:spacing w:val="-2"/>
                <w:sz w:val="20"/>
              </w:rPr>
              <w:t>pendukungnya</w:t>
            </w:r>
          </w:p>
        </w:tc>
        <w:tc>
          <w:tcPr>
            <w:tcW w:w="2505" w:type="dxa"/>
          </w:tcPr>
          <w:p>
            <w:pPr>
              <w:pStyle w:val="TableParagraph"/>
              <w:spacing w:line="189" w:lineRule="auto" w:before="96"/>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740" w:hRule="atLeast"/>
        </w:trPr>
        <w:tc>
          <w:tcPr>
            <w:tcW w:w="554" w:type="dxa"/>
          </w:tcPr>
          <w:p>
            <w:pPr>
              <w:pStyle w:val="TableParagraph"/>
              <w:spacing w:before="57"/>
              <w:ind w:left="98"/>
              <w:rPr>
                <w:sz w:val="20"/>
              </w:rPr>
            </w:pPr>
            <w:r>
              <w:rPr>
                <w:spacing w:val="-5"/>
                <w:sz w:val="20"/>
              </w:rPr>
              <w:t>31</w:t>
            </w:r>
          </w:p>
        </w:tc>
        <w:tc>
          <w:tcPr>
            <w:tcW w:w="1440" w:type="dxa"/>
          </w:tcPr>
          <w:p>
            <w:pPr>
              <w:pStyle w:val="TableParagraph"/>
              <w:spacing w:line="187" w:lineRule="auto" w:before="98"/>
              <w:ind w:left="100" w:right="158"/>
              <w:rPr>
                <w:sz w:val="20"/>
              </w:rPr>
            </w:pPr>
            <w:r>
              <w:rPr>
                <w:sz w:val="20"/>
              </w:rPr>
              <w:t>PT</w:t>
            </w:r>
            <w:r>
              <w:rPr>
                <w:spacing w:val="-14"/>
                <w:sz w:val="20"/>
              </w:rPr>
              <w:t> </w:t>
            </w:r>
            <w:r>
              <w:rPr>
                <w:sz w:val="20"/>
              </w:rPr>
              <w:t>MANDIRI CAYMAN IS</w:t>
            </w:r>
          </w:p>
        </w:tc>
        <w:tc>
          <w:tcPr>
            <w:tcW w:w="1120" w:type="dxa"/>
          </w:tcPr>
          <w:p>
            <w:pPr>
              <w:pStyle w:val="TableParagraph"/>
              <w:spacing w:line="187" w:lineRule="auto" w:before="98"/>
              <w:ind w:left="101" w:right="93"/>
              <w:rPr>
                <w:sz w:val="20"/>
              </w:rPr>
            </w:pPr>
            <w:r>
              <w:rPr>
                <w:sz w:val="20"/>
              </w:rPr>
              <w:t>CIB</w:t>
            </w:r>
            <w:r>
              <w:rPr>
                <w:spacing w:val="-14"/>
                <w:sz w:val="20"/>
              </w:rPr>
              <w:t> </w:t>
            </w:r>
            <w:r>
              <w:rPr>
                <w:sz w:val="20"/>
              </w:rPr>
              <w:t>BDM- </w:t>
            </w:r>
            <w:r>
              <w:rPr>
                <w:spacing w:val="-2"/>
                <w:sz w:val="20"/>
              </w:rPr>
              <w:t>PK/010/2 </w:t>
            </w:r>
            <w:r>
              <w:rPr>
                <w:spacing w:val="-4"/>
                <w:sz w:val="20"/>
              </w:rPr>
              <w:t>020</w:t>
            </w:r>
          </w:p>
        </w:tc>
        <w:tc>
          <w:tcPr>
            <w:tcW w:w="3559" w:type="dxa"/>
          </w:tcPr>
          <w:p>
            <w:pPr>
              <w:pStyle w:val="TableParagraph"/>
              <w:spacing w:before="57"/>
              <w:ind w:left="99"/>
              <w:rPr>
                <w:sz w:val="20"/>
              </w:rPr>
            </w:pPr>
            <w:r>
              <w:rPr>
                <w:sz w:val="20"/>
              </w:rPr>
              <w:t>Modernisasi</w:t>
            </w:r>
            <w:r>
              <w:rPr>
                <w:spacing w:val="-8"/>
                <w:sz w:val="20"/>
              </w:rPr>
              <w:t> </w:t>
            </w:r>
            <w:r>
              <w:rPr>
                <w:sz w:val="20"/>
              </w:rPr>
              <w:t>Pesawat</w:t>
            </w:r>
            <w:r>
              <w:rPr>
                <w:spacing w:val="-9"/>
                <w:sz w:val="20"/>
              </w:rPr>
              <w:t> </w:t>
            </w:r>
            <w:r>
              <w:rPr>
                <w:sz w:val="20"/>
              </w:rPr>
              <w:t>C-130</w:t>
            </w:r>
            <w:r>
              <w:rPr>
                <w:spacing w:val="-8"/>
                <w:sz w:val="20"/>
              </w:rPr>
              <w:t> </w:t>
            </w:r>
            <w:r>
              <w:rPr>
                <w:spacing w:val="-4"/>
                <w:sz w:val="20"/>
              </w:rPr>
              <w:t>H/HS</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738" w:hRule="atLeast"/>
        </w:trPr>
        <w:tc>
          <w:tcPr>
            <w:tcW w:w="554" w:type="dxa"/>
          </w:tcPr>
          <w:p>
            <w:pPr>
              <w:pStyle w:val="TableParagraph"/>
              <w:spacing w:before="57"/>
              <w:ind w:left="98"/>
              <w:rPr>
                <w:sz w:val="20"/>
              </w:rPr>
            </w:pPr>
            <w:r>
              <w:rPr>
                <w:spacing w:val="-5"/>
                <w:sz w:val="20"/>
              </w:rPr>
              <w:t>32</w:t>
            </w:r>
          </w:p>
        </w:tc>
        <w:tc>
          <w:tcPr>
            <w:tcW w:w="1440" w:type="dxa"/>
          </w:tcPr>
          <w:p>
            <w:pPr>
              <w:pStyle w:val="TableParagraph"/>
              <w:spacing w:line="187" w:lineRule="auto" w:before="98"/>
              <w:ind w:left="100" w:right="229"/>
              <w:rPr>
                <w:sz w:val="20"/>
              </w:rPr>
            </w:pPr>
            <w:r>
              <w:rPr>
                <w:spacing w:val="-2"/>
                <w:sz w:val="20"/>
              </w:rPr>
              <w:t>UNICREDIT </w:t>
            </w:r>
            <w:r>
              <w:rPr>
                <w:spacing w:val="-4"/>
                <w:sz w:val="20"/>
              </w:rPr>
              <w:t>BANK </w:t>
            </w:r>
            <w:r>
              <w:rPr>
                <w:spacing w:val="-2"/>
                <w:sz w:val="20"/>
              </w:rPr>
              <w:t>AUSTR</w:t>
            </w:r>
          </w:p>
        </w:tc>
        <w:tc>
          <w:tcPr>
            <w:tcW w:w="1120" w:type="dxa"/>
          </w:tcPr>
          <w:p>
            <w:pPr>
              <w:pStyle w:val="TableParagraph"/>
              <w:spacing w:before="57"/>
              <w:ind w:left="101"/>
              <w:rPr>
                <w:sz w:val="20"/>
              </w:rPr>
            </w:pPr>
            <w:r>
              <w:rPr>
                <w:spacing w:val="-2"/>
                <w:sz w:val="20"/>
              </w:rPr>
              <w:t>238,38</w:t>
            </w:r>
          </w:p>
        </w:tc>
        <w:tc>
          <w:tcPr>
            <w:tcW w:w="3559" w:type="dxa"/>
          </w:tcPr>
          <w:p>
            <w:pPr>
              <w:pStyle w:val="TableParagraph"/>
              <w:spacing w:line="187" w:lineRule="auto" w:before="98"/>
              <w:ind w:left="99" w:right="211"/>
              <w:rPr>
                <w:sz w:val="20"/>
              </w:rPr>
            </w:pPr>
            <w:r>
              <w:rPr>
                <w:sz w:val="20"/>
              </w:rPr>
              <w:t>Upgrading</w:t>
            </w:r>
            <w:r>
              <w:rPr>
                <w:spacing w:val="-11"/>
                <w:sz w:val="20"/>
              </w:rPr>
              <w:t> </w:t>
            </w:r>
            <w:r>
              <w:rPr>
                <w:sz w:val="20"/>
              </w:rPr>
              <w:t>Med</w:t>
            </w:r>
            <w:r>
              <w:rPr>
                <w:spacing w:val="-9"/>
                <w:sz w:val="20"/>
              </w:rPr>
              <w:t> </w:t>
            </w:r>
            <w:r>
              <w:rPr>
                <w:sz w:val="20"/>
              </w:rPr>
              <w:t>Equipment</w:t>
            </w:r>
            <w:r>
              <w:rPr>
                <w:spacing w:val="-9"/>
                <w:sz w:val="20"/>
              </w:rPr>
              <w:t> </w:t>
            </w:r>
            <w:r>
              <w:rPr>
                <w:sz w:val="20"/>
              </w:rPr>
              <w:t>for</w:t>
            </w:r>
            <w:r>
              <w:rPr>
                <w:spacing w:val="-11"/>
                <w:sz w:val="20"/>
              </w:rPr>
              <w:t> </w:t>
            </w:r>
            <w:r>
              <w:rPr>
                <w:sz w:val="20"/>
              </w:rPr>
              <w:t>Air Force Hospital dr. M Sutomo </w:t>
            </w:r>
            <w:r>
              <w:rPr>
                <w:spacing w:val="-2"/>
                <w:sz w:val="20"/>
              </w:rPr>
              <w:t>Pontianak</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740" w:hRule="atLeast"/>
        </w:trPr>
        <w:tc>
          <w:tcPr>
            <w:tcW w:w="554" w:type="dxa"/>
          </w:tcPr>
          <w:p>
            <w:pPr>
              <w:pStyle w:val="TableParagraph"/>
              <w:spacing w:before="57"/>
              <w:ind w:left="98"/>
              <w:rPr>
                <w:sz w:val="20"/>
              </w:rPr>
            </w:pPr>
            <w:r>
              <w:rPr>
                <w:spacing w:val="-5"/>
                <w:sz w:val="20"/>
              </w:rPr>
              <w:t>33</w:t>
            </w:r>
          </w:p>
        </w:tc>
        <w:tc>
          <w:tcPr>
            <w:tcW w:w="1440" w:type="dxa"/>
          </w:tcPr>
          <w:p>
            <w:pPr>
              <w:pStyle w:val="TableParagraph"/>
              <w:spacing w:line="187" w:lineRule="auto" w:before="98"/>
              <w:ind w:left="100" w:right="158"/>
              <w:rPr>
                <w:sz w:val="20"/>
              </w:rPr>
            </w:pPr>
            <w:r>
              <w:rPr>
                <w:sz w:val="20"/>
              </w:rPr>
              <w:t>PT</w:t>
            </w:r>
            <w:r>
              <w:rPr>
                <w:spacing w:val="-14"/>
                <w:sz w:val="20"/>
              </w:rPr>
              <w:t> </w:t>
            </w:r>
            <w:r>
              <w:rPr>
                <w:sz w:val="20"/>
              </w:rPr>
              <w:t>MANDIRI CAYMAN IS</w:t>
            </w:r>
          </w:p>
        </w:tc>
        <w:tc>
          <w:tcPr>
            <w:tcW w:w="1120" w:type="dxa"/>
          </w:tcPr>
          <w:p>
            <w:pPr>
              <w:pStyle w:val="TableParagraph"/>
              <w:spacing w:line="187" w:lineRule="auto" w:before="98"/>
              <w:ind w:left="101" w:right="93"/>
              <w:rPr>
                <w:sz w:val="20"/>
              </w:rPr>
            </w:pPr>
            <w:r>
              <w:rPr>
                <w:sz w:val="20"/>
              </w:rPr>
              <w:t>CIB</w:t>
            </w:r>
            <w:r>
              <w:rPr>
                <w:spacing w:val="-14"/>
                <w:sz w:val="20"/>
              </w:rPr>
              <w:t> </w:t>
            </w:r>
            <w:r>
              <w:rPr>
                <w:sz w:val="20"/>
              </w:rPr>
              <w:t>BDM- </w:t>
            </w:r>
            <w:r>
              <w:rPr>
                <w:spacing w:val="-2"/>
                <w:sz w:val="20"/>
              </w:rPr>
              <w:t>PK/006/2 </w:t>
            </w:r>
            <w:r>
              <w:rPr>
                <w:spacing w:val="-4"/>
                <w:sz w:val="20"/>
              </w:rPr>
              <w:t>019</w:t>
            </w:r>
          </w:p>
        </w:tc>
        <w:tc>
          <w:tcPr>
            <w:tcW w:w="3559" w:type="dxa"/>
          </w:tcPr>
          <w:p>
            <w:pPr>
              <w:pStyle w:val="TableParagraph"/>
              <w:spacing w:before="57"/>
              <w:ind w:left="99"/>
              <w:rPr>
                <w:sz w:val="20"/>
              </w:rPr>
            </w:pPr>
            <w:r>
              <w:rPr>
                <w:sz w:val="20"/>
              </w:rPr>
              <w:t>Radar</w:t>
            </w:r>
            <w:r>
              <w:rPr>
                <w:spacing w:val="-8"/>
                <w:sz w:val="20"/>
              </w:rPr>
              <w:t> </w:t>
            </w:r>
            <w:r>
              <w:rPr>
                <w:spacing w:val="-2"/>
                <w:sz w:val="20"/>
              </w:rPr>
              <w:t>Pasif</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740" w:hRule="atLeast"/>
        </w:trPr>
        <w:tc>
          <w:tcPr>
            <w:tcW w:w="554" w:type="dxa"/>
          </w:tcPr>
          <w:p>
            <w:pPr>
              <w:pStyle w:val="TableParagraph"/>
              <w:spacing w:before="57"/>
              <w:ind w:left="98"/>
              <w:rPr>
                <w:sz w:val="20"/>
              </w:rPr>
            </w:pPr>
            <w:r>
              <w:rPr>
                <w:spacing w:val="-5"/>
                <w:sz w:val="20"/>
              </w:rPr>
              <w:t>34</w:t>
            </w:r>
          </w:p>
        </w:tc>
        <w:tc>
          <w:tcPr>
            <w:tcW w:w="1440" w:type="dxa"/>
          </w:tcPr>
          <w:p>
            <w:pPr>
              <w:pStyle w:val="TableParagraph"/>
              <w:spacing w:line="187" w:lineRule="auto" w:before="98"/>
              <w:ind w:left="100" w:right="393"/>
              <w:rPr>
                <w:sz w:val="20"/>
              </w:rPr>
            </w:pPr>
            <w:r>
              <w:rPr>
                <w:spacing w:val="-4"/>
                <w:sz w:val="20"/>
              </w:rPr>
              <w:t>BNP </w:t>
            </w:r>
            <w:r>
              <w:rPr>
                <w:spacing w:val="-2"/>
                <w:sz w:val="20"/>
              </w:rPr>
              <w:t>PARIBAS, </w:t>
            </w:r>
            <w:r>
              <w:rPr>
                <w:spacing w:val="-4"/>
                <w:sz w:val="20"/>
              </w:rPr>
              <w:t>PARIS</w:t>
            </w:r>
          </w:p>
        </w:tc>
        <w:tc>
          <w:tcPr>
            <w:tcW w:w="1120" w:type="dxa"/>
          </w:tcPr>
          <w:p>
            <w:pPr>
              <w:pStyle w:val="TableParagraph"/>
              <w:spacing w:before="57"/>
              <w:ind w:left="101"/>
              <w:rPr>
                <w:sz w:val="20"/>
              </w:rPr>
            </w:pPr>
            <w:r>
              <w:rPr>
                <w:spacing w:val="-2"/>
                <w:sz w:val="20"/>
              </w:rPr>
              <w:t>ID7915AS</w:t>
            </w:r>
          </w:p>
        </w:tc>
        <w:tc>
          <w:tcPr>
            <w:tcW w:w="3559" w:type="dxa"/>
          </w:tcPr>
          <w:p>
            <w:pPr>
              <w:pStyle w:val="TableParagraph"/>
              <w:spacing w:before="57"/>
              <w:ind w:left="99"/>
              <w:rPr>
                <w:sz w:val="20"/>
              </w:rPr>
            </w:pPr>
            <w:r>
              <w:rPr>
                <w:sz w:val="20"/>
              </w:rPr>
              <w:t>PSU</w:t>
            </w:r>
            <w:r>
              <w:rPr>
                <w:spacing w:val="-3"/>
                <w:sz w:val="20"/>
              </w:rPr>
              <w:t> </w:t>
            </w:r>
            <w:r>
              <w:rPr>
                <w:sz w:val="20"/>
              </w:rPr>
              <w:t>dan</w:t>
            </w:r>
            <w:r>
              <w:rPr>
                <w:spacing w:val="-6"/>
                <w:sz w:val="20"/>
              </w:rPr>
              <w:t> </w:t>
            </w:r>
            <w:r>
              <w:rPr>
                <w:spacing w:val="-2"/>
                <w:sz w:val="20"/>
              </w:rPr>
              <w:t>pendukungnya</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378" w:hRule="atLeast"/>
        </w:trPr>
        <w:tc>
          <w:tcPr>
            <w:tcW w:w="9178" w:type="dxa"/>
            <w:gridSpan w:val="5"/>
            <w:shd w:val="clear" w:color="auto" w:fill="EEEEEE"/>
          </w:tcPr>
          <w:p>
            <w:pPr>
              <w:pStyle w:val="TableParagraph"/>
              <w:spacing w:before="57"/>
              <w:ind w:left="98"/>
              <w:rPr>
                <w:rFonts w:ascii="Arial"/>
                <w:b/>
                <w:i/>
                <w:sz w:val="20"/>
              </w:rPr>
            </w:pPr>
            <w:r>
              <w:rPr>
                <w:rFonts w:ascii="Arial"/>
                <w:b/>
                <w:i/>
                <w:spacing w:val="-2"/>
                <w:sz w:val="20"/>
              </w:rPr>
              <w:t>Pipeline</w:t>
            </w:r>
          </w:p>
        </w:tc>
      </w:tr>
      <w:tr>
        <w:trPr>
          <w:trHeight w:val="380" w:hRule="atLeast"/>
        </w:trPr>
        <w:tc>
          <w:tcPr>
            <w:tcW w:w="9178" w:type="dxa"/>
            <w:gridSpan w:val="5"/>
            <w:shd w:val="clear" w:color="auto" w:fill="F3F3F3"/>
          </w:tcPr>
          <w:p>
            <w:pPr>
              <w:pStyle w:val="TableParagraph"/>
              <w:spacing w:before="57"/>
              <w:ind w:left="98"/>
              <w:rPr>
                <w:rFonts w:ascii="Arial"/>
                <w:b/>
                <w:sz w:val="20"/>
              </w:rPr>
            </w:pPr>
            <w:r>
              <w:rPr>
                <w:rFonts w:ascii="Arial"/>
                <w:b/>
                <w:sz w:val="20"/>
              </w:rPr>
              <w:t>Mabes</w:t>
            </w:r>
            <w:r>
              <w:rPr>
                <w:rFonts w:ascii="Arial"/>
                <w:b/>
                <w:spacing w:val="-10"/>
                <w:sz w:val="20"/>
              </w:rPr>
              <w:t> </w:t>
            </w:r>
            <w:r>
              <w:rPr>
                <w:rFonts w:ascii="Arial"/>
                <w:b/>
                <w:spacing w:val="-5"/>
                <w:sz w:val="20"/>
              </w:rPr>
              <w:t>TNI</w:t>
            </w:r>
          </w:p>
        </w:tc>
      </w:tr>
      <w:tr>
        <w:trPr>
          <w:trHeight w:val="560" w:hRule="atLeast"/>
        </w:trPr>
        <w:tc>
          <w:tcPr>
            <w:tcW w:w="554" w:type="dxa"/>
          </w:tcPr>
          <w:p>
            <w:pPr>
              <w:pStyle w:val="TableParagraph"/>
              <w:spacing w:before="57"/>
              <w:ind w:left="98"/>
              <w:rPr>
                <w:sz w:val="20"/>
              </w:rPr>
            </w:pPr>
            <w:r>
              <w:rPr>
                <w:spacing w:val="-10"/>
                <w:sz w:val="20"/>
              </w:rPr>
              <w:t>1</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before="57"/>
              <w:ind w:left="99"/>
              <w:rPr>
                <w:sz w:val="20"/>
              </w:rPr>
            </w:pPr>
            <w:r>
              <w:rPr>
                <w:spacing w:val="-2"/>
                <w:sz w:val="20"/>
              </w:rPr>
              <w:t>Alpernika</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58" w:hRule="atLeast"/>
        </w:trPr>
        <w:tc>
          <w:tcPr>
            <w:tcW w:w="554" w:type="dxa"/>
          </w:tcPr>
          <w:p>
            <w:pPr>
              <w:pStyle w:val="TableParagraph"/>
              <w:spacing w:before="57"/>
              <w:ind w:left="98"/>
              <w:rPr>
                <w:sz w:val="20"/>
              </w:rPr>
            </w:pPr>
            <w:r>
              <w:rPr>
                <w:spacing w:val="-10"/>
                <w:sz w:val="20"/>
              </w:rPr>
              <w:t>2</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before="57"/>
              <w:ind w:left="99"/>
              <w:rPr>
                <w:sz w:val="20"/>
              </w:rPr>
            </w:pPr>
            <w:r>
              <w:rPr>
                <w:sz w:val="20"/>
              </w:rPr>
              <w:t>Alat</w:t>
            </w:r>
            <w:r>
              <w:rPr>
                <w:spacing w:val="-7"/>
                <w:sz w:val="20"/>
              </w:rPr>
              <w:t> </w:t>
            </w:r>
            <w:r>
              <w:rPr>
                <w:spacing w:val="-2"/>
                <w:sz w:val="20"/>
              </w:rPr>
              <w:t>Sandi</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0" w:hRule="atLeast"/>
        </w:trPr>
        <w:tc>
          <w:tcPr>
            <w:tcW w:w="554" w:type="dxa"/>
          </w:tcPr>
          <w:p>
            <w:pPr>
              <w:pStyle w:val="TableParagraph"/>
              <w:spacing w:before="57"/>
              <w:ind w:left="98"/>
              <w:rPr>
                <w:sz w:val="20"/>
              </w:rPr>
            </w:pPr>
            <w:r>
              <w:rPr>
                <w:spacing w:val="-10"/>
                <w:sz w:val="20"/>
              </w:rPr>
              <w:t>3</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before="57"/>
              <w:ind w:left="99"/>
              <w:rPr>
                <w:sz w:val="20"/>
              </w:rPr>
            </w:pPr>
            <w:r>
              <w:rPr>
                <w:sz w:val="20"/>
              </w:rPr>
              <w:t>Anti</w:t>
            </w:r>
            <w:r>
              <w:rPr>
                <w:spacing w:val="-6"/>
                <w:sz w:val="20"/>
              </w:rPr>
              <w:t> </w:t>
            </w:r>
            <w:r>
              <w:rPr>
                <w:sz w:val="20"/>
              </w:rPr>
              <w:t>Drone</w:t>
            </w:r>
            <w:r>
              <w:rPr>
                <w:spacing w:val="-6"/>
                <w:sz w:val="20"/>
              </w:rPr>
              <w:t> </w:t>
            </w:r>
            <w:r>
              <w:rPr>
                <w:sz w:val="20"/>
              </w:rPr>
              <w:t>dan</w:t>
            </w:r>
            <w:r>
              <w:rPr>
                <w:spacing w:val="-4"/>
                <w:sz w:val="20"/>
              </w:rPr>
              <w:t> </w:t>
            </w:r>
            <w:r>
              <w:rPr>
                <w:spacing w:val="-2"/>
                <w:sz w:val="20"/>
              </w:rPr>
              <w:t>Persenjataan</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0" w:hRule="atLeast"/>
        </w:trPr>
        <w:tc>
          <w:tcPr>
            <w:tcW w:w="554" w:type="dxa"/>
          </w:tcPr>
          <w:p>
            <w:pPr>
              <w:pStyle w:val="TableParagraph"/>
              <w:spacing w:before="57"/>
              <w:ind w:left="98"/>
              <w:rPr>
                <w:sz w:val="20"/>
              </w:rPr>
            </w:pPr>
            <w:r>
              <w:rPr>
                <w:spacing w:val="-10"/>
                <w:sz w:val="20"/>
              </w:rPr>
              <w:t>4</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before="57"/>
              <w:ind w:left="99"/>
              <w:rPr>
                <w:sz w:val="20"/>
              </w:rPr>
            </w:pPr>
            <w:r>
              <w:rPr>
                <w:sz w:val="20"/>
              </w:rPr>
              <w:t>Senapan</w:t>
            </w:r>
            <w:r>
              <w:rPr>
                <w:spacing w:val="-7"/>
                <w:sz w:val="20"/>
              </w:rPr>
              <w:t> </w:t>
            </w:r>
            <w:r>
              <w:rPr>
                <w:sz w:val="20"/>
              </w:rPr>
              <w:t>Serbu</w:t>
            </w:r>
            <w:r>
              <w:rPr>
                <w:spacing w:val="-5"/>
                <w:sz w:val="20"/>
              </w:rPr>
              <w:t> </w:t>
            </w:r>
            <w:r>
              <w:rPr>
                <w:sz w:val="20"/>
              </w:rPr>
              <w:t>5,56</w:t>
            </w:r>
            <w:r>
              <w:rPr>
                <w:spacing w:val="-7"/>
                <w:sz w:val="20"/>
              </w:rPr>
              <w:t> </w:t>
            </w:r>
            <w:r>
              <w:rPr>
                <w:sz w:val="20"/>
              </w:rPr>
              <w:t>mm</w:t>
            </w:r>
            <w:r>
              <w:rPr>
                <w:spacing w:val="-2"/>
                <w:sz w:val="20"/>
              </w:rPr>
              <w:t> Marinir</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378" w:hRule="atLeast"/>
        </w:trPr>
        <w:tc>
          <w:tcPr>
            <w:tcW w:w="9178" w:type="dxa"/>
            <w:gridSpan w:val="5"/>
            <w:shd w:val="clear" w:color="auto" w:fill="F3F3F3"/>
          </w:tcPr>
          <w:p>
            <w:pPr>
              <w:pStyle w:val="TableParagraph"/>
              <w:spacing w:before="57"/>
              <w:ind w:left="98"/>
              <w:rPr>
                <w:rFonts w:ascii="Arial"/>
                <w:b/>
                <w:sz w:val="20"/>
              </w:rPr>
            </w:pPr>
            <w:r>
              <w:rPr>
                <w:rFonts w:ascii="Arial"/>
                <w:b/>
                <w:sz w:val="20"/>
              </w:rPr>
              <w:t>TNI</w:t>
            </w:r>
            <w:r>
              <w:rPr>
                <w:rFonts w:ascii="Arial"/>
                <w:b/>
                <w:spacing w:val="-1"/>
                <w:sz w:val="20"/>
              </w:rPr>
              <w:t> </w:t>
            </w:r>
            <w:r>
              <w:rPr>
                <w:rFonts w:ascii="Arial"/>
                <w:b/>
                <w:spacing w:val="-5"/>
                <w:sz w:val="20"/>
              </w:rPr>
              <w:t>AD</w:t>
            </w:r>
          </w:p>
        </w:tc>
      </w:tr>
      <w:tr>
        <w:trPr>
          <w:trHeight w:val="561" w:hRule="atLeast"/>
        </w:trPr>
        <w:tc>
          <w:tcPr>
            <w:tcW w:w="554" w:type="dxa"/>
          </w:tcPr>
          <w:p>
            <w:pPr>
              <w:pStyle w:val="TableParagraph"/>
              <w:spacing w:before="57"/>
              <w:ind w:left="98"/>
              <w:rPr>
                <w:sz w:val="20"/>
              </w:rPr>
            </w:pPr>
            <w:r>
              <w:rPr>
                <w:spacing w:val="-10"/>
                <w:sz w:val="20"/>
              </w:rPr>
              <w:t>5</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before="57"/>
              <w:ind w:left="99"/>
              <w:rPr>
                <w:sz w:val="20"/>
              </w:rPr>
            </w:pPr>
            <w:r>
              <w:rPr>
                <w:sz w:val="20"/>
              </w:rPr>
              <w:t>Heli</w:t>
            </w:r>
            <w:r>
              <w:rPr>
                <w:spacing w:val="-7"/>
                <w:sz w:val="20"/>
              </w:rPr>
              <w:t> </w:t>
            </w:r>
            <w:r>
              <w:rPr>
                <w:sz w:val="20"/>
              </w:rPr>
              <w:t>Angkut</w:t>
            </w:r>
            <w:r>
              <w:rPr>
                <w:spacing w:val="-6"/>
                <w:sz w:val="20"/>
              </w:rPr>
              <w:t> </w:t>
            </w:r>
            <w:r>
              <w:rPr>
                <w:spacing w:val="-2"/>
                <w:sz w:val="20"/>
              </w:rPr>
              <w:t>Sedang</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740" w:hRule="atLeast"/>
        </w:trPr>
        <w:tc>
          <w:tcPr>
            <w:tcW w:w="554" w:type="dxa"/>
          </w:tcPr>
          <w:p>
            <w:pPr>
              <w:pStyle w:val="TableParagraph"/>
              <w:spacing w:before="57"/>
              <w:ind w:left="98"/>
              <w:rPr>
                <w:sz w:val="20"/>
              </w:rPr>
            </w:pPr>
            <w:r>
              <w:rPr>
                <w:spacing w:val="-10"/>
                <w:sz w:val="20"/>
              </w:rPr>
              <w:t>6</w:t>
            </w:r>
          </w:p>
        </w:tc>
        <w:tc>
          <w:tcPr>
            <w:tcW w:w="1440" w:type="dxa"/>
          </w:tcPr>
          <w:p>
            <w:pPr>
              <w:pStyle w:val="TableParagraph"/>
              <w:spacing w:before="57"/>
              <w:ind w:left="100"/>
              <w:rPr>
                <w:sz w:val="20"/>
              </w:rPr>
            </w:pPr>
            <w:r>
              <w:rPr>
                <w:spacing w:val="-2"/>
                <w:sz w:val="20"/>
              </w:rPr>
              <w:t>Austria</w:t>
            </w:r>
          </w:p>
        </w:tc>
        <w:tc>
          <w:tcPr>
            <w:tcW w:w="1120" w:type="dxa"/>
          </w:tcPr>
          <w:p>
            <w:pPr>
              <w:pStyle w:val="TableParagraph"/>
              <w:rPr>
                <w:rFonts w:ascii="Times New Roman"/>
                <w:sz w:val="18"/>
              </w:rPr>
            </w:pPr>
          </w:p>
        </w:tc>
        <w:tc>
          <w:tcPr>
            <w:tcW w:w="3559" w:type="dxa"/>
          </w:tcPr>
          <w:p>
            <w:pPr>
              <w:pStyle w:val="TableParagraph"/>
              <w:spacing w:line="187" w:lineRule="auto" w:before="98"/>
              <w:ind w:left="99" w:right="824"/>
              <w:jc w:val="both"/>
              <w:rPr>
                <w:sz w:val="20"/>
              </w:rPr>
            </w:pPr>
            <w:r>
              <w:rPr>
                <w:sz w:val="20"/>
              </w:rPr>
              <w:t>Upgrading Med Equipment &amp; Supporting</w:t>
            </w:r>
            <w:r>
              <w:rPr>
                <w:spacing w:val="-13"/>
                <w:sz w:val="20"/>
              </w:rPr>
              <w:t> </w:t>
            </w:r>
            <w:r>
              <w:rPr>
                <w:sz w:val="20"/>
              </w:rPr>
              <w:t>Facilities</w:t>
            </w:r>
            <w:r>
              <w:rPr>
                <w:spacing w:val="-12"/>
                <w:sz w:val="20"/>
              </w:rPr>
              <w:t> </w:t>
            </w:r>
            <w:r>
              <w:rPr>
                <w:sz w:val="20"/>
              </w:rPr>
              <w:t>for</w:t>
            </w:r>
            <w:r>
              <w:rPr>
                <w:spacing w:val="-13"/>
                <w:sz w:val="20"/>
              </w:rPr>
              <w:t> </w:t>
            </w:r>
            <w:r>
              <w:rPr>
                <w:sz w:val="20"/>
              </w:rPr>
              <w:t>Army Hospital Pelamonia</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58" w:hRule="atLeast"/>
        </w:trPr>
        <w:tc>
          <w:tcPr>
            <w:tcW w:w="554" w:type="dxa"/>
          </w:tcPr>
          <w:p>
            <w:pPr>
              <w:pStyle w:val="TableParagraph"/>
              <w:spacing w:before="57"/>
              <w:ind w:left="98"/>
              <w:rPr>
                <w:sz w:val="20"/>
              </w:rPr>
            </w:pPr>
            <w:r>
              <w:rPr>
                <w:spacing w:val="-10"/>
                <w:sz w:val="20"/>
              </w:rPr>
              <w:t>7</w:t>
            </w:r>
          </w:p>
        </w:tc>
        <w:tc>
          <w:tcPr>
            <w:tcW w:w="1440" w:type="dxa"/>
          </w:tcPr>
          <w:p>
            <w:pPr>
              <w:pStyle w:val="TableParagraph"/>
              <w:spacing w:before="57"/>
              <w:ind w:left="100"/>
              <w:rPr>
                <w:sz w:val="20"/>
              </w:rPr>
            </w:pPr>
            <w:r>
              <w:rPr>
                <w:spacing w:val="-2"/>
                <w:sz w:val="20"/>
              </w:rPr>
              <w:t>Austria</w:t>
            </w:r>
          </w:p>
        </w:tc>
        <w:tc>
          <w:tcPr>
            <w:tcW w:w="1120" w:type="dxa"/>
          </w:tcPr>
          <w:p>
            <w:pPr>
              <w:pStyle w:val="TableParagraph"/>
              <w:rPr>
                <w:rFonts w:ascii="Times New Roman"/>
                <w:sz w:val="18"/>
              </w:rPr>
            </w:pPr>
          </w:p>
        </w:tc>
        <w:tc>
          <w:tcPr>
            <w:tcW w:w="3559" w:type="dxa"/>
          </w:tcPr>
          <w:p>
            <w:pPr>
              <w:pStyle w:val="TableParagraph"/>
              <w:spacing w:line="187" w:lineRule="auto" w:before="98"/>
              <w:ind w:left="99"/>
              <w:rPr>
                <w:sz w:val="20"/>
              </w:rPr>
            </w:pPr>
            <w:r>
              <w:rPr>
                <w:sz w:val="20"/>
              </w:rPr>
              <w:t>Hospital of Medical &amp; Supporting Facilities</w:t>
            </w:r>
            <w:r>
              <w:rPr>
                <w:spacing w:val="-10"/>
                <w:sz w:val="20"/>
              </w:rPr>
              <w:t> </w:t>
            </w:r>
            <w:r>
              <w:rPr>
                <w:sz w:val="20"/>
              </w:rPr>
              <w:t>for</w:t>
            </w:r>
            <w:r>
              <w:rPr>
                <w:spacing w:val="-10"/>
                <w:sz w:val="20"/>
              </w:rPr>
              <w:t> </w:t>
            </w:r>
            <w:r>
              <w:rPr>
                <w:sz w:val="20"/>
              </w:rPr>
              <w:t>Army</w:t>
            </w:r>
            <w:r>
              <w:rPr>
                <w:spacing w:val="-14"/>
                <w:sz w:val="20"/>
              </w:rPr>
              <w:t> </w:t>
            </w:r>
            <w:r>
              <w:rPr>
                <w:sz w:val="20"/>
              </w:rPr>
              <w:t>Hospital</w:t>
            </w:r>
            <w:r>
              <w:rPr>
                <w:spacing w:val="-8"/>
                <w:sz w:val="20"/>
              </w:rPr>
              <w:t> </w:t>
            </w:r>
            <w:r>
              <w:rPr>
                <w:sz w:val="20"/>
              </w:rPr>
              <w:t>Udayana</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740" w:hRule="atLeast"/>
        </w:trPr>
        <w:tc>
          <w:tcPr>
            <w:tcW w:w="554" w:type="dxa"/>
          </w:tcPr>
          <w:p>
            <w:pPr>
              <w:pStyle w:val="TableParagraph"/>
              <w:spacing w:before="57"/>
              <w:ind w:left="98"/>
              <w:rPr>
                <w:sz w:val="20"/>
              </w:rPr>
            </w:pPr>
            <w:r>
              <w:rPr>
                <w:spacing w:val="-10"/>
                <w:sz w:val="20"/>
              </w:rPr>
              <w:t>8</w:t>
            </w:r>
          </w:p>
        </w:tc>
        <w:tc>
          <w:tcPr>
            <w:tcW w:w="1440" w:type="dxa"/>
          </w:tcPr>
          <w:p>
            <w:pPr>
              <w:pStyle w:val="TableParagraph"/>
              <w:spacing w:before="57"/>
              <w:ind w:left="100"/>
              <w:rPr>
                <w:sz w:val="20"/>
              </w:rPr>
            </w:pPr>
            <w:r>
              <w:rPr>
                <w:spacing w:val="-2"/>
                <w:sz w:val="20"/>
              </w:rPr>
              <w:t>Austria</w:t>
            </w:r>
          </w:p>
        </w:tc>
        <w:tc>
          <w:tcPr>
            <w:tcW w:w="1120" w:type="dxa"/>
          </w:tcPr>
          <w:p>
            <w:pPr>
              <w:pStyle w:val="TableParagraph"/>
              <w:rPr>
                <w:rFonts w:ascii="Times New Roman"/>
                <w:sz w:val="18"/>
              </w:rPr>
            </w:pPr>
          </w:p>
        </w:tc>
        <w:tc>
          <w:tcPr>
            <w:tcW w:w="3559" w:type="dxa"/>
          </w:tcPr>
          <w:p>
            <w:pPr>
              <w:pStyle w:val="TableParagraph"/>
              <w:spacing w:line="187" w:lineRule="auto" w:before="98"/>
              <w:ind w:left="99" w:right="762"/>
              <w:jc w:val="both"/>
              <w:rPr>
                <w:sz w:val="20"/>
              </w:rPr>
            </w:pPr>
            <w:r>
              <w:rPr>
                <w:sz w:val="20"/>
              </w:rPr>
              <w:t>Upgrading Med Equipment &amp; Supporting Facilities for Army Hospital</w:t>
            </w:r>
            <w:r>
              <w:rPr>
                <w:spacing w:val="-8"/>
                <w:sz w:val="20"/>
              </w:rPr>
              <w:t> </w:t>
            </w:r>
            <w:r>
              <w:rPr>
                <w:sz w:val="20"/>
              </w:rPr>
              <w:t>dr</w:t>
            </w:r>
            <w:r>
              <w:rPr>
                <w:spacing w:val="-8"/>
                <w:sz w:val="20"/>
              </w:rPr>
              <w:t> </w:t>
            </w:r>
            <w:r>
              <w:rPr>
                <w:sz w:val="20"/>
              </w:rPr>
              <w:t>Soejono</w:t>
            </w:r>
            <w:r>
              <w:rPr>
                <w:spacing w:val="-6"/>
                <w:sz w:val="20"/>
              </w:rPr>
              <w:t> </w:t>
            </w:r>
            <w:r>
              <w:rPr>
                <w:spacing w:val="-2"/>
                <w:sz w:val="20"/>
              </w:rPr>
              <w:t>Magelang</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0" w:hRule="atLeast"/>
        </w:trPr>
        <w:tc>
          <w:tcPr>
            <w:tcW w:w="554" w:type="dxa"/>
          </w:tcPr>
          <w:p>
            <w:pPr>
              <w:pStyle w:val="TableParagraph"/>
              <w:spacing w:before="57"/>
              <w:ind w:left="98"/>
              <w:rPr>
                <w:sz w:val="20"/>
              </w:rPr>
            </w:pPr>
            <w:r>
              <w:rPr>
                <w:spacing w:val="-10"/>
                <w:sz w:val="20"/>
              </w:rPr>
              <w:t>9</w:t>
            </w:r>
          </w:p>
        </w:tc>
        <w:tc>
          <w:tcPr>
            <w:tcW w:w="1440" w:type="dxa"/>
          </w:tcPr>
          <w:p>
            <w:pPr>
              <w:pStyle w:val="TableParagraph"/>
              <w:spacing w:before="57"/>
              <w:ind w:left="100"/>
              <w:rPr>
                <w:sz w:val="20"/>
              </w:rPr>
            </w:pPr>
            <w:r>
              <w:rPr>
                <w:spacing w:val="-2"/>
                <w:sz w:val="20"/>
              </w:rPr>
              <w:t>Austria</w:t>
            </w:r>
          </w:p>
        </w:tc>
        <w:tc>
          <w:tcPr>
            <w:tcW w:w="1120" w:type="dxa"/>
          </w:tcPr>
          <w:p>
            <w:pPr>
              <w:pStyle w:val="TableParagraph"/>
              <w:rPr>
                <w:rFonts w:ascii="Times New Roman"/>
                <w:sz w:val="18"/>
              </w:rPr>
            </w:pPr>
          </w:p>
        </w:tc>
        <w:tc>
          <w:tcPr>
            <w:tcW w:w="3559" w:type="dxa"/>
          </w:tcPr>
          <w:p>
            <w:pPr>
              <w:pStyle w:val="TableParagraph"/>
              <w:spacing w:line="187" w:lineRule="auto" w:before="98"/>
              <w:ind w:left="99"/>
              <w:rPr>
                <w:sz w:val="20"/>
              </w:rPr>
            </w:pPr>
            <w:r>
              <w:rPr>
                <w:sz w:val="20"/>
              </w:rPr>
              <w:t>Upgrading Med Equipment &amp; Supporting</w:t>
            </w:r>
            <w:r>
              <w:rPr>
                <w:spacing w:val="-13"/>
                <w:sz w:val="20"/>
              </w:rPr>
              <w:t> </w:t>
            </w:r>
            <w:r>
              <w:rPr>
                <w:sz w:val="20"/>
              </w:rPr>
              <w:t>Facilities</w:t>
            </w:r>
            <w:r>
              <w:rPr>
                <w:spacing w:val="-12"/>
                <w:sz w:val="20"/>
              </w:rPr>
              <w:t> </w:t>
            </w:r>
            <w:r>
              <w:rPr>
                <w:sz w:val="20"/>
              </w:rPr>
              <w:t>for</w:t>
            </w:r>
            <w:r>
              <w:rPr>
                <w:spacing w:val="-13"/>
                <w:sz w:val="20"/>
              </w:rPr>
              <w:t> </w:t>
            </w:r>
            <w:r>
              <w:rPr>
                <w:sz w:val="20"/>
              </w:rPr>
              <w:t>Army</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bl>
    <w:p>
      <w:pPr>
        <w:spacing w:after="0" w:line="187" w:lineRule="auto"/>
        <w:rPr>
          <w:sz w:val="20"/>
        </w:rPr>
        <w:sectPr>
          <w:type w:val="continuous"/>
          <w:pgSz w:w="11920" w:h="16850"/>
          <w:pgMar w:header="0" w:footer="770" w:top="1260" w:bottom="960" w:left="1300" w:right="1080"/>
        </w:sectPr>
      </w:pPr>
    </w:p>
    <w:tbl>
      <w:tblPr>
        <w:tblW w:w="0" w:type="auto"/>
        <w:jc w:val="left"/>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54"/>
        <w:gridCol w:w="1440"/>
        <w:gridCol w:w="1120"/>
        <w:gridCol w:w="3559"/>
        <w:gridCol w:w="2505"/>
      </w:tblGrid>
      <w:tr>
        <w:trPr>
          <w:trHeight w:val="561" w:hRule="atLeast"/>
        </w:trPr>
        <w:tc>
          <w:tcPr>
            <w:tcW w:w="554" w:type="dxa"/>
            <w:shd w:val="clear" w:color="auto" w:fill="BEBEBE"/>
          </w:tcPr>
          <w:p>
            <w:pPr>
              <w:pStyle w:val="TableParagraph"/>
              <w:spacing w:before="148"/>
              <w:ind w:left="114"/>
              <w:rPr>
                <w:rFonts w:ascii="Arial"/>
                <w:b/>
                <w:sz w:val="20"/>
              </w:rPr>
            </w:pPr>
            <w:r>
              <w:rPr>
                <w:rFonts w:ascii="Arial"/>
                <w:b/>
                <w:spacing w:val="-5"/>
                <w:sz w:val="20"/>
              </w:rPr>
              <w:t>No.</w:t>
            </w:r>
          </w:p>
        </w:tc>
        <w:tc>
          <w:tcPr>
            <w:tcW w:w="1440" w:type="dxa"/>
            <w:shd w:val="clear" w:color="auto" w:fill="BEBEBE"/>
          </w:tcPr>
          <w:p>
            <w:pPr>
              <w:pStyle w:val="TableParagraph"/>
              <w:spacing w:before="148"/>
              <w:ind w:left="386"/>
              <w:rPr>
                <w:rFonts w:ascii="Arial"/>
                <w:b/>
                <w:sz w:val="20"/>
              </w:rPr>
            </w:pPr>
            <w:r>
              <w:rPr>
                <w:rFonts w:ascii="Arial"/>
                <w:b/>
                <w:spacing w:val="-2"/>
                <w:sz w:val="20"/>
              </w:rPr>
              <w:t>Lender</w:t>
            </w:r>
          </w:p>
        </w:tc>
        <w:tc>
          <w:tcPr>
            <w:tcW w:w="1120" w:type="dxa"/>
            <w:shd w:val="clear" w:color="auto" w:fill="BEBEBE"/>
          </w:tcPr>
          <w:p>
            <w:pPr>
              <w:pStyle w:val="TableParagraph"/>
              <w:spacing w:line="187" w:lineRule="auto" w:before="98"/>
              <w:ind w:left="322" w:right="286" w:hanging="12"/>
              <w:rPr>
                <w:rFonts w:ascii="Arial"/>
                <w:b/>
                <w:sz w:val="20"/>
              </w:rPr>
            </w:pPr>
            <w:r>
              <w:rPr>
                <w:rFonts w:ascii="Arial"/>
                <w:b/>
                <w:spacing w:val="-4"/>
                <w:sz w:val="20"/>
              </w:rPr>
              <w:t>Kode Loan</w:t>
            </w:r>
          </w:p>
        </w:tc>
        <w:tc>
          <w:tcPr>
            <w:tcW w:w="3559" w:type="dxa"/>
            <w:shd w:val="clear" w:color="auto" w:fill="BEBEBE"/>
          </w:tcPr>
          <w:p>
            <w:pPr>
              <w:pStyle w:val="TableParagraph"/>
              <w:spacing w:before="148"/>
              <w:ind w:left="1057"/>
              <w:rPr>
                <w:rFonts w:ascii="Arial"/>
                <w:b/>
                <w:sz w:val="20"/>
              </w:rPr>
            </w:pPr>
            <w:r>
              <w:rPr>
                <w:rFonts w:ascii="Arial"/>
                <w:b/>
                <w:sz w:val="20"/>
              </w:rPr>
              <w:t>Nama</w:t>
            </w:r>
            <w:r>
              <w:rPr>
                <w:rFonts w:ascii="Arial"/>
                <w:b/>
                <w:spacing w:val="-10"/>
                <w:sz w:val="20"/>
              </w:rPr>
              <w:t> </w:t>
            </w:r>
            <w:r>
              <w:rPr>
                <w:rFonts w:ascii="Arial"/>
                <w:b/>
                <w:spacing w:val="-2"/>
                <w:sz w:val="20"/>
              </w:rPr>
              <w:t>Kegiatan</w:t>
            </w:r>
          </w:p>
        </w:tc>
        <w:tc>
          <w:tcPr>
            <w:tcW w:w="2505" w:type="dxa"/>
            <w:shd w:val="clear" w:color="auto" w:fill="BEBEBE"/>
          </w:tcPr>
          <w:p>
            <w:pPr>
              <w:pStyle w:val="TableParagraph"/>
              <w:spacing w:before="148"/>
              <w:ind w:left="832"/>
              <w:rPr>
                <w:rFonts w:ascii="Arial"/>
                <w:b/>
                <w:sz w:val="20"/>
              </w:rPr>
            </w:pPr>
            <w:r>
              <w:rPr>
                <w:rFonts w:ascii="Arial"/>
                <w:b/>
                <w:spacing w:val="-2"/>
                <w:sz w:val="20"/>
              </w:rPr>
              <w:t>Kegiatan</w:t>
            </w:r>
          </w:p>
        </w:tc>
      </w:tr>
      <w:tr>
        <w:trPr>
          <w:trHeight w:val="392" w:hRule="atLeast"/>
        </w:trPr>
        <w:tc>
          <w:tcPr>
            <w:tcW w:w="554" w:type="dxa"/>
          </w:tcPr>
          <w:p>
            <w:pPr>
              <w:pStyle w:val="TableParagraph"/>
              <w:rPr>
                <w:rFonts w:ascii="Times New Roman"/>
                <w:sz w:val="18"/>
              </w:rPr>
            </w:pP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before="57"/>
              <w:ind w:left="99"/>
              <w:rPr>
                <w:sz w:val="20"/>
              </w:rPr>
            </w:pPr>
            <w:r>
              <w:rPr>
                <w:sz w:val="20"/>
              </w:rPr>
              <w:t>Hospital</w:t>
            </w:r>
            <w:r>
              <w:rPr>
                <w:spacing w:val="-11"/>
                <w:sz w:val="20"/>
              </w:rPr>
              <w:t> </w:t>
            </w:r>
            <w:r>
              <w:rPr>
                <w:sz w:val="20"/>
              </w:rPr>
              <w:t>Dustira</w:t>
            </w:r>
            <w:r>
              <w:rPr>
                <w:spacing w:val="-7"/>
                <w:sz w:val="20"/>
              </w:rPr>
              <w:t> </w:t>
            </w:r>
            <w:r>
              <w:rPr>
                <w:spacing w:val="-2"/>
                <w:sz w:val="20"/>
              </w:rPr>
              <w:t>Cimahi</w:t>
            </w:r>
          </w:p>
        </w:tc>
        <w:tc>
          <w:tcPr>
            <w:tcW w:w="2505" w:type="dxa"/>
          </w:tcPr>
          <w:p>
            <w:pPr>
              <w:pStyle w:val="TableParagraph"/>
              <w:rPr>
                <w:rFonts w:ascii="Times New Roman"/>
                <w:sz w:val="18"/>
              </w:rPr>
            </w:pPr>
          </w:p>
        </w:tc>
      </w:tr>
      <w:tr>
        <w:trPr>
          <w:trHeight w:val="740" w:hRule="atLeast"/>
        </w:trPr>
        <w:tc>
          <w:tcPr>
            <w:tcW w:w="554" w:type="dxa"/>
          </w:tcPr>
          <w:p>
            <w:pPr>
              <w:pStyle w:val="TableParagraph"/>
              <w:spacing w:before="57"/>
              <w:ind w:left="98"/>
              <w:rPr>
                <w:sz w:val="20"/>
              </w:rPr>
            </w:pPr>
            <w:r>
              <w:rPr>
                <w:spacing w:val="-5"/>
                <w:sz w:val="20"/>
              </w:rPr>
              <w:t>10</w:t>
            </w:r>
          </w:p>
        </w:tc>
        <w:tc>
          <w:tcPr>
            <w:tcW w:w="1440" w:type="dxa"/>
          </w:tcPr>
          <w:p>
            <w:pPr>
              <w:pStyle w:val="TableParagraph"/>
              <w:spacing w:before="57"/>
              <w:ind w:left="100"/>
              <w:rPr>
                <w:sz w:val="20"/>
              </w:rPr>
            </w:pPr>
            <w:r>
              <w:rPr>
                <w:spacing w:val="-2"/>
                <w:sz w:val="20"/>
              </w:rPr>
              <w:t>Austria</w:t>
            </w:r>
          </w:p>
        </w:tc>
        <w:tc>
          <w:tcPr>
            <w:tcW w:w="1120" w:type="dxa"/>
          </w:tcPr>
          <w:p>
            <w:pPr>
              <w:pStyle w:val="TableParagraph"/>
              <w:rPr>
                <w:rFonts w:ascii="Times New Roman"/>
                <w:sz w:val="18"/>
              </w:rPr>
            </w:pPr>
          </w:p>
        </w:tc>
        <w:tc>
          <w:tcPr>
            <w:tcW w:w="3559" w:type="dxa"/>
          </w:tcPr>
          <w:p>
            <w:pPr>
              <w:pStyle w:val="TableParagraph"/>
              <w:spacing w:line="187" w:lineRule="auto" w:before="98"/>
              <w:ind w:left="99"/>
              <w:rPr>
                <w:sz w:val="20"/>
              </w:rPr>
            </w:pPr>
            <w:r>
              <w:rPr>
                <w:sz w:val="20"/>
              </w:rPr>
              <w:t>Procurement</w:t>
            </w:r>
            <w:r>
              <w:rPr>
                <w:spacing w:val="-13"/>
                <w:sz w:val="20"/>
              </w:rPr>
              <w:t> </w:t>
            </w:r>
            <w:r>
              <w:rPr>
                <w:sz w:val="20"/>
              </w:rPr>
              <w:t>Medical</w:t>
            </w:r>
            <w:r>
              <w:rPr>
                <w:spacing w:val="-12"/>
                <w:sz w:val="20"/>
              </w:rPr>
              <w:t> </w:t>
            </w:r>
            <w:r>
              <w:rPr>
                <w:sz w:val="20"/>
              </w:rPr>
              <w:t>Equipment</w:t>
            </w:r>
            <w:r>
              <w:rPr>
                <w:spacing w:val="-13"/>
                <w:sz w:val="20"/>
              </w:rPr>
              <w:t> </w:t>
            </w:r>
            <w:r>
              <w:rPr>
                <w:sz w:val="20"/>
              </w:rPr>
              <w:t>for Army Hospital</w:t>
            </w:r>
          </w:p>
          <w:p>
            <w:pPr>
              <w:pStyle w:val="TableParagraph"/>
              <w:spacing w:line="190" w:lineRule="exact"/>
              <w:ind w:left="99"/>
              <w:rPr>
                <w:sz w:val="20"/>
              </w:rPr>
            </w:pPr>
            <w:r>
              <w:rPr>
                <w:spacing w:val="-2"/>
                <w:sz w:val="20"/>
              </w:rPr>
              <w:t>Marthen</w:t>
            </w:r>
            <w:r>
              <w:rPr>
                <w:spacing w:val="8"/>
                <w:sz w:val="20"/>
              </w:rPr>
              <w:t> </w:t>
            </w:r>
            <w:r>
              <w:rPr>
                <w:spacing w:val="-2"/>
                <w:sz w:val="20"/>
              </w:rPr>
              <w:t>Indey-Jayapura</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740" w:hRule="atLeast"/>
        </w:trPr>
        <w:tc>
          <w:tcPr>
            <w:tcW w:w="554" w:type="dxa"/>
          </w:tcPr>
          <w:p>
            <w:pPr>
              <w:pStyle w:val="TableParagraph"/>
              <w:spacing w:before="57"/>
              <w:ind w:left="98"/>
              <w:rPr>
                <w:sz w:val="20"/>
              </w:rPr>
            </w:pPr>
            <w:r>
              <w:rPr>
                <w:spacing w:val="-5"/>
                <w:sz w:val="20"/>
              </w:rPr>
              <w:t>11</w:t>
            </w:r>
          </w:p>
        </w:tc>
        <w:tc>
          <w:tcPr>
            <w:tcW w:w="1440" w:type="dxa"/>
          </w:tcPr>
          <w:p>
            <w:pPr>
              <w:pStyle w:val="TableParagraph"/>
              <w:spacing w:before="57"/>
              <w:ind w:left="100"/>
              <w:rPr>
                <w:sz w:val="20"/>
              </w:rPr>
            </w:pPr>
            <w:r>
              <w:rPr>
                <w:spacing w:val="-2"/>
                <w:sz w:val="20"/>
              </w:rPr>
              <w:t>Austria</w:t>
            </w:r>
          </w:p>
        </w:tc>
        <w:tc>
          <w:tcPr>
            <w:tcW w:w="1120" w:type="dxa"/>
          </w:tcPr>
          <w:p>
            <w:pPr>
              <w:pStyle w:val="TableParagraph"/>
              <w:rPr>
                <w:rFonts w:ascii="Times New Roman"/>
                <w:sz w:val="18"/>
              </w:rPr>
            </w:pPr>
          </w:p>
        </w:tc>
        <w:tc>
          <w:tcPr>
            <w:tcW w:w="3559" w:type="dxa"/>
          </w:tcPr>
          <w:p>
            <w:pPr>
              <w:pStyle w:val="TableParagraph"/>
              <w:spacing w:line="187" w:lineRule="auto" w:before="98"/>
              <w:ind w:left="99"/>
              <w:rPr>
                <w:sz w:val="20"/>
              </w:rPr>
            </w:pPr>
            <w:r>
              <w:rPr>
                <w:sz w:val="20"/>
              </w:rPr>
              <w:t>Procurement</w:t>
            </w:r>
            <w:r>
              <w:rPr>
                <w:spacing w:val="-13"/>
                <w:sz w:val="20"/>
              </w:rPr>
              <w:t> </w:t>
            </w:r>
            <w:r>
              <w:rPr>
                <w:sz w:val="20"/>
              </w:rPr>
              <w:t>Medical</w:t>
            </w:r>
            <w:r>
              <w:rPr>
                <w:spacing w:val="-12"/>
                <w:sz w:val="20"/>
              </w:rPr>
              <w:t> </w:t>
            </w:r>
            <w:r>
              <w:rPr>
                <w:sz w:val="20"/>
              </w:rPr>
              <w:t>Equipment</w:t>
            </w:r>
            <w:r>
              <w:rPr>
                <w:spacing w:val="-13"/>
                <w:sz w:val="20"/>
              </w:rPr>
              <w:t> </w:t>
            </w:r>
            <w:r>
              <w:rPr>
                <w:sz w:val="20"/>
              </w:rPr>
              <w:t>for Army Hospital</w:t>
            </w:r>
          </w:p>
          <w:p>
            <w:pPr>
              <w:pStyle w:val="TableParagraph"/>
              <w:spacing w:line="190" w:lineRule="exact"/>
              <w:ind w:left="99"/>
              <w:rPr>
                <w:sz w:val="20"/>
              </w:rPr>
            </w:pPr>
            <w:r>
              <w:rPr>
                <w:sz w:val="20"/>
              </w:rPr>
              <w:t>dr.</w:t>
            </w:r>
            <w:r>
              <w:rPr>
                <w:spacing w:val="-6"/>
                <w:sz w:val="20"/>
              </w:rPr>
              <w:t> </w:t>
            </w:r>
            <w:r>
              <w:rPr>
                <w:sz w:val="20"/>
              </w:rPr>
              <w:t>AK</w:t>
            </w:r>
            <w:r>
              <w:rPr>
                <w:spacing w:val="-5"/>
                <w:sz w:val="20"/>
              </w:rPr>
              <w:t> </w:t>
            </w:r>
            <w:r>
              <w:rPr>
                <w:sz w:val="20"/>
              </w:rPr>
              <w:t>Gani-</w:t>
            </w:r>
            <w:r>
              <w:rPr>
                <w:spacing w:val="-2"/>
                <w:sz w:val="20"/>
              </w:rPr>
              <w:t>Palembang</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58" w:hRule="atLeast"/>
        </w:trPr>
        <w:tc>
          <w:tcPr>
            <w:tcW w:w="554" w:type="dxa"/>
          </w:tcPr>
          <w:p>
            <w:pPr>
              <w:pStyle w:val="TableParagraph"/>
              <w:spacing w:before="57"/>
              <w:ind w:left="98"/>
              <w:rPr>
                <w:sz w:val="20"/>
              </w:rPr>
            </w:pPr>
            <w:r>
              <w:rPr>
                <w:spacing w:val="-5"/>
                <w:sz w:val="20"/>
              </w:rPr>
              <w:t>12</w:t>
            </w:r>
          </w:p>
        </w:tc>
        <w:tc>
          <w:tcPr>
            <w:tcW w:w="1440" w:type="dxa"/>
          </w:tcPr>
          <w:p>
            <w:pPr>
              <w:pStyle w:val="TableParagraph"/>
              <w:spacing w:before="57"/>
              <w:ind w:left="100"/>
              <w:rPr>
                <w:sz w:val="20"/>
              </w:rPr>
            </w:pPr>
            <w:r>
              <w:rPr>
                <w:spacing w:val="-2"/>
                <w:sz w:val="20"/>
              </w:rPr>
              <w:t>Austria</w:t>
            </w:r>
          </w:p>
        </w:tc>
        <w:tc>
          <w:tcPr>
            <w:tcW w:w="1120" w:type="dxa"/>
          </w:tcPr>
          <w:p>
            <w:pPr>
              <w:pStyle w:val="TableParagraph"/>
              <w:rPr>
                <w:rFonts w:ascii="Times New Roman"/>
                <w:sz w:val="18"/>
              </w:rPr>
            </w:pPr>
          </w:p>
        </w:tc>
        <w:tc>
          <w:tcPr>
            <w:tcW w:w="3559" w:type="dxa"/>
          </w:tcPr>
          <w:p>
            <w:pPr>
              <w:pStyle w:val="TableParagraph"/>
              <w:spacing w:line="187" w:lineRule="auto" w:before="98"/>
              <w:ind w:left="99"/>
              <w:rPr>
                <w:sz w:val="20"/>
              </w:rPr>
            </w:pPr>
            <w:r>
              <w:rPr>
                <w:sz w:val="20"/>
              </w:rPr>
              <w:t>Procurement</w:t>
            </w:r>
            <w:r>
              <w:rPr>
                <w:spacing w:val="-13"/>
                <w:sz w:val="20"/>
              </w:rPr>
              <w:t> </w:t>
            </w:r>
            <w:r>
              <w:rPr>
                <w:sz w:val="20"/>
              </w:rPr>
              <w:t>Medical</w:t>
            </w:r>
            <w:r>
              <w:rPr>
                <w:spacing w:val="-12"/>
                <w:sz w:val="20"/>
              </w:rPr>
              <w:t> </w:t>
            </w:r>
            <w:r>
              <w:rPr>
                <w:sz w:val="20"/>
              </w:rPr>
              <w:t>Equipment</w:t>
            </w:r>
            <w:r>
              <w:rPr>
                <w:spacing w:val="-13"/>
                <w:sz w:val="20"/>
              </w:rPr>
              <w:t> </w:t>
            </w:r>
            <w:r>
              <w:rPr>
                <w:sz w:val="20"/>
              </w:rPr>
              <w:t>for Army Hospital Salak-Bogor</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740" w:hRule="atLeast"/>
        </w:trPr>
        <w:tc>
          <w:tcPr>
            <w:tcW w:w="554" w:type="dxa"/>
          </w:tcPr>
          <w:p>
            <w:pPr>
              <w:pStyle w:val="TableParagraph"/>
              <w:spacing w:before="57"/>
              <w:ind w:left="98"/>
              <w:rPr>
                <w:sz w:val="20"/>
              </w:rPr>
            </w:pPr>
            <w:r>
              <w:rPr>
                <w:spacing w:val="-5"/>
                <w:sz w:val="20"/>
              </w:rPr>
              <w:t>13</w:t>
            </w:r>
          </w:p>
        </w:tc>
        <w:tc>
          <w:tcPr>
            <w:tcW w:w="1440" w:type="dxa"/>
          </w:tcPr>
          <w:p>
            <w:pPr>
              <w:pStyle w:val="TableParagraph"/>
              <w:spacing w:before="57"/>
              <w:ind w:left="100"/>
              <w:rPr>
                <w:sz w:val="20"/>
              </w:rPr>
            </w:pPr>
            <w:r>
              <w:rPr>
                <w:spacing w:val="-2"/>
                <w:sz w:val="20"/>
              </w:rPr>
              <w:t>Austria</w:t>
            </w:r>
          </w:p>
        </w:tc>
        <w:tc>
          <w:tcPr>
            <w:tcW w:w="1120" w:type="dxa"/>
          </w:tcPr>
          <w:p>
            <w:pPr>
              <w:pStyle w:val="TableParagraph"/>
              <w:rPr>
                <w:rFonts w:ascii="Times New Roman"/>
                <w:sz w:val="18"/>
              </w:rPr>
            </w:pPr>
          </w:p>
        </w:tc>
        <w:tc>
          <w:tcPr>
            <w:tcW w:w="3559" w:type="dxa"/>
          </w:tcPr>
          <w:p>
            <w:pPr>
              <w:pStyle w:val="TableParagraph"/>
              <w:spacing w:line="187" w:lineRule="auto" w:before="98"/>
              <w:ind w:left="99" w:right="247"/>
              <w:rPr>
                <w:sz w:val="20"/>
              </w:rPr>
            </w:pPr>
            <w:r>
              <w:rPr>
                <w:sz w:val="20"/>
              </w:rPr>
              <w:t>Procurement</w:t>
            </w:r>
            <w:r>
              <w:rPr>
                <w:spacing w:val="-13"/>
                <w:sz w:val="20"/>
              </w:rPr>
              <w:t> </w:t>
            </w:r>
            <w:r>
              <w:rPr>
                <w:sz w:val="20"/>
              </w:rPr>
              <w:t>Medical</w:t>
            </w:r>
            <w:r>
              <w:rPr>
                <w:spacing w:val="-12"/>
                <w:sz w:val="20"/>
              </w:rPr>
              <w:t> </w:t>
            </w:r>
            <w:r>
              <w:rPr>
                <w:sz w:val="20"/>
              </w:rPr>
              <w:t>Equipment</w:t>
            </w:r>
            <w:r>
              <w:rPr>
                <w:spacing w:val="-13"/>
                <w:sz w:val="20"/>
              </w:rPr>
              <w:t> </w:t>
            </w:r>
            <w:r>
              <w:rPr>
                <w:sz w:val="20"/>
              </w:rPr>
              <w:t>for Army Hospital Moh Ridwan </w:t>
            </w:r>
            <w:r>
              <w:rPr>
                <w:spacing w:val="-2"/>
                <w:sz w:val="20"/>
              </w:rPr>
              <w:t>Meuraksa-Jakarta</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1" w:hRule="atLeast"/>
        </w:trPr>
        <w:tc>
          <w:tcPr>
            <w:tcW w:w="554" w:type="dxa"/>
          </w:tcPr>
          <w:p>
            <w:pPr>
              <w:pStyle w:val="TableParagraph"/>
              <w:spacing w:before="57"/>
              <w:ind w:left="98"/>
              <w:rPr>
                <w:sz w:val="20"/>
              </w:rPr>
            </w:pPr>
            <w:r>
              <w:rPr>
                <w:spacing w:val="-5"/>
                <w:sz w:val="20"/>
              </w:rPr>
              <w:t>14</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before="57"/>
              <w:ind w:left="99"/>
              <w:rPr>
                <w:sz w:val="20"/>
              </w:rPr>
            </w:pPr>
            <w:r>
              <w:rPr>
                <w:sz w:val="20"/>
              </w:rPr>
              <w:t>Ranpur</w:t>
            </w:r>
            <w:r>
              <w:rPr>
                <w:spacing w:val="-8"/>
                <w:sz w:val="20"/>
              </w:rPr>
              <w:t> </w:t>
            </w:r>
            <w:r>
              <w:rPr>
                <w:sz w:val="20"/>
              </w:rPr>
              <w:t>Infantri</w:t>
            </w:r>
            <w:r>
              <w:rPr>
                <w:spacing w:val="-7"/>
                <w:sz w:val="20"/>
              </w:rPr>
              <w:t> </w:t>
            </w:r>
            <w:r>
              <w:rPr>
                <w:sz w:val="20"/>
              </w:rPr>
              <w:t>Roda</w:t>
            </w:r>
            <w:r>
              <w:rPr>
                <w:spacing w:val="-7"/>
                <w:sz w:val="20"/>
              </w:rPr>
              <w:t> </w:t>
            </w:r>
            <w:r>
              <w:rPr>
                <w:sz w:val="20"/>
              </w:rPr>
              <w:t>Ban</w:t>
            </w:r>
            <w:r>
              <w:rPr>
                <w:spacing w:val="-9"/>
                <w:sz w:val="20"/>
              </w:rPr>
              <w:t> </w:t>
            </w:r>
            <w:r>
              <w:rPr>
                <w:spacing w:val="-4"/>
                <w:sz w:val="20"/>
              </w:rPr>
              <w:t>(AP)</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58" w:hRule="atLeast"/>
        </w:trPr>
        <w:tc>
          <w:tcPr>
            <w:tcW w:w="554" w:type="dxa"/>
          </w:tcPr>
          <w:p>
            <w:pPr>
              <w:pStyle w:val="TableParagraph"/>
              <w:spacing w:before="57"/>
              <w:ind w:left="98"/>
              <w:rPr>
                <w:sz w:val="20"/>
              </w:rPr>
            </w:pPr>
            <w:r>
              <w:rPr>
                <w:spacing w:val="-5"/>
                <w:sz w:val="20"/>
              </w:rPr>
              <w:t>15</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before="57"/>
              <w:ind w:left="99"/>
              <w:rPr>
                <w:sz w:val="20"/>
              </w:rPr>
            </w:pPr>
            <w:r>
              <w:rPr>
                <w:sz w:val="20"/>
              </w:rPr>
              <w:t>Multipurpose</w:t>
            </w:r>
            <w:r>
              <w:rPr>
                <w:spacing w:val="-11"/>
                <w:sz w:val="20"/>
              </w:rPr>
              <w:t> </w:t>
            </w:r>
            <w:r>
              <w:rPr>
                <w:sz w:val="20"/>
              </w:rPr>
              <w:t>Armored</w:t>
            </w:r>
            <w:r>
              <w:rPr>
                <w:spacing w:val="-12"/>
                <w:sz w:val="20"/>
              </w:rPr>
              <w:t> </w:t>
            </w:r>
            <w:r>
              <w:rPr>
                <w:spacing w:val="-2"/>
                <w:sz w:val="20"/>
              </w:rPr>
              <w:t>Vehicle</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0" w:hRule="atLeast"/>
        </w:trPr>
        <w:tc>
          <w:tcPr>
            <w:tcW w:w="554" w:type="dxa"/>
          </w:tcPr>
          <w:p>
            <w:pPr>
              <w:pStyle w:val="TableParagraph"/>
              <w:spacing w:before="57"/>
              <w:ind w:left="98"/>
              <w:rPr>
                <w:sz w:val="20"/>
              </w:rPr>
            </w:pPr>
            <w:r>
              <w:rPr>
                <w:spacing w:val="-5"/>
                <w:sz w:val="20"/>
              </w:rPr>
              <w:t>16</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before="57"/>
              <w:ind w:left="99"/>
              <w:rPr>
                <w:sz w:val="20"/>
              </w:rPr>
            </w:pPr>
            <w:r>
              <w:rPr>
                <w:sz w:val="20"/>
              </w:rPr>
              <w:t>Rantis</w:t>
            </w:r>
            <w:r>
              <w:rPr>
                <w:spacing w:val="-6"/>
                <w:sz w:val="20"/>
              </w:rPr>
              <w:t> </w:t>
            </w:r>
            <w:r>
              <w:rPr>
                <w:sz w:val="20"/>
              </w:rPr>
              <w:t>Infantri</w:t>
            </w:r>
            <w:r>
              <w:rPr>
                <w:spacing w:val="-5"/>
                <w:sz w:val="20"/>
              </w:rPr>
              <w:t> </w:t>
            </w:r>
            <w:r>
              <w:rPr>
                <w:sz w:val="20"/>
              </w:rPr>
              <w:t>Komando</w:t>
            </w:r>
            <w:r>
              <w:rPr>
                <w:spacing w:val="-7"/>
                <w:sz w:val="20"/>
              </w:rPr>
              <w:t> </w:t>
            </w:r>
            <w:r>
              <w:rPr>
                <w:sz w:val="20"/>
              </w:rPr>
              <w:t>/</w:t>
            </w:r>
            <w:r>
              <w:rPr>
                <w:spacing w:val="-4"/>
                <w:sz w:val="20"/>
              </w:rPr>
              <w:t> </w:t>
            </w:r>
            <w:r>
              <w:rPr>
                <w:sz w:val="20"/>
              </w:rPr>
              <w:t>Intai</w:t>
            </w:r>
            <w:r>
              <w:rPr>
                <w:spacing w:val="-6"/>
                <w:sz w:val="20"/>
              </w:rPr>
              <w:t> </w:t>
            </w:r>
            <w:r>
              <w:rPr>
                <w:sz w:val="20"/>
              </w:rPr>
              <w:t>/</w:t>
            </w:r>
            <w:r>
              <w:rPr>
                <w:spacing w:val="-6"/>
                <w:sz w:val="20"/>
              </w:rPr>
              <w:t> </w:t>
            </w:r>
            <w:r>
              <w:rPr>
                <w:spacing w:val="-5"/>
                <w:sz w:val="20"/>
              </w:rPr>
              <w:t>PJD</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0" w:hRule="atLeast"/>
        </w:trPr>
        <w:tc>
          <w:tcPr>
            <w:tcW w:w="554" w:type="dxa"/>
          </w:tcPr>
          <w:p>
            <w:pPr>
              <w:pStyle w:val="TableParagraph"/>
              <w:spacing w:before="57"/>
              <w:ind w:left="98"/>
              <w:rPr>
                <w:sz w:val="20"/>
              </w:rPr>
            </w:pPr>
            <w:r>
              <w:rPr>
                <w:spacing w:val="-5"/>
                <w:sz w:val="20"/>
              </w:rPr>
              <w:t>17</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line="187" w:lineRule="auto" w:before="98"/>
              <w:ind w:left="99"/>
              <w:rPr>
                <w:sz w:val="20"/>
              </w:rPr>
            </w:pPr>
            <w:r>
              <w:rPr>
                <w:sz w:val="20"/>
              </w:rPr>
              <w:t>Senjata</w:t>
            </w:r>
            <w:r>
              <w:rPr>
                <w:spacing w:val="-11"/>
                <w:sz w:val="20"/>
              </w:rPr>
              <w:t> </w:t>
            </w:r>
            <w:r>
              <w:rPr>
                <w:sz w:val="20"/>
              </w:rPr>
              <w:t>Kopassus</w:t>
            </w:r>
            <w:r>
              <w:rPr>
                <w:spacing w:val="-10"/>
                <w:sz w:val="20"/>
              </w:rPr>
              <w:t> </w:t>
            </w:r>
            <w:r>
              <w:rPr>
                <w:sz w:val="20"/>
              </w:rPr>
              <w:t>5,56mm+</w:t>
            </w:r>
            <w:r>
              <w:rPr>
                <w:spacing w:val="-12"/>
                <w:sz w:val="20"/>
              </w:rPr>
              <w:t> </w:t>
            </w:r>
            <w:r>
              <w:rPr>
                <w:sz w:val="20"/>
              </w:rPr>
              <w:t>NVG</w:t>
            </w:r>
            <w:r>
              <w:rPr>
                <w:spacing w:val="-10"/>
                <w:sz w:val="20"/>
              </w:rPr>
              <w:t> </w:t>
            </w:r>
            <w:r>
              <w:rPr>
                <w:sz w:val="20"/>
              </w:rPr>
              <w:t>+ </w:t>
            </w:r>
            <w:r>
              <w:rPr>
                <w:spacing w:val="-2"/>
                <w:sz w:val="20"/>
              </w:rPr>
              <w:t>teropong</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58" w:hRule="atLeast"/>
        </w:trPr>
        <w:tc>
          <w:tcPr>
            <w:tcW w:w="554" w:type="dxa"/>
          </w:tcPr>
          <w:p>
            <w:pPr>
              <w:pStyle w:val="TableParagraph"/>
              <w:spacing w:before="57"/>
              <w:ind w:left="98"/>
              <w:rPr>
                <w:sz w:val="20"/>
              </w:rPr>
            </w:pPr>
            <w:r>
              <w:rPr>
                <w:spacing w:val="-5"/>
                <w:sz w:val="20"/>
              </w:rPr>
              <w:t>18</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before="57"/>
              <w:ind w:left="99"/>
              <w:rPr>
                <w:sz w:val="20"/>
              </w:rPr>
            </w:pPr>
            <w:r>
              <w:rPr>
                <w:sz w:val="20"/>
              </w:rPr>
              <w:t>Upgrade</w:t>
            </w:r>
            <w:r>
              <w:rPr>
                <w:spacing w:val="-9"/>
                <w:sz w:val="20"/>
              </w:rPr>
              <w:t> </w:t>
            </w:r>
            <w:r>
              <w:rPr>
                <w:sz w:val="20"/>
              </w:rPr>
              <w:t>senjata</w:t>
            </w:r>
            <w:r>
              <w:rPr>
                <w:spacing w:val="-8"/>
                <w:sz w:val="20"/>
              </w:rPr>
              <w:t> </w:t>
            </w:r>
            <w:r>
              <w:rPr>
                <w:sz w:val="20"/>
              </w:rPr>
              <w:t>serbu</w:t>
            </w:r>
            <w:r>
              <w:rPr>
                <w:spacing w:val="-6"/>
                <w:sz w:val="20"/>
              </w:rPr>
              <w:t> </w:t>
            </w:r>
            <w:r>
              <w:rPr>
                <w:sz w:val="20"/>
              </w:rPr>
              <w:t>M-16</w:t>
            </w:r>
            <w:r>
              <w:rPr>
                <w:spacing w:val="-8"/>
                <w:sz w:val="20"/>
              </w:rPr>
              <w:t> </w:t>
            </w:r>
            <w:r>
              <w:rPr>
                <w:spacing w:val="-5"/>
                <w:sz w:val="20"/>
              </w:rPr>
              <w:t>A1</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0" w:hRule="atLeast"/>
        </w:trPr>
        <w:tc>
          <w:tcPr>
            <w:tcW w:w="554" w:type="dxa"/>
          </w:tcPr>
          <w:p>
            <w:pPr>
              <w:pStyle w:val="TableParagraph"/>
              <w:spacing w:before="57"/>
              <w:ind w:left="98"/>
              <w:rPr>
                <w:sz w:val="20"/>
              </w:rPr>
            </w:pPr>
            <w:r>
              <w:rPr>
                <w:spacing w:val="-5"/>
                <w:sz w:val="20"/>
              </w:rPr>
              <w:t>19</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before="57"/>
              <w:ind w:left="99"/>
              <w:rPr>
                <w:sz w:val="20"/>
              </w:rPr>
            </w:pPr>
            <w:r>
              <w:rPr>
                <w:sz w:val="20"/>
              </w:rPr>
              <w:t>Mortir</w:t>
            </w:r>
            <w:r>
              <w:rPr>
                <w:spacing w:val="-5"/>
                <w:sz w:val="20"/>
              </w:rPr>
              <w:t> </w:t>
            </w:r>
            <w:r>
              <w:rPr>
                <w:sz w:val="20"/>
              </w:rPr>
              <w:t>Sedang</w:t>
            </w:r>
            <w:r>
              <w:rPr>
                <w:spacing w:val="-5"/>
                <w:sz w:val="20"/>
              </w:rPr>
              <w:t> </w:t>
            </w:r>
            <w:r>
              <w:rPr>
                <w:sz w:val="20"/>
              </w:rPr>
              <w:t>Kal</w:t>
            </w:r>
            <w:r>
              <w:rPr>
                <w:spacing w:val="-6"/>
                <w:sz w:val="20"/>
              </w:rPr>
              <w:t> </w:t>
            </w:r>
            <w:r>
              <w:rPr>
                <w:sz w:val="20"/>
              </w:rPr>
              <w:t>81</w:t>
            </w:r>
            <w:r>
              <w:rPr>
                <w:spacing w:val="-8"/>
                <w:sz w:val="20"/>
              </w:rPr>
              <w:t> </w:t>
            </w:r>
            <w:r>
              <w:rPr>
                <w:spacing w:val="-5"/>
                <w:sz w:val="20"/>
              </w:rPr>
              <w:t>MM</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1" w:hRule="atLeast"/>
        </w:trPr>
        <w:tc>
          <w:tcPr>
            <w:tcW w:w="554" w:type="dxa"/>
          </w:tcPr>
          <w:p>
            <w:pPr>
              <w:pStyle w:val="TableParagraph"/>
              <w:spacing w:before="57"/>
              <w:ind w:left="98"/>
              <w:rPr>
                <w:sz w:val="20"/>
              </w:rPr>
            </w:pPr>
            <w:r>
              <w:rPr>
                <w:spacing w:val="-5"/>
                <w:sz w:val="20"/>
              </w:rPr>
              <w:t>20</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before="57"/>
              <w:ind w:left="99"/>
              <w:rPr>
                <w:sz w:val="20"/>
              </w:rPr>
            </w:pPr>
            <w:r>
              <w:rPr>
                <w:sz w:val="20"/>
              </w:rPr>
              <w:t>Mortir</w:t>
            </w:r>
            <w:r>
              <w:rPr>
                <w:spacing w:val="-5"/>
                <w:sz w:val="20"/>
              </w:rPr>
              <w:t> </w:t>
            </w:r>
            <w:r>
              <w:rPr>
                <w:sz w:val="20"/>
              </w:rPr>
              <w:t>Sedang</w:t>
            </w:r>
            <w:r>
              <w:rPr>
                <w:spacing w:val="-6"/>
                <w:sz w:val="20"/>
              </w:rPr>
              <w:t> </w:t>
            </w:r>
            <w:r>
              <w:rPr>
                <w:sz w:val="20"/>
              </w:rPr>
              <w:t>Kal</w:t>
            </w:r>
            <w:r>
              <w:rPr>
                <w:spacing w:val="-7"/>
                <w:sz w:val="20"/>
              </w:rPr>
              <w:t> </w:t>
            </w:r>
            <w:r>
              <w:rPr>
                <w:sz w:val="20"/>
              </w:rPr>
              <w:t>120</w:t>
            </w:r>
            <w:r>
              <w:rPr>
                <w:spacing w:val="-6"/>
                <w:sz w:val="20"/>
              </w:rPr>
              <w:t> </w:t>
            </w:r>
            <w:r>
              <w:rPr>
                <w:spacing w:val="-7"/>
                <w:sz w:val="20"/>
              </w:rPr>
              <w:t>MM</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58" w:hRule="atLeast"/>
        </w:trPr>
        <w:tc>
          <w:tcPr>
            <w:tcW w:w="554" w:type="dxa"/>
          </w:tcPr>
          <w:p>
            <w:pPr>
              <w:pStyle w:val="TableParagraph"/>
              <w:spacing w:before="57"/>
              <w:ind w:left="98"/>
              <w:rPr>
                <w:sz w:val="20"/>
              </w:rPr>
            </w:pPr>
            <w:r>
              <w:rPr>
                <w:spacing w:val="-5"/>
                <w:sz w:val="20"/>
              </w:rPr>
              <w:t>21</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line="187" w:lineRule="auto" w:before="98"/>
              <w:ind w:left="99"/>
              <w:rPr>
                <w:sz w:val="20"/>
              </w:rPr>
            </w:pPr>
            <w:r>
              <w:rPr>
                <w:sz w:val="20"/>
              </w:rPr>
              <w:t>Pemenuhan</w:t>
            </w:r>
            <w:r>
              <w:rPr>
                <w:spacing w:val="-13"/>
                <w:sz w:val="20"/>
              </w:rPr>
              <w:t> </w:t>
            </w:r>
            <w:r>
              <w:rPr>
                <w:sz w:val="20"/>
              </w:rPr>
              <w:t>Kesisteman</w:t>
            </w:r>
            <w:r>
              <w:rPr>
                <w:spacing w:val="-14"/>
                <w:sz w:val="20"/>
              </w:rPr>
              <w:t> </w:t>
            </w:r>
            <w:r>
              <w:rPr>
                <w:sz w:val="20"/>
              </w:rPr>
              <w:t>MLRS</w:t>
            </w:r>
            <w:r>
              <w:rPr>
                <w:spacing w:val="-13"/>
                <w:sz w:val="20"/>
              </w:rPr>
              <w:t> </w:t>
            </w:r>
            <w:r>
              <w:rPr>
                <w:sz w:val="20"/>
              </w:rPr>
              <w:t>Multi </w:t>
            </w:r>
            <w:r>
              <w:rPr>
                <w:spacing w:val="-2"/>
                <w:sz w:val="20"/>
              </w:rPr>
              <w:t>Kaliber</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0" w:hRule="atLeast"/>
        </w:trPr>
        <w:tc>
          <w:tcPr>
            <w:tcW w:w="554" w:type="dxa"/>
          </w:tcPr>
          <w:p>
            <w:pPr>
              <w:pStyle w:val="TableParagraph"/>
              <w:spacing w:before="57"/>
              <w:ind w:left="98"/>
              <w:rPr>
                <w:sz w:val="20"/>
              </w:rPr>
            </w:pPr>
            <w:r>
              <w:rPr>
                <w:spacing w:val="-5"/>
                <w:sz w:val="20"/>
              </w:rPr>
              <w:t>22</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before="57"/>
              <w:ind w:left="99"/>
              <w:rPr>
                <w:sz w:val="20"/>
              </w:rPr>
            </w:pPr>
            <w:r>
              <w:rPr>
                <w:spacing w:val="-2"/>
                <w:sz w:val="20"/>
              </w:rPr>
              <w:t>Radar</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0" w:hRule="atLeast"/>
        </w:trPr>
        <w:tc>
          <w:tcPr>
            <w:tcW w:w="554" w:type="dxa"/>
          </w:tcPr>
          <w:p>
            <w:pPr>
              <w:pStyle w:val="TableParagraph"/>
              <w:spacing w:before="57"/>
              <w:ind w:left="98"/>
              <w:rPr>
                <w:sz w:val="20"/>
              </w:rPr>
            </w:pPr>
            <w:r>
              <w:rPr>
                <w:spacing w:val="-5"/>
                <w:sz w:val="20"/>
              </w:rPr>
              <w:t>23</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before="57"/>
              <w:ind w:left="99"/>
              <w:rPr>
                <w:sz w:val="20"/>
              </w:rPr>
            </w:pPr>
            <w:r>
              <w:rPr>
                <w:spacing w:val="-2"/>
                <w:sz w:val="20"/>
              </w:rPr>
              <w:t>Simulator</w:t>
            </w:r>
            <w:r>
              <w:rPr>
                <w:spacing w:val="8"/>
                <w:sz w:val="20"/>
              </w:rPr>
              <w:t> </w:t>
            </w:r>
            <w:r>
              <w:rPr>
                <w:spacing w:val="-2"/>
                <w:sz w:val="20"/>
              </w:rPr>
              <w:t>AV-</w:t>
            </w:r>
            <w:r>
              <w:rPr>
                <w:spacing w:val="-5"/>
                <w:sz w:val="20"/>
              </w:rPr>
              <w:t>LMU</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58" w:hRule="atLeast"/>
        </w:trPr>
        <w:tc>
          <w:tcPr>
            <w:tcW w:w="554" w:type="dxa"/>
          </w:tcPr>
          <w:p>
            <w:pPr>
              <w:pStyle w:val="TableParagraph"/>
              <w:spacing w:before="57"/>
              <w:ind w:left="98"/>
              <w:rPr>
                <w:sz w:val="20"/>
              </w:rPr>
            </w:pPr>
            <w:r>
              <w:rPr>
                <w:spacing w:val="-5"/>
                <w:sz w:val="20"/>
              </w:rPr>
              <w:t>24</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before="57"/>
              <w:ind w:left="99"/>
              <w:rPr>
                <w:sz w:val="20"/>
              </w:rPr>
            </w:pPr>
            <w:r>
              <w:rPr>
                <w:sz w:val="20"/>
              </w:rPr>
              <w:t>Roket</w:t>
            </w:r>
            <w:r>
              <w:rPr>
                <w:spacing w:val="-12"/>
                <w:sz w:val="20"/>
              </w:rPr>
              <w:t> </w:t>
            </w:r>
            <w:r>
              <w:rPr>
                <w:sz w:val="20"/>
              </w:rPr>
              <w:t>AV-SS-</w:t>
            </w:r>
            <w:r>
              <w:rPr>
                <w:spacing w:val="-4"/>
                <w:sz w:val="20"/>
              </w:rPr>
              <w:t>09TS</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0" w:hRule="atLeast"/>
        </w:trPr>
        <w:tc>
          <w:tcPr>
            <w:tcW w:w="554" w:type="dxa"/>
          </w:tcPr>
          <w:p>
            <w:pPr>
              <w:pStyle w:val="TableParagraph"/>
              <w:spacing w:before="57"/>
              <w:ind w:left="98"/>
              <w:rPr>
                <w:sz w:val="20"/>
              </w:rPr>
            </w:pPr>
            <w:r>
              <w:rPr>
                <w:spacing w:val="-5"/>
                <w:sz w:val="20"/>
              </w:rPr>
              <w:t>25</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before="57"/>
              <w:ind w:left="99"/>
              <w:rPr>
                <w:sz w:val="20"/>
              </w:rPr>
            </w:pPr>
            <w:r>
              <w:rPr>
                <w:sz w:val="20"/>
              </w:rPr>
              <w:t>Ran</w:t>
            </w:r>
            <w:r>
              <w:rPr>
                <w:spacing w:val="-8"/>
                <w:sz w:val="20"/>
              </w:rPr>
              <w:t> </w:t>
            </w:r>
            <w:r>
              <w:rPr>
                <w:spacing w:val="-2"/>
                <w:sz w:val="20"/>
              </w:rPr>
              <w:t>Munisi</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1" w:hRule="atLeast"/>
        </w:trPr>
        <w:tc>
          <w:tcPr>
            <w:tcW w:w="554" w:type="dxa"/>
          </w:tcPr>
          <w:p>
            <w:pPr>
              <w:pStyle w:val="TableParagraph"/>
              <w:spacing w:before="57"/>
              <w:ind w:left="98"/>
              <w:rPr>
                <w:sz w:val="20"/>
              </w:rPr>
            </w:pPr>
            <w:r>
              <w:rPr>
                <w:spacing w:val="-5"/>
                <w:sz w:val="20"/>
              </w:rPr>
              <w:t>26</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before="57"/>
              <w:ind w:left="99"/>
              <w:rPr>
                <w:sz w:val="20"/>
              </w:rPr>
            </w:pPr>
            <w:r>
              <w:rPr>
                <w:sz w:val="20"/>
              </w:rPr>
              <w:t>Simulator</w:t>
            </w:r>
            <w:r>
              <w:rPr>
                <w:spacing w:val="-14"/>
                <w:sz w:val="20"/>
              </w:rPr>
              <w:t> </w:t>
            </w:r>
            <w:r>
              <w:rPr>
                <w:spacing w:val="-4"/>
                <w:sz w:val="20"/>
              </w:rPr>
              <w:t>CCTS</w:t>
            </w:r>
          </w:p>
        </w:tc>
        <w:tc>
          <w:tcPr>
            <w:tcW w:w="2505" w:type="dxa"/>
          </w:tcPr>
          <w:p>
            <w:pPr>
              <w:pStyle w:val="TableParagraph"/>
              <w:spacing w:line="189" w:lineRule="auto" w:before="96"/>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58" w:hRule="atLeast"/>
        </w:trPr>
        <w:tc>
          <w:tcPr>
            <w:tcW w:w="554" w:type="dxa"/>
          </w:tcPr>
          <w:p>
            <w:pPr>
              <w:pStyle w:val="TableParagraph"/>
              <w:spacing w:before="57"/>
              <w:ind w:left="98"/>
              <w:rPr>
                <w:sz w:val="20"/>
              </w:rPr>
            </w:pPr>
            <w:r>
              <w:rPr>
                <w:spacing w:val="-5"/>
                <w:sz w:val="20"/>
              </w:rPr>
              <w:t>27</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before="57"/>
              <w:ind w:left="99"/>
              <w:rPr>
                <w:sz w:val="20"/>
              </w:rPr>
            </w:pPr>
            <w:r>
              <w:rPr>
                <w:sz w:val="20"/>
              </w:rPr>
              <w:t>Harwat</w:t>
            </w:r>
            <w:r>
              <w:rPr>
                <w:spacing w:val="-6"/>
                <w:sz w:val="20"/>
              </w:rPr>
              <w:t> </w:t>
            </w:r>
            <w:r>
              <w:rPr>
                <w:sz w:val="20"/>
              </w:rPr>
              <w:t>Meriam</w:t>
            </w:r>
            <w:r>
              <w:rPr>
                <w:spacing w:val="-4"/>
                <w:sz w:val="20"/>
              </w:rPr>
              <w:t> </w:t>
            </w:r>
            <w:r>
              <w:rPr>
                <w:sz w:val="20"/>
              </w:rPr>
              <w:t>155mm</w:t>
            </w:r>
            <w:r>
              <w:rPr>
                <w:spacing w:val="-6"/>
                <w:sz w:val="20"/>
              </w:rPr>
              <w:t> </w:t>
            </w:r>
            <w:r>
              <w:rPr>
                <w:spacing w:val="-2"/>
                <w:sz w:val="20"/>
              </w:rPr>
              <w:t>Caesar</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0" w:hRule="atLeast"/>
        </w:trPr>
        <w:tc>
          <w:tcPr>
            <w:tcW w:w="554" w:type="dxa"/>
          </w:tcPr>
          <w:p>
            <w:pPr>
              <w:pStyle w:val="TableParagraph"/>
              <w:spacing w:before="57"/>
              <w:ind w:left="98"/>
              <w:rPr>
                <w:sz w:val="20"/>
              </w:rPr>
            </w:pPr>
            <w:r>
              <w:rPr>
                <w:spacing w:val="-5"/>
                <w:sz w:val="20"/>
              </w:rPr>
              <w:t>28</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before="57"/>
              <w:ind w:left="99"/>
              <w:rPr>
                <w:sz w:val="20"/>
              </w:rPr>
            </w:pPr>
            <w:r>
              <w:rPr>
                <w:sz w:val="20"/>
              </w:rPr>
              <w:t>Harwat</w:t>
            </w:r>
            <w:r>
              <w:rPr>
                <w:spacing w:val="-6"/>
                <w:sz w:val="20"/>
              </w:rPr>
              <w:t> </w:t>
            </w:r>
            <w:r>
              <w:rPr>
                <w:sz w:val="20"/>
              </w:rPr>
              <w:t>Meriam</w:t>
            </w:r>
            <w:r>
              <w:rPr>
                <w:spacing w:val="-4"/>
                <w:sz w:val="20"/>
              </w:rPr>
              <w:t> </w:t>
            </w:r>
            <w:r>
              <w:rPr>
                <w:sz w:val="20"/>
              </w:rPr>
              <w:t>155mm</w:t>
            </w:r>
            <w:r>
              <w:rPr>
                <w:spacing w:val="-6"/>
                <w:sz w:val="20"/>
              </w:rPr>
              <w:t> </w:t>
            </w:r>
            <w:r>
              <w:rPr>
                <w:spacing w:val="-2"/>
                <w:sz w:val="20"/>
              </w:rPr>
              <w:t>M109GS</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0" w:hRule="atLeast"/>
        </w:trPr>
        <w:tc>
          <w:tcPr>
            <w:tcW w:w="554" w:type="dxa"/>
          </w:tcPr>
          <w:p>
            <w:pPr>
              <w:pStyle w:val="TableParagraph"/>
              <w:spacing w:before="57"/>
              <w:ind w:left="98"/>
              <w:rPr>
                <w:sz w:val="20"/>
              </w:rPr>
            </w:pPr>
            <w:r>
              <w:rPr>
                <w:spacing w:val="-5"/>
                <w:sz w:val="20"/>
              </w:rPr>
              <w:t>29</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before="57"/>
              <w:ind w:left="99"/>
              <w:rPr>
                <w:sz w:val="20"/>
              </w:rPr>
            </w:pPr>
            <w:r>
              <w:rPr>
                <w:sz w:val="20"/>
              </w:rPr>
              <w:t>Harwat</w:t>
            </w:r>
            <w:r>
              <w:rPr>
                <w:spacing w:val="-5"/>
                <w:sz w:val="20"/>
              </w:rPr>
              <w:t> </w:t>
            </w:r>
            <w:r>
              <w:rPr>
                <w:sz w:val="20"/>
              </w:rPr>
              <w:t>Roket</w:t>
            </w:r>
            <w:r>
              <w:rPr>
                <w:spacing w:val="-5"/>
                <w:sz w:val="20"/>
              </w:rPr>
              <w:t> </w:t>
            </w:r>
            <w:r>
              <w:rPr>
                <w:sz w:val="20"/>
              </w:rPr>
              <w:t>MLRS</w:t>
            </w:r>
            <w:r>
              <w:rPr>
                <w:spacing w:val="-5"/>
                <w:sz w:val="20"/>
              </w:rPr>
              <w:t> </w:t>
            </w:r>
            <w:r>
              <w:rPr>
                <w:sz w:val="20"/>
              </w:rPr>
              <w:t>Astros</w:t>
            </w:r>
            <w:r>
              <w:rPr>
                <w:spacing w:val="-2"/>
                <w:sz w:val="20"/>
              </w:rPr>
              <w:t> </w:t>
            </w:r>
            <w:r>
              <w:rPr>
                <w:sz w:val="20"/>
              </w:rPr>
              <w:t>II</w:t>
            </w:r>
            <w:r>
              <w:rPr>
                <w:spacing w:val="-5"/>
                <w:sz w:val="20"/>
              </w:rPr>
              <w:t> MK6</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58" w:hRule="atLeast"/>
        </w:trPr>
        <w:tc>
          <w:tcPr>
            <w:tcW w:w="554" w:type="dxa"/>
          </w:tcPr>
          <w:p>
            <w:pPr>
              <w:pStyle w:val="TableParagraph"/>
              <w:spacing w:before="57"/>
              <w:ind w:left="98"/>
              <w:rPr>
                <w:sz w:val="20"/>
              </w:rPr>
            </w:pPr>
            <w:r>
              <w:rPr>
                <w:spacing w:val="-5"/>
                <w:sz w:val="20"/>
              </w:rPr>
              <w:t>30</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before="57"/>
              <w:ind w:left="99"/>
              <w:rPr>
                <w:sz w:val="20"/>
              </w:rPr>
            </w:pPr>
            <w:r>
              <w:rPr>
                <w:sz w:val="20"/>
              </w:rPr>
              <w:t>Retrofit</w:t>
            </w:r>
            <w:r>
              <w:rPr>
                <w:spacing w:val="-6"/>
                <w:sz w:val="20"/>
              </w:rPr>
              <w:t> </w:t>
            </w:r>
            <w:r>
              <w:rPr>
                <w:sz w:val="20"/>
              </w:rPr>
              <w:t>Tank</w:t>
            </w:r>
            <w:r>
              <w:rPr>
                <w:spacing w:val="-1"/>
                <w:sz w:val="20"/>
              </w:rPr>
              <w:t> </w:t>
            </w:r>
            <w:r>
              <w:rPr>
                <w:sz w:val="20"/>
              </w:rPr>
              <w:t>AMX</w:t>
            </w:r>
            <w:r>
              <w:rPr>
                <w:spacing w:val="-3"/>
                <w:sz w:val="20"/>
              </w:rPr>
              <w:t> </w:t>
            </w:r>
            <w:r>
              <w:rPr>
                <w:sz w:val="20"/>
              </w:rPr>
              <w:t>-</w:t>
            </w:r>
            <w:r>
              <w:rPr>
                <w:spacing w:val="-4"/>
                <w:sz w:val="20"/>
              </w:rPr>
              <w:t> </w:t>
            </w:r>
            <w:r>
              <w:rPr>
                <w:spacing w:val="-5"/>
                <w:sz w:val="20"/>
              </w:rPr>
              <w:t>13</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0" w:hRule="atLeast"/>
        </w:trPr>
        <w:tc>
          <w:tcPr>
            <w:tcW w:w="554" w:type="dxa"/>
          </w:tcPr>
          <w:p>
            <w:pPr>
              <w:pStyle w:val="TableParagraph"/>
              <w:spacing w:before="57"/>
              <w:ind w:left="98"/>
              <w:rPr>
                <w:sz w:val="20"/>
              </w:rPr>
            </w:pPr>
            <w:r>
              <w:rPr>
                <w:spacing w:val="-5"/>
                <w:sz w:val="20"/>
              </w:rPr>
              <w:t>31</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before="57"/>
              <w:ind w:left="99"/>
              <w:rPr>
                <w:sz w:val="20"/>
              </w:rPr>
            </w:pPr>
            <w:r>
              <w:rPr>
                <w:sz w:val="20"/>
              </w:rPr>
              <w:t>Harwat</w:t>
            </w:r>
            <w:r>
              <w:rPr>
                <w:spacing w:val="-7"/>
                <w:sz w:val="20"/>
              </w:rPr>
              <w:t> </w:t>
            </w:r>
            <w:r>
              <w:rPr>
                <w:sz w:val="20"/>
              </w:rPr>
              <w:t>Tank</w:t>
            </w:r>
            <w:r>
              <w:rPr>
                <w:spacing w:val="-2"/>
                <w:sz w:val="20"/>
              </w:rPr>
              <w:t> Scorpion</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bl>
    <w:p>
      <w:pPr>
        <w:spacing w:after="0" w:line="187" w:lineRule="auto"/>
        <w:rPr>
          <w:sz w:val="20"/>
        </w:rPr>
        <w:sectPr>
          <w:type w:val="continuous"/>
          <w:pgSz w:w="11920" w:h="16850"/>
          <w:pgMar w:header="0" w:footer="770" w:top="1260" w:bottom="960" w:left="1300" w:right="1080"/>
        </w:sectPr>
      </w:pPr>
    </w:p>
    <w:tbl>
      <w:tblPr>
        <w:tblW w:w="0" w:type="auto"/>
        <w:jc w:val="left"/>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54"/>
        <w:gridCol w:w="1440"/>
        <w:gridCol w:w="1120"/>
        <w:gridCol w:w="3559"/>
        <w:gridCol w:w="2505"/>
      </w:tblGrid>
      <w:tr>
        <w:trPr>
          <w:trHeight w:val="561" w:hRule="atLeast"/>
        </w:trPr>
        <w:tc>
          <w:tcPr>
            <w:tcW w:w="554" w:type="dxa"/>
            <w:shd w:val="clear" w:color="auto" w:fill="BEBEBE"/>
          </w:tcPr>
          <w:p>
            <w:pPr>
              <w:pStyle w:val="TableParagraph"/>
              <w:spacing w:before="148"/>
              <w:ind w:left="114"/>
              <w:rPr>
                <w:rFonts w:ascii="Arial"/>
                <w:b/>
                <w:sz w:val="20"/>
              </w:rPr>
            </w:pPr>
            <w:r>
              <w:rPr>
                <w:rFonts w:ascii="Arial"/>
                <w:b/>
                <w:spacing w:val="-5"/>
                <w:sz w:val="20"/>
              </w:rPr>
              <w:t>No.</w:t>
            </w:r>
          </w:p>
        </w:tc>
        <w:tc>
          <w:tcPr>
            <w:tcW w:w="1440" w:type="dxa"/>
            <w:shd w:val="clear" w:color="auto" w:fill="BEBEBE"/>
          </w:tcPr>
          <w:p>
            <w:pPr>
              <w:pStyle w:val="TableParagraph"/>
              <w:spacing w:before="148"/>
              <w:ind w:left="386"/>
              <w:rPr>
                <w:rFonts w:ascii="Arial"/>
                <w:b/>
                <w:sz w:val="20"/>
              </w:rPr>
            </w:pPr>
            <w:r>
              <w:rPr>
                <w:rFonts w:ascii="Arial"/>
                <w:b/>
                <w:spacing w:val="-2"/>
                <w:sz w:val="20"/>
              </w:rPr>
              <w:t>Lender</w:t>
            </w:r>
          </w:p>
        </w:tc>
        <w:tc>
          <w:tcPr>
            <w:tcW w:w="1120" w:type="dxa"/>
            <w:shd w:val="clear" w:color="auto" w:fill="BEBEBE"/>
          </w:tcPr>
          <w:p>
            <w:pPr>
              <w:pStyle w:val="TableParagraph"/>
              <w:spacing w:line="187" w:lineRule="auto" w:before="98"/>
              <w:ind w:left="322" w:right="286" w:hanging="12"/>
              <w:rPr>
                <w:rFonts w:ascii="Arial"/>
                <w:b/>
                <w:sz w:val="20"/>
              </w:rPr>
            </w:pPr>
            <w:r>
              <w:rPr>
                <w:rFonts w:ascii="Arial"/>
                <w:b/>
                <w:spacing w:val="-4"/>
                <w:sz w:val="20"/>
              </w:rPr>
              <w:t>Kode Loan</w:t>
            </w:r>
          </w:p>
        </w:tc>
        <w:tc>
          <w:tcPr>
            <w:tcW w:w="3559" w:type="dxa"/>
            <w:shd w:val="clear" w:color="auto" w:fill="BEBEBE"/>
          </w:tcPr>
          <w:p>
            <w:pPr>
              <w:pStyle w:val="TableParagraph"/>
              <w:spacing w:before="148"/>
              <w:ind w:left="1057"/>
              <w:rPr>
                <w:rFonts w:ascii="Arial"/>
                <w:b/>
                <w:sz w:val="20"/>
              </w:rPr>
            </w:pPr>
            <w:r>
              <w:rPr>
                <w:rFonts w:ascii="Arial"/>
                <w:b/>
                <w:sz w:val="20"/>
              </w:rPr>
              <w:t>Nama</w:t>
            </w:r>
            <w:r>
              <w:rPr>
                <w:rFonts w:ascii="Arial"/>
                <w:b/>
                <w:spacing w:val="-10"/>
                <w:sz w:val="20"/>
              </w:rPr>
              <w:t> </w:t>
            </w:r>
            <w:r>
              <w:rPr>
                <w:rFonts w:ascii="Arial"/>
                <w:b/>
                <w:spacing w:val="-2"/>
                <w:sz w:val="20"/>
              </w:rPr>
              <w:t>Kegiatan</w:t>
            </w:r>
          </w:p>
        </w:tc>
        <w:tc>
          <w:tcPr>
            <w:tcW w:w="2505" w:type="dxa"/>
            <w:shd w:val="clear" w:color="auto" w:fill="BEBEBE"/>
          </w:tcPr>
          <w:p>
            <w:pPr>
              <w:pStyle w:val="TableParagraph"/>
              <w:spacing w:before="148"/>
              <w:ind w:left="832"/>
              <w:rPr>
                <w:rFonts w:ascii="Arial"/>
                <w:b/>
                <w:sz w:val="20"/>
              </w:rPr>
            </w:pPr>
            <w:r>
              <w:rPr>
                <w:rFonts w:ascii="Arial"/>
                <w:b/>
                <w:spacing w:val="-2"/>
                <w:sz w:val="20"/>
              </w:rPr>
              <w:t>Kegiatan</w:t>
            </w:r>
          </w:p>
        </w:tc>
      </w:tr>
      <w:tr>
        <w:trPr>
          <w:trHeight w:val="560" w:hRule="atLeast"/>
        </w:trPr>
        <w:tc>
          <w:tcPr>
            <w:tcW w:w="554" w:type="dxa"/>
          </w:tcPr>
          <w:p>
            <w:pPr>
              <w:pStyle w:val="TableParagraph"/>
              <w:spacing w:before="57"/>
              <w:ind w:left="98"/>
              <w:rPr>
                <w:sz w:val="20"/>
              </w:rPr>
            </w:pPr>
            <w:r>
              <w:rPr>
                <w:spacing w:val="-5"/>
                <w:sz w:val="20"/>
              </w:rPr>
              <w:t>32</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before="57"/>
              <w:ind w:left="99"/>
              <w:rPr>
                <w:sz w:val="20"/>
              </w:rPr>
            </w:pPr>
            <w:r>
              <w:rPr>
                <w:sz w:val="20"/>
              </w:rPr>
              <w:t>Harwat</w:t>
            </w:r>
            <w:r>
              <w:rPr>
                <w:spacing w:val="-6"/>
                <w:sz w:val="20"/>
              </w:rPr>
              <w:t> </w:t>
            </w:r>
            <w:r>
              <w:rPr>
                <w:sz w:val="20"/>
              </w:rPr>
              <w:t>MBT</w:t>
            </w:r>
            <w:r>
              <w:rPr>
                <w:spacing w:val="-4"/>
                <w:sz w:val="20"/>
              </w:rPr>
              <w:t> </w:t>
            </w:r>
            <w:r>
              <w:rPr>
                <w:spacing w:val="-2"/>
                <w:sz w:val="20"/>
              </w:rPr>
              <w:t>Leopard</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58" w:hRule="atLeast"/>
        </w:trPr>
        <w:tc>
          <w:tcPr>
            <w:tcW w:w="554" w:type="dxa"/>
          </w:tcPr>
          <w:p>
            <w:pPr>
              <w:pStyle w:val="TableParagraph"/>
              <w:spacing w:before="57"/>
              <w:ind w:left="98"/>
              <w:rPr>
                <w:sz w:val="20"/>
              </w:rPr>
            </w:pPr>
            <w:r>
              <w:rPr>
                <w:spacing w:val="-5"/>
                <w:sz w:val="20"/>
              </w:rPr>
              <w:t>33</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line="187" w:lineRule="auto" w:before="98"/>
              <w:ind w:left="99"/>
              <w:rPr>
                <w:sz w:val="20"/>
              </w:rPr>
            </w:pPr>
            <w:r>
              <w:rPr>
                <w:sz w:val="20"/>
              </w:rPr>
              <w:t>Man</w:t>
            </w:r>
            <w:r>
              <w:rPr>
                <w:spacing w:val="-10"/>
                <w:sz w:val="20"/>
              </w:rPr>
              <w:t> </w:t>
            </w:r>
            <w:r>
              <w:rPr>
                <w:sz w:val="20"/>
              </w:rPr>
              <w:t>Portable</w:t>
            </w:r>
            <w:r>
              <w:rPr>
                <w:spacing w:val="-11"/>
                <w:sz w:val="20"/>
              </w:rPr>
              <w:t> </w:t>
            </w:r>
            <w:r>
              <w:rPr>
                <w:sz w:val="20"/>
              </w:rPr>
              <w:t>Air</w:t>
            </w:r>
            <w:r>
              <w:rPr>
                <w:spacing w:val="-10"/>
                <w:sz w:val="20"/>
              </w:rPr>
              <w:t> </w:t>
            </w:r>
            <w:r>
              <w:rPr>
                <w:sz w:val="20"/>
              </w:rPr>
              <w:t>Defense</w:t>
            </w:r>
            <w:r>
              <w:rPr>
                <w:spacing w:val="-10"/>
                <w:sz w:val="20"/>
              </w:rPr>
              <w:t> </w:t>
            </w:r>
            <w:r>
              <w:rPr>
                <w:sz w:val="20"/>
              </w:rPr>
              <w:t>Missile System (MANPADS)</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0" w:hRule="atLeast"/>
        </w:trPr>
        <w:tc>
          <w:tcPr>
            <w:tcW w:w="554" w:type="dxa"/>
          </w:tcPr>
          <w:p>
            <w:pPr>
              <w:pStyle w:val="TableParagraph"/>
              <w:spacing w:before="57"/>
              <w:ind w:left="98"/>
              <w:rPr>
                <w:sz w:val="20"/>
              </w:rPr>
            </w:pPr>
            <w:r>
              <w:rPr>
                <w:spacing w:val="-5"/>
                <w:sz w:val="20"/>
              </w:rPr>
              <w:t>34</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before="57"/>
              <w:ind w:left="99"/>
              <w:rPr>
                <w:sz w:val="20"/>
              </w:rPr>
            </w:pPr>
            <w:r>
              <w:rPr>
                <w:sz w:val="20"/>
              </w:rPr>
              <w:t>Harwat</w:t>
            </w:r>
            <w:r>
              <w:rPr>
                <w:spacing w:val="-7"/>
                <w:sz w:val="20"/>
              </w:rPr>
              <w:t> </w:t>
            </w:r>
            <w:r>
              <w:rPr>
                <w:sz w:val="20"/>
              </w:rPr>
              <w:t>Rudal</w:t>
            </w:r>
            <w:r>
              <w:rPr>
                <w:spacing w:val="-6"/>
                <w:sz w:val="20"/>
              </w:rPr>
              <w:t> </w:t>
            </w:r>
            <w:r>
              <w:rPr>
                <w:spacing w:val="-2"/>
                <w:sz w:val="20"/>
              </w:rPr>
              <w:t>Starstreak</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0" w:hRule="atLeast"/>
        </w:trPr>
        <w:tc>
          <w:tcPr>
            <w:tcW w:w="554" w:type="dxa"/>
          </w:tcPr>
          <w:p>
            <w:pPr>
              <w:pStyle w:val="TableParagraph"/>
              <w:spacing w:before="57"/>
              <w:ind w:left="98"/>
              <w:rPr>
                <w:sz w:val="20"/>
              </w:rPr>
            </w:pPr>
            <w:r>
              <w:rPr>
                <w:spacing w:val="-5"/>
                <w:sz w:val="20"/>
              </w:rPr>
              <w:t>35</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before="57"/>
              <w:ind w:left="99"/>
              <w:rPr>
                <w:sz w:val="20"/>
              </w:rPr>
            </w:pPr>
            <w:r>
              <w:rPr>
                <w:sz w:val="20"/>
              </w:rPr>
              <w:t>UCAV</w:t>
            </w:r>
            <w:r>
              <w:rPr>
                <w:spacing w:val="-5"/>
                <w:sz w:val="20"/>
              </w:rPr>
              <w:t> </w:t>
            </w:r>
            <w:r>
              <w:rPr>
                <w:sz w:val="20"/>
              </w:rPr>
              <w:t>MALE</w:t>
            </w:r>
            <w:r>
              <w:rPr>
                <w:spacing w:val="-5"/>
                <w:sz w:val="20"/>
              </w:rPr>
              <w:t> </w:t>
            </w:r>
            <w:r>
              <w:rPr>
                <w:sz w:val="20"/>
              </w:rPr>
              <w:t>Light</w:t>
            </w:r>
            <w:r>
              <w:rPr>
                <w:spacing w:val="-5"/>
                <w:sz w:val="20"/>
              </w:rPr>
              <w:t> </w:t>
            </w:r>
            <w:r>
              <w:rPr>
                <w:sz w:val="20"/>
              </w:rPr>
              <w:t>&amp;</w:t>
            </w:r>
            <w:r>
              <w:rPr>
                <w:spacing w:val="-4"/>
                <w:sz w:val="20"/>
              </w:rPr>
              <w:t> </w:t>
            </w:r>
            <w:r>
              <w:rPr>
                <w:spacing w:val="-2"/>
                <w:sz w:val="20"/>
              </w:rPr>
              <w:t>dukungannya</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58" w:hRule="atLeast"/>
        </w:trPr>
        <w:tc>
          <w:tcPr>
            <w:tcW w:w="554" w:type="dxa"/>
          </w:tcPr>
          <w:p>
            <w:pPr>
              <w:pStyle w:val="TableParagraph"/>
              <w:spacing w:before="57"/>
              <w:ind w:left="98"/>
              <w:rPr>
                <w:sz w:val="20"/>
              </w:rPr>
            </w:pPr>
            <w:r>
              <w:rPr>
                <w:spacing w:val="-5"/>
                <w:sz w:val="20"/>
              </w:rPr>
              <w:t>36</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before="57"/>
              <w:ind w:left="99"/>
              <w:rPr>
                <w:sz w:val="20"/>
              </w:rPr>
            </w:pPr>
            <w:r>
              <w:rPr>
                <w:sz w:val="20"/>
              </w:rPr>
              <w:t>Yaptap</w:t>
            </w:r>
            <w:r>
              <w:rPr>
                <w:spacing w:val="-9"/>
                <w:sz w:val="20"/>
              </w:rPr>
              <w:t> </w:t>
            </w:r>
            <w:r>
              <w:rPr>
                <w:sz w:val="20"/>
              </w:rPr>
              <w:t>Sena</w:t>
            </w:r>
            <w:r>
              <w:rPr>
                <w:spacing w:val="-5"/>
                <w:sz w:val="20"/>
              </w:rPr>
              <w:t> </w:t>
            </w:r>
            <w:r>
              <w:rPr>
                <w:spacing w:val="-2"/>
                <w:sz w:val="20"/>
              </w:rPr>
              <w:t>Paratroopers</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741" w:hRule="atLeast"/>
        </w:trPr>
        <w:tc>
          <w:tcPr>
            <w:tcW w:w="554" w:type="dxa"/>
          </w:tcPr>
          <w:p>
            <w:pPr>
              <w:pStyle w:val="TableParagraph"/>
              <w:spacing w:before="57"/>
              <w:ind w:left="98"/>
              <w:rPr>
                <w:rFonts w:ascii="Arial"/>
                <w:b/>
                <w:sz w:val="20"/>
              </w:rPr>
            </w:pPr>
            <w:r>
              <w:rPr>
                <w:rFonts w:ascii="Arial"/>
                <w:b/>
                <w:spacing w:val="-5"/>
                <w:sz w:val="20"/>
              </w:rPr>
              <w:t>37</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line="187" w:lineRule="auto" w:before="98"/>
              <w:ind w:left="99"/>
              <w:rPr>
                <w:rFonts w:ascii="Arial"/>
                <w:b/>
                <w:sz w:val="20"/>
              </w:rPr>
            </w:pPr>
            <w:r>
              <w:rPr>
                <w:rFonts w:ascii="Arial"/>
                <w:b/>
                <w:sz w:val="20"/>
              </w:rPr>
              <w:t>Heli Angkut Serbaguna dan dukungannya</w:t>
            </w:r>
            <w:r>
              <w:rPr>
                <w:rFonts w:ascii="Arial"/>
                <w:b/>
                <w:spacing w:val="-14"/>
                <w:sz w:val="20"/>
              </w:rPr>
              <w:t> </w:t>
            </w:r>
            <w:r>
              <w:rPr>
                <w:rFonts w:ascii="Arial"/>
                <w:b/>
                <w:sz w:val="20"/>
              </w:rPr>
              <w:t>(sejenis</w:t>
            </w:r>
            <w:r>
              <w:rPr>
                <w:rFonts w:ascii="Arial"/>
                <w:b/>
                <w:spacing w:val="-14"/>
                <w:sz w:val="20"/>
              </w:rPr>
              <w:t> </w:t>
            </w:r>
            <w:r>
              <w:rPr>
                <w:rFonts w:ascii="Arial"/>
                <w:b/>
                <w:sz w:val="20"/>
              </w:rPr>
              <w:t>Bell-412)</w:t>
            </w:r>
          </w:p>
        </w:tc>
        <w:tc>
          <w:tcPr>
            <w:tcW w:w="2505" w:type="dxa"/>
          </w:tcPr>
          <w:p>
            <w:pPr>
              <w:pStyle w:val="TableParagraph"/>
              <w:spacing w:line="187" w:lineRule="auto" w:before="98"/>
              <w:ind w:left="103" w:right="137"/>
              <w:rPr>
                <w:rFonts w:ascii="Arial"/>
                <w:b/>
                <w:sz w:val="20"/>
              </w:rPr>
            </w:pPr>
            <w:r>
              <w:rPr>
                <w:rFonts w:ascii="Arial"/>
                <w:b/>
                <w:sz w:val="20"/>
              </w:rPr>
              <w:t>Kegiatan tidak dimasukkan</w:t>
            </w:r>
            <w:r>
              <w:rPr>
                <w:rFonts w:ascii="Arial"/>
                <w:b/>
                <w:spacing w:val="-14"/>
                <w:sz w:val="20"/>
              </w:rPr>
              <w:t> </w:t>
            </w:r>
            <w:r>
              <w:rPr>
                <w:rFonts w:ascii="Arial"/>
                <w:b/>
                <w:sz w:val="20"/>
              </w:rPr>
              <w:t>dalam Pagu</w:t>
            </w:r>
            <w:r>
              <w:rPr>
                <w:rFonts w:ascii="Arial"/>
                <w:b/>
                <w:spacing w:val="-7"/>
                <w:sz w:val="20"/>
              </w:rPr>
              <w:t> </w:t>
            </w:r>
            <w:r>
              <w:rPr>
                <w:rFonts w:ascii="Arial"/>
                <w:b/>
                <w:sz w:val="20"/>
              </w:rPr>
              <w:t>Indikatif</w:t>
            </w:r>
            <w:r>
              <w:rPr>
                <w:rFonts w:ascii="Arial"/>
                <w:b/>
                <w:spacing w:val="-7"/>
                <w:sz w:val="20"/>
              </w:rPr>
              <w:t> </w:t>
            </w:r>
            <w:r>
              <w:rPr>
                <w:rFonts w:ascii="Arial"/>
                <w:b/>
                <w:spacing w:val="-4"/>
                <w:sz w:val="20"/>
              </w:rPr>
              <w:t>2023</w:t>
            </w:r>
          </w:p>
        </w:tc>
      </w:tr>
      <w:tr>
        <w:trPr>
          <w:trHeight w:val="560" w:hRule="atLeast"/>
        </w:trPr>
        <w:tc>
          <w:tcPr>
            <w:tcW w:w="554" w:type="dxa"/>
          </w:tcPr>
          <w:p>
            <w:pPr>
              <w:pStyle w:val="TableParagraph"/>
              <w:spacing w:before="57"/>
              <w:ind w:left="98"/>
              <w:rPr>
                <w:sz w:val="20"/>
              </w:rPr>
            </w:pPr>
            <w:r>
              <w:rPr>
                <w:spacing w:val="-5"/>
                <w:sz w:val="20"/>
              </w:rPr>
              <w:t>38</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line="187" w:lineRule="auto" w:before="98"/>
              <w:ind w:left="99"/>
              <w:rPr>
                <w:sz w:val="20"/>
              </w:rPr>
            </w:pPr>
            <w:r>
              <w:rPr>
                <w:sz w:val="20"/>
              </w:rPr>
              <w:t>Heli Angkut Serbaguna dan Dukungannya</w:t>
            </w:r>
            <w:r>
              <w:rPr>
                <w:spacing w:val="-14"/>
                <w:sz w:val="20"/>
              </w:rPr>
              <w:t> </w:t>
            </w:r>
            <w:r>
              <w:rPr>
                <w:sz w:val="20"/>
              </w:rPr>
              <w:t>(sejenis</w:t>
            </w:r>
            <w:r>
              <w:rPr>
                <w:spacing w:val="-14"/>
                <w:sz w:val="20"/>
              </w:rPr>
              <w:t> </w:t>
            </w:r>
            <w:r>
              <w:rPr>
                <w:sz w:val="20"/>
              </w:rPr>
              <w:t>AW-149)</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58" w:hRule="atLeast"/>
        </w:trPr>
        <w:tc>
          <w:tcPr>
            <w:tcW w:w="554" w:type="dxa"/>
          </w:tcPr>
          <w:p>
            <w:pPr>
              <w:pStyle w:val="TableParagraph"/>
              <w:spacing w:before="57"/>
              <w:ind w:left="98"/>
              <w:rPr>
                <w:sz w:val="20"/>
              </w:rPr>
            </w:pPr>
            <w:r>
              <w:rPr>
                <w:spacing w:val="-5"/>
                <w:sz w:val="20"/>
              </w:rPr>
              <w:t>39</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before="57"/>
              <w:ind w:left="99"/>
              <w:rPr>
                <w:sz w:val="20"/>
              </w:rPr>
            </w:pPr>
            <w:r>
              <w:rPr>
                <w:sz w:val="20"/>
              </w:rPr>
              <w:t>Upgrade</w:t>
            </w:r>
            <w:r>
              <w:rPr>
                <w:spacing w:val="-11"/>
                <w:sz w:val="20"/>
              </w:rPr>
              <w:t> </w:t>
            </w:r>
            <w:r>
              <w:rPr>
                <w:sz w:val="20"/>
              </w:rPr>
              <w:t>Helikopter</w:t>
            </w:r>
            <w:r>
              <w:rPr>
                <w:spacing w:val="-8"/>
                <w:sz w:val="20"/>
              </w:rPr>
              <w:t> </w:t>
            </w:r>
            <w:r>
              <w:rPr>
                <w:sz w:val="20"/>
              </w:rPr>
              <w:t>Bell</w:t>
            </w:r>
            <w:r>
              <w:rPr>
                <w:spacing w:val="-10"/>
                <w:sz w:val="20"/>
              </w:rPr>
              <w:t> </w:t>
            </w:r>
            <w:r>
              <w:rPr>
                <w:spacing w:val="-5"/>
                <w:sz w:val="20"/>
              </w:rPr>
              <w:t>412</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0" w:hRule="atLeast"/>
        </w:trPr>
        <w:tc>
          <w:tcPr>
            <w:tcW w:w="554" w:type="dxa"/>
          </w:tcPr>
          <w:p>
            <w:pPr>
              <w:pStyle w:val="TableParagraph"/>
              <w:spacing w:before="57"/>
              <w:ind w:left="98"/>
              <w:rPr>
                <w:sz w:val="20"/>
              </w:rPr>
            </w:pPr>
            <w:r>
              <w:rPr>
                <w:spacing w:val="-5"/>
                <w:sz w:val="20"/>
              </w:rPr>
              <w:t>40</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before="57"/>
              <w:ind w:left="99"/>
              <w:rPr>
                <w:sz w:val="20"/>
              </w:rPr>
            </w:pPr>
            <w:r>
              <w:rPr>
                <w:sz w:val="20"/>
              </w:rPr>
              <w:t>Mukal</w:t>
            </w:r>
            <w:r>
              <w:rPr>
                <w:spacing w:val="-5"/>
                <w:sz w:val="20"/>
              </w:rPr>
              <w:t> </w:t>
            </w:r>
            <w:r>
              <w:rPr>
                <w:sz w:val="20"/>
              </w:rPr>
              <w:t>5,56</w:t>
            </w:r>
            <w:r>
              <w:rPr>
                <w:spacing w:val="-4"/>
                <w:sz w:val="20"/>
              </w:rPr>
              <w:t> </w:t>
            </w:r>
            <w:r>
              <w:rPr>
                <w:sz w:val="20"/>
              </w:rPr>
              <w:t>MM</w:t>
            </w:r>
            <w:r>
              <w:rPr>
                <w:spacing w:val="-4"/>
                <w:sz w:val="20"/>
              </w:rPr>
              <w:t> </w:t>
            </w:r>
            <w:r>
              <w:rPr>
                <w:sz w:val="20"/>
              </w:rPr>
              <w:t>Mu</w:t>
            </w:r>
            <w:r>
              <w:rPr>
                <w:spacing w:val="-4"/>
                <w:sz w:val="20"/>
              </w:rPr>
              <w:t> </w:t>
            </w:r>
            <w:r>
              <w:rPr>
                <w:sz w:val="20"/>
              </w:rPr>
              <w:t>5</w:t>
            </w:r>
            <w:r>
              <w:rPr>
                <w:spacing w:val="-4"/>
                <w:sz w:val="20"/>
              </w:rPr>
              <w:t> </w:t>
            </w:r>
            <w:r>
              <w:rPr>
                <w:spacing w:val="-5"/>
                <w:sz w:val="20"/>
              </w:rPr>
              <w:t>TJ</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0" w:hRule="atLeast"/>
        </w:trPr>
        <w:tc>
          <w:tcPr>
            <w:tcW w:w="554" w:type="dxa"/>
          </w:tcPr>
          <w:p>
            <w:pPr>
              <w:pStyle w:val="TableParagraph"/>
              <w:spacing w:before="57"/>
              <w:ind w:left="98"/>
              <w:rPr>
                <w:sz w:val="20"/>
              </w:rPr>
            </w:pPr>
            <w:r>
              <w:rPr>
                <w:spacing w:val="-5"/>
                <w:sz w:val="20"/>
              </w:rPr>
              <w:t>41</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before="57"/>
              <w:ind w:left="99"/>
              <w:rPr>
                <w:sz w:val="20"/>
              </w:rPr>
            </w:pPr>
            <w:r>
              <w:rPr>
                <w:sz w:val="20"/>
              </w:rPr>
              <w:t>Mukal</w:t>
            </w:r>
            <w:r>
              <w:rPr>
                <w:spacing w:val="-6"/>
                <w:sz w:val="20"/>
              </w:rPr>
              <w:t> </w:t>
            </w:r>
            <w:r>
              <w:rPr>
                <w:sz w:val="20"/>
              </w:rPr>
              <w:t>5,56</w:t>
            </w:r>
            <w:r>
              <w:rPr>
                <w:spacing w:val="-4"/>
                <w:sz w:val="20"/>
              </w:rPr>
              <w:t> </w:t>
            </w:r>
            <w:r>
              <w:rPr>
                <w:sz w:val="20"/>
              </w:rPr>
              <w:t>MM</w:t>
            </w:r>
            <w:r>
              <w:rPr>
                <w:spacing w:val="-5"/>
                <w:sz w:val="20"/>
              </w:rPr>
              <w:t> </w:t>
            </w:r>
            <w:r>
              <w:rPr>
                <w:sz w:val="20"/>
              </w:rPr>
              <w:t>Link</w:t>
            </w:r>
            <w:r>
              <w:rPr>
                <w:spacing w:val="-2"/>
                <w:sz w:val="20"/>
              </w:rPr>
              <w:t> </w:t>
            </w:r>
            <w:r>
              <w:rPr>
                <w:sz w:val="20"/>
              </w:rPr>
              <w:t>Mu</w:t>
            </w:r>
            <w:r>
              <w:rPr>
                <w:spacing w:val="-5"/>
                <w:sz w:val="20"/>
              </w:rPr>
              <w:t> </w:t>
            </w:r>
            <w:r>
              <w:rPr>
                <w:sz w:val="20"/>
              </w:rPr>
              <w:t>4</w:t>
            </w:r>
            <w:r>
              <w:rPr>
                <w:spacing w:val="-3"/>
                <w:sz w:val="20"/>
              </w:rPr>
              <w:t> </w:t>
            </w:r>
            <w:r>
              <w:rPr>
                <w:spacing w:val="-5"/>
                <w:sz w:val="20"/>
              </w:rPr>
              <w:t>TJ</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3"/>
                <w:sz w:val="20"/>
              </w:rPr>
              <w:t> </w:t>
            </w:r>
            <w:r>
              <w:rPr>
                <w:sz w:val="20"/>
              </w:rPr>
              <w:t>tahun</w:t>
            </w:r>
            <w:r>
              <w:rPr>
                <w:spacing w:val="-14"/>
                <w:sz w:val="20"/>
              </w:rPr>
              <w:t> </w:t>
            </w:r>
            <w:r>
              <w:rPr>
                <w:sz w:val="20"/>
              </w:rPr>
              <w:t>2023</w:t>
            </w:r>
          </w:p>
        </w:tc>
      </w:tr>
      <w:tr>
        <w:trPr>
          <w:trHeight w:val="558" w:hRule="atLeast"/>
        </w:trPr>
        <w:tc>
          <w:tcPr>
            <w:tcW w:w="554" w:type="dxa"/>
          </w:tcPr>
          <w:p>
            <w:pPr>
              <w:pStyle w:val="TableParagraph"/>
              <w:spacing w:before="57"/>
              <w:ind w:left="98"/>
              <w:rPr>
                <w:sz w:val="20"/>
              </w:rPr>
            </w:pPr>
            <w:r>
              <w:rPr>
                <w:spacing w:val="-5"/>
                <w:sz w:val="20"/>
              </w:rPr>
              <w:t>42</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before="57"/>
              <w:ind w:left="99"/>
              <w:rPr>
                <w:sz w:val="20"/>
              </w:rPr>
            </w:pPr>
            <w:r>
              <w:rPr>
                <w:sz w:val="20"/>
              </w:rPr>
              <w:t>Mukal</w:t>
            </w:r>
            <w:r>
              <w:rPr>
                <w:spacing w:val="-6"/>
                <w:sz w:val="20"/>
              </w:rPr>
              <w:t> </w:t>
            </w:r>
            <w:r>
              <w:rPr>
                <w:sz w:val="20"/>
              </w:rPr>
              <w:t>5,56</w:t>
            </w:r>
            <w:r>
              <w:rPr>
                <w:spacing w:val="-5"/>
                <w:sz w:val="20"/>
              </w:rPr>
              <w:t> </w:t>
            </w:r>
            <w:r>
              <w:rPr>
                <w:sz w:val="20"/>
              </w:rPr>
              <w:t>MM</w:t>
            </w:r>
            <w:r>
              <w:rPr>
                <w:spacing w:val="-5"/>
                <w:sz w:val="20"/>
              </w:rPr>
              <w:t> </w:t>
            </w:r>
            <w:r>
              <w:rPr>
                <w:spacing w:val="-4"/>
                <w:sz w:val="20"/>
              </w:rPr>
              <w:t>Link</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1" w:hRule="atLeast"/>
        </w:trPr>
        <w:tc>
          <w:tcPr>
            <w:tcW w:w="554" w:type="dxa"/>
          </w:tcPr>
          <w:p>
            <w:pPr>
              <w:pStyle w:val="TableParagraph"/>
              <w:spacing w:before="57"/>
              <w:ind w:left="98"/>
              <w:rPr>
                <w:sz w:val="20"/>
              </w:rPr>
            </w:pPr>
            <w:r>
              <w:rPr>
                <w:spacing w:val="-5"/>
                <w:sz w:val="20"/>
              </w:rPr>
              <w:t>43</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before="57"/>
              <w:ind w:left="99"/>
              <w:rPr>
                <w:sz w:val="20"/>
              </w:rPr>
            </w:pPr>
            <w:r>
              <w:rPr>
                <w:sz w:val="20"/>
              </w:rPr>
              <w:t>Mukal</w:t>
            </w:r>
            <w:r>
              <w:rPr>
                <w:spacing w:val="-6"/>
                <w:sz w:val="20"/>
              </w:rPr>
              <w:t> </w:t>
            </w:r>
            <w:r>
              <w:rPr>
                <w:sz w:val="20"/>
              </w:rPr>
              <w:t>12,7</w:t>
            </w:r>
            <w:r>
              <w:rPr>
                <w:spacing w:val="-5"/>
                <w:sz w:val="20"/>
              </w:rPr>
              <w:t> </w:t>
            </w:r>
            <w:r>
              <w:rPr>
                <w:sz w:val="20"/>
              </w:rPr>
              <w:t>MM</w:t>
            </w:r>
            <w:r>
              <w:rPr>
                <w:spacing w:val="-4"/>
                <w:sz w:val="20"/>
              </w:rPr>
              <w:t> Tajam</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0" w:hRule="atLeast"/>
        </w:trPr>
        <w:tc>
          <w:tcPr>
            <w:tcW w:w="554" w:type="dxa"/>
          </w:tcPr>
          <w:p>
            <w:pPr>
              <w:pStyle w:val="TableParagraph"/>
              <w:spacing w:before="57"/>
              <w:ind w:left="98"/>
              <w:rPr>
                <w:sz w:val="20"/>
              </w:rPr>
            </w:pPr>
            <w:r>
              <w:rPr>
                <w:spacing w:val="-5"/>
                <w:sz w:val="20"/>
              </w:rPr>
              <w:t>44</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before="57"/>
              <w:ind w:left="99"/>
              <w:rPr>
                <w:sz w:val="20"/>
              </w:rPr>
            </w:pPr>
            <w:r>
              <w:rPr>
                <w:sz w:val="20"/>
              </w:rPr>
              <w:t>Mukal</w:t>
            </w:r>
            <w:r>
              <w:rPr>
                <w:spacing w:val="-6"/>
                <w:sz w:val="20"/>
              </w:rPr>
              <w:t> </w:t>
            </w:r>
            <w:r>
              <w:rPr>
                <w:sz w:val="20"/>
              </w:rPr>
              <w:t>7,62</w:t>
            </w:r>
            <w:r>
              <w:rPr>
                <w:spacing w:val="-5"/>
                <w:sz w:val="20"/>
              </w:rPr>
              <w:t> </w:t>
            </w:r>
            <w:r>
              <w:rPr>
                <w:sz w:val="20"/>
              </w:rPr>
              <w:t>MM</w:t>
            </w:r>
            <w:r>
              <w:rPr>
                <w:spacing w:val="-5"/>
                <w:sz w:val="20"/>
              </w:rPr>
              <w:t> </w:t>
            </w:r>
            <w:r>
              <w:rPr>
                <w:spacing w:val="-4"/>
                <w:sz w:val="20"/>
              </w:rPr>
              <w:t>Link</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58" w:hRule="atLeast"/>
        </w:trPr>
        <w:tc>
          <w:tcPr>
            <w:tcW w:w="554" w:type="dxa"/>
          </w:tcPr>
          <w:p>
            <w:pPr>
              <w:pStyle w:val="TableParagraph"/>
              <w:spacing w:before="57"/>
              <w:ind w:left="98"/>
              <w:rPr>
                <w:sz w:val="20"/>
              </w:rPr>
            </w:pPr>
            <w:r>
              <w:rPr>
                <w:spacing w:val="-5"/>
                <w:sz w:val="20"/>
              </w:rPr>
              <w:t>45</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before="57"/>
              <w:ind w:left="99"/>
              <w:rPr>
                <w:sz w:val="20"/>
              </w:rPr>
            </w:pPr>
            <w:r>
              <w:rPr>
                <w:sz w:val="20"/>
              </w:rPr>
              <w:t>Mukal</w:t>
            </w:r>
            <w:r>
              <w:rPr>
                <w:spacing w:val="-6"/>
                <w:sz w:val="20"/>
              </w:rPr>
              <w:t> </w:t>
            </w:r>
            <w:r>
              <w:rPr>
                <w:sz w:val="20"/>
              </w:rPr>
              <w:t>12,7</w:t>
            </w:r>
            <w:r>
              <w:rPr>
                <w:spacing w:val="-5"/>
                <w:sz w:val="20"/>
              </w:rPr>
              <w:t> </w:t>
            </w:r>
            <w:r>
              <w:rPr>
                <w:sz w:val="20"/>
              </w:rPr>
              <w:t>MM</w:t>
            </w:r>
            <w:r>
              <w:rPr>
                <w:spacing w:val="-5"/>
                <w:sz w:val="20"/>
              </w:rPr>
              <w:t> </w:t>
            </w:r>
            <w:r>
              <w:rPr>
                <w:sz w:val="20"/>
              </w:rPr>
              <w:t>Link</w:t>
            </w:r>
            <w:r>
              <w:rPr>
                <w:spacing w:val="-3"/>
                <w:sz w:val="20"/>
              </w:rPr>
              <w:t> </w:t>
            </w:r>
            <w:r>
              <w:rPr>
                <w:spacing w:val="-4"/>
                <w:sz w:val="20"/>
              </w:rPr>
              <w:t>HBFL</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740" w:hRule="atLeast"/>
        </w:trPr>
        <w:tc>
          <w:tcPr>
            <w:tcW w:w="554" w:type="dxa"/>
          </w:tcPr>
          <w:p>
            <w:pPr>
              <w:pStyle w:val="TableParagraph"/>
              <w:spacing w:before="57"/>
              <w:ind w:left="98"/>
              <w:rPr>
                <w:rFonts w:ascii="Arial"/>
                <w:b/>
                <w:sz w:val="20"/>
              </w:rPr>
            </w:pPr>
            <w:r>
              <w:rPr>
                <w:rFonts w:ascii="Arial"/>
                <w:b/>
                <w:spacing w:val="-5"/>
                <w:sz w:val="20"/>
              </w:rPr>
              <w:t>46</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before="57"/>
              <w:ind w:left="99"/>
              <w:rPr>
                <w:rFonts w:ascii="Arial"/>
                <w:b/>
                <w:sz w:val="20"/>
              </w:rPr>
            </w:pPr>
            <w:r>
              <w:rPr>
                <w:rFonts w:ascii="Arial"/>
                <w:b/>
                <w:sz w:val="20"/>
              </w:rPr>
              <w:t>Mukal</w:t>
            </w:r>
            <w:r>
              <w:rPr>
                <w:rFonts w:ascii="Arial"/>
                <w:b/>
                <w:spacing w:val="-6"/>
                <w:sz w:val="20"/>
              </w:rPr>
              <w:t> </w:t>
            </w:r>
            <w:r>
              <w:rPr>
                <w:rFonts w:ascii="Arial"/>
                <w:b/>
                <w:sz w:val="20"/>
              </w:rPr>
              <w:t>57</w:t>
            </w:r>
            <w:r>
              <w:rPr>
                <w:rFonts w:ascii="Arial"/>
                <w:b/>
                <w:spacing w:val="-5"/>
                <w:sz w:val="20"/>
              </w:rPr>
              <w:t> </w:t>
            </w:r>
            <w:r>
              <w:rPr>
                <w:rFonts w:ascii="Arial"/>
                <w:b/>
                <w:sz w:val="20"/>
              </w:rPr>
              <w:t>MM HE-T</w:t>
            </w:r>
            <w:r>
              <w:rPr>
                <w:rFonts w:ascii="Arial"/>
                <w:b/>
                <w:spacing w:val="-2"/>
                <w:sz w:val="20"/>
              </w:rPr>
              <w:t> </w:t>
            </w:r>
            <w:r>
              <w:rPr>
                <w:rFonts w:ascii="Arial"/>
                <w:b/>
                <w:spacing w:val="-5"/>
                <w:sz w:val="20"/>
              </w:rPr>
              <w:t>S60</w:t>
            </w:r>
          </w:p>
        </w:tc>
        <w:tc>
          <w:tcPr>
            <w:tcW w:w="2505" w:type="dxa"/>
          </w:tcPr>
          <w:p>
            <w:pPr>
              <w:pStyle w:val="TableParagraph"/>
              <w:spacing w:line="187" w:lineRule="auto" w:before="98"/>
              <w:ind w:left="103" w:right="137"/>
              <w:rPr>
                <w:rFonts w:ascii="Arial"/>
                <w:b/>
                <w:sz w:val="20"/>
              </w:rPr>
            </w:pPr>
            <w:r>
              <w:rPr>
                <w:rFonts w:ascii="Arial"/>
                <w:b/>
                <w:sz w:val="20"/>
              </w:rPr>
              <w:t>Kegiatan tidak dimasukkan</w:t>
            </w:r>
            <w:r>
              <w:rPr>
                <w:rFonts w:ascii="Arial"/>
                <w:b/>
                <w:spacing w:val="-14"/>
                <w:sz w:val="20"/>
              </w:rPr>
              <w:t> </w:t>
            </w:r>
            <w:r>
              <w:rPr>
                <w:rFonts w:ascii="Arial"/>
                <w:b/>
                <w:sz w:val="20"/>
              </w:rPr>
              <w:t>dalam Pagu</w:t>
            </w:r>
            <w:r>
              <w:rPr>
                <w:rFonts w:ascii="Arial"/>
                <w:b/>
                <w:spacing w:val="-7"/>
                <w:sz w:val="20"/>
              </w:rPr>
              <w:t> </w:t>
            </w:r>
            <w:r>
              <w:rPr>
                <w:rFonts w:ascii="Arial"/>
                <w:b/>
                <w:sz w:val="20"/>
              </w:rPr>
              <w:t>Indikatif</w:t>
            </w:r>
            <w:r>
              <w:rPr>
                <w:rFonts w:ascii="Arial"/>
                <w:b/>
                <w:spacing w:val="-7"/>
                <w:sz w:val="20"/>
              </w:rPr>
              <w:t> </w:t>
            </w:r>
            <w:r>
              <w:rPr>
                <w:rFonts w:ascii="Arial"/>
                <w:b/>
                <w:spacing w:val="-4"/>
                <w:sz w:val="20"/>
              </w:rPr>
              <w:t>2023</w:t>
            </w:r>
          </w:p>
        </w:tc>
      </w:tr>
      <w:tr>
        <w:trPr>
          <w:trHeight w:val="560" w:hRule="atLeast"/>
        </w:trPr>
        <w:tc>
          <w:tcPr>
            <w:tcW w:w="554" w:type="dxa"/>
          </w:tcPr>
          <w:p>
            <w:pPr>
              <w:pStyle w:val="TableParagraph"/>
              <w:spacing w:before="57"/>
              <w:ind w:left="98"/>
              <w:rPr>
                <w:sz w:val="20"/>
              </w:rPr>
            </w:pPr>
            <w:r>
              <w:rPr>
                <w:spacing w:val="-5"/>
                <w:sz w:val="20"/>
              </w:rPr>
              <w:t>47</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before="57"/>
              <w:ind w:left="99"/>
              <w:rPr>
                <w:sz w:val="20"/>
              </w:rPr>
            </w:pPr>
            <w:r>
              <w:rPr>
                <w:sz w:val="20"/>
              </w:rPr>
              <w:t>GMO</w:t>
            </w:r>
            <w:r>
              <w:rPr>
                <w:spacing w:val="-4"/>
                <w:sz w:val="20"/>
              </w:rPr>
              <w:t> </w:t>
            </w:r>
            <w:r>
              <w:rPr>
                <w:sz w:val="20"/>
              </w:rPr>
              <w:t>81</w:t>
            </w:r>
            <w:r>
              <w:rPr>
                <w:spacing w:val="-2"/>
                <w:sz w:val="20"/>
              </w:rPr>
              <w:t> </w:t>
            </w:r>
            <w:r>
              <w:rPr>
                <w:sz w:val="20"/>
              </w:rPr>
              <w:t>MM</w:t>
            </w:r>
            <w:r>
              <w:rPr>
                <w:spacing w:val="-3"/>
                <w:sz w:val="20"/>
              </w:rPr>
              <w:t> </w:t>
            </w:r>
            <w:r>
              <w:rPr>
                <w:spacing w:val="-5"/>
                <w:sz w:val="20"/>
              </w:rPr>
              <w:t>SB</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738" w:hRule="atLeast"/>
        </w:trPr>
        <w:tc>
          <w:tcPr>
            <w:tcW w:w="554" w:type="dxa"/>
          </w:tcPr>
          <w:p>
            <w:pPr>
              <w:pStyle w:val="TableParagraph"/>
              <w:spacing w:before="57"/>
              <w:ind w:left="98"/>
              <w:rPr>
                <w:rFonts w:ascii="Arial"/>
                <w:b/>
                <w:sz w:val="20"/>
              </w:rPr>
            </w:pPr>
            <w:r>
              <w:rPr>
                <w:rFonts w:ascii="Arial"/>
                <w:b/>
                <w:spacing w:val="-5"/>
                <w:sz w:val="20"/>
              </w:rPr>
              <w:t>48</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before="57"/>
              <w:ind w:left="99"/>
              <w:rPr>
                <w:rFonts w:ascii="Arial"/>
                <w:b/>
                <w:sz w:val="20"/>
              </w:rPr>
            </w:pPr>
            <w:r>
              <w:rPr>
                <w:rFonts w:ascii="Arial"/>
                <w:b/>
                <w:sz w:val="20"/>
              </w:rPr>
              <w:t>120</w:t>
            </w:r>
            <w:r>
              <w:rPr>
                <w:rFonts w:ascii="Arial"/>
                <w:b/>
                <w:spacing w:val="-6"/>
                <w:sz w:val="20"/>
              </w:rPr>
              <w:t> </w:t>
            </w:r>
            <w:r>
              <w:rPr>
                <w:rFonts w:ascii="Arial"/>
                <w:b/>
                <w:sz w:val="20"/>
              </w:rPr>
              <w:t>MM HE</w:t>
            </w:r>
            <w:r>
              <w:rPr>
                <w:rFonts w:ascii="Arial"/>
                <w:b/>
                <w:spacing w:val="-5"/>
                <w:sz w:val="20"/>
              </w:rPr>
              <w:t> </w:t>
            </w:r>
            <w:r>
              <w:rPr>
                <w:rFonts w:ascii="Arial"/>
                <w:b/>
                <w:sz w:val="20"/>
              </w:rPr>
              <w:t>Mortar</w:t>
            </w:r>
            <w:r>
              <w:rPr>
                <w:rFonts w:ascii="Arial"/>
                <w:b/>
                <w:spacing w:val="-6"/>
                <w:sz w:val="20"/>
              </w:rPr>
              <w:t> </w:t>
            </w:r>
            <w:r>
              <w:rPr>
                <w:rFonts w:ascii="Arial"/>
                <w:b/>
                <w:spacing w:val="-4"/>
                <w:sz w:val="20"/>
              </w:rPr>
              <w:t>Bomb</w:t>
            </w:r>
          </w:p>
        </w:tc>
        <w:tc>
          <w:tcPr>
            <w:tcW w:w="2505" w:type="dxa"/>
          </w:tcPr>
          <w:p>
            <w:pPr>
              <w:pStyle w:val="TableParagraph"/>
              <w:spacing w:line="187" w:lineRule="auto" w:before="98"/>
              <w:ind w:left="103" w:right="137"/>
              <w:rPr>
                <w:rFonts w:ascii="Arial"/>
                <w:b/>
                <w:sz w:val="20"/>
              </w:rPr>
            </w:pPr>
            <w:r>
              <w:rPr>
                <w:rFonts w:ascii="Arial"/>
                <w:b/>
                <w:sz w:val="20"/>
              </w:rPr>
              <w:t>Kegiatan tidak dimasukkan</w:t>
            </w:r>
            <w:r>
              <w:rPr>
                <w:rFonts w:ascii="Arial"/>
                <w:b/>
                <w:spacing w:val="-14"/>
                <w:sz w:val="20"/>
              </w:rPr>
              <w:t> </w:t>
            </w:r>
            <w:r>
              <w:rPr>
                <w:rFonts w:ascii="Arial"/>
                <w:b/>
                <w:sz w:val="20"/>
              </w:rPr>
              <w:t>dalam Pagu</w:t>
            </w:r>
            <w:r>
              <w:rPr>
                <w:rFonts w:ascii="Arial"/>
                <w:b/>
                <w:spacing w:val="-7"/>
                <w:sz w:val="20"/>
              </w:rPr>
              <w:t> </w:t>
            </w:r>
            <w:r>
              <w:rPr>
                <w:rFonts w:ascii="Arial"/>
                <w:b/>
                <w:sz w:val="20"/>
              </w:rPr>
              <w:t>Indikatif</w:t>
            </w:r>
            <w:r>
              <w:rPr>
                <w:rFonts w:ascii="Arial"/>
                <w:b/>
                <w:spacing w:val="-7"/>
                <w:sz w:val="20"/>
              </w:rPr>
              <w:t> </w:t>
            </w:r>
            <w:r>
              <w:rPr>
                <w:rFonts w:ascii="Arial"/>
                <w:b/>
                <w:spacing w:val="-4"/>
                <w:sz w:val="20"/>
              </w:rPr>
              <w:t>2023</w:t>
            </w:r>
          </w:p>
        </w:tc>
      </w:tr>
      <w:tr>
        <w:trPr>
          <w:trHeight w:val="741" w:hRule="atLeast"/>
        </w:trPr>
        <w:tc>
          <w:tcPr>
            <w:tcW w:w="554" w:type="dxa"/>
          </w:tcPr>
          <w:p>
            <w:pPr>
              <w:pStyle w:val="TableParagraph"/>
              <w:spacing w:before="57"/>
              <w:ind w:left="98"/>
              <w:rPr>
                <w:rFonts w:ascii="Arial"/>
                <w:b/>
                <w:sz w:val="20"/>
              </w:rPr>
            </w:pPr>
            <w:r>
              <w:rPr>
                <w:rFonts w:ascii="Arial"/>
                <w:b/>
                <w:spacing w:val="-5"/>
                <w:sz w:val="20"/>
              </w:rPr>
              <w:t>49</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before="57"/>
              <w:ind w:left="99"/>
              <w:rPr>
                <w:rFonts w:ascii="Arial"/>
                <w:b/>
                <w:sz w:val="20"/>
              </w:rPr>
            </w:pPr>
            <w:r>
              <w:rPr>
                <w:rFonts w:ascii="Arial"/>
                <w:b/>
                <w:sz w:val="20"/>
              </w:rPr>
              <w:t>120</w:t>
            </w:r>
            <w:r>
              <w:rPr>
                <w:rFonts w:ascii="Arial"/>
                <w:b/>
                <w:spacing w:val="-6"/>
                <w:sz w:val="20"/>
              </w:rPr>
              <w:t> </w:t>
            </w:r>
            <w:r>
              <w:rPr>
                <w:rFonts w:ascii="Arial"/>
                <w:b/>
                <w:sz w:val="20"/>
              </w:rPr>
              <w:t>MM</w:t>
            </w:r>
            <w:r>
              <w:rPr>
                <w:rFonts w:ascii="Arial"/>
                <w:b/>
                <w:spacing w:val="-1"/>
                <w:sz w:val="20"/>
              </w:rPr>
              <w:t> </w:t>
            </w:r>
            <w:r>
              <w:rPr>
                <w:rFonts w:ascii="Arial"/>
                <w:b/>
                <w:sz w:val="20"/>
              </w:rPr>
              <w:t>Smoke</w:t>
            </w:r>
            <w:r>
              <w:rPr>
                <w:rFonts w:ascii="Arial"/>
                <w:b/>
                <w:spacing w:val="-6"/>
                <w:sz w:val="20"/>
              </w:rPr>
              <w:t> </w:t>
            </w:r>
            <w:r>
              <w:rPr>
                <w:rFonts w:ascii="Arial"/>
                <w:b/>
                <w:sz w:val="20"/>
              </w:rPr>
              <w:t>Mortar</w:t>
            </w:r>
            <w:r>
              <w:rPr>
                <w:rFonts w:ascii="Arial"/>
                <w:b/>
                <w:spacing w:val="-7"/>
                <w:sz w:val="20"/>
              </w:rPr>
              <w:t> </w:t>
            </w:r>
            <w:r>
              <w:rPr>
                <w:rFonts w:ascii="Arial"/>
                <w:b/>
                <w:spacing w:val="-4"/>
                <w:sz w:val="20"/>
              </w:rPr>
              <w:t>Bomb</w:t>
            </w:r>
          </w:p>
        </w:tc>
        <w:tc>
          <w:tcPr>
            <w:tcW w:w="2505" w:type="dxa"/>
          </w:tcPr>
          <w:p>
            <w:pPr>
              <w:pStyle w:val="TableParagraph"/>
              <w:spacing w:line="187" w:lineRule="auto" w:before="98"/>
              <w:ind w:left="103" w:right="137"/>
              <w:rPr>
                <w:rFonts w:ascii="Arial"/>
                <w:b/>
                <w:sz w:val="20"/>
              </w:rPr>
            </w:pPr>
            <w:r>
              <w:rPr>
                <w:rFonts w:ascii="Arial"/>
                <w:b/>
                <w:sz w:val="20"/>
              </w:rPr>
              <w:t>Kegiatan tidak dimasukkan</w:t>
            </w:r>
            <w:r>
              <w:rPr>
                <w:rFonts w:ascii="Arial"/>
                <w:b/>
                <w:spacing w:val="-14"/>
                <w:sz w:val="20"/>
              </w:rPr>
              <w:t> </w:t>
            </w:r>
            <w:r>
              <w:rPr>
                <w:rFonts w:ascii="Arial"/>
                <w:b/>
                <w:sz w:val="20"/>
              </w:rPr>
              <w:t>dalam Pagu</w:t>
            </w:r>
            <w:r>
              <w:rPr>
                <w:rFonts w:ascii="Arial"/>
                <w:b/>
                <w:spacing w:val="-7"/>
                <w:sz w:val="20"/>
              </w:rPr>
              <w:t> </w:t>
            </w:r>
            <w:r>
              <w:rPr>
                <w:rFonts w:ascii="Arial"/>
                <w:b/>
                <w:sz w:val="20"/>
              </w:rPr>
              <w:t>Indikatif</w:t>
            </w:r>
            <w:r>
              <w:rPr>
                <w:rFonts w:ascii="Arial"/>
                <w:b/>
                <w:spacing w:val="-7"/>
                <w:sz w:val="20"/>
              </w:rPr>
              <w:t> </w:t>
            </w:r>
            <w:r>
              <w:rPr>
                <w:rFonts w:ascii="Arial"/>
                <w:b/>
                <w:spacing w:val="-4"/>
                <w:sz w:val="20"/>
              </w:rPr>
              <w:t>2023</w:t>
            </w:r>
          </w:p>
        </w:tc>
      </w:tr>
      <w:tr>
        <w:trPr>
          <w:trHeight w:val="740" w:hRule="atLeast"/>
        </w:trPr>
        <w:tc>
          <w:tcPr>
            <w:tcW w:w="554" w:type="dxa"/>
          </w:tcPr>
          <w:p>
            <w:pPr>
              <w:pStyle w:val="TableParagraph"/>
              <w:spacing w:before="57"/>
              <w:ind w:left="98"/>
              <w:rPr>
                <w:rFonts w:ascii="Arial"/>
                <w:b/>
                <w:sz w:val="20"/>
              </w:rPr>
            </w:pPr>
            <w:r>
              <w:rPr>
                <w:rFonts w:ascii="Arial"/>
                <w:b/>
                <w:spacing w:val="-5"/>
                <w:sz w:val="20"/>
              </w:rPr>
              <w:t>50</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before="57"/>
              <w:ind w:left="99"/>
              <w:rPr>
                <w:rFonts w:ascii="Arial"/>
                <w:b/>
                <w:sz w:val="20"/>
              </w:rPr>
            </w:pPr>
            <w:r>
              <w:rPr>
                <w:rFonts w:ascii="Arial"/>
                <w:b/>
                <w:sz w:val="20"/>
              </w:rPr>
              <w:t>120</w:t>
            </w:r>
            <w:r>
              <w:rPr>
                <w:rFonts w:ascii="Arial"/>
                <w:b/>
                <w:spacing w:val="-7"/>
                <w:sz w:val="20"/>
              </w:rPr>
              <w:t> </w:t>
            </w:r>
            <w:r>
              <w:rPr>
                <w:rFonts w:ascii="Arial"/>
                <w:b/>
                <w:sz w:val="20"/>
              </w:rPr>
              <w:t>MM</w:t>
            </w:r>
            <w:r>
              <w:rPr>
                <w:rFonts w:ascii="Arial"/>
                <w:b/>
                <w:spacing w:val="-3"/>
                <w:sz w:val="20"/>
              </w:rPr>
              <w:t> </w:t>
            </w:r>
            <w:r>
              <w:rPr>
                <w:rFonts w:ascii="Arial"/>
                <w:b/>
                <w:sz w:val="20"/>
              </w:rPr>
              <w:t>HEAT</w:t>
            </w:r>
            <w:r>
              <w:rPr>
                <w:rFonts w:ascii="Arial"/>
                <w:b/>
                <w:spacing w:val="-4"/>
                <w:sz w:val="20"/>
              </w:rPr>
              <w:t> </w:t>
            </w:r>
            <w:r>
              <w:rPr>
                <w:rFonts w:ascii="Arial"/>
                <w:b/>
                <w:spacing w:val="-5"/>
                <w:sz w:val="20"/>
              </w:rPr>
              <w:t>MBT</w:t>
            </w:r>
          </w:p>
        </w:tc>
        <w:tc>
          <w:tcPr>
            <w:tcW w:w="2505" w:type="dxa"/>
          </w:tcPr>
          <w:p>
            <w:pPr>
              <w:pStyle w:val="TableParagraph"/>
              <w:spacing w:line="187" w:lineRule="auto" w:before="98"/>
              <w:ind w:left="103" w:right="137"/>
              <w:rPr>
                <w:rFonts w:ascii="Arial"/>
                <w:b/>
                <w:sz w:val="20"/>
              </w:rPr>
            </w:pPr>
            <w:r>
              <w:rPr>
                <w:rFonts w:ascii="Arial"/>
                <w:b/>
                <w:sz w:val="20"/>
              </w:rPr>
              <w:t>Kegiatan tidak dimasukkan</w:t>
            </w:r>
            <w:r>
              <w:rPr>
                <w:rFonts w:ascii="Arial"/>
                <w:b/>
                <w:spacing w:val="-14"/>
                <w:sz w:val="20"/>
              </w:rPr>
              <w:t> </w:t>
            </w:r>
            <w:r>
              <w:rPr>
                <w:rFonts w:ascii="Arial"/>
                <w:b/>
                <w:sz w:val="20"/>
              </w:rPr>
              <w:t>dalam Pagu</w:t>
            </w:r>
            <w:r>
              <w:rPr>
                <w:rFonts w:ascii="Arial"/>
                <w:b/>
                <w:spacing w:val="-7"/>
                <w:sz w:val="20"/>
              </w:rPr>
              <w:t> </w:t>
            </w:r>
            <w:r>
              <w:rPr>
                <w:rFonts w:ascii="Arial"/>
                <w:b/>
                <w:sz w:val="20"/>
              </w:rPr>
              <w:t>Indikatif</w:t>
            </w:r>
            <w:r>
              <w:rPr>
                <w:rFonts w:ascii="Arial"/>
                <w:b/>
                <w:spacing w:val="-7"/>
                <w:sz w:val="20"/>
              </w:rPr>
              <w:t> </w:t>
            </w:r>
            <w:r>
              <w:rPr>
                <w:rFonts w:ascii="Arial"/>
                <w:b/>
                <w:spacing w:val="-4"/>
                <w:sz w:val="20"/>
              </w:rPr>
              <w:t>2023</w:t>
            </w:r>
          </w:p>
        </w:tc>
      </w:tr>
      <w:tr>
        <w:trPr>
          <w:trHeight w:val="918" w:hRule="atLeast"/>
        </w:trPr>
        <w:tc>
          <w:tcPr>
            <w:tcW w:w="554" w:type="dxa"/>
          </w:tcPr>
          <w:p>
            <w:pPr>
              <w:pStyle w:val="TableParagraph"/>
              <w:spacing w:before="57"/>
              <w:ind w:left="98"/>
              <w:rPr>
                <w:rFonts w:ascii="Arial"/>
                <w:b/>
                <w:sz w:val="20"/>
              </w:rPr>
            </w:pPr>
            <w:r>
              <w:rPr>
                <w:rFonts w:ascii="Arial"/>
                <w:b/>
                <w:spacing w:val="-5"/>
                <w:sz w:val="20"/>
              </w:rPr>
              <w:t>51</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before="57"/>
              <w:ind w:left="99"/>
              <w:rPr>
                <w:rFonts w:ascii="Arial"/>
                <w:b/>
                <w:sz w:val="20"/>
              </w:rPr>
            </w:pPr>
            <w:r>
              <w:rPr>
                <w:rFonts w:ascii="Arial"/>
                <w:b/>
                <w:sz w:val="20"/>
              </w:rPr>
              <w:t>120</w:t>
            </w:r>
            <w:r>
              <w:rPr>
                <w:rFonts w:ascii="Arial"/>
                <w:b/>
                <w:spacing w:val="-9"/>
                <w:sz w:val="20"/>
              </w:rPr>
              <w:t> </w:t>
            </w:r>
            <w:r>
              <w:rPr>
                <w:rFonts w:ascii="Arial"/>
                <w:b/>
                <w:sz w:val="20"/>
              </w:rPr>
              <w:t>MM</w:t>
            </w:r>
            <w:r>
              <w:rPr>
                <w:rFonts w:ascii="Arial"/>
                <w:b/>
                <w:spacing w:val="-3"/>
                <w:sz w:val="20"/>
              </w:rPr>
              <w:t> </w:t>
            </w:r>
            <w:r>
              <w:rPr>
                <w:rFonts w:ascii="Arial"/>
                <w:b/>
                <w:sz w:val="20"/>
              </w:rPr>
              <w:t>APFSDS.T</w:t>
            </w:r>
            <w:r>
              <w:rPr>
                <w:rFonts w:ascii="Arial"/>
                <w:b/>
                <w:spacing w:val="-5"/>
                <w:sz w:val="20"/>
              </w:rPr>
              <w:t> MBT</w:t>
            </w:r>
          </w:p>
        </w:tc>
        <w:tc>
          <w:tcPr>
            <w:tcW w:w="2505" w:type="dxa"/>
          </w:tcPr>
          <w:p>
            <w:pPr>
              <w:pStyle w:val="TableParagraph"/>
              <w:spacing w:line="187" w:lineRule="auto" w:before="98"/>
              <w:ind w:left="103" w:right="137"/>
              <w:rPr>
                <w:rFonts w:ascii="Arial"/>
                <w:b/>
                <w:sz w:val="20"/>
              </w:rPr>
            </w:pPr>
            <w:r>
              <w:rPr>
                <w:rFonts w:ascii="Arial"/>
                <w:b/>
                <w:sz w:val="20"/>
              </w:rPr>
              <w:t>Kegiatan tidak dimasukkan</w:t>
            </w:r>
            <w:r>
              <w:rPr>
                <w:rFonts w:ascii="Arial"/>
                <w:b/>
                <w:spacing w:val="-14"/>
                <w:sz w:val="20"/>
              </w:rPr>
              <w:t> </w:t>
            </w:r>
            <w:r>
              <w:rPr>
                <w:rFonts w:ascii="Arial"/>
                <w:b/>
                <w:sz w:val="20"/>
              </w:rPr>
              <w:t>dalam Pagu</w:t>
            </w:r>
            <w:r>
              <w:rPr>
                <w:rFonts w:ascii="Arial"/>
                <w:b/>
                <w:spacing w:val="-7"/>
                <w:sz w:val="20"/>
              </w:rPr>
              <w:t> </w:t>
            </w:r>
            <w:r>
              <w:rPr>
                <w:rFonts w:ascii="Arial"/>
                <w:b/>
                <w:sz w:val="20"/>
              </w:rPr>
              <w:t>Indikatif</w:t>
            </w:r>
            <w:r>
              <w:rPr>
                <w:rFonts w:ascii="Arial"/>
                <w:b/>
                <w:spacing w:val="-7"/>
                <w:sz w:val="20"/>
              </w:rPr>
              <w:t> </w:t>
            </w:r>
            <w:r>
              <w:rPr>
                <w:rFonts w:ascii="Arial"/>
                <w:b/>
                <w:spacing w:val="-4"/>
                <w:sz w:val="20"/>
              </w:rPr>
              <w:t>2023</w:t>
            </w:r>
          </w:p>
        </w:tc>
      </w:tr>
      <w:tr>
        <w:trPr>
          <w:trHeight w:val="740" w:hRule="atLeast"/>
        </w:trPr>
        <w:tc>
          <w:tcPr>
            <w:tcW w:w="554" w:type="dxa"/>
          </w:tcPr>
          <w:p>
            <w:pPr>
              <w:pStyle w:val="TableParagraph"/>
              <w:spacing w:before="56"/>
              <w:ind w:left="98"/>
              <w:rPr>
                <w:rFonts w:ascii="Arial"/>
                <w:b/>
                <w:sz w:val="20"/>
              </w:rPr>
            </w:pPr>
            <w:r>
              <w:rPr>
                <w:rFonts w:ascii="Arial"/>
                <w:b/>
                <w:spacing w:val="-5"/>
                <w:sz w:val="20"/>
              </w:rPr>
              <w:t>52</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before="56"/>
              <w:ind w:left="99"/>
              <w:rPr>
                <w:rFonts w:ascii="Arial"/>
                <w:b/>
                <w:sz w:val="20"/>
              </w:rPr>
            </w:pPr>
            <w:r>
              <w:rPr>
                <w:rFonts w:ascii="Arial"/>
                <w:b/>
                <w:sz w:val="20"/>
              </w:rPr>
              <w:t>120</w:t>
            </w:r>
            <w:r>
              <w:rPr>
                <w:rFonts w:ascii="Arial"/>
                <w:b/>
                <w:spacing w:val="-7"/>
                <w:sz w:val="20"/>
              </w:rPr>
              <w:t> </w:t>
            </w:r>
            <w:r>
              <w:rPr>
                <w:rFonts w:ascii="Arial"/>
                <w:b/>
                <w:sz w:val="20"/>
              </w:rPr>
              <w:t>MM</w:t>
            </w:r>
            <w:r>
              <w:rPr>
                <w:rFonts w:ascii="Arial"/>
                <w:b/>
                <w:spacing w:val="-5"/>
                <w:sz w:val="20"/>
              </w:rPr>
              <w:t> </w:t>
            </w:r>
            <w:r>
              <w:rPr>
                <w:rFonts w:ascii="Arial"/>
                <w:b/>
                <w:sz w:val="20"/>
              </w:rPr>
              <w:t>TPCSDS.T</w:t>
            </w:r>
            <w:r>
              <w:rPr>
                <w:rFonts w:ascii="Arial"/>
                <w:b/>
                <w:spacing w:val="-4"/>
                <w:sz w:val="20"/>
              </w:rPr>
              <w:t> </w:t>
            </w:r>
            <w:r>
              <w:rPr>
                <w:rFonts w:ascii="Arial"/>
                <w:b/>
                <w:spacing w:val="-5"/>
                <w:sz w:val="20"/>
              </w:rPr>
              <w:t>MBT</w:t>
            </w:r>
          </w:p>
        </w:tc>
        <w:tc>
          <w:tcPr>
            <w:tcW w:w="2505" w:type="dxa"/>
          </w:tcPr>
          <w:p>
            <w:pPr>
              <w:pStyle w:val="TableParagraph"/>
              <w:spacing w:line="187" w:lineRule="auto" w:before="98"/>
              <w:ind w:left="103" w:right="137"/>
              <w:rPr>
                <w:rFonts w:ascii="Arial"/>
                <w:b/>
                <w:sz w:val="20"/>
              </w:rPr>
            </w:pPr>
            <w:r>
              <w:rPr>
                <w:rFonts w:ascii="Arial"/>
                <w:b/>
                <w:sz w:val="20"/>
              </w:rPr>
              <w:t>Kegiatan tidak dimasukkan</w:t>
            </w:r>
            <w:r>
              <w:rPr>
                <w:rFonts w:ascii="Arial"/>
                <w:b/>
                <w:spacing w:val="-14"/>
                <w:sz w:val="20"/>
              </w:rPr>
              <w:t> </w:t>
            </w:r>
            <w:r>
              <w:rPr>
                <w:rFonts w:ascii="Arial"/>
                <w:b/>
                <w:sz w:val="20"/>
              </w:rPr>
              <w:t>dalam Pagu</w:t>
            </w:r>
            <w:r>
              <w:rPr>
                <w:rFonts w:ascii="Arial"/>
                <w:b/>
                <w:spacing w:val="-7"/>
                <w:sz w:val="20"/>
              </w:rPr>
              <w:t> </w:t>
            </w:r>
            <w:r>
              <w:rPr>
                <w:rFonts w:ascii="Arial"/>
                <w:b/>
                <w:sz w:val="20"/>
              </w:rPr>
              <w:t>Indikatif</w:t>
            </w:r>
            <w:r>
              <w:rPr>
                <w:rFonts w:ascii="Arial"/>
                <w:b/>
                <w:spacing w:val="-7"/>
                <w:sz w:val="20"/>
              </w:rPr>
              <w:t> </w:t>
            </w:r>
            <w:r>
              <w:rPr>
                <w:rFonts w:ascii="Arial"/>
                <w:b/>
                <w:spacing w:val="-4"/>
                <w:sz w:val="20"/>
              </w:rPr>
              <w:t>2023</w:t>
            </w:r>
          </w:p>
        </w:tc>
      </w:tr>
    </w:tbl>
    <w:p>
      <w:pPr>
        <w:spacing w:after="0" w:line="187" w:lineRule="auto"/>
        <w:rPr>
          <w:rFonts w:ascii="Arial"/>
          <w:sz w:val="20"/>
        </w:rPr>
        <w:sectPr>
          <w:type w:val="continuous"/>
          <w:pgSz w:w="11920" w:h="16850"/>
          <w:pgMar w:header="0" w:footer="770" w:top="1260" w:bottom="960" w:left="1300" w:right="1080"/>
        </w:sectPr>
      </w:pPr>
    </w:p>
    <w:tbl>
      <w:tblPr>
        <w:tblW w:w="0" w:type="auto"/>
        <w:jc w:val="left"/>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54"/>
        <w:gridCol w:w="1440"/>
        <w:gridCol w:w="1120"/>
        <w:gridCol w:w="3559"/>
        <w:gridCol w:w="2505"/>
      </w:tblGrid>
      <w:tr>
        <w:trPr>
          <w:trHeight w:val="561" w:hRule="atLeast"/>
        </w:trPr>
        <w:tc>
          <w:tcPr>
            <w:tcW w:w="554" w:type="dxa"/>
            <w:shd w:val="clear" w:color="auto" w:fill="BEBEBE"/>
          </w:tcPr>
          <w:p>
            <w:pPr>
              <w:pStyle w:val="TableParagraph"/>
              <w:spacing w:before="148"/>
              <w:ind w:left="114"/>
              <w:rPr>
                <w:rFonts w:ascii="Arial"/>
                <w:b/>
                <w:sz w:val="20"/>
              </w:rPr>
            </w:pPr>
            <w:r>
              <w:rPr>
                <w:rFonts w:ascii="Arial"/>
                <w:b/>
                <w:spacing w:val="-5"/>
                <w:sz w:val="20"/>
              </w:rPr>
              <w:t>No.</w:t>
            </w:r>
          </w:p>
        </w:tc>
        <w:tc>
          <w:tcPr>
            <w:tcW w:w="1440" w:type="dxa"/>
            <w:shd w:val="clear" w:color="auto" w:fill="BEBEBE"/>
          </w:tcPr>
          <w:p>
            <w:pPr>
              <w:pStyle w:val="TableParagraph"/>
              <w:spacing w:before="148"/>
              <w:ind w:left="386"/>
              <w:rPr>
                <w:rFonts w:ascii="Arial"/>
                <w:b/>
                <w:sz w:val="20"/>
              </w:rPr>
            </w:pPr>
            <w:r>
              <w:rPr>
                <w:rFonts w:ascii="Arial"/>
                <w:b/>
                <w:spacing w:val="-2"/>
                <w:sz w:val="20"/>
              </w:rPr>
              <w:t>Lender</w:t>
            </w:r>
          </w:p>
        </w:tc>
        <w:tc>
          <w:tcPr>
            <w:tcW w:w="1120" w:type="dxa"/>
            <w:shd w:val="clear" w:color="auto" w:fill="BEBEBE"/>
          </w:tcPr>
          <w:p>
            <w:pPr>
              <w:pStyle w:val="TableParagraph"/>
              <w:spacing w:line="187" w:lineRule="auto" w:before="98"/>
              <w:ind w:left="322" w:right="286" w:hanging="12"/>
              <w:rPr>
                <w:rFonts w:ascii="Arial"/>
                <w:b/>
                <w:sz w:val="20"/>
              </w:rPr>
            </w:pPr>
            <w:r>
              <w:rPr>
                <w:rFonts w:ascii="Arial"/>
                <w:b/>
                <w:spacing w:val="-4"/>
                <w:sz w:val="20"/>
              </w:rPr>
              <w:t>Kode Loan</w:t>
            </w:r>
          </w:p>
        </w:tc>
        <w:tc>
          <w:tcPr>
            <w:tcW w:w="3559" w:type="dxa"/>
            <w:shd w:val="clear" w:color="auto" w:fill="BEBEBE"/>
          </w:tcPr>
          <w:p>
            <w:pPr>
              <w:pStyle w:val="TableParagraph"/>
              <w:spacing w:before="148"/>
              <w:ind w:left="1057"/>
              <w:rPr>
                <w:rFonts w:ascii="Arial"/>
                <w:b/>
                <w:sz w:val="20"/>
              </w:rPr>
            </w:pPr>
            <w:r>
              <w:rPr>
                <w:rFonts w:ascii="Arial"/>
                <w:b/>
                <w:sz w:val="20"/>
              </w:rPr>
              <w:t>Nama</w:t>
            </w:r>
            <w:r>
              <w:rPr>
                <w:rFonts w:ascii="Arial"/>
                <w:b/>
                <w:spacing w:val="-10"/>
                <w:sz w:val="20"/>
              </w:rPr>
              <w:t> </w:t>
            </w:r>
            <w:r>
              <w:rPr>
                <w:rFonts w:ascii="Arial"/>
                <w:b/>
                <w:spacing w:val="-2"/>
                <w:sz w:val="20"/>
              </w:rPr>
              <w:t>Kegiatan</w:t>
            </w:r>
          </w:p>
        </w:tc>
        <w:tc>
          <w:tcPr>
            <w:tcW w:w="2505" w:type="dxa"/>
            <w:shd w:val="clear" w:color="auto" w:fill="BEBEBE"/>
          </w:tcPr>
          <w:p>
            <w:pPr>
              <w:pStyle w:val="TableParagraph"/>
              <w:spacing w:before="148"/>
              <w:ind w:left="832"/>
              <w:rPr>
                <w:rFonts w:ascii="Arial"/>
                <w:b/>
                <w:sz w:val="20"/>
              </w:rPr>
            </w:pPr>
            <w:r>
              <w:rPr>
                <w:rFonts w:ascii="Arial"/>
                <w:b/>
                <w:spacing w:val="-2"/>
                <w:sz w:val="20"/>
              </w:rPr>
              <w:t>Kegiatan</w:t>
            </w:r>
          </w:p>
        </w:tc>
      </w:tr>
      <w:tr>
        <w:trPr>
          <w:trHeight w:val="740" w:hRule="atLeast"/>
        </w:trPr>
        <w:tc>
          <w:tcPr>
            <w:tcW w:w="554" w:type="dxa"/>
          </w:tcPr>
          <w:p>
            <w:pPr>
              <w:pStyle w:val="TableParagraph"/>
              <w:spacing w:before="57"/>
              <w:ind w:left="98"/>
              <w:rPr>
                <w:rFonts w:ascii="Arial"/>
                <w:b/>
                <w:sz w:val="20"/>
              </w:rPr>
            </w:pPr>
            <w:r>
              <w:rPr>
                <w:rFonts w:ascii="Arial"/>
                <w:b/>
                <w:spacing w:val="-5"/>
                <w:sz w:val="20"/>
              </w:rPr>
              <w:t>53</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before="57"/>
              <w:ind w:left="99"/>
              <w:rPr>
                <w:rFonts w:ascii="Arial"/>
                <w:b/>
                <w:sz w:val="20"/>
              </w:rPr>
            </w:pPr>
            <w:r>
              <w:rPr>
                <w:rFonts w:ascii="Arial"/>
                <w:b/>
                <w:sz w:val="20"/>
              </w:rPr>
              <w:t>120</w:t>
            </w:r>
            <w:r>
              <w:rPr>
                <w:rFonts w:ascii="Arial"/>
                <w:b/>
                <w:spacing w:val="-7"/>
                <w:sz w:val="20"/>
              </w:rPr>
              <w:t> </w:t>
            </w:r>
            <w:r>
              <w:rPr>
                <w:rFonts w:ascii="Arial"/>
                <w:b/>
                <w:sz w:val="20"/>
              </w:rPr>
              <w:t>MM</w:t>
            </w:r>
            <w:r>
              <w:rPr>
                <w:rFonts w:ascii="Arial"/>
                <w:b/>
                <w:spacing w:val="-2"/>
                <w:sz w:val="20"/>
              </w:rPr>
              <w:t> </w:t>
            </w:r>
            <w:r>
              <w:rPr>
                <w:rFonts w:ascii="Arial"/>
                <w:b/>
                <w:sz w:val="20"/>
              </w:rPr>
              <w:t>TP.T</w:t>
            </w:r>
            <w:r>
              <w:rPr>
                <w:rFonts w:ascii="Arial"/>
                <w:b/>
                <w:spacing w:val="-3"/>
                <w:sz w:val="20"/>
              </w:rPr>
              <w:t> </w:t>
            </w:r>
            <w:r>
              <w:rPr>
                <w:rFonts w:ascii="Arial"/>
                <w:b/>
                <w:spacing w:val="-5"/>
                <w:sz w:val="20"/>
              </w:rPr>
              <w:t>MBT</w:t>
            </w:r>
          </w:p>
        </w:tc>
        <w:tc>
          <w:tcPr>
            <w:tcW w:w="2505" w:type="dxa"/>
          </w:tcPr>
          <w:p>
            <w:pPr>
              <w:pStyle w:val="TableParagraph"/>
              <w:spacing w:line="187" w:lineRule="auto" w:before="98"/>
              <w:ind w:left="103" w:right="137"/>
              <w:rPr>
                <w:rFonts w:ascii="Arial"/>
                <w:b/>
                <w:sz w:val="20"/>
              </w:rPr>
            </w:pPr>
            <w:r>
              <w:rPr>
                <w:rFonts w:ascii="Arial"/>
                <w:b/>
                <w:sz w:val="20"/>
              </w:rPr>
              <w:t>Kegiatan tidak dimasukkan</w:t>
            </w:r>
            <w:r>
              <w:rPr>
                <w:rFonts w:ascii="Arial"/>
                <w:b/>
                <w:spacing w:val="-14"/>
                <w:sz w:val="20"/>
              </w:rPr>
              <w:t> </w:t>
            </w:r>
            <w:r>
              <w:rPr>
                <w:rFonts w:ascii="Arial"/>
                <w:b/>
                <w:sz w:val="20"/>
              </w:rPr>
              <w:t>dalam Pagu</w:t>
            </w:r>
            <w:r>
              <w:rPr>
                <w:rFonts w:ascii="Arial"/>
                <w:b/>
                <w:spacing w:val="-7"/>
                <w:sz w:val="20"/>
              </w:rPr>
              <w:t> </w:t>
            </w:r>
            <w:r>
              <w:rPr>
                <w:rFonts w:ascii="Arial"/>
                <w:b/>
                <w:sz w:val="20"/>
              </w:rPr>
              <w:t>Indikatif</w:t>
            </w:r>
            <w:r>
              <w:rPr>
                <w:rFonts w:ascii="Arial"/>
                <w:b/>
                <w:spacing w:val="-7"/>
                <w:sz w:val="20"/>
              </w:rPr>
              <w:t> </w:t>
            </w:r>
            <w:r>
              <w:rPr>
                <w:rFonts w:ascii="Arial"/>
                <w:b/>
                <w:spacing w:val="-4"/>
                <w:sz w:val="20"/>
              </w:rPr>
              <w:t>2023</w:t>
            </w:r>
          </w:p>
        </w:tc>
      </w:tr>
      <w:tr>
        <w:trPr>
          <w:trHeight w:val="558" w:hRule="atLeast"/>
        </w:trPr>
        <w:tc>
          <w:tcPr>
            <w:tcW w:w="554" w:type="dxa"/>
          </w:tcPr>
          <w:p>
            <w:pPr>
              <w:pStyle w:val="TableParagraph"/>
              <w:spacing w:before="57"/>
              <w:ind w:left="98"/>
              <w:rPr>
                <w:sz w:val="20"/>
              </w:rPr>
            </w:pPr>
            <w:r>
              <w:rPr>
                <w:spacing w:val="-5"/>
                <w:sz w:val="20"/>
              </w:rPr>
              <w:t>54</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before="57"/>
              <w:ind w:left="99"/>
              <w:rPr>
                <w:sz w:val="20"/>
              </w:rPr>
            </w:pPr>
            <w:r>
              <w:rPr>
                <w:sz w:val="20"/>
              </w:rPr>
              <w:t>Mukal</w:t>
            </w:r>
            <w:r>
              <w:rPr>
                <w:spacing w:val="-6"/>
                <w:sz w:val="20"/>
              </w:rPr>
              <w:t> </w:t>
            </w:r>
            <w:r>
              <w:rPr>
                <w:sz w:val="20"/>
              </w:rPr>
              <w:t>120</w:t>
            </w:r>
            <w:r>
              <w:rPr>
                <w:spacing w:val="-5"/>
                <w:sz w:val="20"/>
              </w:rPr>
              <w:t> MBT</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0" w:hRule="atLeast"/>
        </w:trPr>
        <w:tc>
          <w:tcPr>
            <w:tcW w:w="554" w:type="dxa"/>
          </w:tcPr>
          <w:p>
            <w:pPr>
              <w:pStyle w:val="TableParagraph"/>
              <w:spacing w:before="57"/>
              <w:ind w:left="98"/>
              <w:rPr>
                <w:sz w:val="20"/>
              </w:rPr>
            </w:pPr>
            <w:r>
              <w:rPr>
                <w:spacing w:val="-5"/>
                <w:sz w:val="20"/>
              </w:rPr>
              <w:t>55</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before="57"/>
              <w:ind w:left="99"/>
              <w:rPr>
                <w:sz w:val="20"/>
              </w:rPr>
            </w:pPr>
            <w:r>
              <w:rPr>
                <w:sz w:val="20"/>
              </w:rPr>
              <w:t>MANPADS</w:t>
            </w:r>
            <w:r>
              <w:rPr>
                <w:spacing w:val="-9"/>
                <w:sz w:val="20"/>
              </w:rPr>
              <w:t> </w:t>
            </w:r>
            <w:r>
              <w:rPr>
                <w:spacing w:val="-2"/>
                <w:sz w:val="20"/>
              </w:rPr>
              <w:t>Missile</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380" w:hRule="atLeast"/>
        </w:trPr>
        <w:tc>
          <w:tcPr>
            <w:tcW w:w="9178" w:type="dxa"/>
            <w:gridSpan w:val="5"/>
            <w:shd w:val="clear" w:color="auto" w:fill="F3F3F3"/>
          </w:tcPr>
          <w:p>
            <w:pPr>
              <w:pStyle w:val="TableParagraph"/>
              <w:spacing w:before="57"/>
              <w:ind w:left="98"/>
              <w:rPr>
                <w:rFonts w:ascii="Arial"/>
                <w:b/>
                <w:sz w:val="20"/>
              </w:rPr>
            </w:pPr>
            <w:r>
              <w:rPr>
                <w:rFonts w:ascii="Arial"/>
                <w:b/>
                <w:sz w:val="20"/>
              </w:rPr>
              <w:t>TNI</w:t>
            </w:r>
            <w:r>
              <w:rPr>
                <w:rFonts w:ascii="Arial"/>
                <w:b/>
                <w:spacing w:val="-1"/>
                <w:sz w:val="20"/>
              </w:rPr>
              <w:t> </w:t>
            </w:r>
            <w:r>
              <w:rPr>
                <w:rFonts w:ascii="Arial"/>
                <w:b/>
                <w:spacing w:val="-5"/>
                <w:sz w:val="20"/>
              </w:rPr>
              <w:t>AL</w:t>
            </w:r>
          </w:p>
        </w:tc>
      </w:tr>
      <w:tr>
        <w:trPr>
          <w:trHeight w:val="558" w:hRule="atLeast"/>
        </w:trPr>
        <w:tc>
          <w:tcPr>
            <w:tcW w:w="554" w:type="dxa"/>
          </w:tcPr>
          <w:p>
            <w:pPr>
              <w:pStyle w:val="TableParagraph"/>
              <w:spacing w:before="57"/>
              <w:ind w:left="98"/>
              <w:rPr>
                <w:sz w:val="20"/>
              </w:rPr>
            </w:pPr>
            <w:r>
              <w:rPr>
                <w:spacing w:val="-5"/>
                <w:sz w:val="20"/>
              </w:rPr>
              <w:t>56</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before="57"/>
              <w:ind w:left="99"/>
              <w:rPr>
                <w:sz w:val="20"/>
              </w:rPr>
            </w:pPr>
            <w:r>
              <w:rPr>
                <w:sz w:val="20"/>
              </w:rPr>
              <w:t>Tank/Ranpur</w:t>
            </w:r>
            <w:r>
              <w:rPr>
                <w:spacing w:val="-11"/>
                <w:sz w:val="20"/>
              </w:rPr>
              <w:t> </w:t>
            </w:r>
            <w:r>
              <w:rPr>
                <w:sz w:val="20"/>
              </w:rPr>
              <w:t>Angkut</w:t>
            </w:r>
            <w:r>
              <w:rPr>
                <w:spacing w:val="-12"/>
                <w:sz w:val="20"/>
              </w:rPr>
              <w:t> </w:t>
            </w:r>
            <w:r>
              <w:rPr>
                <w:spacing w:val="-2"/>
                <w:sz w:val="20"/>
              </w:rPr>
              <w:t>Personel</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1" w:hRule="atLeast"/>
        </w:trPr>
        <w:tc>
          <w:tcPr>
            <w:tcW w:w="554" w:type="dxa"/>
          </w:tcPr>
          <w:p>
            <w:pPr>
              <w:pStyle w:val="TableParagraph"/>
              <w:spacing w:before="57"/>
              <w:ind w:left="98"/>
              <w:rPr>
                <w:sz w:val="20"/>
              </w:rPr>
            </w:pPr>
            <w:r>
              <w:rPr>
                <w:spacing w:val="-5"/>
                <w:sz w:val="20"/>
              </w:rPr>
              <w:t>57</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before="57"/>
              <w:ind w:left="99"/>
              <w:rPr>
                <w:sz w:val="20"/>
              </w:rPr>
            </w:pPr>
            <w:r>
              <w:rPr>
                <w:sz w:val="20"/>
              </w:rPr>
              <w:t>Tank</w:t>
            </w:r>
            <w:r>
              <w:rPr>
                <w:spacing w:val="-9"/>
                <w:sz w:val="20"/>
              </w:rPr>
              <w:t> </w:t>
            </w:r>
            <w:r>
              <w:rPr>
                <w:sz w:val="20"/>
              </w:rPr>
              <w:t>Amfibi</w:t>
            </w:r>
            <w:r>
              <w:rPr>
                <w:spacing w:val="-11"/>
                <w:sz w:val="20"/>
              </w:rPr>
              <w:t> </w:t>
            </w:r>
            <w:r>
              <w:rPr>
                <w:sz w:val="20"/>
              </w:rPr>
              <w:t>BMP-</w:t>
            </w:r>
            <w:r>
              <w:rPr>
                <w:spacing w:val="-5"/>
                <w:sz w:val="20"/>
              </w:rPr>
              <w:t>3F</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0" w:hRule="atLeast"/>
        </w:trPr>
        <w:tc>
          <w:tcPr>
            <w:tcW w:w="554" w:type="dxa"/>
          </w:tcPr>
          <w:p>
            <w:pPr>
              <w:pStyle w:val="TableParagraph"/>
              <w:spacing w:before="57"/>
              <w:ind w:left="98"/>
              <w:rPr>
                <w:sz w:val="20"/>
              </w:rPr>
            </w:pPr>
            <w:r>
              <w:rPr>
                <w:spacing w:val="-5"/>
                <w:sz w:val="20"/>
              </w:rPr>
              <w:t>58</w:t>
            </w:r>
          </w:p>
        </w:tc>
        <w:tc>
          <w:tcPr>
            <w:tcW w:w="1440" w:type="dxa"/>
          </w:tcPr>
          <w:p>
            <w:pPr>
              <w:pStyle w:val="TableParagraph"/>
              <w:spacing w:before="57"/>
              <w:ind w:left="100"/>
              <w:rPr>
                <w:sz w:val="20"/>
              </w:rPr>
            </w:pPr>
            <w:r>
              <w:rPr>
                <w:spacing w:val="-2"/>
                <w:sz w:val="20"/>
              </w:rPr>
              <w:t>Austria</w:t>
            </w:r>
          </w:p>
        </w:tc>
        <w:tc>
          <w:tcPr>
            <w:tcW w:w="1120" w:type="dxa"/>
          </w:tcPr>
          <w:p>
            <w:pPr>
              <w:pStyle w:val="TableParagraph"/>
              <w:rPr>
                <w:rFonts w:ascii="Times New Roman"/>
                <w:sz w:val="18"/>
              </w:rPr>
            </w:pPr>
          </w:p>
        </w:tc>
        <w:tc>
          <w:tcPr>
            <w:tcW w:w="3559" w:type="dxa"/>
          </w:tcPr>
          <w:p>
            <w:pPr>
              <w:pStyle w:val="TableParagraph"/>
              <w:spacing w:line="187" w:lineRule="auto" w:before="98"/>
              <w:ind w:left="99"/>
              <w:rPr>
                <w:sz w:val="20"/>
              </w:rPr>
            </w:pPr>
            <w:r>
              <w:rPr>
                <w:sz w:val="20"/>
              </w:rPr>
              <w:t>Upgrading</w:t>
            </w:r>
            <w:r>
              <w:rPr>
                <w:spacing w:val="-11"/>
                <w:sz w:val="20"/>
              </w:rPr>
              <w:t> </w:t>
            </w:r>
            <w:r>
              <w:rPr>
                <w:sz w:val="20"/>
              </w:rPr>
              <w:t>Med</w:t>
            </w:r>
            <w:r>
              <w:rPr>
                <w:spacing w:val="-9"/>
                <w:sz w:val="20"/>
              </w:rPr>
              <w:t> </w:t>
            </w:r>
            <w:r>
              <w:rPr>
                <w:sz w:val="20"/>
              </w:rPr>
              <w:t>Equipment</w:t>
            </w:r>
            <w:r>
              <w:rPr>
                <w:spacing w:val="-9"/>
                <w:sz w:val="20"/>
              </w:rPr>
              <w:t> </w:t>
            </w:r>
            <w:r>
              <w:rPr>
                <w:sz w:val="20"/>
              </w:rPr>
              <w:t>for</w:t>
            </w:r>
            <w:r>
              <w:rPr>
                <w:spacing w:val="-11"/>
                <w:sz w:val="20"/>
              </w:rPr>
              <w:t> </w:t>
            </w:r>
            <w:r>
              <w:rPr>
                <w:sz w:val="20"/>
              </w:rPr>
              <w:t>Naval Hospital dr. Oetojo Sorong</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1098" w:hRule="atLeast"/>
        </w:trPr>
        <w:tc>
          <w:tcPr>
            <w:tcW w:w="554" w:type="dxa"/>
          </w:tcPr>
          <w:p>
            <w:pPr>
              <w:pStyle w:val="TableParagraph"/>
              <w:spacing w:before="57"/>
              <w:ind w:left="98"/>
              <w:rPr>
                <w:sz w:val="20"/>
              </w:rPr>
            </w:pPr>
            <w:r>
              <w:rPr>
                <w:spacing w:val="-5"/>
                <w:sz w:val="20"/>
              </w:rPr>
              <w:t>59</w:t>
            </w:r>
          </w:p>
        </w:tc>
        <w:tc>
          <w:tcPr>
            <w:tcW w:w="1440" w:type="dxa"/>
          </w:tcPr>
          <w:p>
            <w:pPr>
              <w:pStyle w:val="TableParagraph"/>
              <w:spacing w:before="57"/>
              <w:ind w:left="100"/>
              <w:rPr>
                <w:sz w:val="20"/>
              </w:rPr>
            </w:pPr>
            <w:r>
              <w:rPr>
                <w:spacing w:val="-2"/>
                <w:sz w:val="20"/>
              </w:rPr>
              <w:t>Austria</w:t>
            </w:r>
          </w:p>
        </w:tc>
        <w:tc>
          <w:tcPr>
            <w:tcW w:w="1120" w:type="dxa"/>
          </w:tcPr>
          <w:p>
            <w:pPr>
              <w:pStyle w:val="TableParagraph"/>
              <w:rPr>
                <w:rFonts w:ascii="Times New Roman"/>
                <w:sz w:val="18"/>
              </w:rPr>
            </w:pPr>
          </w:p>
        </w:tc>
        <w:tc>
          <w:tcPr>
            <w:tcW w:w="3559" w:type="dxa"/>
          </w:tcPr>
          <w:p>
            <w:pPr>
              <w:pStyle w:val="TableParagraph"/>
              <w:spacing w:line="187" w:lineRule="auto" w:before="98"/>
              <w:ind w:left="99" w:right="211"/>
              <w:rPr>
                <w:sz w:val="20"/>
              </w:rPr>
            </w:pPr>
            <w:r>
              <w:rPr>
                <w:sz w:val="20"/>
              </w:rPr>
              <w:t>Upgrading</w:t>
            </w:r>
            <w:r>
              <w:rPr>
                <w:spacing w:val="-6"/>
                <w:sz w:val="20"/>
              </w:rPr>
              <w:t> </w:t>
            </w:r>
            <w:r>
              <w:rPr>
                <w:sz w:val="20"/>
              </w:rPr>
              <w:t>Medical</w:t>
            </w:r>
            <w:r>
              <w:rPr>
                <w:spacing w:val="-5"/>
                <w:sz w:val="20"/>
              </w:rPr>
              <w:t> </w:t>
            </w:r>
            <w:r>
              <w:rPr>
                <w:sz w:val="20"/>
              </w:rPr>
              <w:t>Equipment</w:t>
            </w:r>
            <w:r>
              <w:rPr>
                <w:spacing w:val="-6"/>
                <w:sz w:val="20"/>
              </w:rPr>
              <w:t> </w:t>
            </w:r>
            <w:r>
              <w:rPr>
                <w:sz w:val="20"/>
              </w:rPr>
              <w:t>and Supporting Facilities for Naval Hospital dr. Midiyato Suratani and Naval</w:t>
            </w:r>
            <w:r>
              <w:rPr>
                <w:spacing w:val="-10"/>
                <w:sz w:val="20"/>
              </w:rPr>
              <w:t> </w:t>
            </w:r>
            <w:r>
              <w:rPr>
                <w:sz w:val="20"/>
              </w:rPr>
              <w:t>Hospital</w:t>
            </w:r>
            <w:r>
              <w:rPr>
                <w:spacing w:val="-9"/>
                <w:sz w:val="20"/>
              </w:rPr>
              <w:t> </w:t>
            </w:r>
            <w:r>
              <w:rPr>
                <w:sz w:val="20"/>
              </w:rPr>
              <w:t>dr.</w:t>
            </w:r>
            <w:r>
              <w:rPr>
                <w:spacing w:val="-10"/>
                <w:sz w:val="20"/>
              </w:rPr>
              <w:t> </w:t>
            </w:r>
            <w:r>
              <w:rPr>
                <w:sz w:val="20"/>
              </w:rPr>
              <w:t>Komang</w:t>
            </w:r>
            <w:r>
              <w:rPr>
                <w:spacing w:val="-10"/>
                <w:sz w:val="20"/>
              </w:rPr>
              <w:t> </w:t>
            </w:r>
            <w:r>
              <w:rPr>
                <w:sz w:val="20"/>
              </w:rPr>
              <w:t>Makes- </w:t>
            </w:r>
            <w:r>
              <w:rPr>
                <w:spacing w:val="-2"/>
                <w:sz w:val="20"/>
              </w:rPr>
              <w:t>Belawan</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740" w:hRule="atLeast"/>
        </w:trPr>
        <w:tc>
          <w:tcPr>
            <w:tcW w:w="554" w:type="dxa"/>
          </w:tcPr>
          <w:p>
            <w:pPr>
              <w:pStyle w:val="TableParagraph"/>
              <w:spacing w:before="57"/>
              <w:ind w:left="98"/>
              <w:rPr>
                <w:sz w:val="20"/>
              </w:rPr>
            </w:pPr>
            <w:r>
              <w:rPr>
                <w:spacing w:val="-5"/>
                <w:sz w:val="20"/>
              </w:rPr>
              <w:t>60</w:t>
            </w:r>
          </w:p>
        </w:tc>
        <w:tc>
          <w:tcPr>
            <w:tcW w:w="1440" w:type="dxa"/>
          </w:tcPr>
          <w:p>
            <w:pPr>
              <w:pStyle w:val="TableParagraph"/>
              <w:spacing w:before="57"/>
              <w:ind w:left="100"/>
              <w:rPr>
                <w:sz w:val="20"/>
              </w:rPr>
            </w:pPr>
            <w:r>
              <w:rPr>
                <w:spacing w:val="-2"/>
                <w:sz w:val="20"/>
              </w:rPr>
              <w:t>Austria</w:t>
            </w:r>
          </w:p>
        </w:tc>
        <w:tc>
          <w:tcPr>
            <w:tcW w:w="1120" w:type="dxa"/>
          </w:tcPr>
          <w:p>
            <w:pPr>
              <w:pStyle w:val="TableParagraph"/>
              <w:rPr>
                <w:rFonts w:ascii="Times New Roman"/>
                <w:sz w:val="18"/>
              </w:rPr>
            </w:pPr>
          </w:p>
        </w:tc>
        <w:tc>
          <w:tcPr>
            <w:tcW w:w="3559" w:type="dxa"/>
          </w:tcPr>
          <w:p>
            <w:pPr>
              <w:pStyle w:val="TableParagraph"/>
              <w:spacing w:line="187" w:lineRule="auto" w:before="98"/>
              <w:ind w:left="99" w:right="211"/>
              <w:rPr>
                <w:sz w:val="20"/>
              </w:rPr>
            </w:pPr>
            <w:r>
              <w:rPr>
                <w:sz w:val="20"/>
              </w:rPr>
              <w:t>Upgrading</w:t>
            </w:r>
            <w:r>
              <w:rPr>
                <w:spacing w:val="-14"/>
                <w:sz w:val="20"/>
              </w:rPr>
              <w:t> </w:t>
            </w:r>
            <w:r>
              <w:rPr>
                <w:sz w:val="20"/>
              </w:rPr>
              <w:t>Medical</w:t>
            </w:r>
            <w:r>
              <w:rPr>
                <w:spacing w:val="-13"/>
                <w:sz w:val="20"/>
              </w:rPr>
              <w:t> </w:t>
            </w:r>
            <w:r>
              <w:rPr>
                <w:sz w:val="20"/>
              </w:rPr>
              <w:t>Equipments</w:t>
            </w:r>
            <w:r>
              <w:rPr>
                <w:spacing w:val="-13"/>
                <w:sz w:val="20"/>
              </w:rPr>
              <w:t> </w:t>
            </w:r>
            <w:r>
              <w:rPr>
                <w:sz w:val="20"/>
              </w:rPr>
              <w:t>and Supporting Facilities for Naval Hospital dr. Mintohardjo- Jakarta</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0" w:hRule="atLeast"/>
        </w:trPr>
        <w:tc>
          <w:tcPr>
            <w:tcW w:w="554" w:type="dxa"/>
          </w:tcPr>
          <w:p>
            <w:pPr>
              <w:pStyle w:val="TableParagraph"/>
              <w:spacing w:before="57"/>
              <w:ind w:left="98"/>
              <w:rPr>
                <w:sz w:val="20"/>
              </w:rPr>
            </w:pPr>
            <w:r>
              <w:rPr>
                <w:spacing w:val="-5"/>
                <w:sz w:val="20"/>
              </w:rPr>
              <w:t>61</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line="187" w:lineRule="auto" w:before="98"/>
              <w:ind w:left="99" w:right="211"/>
              <w:rPr>
                <w:sz w:val="20"/>
              </w:rPr>
            </w:pPr>
            <w:r>
              <w:rPr>
                <w:sz w:val="20"/>
              </w:rPr>
              <w:t>Pengadaan</w:t>
            </w:r>
            <w:r>
              <w:rPr>
                <w:spacing w:val="-10"/>
                <w:sz w:val="20"/>
              </w:rPr>
              <w:t> </w:t>
            </w:r>
            <w:r>
              <w:rPr>
                <w:sz w:val="20"/>
              </w:rPr>
              <w:t>PKR</w:t>
            </w:r>
            <w:r>
              <w:rPr>
                <w:spacing w:val="-12"/>
                <w:sz w:val="20"/>
              </w:rPr>
              <w:t> </w:t>
            </w:r>
            <w:r>
              <w:rPr>
                <w:sz w:val="20"/>
              </w:rPr>
              <w:t>(Frigate)</w:t>
            </w:r>
            <w:r>
              <w:rPr>
                <w:spacing w:val="-9"/>
                <w:sz w:val="20"/>
              </w:rPr>
              <w:t> </w:t>
            </w:r>
            <w:r>
              <w:rPr>
                <w:sz w:val="20"/>
              </w:rPr>
              <w:t>-</w:t>
            </w:r>
            <w:r>
              <w:rPr>
                <w:spacing w:val="-9"/>
                <w:sz w:val="20"/>
              </w:rPr>
              <w:t> </w:t>
            </w:r>
            <w:r>
              <w:rPr>
                <w:sz w:val="20"/>
              </w:rPr>
              <w:t>Full Mission Combat Profile</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58" w:hRule="atLeast"/>
        </w:trPr>
        <w:tc>
          <w:tcPr>
            <w:tcW w:w="554" w:type="dxa"/>
          </w:tcPr>
          <w:p>
            <w:pPr>
              <w:pStyle w:val="TableParagraph"/>
              <w:spacing w:before="57"/>
              <w:ind w:left="98"/>
              <w:rPr>
                <w:sz w:val="20"/>
              </w:rPr>
            </w:pPr>
            <w:r>
              <w:rPr>
                <w:spacing w:val="-5"/>
                <w:sz w:val="20"/>
              </w:rPr>
              <w:t>62</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before="57"/>
              <w:ind w:left="99"/>
              <w:rPr>
                <w:sz w:val="20"/>
              </w:rPr>
            </w:pPr>
            <w:r>
              <w:rPr>
                <w:sz w:val="20"/>
              </w:rPr>
              <w:t>KCR</w:t>
            </w:r>
            <w:r>
              <w:rPr>
                <w:spacing w:val="-5"/>
                <w:sz w:val="20"/>
              </w:rPr>
              <w:t> </w:t>
            </w:r>
            <w:r>
              <w:rPr>
                <w:sz w:val="20"/>
              </w:rPr>
              <w:t>-</w:t>
            </w:r>
            <w:r>
              <w:rPr>
                <w:spacing w:val="-4"/>
                <w:sz w:val="20"/>
              </w:rPr>
              <w:t> </w:t>
            </w:r>
            <w:r>
              <w:rPr>
                <w:sz w:val="20"/>
              </w:rPr>
              <w:t>Full</w:t>
            </w:r>
            <w:r>
              <w:rPr>
                <w:spacing w:val="-4"/>
                <w:sz w:val="20"/>
              </w:rPr>
              <w:t> </w:t>
            </w:r>
            <w:r>
              <w:rPr>
                <w:sz w:val="20"/>
              </w:rPr>
              <w:t>Combat</w:t>
            </w:r>
            <w:r>
              <w:rPr>
                <w:spacing w:val="-5"/>
                <w:sz w:val="20"/>
              </w:rPr>
              <w:t> </w:t>
            </w:r>
            <w:r>
              <w:rPr>
                <w:spacing w:val="-2"/>
                <w:sz w:val="20"/>
              </w:rPr>
              <w:t>Mission</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0" w:hRule="atLeast"/>
        </w:trPr>
        <w:tc>
          <w:tcPr>
            <w:tcW w:w="554" w:type="dxa"/>
          </w:tcPr>
          <w:p>
            <w:pPr>
              <w:pStyle w:val="TableParagraph"/>
              <w:spacing w:before="57"/>
              <w:ind w:left="98"/>
              <w:rPr>
                <w:sz w:val="20"/>
              </w:rPr>
            </w:pPr>
            <w:r>
              <w:rPr>
                <w:spacing w:val="-5"/>
                <w:sz w:val="20"/>
              </w:rPr>
              <w:t>63</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before="57"/>
              <w:ind w:left="99"/>
              <w:rPr>
                <w:sz w:val="20"/>
              </w:rPr>
            </w:pPr>
            <w:r>
              <w:rPr>
                <w:sz w:val="20"/>
              </w:rPr>
              <w:t>Kelengkapan</w:t>
            </w:r>
            <w:r>
              <w:rPr>
                <w:spacing w:val="-14"/>
                <w:sz w:val="20"/>
              </w:rPr>
              <w:t> </w:t>
            </w:r>
            <w:r>
              <w:rPr>
                <w:sz w:val="20"/>
              </w:rPr>
              <w:t>FFBNW</w:t>
            </w:r>
            <w:r>
              <w:rPr>
                <w:spacing w:val="-5"/>
                <w:sz w:val="20"/>
              </w:rPr>
              <w:t> OPV</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0" w:hRule="atLeast"/>
        </w:trPr>
        <w:tc>
          <w:tcPr>
            <w:tcW w:w="554" w:type="dxa"/>
          </w:tcPr>
          <w:p>
            <w:pPr>
              <w:pStyle w:val="TableParagraph"/>
              <w:spacing w:before="57"/>
              <w:ind w:left="98"/>
              <w:rPr>
                <w:sz w:val="20"/>
              </w:rPr>
            </w:pPr>
            <w:r>
              <w:rPr>
                <w:spacing w:val="-5"/>
                <w:sz w:val="20"/>
              </w:rPr>
              <w:t>64</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before="57"/>
              <w:ind w:left="99"/>
              <w:rPr>
                <w:sz w:val="20"/>
              </w:rPr>
            </w:pPr>
            <w:r>
              <w:rPr>
                <w:sz w:val="20"/>
              </w:rPr>
              <w:t>Revitalisasi</w:t>
            </w:r>
            <w:r>
              <w:rPr>
                <w:spacing w:val="-8"/>
                <w:sz w:val="20"/>
              </w:rPr>
              <w:t> </w:t>
            </w:r>
            <w:r>
              <w:rPr>
                <w:sz w:val="20"/>
              </w:rPr>
              <w:t>KRI</w:t>
            </w:r>
            <w:r>
              <w:rPr>
                <w:spacing w:val="-8"/>
                <w:sz w:val="20"/>
              </w:rPr>
              <w:t> </w:t>
            </w:r>
            <w:r>
              <w:rPr>
                <w:sz w:val="20"/>
              </w:rPr>
              <w:t>Korvet</w:t>
            </w:r>
            <w:r>
              <w:rPr>
                <w:spacing w:val="-9"/>
                <w:sz w:val="20"/>
              </w:rPr>
              <w:t> </w:t>
            </w:r>
            <w:r>
              <w:rPr>
                <w:spacing w:val="-4"/>
                <w:sz w:val="20"/>
              </w:rPr>
              <w:t>Sigma</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738" w:hRule="atLeast"/>
        </w:trPr>
        <w:tc>
          <w:tcPr>
            <w:tcW w:w="554" w:type="dxa"/>
          </w:tcPr>
          <w:p>
            <w:pPr>
              <w:pStyle w:val="TableParagraph"/>
              <w:spacing w:before="57"/>
              <w:ind w:left="98"/>
              <w:rPr>
                <w:sz w:val="20"/>
              </w:rPr>
            </w:pPr>
            <w:r>
              <w:rPr>
                <w:spacing w:val="-5"/>
                <w:sz w:val="20"/>
              </w:rPr>
              <w:t>65</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line="187" w:lineRule="auto" w:before="98"/>
              <w:ind w:left="99" w:right="211"/>
              <w:rPr>
                <w:sz w:val="20"/>
              </w:rPr>
            </w:pPr>
            <w:r>
              <w:rPr>
                <w:sz w:val="20"/>
              </w:rPr>
              <w:t>Submarine Class 1800 - 2800 Tonage</w:t>
            </w:r>
            <w:r>
              <w:rPr>
                <w:spacing w:val="-10"/>
                <w:sz w:val="20"/>
              </w:rPr>
              <w:t> </w:t>
            </w:r>
            <w:r>
              <w:rPr>
                <w:sz w:val="20"/>
              </w:rPr>
              <w:t>tanpa</w:t>
            </w:r>
            <w:r>
              <w:rPr>
                <w:spacing w:val="-9"/>
                <w:sz w:val="20"/>
              </w:rPr>
              <w:t> </w:t>
            </w:r>
            <w:r>
              <w:rPr>
                <w:sz w:val="20"/>
              </w:rPr>
              <w:t>AIP</w:t>
            </w:r>
            <w:r>
              <w:rPr>
                <w:spacing w:val="-10"/>
                <w:sz w:val="20"/>
              </w:rPr>
              <w:t> </w:t>
            </w:r>
            <w:r>
              <w:rPr>
                <w:sz w:val="20"/>
              </w:rPr>
              <w:t>Full</w:t>
            </w:r>
            <w:r>
              <w:rPr>
                <w:spacing w:val="-10"/>
                <w:sz w:val="20"/>
              </w:rPr>
              <w:t> </w:t>
            </w:r>
            <w:r>
              <w:rPr>
                <w:sz w:val="20"/>
              </w:rPr>
              <w:t>Combat System berikut munisi</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0" w:hRule="atLeast"/>
        </w:trPr>
        <w:tc>
          <w:tcPr>
            <w:tcW w:w="554" w:type="dxa"/>
          </w:tcPr>
          <w:p>
            <w:pPr>
              <w:pStyle w:val="TableParagraph"/>
              <w:spacing w:before="57"/>
              <w:ind w:left="98"/>
              <w:rPr>
                <w:sz w:val="20"/>
              </w:rPr>
            </w:pPr>
            <w:r>
              <w:rPr>
                <w:spacing w:val="-5"/>
                <w:sz w:val="20"/>
              </w:rPr>
              <w:t>66</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line="187" w:lineRule="auto" w:before="98"/>
              <w:ind w:left="99" w:right="211"/>
              <w:rPr>
                <w:sz w:val="20"/>
              </w:rPr>
            </w:pPr>
            <w:r>
              <w:rPr>
                <w:sz w:val="20"/>
              </w:rPr>
              <w:t>(A)</w:t>
            </w:r>
            <w:r>
              <w:rPr>
                <w:spacing w:val="-14"/>
                <w:sz w:val="20"/>
              </w:rPr>
              <w:t> </w:t>
            </w:r>
            <w:r>
              <w:rPr>
                <w:sz w:val="20"/>
              </w:rPr>
              <w:t>Interim</w:t>
            </w:r>
            <w:r>
              <w:rPr>
                <w:spacing w:val="-12"/>
                <w:sz w:val="20"/>
              </w:rPr>
              <w:t> </w:t>
            </w:r>
            <w:r>
              <w:rPr>
                <w:sz w:val="20"/>
              </w:rPr>
              <w:t>Readiness</w:t>
            </w:r>
            <w:r>
              <w:rPr>
                <w:spacing w:val="-14"/>
                <w:sz w:val="20"/>
              </w:rPr>
              <w:t> </w:t>
            </w:r>
            <w:r>
              <w:rPr>
                <w:sz w:val="20"/>
              </w:rPr>
              <w:t>Submarine Class 1800-2800</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0" w:hRule="atLeast"/>
        </w:trPr>
        <w:tc>
          <w:tcPr>
            <w:tcW w:w="554" w:type="dxa"/>
          </w:tcPr>
          <w:p>
            <w:pPr>
              <w:pStyle w:val="TableParagraph"/>
              <w:spacing w:before="57"/>
              <w:ind w:left="98"/>
              <w:rPr>
                <w:sz w:val="20"/>
              </w:rPr>
            </w:pPr>
            <w:r>
              <w:rPr>
                <w:spacing w:val="-5"/>
                <w:sz w:val="20"/>
              </w:rPr>
              <w:t>67</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before="57"/>
              <w:ind w:left="99"/>
              <w:rPr>
                <w:sz w:val="20"/>
              </w:rPr>
            </w:pPr>
            <w:r>
              <w:rPr>
                <w:sz w:val="20"/>
              </w:rPr>
              <w:t>Upgrade</w:t>
            </w:r>
            <w:r>
              <w:rPr>
                <w:spacing w:val="-9"/>
                <w:sz w:val="20"/>
              </w:rPr>
              <w:t> </w:t>
            </w:r>
            <w:r>
              <w:rPr>
                <w:sz w:val="20"/>
              </w:rPr>
              <w:t>Changbogo</w:t>
            </w:r>
            <w:r>
              <w:rPr>
                <w:spacing w:val="-6"/>
                <w:sz w:val="20"/>
              </w:rPr>
              <w:t> </w:t>
            </w:r>
            <w:r>
              <w:rPr>
                <w:sz w:val="20"/>
              </w:rPr>
              <w:t>&amp;</w:t>
            </w:r>
            <w:r>
              <w:rPr>
                <w:spacing w:val="-8"/>
                <w:sz w:val="20"/>
              </w:rPr>
              <w:t> </w:t>
            </w:r>
            <w:r>
              <w:rPr>
                <w:sz w:val="20"/>
              </w:rPr>
              <w:t>CKA</w:t>
            </w:r>
            <w:r>
              <w:rPr>
                <w:spacing w:val="-8"/>
                <w:sz w:val="20"/>
              </w:rPr>
              <w:t> </w:t>
            </w:r>
            <w:r>
              <w:rPr>
                <w:spacing w:val="-2"/>
                <w:sz w:val="20"/>
              </w:rPr>
              <w:t>Class</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59" w:hRule="atLeast"/>
        </w:trPr>
        <w:tc>
          <w:tcPr>
            <w:tcW w:w="554" w:type="dxa"/>
          </w:tcPr>
          <w:p>
            <w:pPr>
              <w:pStyle w:val="TableParagraph"/>
              <w:spacing w:before="57"/>
              <w:ind w:left="98"/>
              <w:rPr>
                <w:sz w:val="20"/>
              </w:rPr>
            </w:pPr>
            <w:r>
              <w:rPr>
                <w:spacing w:val="-5"/>
                <w:sz w:val="20"/>
              </w:rPr>
              <w:t>68</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before="57"/>
              <w:ind w:left="99"/>
              <w:rPr>
                <w:sz w:val="20"/>
              </w:rPr>
            </w:pPr>
            <w:r>
              <w:rPr>
                <w:sz w:val="20"/>
              </w:rPr>
              <w:t>Submarine</w:t>
            </w:r>
            <w:r>
              <w:rPr>
                <w:spacing w:val="-10"/>
                <w:sz w:val="20"/>
              </w:rPr>
              <w:t> </w:t>
            </w:r>
            <w:r>
              <w:rPr>
                <w:sz w:val="20"/>
              </w:rPr>
              <w:t>Rescue</w:t>
            </w:r>
            <w:r>
              <w:rPr>
                <w:spacing w:val="-11"/>
                <w:sz w:val="20"/>
              </w:rPr>
              <w:t> </w:t>
            </w:r>
            <w:r>
              <w:rPr>
                <w:sz w:val="20"/>
              </w:rPr>
              <w:t>Vehicle</w:t>
            </w:r>
            <w:r>
              <w:rPr>
                <w:spacing w:val="-9"/>
                <w:sz w:val="20"/>
              </w:rPr>
              <w:t> </w:t>
            </w:r>
            <w:r>
              <w:rPr>
                <w:spacing w:val="-2"/>
                <w:sz w:val="20"/>
              </w:rPr>
              <w:t>System</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0" w:hRule="atLeast"/>
        </w:trPr>
        <w:tc>
          <w:tcPr>
            <w:tcW w:w="554" w:type="dxa"/>
          </w:tcPr>
          <w:p>
            <w:pPr>
              <w:pStyle w:val="TableParagraph"/>
              <w:spacing w:before="57"/>
              <w:ind w:left="98"/>
              <w:rPr>
                <w:sz w:val="20"/>
              </w:rPr>
            </w:pPr>
            <w:r>
              <w:rPr>
                <w:spacing w:val="-5"/>
                <w:sz w:val="20"/>
              </w:rPr>
              <w:t>69</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before="57"/>
              <w:ind w:left="99"/>
              <w:rPr>
                <w:sz w:val="20"/>
              </w:rPr>
            </w:pPr>
            <w:r>
              <w:rPr>
                <w:sz w:val="20"/>
              </w:rPr>
              <w:t>Kapal</w:t>
            </w:r>
            <w:r>
              <w:rPr>
                <w:spacing w:val="-9"/>
                <w:sz w:val="20"/>
              </w:rPr>
              <w:t> </w:t>
            </w:r>
            <w:r>
              <w:rPr>
                <w:sz w:val="20"/>
              </w:rPr>
              <w:t>BHO</w:t>
            </w:r>
            <w:r>
              <w:rPr>
                <w:spacing w:val="-7"/>
                <w:sz w:val="20"/>
              </w:rPr>
              <w:t> </w:t>
            </w:r>
            <w:r>
              <w:rPr>
                <w:sz w:val="20"/>
              </w:rPr>
              <w:t>(Ocean</w:t>
            </w:r>
            <w:r>
              <w:rPr>
                <w:spacing w:val="-5"/>
                <w:sz w:val="20"/>
              </w:rPr>
              <w:t> </w:t>
            </w:r>
            <w:r>
              <w:rPr>
                <w:spacing w:val="-2"/>
                <w:sz w:val="20"/>
              </w:rPr>
              <w:t>Going)</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3"/>
                <w:sz w:val="20"/>
              </w:rPr>
              <w:t> </w:t>
            </w:r>
            <w:r>
              <w:rPr>
                <w:sz w:val="20"/>
              </w:rPr>
              <w:t>tahun</w:t>
            </w:r>
            <w:r>
              <w:rPr>
                <w:spacing w:val="-14"/>
                <w:sz w:val="20"/>
              </w:rPr>
              <w:t> </w:t>
            </w:r>
            <w:r>
              <w:rPr>
                <w:sz w:val="20"/>
              </w:rPr>
              <w:t>2023</w:t>
            </w:r>
          </w:p>
        </w:tc>
      </w:tr>
      <w:tr>
        <w:trPr>
          <w:trHeight w:val="560" w:hRule="atLeast"/>
        </w:trPr>
        <w:tc>
          <w:tcPr>
            <w:tcW w:w="554" w:type="dxa"/>
          </w:tcPr>
          <w:p>
            <w:pPr>
              <w:pStyle w:val="TableParagraph"/>
              <w:spacing w:before="57"/>
              <w:ind w:left="98"/>
              <w:rPr>
                <w:sz w:val="20"/>
              </w:rPr>
            </w:pPr>
            <w:r>
              <w:rPr>
                <w:spacing w:val="-5"/>
                <w:sz w:val="20"/>
              </w:rPr>
              <w:t>70</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line="187" w:lineRule="auto" w:before="98"/>
              <w:ind w:left="99"/>
              <w:rPr>
                <w:sz w:val="20"/>
              </w:rPr>
            </w:pPr>
            <w:r>
              <w:rPr>
                <w:sz w:val="20"/>
              </w:rPr>
              <w:t>Rematerialisasi</w:t>
            </w:r>
            <w:r>
              <w:rPr>
                <w:spacing w:val="-14"/>
                <w:sz w:val="20"/>
              </w:rPr>
              <w:t> </w:t>
            </w:r>
            <w:r>
              <w:rPr>
                <w:sz w:val="20"/>
              </w:rPr>
              <w:t>Senlek</w:t>
            </w:r>
            <w:r>
              <w:rPr>
                <w:spacing w:val="-14"/>
                <w:sz w:val="20"/>
              </w:rPr>
              <w:t> </w:t>
            </w:r>
            <w:r>
              <w:rPr>
                <w:sz w:val="20"/>
              </w:rPr>
              <w:t>KRI</w:t>
            </w:r>
            <w:r>
              <w:rPr>
                <w:spacing w:val="-12"/>
                <w:sz w:val="20"/>
              </w:rPr>
              <w:t> </w:t>
            </w:r>
            <w:r>
              <w:rPr>
                <w:sz w:val="20"/>
              </w:rPr>
              <w:t>BR Tripartite Kelas P.Rengat</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738" w:hRule="atLeast"/>
        </w:trPr>
        <w:tc>
          <w:tcPr>
            <w:tcW w:w="554" w:type="dxa"/>
          </w:tcPr>
          <w:p>
            <w:pPr>
              <w:pStyle w:val="TableParagraph"/>
              <w:spacing w:before="57"/>
              <w:ind w:left="98"/>
              <w:rPr>
                <w:rFonts w:ascii="Arial"/>
                <w:b/>
                <w:sz w:val="20"/>
              </w:rPr>
            </w:pPr>
            <w:r>
              <w:rPr>
                <w:rFonts w:ascii="Arial"/>
                <w:b/>
                <w:spacing w:val="-5"/>
                <w:sz w:val="20"/>
              </w:rPr>
              <w:t>71</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line="205" w:lineRule="exact" w:before="57"/>
              <w:ind w:left="99"/>
              <w:rPr>
                <w:sz w:val="20"/>
              </w:rPr>
            </w:pPr>
            <w:r>
              <w:rPr>
                <w:sz w:val="20"/>
              </w:rPr>
              <w:t>Rudal</w:t>
            </w:r>
            <w:r>
              <w:rPr>
                <w:spacing w:val="-6"/>
                <w:sz w:val="20"/>
              </w:rPr>
              <w:t> </w:t>
            </w:r>
            <w:r>
              <w:rPr>
                <w:sz w:val="20"/>
              </w:rPr>
              <w:t>Gen</w:t>
            </w:r>
            <w:r>
              <w:rPr>
                <w:spacing w:val="-3"/>
                <w:sz w:val="20"/>
              </w:rPr>
              <w:t> </w:t>
            </w:r>
            <w:r>
              <w:rPr>
                <w:sz w:val="20"/>
              </w:rPr>
              <w:t>5</w:t>
            </w:r>
            <w:r>
              <w:rPr>
                <w:spacing w:val="-5"/>
                <w:sz w:val="20"/>
              </w:rPr>
              <w:t> </w:t>
            </w:r>
            <w:r>
              <w:rPr>
                <w:sz w:val="20"/>
              </w:rPr>
              <w:t>(40</w:t>
            </w:r>
            <w:r>
              <w:rPr>
                <w:spacing w:val="-5"/>
                <w:sz w:val="20"/>
              </w:rPr>
              <w:t> </w:t>
            </w:r>
            <w:r>
              <w:rPr>
                <w:sz w:val="20"/>
              </w:rPr>
              <w:t>Rudal,</w:t>
            </w:r>
            <w:r>
              <w:rPr>
                <w:spacing w:val="-4"/>
                <w:sz w:val="20"/>
              </w:rPr>
              <w:t> </w:t>
            </w:r>
            <w:r>
              <w:rPr>
                <w:sz w:val="20"/>
              </w:rPr>
              <w:t>4</w:t>
            </w:r>
            <w:r>
              <w:rPr>
                <w:spacing w:val="-3"/>
                <w:sz w:val="20"/>
              </w:rPr>
              <w:t> </w:t>
            </w:r>
            <w:r>
              <w:rPr>
                <w:spacing w:val="-2"/>
                <w:sz w:val="20"/>
              </w:rPr>
              <w:t>Launcher)</w:t>
            </w:r>
          </w:p>
          <w:p>
            <w:pPr>
              <w:pStyle w:val="TableParagraph"/>
              <w:spacing w:line="205" w:lineRule="exact"/>
              <w:ind w:left="99"/>
              <w:rPr>
                <w:sz w:val="20"/>
              </w:rPr>
            </w:pPr>
            <w:r>
              <w:rPr>
                <w:sz w:val="20"/>
              </w:rPr>
              <w:t>&gt;</w:t>
            </w:r>
            <w:r>
              <w:rPr>
                <w:spacing w:val="-4"/>
                <w:sz w:val="20"/>
              </w:rPr>
              <w:t> </w:t>
            </w:r>
            <w:r>
              <w:rPr>
                <w:sz w:val="20"/>
              </w:rPr>
              <w:t>250</w:t>
            </w:r>
            <w:r>
              <w:rPr>
                <w:spacing w:val="-3"/>
                <w:sz w:val="20"/>
              </w:rPr>
              <w:t> </w:t>
            </w:r>
            <w:r>
              <w:rPr>
                <w:spacing w:val="-5"/>
                <w:sz w:val="20"/>
              </w:rPr>
              <w:t>km</w:t>
            </w:r>
          </w:p>
        </w:tc>
        <w:tc>
          <w:tcPr>
            <w:tcW w:w="2505" w:type="dxa"/>
          </w:tcPr>
          <w:p>
            <w:pPr>
              <w:pStyle w:val="TableParagraph"/>
              <w:spacing w:line="187" w:lineRule="auto" w:before="98"/>
              <w:ind w:left="103" w:right="137"/>
              <w:rPr>
                <w:sz w:val="20"/>
              </w:rPr>
            </w:pPr>
            <w:r>
              <w:rPr>
                <w:sz w:val="20"/>
              </w:rPr>
              <w:t>Kegiatan tidak dimasukkan</w:t>
            </w:r>
            <w:r>
              <w:rPr>
                <w:spacing w:val="-14"/>
                <w:sz w:val="20"/>
              </w:rPr>
              <w:t> </w:t>
            </w:r>
            <w:r>
              <w:rPr>
                <w:sz w:val="20"/>
              </w:rPr>
              <w:t>dalam</w:t>
            </w:r>
            <w:r>
              <w:rPr>
                <w:spacing w:val="-14"/>
                <w:sz w:val="20"/>
              </w:rPr>
              <w:t> </w:t>
            </w:r>
            <w:r>
              <w:rPr>
                <w:sz w:val="20"/>
              </w:rPr>
              <w:t>Pagu Indikatif 2023</w:t>
            </w:r>
          </w:p>
        </w:tc>
      </w:tr>
      <w:tr>
        <w:trPr>
          <w:trHeight w:val="740" w:hRule="atLeast"/>
        </w:trPr>
        <w:tc>
          <w:tcPr>
            <w:tcW w:w="554" w:type="dxa"/>
          </w:tcPr>
          <w:p>
            <w:pPr>
              <w:pStyle w:val="TableParagraph"/>
              <w:spacing w:before="57"/>
              <w:ind w:left="98"/>
              <w:rPr>
                <w:rFonts w:ascii="Arial"/>
                <w:b/>
                <w:sz w:val="20"/>
              </w:rPr>
            </w:pPr>
            <w:r>
              <w:rPr>
                <w:rFonts w:ascii="Arial"/>
                <w:b/>
                <w:spacing w:val="-5"/>
                <w:sz w:val="20"/>
              </w:rPr>
              <w:t>72</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line="187" w:lineRule="auto" w:before="98"/>
              <w:ind w:left="99"/>
              <w:rPr>
                <w:sz w:val="20"/>
              </w:rPr>
            </w:pPr>
            <w:r>
              <w:rPr>
                <w:sz w:val="20"/>
              </w:rPr>
              <w:t>Rudal</w:t>
            </w:r>
            <w:r>
              <w:rPr>
                <w:spacing w:val="-9"/>
                <w:sz w:val="20"/>
              </w:rPr>
              <w:t> </w:t>
            </w:r>
            <w:r>
              <w:rPr>
                <w:sz w:val="20"/>
              </w:rPr>
              <w:t>subsonic</w:t>
            </w:r>
            <w:r>
              <w:rPr>
                <w:spacing w:val="-7"/>
                <w:sz w:val="20"/>
              </w:rPr>
              <w:t> </w:t>
            </w:r>
            <w:r>
              <w:rPr>
                <w:sz w:val="20"/>
              </w:rPr>
              <w:t>300</w:t>
            </w:r>
            <w:r>
              <w:rPr>
                <w:spacing w:val="-8"/>
                <w:sz w:val="20"/>
              </w:rPr>
              <w:t> </w:t>
            </w:r>
            <w:r>
              <w:rPr>
                <w:sz w:val="20"/>
              </w:rPr>
              <w:t>km</w:t>
            </w:r>
            <w:r>
              <w:rPr>
                <w:spacing w:val="-3"/>
                <w:sz w:val="20"/>
              </w:rPr>
              <w:t> </w:t>
            </w:r>
            <w:r>
              <w:rPr>
                <w:sz w:val="20"/>
              </w:rPr>
              <w:t>(60</w:t>
            </w:r>
            <w:r>
              <w:rPr>
                <w:spacing w:val="-8"/>
                <w:sz w:val="20"/>
              </w:rPr>
              <w:t> </w:t>
            </w:r>
            <w:r>
              <w:rPr>
                <w:sz w:val="20"/>
              </w:rPr>
              <w:t>rudal,</w:t>
            </w:r>
            <w:r>
              <w:rPr>
                <w:spacing w:val="-8"/>
                <w:sz w:val="20"/>
              </w:rPr>
              <w:t> </w:t>
            </w:r>
            <w:r>
              <w:rPr>
                <w:sz w:val="20"/>
              </w:rPr>
              <w:t>4 </w:t>
            </w:r>
            <w:r>
              <w:rPr>
                <w:spacing w:val="-2"/>
                <w:sz w:val="20"/>
              </w:rPr>
              <w:t>launcher)</w:t>
            </w:r>
          </w:p>
        </w:tc>
        <w:tc>
          <w:tcPr>
            <w:tcW w:w="2505" w:type="dxa"/>
          </w:tcPr>
          <w:p>
            <w:pPr>
              <w:pStyle w:val="TableParagraph"/>
              <w:spacing w:line="187" w:lineRule="auto" w:before="98"/>
              <w:ind w:left="103" w:right="137"/>
              <w:rPr>
                <w:sz w:val="20"/>
              </w:rPr>
            </w:pPr>
            <w:r>
              <w:rPr>
                <w:sz w:val="20"/>
              </w:rPr>
              <w:t>Kegiatan tidak dimasukkan</w:t>
            </w:r>
            <w:r>
              <w:rPr>
                <w:spacing w:val="-14"/>
                <w:sz w:val="20"/>
              </w:rPr>
              <w:t> </w:t>
            </w:r>
            <w:r>
              <w:rPr>
                <w:sz w:val="20"/>
              </w:rPr>
              <w:t>dalam</w:t>
            </w:r>
            <w:r>
              <w:rPr>
                <w:spacing w:val="-14"/>
                <w:sz w:val="20"/>
              </w:rPr>
              <w:t> </w:t>
            </w:r>
            <w:r>
              <w:rPr>
                <w:sz w:val="20"/>
              </w:rPr>
              <w:t>Pagu Indikatif 2023</w:t>
            </w:r>
          </w:p>
        </w:tc>
      </w:tr>
    </w:tbl>
    <w:p>
      <w:pPr>
        <w:spacing w:after="0" w:line="187" w:lineRule="auto"/>
        <w:rPr>
          <w:sz w:val="20"/>
        </w:rPr>
        <w:sectPr>
          <w:type w:val="continuous"/>
          <w:pgSz w:w="11920" w:h="16850"/>
          <w:pgMar w:header="0" w:footer="770" w:top="1260" w:bottom="1280" w:left="1300" w:right="1080"/>
        </w:sectPr>
      </w:pPr>
    </w:p>
    <w:tbl>
      <w:tblPr>
        <w:tblW w:w="0" w:type="auto"/>
        <w:jc w:val="left"/>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54"/>
        <w:gridCol w:w="1440"/>
        <w:gridCol w:w="1120"/>
        <w:gridCol w:w="3559"/>
        <w:gridCol w:w="2505"/>
      </w:tblGrid>
      <w:tr>
        <w:trPr>
          <w:trHeight w:val="561" w:hRule="atLeast"/>
        </w:trPr>
        <w:tc>
          <w:tcPr>
            <w:tcW w:w="554" w:type="dxa"/>
            <w:shd w:val="clear" w:color="auto" w:fill="BEBEBE"/>
          </w:tcPr>
          <w:p>
            <w:pPr>
              <w:pStyle w:val="TableParagraph"/>
              <w:spacing w:before="148"/>
              <w:ind w:left="114"/>
              <w:rPr>
                <w:rFonts w:ascii="Arial"/>
                <w:b/>
                <w:sz w:val="20"/>
              </w:rPr>
            </w:pPr>
            <w:r>
              <w:rPr>
                <w:rFonts w:ascii="Arial"/>
                <w:b/>
                <w:spacing w:val="-5"/>
                <w:sz w:val="20"/>
              </w:rPr>
              <w:t>No.</w:t>
            </w:r>
          </w:p>
        </w:tc>
        <w:tc>
          <w:tcPr>
            <w:tcW w:w="1440" w:type="dxa"/>
            <w:shd w:val="clear" w:color="auto" w:fill="BEBEBE"/>
          </w:tcPr>
          <w:p>
            <w:pPr>
              <w:pStyle w:val="TableParagraph"/>
              <w:spacing w:before="148"/>
              <w:ind w:left="386"/>
              <w:rPr>
                <w:rFonts w:ascii="Arial"/>
                <w:b/>
                <w:sz w:val="20"/>
              </w:rPr>
            </w:pPr>
            <w:r>
              <w:rPr>
                <w:rFonts w:ascii="Arial"/>
                <w:b/>
                <w:spacing w:val="-2"/>
                <w:sz w:val="20"/>
              </w:rPr>
              <w:t>Lender</w:t>
            </w:r>
          </w:p>
        </w:tc>
        <w:tc>
          <w:tcPr>
            <w:tcW w:w="1120" w:type="dxa"/>
            <w:shd w:val="clear" w:color="auto" w:fill="BEBEBE"/>
          </w:tcPr>
          <w:p>
            <w:pPr>
              <w:pStyle w:val="TableParagraph"/>
              <w:spacing w:line="187" w:lineRule="auto" w:before="98"/>
              <w:ind w:left="322" w:right="286" w:hanging="12"/>
              <w:rPr>
                <w:rFonts w:ascii="Arial"/>
                <w:b/>
                <w:sz w:val="20"/>
              </w:rPr>
            </w:pPr>
            <w:r>
              <w:rPr>
                <w:rFonts w:ascii="Arial"/>
                <w:b/>
                <w:spacing w:val="-4"/>
                <w:sz w:val="20"/>
              </w:rPr>
              <w:t>Kode Loan</w:t>
            </w:r>
          </w:p>
        </w:tc>
        <w:tc>
          <w:tcPr>
            <w:tcW w:w="3559" w:type="dxa"/>
            <w:shd w:val="clear" w:color="auto" w:fill="BEBEBE"/>
          </w:tcPr>
          <w:p>
            <w:pPr>
              <w:pStyle w:val="TableParagraph"/>
              <w:spacing w:before="148"/>
              <w:ind w:left="1057"/>
              <w:rPr>
                <w:rFonts w:ascii="Arial"/>
                <w:b/>
                <w:sz w:val="20"/>
              </w:rPr>
            </w:pPr>
            <w:r>
              <w:rPr>
                <w:rFonts w:ascii="Arial"/>
                <w:b/>
                <w:sz w:val="20"/>
              </w:rPr>
              <w:t>Nama</w:t>
            </w:r>
            <w:r>
              <w:rPr>
                <w:rFonts w:ascii="Arial"/>
                <w:b/>
                <w:spacing w:val="-10"/>
                <w:sz w:val="20"/>
              </w:rPr>
              <w:t> </w:t>
            </w:r>
            <w:r>
              <w:rPr>
                <w:rFonts w:ascii="Arial"/>
                <w:b/>
                <w:spacing w:val="-2"/>
                <w:sz w:val="20"/>
              </w:rPr>
              <w:t>Kegiatan</w:t>
            </w:r>
          </w:p>
        </w:tc>
        <w:tc>
          <w:tcPr>
            <w:tcW w:w="2505" w:type="dxa"/>
            <w:shd w:val="clear" w:color="auto" w:fill="BEBEBE"/>
          </w:tcPr>
          <w:p>
            <w:pPr>
              <w:pStyle w:val="TableParagraph"/>
              <w:spacing w:before="148"/>
              <w:ind w:left="832"/>
              <w:rPr>
                <w:rFonts w:ascii="Arial"/>
                <w:b/>
                <w:sz w:val="20"/>
              </w:rPr>
            </w:pPr>
            <w:r>
              <w:rPr>
                <w:rFonts w:ascii="Arial"/>
                <w:b/>
                <w:spacing w:val="-2"/>
                <w:sz w:val="20"/>
              </w:rPr>
              <w:t>Kegiatan</w:t>
            </w:r>
          </w:p>
        </w:tc>
      </w:tr>
      <w:tr>
        <w:trPr>
          <w:trHeight w:val="560" w:hRule="atLeast"/>
        </w:trPr>
        <w:tc>
          <w:tcPr>
            <w:tcW w:w="554" w:type="dxa"/>
          </w:tcPr>
          <w:p>
            <w:pPr>
              <w:pStyle w:val="TableParagraph"/>
              <w:spacing w:before="57"/>
              <w:ind w:left="98"/>
              <w:rPr>
                <w:sz w:val="20"/>
              </w:rPr>
            </w:pPr>
            <w:r>
              <w:rPr>
                <w:spacing w:val="-5"/>
                <w:sz w:val="20"/>
              </w:rPr>
              <w:t>73</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before="57"/>
              <w:ind w:left="99"/>
              <w:rPr>
                <w:sz w:val="20"/>
              </w:rPr>
            </w:pPr>
            <w:r>
              <w:rPr>
                <w:sz w:val="20"/>
              </w:rPr>
              <w:t>Senjata</w:t>
            </w:r>
            <w:r>
              <w:rPr>
                <w:spacing w:val="-7"/>
                <w:sz w:val="20"/>
              </w:rPr>
              <w:t> </w:t>
            </w:r>
            <w:r>
              <w:rPr>
                <w:sz w:val="20"/>
              </w:rPr>
              <w:t>40</w:t>
            </w:r>
            <w:r>
              <w:rPr>
                <w:spacing w:val="-7"/>
                <w:sz w:val="20"/>
              </w:rPr>
              <w:t> </w:t>
            </w:r>
            <w:r>
              <w:rPr>
                <w:sz w:val="20"/>
              </w:rPr>
              <w:t>mm</w:t>
            </w:r>
            <w:r>
              <w:rPr>
                <w:spacing w:val="-2"/>
                <w:sz w:val="20"/>
              </w:rPr>
              <w:t> </w:t>
            </w:r>
            <w:r>
              <w:rPr>
                <w:sz w:val="20"/>
              </w:rPr>
              <w:t>Single</w:t>
            </w:r>
            <w:r>
              <w:rPr>
                <w:spacing w:val="-5"/>
                <w:sz w:val="20"/>
              </w:rPr>
              <w:t> </w:t>
            </w:r>
            <w:r>
              <w:rPr>
                <w:spacing w:val="-2"/>
                <w:sz w:val="20"/>
              </w:rPr>
              <w:t>Barrel</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58" w:hRule="atLeast"/>
        </w:trPr>
        <w:tc>
          <w:tcPr>
            <w:tcW w:w="554" w:type="dxa"/>
          </w:tcPr>
          <w:p>
            <w:pPr>
              <w:pStyle w:val="TableParagraph"/>
              <w:spacing w:before="57"/>
              <w:ind w:left="98"/>
              <w:rPr>
                <w:sz w:val="20"/>
              </w:rPr>
            </w:pPr>
            <w:r>
              <w:rPr>
                <w:spacing w:val="-5"/>
                <w:sz w:val="20"/>
              </w:rPr>
              <w:t>74</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before="57"/>
              <w:ind w:left="99"/>
              <w:rPr>
                <w:sz w:val="20"/>
              </w:rPr>
            </w:pPr>
            <w:r>
              <w:rPr>
                <w:sz w:val="20"/>
              </w:rPr>
              <w:t>Kendaraan</w:t>
            </w:r>
            <w:r>
              <w:rPr>
                <w:spacing w:val="-11"/>
                <w:sz w:val="20"/>
              </w:rPr>
              <w:t> </w:t>
            </w:r>
            <w:r>
              <w:rPr>
                <w:sz w:val="20"/>
              </w:rPr>
              <w:t>Pendarat</w:t>
            </w:r>
            <w:r>
              <w:rPr>
                <w:spacing w:val="-11"/>
                <w:sz w:val="20"/>
              </w:rPr>
              <w:t> </w:t>
            </w:r>
            <w:r>
              <w:rPr>
                <w:spacing w:val="-2"/>
                <w:sz w:val="20"/>
              </w:rPr>
              <w:t>Amfibi</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0" w:hRule="atLeast"/>
        </w:trPr>
        <w:tc>
          <w:tcPr>
            <w:tcW w:w="554" w:type="dxa"/>
          </w:tcPr>
          <w:p>
            <w:pPr>
              <w:pStyle w:val="TableParagraph"/>
              <w:spacing w:before="57"/>
              <w:ind w:left="98"/>
              <w:rPr>
                <w:sz w:val="20"/>
              </w:rPr>
            </w:pPr>
            <w:r>
              <w:rPr>
                <w:spacing w:val="-5"/>
                <w:sz w:val="20"/>
              </w:rPr>
              <w:t>75</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before="57"/>
              <w:ind w:left="99"/>
              <w:rPr>
                <w:sz w:val="20"/>
              </w:rPr>
            </w:pPr>
            <w:r>
              <w:rPr>
                <w:sz w:val="20"/>
              </w:rPr>
              <w:t>Arhanud</w:t>
            </w:r>
            <w:r>
              <w:rPr>
                <w:spacing w:val="-11"/>
                <w:sz w:val="20"/>
              </w:rPr>
              <w:t> </w:t>
            </w:r>
            <w:r>
              <w:rPr>
                <w:sz w:val="20"/>
              </w:rPr>
              <w:t>Gerak</w:t>
            </w:r>
            <w:r>
              <w:rPr>
                <w:spacing w:val="-5"/>
                <w:sz w:val="20"/>
              </w:rPr>
              <w:t> </w:t>
            </w:r>
            <w:r>
              <w:rPr>
                <w:spacing w:val="-2"/>
                <w:sz w:val="20"/>
              </w:rPr>
              <w:t>Sendiri</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0" w:hRule="atLeast"/>
        </w:trPr>
        <w:tc>
          <w:tcPr>
            <w:tcW w:w="554" w:type="dxa"/>
          </w:tcPr>
          <w:p>
            <w:pPr>
              <w:pStyle w:val="TableParagraph"/>
              <w:spacing w:before="57"/>
              <w:ind w:left="98"/>
              <w:rPr>
                <w:sz w:val="20"/>
              </w:rPr>
            </w:pPr>
            <w:r>
              <w:rPr>
                <w:spacing w:val="-5"/>
                <w:sz w:val="20"/>
              </w:rPr>
              <w:t>76</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before="57"/>
              <w:ind w:left="99"/>
              <w:rPr>
                <w:sz w:val="20"/>
              </w:rPr>
            </w:pPr>
            <w:r>
              <w:rPr>
                <w:sz w:val="20"/>
              </w:rPr>
              <w:t>Tank</w:t>
            </w:r>
            <w:r>
              <w:rPr>
                <w:spacing w:val="-7"/>
                <w:sz w:val="20"/>
              </w:rPr>
              <w:t> </w:t>
            </w:r>
            <w:r>
              <w:rPr>
                <w:sz w:val="20"/>
              </w:rPr>
              <w:t>Amfibi</w:t>
            </w:r>
            <w:r>
              <w:rPr>
                <w:spacing w:val="-8"/>
                <w:sz w:val="20"/>
              </w:rPr>
              <w:t> </w:t>
            </w:r>
            <w:r>
              <w:rPr>
                <w:spacing w:val="-2"/>
                <w:sz w:val="20"/>
              </w:rPr>
              <w:t>Recovery</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58" w:hRule="atLeast"/>
        </w:trPr>
        <w:tc>
          <w:tcPr>
            <w:tcW w:w="554" w:type="dxa"/>
          </w:tcPr>
          <w:p>
            <w:pPr>
              <w:pStyle w:val="TableParagraph"/>
              <w:spacing w:before="57"/>
              <w:ind w:left="98"/>
              <w:rPr>
                <w:sz w:val="20"/>
              </w:rPr>
            </w:pPr>
            <w:r>
              <w:rPr>
                <w:spacing w:val="-5"/>
                <w:sz w:val="20"/>
              </w:rPr>
              <w:t>77</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line="187" w:lineRule="auto" w:before="98"/>
              <w:ind w:left="99" w:right="211"/>
              <w:rPr>
                <w:sz w:val="20"/>
              </w:rPr>
            </w:pPr>
            <w:r>
              <w:rPr>
                <w:sz w:val="20"/>
              </w:rPr>
              <w:t>Multipurpose</w:t>
            </w:r>
            <w:r>
              <w:rPr>
                <w:spacing w:val="-14"/>
                <w:sz w:val="20"/>
              </w:rPr>
              <w:t> </w:t>
            </w:r>
            <w:r>
              <w:rPr>
                <w:sz w:val="20"/>
              </w:rPr>
              <w:t>High</w:t>
            </w:r>
            <w:r>
              <w:rPr>
                <w:spacing w:val="-14"/>
                <w:sz w:val="20"/>
              </w:rPr>
              <w:t> </w:t>
            </w:r>
            <w:r>
              <w:rPr>
                <w:sz w:val="20"/>
              </w:rPr>
              <w:t>Speed</w:t>
            </w:r>
            <w:r>
              <w:rPr>
                <w:spacing w:val="-14"/>
                <w:sz w:val="20"/>
              </w:rPr>
              <w:t> </w:t>
            </w:r>
            <w:r>
              <w:rPr>
                <w:sz w:val="20"/>
              </w:rPr>
              <w:t>Landing Craft 14,2 m (Marinir)</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1" w:hRule="atLeast"/>
        </w:trPr>
        <w:tc>
          <w:tcPr>
            <w:tcW w:w="554" w:type="dxa"/>
          </w:tcPr>
          <w:p>
            <w:pPr>
              <w:pStyle w:val="TableParagraph"/>
              <w:spacing w:before="57"/>
              <w:ind w:left="98"/>
              <w:rPr>
                <w:sz w:val="20"/>
              </w:rPr>
            </w:pPr>
            <w:r>
              <w:rPr>
                <w:spacing w:val="-5"/>
                <w:sz w:val="20"/>
              </w:rPr>
              <w:t>78</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line="187" w:lineRule="auto" w:before="98"/>
              <w:ind w:left="99" w:right="211"/>
              <w:rPr>
                <w:sz w:val="20"/>
              </w:rPr>
            </w:pPr>
            <w:r>
              <w:rPr>
                <w:sz w:val="20"/>
              </w:rPr>
              <w:t>Multipurpose</w:t>
            </w:r>
            <w:r>
              <w:rPr>
                <w:spacing w:val="-14"/>
                <w:sz w:val="20"/>
              </w:rPr>
              <w:t> </w:t>
            </w:r>
            <w:r>
              <w:rPr>
                <w:sz w:val="20"/>
              </w:rPr>
              <w:t>High</w:t>
            </w:r>
            <w:r>
              <w:rPr>
                <w:spacing w:val="-14"/>
                <w:sz w:val="20"/>
              </w:rPr>
              <w:t> </w:t>
            </w:r>
            <w:r>
              <w:rPr>
                <w:sz w:val="20"/>
              </w:rPr>
              <w:t>Speed</w:t>
            </w:r>
            <w:r>
              <w:rPr>
                <w:spacing w:val="-14"/>
                <w:sz w:val="20"/>
              </w:rPr>
              <w:t> </w:t>
            </w:r>
            <w:r>
              <w:rPr>
                <w:sz w:val="20"/>
              </w:rPr>
              <w:t>Landing Craft 19,9 m (Marinir)</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0" w:hRule="atLeast"/>
        </w:trPr>
        <w:tc>
          <w:tcPr>
            <w:tcW w:w="554" w:type="dxa"/>
          </w:tcPr>
          <w:p>
            <w:pPr>
              <w:pStyle w:val="TableParagraph"/>
              <w:spacing w:before="57"/>
              <w:ind w:left="98"/>
              <w:rPr>
                <w:sz w:val="20"/>
              </w:rPr>
            </w:pPr>
            <w:r>
              <w:rPr>
                <w:spacing w:val="-5"/>
                <w:sz w:val="20"/>
              </w:rPr>
              <w:t>79</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before="57"/>
              <w:ind w:left="99"/>
              <w:rPr>
                <w:sz w:val="20"/>
              </w:rPr>
            </w:pPr>
            <w:r>
              <w:rPr>
                <w:sz w:val="20"/>
              </w:rPr>
              <w:t>Rudal</w:t>
            </w:r>
            <w:r>
              <w:rPr>
                <w:spacing w:val="-10"/>
                <w:sz w:val="20"/>
              </w:rPr>
              <w:t> </w:t>
            </w:r>
            <w:r>
              <w:rPr>
                <w:spacing w:val="-5"/>
                <w:sz w:val="20"/>
              </w:rPr>
              <w:t>SSM</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58" w:hRule="atLeast"/>
        </w:trPr>
        <w:tc>
          <w:tcPr>
            <w:tcW w:w="554" w:type="dxa"/>
          </w:tcPr>
          <w:p>
            <w:pPr>
              <w:pStyle w:val="TableParagraph"/>
              <w:spacing w:before="57"/>
              <w:ind w:left="98"/>
              <w:rPr>
                <w:sz w:val="20"/>
              </w:rPr>
            </w:pPr>
            <w:r>
              <w:rPr>
                <w:spacing w:val="-5"/>
                <w:sz w:val="20"/>
              </w:rPr>
              <w:t>80</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before="57"/>
              <w:ind w:left="99"/>
              <w:rPr>
                <w:sz w:val="20"/>
              </w:rPr>
            </w:pPr>
            <w:r>
              <w:rPr>
                <w:sz w:val="20"/>
              </w:rPr>
              <w:t>Rudal</w:t>
            </w:r>
            <w:r>
              <w:rPr>
                <w:spacing w:val="-6"/>
                <w:sz w:val="20"/>
              </w:rPr>
              <w:t> </w:t>
            </w:r>
            <w:r>
              <w:rPr>
                <w:sz w:val="20"/>
              </w:rPr>
              <w:t>SAM</w:t>
            </w:r>
            <w:r>
              <w:rPr>
                <w:spacing w:val="-6"/>
                <w:sz w:val="20"/>
              </w:rPr>
              <w:t> </w:t>
            </w:r>
            <w:r>
              <w:rPr>
                <w:sz w:val="20"/>
              </w:rPr>
              <w:t>Short</w:t>
            </w:r>
            <w:r>
              <w:rPr>
                <w:spacing w:val="-5"/>
                <w:sz w:val="20"/>
              </w:rPr>
              <w:t> </w:t>
            </w:r>
            <w:r>
              <w:rPr>
                <w:sz w:val="20"/>
              </w:rPr>
              <w:t>Range</w:t>
            </w:r>
            <w:r>
              <w:rPr>
                <w:spacing w:val="-5"/>
                <w:sz w:val="20"/>
              </w:rPr>
              <w:t> </w:t>
            </w:r>
            <w:r>
              <w:rPr>
                <w:sz w:val="20"/>
              </w:rPr>
              <w:t>&lt;</w:t>
            </w:r>
            <w:r>
              <w:rPr>
                <w:spacing w:val="-2"/>
                <w:sz w:val="20"/>
              </w:rPr>
              <w:t> </w:t>
            </w:r>
            <w:r>
              <w:rPr>
                <w:sz w:val="20"/>
              </w:rPr>
              <w:t>10</w:t>
            </w:r>
            <w:r>
              <w:rPr>
                <w:spacing w:val="-5"/>
                <w:sz w:val="20"/>
              </w:rPr>
              <w:t> mm</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0" w:hRule="atLeast"/>
        </w:trPr>
        <w:tc>
          <w:tcPr>
            <w:tcW w:w="554" w:type="dxa"/>
          </w:tcPr>
          <w:p>
            <w:pPr>
              <w:pStyle w:val="TableParagraph"/>
              <w:spacing w:before="57"/>
              <w:ind w:left="98"/>
              <w:rPr>
                <w:sz w:val="20"/>
              </w:rPr>
            </w:pPr>
            <w:r>
              <w:rPr>
                <w:spacing w:val="-5"/>
                <w:sz w:val="20"/>
              </w:rPr>
              <w:t>81</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line="187" w:lineRule="auto" w:before="98"/>
              <w:ind w:left="99"/>
              <w:rPr>
                <w:sz w:val="20"/>
              </w:rPr>
            </w:pPr>
            <w:r>
              <w:rPr>
                <w:sz w:val="20"/>
              </w:rPr>
              <w:t>Rudal</w:t>
            </w:r>
            <w:r>
              <w:rPr>
                <w:spacing w:val="-8"/>
                <w:sz w:val="20"/>
              </w:rPr>
              <w:t> </w:t>
            </w:r>
            <w:r>
              <w:rPr>
                <w:sz w:val="20"/>
              </w:rPr>
              <w:t>SAM</w:t>
            </w:r>
            <w:r>
              <w:rPr>
                <w:spacing w:val="-7"/>
                <w:sz w:val="20"/>
              </w:rPr>
              <w:t> </w:t>
            </w:r>
            <w:r>
              <w:rPr>
                <w:sz w:val="20"/>
              </w:rPr>
              <w:t>Short</w:t>
            </w:r>
            <w:r>
              <w:rPr>
                <w:spacing w:val="-7"/>
                <w:sz w:val="20"/>
              </w:rPr>
              <w:t> </w:t>
            </w:r>
            <w:r>
              <w:rPr>
                <w:sz w:val="20"/>
              </w:rPr>
              <w:t>Range</w:t>
            </w:r>
            <w:r>
              <w:rPr>
                <w:spacing w:val="-7"/>
                <w:sz w:val="20"/>
              </w:rPr>
              <w:t> </w:t>
            </w:r>
            <w:r>
              <w:rPr>
                <w:sz w:val="20"/>
              </w:rPr>
              <w:t>&lt;</w:t>
            </w:r>
            <w:r>
              <w:rPr>
                <w:spacing w:val="-5"/>
                <w:sz w:val="20"/>
              </w:rPr>
              <w:t> </w:t>
            </w:r>
            <w:r>
              <w:rPr>
                <w:sz w:val="20"/>
              </w:rPr>
              <w:t>10</w:t>
            </w:r>
            <w:r>
              <w:rPr>
                <w:spacing w:val="-7"/>
                <w:sz w:val="20"/>
              </w:rPr>
              <w:t> </w:t>
            </w:r>
            <w:r>
              <w:rPr>
                <w:sz w:val="20"/>
              </w:rPr>
              <w:t>mm (Sigma Class)</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0" w:hRule="atLeast"/>
        </w:trPr>
        <w:tc>
          <w:tcPr>
            <w:tcW w:w="554" w:type="dxa"/>
          </w:tcPr>
          <w:p>
            <w:pPr>
              <w:pStyle w:val="TableParagraph"/>
              <w:spacing w:before="57"/>
              <w:ind w:left="98"/>
              <w:rPr>
                <w:sz w:val="20"/>
              </w:rPr>
            </w:pPr>
            <w:r>
              <w:rPr>
                <w:spacing w:val="-5"/>
                <w:sz w:val="20"/>
              </w:rPr>
              <w:t>82</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before="57"/>
              <w:ind w:left="99"/>
              <w:rPr>
                <w:sz w:val="20"/>
              </w:rPr>
            </w:pPr>
            <w:r>
              <w:rPr>
                <w:sz w:val="20"/>
              </w:rPr>
              <w:t>SAM</w:t>
            </w:r>
            <w:r>
              <w:rPr>
                <w:spacing w:val="-5"/>
                <w:sz w:val="20"/>
              </w:rPr>
              <w:t> </w:t>
            </w:r>
            <w:r>
              <w:rPr>
                <w:sz w:val="20"/>
              </w:rPr>
              <w:t>Long</w:t>
            </w:r>
            <w:r>
              <w:rPr>
                <w:spacing w:val="-5"/>
                <w:sz w:val="20"/>
              </w:rPr>
              <w:t> </w:t>
            </w:r>
            <w:r>
              <w:rPr>
                <w:sz w:val="20"/>
              </w:rPr>
              <w:t>Range</w:t>
            </w:r>
            <w:r>
              <w:rPr>
                <w:spacing w:val="-3"/>
                <w:sz w:val="20"/>
              </w:rPr>
              <w:t> </w:t>
            </w:r>
            <w:r>
              <w:rPr>
                <w:sz w:val="20"/>
              </w:rPr>
              <w:t>&gt;</w:t>
            </w:r>
            <w:r>
              <w:rPr>
                <w:spacing w:val="-5"/>
                <w:sz w:val="20"/>
              </w:rPr>
              <w:t> </w:t>
            </w:r>
            <w:r>
              <w:rPr>
                <w:sz w:val="20"/>
              </w:rPr>
              <w:t>50</w:t>
            </w:r>
            <w:r>
              <w:rPr>
                <w:spacing w:val="-5"/>
                <w:sz w:val="20"/>
              </w:rPr>
              <w:t> </w:t>
            </w:r>
            <w:r>
              <w:rPr>
                <w:sz w:val="20"/>
              </w:rPr>
              <w:t>mm</w:t>
            </w:r>
            <w:r>
              <w:rPr>
                <w:spacing w:val="-2"/>
                <w:sz w:val="20"/>
              </w:rPr>
              <w:t> (Frigate)</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58" w:hRule="atLeast"/>
        </w:trPr>
        <w:tc>
          <w:tcPr>
            <w:tcW w:w="554" w:type="dxa"/>
          </w:tcPr>
          <w:p>
            <w:pPr>
              <w:pStyle w:val="TableParagraph"/>
              <w:spacing w:before="57"/>
              <w:ind w:left="98"/>
              <w:rPr>
                <w:sz w:val="20"/>
              </w:rPr>
            </w:pPr>
            <w:r>
              <w:rPr>
                <w:spacing w:val="-5"/>
                <w:sz w:val="20"/>
              </w:rPr>
              <w:t>83</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line="187" w:lineRule="auto" w:before="98"/>
              <w:ind w:left="99"/>
              <w:rPr>
                <w:sz w:val="20"/>
              </w:rPr>
            </w:pPr>
            <w:r>
              <w:rPr>
                <w:sz w:val="20"/>
              </w:rPr>
              <w:t>SAM</w:t>
            </w:r>
            <w:r>
              <w:rPr>
                <w:spacing w:val="-11"/>
                <w:sz w:val="20"/>
              </w:rPr>
              <w:t> </w:t>
            </w:r>
            <w:r>
              <w:rPr>
                <w:sz w:val="20"/>
              </w:rPr>
              <w:t>Medium</w:t>
            </w:r>
            <w:r>
              <w:rPr>
                <w:spacing w:val="-8"/>
                <w:sz w:val="20"/>
              </w:rPr>
              <w:t> </w:t>
            </w:r>
            <w:r>
              <w:rPr>
                <w:sz w:val="20"/>
              </w:rPr>
              <w:t>Range</w:t>
            </w:r>
            <w:r>
              <w:rPr>
                <w:spacing w:val="-12"/>
                <w:sz w:val="20"/>
              </w:rPr>
              <w:t> </w:t>
            </w:r>
            <w:r>
              <w:rPr>
                <w:sz w:val="20"/>
              </w:rPr>
              <w:t>10-50</w:t>
            </w:r>
            <w:r>
              <w:rPr>
                <w:spacing w:val="-9"/>
                <w:sz w:val="20"/>
              </w:rPr>
              <w:t> </w:t>
            </w:r>
            <w:r>
              <w:rPr>
                <w:sz w:val="20"/>
              </w:rPr>
              <w:t>mm </w:t>
            </w:r>
            <w:r>
              <w:rPr>
                <w:spacing w:val="-2"/>
                <w:sz w:val="20"/>
              </w:rPr>
              <w:t>(Frigate)</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0" w:hRule="atLeast"/>
        </w:trPr>
        <w:tc>
          <w:tcPr>
            <w:tcW w:w="554" w:type="dxa"/>
          </w:tcPr>
          <w:p>
            <w:pPr>
              <w:pStyle w:val="TableParagraph"/>
              <w:spacing w:before="57"/>
              <w:ind w:left="98"/>
              <w:rPr>
                <w:sz w:val="20"/>
              </w:rPr>
            </w:pPr>
            <w:r>
              <w:rPr>
                <w:spacing w:val="-5"/>
                <w:sz w:val="20"/>
              </w:rPr>
              <w:t>84</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line="187" w:lineRule="auto" w:before="98"/>
              <w:ind w:left="99" w:right="211"/>
              <w:rPr>
                <w:sz w:val="20"/>
              </w:rPr>
            </w:pPr>
            <w:r>
              <w:rPr>
                <w:sz w:val="20"/>
              </w:rPr>
              <w:t>Amunisi</w:t>
            </w:r>
            <w:r>
              <w:rPr>
                <w:spacing w:val="-9"/>
                <w:sz w:val="20"/>
              </w:rPr>
              <w:t> </w:t>
            </w:r>
            <w:r>
              <w:rPr>
                <w:sz w:val="20"/>
              </w:rPr>
              <w:t>Decoy</w:t>
            </w:r>
            <w:r>
              <w:rPr>
                <w:spacing w:val="-10"/>
                <w:sz w:val="20"/>
              </w:rPr>
              <w:t> </w:t>
            </w:r>
            <w:r>
              <w:rPr>
                <w:sz w:val="20"/>
              </w:rPr>
              <w:t>Cal</w:t>
            </w:r>
            <w:r>
              <w:rPr>
                <w:spacing w:val="-9"/>
                <w:sz w:val="20"/>
              </w:rPr>
              <w:t> </w:t>
            </w:r>
            <w:r>
              <w:rPr>
                <w:sz w:val="20"/>
              </w:rPr>
              <w:t>130</w:t>
            </w:r>
            <w:r>
              <w:rPr>
                <w:spacing w:val="-8"/>
                <w:sz w:val="20"/>
              </w:rPr>
              <w:t> </w:t>
            </w:r>
            <w:r>
              <w:rPr>
                <w:sz w:val="20"/>
              </w:rPr>
              <w:t>mm</w:t>
            </w:r>
            <w:r>
              <w:rPr>
                <w:spacing w:val="-6"/>
                <w:sz w:val="20"/>
              </w:rPr>
              <w:t> </w:t>
            </w:r>
            <w:r>
              <w:rPr>
                <w:sz w:val="20"/>
              </w:rPr>
              <w:t>(anti </w:t>
            </w:r>
            <w:r>
              <w:rPr>
                <w:spacing w:val="-2"/>
                <w:sz w:val="20"/>
              </w:rPr>
              <w:t>rudal)</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1" w:hRule="atLeast"/>
        </w:trPr>
        <w:tc>
          <w:tcPr>
            <w:tcW w:w="554" w:type="dxa"/>
          </w:tcPr>
          <w:p>
            <w:pPr>
              <w:pStyle w:val="TableParagraph"/>
              <w:spacing w:before="57"/>
              <w:ind w:left="98"/>
              <w:rPr>
                <w:sz w:val="20"/>
              </w:rPr>
            </w:pPr>
            <w:r>
              <w:rPr>
                <w:spacing w:val="-5"/>
                <w:sz w:val="20"/>
              </w:rPr>
              <w:t>85</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line="187" w:lineRule="auto" w:before="98"/>
              <w:ind w:left="99"/>
              <w:rPr>
                <w:sz w:val="20"/>
              </w:rPr>
            </w:pPr>
            <w:r>
              <w:rPr>
                <w:sz w:val="20"/>
              </w:rPr>
              <w:t>Amunisi</w:t>
            </w:r>
            <w:r>
              <w:rPr>
                <w:spacing w:val="-9"/>
                <w:sz w:val="20"/>
              </w:rPr>
              <w:t> </w:t>
            </w:r>
            <w:r>
              <w:rPr>
                <w:sz w:val="20"/>
              </w:rPr>
              <w:t>Decoy</w:t>
            </w:r>
            <w:r>
              <w:rPr>
                <w:spacing w:val="-10"/>
                <w:sz w:val="20"/>
              </w:rPr>
              <w:t> </w:t>
            </w:r>
            <w:r>
              <w:rPr>
                <w:sz w:val="20"/>
              </w:rPr>
              <w:t>Cal</w:t>
            </w:r>
            <w:r>
              <w:rPr>
                <w:spacing w:val="-9"/>
                <w:sz w:val="20"/>
              </w:rPr>
              <w:t> </w:t>
            </w:r>
            <w:r>
              <w:rPr>
                <w:sz w:val="20"/>
              </w:rPr>
              <w:t>130</w:t>
            </w:r>
            <w:r>
              <w:rPr>
                <w:spacing w:val="-8"/>
                <w:sz w:val="20"/>
              </w:rPr>
              <w:t> </w:t>
            </w:r>
            <w:r>
              <w:rPr>
                <w:sz w:val="20"/>
              </w:rPr>
              <w:t>mm</w:t>
            </w:r>
            <w:r>
              <w:rPr>
                <w:spacing w:val="-6"/>
                <w:sz w:val="20"/>
              </w:rPr>
              <w:t> </w:t>
            </w:r>
            <w:r>
              <w:rPr>
                <w:sz w:val="20"/>
              </w:rPr>
              <w:t>(anti </w:t>
            </w:r>
            <w:r>
              <w:rPr>
                <w:spacing w:val="-2"/>
                <w:sz w:val="20"/>
              </w:rPr>
              <w:t>torpedo)</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58" w:hRule="atLeast"/>
        </w:trPr>
        <w:tc>
          <w:tcPr>
            <w:tcW w:w="554" w:type="dxa"/>
          </w:tcPr>
          <w:p>
            <w:pPr>
              <w:pStyle w:val="TableParagraph"/>
              <w:spacing w:before="57"/>
              <w:ind w:left="98"/>
              <w:rPr>
                <w:sz w:val="20"/>
              </w:rPr>
            </w:pPr>
            <w:r>
              <w:rPr>
                <w:spacing w:val="-5"/>
                <w:sz w:val="20"/>
              </w:rPr>
              <w:t>86</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line="187" w:lineRule="auto" w:before="98"/>
              <w:ind w:left="99"/>
              <w:rPr>
                <w:sz w:val="20"/>
              </w:rPr>
            </w:pPr>
            <w:r>
              <w:rPr>
                <w:sz w:val="20"/>
              </w:rPr>
              <w:t>Amunisi</w:t>
            </w:r>
            <w:r>
              <w:rPr>
                <w:spacing w:val="-14"/>
                <w:sz w:val="20"/>
              </w:rPr>
              <w:t> </w:t>
            </w:r>
            <w:r>
              <w:rPr>
                <w:sz w:val="20"/>
              </w:rPr>
              <w:t>Torpedo</w:t>
            </w:r>
            <w:r>
              <w:rPr>
                <w:spacing w:val="-14"/>
                <w:sz w:val="20"/>
              </w:rPr>
              <w:t> </w:t>
            </w:r>
            <w:r>
              <w:rPr>
                <w:sz w:val="20"/>
              </w:rPr>
              <w:t>Counter</w:t>
            </w:r>
            <w:r>
              <w:rPr>
                <w:spacing w:val="-13"/>
                <w:sz w:val="20"/>
              </w:rPr>
              <w:t> </w:t>
            </w:r>
            <w:r>
              <w:rPr>
                <w:sz w:val="20"/>
              </w:rPr>
              <w:t>Measure </w:t>
            </w:r>
            <w:r>
              <w:rPr>
                <w:spacing w:val="-2"/>
                <w:sz w:val="20"/>
              </w:rPr>
              <w:t>(TCM)</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0" w:hRule="atLeast"/>
        </w:trPr>
        <w:tc>
          <w:tcPr>
            <w:tcW w:w="554" w:type="dxa"/>
          </w:tcPr>
          <w:p>
            <w:pPr>
              <w:pStyle w:val="TableParagraph"/>
              <w:spacing w:before="57"/>
              <w:ind w:left="98"/>
              <w:rPr>
                <w:sz w:val="20"/>
              </w:rPr>
            </w:pPr>
            <w:r>
              <w:rPr>
                <w:spacing w:val="-5"/>
                <w:sz w:val="20"/>
              </w:rPr>
              <w:t>87</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line="187" w:lineRule="auto" w:before="98"/>
              <w:ind w:left="99" w:right="211"/>
              <w:rPr>
                <w:sz w:val="20"/>
              </w:rPr>
            </w:pPr>
            <w:r>
              <w:rPr>
                <w:sz w:val="20"/>
              </w:rPr>
              <w:t>Amunisi</w:t>
            </w:r>
            <w:r>
              <w:rPr>
                <w:spacing w:val="-14"/>
                <w:sz w:val="20"/>
              </w:rPr>
              <w:t> </w:t>
            </w:r>
            <w:r>
              <w:rPr>
                <w:sz w:val="20"/>
              </w:rPr>
              <w:t>Rudal</w:t>
            </w:r>
            <w:r>
              <w:rPr>
                <w:spacing w:val="-12"/>
                <w:sz w:val="20"/>
              </w:rPr>
              <w:t> </w:t>
            </w:r>
            <w:r>
              <w:rPr>
                <w:sz w:val="20"/>
              </w:rPr>
              <w:t>Arhanud</w:t>
            </w:r>
            <w:r>
              <w:rPr>
                <w:spacing w:val="-13"/>
                <w:sz w:val="20"/>
              </w:rPr>
              <w:t> </w:t>
            </w:r>
            <w:r>
              <w:rPr>
                <w:sz w:val="20"/>
              </w:rPr>
              <w:t>Gerak </w:t>
            </w:r>
            <w:r>
              <w:rPr>
                <w:spacing w:val="-2"/>
                <w:sz w:val="20"/>
              </w:rPr>
              <w:t>Sendiri</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740" w:hRule="atLeast"/>
        </w:trPr>
        <w:tc>
          <w:tcPr>
            <w:tcW w:w="554" w:type="dxa"/>
          </w:tcPr>
          <w:p>
            <w:pPr>
              <w:pStyle w:val="TableParagraph"/>
              <w:spacing w:before="57"/>
              <w:ind w:left="98"/>
              <w:rPr>
                <w:rFonts w:ascii="Arial"/>
                <w:b/>
                <w:sz w:val="20"/>
              </w:rPr>
            </w:pPr>
            <w:r>
              <w:rPr>
                <w:rFonts w:ascii="Arial"/>
                <w:b/>
                <w:spacing w:val="-5"/>
                <w:sz w:val="20"/>
              </w:rPr>
              <w:t>88</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line="187" w:lineRule="auto" w:before="98"/>
              <w:ind w:left="99"/>
              <w:rPr>
                <w:sz w:val="20"/>
              </w:rPr>
            </w:pPr>
            <w:r>
              <w:rPr>
                <w:sz w:val="20"/>
              </w:rPr>
              <w:t>Rudal</w:t>
            </w:r>
            <w:r>
              <w:rPr>
                <w:spacing w:val="-12"/>
                <w:sz w:val="20"/>
              </w:rPr>
              <w:t> </w:t>
            </w:r>
            <w:r>
              <w:rPr>
                <w:sz w:val="20"/>
              </w:rPr>
              <w:t>Sub-Surface</w:t>
            </w:r>
            <w:r>
              <w:rPr>
                <w:spacing w:val="-11"/>
                <w:sz w:val="20"/>
              </w:rPr>
              <w:t> </w:t>
            </w:r>
            <w:r>
              <w:rPr>
                <w:sz w:val="20"/>
              </w:rPr>
              <w:t>to</w:t>
            </w:r>
            <w:r>
              <w:rPr>
                <w:spacing w:val="-9"/>
                <w:sz w:val="20"/>
              </w:rPr>
              <w:t> </w:t>
            </w:r>
            <w:r>
              <w:rPr>
                <w:sz w:val="20"/>
              </w:rPr>
              <w:t>Surface</w:t>
            </w:r>
            <w:r>
              <w:rPr>
                <w:spacing w:val="-11"/>
                <w:sz w:val="20"/>
              </w:rPr>
              <w:t> </w:t>
            </w:r>
            <w:r>
              <w:rPr>
                <w:sz w:val="20"/>
              </w:rPr>
              <w:t>Kapal </w:t>
            </w:r>
            <w:r>
              <w:rPr>
                <w:spacing w:val="-2"/>
                <w:sz w:val="20"/>
              </w:rPr>
              <w:t>selam</w:t>
            </w:r>
          </w:p>
        </w:tc>
        <w:tc>
          <w:tcPr>
            <w:tcW w:w="2505" w:type="dxa"/>
          </w:tcPr>
          <w:p>
            <w:pPr>
              <w:pStyle w:val="TableParagraph"/>
              <w:spacing w:line="187" w:lineRule="auto" w:before="98"/>
              <w:ind w:left="103" w:right="137"/>
              <w:rPr>
                <w:sz w:val="20"/>
              </w:rPr>
            </w:pPr>
            <w:r>
              <w:rPr>
                <w:sz w:val="20"/>
              </w:rPr>
              <w:t>Kegiatan tidak dimasukkan</w:t>
            </w:r>
            <w:r>
              <w:rPr>
                <w:spacing w:val="-14"/>
                <w:sz w:val="20"/>
              </w:rPr>
              <w:t> </w:t>
            </w:r>
            <w:r>
              <w:rPr>
                <w:sz w:val="20"/>
              </w:rPr>
              <w:t>dalam</w:t>
            </w:r>
            <w:r>
              <w:rPr>
                <w:spacing w:val="-14"/>
                <w:sz w:val="20"/>
              </w:rPr>
              <w:t> </w:t>
            </w:r>
            <w:r>
              <w:rPr>
                <w:sz w:val="20"/>
              </w:rPr>
              <w:t>Pagu Indikatif 2023</w:t>
            </w:r>
          </w:p>
        </w:tc>
      </w:tr>
      <w:tr>
        <w:trPr>
          <w:trHeight w:val="558" w:hRule="atLeast"/>
        </w:trPr>
        <w:tc>
          <w:tcPr>
            <w:tcW w:w="554" w:type="dxa"/>
          </w:tcPr>
          <w:p>
            <w:pPr>
              <w:pStyle w:val="TableParagraph"/>
              <w:spacing w:before="57"/>
              <w:ind w:left="98"/>
              <w:rPr>
                <w:sz w:val="20"/>
              </w:rPr>
            </w:pPr>
            <w:r>
              <w:rPr>
                <w:spacing w:val="-5"/>
                <w:sz w:val="20"/>
              </w:rPr>
              <w:t>89</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before="57"/>
              <w:ind w:left="99"/>
              <w:rPr>
                <w:sz w:val="20"/>
              </w:rPr>
            </w:pPr>
            <w:r>
              <w:rPr>
                <w:sz w:val="20"/>
              </w:rPr>
              <w:t>Torpedo</w:t>
            </w:r>
            <w:r>
              <w:rPr>
                <w:spacing w:val="-13"/>
                <w:sz w:val="20"/>
              </w:rPr>
              <w:t> </w:t>
            </w:r>
            <w:r>
              <w:rPr>
                <w:spacing w:val="-2"/>
                <w:sz w:val="20"/>
              </w:rPr>
              <w:t>Lightweight</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0" w:hRule="atLeast"/>
        </w:trPr>
        <w:tc>
          <w:tcPr>
            <w:tcW w:w="554" w:type="dxa"/>
          </w:tcPr>
          <w:p>
            <w:pPr>
              <w:pStyle w:val="TableParagraph"/>
              <w:spacing w:before="57"/>
              <w:ind w:left="98"/>
              <w:rPr>
                <w:sz w:val="20"/>
              </w:rPr>
            </w:pPr>
            <w:r>
              <w:rPr>
                <w:spacing w:val="-5"/>
                <w:sz w:val="20"/>
              </w:rPr>
              <w:t>90</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before="57"/>
              <w:ind w:left="99"/>
              <w:rPr>
                <w:sz w:val="20"/>
              </w:rPr>
            </w:pPr>
            <w:r>
              <w:rPr>
                <w:sz w:val="20"/>
              </w:rPr>
              <w:t>Torpedo</w:t>
            </w:r>
            <w:r>
              <w:rPr>
                <w:spacing w:val="-13"/>
                <w:sz w:val="20"/>
              </w:rPr>
              <w:t> </w:t>
            </w:r>
            <w:r>
              <w:rPr>
                <w:spacing w:val="-2"/>
                <w:sz w:val="20"/>
              </w:rPr>
              <w:t>Heavyweight</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1" w:hRule="atLeast"/>
        </w:trPr>
        <w:tc>
          <w:tcPr>
            <w:tcW w:w="554" w:type="dxa"/>
          </w:tcPr>
          <w:p>
            <w:pPr>
              <w:pStyle w:val="TableParagraph"/>
              <w:spacing w:before="57"/>
              <w:ind w:left="98"/>
              <w:rPr>
                <w:sz w:val="20"/>
              </w:rPr>
            </w:pPr>
            <w:r>
              <w:rPr>
                <w:spacing w:val="-5"/>
                <w:sz w:val="20"/>
              </w:rPr>
              <w:t>91</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before="57"/>
              <w:ind w:left="99"/>
              <w:rPr>
                <w:sz w:val="20"/>
              </w:rPr>
            </w:pPr>
            <w:r>
              <w:rPr>
                <w:sz w:val="20"/>
              </w:rPr>
              <w:t>Torpedo</w:t>
            </w:r>
            <w:r>
              <w:rPr>
                <w:spacing w:val="-11"/>
                <w:sz w:val="20"/>
              </w:rPr>
              <w:t> </w:t>
            </w:r>
            <w:r>
              <w:rPr>
                <w:sz w:val="20"/>
              </w:rPr>
              <w:t>Lightweight</w:t>
            </w:r>
            <w:r>
              <w:rPr>
                <w:spacing w:val="-7"/>
                <w:sz w:val="20"/>
              </w:rPr>
              <w:t> </w:t>
            </w:r>
            <w:r>
              <w:rPr>
                <w:sz w:val="20"/>
              </w:rPr>
              <w:t>Kit</w:t>
            </w:r>
            <w:r>
              <w:rPr>
                <w:spacing w:val="-9"/>
                <w:sz w:val="20"/>
              </w:rPr>
              <w:t> </w:t>
            </w:r>
            <w:r>
              <w:rPr>
                <w:sz w:val="20"/>
              </w:rPr>
              <w:t>Heli</w:t>
            </w:r>
            <w:r>
              <w:rPr>
                <w:spacing w:val="-9"/>
                <w:sz w:val="20"/>
              </w:rPr>
              <w:t> </w:t>
            </w:r>
            <w:r>
              <w:rPr>
                <w:spacing w:val="-5"/>
                <w:sz w:val="20"/>
              </w:rPr>
              <w:t>AKS</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58" w:hRule="atLeast"/>
        </w:trPr>
        <w:tc>
          <w:tcPr>
            <w:tcW w:w="554" w:type="dxa"/>
          </w:tcPr>
          <w:p>
            <w:pPr>
              <w:pStyle w:val="TableParagraph"/>
              <w:spacing w:before="57"/>
              <w:ind w:left="98"/>
              <w:rPr>
                <w:sz w:val="20"/>
              </w:rPr>
            </w:pPr>
            <w:r>
              <w:rPr>
                <w:spacing w:val="-5"/>
                <w:sz w:val="20"/>
              </w:rPr>
              <w:t>92</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before="57"/>
              <w:ind w:left="99"/>
              <w:rPr>
                <w:sz w:val="20"/>
              </w:rPr>
            </w:pPr>
            <w:r>
              <w:rPr>
                <w:sz w:val="20"/>
              </w:rPr>
              <w:t>EMD</w:t>
            </w:r>
            <w:r>
              <w:rPr>
                <w:spacing w:val="-12"/>
                <w:sz w:val="20"/>
              </w:rPr>
              <w:t> </w:t>
            </w:r>
            <w:r>
              <w:rPr>
                <w:sz w:val="20"/>
              </w:rPr>
              <w:t>(Expandable</w:t>
            </w:r>
            <w:r>
              <w:rPr>
                <w:spacing w:val="-7"/>
                <w:sz w:val="20"/>
              </w:rPr>
              <w:t> </w:t>
            </w:r>
            <w:r>
              <w:rPr>
                <w:sz w:val="20"/>
              </w:rPr>
              <w:t>Mine</w:t>
            </w:r>
            <w:r>
              <w:rPr>
                <w:spacing w:val="-10"/>
                <w:sz w:val="20"/>
              </w:rPr>
              <w:t> </w:t>
            </w:r>
            <w:r>
              <w:rPr>
                <w:spacing w:val="-2"/>
                <w:sz w:val="20"/>
              </w:rPr>
              <w:t>Disposal)</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0" w:hRule="atLeast"/>
        </w:trPr>
        <w:tc>
          <w:tcPr>
            <w:tcW w:w="554" w:type="dxa"/>
          </w:tcPr>
          <w:p>
            <w:pPr>
              <w:pStyle w:val="TableParagraph"/>
              <w:spacing w:before="57"/>
              <w:ind w:left="98"/>
              <w:rPr>
                <w:sz w:val="20"/>
              </w:rPr>
            </w:pPr>
            <w:r>
              <w:rPr>
                <w:spacing w:val="-5"/>
                <w:sz w:val="20"/>
              </w:rPr>
              <w:t>93</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before="57"/>
              <w:ind w:left="99"/>
              <w:rPr>
                <w:sz w:val="20"/>
              </w:rPr>
            </w:pPr>
            <w:r>
              <w:rPr>
                <w:sz w:val="20"/>
              </w:rPr>
              <w:t>Munisi</w:t>
            </w:r>
            <w:r>
              <w:rPr>
                <w:spacing w:val="-7"/>
                <w:sz w:val="20"/>
              </w:rPr>
              <w:t> </w:t>
            </w:r>
            <w:r>
              <w:rPr>
                <w:sz w:val="20"/>
              </w:rPr>
              <w:t>20</w:t>
            </w:r>
            <w:r>
              <w:rPr>
                <w:spacing w:val="-6"/>
                <w:sz w:val="20"/>
              </w:rPr>
              <w:t> </w:t>
            </w:r>
            <w:r>
              <w:rPr>
                <w:sz w:val="20"/>
              </w:rPr>
              <w:t>mm</w:t>
            </w:r>
            <w:r>
              <w:rPr>
                <w:spacing w:val="-1"/>
                <w:sz w:val="20"/>
              </w:rPr>
              <w:t> </w:t>
            </w:r>
            <w:r>
              <w:rPr>
                <w:sz w:val="20"/>
              </w:rPr>
              <w:t>GA-</w:t>
            </w:r>
            <w:r>
              <w:rPr>
                <w:spacing w:val="-10"/>
                <w:sz w:val="20"/>
              </w:rPr>
              <w:t>1</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0" w:hRule="atLeast"/>
        </w:trPr>
        <w:tc>
          <w:tcPr>
            <w:tcW w:w="554" w:type="dxa"/>
          </w:tcPr>
          <w:p>
            <w:pPr>
              <w:pStyle w:val="TableParagraph"/>
              <w:spacing w:before="57"/>
              <w:ind w:left="98"/>
              <w:rPr>
                <w:sz w:val="20"/>
              </w:rPr>
            </w:pPr>
            <w:r>
              <w:rPr>
                <w:spacing w:val="-5"/>
                <w:sz w:val="20"/>
              </w:rPr>
              <w:t>94</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before="57"/>
              <w:ind w:left="99"/>
              <w:rPr>
                <w:sz w:val="20"/>
              </w:rPr>
            </w:pPr>
            <w:r>
              <w:rPr>
                <w:sz w:val="20"/>
              </w:rPr>
              <w:t>Munisi</w:t>
            </w:r>
            <w:r>
              <w:rPr>
                <w:spacing w:val="-7"/>
                <w:sz w:val="20"/>
              </w:rPr>
              <w:t> </w:t>
            </w:r>
            <w:r>
              <w:rPr>
                <w:sz w:val="20"/>
              </w:rPr>
              <w:t>20</w:t>
            </w:r>
            <w:r>
              <w:rPr>
                <w:spacing w:val="-6"/>
                <w:sz w:val="20"/>
              </w:rPr>
              <w:t> </w:t>
            </w:r>
            <w:r>
              <w:rPr>
                <w:sz w:val="20"/>
              </w:rPr>
              <w:t>mm</w:t>
            </w:r>
            <w:r>
              <w:rPr>
                <w:spacing w:val="-1"/>
                <w:sz w:val="20"/>
              </w:rPr>
              <w:t> </w:t>
            </w:r>
            <w:r>
              <w:rPr>
                <w:sz w:val="20"/>
              </w:rPr>
              <w:t>GA-</w:t>
            </w:r>
            <w:r>
              <w:rPr>
                <w:spacing w:val="-10"/>
                <w:sz w:val="20"/>
              </w:rPr>
              <w:t>2</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0" w:hRule="atLeast"/>
        </w:trPr>
        <w:tc>
          <w:tcPr>
            <w:tcW w:w="554" w:type="dxa"/>
          </w:tcPr>
          <w:p>
            <w:pPr>
              <w:pStyle w:val="TableParagraph"/>
              <w:spacing w:before="56"/>
              <w:ind w:left="98"/>
              <w:rPr>
                <w:sz w:val="20"/>
              </w:rPr>
            </w:pPr>
            <w:r>
              <w:rPr>
                <w:spacing w:val="-5"/>
                <w:sz w:val="20"/>
              </w:rPr>
              <w:t>95</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before="56"/>
              <w:ind w:left="99"/>
              <w:rPr>
                <w:sz w:val="20"/>
              </w:rPr>
            </w:pPr>
            <w:r>
              <w:rPr>
                <w:sz w:val="20"/>
              </w:rPr>
              <w:t>Munisi</w:t>
            </w:r>
            <w:r>
              <w:rPr>
                <w:spacing w:val="-6"/>
                <w:sz w:val="20"/>
              </w:rPr>
              <w:t> </w:t>
            </w:r>
            <w:r>
              <w:rPr>
                <w:sz w:val="20"/>
              </w:rPr>
              <w:t>20</w:t>
            </w:r>
            <w:r>
              <w:rPr>
                <w:spacing w:val="-5"/>
                <w:sz w:val="20"/>
              </w:rPr>
              <w:t> </w:t>
            </w:r>
            <w:r>
              <w:rPr>
                <w:sz w:val="20"/>
              </w:rPr>
              <w:t>mm </w:t>
            </w:r>
            <w:r>
              <w:rPr>
                <w:spacing w:val="-2"/>
                <w:sz w:val="20"/>
              </w:rPr>
              <w:t>Rheinmetal</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bl>
    <w:p>
      <w:pPr>
        <w:spacing w:after="0" w:line="187" w:lineRule="auto"/>
        <w:rPr>
          <w:sz w:val="20"/>
        </w:rPr>
        <w:sectPr>
          <w:type w:val="continuous"/>
          <w:pgSz w:w="11920" w:h="16850"/>
          <w:pgMar w:header="0" w:footer="770" w:top="1260" w:bottom="1199" w:left="1300" w:right="1080"/>
        </w:sectPr>
      </w:pPr>
    </w:p>
    <w:tbl>
      <w:tblPr>
        <w:tblW w:w="0" w:type="auto"/>
        <w:jc w:val="left"/>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54"/>
        <w:gridCol w:w="1440"/>
        <w:gridCol w:w="1120"/>
        <w:gridCol w:w="3559"/>
        <w:gridCol w:w="2505"/>
      </w:tblGrid>
      <w:tr>
        <w:trPr>
          <w:trHeight w:val="561" w:hRule="atLeast"/>
        </w:trPr>
        <w:tc>
          <w:tcPr>
            <w:tcW w:w="554" w:type="dxa"/>
            <w:shd w:val="clear" w:color="auto" w:fill="BEBEBE"/>
          </w:tcPr>
          <w:p>
            <w:pPr>
              <w:pStyle w:val="TableParagraph"/>
              <w:spacing w:before="148"/>
              <w:ind w:left="114"/>
              <w:rPr>
                <w:rFonts w:ascii="Arial"/>
                <w:b/>
                <w:sz w:val="20"/>
              </w:rPr>
            </w:pPr>
            <w:r>
              <w:rPr>
                <w:rFonts w:ascii="Arial"/>
                <w:b/>
                <w:spacing w:val="-5"/>
                <w:sz w:val="20"/>
              </w:rPr>
              <w:t>No.</w:t>
            </w:r>
          </w:p>
        </w:tc>
        <w:tc>
          <w:tcPr>
            <w:tcW w:w="1440" w:type="dxa"/>
            <w:shd w:val="clear" w:color="auto" w:fill="BEBEBE"/>
          </w:tcPr>
          <w:p>
            <w:pPr>
              <w:pStyle w:val="TableParagraph"/>
              <w:spacing w:before="148"/>
              <w:ind w:left="386"/>
              <w:rPr>
                <w:rFonts w:ascii="Arial"/>
                <w:b/>
                <w:sz w:val="20"/>
              </w:rPr>
            </w:pPr>
            <w:r>
              <w:rPr>
                <w:rFonts w:ascii="Arial"/>
                <w:b/>
                <w:spacing w:val="-2"/>
                <w:sz w:val="20"/>
              </w:rPr>
              <w:t>Lender</w:t>
            </w:r>
          </w:p>
        </w:tc>
        <w:tc>
          <w:tcPr>
            <w:tcW w:w="1120" w:type="dxa"/>
            <w:shd w:val="clear" w:color="auto" w:fill="BEBEBE"/>
          </w:tcPr>
          <w:p>
            <w:pPr>
              <w:pStyle w:val="TableParagraph"/>
              <w:spacing w:line="187" w:lineRule="auto" w:before="98"/>
              <w:ind w:left="322" w:right="286" w:hanging="12"/>
              <w:rPr>
                <w:rFonts w:ascii="Arial"/>
                <w:b/>
                <w:sz w:val="20"/>
              </w:rPr>
            </w:pPr>
            <w:r>
              <w:rPr>
                <w:rFonts w:ascii="Arial"/>
                <w:b/>
                <w:spacing w:val="-4"/>
                <w:sz w:val="20"/>
              </w:rPr>
              <w:t>Kode Loan</w:t>
            </w:r>
          </w:p>
        </w:tc>
        <w:tc>
          <w:tcPr>
            <w:tcW w:w="3559" w:type="dxa"/>
            <w:shd w:val="clear" w:color="auto" w:fill="BEBEBE"/>
          </w:tcPr>
          <w:p>
            <w:pPr>
              <w:pStyle w:val="TableParagraph"/>
              <w:spacing w:before="148"/>
              <w:ind w:left="1057"/>
              <w:rPr>
                <w:rFonts w:ascii="Arial"/>
                <w:b/>
                <w:sz w:val="20"/>
              </w:rPr>
            </w:pPr>
            <w:r>
              <w:rPr>
                <w:rFonts w:ascii="Arial"/>
                <w:b/>
                <w:sz w:val="20"/>
              </w:rPr>
              <w:t>Nama</w:t>
            </w:r>
            <w:r>
              <w:rPr>
                <w:rFonts w:ascii="Arial"/>
                <w:b/>
                <w:spacing w:val="-10"/>
                <w:sz w:val="20"/>
              </w:rPr>
              <w:t> </w:t>
            </w:r>
            <w:r>
              <w:rPr>
                <w:rFonts w:ascii="Arial"/>
                <w:b/>
                <w:spacing w:val="-2"/>
                <w:sz w:val="20"/>
              </w:rPr>
              <w:t>Kegiatan</w:t>
            </w:r>
          </w:p>
        </w:tc>
        <w:tc>
          <w:tcPr>
            <w:tcW w:w="2505" w:type="dxa"/>
            <w:shd w:val="clear" w:color="auto" w:fill="BEBEBE"/>
          </w:tcPr>
          <w:p>
            <w:pPr>
              <w:pStyle w:val="TableParagraph"/>
              <w:spacing w:before="148"/>
              <w:ind w:left="832"/>
              <w:rPr>
                <w:rFonts w:ascii="Arial"/>
                <w:b/>
                <w:sz w:val="20"/>
              </w:rPr>
            </w:pPr>
            <w:r>
              <w:rPr>
                <w:rFonts w:ascii="Arial"/>
                <w:b/>
                <w:spacing w:val="-2"/>
                <w:sz w:val="20"/>
              </w:rPr>
              <w:t>Kegiatan</w:t>
            </w:r>
          </w:p>
        </w:tc>
      </w:tr>
      <w:tr>
        <w:trPr>
          <w:trHeight w:val="560" w:hRule="atLeast"/>
        </w:trPr>
        <w:tc>
          <w:tcPr>
            <w:tcW w:w="554" w:type="dxa"/>
          </w:tcPr>
          <w:p>
            <w:pPr>
              <w:pStyle w:val="TableParagraph"/>
              <w:spacing w:before="57"/>
              <w:ind w:left="98"/>
              <w:rPr>
                <w:sz w:val="20"/>
              </w:rPr>
            </w:pPr>
            <w:r>
              <w:rPr>
                <w:spacing w:val="-5"/>
                <w:sz w:val="20"/>
              </w:rPr>
              <w:t>96</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before="57"/>
              <w:ind w:left="99"/>
              <w:rPr>
                <w:sz w:val="20"/>
              </w:rPr>
            </w:pPr>
            <w:r>
              <w:rPr>
                <w:sz w:val="20"/>
              </w:rPr>
              <w:t>Munisi</w:t>
            </w:r>
            <w:r>
              <w:rPr>
                <w:spacing w:val="-6"/>
                <w:sz w:val="20"/>
              </w:rPr>
              <w:t> </w:t>
            </w:r>
            <w:r>
              <w:rPr>
                <w:sz w:val="20"/>
              </w:rPr>
              <w:t>20</w:t>
            </w:r>
            <w:r>
              <w:rPr>
                <w:spacing w:val="-5"/>
                <w:sz w:val="20"/>
              </w:rPr>
              <w:t> </w:t>
            </w:r>
            <w:r>
              <w:rPr>
                <w:sz w:val="20"/>
              </w:rPr>
              <w:t>mm </w:t>
            </w:r>
            <w:r>
              <w:rPr>
                <w:spacing w:val="-2"/>
                <w:sz w:val="20"/>
              </w:rPr>
              <w:t>Shipborne</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58" w:hRule="atLeast"/>
        </w:trPr>
        <w:tc>
          <w:tcPr>
            <w:tcW w:w="554" w:type="dxa"/>
          </w:tcPr>
          <w:p>
            <w:pPr>
              <w:pStyle w:val="TableParagraph"/>
              <w:spacing w:before="57"/>
              <w:ind w:left="98"/>
              <w:rPr>
                <w:sz w:val="20"/>
              </w:rPr>
            </w:pPr>
            <w:r>
              <w:rPr>
                <w:spacing w:val="-5"/>
                <w:sz w:val="20"/>
              </w:rPr>
              <w:t>97</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before="57"/>
              <w:ind w:left="99"/>
              <w:rPr>
                <w:sz w:val="20"/>
              </w:rPr>
            </w:pPr>
            <w:r>
              <w:rPr>
                <w:sz w:val="20"/>
              </w:rPr>
              <w:t>Munisi</w:t>
            </w:r>
            <w:r>
              <w:rPr>
                <w:spacing w:val="-5"/>
                <w:sz w:val="20"/>
              </w:rPr>
              <w:t> </w:t>
            </w:r>
            <w:r>
              <w:rPr>
                <w:sz w:val="20"/>
              </w:rPr>
              <w:t>30</w:t>
            </w:r>
            <w:r>
              <w:rPr>
                <w:spacing w:val="-5"/>
                <w:sz w:val="20"/>
              </w:rPr>
              <w:t> </w:t>
            </w:r>
            <w:r>
              <w:rPr>
                <w:sz w:val="20"/>
              </w:rPr>
              <w:t>mm</w:t>
            </w:r>
            <w:r>
              <w:rPr>
                <w:spacing w:val="1"/>
                <w:sz w:val="20"/>
              </w:rPr>
              <w:t> </w:t>
            </w:r>
            <w:r>
              <w:rPr>
                <w:sz w:val="20"/>
              </w:rPr>
              <w:t>7</w:t>
            </w:r>
            <w:r>
              <w:rPr>
                <w:spacing w:val="-4"/>
                <w:sz w:val="20"/>
              </w:rPr>
              <w:t> </w:t>
            </w:r>
            <w:r>
              <w:rPr>
                <w:spacing w:val="-2"/>
                <w:sz w:val="20"/>
              </w:rPr>
              <w:t>Barrel</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75" w:hRule="atLeast"/>
        </w:trPr>
        <w:tc>
          <w:tcPr>
            <w:tcW w:w="554" w:type="dxa"/>
          </w:tcPr>
          <w:p>
            <w:pPr>
              <w:pStyle w:val="TableParagraph"/>
              <w:spacing w:before="57"/>
              <w:ind w:left="98"/>
              <w:rPr>
                <w:sz w:val="20"/>
              </w:rPr>
            </w:pPr>
            <w:r>
              <w:rPr>
                <w:spacing w:val="-5"/>
                <w:sz w:val="20"/>
              </w:rPr>
              <w:t>98</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before="57"/>
              <w:ind w:left="99"/>
              <w:rPr>
                <w:sz w:val="20"/>
              </w:rPr>
            </w:pPr>
            <w:r>
              <w:rPr>
                <w:sz w:val="20"/>
              </w:rPr>
              <w:t>Munisi</w:t>
            </w:r>
            <w:r>
              <w:rPr>
                <w:spacing w:val="-6"/>
                <w:sz w:val="20"/>
              </w:rPr>
              <w:t> </w:t>
            </w:r>
            <w:r>
              <w:rPr>
                <w:sz w:val="20"/>
              </w:rPr>
              <w:t>30</w:t>
            </w:r>
            <w:r>
              <w:rPr>
                <w:spacing w:val="-5"/>
                <w:sz w:val="20"/>
              </w:rPr>
              <w:t> </w:t>
            </w:r>
            <w:r>
              <w:rPr>
                <w:sz w:val="20"/>
              </w:rPr>
              <w:t>mm </w:t>
            </w:r>
            <w:r>
              <w:rPr>
                <w:spacing w:val="-2"/>
                <w:sz w:val="20"/>
              </w:rPr>
              <w:t>Otomerala</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0" w:hRule="atLeast"/>
        </w:trPr>
        <w:tc>
          <w:tcPr>
            <w:tcW w:w="554" w:type="dxa"/>
          </w:tcPr>
          <w:p>
            <w:pPr>
              <w:pStyle w:val="TableParagraph"/>
              <w:spacing w:before="57"/>
              <w:ind w:left="98"/>
              <w:rPr>
                <w:sz w:val="20"/>
              </w:rPr>
            </w:pPr>
            <w:r>
              <w:rPr>
                <w:spacing w:val="-5"/>
                <w:sz w:val="20"/>
              </w:rPr>
              <w:t>99</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before="57"/>
              <w:ind w:left="99"/>
              <w:rPr>
                <w:sz w:val="20"/>
              </w:rPr>
            </w:pPr>
            <w:r>
              <w:rPr>
                <w:sz w:val="20"/>
              </w:rPr>
              <w:t>Munisi</w:t>
            </w:r>
            <w:r>
              <w:rPr>
                <w:spacing w:val="-5"/>
                <w:sz w:val="20"/>
              </w:rPr>
              <w:t> </w:t>
            </w:r>
            <w:r>
              <w:rPr>
                <w:sz w:val="20"/>
              </w:rPr>
              <w:t>30</w:t>
            </w:r>
            <w:r>
              <w:rPr>
                <w:spacing w:val="-5"/>
                <w:sz w:val="20"/>
              </w:rPr>
              <w:t> </w:t>
            </w:r>
            <w:r>
              <w:rPr>
                <w:sz w:val="20"/>
              </w:rPr>
              <w:t>mm</w:t>
            </w:r>
            <w:r>
              <w:rPr>
                <w:spacing w:val="1"/>
                <w:sz w:val="20"/>
              </w:rPr>
              <w:t> </w:t>
            </w:r>
            <w:r>
              <w:rPr>
                <w:sz w:val="20"/>
              </w:rPr>
              <w:t>6</w:t>
            </w:r>
            <w:r>
              <w:rPr>
                <w:spacing w:val="-4"/>
                <w:sz w:val="20"/>
              </w:rPr>
              <w:t> </w:t>
            </w:r>
            <w:r>
              <w:rPr>
                <w:spacing w:val="-2"/>
                <w:sz w:val="20"/>
              </w:rPr>
              <w:t>Barrel</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0" w:hRule="atLeast"/>
        </w:trPr>
        <w:tc>
          <w:tcPr>
            <w:tcW w:w="554" w:type="dxa"/>
          </w:tcPr>
          <w:p>
            <w:pPr>
              <w:pStyle w:val="TableParagraph"/>
              <w:spacing w:before="57"/>
              <w:ind w:left="98"/>
              <w:rPr>
                <w:sz w:val="20"/>
              </w:rPr>
            </w:pPr>
            <w:r>
              <w:rPr>
                <w:spacing w:val="-5"/>
                <w:sz w:val="20"/>
              </w:rPr>
              <w:t>100</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line="187" w:lineRule="auto" w:before="98"/>
              <w:ind w:left="99" w:right="211"/>
              <w:rPr>
                <w:sz w:val="20"/>
              </w:rPr>
            </w:pPr>
            <w:r>
              <w:rPr>
                <w:sz w:val="20"/>
              </w:rPr>
              <w:t>Munisi</w:t>
            </w:r>
            <w:r>
              <w:rPr>
                <w:spacing w:val="-14"/>
                <w:sz w:val="20"/>
              </w:rPr>
              <w:t> </w:t>
            </w:r>
            <w:r>
              <w:rPr>
                <w:sz w:val="20"/>
              </w:rPr>
              <w:t>30</w:t>
            </w:r>
            <w:r>
              <w:rPr>
                <w:spacing w:val="-14"/>
                <w:sz w:val="20"/>
              </w:rPr>
              <w:t> </w:t>
            </w:r>
            <w:r>
              <w:rPr>
                <w:sz w:val="20"/>
              </w:rPr>
              <w:t>mm</w:t>
            </w:r>
            <w:r>
              <w:rPr>
                <w:spacing w:val="-10"/>
                <w:sz w:val="20"/>
              </w:rPr>
              <w:t> </w:t>
            </w:r>
            <w:r>
              <w:rPr>
                <w:sz w:val="20"/>
              </w:rPr>
              <w:t>BMP-3F/BVP2 </w:t>
            </w:r>
            <w:r>
              <w:rPr>
                <w:spacing w:val="-2"/>
                <w:sz w:val="20"/>
              </w:rPr>
              <w:t>(Marinir)</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59" w:hRule="atLeast"/>
        </w:trPr>
        <w:tc>
          <w:tcPr>
            <w:tcW w:w="554" w:type="dxa"/>
          </w:tcPr>
          <w:p>
            <w:pPr>
              <w:pStyle w:val="TableParagraph"/>
              <w:spacing w:before="57"/>
              <w:ind w:left="98"/>
              <w:rPr>
                <w:sz w:val="20"/>
              </w:rPr>
            </w:pPr>
            <w:r>
              <w:rPr>
                <w:spacing w:val="-5"/>
                <w:sz w:val="20"/>
              </w:rPr>
              <w:t>101</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before="57"/>
              <w:ind w:left="99"/>
              <w:rPr>
                <w:sz w:val="20"/>
              </w:rPr>
            </w:pPr>
            <w:r>
              <w:rPr>
                <w:sz w:val="20"/>
              </w:rPr>
              <w:t>Munisi</w:t>
            </w:r>
            <w:r>
              <w:rPr>
                <w:spacing w:val="-9"/>
                <w:sz w:val="20"/>
              </w:rPr>
              <w:t> </w:t>
            </w:r>
            <w:r>
              <w:rPr>
                <w:sz w:val="20"/>
              </w:rPr>
              <w:t>35</w:t>
            </w:r>
            <w:r>
              <w:rPr>
                <w:spacing w:val="-7"/>
                <w:sz w:val="20"/>
              </w:rPr>
              <w:t> </w:t>
            </w:r>
            <w:r>
              <w:rPr>
                <w:sz w:val="20"/>
              </w:rPr>
              <w:t>mm</w:t>
            </w:r>
            <w:r>
              <w:rPr>
                <w:spacing w:val="-4"/>
                <w:sz w:val="20"/>
              </w:rPr>
              <w:t> </w:t>
            </w:r>
            <w:r>
              <w:rPr>
                <w:sz w:val="20"/>
              </w:rPr>
              <w:t>Millenium</w:t>
            </w:r>
            <w:r>
              <w:rPr>
                <w:spacing w:val="-4"/>
                <w:sz w:val="20"/>
              </w:rPr>
              <w:t> </w:t>
            </w:r>
            <w:r>
              <w:rPr>
                <w:sz w:val="20"/>
              </w:rPr>
              <w:t>Gun</w:t>
            </w:r>
            <w:r>
              <w:rPr>
                <w:spacing w:val="-8"/>
                <w:sz w:val="20"/>
              </w:rPr>
              <w:t> </w:t>
            </w:r>
            <w:r>
              <w:rPr>
                <w:spacing w:val="-4"/>
                <w:sz w:val="20"/>
              </w:rPr>
              <w:t>AHEAD</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0" w:hRule="atLeast"/>
        </w:trPr>
        <w:tc>
          <w:tcPr>
            <w:tcW w:w="554" w:type="dxa"/>
          </w:tcPr>
          <w:p>
            <w:pPr>
              <w:pStyle w:val="TableParagraph"/>
              <w:spacing w:before="57"/>
              <w:ind w:left="98"/>
              <w:rPr>
                <w:sz w:val="20"/>
              </w:rPr>
            </w:pPr>
            <w:r>
              <w:rPr>
                <w:spacing w:val="-5"/>
                <w:sz w:val="20"/>
              </w:rPr>
              <w:t>102</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before="57"/>
              <w:ind w:left="99"/>
              <w:rPr>
                <w:sz w:val="20"/>
              </w:rPr>
            </w:pPr>
            <w:r>
              <w:rPr>
                <w:sz w:val="20"/>
              </w:rPr>
              <w:t>Munisi</w:t>
            </w:r>
            <w:r>
              <w:rPr>
                <w:spacing w:val="-8"/>
                <w:sz w:val="20"/>
              </w:rPr>
              <w:t> </w:t>
            </w:r>
            <w:r>
              <w:rPr>
                <w:sz w:val="20"/>
              </w:rPr>
              <w:t>35</w:t>
            </w:r>
            <w:r>
              <w:rPr>
                <w:spacing w:val="-7"/>
                <w:sz w:val="20"/>
              </w:rPr>
              <w:t> </w:t>
            </w:r>
            <w:r>
              <w:rPr>
                <w:sz w:val="20"/>
              </w:rPr>
              <w:t>mm</w:t>
            </w:r>
            <w:r>
              <w:rPr>
                <w:spacing w:val="-3"/>
                <w:sz w:val="20"/>
              </w:rPr>
              <w:t> </w:t>
            </w:r>
            <w:r>
              <w:rPr>
                <w:sz w:val="20"/>
              </w:rPr>
              <w:t>Arhanud</w:t>
            </w:r>
            <w:r>
              <w:rPr>
                <w:spacing w:val="-6"/>
                <w:sz w:val="20"/>
              </w:rPr>
              <w:t> </w:t>
            </w:r>
            <w:r>
              <w:rPr>
                <w:spacing w:val="-2"/>
                <w:sz w:val="20"/>
              </w:rPr>
              <w:t>Marinir</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0" w:hRule="atLeast"/>
        </w:trPr>
        <w:tc>
          <w:tcPr>
            <w:tcW w:w="554" w:type="dxa"/>
          </w:tcPr>
          <w:p>
            <w:pPr>
              <w:pStyle w:val="TableParagraph"/>
              <w:spacing w:before="57"/>
              <w:ind w:left="98"/>
              <w:rPr>
                <w:sz w:val="20"/>
              </w:rPr>
            </w:pPr>
            <w:r>
              <w:rPr>
                <w:spacing w:val="-5"/>
                <w:sz w:val="20"/>
              </w:rPr>
              <w:t>103</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before="57"/>
              <w:ind w:left="99"/>
              <w:rPr>
                <w:sz w:val="20"/>
              </w:rPr>
            </w:pPr>
            <w:r>
              <w:rPr>
                <w:sz w:val="20"/>
              </w:rPr>
              <w:t>Munisi</w:t>
            </w:r>
            <w:r>
              <w:rPr>
                <w:spacing w:val="-9"/>
                <w:sz w:val="20"/>
              </w:rPr>
              <w:t> </w:t>
            </w:r>
            <w:r>
              <w:rPr>
                <w:sz w:val="20"/>
              </w:rPr>
              <w:t>37</w:t>
            </w:r>
            <w:r>
              <w:rPr>
                <w:spacing w:val="-5"/>
                <w:sz w:val="20"/>
              </w:rPr>
              <w:t> </w:t>
            </w:r>
            <w:r>
              <w:rPr>
                <w:spacing w:val="-7"/>
                <w:sz w:val="20"/>
              </w:rPr>
              <w:t>mm</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58" w:hRule="atLeast"/>
        </w:trPr>
        <w:tc>
          <w:tcPr>
            <w:tcW w:w="554" w:type="dxa"/>
          </w:tcPr>
          <w:p>
            <w:pPr>
              <w:pStyle w:val="TableParagraph"/>
              <w:spacing w:before="57"/>
              <w:ind w:left="98"/>
              <w:rPr>
                <w:sz w:val="20"/>
              </w:rPr>
            </w:pPr>
            <w:r>
              <w:rPr>
                <w:spacing w:val="-5"/>
                <w:sz w:val="20"/>
              </w:rPr>
              <w:t>104</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before="57"/>
              <w:ind w:left="99"/>
              <w:rPr>
                <w:sz w:val="20"/>
              </w:rPr>
            </w:pPr>
            <w:r>
              <w:rPr>
                <w:sz w:val="20"/>
              </w:rPr>
              <w:t>Munisi</w:t>
            </w:r>
            <w:r>
              <w:rPr>
                <w:spacing w:val="-6"/>
                <w:sz w:val="20"/>
              </w:rPr>
              <w:t> </w:t>
            </w:r>
            <w:r>
              <w:rPr>
                <w:sz w:val="20"/>
              </w:rPr>
              <w:t>40</w:t>
            </w:r>
            <w:r>
              <w:rPr>
                <w:spacing w:val="-5"/>
                <w:sz w:val="20"/>
              </w:rPr>
              <w:t> </w:t>
            </w:r>
            <w:r>
              <w:rPr>
                <w:sz w:val="20"/>
              </w:rPr>
              <w:t>mm </w:t>
            </w:r>
            <w:r>
              <w:rPr>
                <w:spacing w:val="-5"/>
                <w:sz w:val="20"/>
              </w:rPr>
              <w:t>L70</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0" w:hRule="atLeast"/>
        </w:trPr>
        <w:tc>
          <w:tcPr>
            <w:tcW w:w="554" w:type="dxa"/>
          </w:tcPr>
          <w:p>
            <w:pPr>
              <w:pStyle w:val="TableParagraph"/>
              <w:spacing w:before="57"/>
              <w:ind w:left="98"/>
              <w:rPr>
                <w:sz w:val="20"/>
              </w:rPr>
            </w:pPr>
            <w:r>
              <w:rPr>
                <w:spacing w:val="-5"/>
                <w:sz w:val="20"/>
              </w:rPr>
              <w:t>105</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before="57"/>
              <w:ind w:left="99"/>
              <w:rPr>
                <w:sz w:val="20"/>
              </w:rPr>
            </w:pPr>
            <w:r>
              <w:rPr>
                <w:sz w:val="20"/>
              </w:rPr>
              <w:t>Munisi</w:t>
            </w:r>
            <w:r>
              <w:rPr>
                <w:spacing w:val="-6"/>
                <w:sz w:val="20"/>
              </w:rPr>
              <w:t> </w:t>
            </w:r>
            <w:r>
              <w:rPr>
                <w:sz w:val="20"/>
              </w:rPr>
              <w:t>40</w:t>
            </w:r>
            <w:r>
              <w:rPr>
                <w:spacing w:val="-5"/>
                <w:sz w:val="20"/>
              </w:rPr>
              <w:t> </w:t>
            </w:r>
            <w:r>
              <w:rPr>
                <w:sz w:val="20"/>
              </w:rPr>
              <w:t>mm </w:t>
            </w:r>
            <w:r>
              <w:rPr>
                <w:spacing w:val="-5"/>
                <w:sz w:val="20"/>
              </w:rPr>
              <w:t>L60</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0" w:hRule="atLeast"/>
        </w:trPr>
        <w:tc>
          <w:tcPr>
            <w:tcW w:w="554" w:type="dxa"/>
          </w:tcPr>
          <w:p>
            <w:pPr>
              <w:pStyle w:val="TableParagraph"/>
              <w:spacing w:before="57"/>
              <w:ind w:left="98"/>
              <w:rPr>
                <w:sz w:val="20"/>
              </w:rPr>
            </w:pPr>
            <w:r>
              <w:rPr>
                <w:spacing w:val="-5"/>
                <w:sz w:val="20"/>
              </w:rPr>
              <w:t>106</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before="57"/>
              <w:ind w:left="99"/>
              <w:rPr>
                <w:sz w:val="20"/>
              </w:rPr>
            </w:pPr>
            <w:r>
              <w:rPr>
                <w:sz w:val="20"/>
              </w:rPr>
              <w:t>Munisi</w:t>
            </w:r>
            <w:r>
              <w:rPr>
                <w:spacing w:val="-6"/>
                <w:sz w:val="20"/>
              </w:rPr>
              <w:t> </w:t>
            </w:r>
            <w:r>
              <w:rPr>
                <w:sz w:val="20"/>
              </w:rPr>
              <w:t>40</w:t>
            </w:r>
            <w:r>
              <w:rPr>
                <w:spacing w:val="-5"/>
                <w:sz w:val="20"/>
              </w:rPr>
              <w:t> </w:t>
            </w:r>
            <w:r>
              <w:rPr>
                <w:sz w:val="20"/>
              </w:rPr>
              <w:t>mm </w:t>
            </w:r>
            <w:r>
              <w:rPr>
                <w:spacing w:val="-2"/>
                <w:sz w:val="20"/>
              </w:rPr>
              <w:t>AGL/MGL/SPG</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58" w:hRule="atLeast"/>
        </w:trPr>
        <w:tc>
          <w:tcPr>
            <w:tcW w:w="554" w:type="dxa"/>
          </w:tcPr>
          <w:p>
            <w:pPr>
              <w:pStyle w:val="TableParagraph"/>
              <w:spacing w:before="57"/>
              <w:ind w:left="98"/>
              <w:rPr>
                <w:sz w:val="20"/>
              </w:rPr>
            </w:pPr>
            <w:r>
              <w:rPr>
                <w:spacing w:val="-5"/>
                <w:sz w:val="20"/>
              </w:rPr>
              <w:t>107</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before="57"/>
              <w:ind w:left="99"/>
              <w:rPr>
                <w:sz w:val="20"/>
              </w:rPr>
            </w:pPr>
            <w:r>
              <w:rPr>
                <w:sz w:val="20"/>
              </w:rPr>
              <w:t>Munisi</w:t>
            </w:r>
            <w:r>
              <w:rPr>
                <w:spacing w:val="-8"/>
                <w:sz w:val="20"/>
              </w:rPr>
              <w:t> </w:t>
            </w:r>
            <w:r>
              <w:rPr>
                <w:sz w:val="20"/>
              </w:rPr>
              <w:t>57</w:t>
            </w:r>
            <w:r>
              <w:rPr>
                <w:spacing w:val="-5"/>
                <w:sz w:val="20"/>
              </w:rPr>
              <w:t> </w:t>
            </w:r>
            <w:r>
              <w:rPr>
                <w:sz w:val="20"/>
              </w:rPr>
              <w:t>mm AK</w:t>
            </w:r>
            <w:r>
              <w:rPr>
                <w:spacing w:val="-4"/>
                <w:sz w:val="20"/>
              </w:rPr>
              <w:t> </w:t>
            </w:r>
            <w:r>
              <w:rPr>
                <w:spacing w:val="-2"/>
                <w:sz w:val="20"/>
              </w:rPr>
              <w:t>725/S60</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1" w:hRule="atLeast"/>
        </w:trPr>
        <w:tc>
          <w:tcPr>
            <w:tcW w:w="554" w:type="dxa"/>
          </w:tcPr>
          <w:p>
            <w:pPr>
              <w:pStyle w:val="TableParagraph"/>
              <w:spacing w:before="57"/>
              <w:ind w:left="98"/>
              <w:rPr>
                <w:sz w:val="20"/>
              </w:rPr>
            </w:pPr>
            <w:r>
              <w:rPr>
                <w:spacing w:val="-5"/>
                <w:sz w:val="20"/>
              </w:rPr>
              <w:t>108</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before="57"/>
              <w:ind w:left="99"/>
              <w:rPr>
                <w:sz w:val="20"/>
              </w:rPr>
            </w:pPr>
            <w:r>
              <w:rPr>
                <w:sz w:val="20"/>
              </w:rPr>
              <w:t>Munisi</w:t>
            </w:r>
            <w:r>
              <w:rPr>
                <w:spacing w:val="-6"/>
                <w:sz w:val="20"/>
              </w:rPr>
              <w:t> </w:t>
            </w:r>
            <w:r>
              <w:rPr>
                <w:sz w:val="20"/>
              </w:rPr>
              <w:t>57</w:t>
            </w:r>
            <w:r>
              <w:rPr>
                <w:spacing w:val="-5"/>
                <w:sz w:val="20"/>
              </w:rPr>
              <w:t> </w:t>
            </w:r>
            <w:r>
              <w:rPr>
                <w:sz w:val="20"/>
              </w:rPr>
              <w:t>mm </w:t>
            </w:r>
            <w:r>
              <w:rPr>
                <w:spacing w:val="-2"/>
                <w:sz w:val="20"/>
              </w:rPr>
              <w:t>Bofors</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740" w:hRule="atLeast"/>
        </w:trPr>
        <w:tc>
          <w:tcPr>
            <w:tcW w:w="554" w:type="dxa"/>
          </w:tcPr>
          <w:p>
            <w:pPr>
              <w:pStyle w:val="TableParagraph"/>
              <w:spacing w:before="57"/>
              <w:ind w:left="98"/>
              <w:rPr>
                <w:rFonts w:ascii="Arial"/>
                <w:b/>
                <w:sz w:val="20"/>
              </w:rPr>
            </w:pPr>
            <w:r>
              <w:rPr>
                <w:rFonts w:ascii="Arial"/>
                <w:b/>
                <w:spacing w:val="-5"/>
                <w:sz w:val="20"/>
              </w:rPr>
              <w:t>109</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before="57"/>
              <w:ind w:left="99"/>
              <w:rPr>
                <w:rFonts w:ascii="Arial"/>
                <w:b/>
                <w:sz w:val="20"/>
              </w:rPr>
            </w:pPr>
            <w:r>
              <w:rPr>
                <w:rFonts w:ascii="Arial"/>
                <w:b/>
                <w:sz w:val="20"/>
              </w:rPr>
              <w:t>Munisi</w:t>
            </w:r>
            <w:r>
              <w:rPr>
                <w:rFonts w:ascii="Arial"/>
                <w:b/>
                <w:spacing w:val="-7"/>
                <w:sz w:val="20"/>
              </w:rPr>
              <w:t> </w:t>
            </w:r>
            <w:r>
              <w:rPr>
                <w:rFonts w:ascii="Arial"/>
                <w:b/>
                <w:sz w:val="20"/>
              </w:rPr>
              <w:t>100</w:t>
            </w:r>
            <w:r>
              <w:rPr>
                <w:rFonts w:ascii="Arial"/>
                <w:b/>
                <w:spacing w:val="-6"/>
                <w:sz w:val="20"/>
              </w:rPr>
              <w:t> </w:t>
            </w:r>
            <w:r>
              <w:rPr>
                <w:rFonts w:ascii="Arial"/>
                <w:b/>
                <w:sz w:val="20"/>
              </w:rPr>
              <w:t>mm</w:t>
            </w:r>
            <w:r>
              <w:rPr>
                <w:rFonts w:ascii="Arial"/>
                <w:b/>
                <w:spacing w:val="-3"/>
                <w:sz w:val="20"/>
              </w:rPr>
              <w:t> </w:t>
            </w:r>
            <w:r>
              <w:rPr>
                <w:rFonts w:ascii="Arial"/>
                <w:b/>
                <w:sz w:val="20"/>
              </w:rPr>
              <w:t>(Ranpur</w:t>
            </w:r>
            <w:r>
              <w:rPr>
                <w:rFonts w:ascii="Arial"/>
                <w:b/>
                <w:spacing w:val="-4"/>
                <w:sz w:val="20"/>
              </w:rPr>
              <w:t> </w:t>
            </w:r>
            <w:r>
              <w:rPr>
                <w:rFonts w:ascii="Arial"/>
                <w:b/>
                <w:spacing w:val="-2"/>
                <w:sz w:val="20"/>
              </w:rPr>
              <w:t>Marinir)</w:t>
            </w:r>
          </w:p>
        </w:tc>
        <w:tc>
          <w:tcPr>
            <w:tcW w:w="2505" w:type="dxa"/>
          </w:tcPr>
          <w:p>
            <w:pPr>
              <w:pStyle w:val="TableParagraph"/>
              <w:spacing w:line="187" w:lineRule="auto" w:before="98"/>
              <w:ind w:left="103" w:right="137"/>
              <w:rPr>
                <w:rFonts w:ascii="Arial"/>
                <w:b/>
                <w:sz w:val="20"/>
              </w:rPr>
            </w:pPr>
            <w:r>
              <w:rPr>
                <w:rFonts w:ascii="Arial"/>
                <w:b/>
                <w:sz w:val="20"/>
              </w:rPr>
              <w:t>Kegiatan tidak dimasukkan</w:t>
            </w:r>
            <w:r>
              <w:rPr>
                <w:rFonts w:ascii="Arial"/>
                <w:b/>
                <w:spacing w:val="-14"/>
                <w:sz w:val="20"/>
              </w:rPr>
              <w:t> </w:t>
            </w:r>
            <w:r>
              <w:rPr>
                <w:rFonts w:ascii="Arial"/>
                <w:b/>
                <w:sz w:val="20"/>
              </w:rPr>
              <w:t>dalam Pagu</w:t>
            </w:r>
            <w:r>
              <w:rPr>
                <w:rFonts w:ascii="Arial"/>
                <w:b/>
                <w:spacing w:val="-7"/>
                <w:sz w:val="20"/>
              </w:rPr>
              <w:t> </w:t>
            </w:r>
            <w:r>
              <w:rPr>
                <w:rFonts w:ascii="Arial"/>
                <w:b/>
                <w:sz w:val="20"/>
              </w:rPr>
              <w:t>Indikatif</w:t>
            </w:r>
            <w:r>
              <w:rPr>
                <w:rFonts w:ascii="Arial"/>
                <w:b/>
                <w:spacing w:val="-7"/>
                <w:sz w:val="20"/>
              </w:rPr>
              <w:t> </w:t>
            </w:r>
            <w:r>
              <w:rPr>
                <w:rFonts w:ascii="Arial"/>
                <w:b/>
                <w:spacing w:val="-4"/>
                <w:sz w:val="20"/>
              </w:rPr>
              <w:t>2023</w:t>
            </w:r>
          </w:p>
        </w:tc>
      </w:tr>
      <w:tr>
        <w:trPr>
          <w:trHeight w:val="558" w:hRule="atLeast"/>
        </w:trPr>
        <w:tc>
          <w:tcPr>
            <w:tcW w:w="554" w:type="dxa"/>
          </w:tcPr>
          <w:p>
            <w:pPr>
              <w:pStyle w:val="TableParagraph"/>
              <w:spacing w:before="57"/>
              <w:ind w:left="98"/>
              <w:rPr>
                <w:sz w:val="20"/>
              </w:rPr>
            </w:pPr>
            <w:r>
              <w:rPr>
                <w:spacing w:val="-5"/>
                <w:sz w:val="20"/>
              </w:rPr>
              <w:t>110</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before="57"/>
              <w:ind w:left="99"/>
              <w:rPr>
                <w:sz w:val="20"/>
              </w:rPr>
            </w:pPr>
            <w:r>
              <w:rPr>
                <w:sz w:val="20"/>
              </w:rPr>
              <w:t>Munisi</w:t>
            </w:r>
            <w:r>
              <w:rPr>
                <w:spacing w:val="-8"/>
                <w:sz w:val="20"/>
              </w:rPr>
              <w:t> </w:t>
            </w:r>
            <w:r>
              <w:rPr>
                <w:sz w:val="20"/>
              </w:rPr>
              <w:t>105</w:t>
            </w:r>
            <w:r>
              <w:rPr>
                <w:spacing w:val="-6"/>
                <w:sz w:val="20"/>
              </w:rPr>
              <w:t> </w:t>
            </w:r>
            <w:r>
              <w:rPr>
                <w:spacing w:val="-7"/>
                <w:sz w:val="20"/>
              </w:rPr>
              <w:t>mm</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0" w:hRule="atLeast"/>
        </w:trPr>
        <w:tc>
          <w:tcPr>
            <w:tcW w:w="554" w:type="dxa"/>
          </w:tcPr>
          <w:p>
            <w:pPr>
              <w:pStyle w:val="TableParagraph"/>
              <w:spacing w:before="57"/>
              <w:ind w:left="98"/>
              <w:rPr>
                <w:sz w:val="20"/>
              </w:rPr>
            </w:pPr>
            <w:r>
              <w:rPr>
                <w:spacing w:val="-5"/>
                <w:sz w:val="20"/>
              </w:rPr>
              <w:t>111</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before="57"/>
              <w:ind w:left="99"/>
              <w:rPr>
                <w:sz w:val="20"/>
              </w:rPr>
            </w:pPr>
            <w:r>
              <w:rPr>
                <w:sz w:val="20"/>
              </w:rPr>
              <w:t>Munisi</w:t>
            </w:r>
            <w:r>
              <w:rPr>
                <w:spacing w:val="-6"/>
                <w:sz w:val="20"/>
              </w:rPr>
              <w:t> </w:t>
            </w:r>
            <w:r>
              <w:rPr>
                <w:sz w:val="20"/>
              </w:rPr>
              <w:t>122</w:t>
            </w:r>
            <w:r>
              <w:rPr>
                <w:spacing w:val="-6"/>
                <w:sz w:val="20"/>
              </w:rPr>
              <w:t> </w:t>
            </w:r>
            <w:r>
              <w:rPr>
                <w:sz w:val="20"/>
              </w:rPr>
              <w:t>mm </w:t>
            </w:r>
            <w:r>
              <w:rPr>
                <w:spacing w:val="-2"/>
                <w:sz w:val="20"/>
              </w:rPr>
              <w:t>(Marinir)</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3"/>
                <w:sz w:val="20"/>
              </w:rPr>
              <w:t> </w:t>
            </w:r>
            <w:r>
              <w:rPr>
                <w:sz w:val="20"/>
              </w:rPr>
              <w:t>tahun</w:t>
            </w:r>
            <w:r>
              <w:rPr>
                <w:spacing w:val="-14"/>
                <w:sz w:val="20"/>
              </w:rPr>
              <w:t> </w:t>
            </w:r>
            <w:r>
              <w:rPr>
                <w:sz w:val="20"/>
              </w:rPr>
              <w:t>2023</w:t>
            </w:r>
          </w:p>
        </w:tc>
      </w:tr>
      <w:tr>
        <w:trPr>
          <w:trHeight w:val="380" w:hRule="atLeast"/>
        </w:trPr>
        <w:tc>
          <w:tcPr>
            <w:tcW w:w="9178" w:type="dxa"/>
            <w:gridSpan w:val="5"/>
            <w:shd w:val="clear" w:color="auto" w:fill="F3F3F3"/>
          </w:tcPr>
          <w:p>
            <w:pPr>
              <w:pStyle w:val="TableParagraph"/>
              <w:spacing w:before="57"/>
              <w:ind w:left="98"/>
              <w:rPr>
                <w:rFonts w:ascii="Arial"/>
                <w:b/>
                <w:sz w:val="20"/>
              </w:rPr>
            </w:pPr>
            <w:r>
              <w:rPr>
                <w:rFonts w:ascii="Arial"/>
                <w:b/>
                <w:sz w:val="20"/>
              </w:rPr>
              <w:t>TNI</w:t>
            </w:r>
            <w:r>
              <w:rPr>
                <w:rFonts w:ascii="Arial"/>
                <w:b/>
                <w:spacing w:val="-1"/>
                <w:sz w:val="20"/>
              </w:rPr>
              <w:t> </w:t>
            </w:r>
            <w:r>
              <w:rPr>
                <w:rFonts w:ascii="Arial"/>
                <w:b/>
                <w:spacing w:val="-5"/>
                <w:sz w:val="20"/>
              </w:rPr>
              <w:t>AU</w:t>
            </w:r>
          </w:p>
        </w:tc>
      </w:tr>
      <w:tr>
        <w:trPr>
          <w:trHeight w:val="558" w:hRule="atLeast"/>
        </w:trPr>
        <w:tc>
          <w:tcPr>
            <w:tcW w:w="554" w:type="dxa"/>
          </w:tcPr>
          <w:p>
            <w:pPr>
              <w:pStyle w:val="TableParagraph"/>
              <w:spacing w:before="57"/>
              <w:ind w:left="98"/>
              <w:rPr>
                <w:sz w:val="20"/>
              </w:rPr>
            </w:pPr>
            <w:r>
              <w:rPr>
                <w:spacing w:val="-5"/>
                <w:sz w:val="20"/>
              </w:rPr>
              <w:t>112</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line="187" w:lineRule="auto" w:before="98"/>
              <w:ind w:left="99" w:right="211"/>
              <w:rPr>
                <w:sz w:val="20"/>
              </w:rPr>
            </w:pPr>
            <w:r>
              <w:rPr>
                <w:sz w:val="20"/>
              </w:rPr>
              <w:t>Pesawat</w:t>
            </w:r>
            <w:r>
              <w:rPr>
                <w:spacing w:val="-14"/>
                <w:sz w:val="20"/>
              </w:rPr>
              <w:t> </w:t>
            </w:r>
            <w:r>
              <w:rPr>
                <w:sz w:val="20"/>
              </w:rPr>
              <w:t>Multi</w:t>
            </w:r>
            <w:r>
              <w:rPr>
                <w:spacing w:val="-14"/>
                <w:sz w:val="20"/>
              </w:rPr>
              <w:t> </w:t>
            </w:r>
            <w:r>
              <w:rPr>
                <w:sz w:val="20"/>
              </w:rPr>
              <w:t>Purpose</w:t>
            </w:r>
            <w:r>
              <w:rPr>
                <w:spacing w:val="-14"/>
                <w:sz w:val="20"/>
              </w:rPr>
              <w:t> </w:t>
            </w:r>
            <w:r>
              <w:rPr>
                <w:sz w:val="20"/>
              </w:rPr>
              <w:t>Amphibious dan pendukungnya</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1" w:hRule="atLeast"/>
        </w:trPr>
        <w:tc>
          <w:tcPr>
            <w:tcW w:w="554" w:type="dxa"/>
          </w:tcPr>
          <w:p>
            <w:pPr>
              <w:pStyle w:val="TableParagraph"/>
              <w:spacing w:before="57"/>
              <w:ind w:left="98"/>
              <w:rPr>
                <w:sz w:val="20"/>
              </w:rPr>
            </w:pPr>
            <w:r>
              <w:rPr>
                <w:spacing w:val="-5"/>
                <w:sz w:val="20"/>
              </w:rPr>
              <w:t>113</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before="57"/>
              <w:ind w:left="99"/>
              <w:rPr>
                <w:sz w:val="20"/>
              </w:rPr>
            </w:pPr>
            <w:r>
              <w:rPr>
                <w:sz w:val="20"/>
              </w:rPr>
              <w:t>Helikopter</w:t>
            </w:r>
            <w:r>
              <w:rPr>
                <w:spacing w:val="-7"/>
                <w:sz w:val="20"/>
              </w:rPr>
              <w:t> </w:t>
            </w:r>
            <w:r>
              <w:rPr>
                <w:sz w:val="20"/>
              </w:rPr>
              <w:t>VIP</w:t>
            </w:r>
            <w:r>
              <w:rPr>
                <w:spacing w:val="-7"/>
                <w:sz w:val="20"/>
              </w:rPr>
              <w:t> </w:t>
            </w:r>
            <w:r>
              <w:rPr>
                <w:sz w:val="20"/>
              </w:rPr>
              <w:t>dan</w:t>
            </w:r>
            <w:r>
              <w:rPr>
                <w:spacing w:val="-8"/>
                <w:sz w:val="20"/>
              </w:rPr>
              <w:t> </w:t>
            </w:r>
            <w:r>
              <w:rPr>
                <w:spacing w:val="-2"/>
                <w:sz w:val="20"/>
              </w:rPr>
              <w:t>Dukungannya</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0" w:hRule="atLeast"/>
        </w:trPr>
        <w:tc>
          <w:tcPr>
            <w:tcW w:w="554" w:type="dxa"/>
          </w:tcPr>
          <w:p>
            <w:pPr>
              <w:pStyle w:val="TableParagraph"/>
              <w:spacing w:before="57"/>
              <w:ind w:left="98"/>
              <w:rPr>
                <w:sz w:val="20"/>
              </w:rPr>
            </w:pPr>
            <w:r>
              <w:rPr>
                <w:spacing w:val="-5"/>
                <w:sz w:val="20"/>
              </w:rPr>
              <w:t>114</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line="187" w:lineRule="auto" w:before="98"/>
              <w:ind w:left="99"/>
              <w:rPr>
                <w:sz w:val="20"/>
              </w:rPr>
            </w:pPr>
            <w:r>
              <w:rPr>
                <w:sz w:val="20"/>
              </w:rPr>
              <w:t>Pesawat</w:t>
            </w:r>
            <w:r>
              <w:rPr>
                <w:spacing w:val="-13"/>
                <w:sz w:val="20"/>
              </w:rPr>
              <w:t> </w:t>
            </w:r>
            <w:r>
              <w:rPr>
                <w:sz w:val="20"/>
              </w:rPr>
              <w:t>Pengganti</w:t>
            </w:r>
            <w:r>
              <w:rPr>
                <w:spacing w:val="-14"/>
                <w:sz w:val="20"/>
              </w:rPr>
              <w:t> </w:t>
            </w:r>
            <w:r>
              <w:rPr>
                <w:sz w:val="20"/>
              </w:rPr>
              <w:t>F-5</w:t>
            </w:r>
            <w:r>
              <w:rPr>
                <w:spacing w:val="-12"/>
                <w:sz w:val="20"/>
              </w:rPr>
              <w:t> </w:t>
            </w:r>
            <w:r>
              <w:rPr>
                <w:sz w:val="20"/>
              </w:rPr>
              <w:t>dan </w:t>
            </w:r>
            <w:r>
              <w:rPr>
                <w:spacing w:val="-2"/>
                <w:sz w:val="20"/>
              </w:rPr>
              <w:t>pendukungnya</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58" w:hRule="atLeast"/>
        </w:trPr>
        <w:tc>
          <w:tcPr>
            <w:tcW w:w="554" w:type="dxa"/>
          </w:tcPr>
          <w:p>
            <w:pPr>
              <w:pStyle w:val="TableParagraph"/>
              <w:spacing w:before="57"/>
              <w:ind w:left="98"/>
              <w:rPr>
                <w:sz w:val="20"/>
              </w:rPr>
            </w:pPr>
            <w:r>
              <w:rPr>
                <w:spacing w:val="-5"/>
                <w:sz w:val="20"/>
              </w:rPr>
              <w:t>115</w:t>
            </w:r>
          </w:p>
        </w:tc>
        <w:tc>
          <w:tcPr>
            <w:tcW w:w="1440" w:type="dxa"/>
          </w:tcPr>
          <w:p>
            <w:pPr>
              <w:pStyle w:val="TableParagraph"/>
              <w:spacing w:before="57"/>
              <w:ind w:left="100"/>
              <w:rPr>
                <w:sz w:val="20"/>
              </w:rPr>
            </w:pPr>
            <w:r>
              <w:rPr>
                <w:spacing w:val="-2"/>
                <w:sz w:val="20"/>
              </w:rPr>
              <w:t>Austria</w:t>
            </w:r>
          </w:p>
        </w:tc>
        <w:tc>
          <w:tcPr>
            <w:tcW w:w="1120" w:type="dxa"/>
          </w:tcPr>
          <w:p>
            <w:pPr>
              <w:pStyle w:val="TableParagraph"/>
              <w:rPr>
                <w:rFonts w:ascii="Times New Roman"/>
                <w:sz w:val="18"/>
              </w:rPr>
            </w:pPr>
          </w:p>
        </w:tc>
        <w:tc>
          <w:tcPr>
            <w:tcW w:w="3559" w:type="dxa"/>
          </w:tcPr>
          <w:p>
            <w:pPr>
              <w:pStyle w:val="TableParagraph"/>
              <w:spacing w:line="187" w:lineRule="auto" w:before="98"/>
              <w:ind w:left="99"/>
              <w:rPr>
                <w:sz w:val="20"/>
              </w:rPr>
            </w:pPr>
            <w:r>
              <w:rPr>
                <w:sz w:val="20"/>
              </w:rPr>
              <w:t>Upgrading Med Equipment for Air Force</w:t>
            </w:r>
            <w:r>
              <w:rPr>
                <w:spacing w:val="-9"/>
                <w:sz w:val="20"/>
              </w:rPr>
              <w:t> </w:t>
            </w:r>
            <w:r>
              <w:rPr>
                <w:sz w:val="20"/>
              </w:rPr>
              <w:t>Hospital</w:t>
            </w:r>
            <w:r>
              <w:rPr>
                <w:spacing w:val="-8"/>
                <w:sz w:val="20"/>
              </w:rPr>
              <w:t> </w:t>
            </w:r>
            <w:r>
              <w:rPr>
                <w:sz w:val="20"/>
              </w:rPr>
              <w:t>dr.</w:t>
            </w:r>
            <w:r>
              <w:rPr>
                <w:spacing w:val="-9"/>
                <w:sz w:val="20"/>
              </w:rPr>
              <w:t> </w:t>
            </w:r>
            <w:r>
              <w:rPr>
                <w:sz w:val="20"/>
              </w:rPr>
              <w:t>S.</w:t>
            </w:r>
            <w:r>
              <w:rPr>
                <w:spacing w:val="-9"/>
                <w:sz w:val="20"/>
              </w:rPr>
              <w:t> </w:t>
            </w:r>
            <w:r>
              <w:rPr>
                <w:sz w:val="20"/>
              </w:rPr>
              <w:t>Harjolukito</w:t>
            </w:r>
            <w:r>
              <w:rPr>
                <w:spacing w:val="-10"/>
                <w:sz w:val="20"/>
              </w:rPr>
              <w:t> </w:t>
            </w:r>
            <w:r>
              <w:rPr>
                <w:sz w:val="20"/>
              </w:rPr>
              <w:t>Jogja</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920" w:hRule="atLeast"/>
        </w:trPr>
        <w:tc>
          <w:tcPr>
            <w:tcW w:w="554" w:type="dxa"/>
          </w:tcPr>
          <w:p>
            <w:pPr>
              <w:pStyle w:val="TableParagraph"/>
              <w:spacing w:before="57"/>
              <w:ind w:left="98"/>
              <w:rPr>
                <w:sz w:val="20"/>
              </w:rPr>
            </w:pPr>
            <w:r>
              <w:rPr>
                <w:spacing w:val="-5"/>
                <w:sz w:val="20"/>
              </w:rPr>
              <w:t>116</w:t>
            </w:r>
          </w:p>
        </w:tc>
        <w:tc>
          <w:tcPr>
            <w:tcW w:w="1440" w:type="dxa"/>
          </w:tcPr>
          <w:p>
            <w:pPr>
              <w:pStyle w:val="TableParagraph"/>
              <w:spacing w:before="57"/>
              <w:ind w:left="100"/>
              <w:rPr>
                <w:sz w:val="20"/>
              </w:rPr>
            </w:pPr>
            <w:r>
              <w:rPr>
                <w:spacing w:val="-2"/>
                <w:sz w:val="20"/>
              </w:rPr>
              <w:t>Austria</w:t>
            </w:r>
          </w:p>
        </w:tc>
        <w:tc>
          <w:tcPr>
            <w:tcW w:w="1120" w:type="dxa"/>
          </w:tcPr>
          <w:p>
            <w:pPr>
              <w:pStyle w:val="TableParagraph"/>
              <w:rPr>
                <w:rFonts w:ascii="Times New Roman"/>
                <w:sz w:val="18"/>
              </w:rPr>
            </w:pPr>
          </w:p>
        </w:tc>
        <w:tc>
          <w:tcPr>
            <w:tcW w:w="3559" w:type="dxa"/>
          </w:tcPr>
          <w:p>
            <w:pPr>
              <w:pStyle w:val="TableParagraph"/>
              <w:spacing w:line="187" w:lineRule="auto" w:before="98"/>
              <w:ind w:left="99"/>
              <w:rPr>
                <w:sz w:val="20"/>
              </w:rPr>
            </w:pPr>
            <w:r>
              <w:rPr>
                <w:sz w:val="20"/>
              </w:rPr>
              <w:t>Improvement of Capabilities and Capacities Medical Services at Air Force</w:t>
            </w:r>
            <w:r>
              <w:rPr>
                <w:spacing w:val="-10"/>
                <w:sz w:val="20"/>
              </w:rPr>
              <w:t> </w:t>
            </w:r>
            <w:r>
              <w:rPr>
                <w:sz w:val="20"/>
              </w:rPr>
              <w:t>Hospital</w:t>
            </w:r>
            <w:r>
              <w:rPr>
                <w:spacing w:val="-10"/>
                <w:sz w:val="20"/>
              </w:rPr>
              <w:t> </w:t>
            </w:r>
            <w:r>
              <w:rPr>
                <w:sz w:val="20"/>
              </w:rPr>
              <w:t>dr.</w:t>
            </w:r>
            <w:r>
              <w:rPr>
                <w:spacing w:val="-10"/>
                <w:sz w:val="20"/>
              </w:rPr>
              <w:t> </w:t>
            </w:r>
            <w:r>
              <w:rPr>
                <w:sz w:val="20"/>
              </w:rPr>
              <w:t>Kresno</w:t>
            </w:r>
            <w:r>
              <w:rPr>
                <w:spacing w:val="-10"/>
                <w:sz w:val="20"/>
              </w:rPr>
              <w:t> </w:t>
            </w:r>
            <w:r>
              <w:rPr>
                <w:sz w:val="20"/>
              </w:rPr>
              <w:t>Manuhua- </w:t>
            </w:r>
            <w:r>
              <w:rPr>
                <w:spacing w:val="-4"/>
                <w:sz w:val="20"/>
              </w:rPr>
              <w:t>Biak</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0" w:hRule="atLeast"/>
        </w:trPr>
        <w:tc>
          <w:tcPr>
            <w:tcW w:w="554" w:type="dxa"/>
          </w:tcPr>
          <w:p>
            <w:pPr>
              <w:pStyle w:val="TableParagraph"/>
              <w:spacing w:before="57"/>
              <w:ind w:left="98"/>
              <w:rPr>
                <w:sz w:val="20"/>
              </w:rPr>
            </w:pPr>
            <w:r>
              <w:rPr>
                <w:spacing w:val="-5"/>
                <w:sz w:val="20"/>
              </w:rPr>
              <w:t>117</w:t>
            </w:r>
          </w:p>
        </w:tc>
        <w:tc>
          <w:tcPr>
            <w:tcW w:w="1440" w:type="dxa"/>
          </w:tcPr>
          <w:p>
            <w:pPr>
              <w:pStyle w:val="TableParagraph"/>
              <w:spacing w:before="57"/>
              <w:ind w:left="100"/>
              <w:rPr>
                <w:sz w:val="20"/>
              </w:rPr>
            </w:pPr>
            <w:r>
              <w:rPr>
                <w:spacing w:val="-2"/>
                <w:sz w:val="20"/>
              </w:rPr>
              <w:t>Austria</w:t>
            </w:r>
          </w:p>
        </w:tc>
        <w:tc>
          <w:tcPr>
            <w:tcW w:w="1120" w:type="dxa"/>
          </w:tcPr>
          <w:p>
            <w:pPr>
              <w:pStyle w:val="TableParagraph"/>
              <w:rPr>
                <w:rFonts w:ascii="Times New Roman"/>
                <w:sz w:val="18"/>
              </w:rPr>
            </w:pPr>
          </w:p>
        </w:tc>
        <w:tc>
          <w:tcPr>
            <w:tcW w:w="3559" w:type="dxa"/>
          </w:tcPr>
          <w:p>
            <w:pPr>
              <w:pStyle w:val="TableParagraph"/>
              <w:spacing w:line="187" w:lineRule="auto" w:before="98"/>
              <w:ind w:left="99" w:right="211"/>
              <w:rPr>
                <w:sz w:val="20"/>
              </w:rPr>
            </w:pPr>
            <w:r>
              <w:rPr>
                <w:sz w:val="20"/>
              </w:rPr>
              <w:t>Infectious</w:t>
            </w:r>
            <w:r>
              <w:rPr>
                <w:spacing w:val="-9"/>
                <w:sz w:val="20"/>
              </w:rPr>
              <w:t> </w:t>
            </w:r>
            <w:r>
              <w:rPr>
                <w:sz w:val="20"/>
              </w:rPr>
              <w:t>Hospital</w:t>
            </w:r>
            <w:r>
              <w:rPr>
                <w:spacing w:val="-11"/>
                <w:sz w:val="20"/>
              </w:rPr>
              <w:t> </w:t>
            </w:r>
            <w:r>
              <w:rPr>
                <w:sz w:val="20"/>
              </w:rPr>
              <w:t>for</w:t>
            </w:r>
            <w:r>
              <w:rPr>
                <w:spacing w:val="-10"/>
                <w:sz w:val="20"/>
              </w:rPr>
              <w:t> </w:t>
            </w:r>
            <w:r>
              <w:rPr>
                <w:sz w:val="20"/>
              </w:rPr>
              <w:t>Air</w:t>
            </w:r>
            <w:r>
              <w:rPr>
                <w:spacing w:val="-9"/>
                <w:sz w:val="20"/>
              </w:rPr>
              <w:t> </w:t>
            </w:r>
            <w:r>
              <w:rPr>
                <w:sz w:val="20"/>
              </w:rPr>
              <w:t>Force- </w:t>
            </w:r>
            <w:r>
              <w:rPr>
                <w:spacing w:val="-2"/>
                <w:sz w:val="20"/>
              </w:rPr>
              <w:t>Jakarta</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bl>
    <w:p>
      <w:pPr>
        <w:spacing w:after="0" w:line="187" w:lineRule="auto"/>
        <w:rPr>
          <w:sz w:val="20"/>
        </w:rPr>
        <w:sectPr>
          <w:type w:val="continuous"/>
          <w:pgSz w:w="11920" w:h="16850"/>
          <w:pgMar w:header="0" w:footer="770" w:top="1260" w:bottom="960" w:left="1300" w:right="1080"/>
        </w:sectPr>
      </w:pPr>
    </w:p>
    <w:tbl>
      <w:tblPr>
        <w:tblW w:w="0" w:type="auto"/>
        <w:jc w:val="left"/>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54"/>
        <w:gridCol w:w="1440"/>
        <w:gridCol w:w="1120"/>
        <w:gridCol w:w="3559"/>
        <w:gridCol w:w="2505"/>
      </w:tblGrid>
      <w:tr>
        <w:trPr>
          <w:trHeight w:val="561" w:hRule="atLeast"/>
        </w:trPr>
        <w:tc>
          <w:tcPr>
            <w:tcW w:w="554" w:type="dxa"/>
            <w:shd w:val="clear" w:color="auto" w:fill="BEBEBE"/>
          </w:tcPr>
          <w:p>
            <w:pPr>
              <w:pStyle w:val="TableParagraph"/>
              <w:spacing w:before="148"/>
              <w:ind w:left="22" w:right="5"/>
              <w:jc w:val="center"/>
              <w:rPr>
                <w:rFonts w:ascii="Arial"/>
                <w:b/>
                <w:sz w:val="20"/>
              </w:rPr>
            </w:pPr>
            <w:r>
              <w:rPr>
                <w:rFonts w:ascii="Arial"/>
                <w:b/>
                <w:spacing w:val="-5"/>
                <w:sz w:val="20"/>
              </w:rPr>
              <w:t>No.</w:t>
            </w:r>
          </w:p>
        </w:tc>
        <w:tc>
          <w:tcPr>
            <w:tcW w:w="1440" w:type="dxa"/>
            <w:shd w:val="clear" w:color="auto" w:fill="BEBEBE"/>
          </w:tcPr>
          <w:p>
            <w:pPr>
              <w:pStyle w:val="TableParagraph"/>
              <w:spacing w:before="148"/>
              <w:ind w:left="386"/>
              <w:rPr>
                <w:rFonts w:ascii="Arial"/>
                <w:b/>
                <w:sz w:val="20"/>
              </w:rPr>
            </w:pPr>
            <w:r>
              <w:rPr>
                <w:rFonts w:ascii="Arial"/>
                <w:b/>
                <w:spacing w:val="-2"/>
                <w:sz w:val="20"/>
              </w:rPr>
              <w:t>Lender</w:t>
            </w:r>
          </w:p>
        </w:tc>
        <w:tc>
          <w:tcPr>
            <w:tcW w:w="1120" w:type="dxa"/>
            <w:shd w:val="clear" w:color="auto" w:fill="BEBEBE"/>
          </w:tcPr>
          <w:p>
            <w:pPr>
              <w:pStyle w:val="TableParagraph"/>
              <w:spacing w:line="187" w:lineRule="auto" w:before="98"/>
              <w:ind w:left="322" w:right="286" w:hanging="12"/>
              <w:rPr>
                <w:rFonts w:ascii="Arial"/>
                <w:b/>
                <w:sz w:val="20"/>
              </w:rPr>
            </w:pPr>
            <w:r>
              <w:rPr>
                <w:rFonts w:ascii="Arial"/>
                <w:b/>
                <w:spacing w:val="-4"/>
                <w:sz w:val="20"/>
              </w:rPr>
              <w:t>Kode Loan</w:t>
            </w:r>
          </w:p>
        </w:tc>
        <w:tc>
          <w:tcPr>
            <w:tcW w:w="3559" w:type="dxa"/>
            <w:shd w:val="clear" w:color="auto" w:fill="BEBEBE"/>
          </w:tcPr>
          <w:p>
            <w:pPr>
              <w:pStyle w:val="TableParagraph"/>
              <w:spacing w:before="148"/>
              <w:ind w:left="1057"/>
              <w:rPr>
                <w:rFonts w:ascii="Arial"/>
                <w:b/>
                <w:sz w:val="20"/>
              </w:rPr>
            </w:pPr>
            <w:r>
              <w:rPr>
                <w:rFonts w:ascii="Arial"/>
                <w:b/>
                <w:sz w:val="20"/>
              </w:rPr>
              <w:t>Nama</w:t>
            </w:r>
            <w:r>
              <w:rPr>
                <w:rFonts w:ascii="Arial"/>
                <w:b/>
                <w:spacing w:val="-10"/>
                <w:sz w:val="20"/>
              </w:rPr>
              <w:t> </w:t>
            </w:r>
            <w:r>
              <w:rPr>
                <w:rFonts w:ascii="Arial"/>
                <w:b/>
                <w:spacing w:val="-2"/>
                <w:sz w:val="20"/>
              </w:rPr>
              <w:t>Kegiatan</w:t>
            </w:r>
          </w:p>
        </w:tc>
        <w:tc>
          <w:tcPr>
            <w:tcW w:w="2505" w:type="dxa"/>
            <w:shd w:val="clear" w:color="auto" w:fill="BEBEBE"/>
          </w:tcPr>
          <w:p>
            <w:pPr>
              <w:pStyle w:val="TableParagraph"/>
              <w:spacing w:before="148"/>
              <w:ind w:left="832"/>
              <w:rPr>
                <w:rFonts w:ascii="Arial"/>
                <w:b/>
                <w:sz w:val="20"/>
              </w:rPr>
            </w:pPr>
            <w:r>
              <w:rPr>
                <w:rFonts w:ascii="Arial"/>
                <w:b/>
                <w:spacing w:val="-2"/>
                <w:sz w:val="20"/>
              </w:rPr>
              <w:t>Kegiatan</w:t>
            </w:r>
          </w:p>
        </w:tc>
      </w:tr>
      <w:tr>
        <w:trPr>
          <w:trHeight w:val="560" w:hRule="atLeast"/>
        </w:trPr>
        <w:tc>
          <w:tcPr>
            <w:tcW w:w="554" w:type="dxa"/>
          </w:tcPr>
          <w:p>
            <w:pPr>
              <w:pStyle w:val="TableParagraph"/>
              <w:spacing w:before="57"/>
              <w:ind w:left="22" w:right="26"/>
              <w:jc w:val="center"/>
              <w:rPr>
                <w:sz w:val="20"/>
              </w:rPr>
            </w:pPr>
            <w:r>
              <w:rPr>
                <w:spacing w:val="-5"/>
                <w:sz w:val="20"/>
              </w:rPr>
              <w:t>118</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line="187" w:lineRule="auto" w:before="98"/>
              <w:ind w:left="99"/>
              <w:rPr>
                <w:sz w:val="20"/>
              </w:rPr>
            </w:pPr>
            <w:r>
              <w:rPr>
                <w:sz w:val="20"/>
              </w:rPr>
              <w:t>(A)</w:t>
            </w:r>
            <w:r>
              <w:rPr>
                <w:spacing w:val="-9"/>
                <w:sz w:val="20"/>
              </w:rPr>
              <w:t> </w:t>
            </w:r>
            <w:r>
              <w:rPr>
                <w:sz w:val="20"/>
              </w:rPr>
              <w:t>Interim</w:t>
            </w:r>
            <w:r>
              <w:rPr>
                <w:spacing w:val="-6"/>
                <w:sz w:val="20"/>
              </w:rPr>
              <w:t> </w:t>
            </w:r>
            <w:r>
              <w:rPr>
                <w:sz w:val="20"/>
              </w:rPr>
              <w:t>Multirole</w:t>
            </w:r>
            <w:r>
              <w:rPr>
                <w:spacing w:val="-10"/>
                <w:sz w:val="20"/>
              </w:rPr>
              <w:t> </w:t>
            </w:r>
            <w:r>
              <w:rPr>
                <w:sz w:val="20"/>
              </w:rPr>
              <w:t>Combat</w:t>
            </w:r>
            <w:r>
              <w:rPr>
                <w:spacing w:val="-10"/>
                <w:sz w:val="20"/>
              </w:rPr>
              <w:t> </w:t>
            </w:r>
            <w:r>
              <w:rPr>
                <w:sz w:val="20"/>
              </w:rPr>
              <w:t>Air</w:t>
            </w:r>
            <w:r>
              <w:rPr>
                <w:spacing w:val="-7"/>
                <w:sz w:val="20"/>
              </w:rPr>
              <w:t> </w:t>
            </w:r>
            <w:r>
              <w:rPr>
                <w:sz w:val="20"/>
              </w:rPr>
              <w:t>Craft (MRCA) dan dukungannya</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58" w:hRule="atLeast"/>
        </w:trPr>
        <w:tc>
          <w:tcPr>
            <w:tcW w:w="554" w:type="dxa"/>
          </w:tcPr>
          <w:p>
            <w:pPr>
              <w:pStyle w:val="TableParagraph"/>
              <w:spacing w:before="57"/>
              <w:ind w:left="22" w:right="26"/>
              <w:jc w:val="center"/>
              <w:rPr>
                <w:sz w:val="20"/>
              </w:rPr>
            </w:pPr>
            <w:r>
              <w:rPr>
                <w:spacing w:val="-5"/>
                <w:sz w:val="20"/>
              </w:rPr>
              <w:t>119</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line="187" w:lineRule="auto" w:before="98"/>
              <w:ind w:left="99" w:right="119"/>
              <w:rPr>
                <w:sz w:val="20"/>
              </w:rPr>
            </w:pPr>
            <w:r>
              <w:rPr>
                <w:sz w:val="20"/>
              </w:rPr>
              <w:t>Upgrade</w:t>
            </w:r>
            <w:r>
              <w:rPr>
                <w:spacing w:val="-11"/>
                <w:sz w:val="20"/>
              </w:rPr>
              <w:t> </w:t>
            </w:r>
            <w:r>
              <w:rPr>
                <w:sz w:val="20"/>
              </w:rPr>
              <w:t>Su-27/30</w:t>
            </w:r>
            <w:r>
              <w:rPr>
                <w:spacing w:val="-11"/>
                <w:sz w:val="20"/>
              </w:rPr>
              <w:t> </w:t>
            </w:r>
            <w:r>
              <w:rPr>
                <w:sz w:val="20"/>
              </w:rPr>
              <w:t>setara</w:t>
            </w:r>
            <w:r>
              <w:rPr>
                <w:spacing w:val="-9"/>
                <w:sz w:val="20"/>
              </w:rPr>
              <w:t> </w:t>
            </w:r>
            <w:r>
              <w:rPr>
                <w:sz w:val="20"/>
              </w:rPr>
              <w:t>MK2</w:t>
            </w:r>
            <w:r>
              <w:rPr>
                <w:spacing w:val="-9"/>
                <w:sz w:val="20"/>
              </w:rPr>
              <w:t> </w:t>
            </w:r>
            <w:r>
              <w:rPr>
                <w:sz w:val="20"/>
              </w:rPr>
              <w:t>Batch </w:t>
            </w:r>
            <w:r>
              <w:rPr>
                <w:spacing w:val="-10"/>
                <w:sz w:val="20"/>
              </w:rPr>
              <w:t>3</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99" w:hRule="atLeast"/>
        </w:trPr>
        <w:tc>
          <w:tcPr>
            <w:tcW w:w="554" w:type="dxa"/>
          </w:tcPr>
          <w:p>
            <w:pPr>
              <w:pStyle w:val="TableParagraph"/>
              <w:spacing w:before="57"/>
              <w:ind w:left="22" w:right="26"/>
              <w:jc w:val="center"/>
              <w:rPr>
                <w:sz w:val="20"/>
              </w:rPr>
            </w:pPr>
            <w:r>
              <w:rPr>
                <w:spacing w:val="-5"/>
                <w:sz w:val="20"/>
              </w:rPr>
              <w:t>120</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before="57"/>
              <w:ind w:left="99"/>
              <w:rPr>
                <w:sz w:val="20"/>
              </w:rPr>
            </w:pPr>
            <w:r>
              <w:rPr>
                <w:spacing w:val="-2"/>
                <w:sz w:val="20"/>
              </w:rPr>
              <w:t>Overhaul</w:t>
            </w:r>
            <w:r>
              <w:rPr>
                <w:spacing w:val="4"/>
                <w:sz w:val="20"/>
              </w:rPr>
              <w:t> </w:t>
            </w:r>
            <w:r>
              <w:rPr>
                <w:spacing w:val="-2"/>
                <w:sz w:val="20"/>
              </w:rPr>
              <w:t>Su-27/30</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84" w:hRule="atLeast"/>
        </w:trPr>
        <w:tc>
          <w:tcPr>
            <w:tcW w:w="554" w:type="dxa"/>
          </w:tcPr>
          <w:p>
            <w:pPr>
              <w:pStyle w:val="TableParagraph"/>
              <w:spacing w:before="57"/>
              <w:ind w:left="22" w:right="26"/>
              <w:jc w:val="center"/>
              <w:rPr>
                <w:sz w:val="20"/>
              </w:rPr>
            </w:pPr>
            <w:r>
              <w:rPr>
                <w:spacing w:val="-5"/>
                <w:sz w:val="20"/>
              </w:rPr>
              <w:t>121</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before="57"/>
              <w:ind w:left="99"/>
              <w:rPr>
                <w:sz w:val="20"/>
              </w:rPr>
            </w:pPr>
            <w:r>
              <w:rPr>
                <w:sz w:val="20"/>
              </w:rPr>
              <w:t>Upgrade</w:t>
            </w:r>
            <w:r>
              <w:rPr>
                <w:spacing w:val="-11"/>
                <w:sz w:val="20"/>
              </w:rPr>
              <w:t> </w:t>
            </w:r>
            <w:r>
              <w:rPr>
                <w:sz w:val="20"/>
              </w:rPr>
              <w:t>Hawk</w:t>
            </w:r>
            <w:r>
              <w:rPr>
                <w:spacing w:val="-7"/>
                <w:sz w:val="20"/>
              </w:rPr>
              <w:t> </w:t>
            </w:r>
            <w:r>
              <w:rPr>
                <w:spacing w:val="-2"/>
                <w:sz w:val="20"/>
              </w:rPr>
              <w:t>100/200</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75" w:hRule="atLeast"/>
        </w:trPr>
        <w:tc>
          <w:tcPr>
            <w:tcW w:w="554" w:type="dxa"/>
          </w:tcPr>
          <w:p>
            <w:pPr>
              <w:pStyle w:val="TableParagraph"/>
              <w:spacing w:before="57"/>
              <w:ind w:left="22" w:right="26"/>
              <w:jc w:val="center"/>
              <w:rPr>
                <w:sz w:val="20"/>
              </w:rPr>
            </w:pPr>
            <w:r>
              <w:rPr>
                <w:spacing w:val="-5"/>
                <w:sz w:val="20"/>
              </w:rPr>
              <w:t>122</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line="187" w:lineRule="auto" w:before="98"/>
              <w:ind w:left="99"/>
              <w:rPr>
                <w:sz w:val="20"/>
              </w:rPr>
            </w:pPr>
            <w:r>
              <w:rPr>
                <w:sz w:val="20"/>
              </w:rPr>
              <w:t>Pesawat</w:t>
            </w:r>
            <w:r>
              <w:rPr>
                <w:spacing w:val="-13"/>
                <w:sz w:val="20"/>
              </w:rPr>
              <w:t> </w:t>
            </w:r>
            <w:r>
              <w:rPr>
                <w:sz w:val="20"/>
              </w:rPr>
              <w:t>Multirole</w:t>
            </w:r>
            <w:r>
              <w:rPr>
                <w:spacing w:val="-13"/>
                <w:sz w:val="20"/>
              </w:rPr>
              <w:t> </w:t>
            </w:r>
            <w:r>
              <w:rPr>
                <w:sz w:val="20"/>
              </w:rPr>
              <w:t>Transport</w:t>
            </w:r>
            <w:r>
              <w:rPr>
                <w:spacing w:val="-13"/>
                <w:sz w:val="20"/>
              </w:rPr>
              <w:t> </w:t>
            </w:r>
            <w:r>
              <w:rPr>
                <w:sz w:val="20"/>
              </w:rPr>
              <w:t>Tanker (MRTT) dan dukungannya</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59" w:hRule="atLeast"/>
        </w:trPr>
        <w:tc>
          <w:tcPr>
            <w:tcW w:w="554" w:type="dxa"/>
          </w:tcPr>
          <w:p>
            <w:pPr>
              <w:pStyle w:val="TableParagraph"/>
              <w:spacing w:before="57"/>
              <w:ind w:left="22" w:right="26"/>
              <w:jc w:val="center"/>
              <w:rPr>
                <w:sz w:val="20"/>
              </w:rPr>
            </w:pPr>
            <w:r>
              <w:rPr>
                <w:spacing w:val="-5"/>
                <w:sz w:val="20"/>
              </w:rPr>
              <w:t>123</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before="57"/>
              <w:ind w:left="99"/>
              <w:rPr>
                <w:sz w:val="20"/>
              </w:rPr>
            </w:pPr>
            <w:r>
              <w:rPr>
                <w:sz w:val="20"/>
              </w:rPr>
              <w:t>Pesawat</w:t>
            </w:r>
            <w:r>
              <w:rPr>
                <w:spacing w:val="-9"/>
                <w:sz w:val="20"/>
              </w:rPr>
              <w:t> </w:t>
            </w:r>
            <w:r>
              <w:rPr>
                <w:sz w:val="20"/>
              </w:rPr>
              <w:t>AEW dan</w:t>
            </w:r>
            <w:r>
              <w:rPr>
                <w:spacing w:val="-8"/>
                <w:sz w:val="20"/>
              </w:rPr>
              <w:t> </w:t>
            </w:r>
            <w:r>
              <w:rPr>
                <w:spacing w:val="-2"/>
                <w:sz w:val="20"/>
              </w:rPr>
              <w:t>dukungannya</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0" w:hRule="atLeast"/>
        </w:trPr>
        <w:tc>
          <w:tcPr>
            <w:tcW w:w="554" w:type="dxa"/>
          </w:tcPr>
          <w:p>
            <w:pPr>
              <w:pStyle w:val="TableParagraph"/>
              <w:spacing w:before="57"/>
              <w:ind w:left="22" w:right="26"/>
              <w:jc w:val="center"/>
              <w:rPr>
                <w:sz w:val="20"/>
              </w:rPr>
            </w:pPr>
            <w:r>
              <w:rPr>
                <w:spacing w:val="-5"/>
                <w:sz w:val="20"/>
              </w:rPr>
              <w:t>124</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line="187" w:lineRule="auto" w:before="98"/>
              <w:ind w:left="99"/>
              <w:rPr>
                <w:sz w:val="20"/>
              </w:rPr>
            </w:pPr>
            <w:r>
              <w:rPr>
                <w:sz w:val="20"/>
              </w:rPr>
              <w:t>Pesawat</w:t>
            </w:r>
            <w:r>
              <w:rPr>
                <w:spacing w:val="-14"/>
                <w:sz w:val="20"/>
              </w:rPr>
              <w:t> </w:t>
            </w:r>
            <w:r>
              <w:rPr>
                <w:sz w:val="20"/>
              </w:rPr>
              <w:t>Angkut</w:t>
            </w:r>
            <w:r>
              <w:rPr>
                <w:spacing w:val="-14"/>
                <w:sz w:val="20"/>
              </w:rPr>
              <w:t> </w:t>
            </w:r>
            <w:r>
              <w:rPr>
                <w:sz w:val="20"/>
              </w:rPr>
              <w:t>Berat</w:t>
            </w:r>
            <w:r>
              <w:rPr>
                <w:spacing w:val="-14"/>
                <w:sz w:val="20"/>
              </w:rPr>
              <w:t> </w:t>
            </w:r>
            <w:r>
              <w:rPr>
                <w:sz w:val="20"/>
              </w:rPr>
              <w:t>dan </w:t>
            </w:r>
            <w:r>
              <w:rPr>
                <w:spacing w:val="-2"/>
                <w:sz w:val="20"/>
              </w:rPr>
              <w:t>Dukungannya</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0" w:hRule="atLeast"/>
        </w:trPr>
        <w:tc>
          <w:tcPr>
            <w:tcW w:w="554" w:type="dxa"/>
          </w:tcPr>
          <w:p>
            <w:pPr>
              <w:pStyle w:val="TableParagraph"/>
              <w:spacing w:before="57"/>
              <w:ind w:left="22" w:right="26"/>
              <w:jc w:val="center"/>
              <w:rPr>
                <w:sz w:val="20"/>
              </w:rPr>
            </w:pPr>
            <w:r>
              <w:rPr>
                <w:spacing w:val="-5"/>
                <w:sz w:val="20"/>
              </w:rPr>
              <w:t>125</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line="187" w:lineRule="auto" w:before="98"/>
              <w:ind w:left="99"/>
              <w:rPr>
                <w:sz w:val="20"/>
              </w:rPr>
            </w:pPr>
            <w:r>
              <w:rPr>
                <w:sz w:val="20"/>
              </w:rPr>
              <w:t>Pesawat</w:t>
            </w:r>
            <w:r>
              <w:rPr>
                <w:spacing w:val="-14"/>
                <w:sz w:val="20"/>
              </w:rPr>
              <w:t> </w:t>
            </w:r>
            <w:r>
              <w:rPr>
                <w:sz w:val="20"/>
              </w:rPr>
              <w:t>Angkut</w:t>
            </w:r>
            <w:r>
              <w:rPr>
                <w:spacing w:val="-14"/>
                <w:sz w:val="20"/>
              </w:rPr>
              <w:t> </w:t>
            </w:r>
            <w:r>
              <w:rPr>
                <w:sz w:val="20"/>
              </w:rPr>
              <w:t>Sedang</w:t>
            </w:r>
            <w:r>
              <w:rPr>
                <w:spacing w:val="-14"/>
                <w:sz w:val="20"/>
              </w:rPr>
              <w:t> </w:t>
            </w:r>
            <w:r>
              <w:rPr>
                <w:sz w:val="20"/>
              </w:rPr>
              <w:t>dan </w:t>
            </w:r>
            <w:r>
              <w:rPr>
                <w:spacing w:val="-2"/>
                <w:sz w:val="20"/>
              </w:rPr>
              <w:t>Dukungannya</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89" w:hRule="atLeast"/>
        </w:trPr>
        <w:tc>
          <w:tcPr>
            <w:tcW w:w="554" w:type="dxa"/>
          </w:tcPr>
          <w:p>
            <w:pPr>
              <w:pStyle w:val="TableParagraph"/>
              <w:spacing w:before="57"/>
              <w:ind w:left="22" w:right="26"/>
              <w:jc w:val="center"/>
              <w:rPr>
                <w:sz w:val="20"/>
              </w:rPr>
            </w:pPr>
            <w:r>
              <w:rPr>
                <w:spacing w:val="-5"/>
                <w:sz w:val="20"/>
              </w:rPr>
              <w:t>126</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before="57"/>
              <w:ind w:left="99"/>
              <w:rPr>
                <w:sz w:val="20"/>
              </w:rPr>
            </w:pPr>
            <w:r>
              <w:rPr>
                <w:sz w:val="20"/>
              </w:rPr>
              <w:t>(A)</w:t>
            </w:r>
            <w:r>
              <w:rPr>
                <w:spacing w:val="-5"/>
                <w:sz w:val="20"/>
              </w:rPr>
              <w:t> </w:t>
            </w:r>
            <w:r>
              <w:rPr>
                <w:sz w:val="20"/>
              </w:rPr>
              <w:t>Pesawat</w:t>
            </w:r>
            <w:r>
              <w:rPr>
                <w:spacing w:val="-4"/>
                <w:sz w:val="20"/>
              </w:rPr>
              <w:t> </w:t>
            </w:r>
            <w:r>
              <w:rPr>
                <w:sz w:val="20"/>
              </w:rPr>
              <w:t>VIP</w:t>
            </w:r>
            <w:r>
              <w:rPr>
                <w:spacing w:val="-4"/>
                <w:sz w:val="20"/>
              </w:rPr>
              <w:t> </w:t>
            </w:r>
            <w:r>
              <w:rPr>
                <w:sz w:val="20"/>
              </w:rPr>
              <w:t>dan</w:t>
            </w:r>
            <w:r>
              <w:rPr>
                <w:spacing w:val="-5"/>
                <w:sz w:val="20"/>
              </w:rPr>
              <w:t> </w:t>
            </w:r>
            <w:r>
              <w:rPr>
                <w:spacing w:val="-2"/>
                <w:sz w:val="20"/>
              </w:rPr>
              <w:t>dukungannya</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3"/>
                <w:sz w:val="20"/>
              </w:rPr>
              <w:t> </w:t>
            </w:r>
            <w:r>
              <w:rPr>
                <w:sz w:val="20"/>
              </w:rPr>
              <w:t>tahun</w:t>
            </w:r>
            <w:r>
              <w:rPr>
                <w:spacing w:val="-14"/>
                <w:sz w:val="20"/>
              </w:rPr>
              <w:t> </w:t>
            </w:r>
            <w:r>
              <w:rPr>
                <w:sz w:val="20"/>
              </w:rPr>
              <w:t>2023</w:t>
            </w:r>
          </w:p>
        </w:tc>
      </w:tr>
      <w:tr>
        <w:trPr>
          <w:trHeight w:val="560" w:hRule="atLeast"/>
        </w:trPr>
        <w:tc>
          <w:tcPr>
            <w:tcW w:w="554" w:type="dxa"/>
          </w:tcPr>
          <w:p>
            <w:pPr>
              <w:pStyle w:val="TableParagraph"/>
              <w:spacing w:before="57"/>
              <w:ind w:left="22" w:right="26"/>
              <w:jc w:val="center"/>
              <w:rPr>
                <w:sz w:val="20"/>
              </w:rPr>
            </w:pPr>
            <w:r>
              <w:rPr>
                <w:spacing w:val="-5"/>
                <w:sz w:val="20"/>
              </w:rPr>
              <w:t>127</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line="187" w:lineRule="auto" w:before="98"/>
              <w:ind w:left="99"/>
              <w:rPr>
                <w:sz w:val="20"/>
              </w:rPr>
            </w:pPr>
            <w:r>
              <w:rPr>
                <w:sz w:val="20"/>
              </w:rPr>
              <w:t>Overhaul</w:t>
            </w:r>
            <w:r>
              <w:rPr>
                <w:spacing w:val="-8"/>
                <w:sz w:val="20"/>
              </w:rPr>
              <w:t> </w:t>
            </w:r>
            <w:r>
              <w:rPr>
                <w:sz w:val="20"/>
              </w:rPr>
              <w:t>Engine</w:t>
            </w:r>
            <w:r>
              <w:rPr>
                <w:spacing w:val="-7"/>
                <w:sz w:val="20"/>
              </w:rPr>
              <w:t> </w:t>
            </w:r>
            <w:r>
              <w:rPr>
                <w:sz w:val="20"/>
              </w:rPr>
              <w:t>&amp;</w:t>
            </w:r>
            <w:r>
              <w:rPr>
                <w:spacing w:val="-9"/>
                <w:sz w:val="20"/>
              </w:rPr>
              <w:t> </w:t>
            </w:r>
            <w:r>
              <w:rPr>
                <w:sz w:val="20"/>
              </w:rPr>
              <w:t>Propeller</w:t>
            </w:r>
            <w:r>
              <w:rPr>
                <w:spacing w:val="-9"/>
                <w:sz w:val="20"/>
              </w:rPr>
              <w:t> </w:t>
            </w:r>
            <w:r>
              <w:rPr>
                <w:sz w:val="20"/>
              </w:rPr>
              <w:t>Pswt</w:t>
            </w:r>
            <w:r>
              <w:rPr>
                <w:spacing w:val="-9"/>
                <w:sz w:val="20"/>
              </w:rPr>
              <w:t> </w:t>
            </w:r>
            <w:r>
              <w:rPr>
                <w:sz w:val="20"/>
              </w:rPr>
              <w:t>C- 130 Hercules</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58" w:hRule="atLeast"/>
        </w:trPr>
        <w:tc>
          <w:tcPr>
            <w:tcW w:w="554" w:type="dxa"/>
          </w:tcPr>
          <w:p>
            <w:pPr>
              <w:pStyle w:val="TableParagraph"/>
              <w:spacing w:before="57"/>
              <w:ind w:left="22" w:right="26"/>
              <w:jc w:val="center"/>
              <w:rPr>
                <w:sz w:val="20"/>
              </w:rPr>
            </w:pPr>
            <w:r>
              <w:rPr>
                <w:spacing w:val="-5"/>
                <w:sz w:val="20"/>
              </w:rPr>
              <w:t>128</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before="57"/>
              <w:ind w:left="99"/>
              <w:rPr>
                <w:sz w:val="20"/>
              </w:rPr>
            </w:pPr>
            <w:r>
              <w:rPr>
                <w:sz w:val="20"/>
              </w:rPr>
              <w:t>Modernisasi</w:t>
            </w:r>
            <w:r>
              <w:rPr>
                <w:spacing w:val="-11"/>
                <w:sz w:val="20"/>
              </w:rPr>
              <w:t> </w:t>
            </w:r>
            <w:r>
              <w:rPr>
                <w:sz w:val="20"/>
              </w:rPr>
              <w:t>Pesawat</w:t>
            </w:r>
            <w:r>
              <w:rPr>
                <w:spacing w:val="-11"/>
                <w:sz w:val="20"/>
              </w:rPr>
              <w:t> </w:t>
            </w:r>
            <w:r>
              <w:rPr>
                <w:sz w:val="20"/>
              </w:rPr>
              <w:t>C-</w:t>
            </w:r>
            <w:r>
              <w:rPr>
                <w:spacing w:val="-5"/>
                <w:sz w:val="20"/>
              </w:rPr>
              <w:t>130</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1" w:hRule="atLeast"/>
        </w:trPr>
        <w:tc>
          <w:tcPr>
            <w:tcW w:w="554" w:type="dxa"/>
          </w:tcPr>
          <w:p>
            <w:pPr>
              <w:pStyle w:val="TableParagraph"/>
              <w:spacing w:before="57"/>
              <w:ind w:left="22" w:right="26"/>
              <w:jc w:val="center"/>
              <w:rPr>
                <w:sz w:val="20"/>
              </w:rPr>
            </w:pPr>
            <w:r>
              <w:rPr>
                <w:spacing w:val="-5"/>
                <w:sz w:val="20"/>
              </w:rPr>
              <w:t>129</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line="187" w:lineRule="auto" w:before="98"/>
              <w:ind w:left="99"/>
              <w:rPr>
                <w:sz w:val="20"/>
              </w:rPr>
            </w:pPr>
            <w:r>
              <w:rPr>
                <w:sz w:val="20"/>
              </w:rPr>
              <w:t>Helikopter</w:t>
            </w:r>
            <w:r>
              <w:rPr>
                <w:spacing w:val="-14"/>
                <w:sz w:val="20"/>
              </w:rPr>
              <w:t> </w:t>
            </w:r>
            <w:r>
              <w:rPr>
                <w:sz w:val="20"/>
              </w:rPr>
              <w:t>Angkut</w:t>
            </w:r>
            <w:r>
              <w:rPr>
                <w:spacing w:val="-14"/>
                <w:sz w:val="20"/>
              </w:rPr>
              <w:t> </w:t>
            </w:r>
            <w:r>
              <w:rPr>
                <w:sz w:val="20"/>
              </w:rPr>
              <w:t>Berat</w:t>
            </w:r>
            <w:r>
              <w:rPr>
                <w:spacing w:val="-12"/>
                <w:sz w:val="20"/>
              </w:rPr>
              <w:t> </w:t>
            </w:r>
            <w:r>
              <w:rPr>
                <w:sz w:val="20"/>
              </w:rPr>
              <w:t>dan </w:t>
            </w:r>
            <w:r>
              <w:rPr>
                <w:spacing w:val="-2"/>
                <w:sz w:val="20"/>
              </w:rPr>
              <w:t>Dukungannya</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0" w:hRule="atLeast"/>
        </w:trPr>
        <w:tc>
          <w:tcPr>
            <w:tcW w:w="554" w:type="dxa"/>
          </w:tcPr>
          <w:p>
            <w:pPr>
              <w:pStyle w:val="TableParagraph"/>
              <w:spacing w:before="57"/>
              <w:ind w:left="22" w:right="26"/>
              <w:jc w:val="center"/>
              <w:rPr>
                <w:sz w:val="20"/>
              </w:rPr>
            </w:pPr>
            <w:r>
              <w:rPr>
                <w:spacing w:val="-5"/>
                <w:sz w:val="20"/>
              </w:rPr>
              <w:t>130</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before="57"/>
              <w:ind w:left="99"/>
              <w:rPr>
                <w:sz w:val="20"/>
              </w:rPr>
            </w:pPr>
            <w:r>
              <w:rPr>
                <w:sz w:val="20"/>
              </w:rPr>
              <w:t>UCAV</w:t>
            </w:r>
            <w:r>
              <w:rPr>
                <w:spacing w:val="-8"/>
                <w:sz w:val="20"/>
              </w:rPr>
              <w:t> </w:t>
            </w:r>
            <w:r>
              <w:rPr>
                <w:sz w:val="20"/>
              </w:rPr>
              <w:t>MALE</w:t>
            </w:r>
            <w:r>
              <w:rPr>
                <w:spacing w:val="-5"/>
                <w:sz w:val="20"/>
              </w:rPr>
              <w:t> </w:t>
            </w:r>
            <w:r>
              <w:rPr>
                <w:spacing w:val="-4"/>
                <w:sz w:val="20"/>
              </w:rPr>
              <w:t>Light</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58" w:hRule="atLeast"/>
        </w:trPr>
        <w:tc>
          <w:tcPr>
            <w:tcW w:w="554" w:type="dxa"/>
          </w:tcPr>
          <w:p>
            <w:pPr>
              <w:pStyle w:val="TableParagraph"/>
              <w:spacing w:before="57"/>
              <w:ind w:left="22" w:right="26"/>
              <w:jc w:val="center"/>
              <w:rPr>
                <w:sz w:val="20"/>
              </w:rPr>
            </w:pPr>
            <w:r>
              <w:rPr>
                <w:spacing w:val="-5"/>
                <w:sz w:val="20"/>
              </w:rPr>
              <w:t>131</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line="187" w:lineRule="auto" w:before="98"/>
              <w:ind w:left="99" w:right="211"/>
              <w:rPr>
                <w:sz w:val="20"/>
              </w:rPr>
            </w:pPr>
            <w:r>
              <w:rPr>
                <w:sz w:val="20"/>
              </w:rPr>
              <w:t>Pemenuhan</w:t>
            </w:r>
            <w:r>
              <w:rPr>
                <w:spacing w:val="-14"/>
                <w:sz w:val="20"/>
              </w:rPr>
              <w:t> </w:t>
            </w:r>
            <w:r>
              <w:rPr>
                <w:sz w:val="20"/>
              </w:rPr>
              <w:t>Kesisteman</w:t>
            </w:r>
            <w:r>
              <w:rPr>
                <w:spacing w:val="-14"/>
                <w:sz w:val="20"/>
              </w:rPr>
              <w:t> </w:t>
            </w:r>
            <w:r>
              <w:rPr>
                <w:sz w:val="20"/>
              </w:rPr>
              <w:t>UCAV MALE CH4</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0" w:hRule="atLeast"/>
        </w:trPr>
        <w:tc>
          <w:tcPr>
            <w:tcW w:w="554" w:type="dxa"/>
          </w:tcPr>
          <w:p>
            <w:pPr>
              <w:pStyle w:val="TableParagraph"/>
              <w:spacing w:before="57"/>
              <w:ind w:left="22" w:right="26"/>
              <w:jc w:val="center"/>
              <w:rPr>
                <w:sz w:val="20"/>
              </w:rPr>
            </w:pPr>
            <w:r>
              <w:rPr>
                <w:spacing w:val="-5"/>
                <w:sz w:val="20"/>
              </w:rPr>
              <w:t>132</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before="57"/>
              <w:ind w:left="99"/>
              <w:rPr>
                <w:sz w:val="20"/>
              </w:rPr>
            </w:pPr>
            <w:r>
              <w:rPr>
                <w:sz w:val="20"/>
              </w:rPr>
              <w:t>Radar</w:t>
            </w:r>
            <w:r>
              <w:rPr>
                <w:spacing w:val="-6"/>
                <w:sz w:val="20"/>
              </w:rPr>
              <w:t> </w:t>
            </w:r>
            <w:r>
              <w:rPr>
                <w:sz w:val="20"/>
              </w:rPr>
              <w:t>GCI</w:t>
            </w:r>
            <w:r>
              <w:rPr>
                <w:spacing w:val="-4"/>
                <w:sz w:val="20"/>
              </w:rPr>
              <w:t> </w:t>
            </w:r>
            <w:r>
              <w:rPr>
                <w:sz w:val="20"/>
              </w:rPr>
              <w:t>dan</w:t>
            </w:r>
            <w:r>
              <w:rPr>
                <w:spacing w:val="-7"/>
                <w:sz w:val="20"/>
              </w:rPr>
              <w:t> </w:t>
            </w:r>
            <w:r>
              <w:rPr>
                <w:spacing w:val="-2"/>
                <w:sz w:val="20"/>
              </w:rPr>
              <w:t>Dukungannya</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0" w:hRule="atLeast"/>
        </w:trPr>
        <w:tc>
          <w:tcPr>
            <w:tcW w:w="554" w:type="dxa"/>
          </w:tcPr>
          <w:p>
            <w:pPr>
              <w:pStyle w:val="TableParagraph"/>
              <w:spacing w:before="57"/>
              <w:ind w:left="22" w:right="26"/>
              <w:jc w:val="center"/>
              <w:rPr>
                <w:sz w:val="20"/>
              </w:rPr>
            </w:pPr>
            <w:r>
              <w:rPr>
                <w:spacing w:val="-5"/>
                <w:sz w:val="20"/>
              </w:rPr>
              <w:t>133</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line="187" w:lineRule="auto" w:before="98"/>
              <w:ind w:left="99"/>
              <w:rPr>
                <w:sz w:val="20"/>
              </w:rPr>
            </w:pPr>
            <w:r>
              <w:rPr>
                <w:sz w:val="20"/>
              </w:rPr>
              <w:t>Rudal</w:t>
            </w:r>
            <w:r>
              <w:rPr>
                <w:spacing w:val="-10"/>
                <w:sz w:val="20"/>
              </w:rPr>
              <w:t> </w:t>
            </w:r>
            <w:r>
              <w:rPr>
                <w:sz w:val="20"/>
              </w:rPr>
              <w:t>Jarak</w:t>
            </w:r>
            <w:r>
              <w:rPr>
                <w:spacing w:val="-5"/>
                <w:sz w:val="20"/>
              </w:rPr>
              <w:t> </w:t>
            </w:r>
            <w:r>
              <w:rPr>
                <w:sz w:val="20"/>
              </w:rPr>
              <w:t>Sedang</w:t>
            </w:r>
            <w:r>
              <w:rPr>
                <w:spacing w:val="-10"/>
                <w:sz w:val="20"/>
              </w:rPr>
              <w:t> </w:t>
            </w:r>
            <w:r>
              <w:rPr>
                <w:sz w:val="20"/>
              </w:rPr>
              <w:t>(110</w:t>
            </w:r>
            <w:r>
              <w:rPr>
                <w:spacing w:val="-9"/>
                <w:sz w:val="20"/>
              </w:rPr>
              <w:t> </w:t>
            </w:r>
            <w:r>
              <w:rPr>
                <w:sz w:val="20"/>
              </w:rPr>
              <w:t>km)</w:t>
            </w:r>
            <w:r>
              <w:rPr>
                <w:spacing w:val="-8"/>
                <w:sz w:val="20"/>
              </w:rPr>
              <w:t> </w:t>
            </w:r>
            <w:r>
              <w:rPr>
                <w:sz w:val="20"/>
              </w:rPr>
              <w:t>dan </w:t>
            </w:r>
            <w:r>
              <w:rPr>
                <w:spacing w:val="-2"/>
                <w:sz w:val="20"/>
              </w:rPr>
              <w:t>Dukungannya</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58" w:hRule="atLeast"/>
        </w:trPr>
        <w:tc>
          <w:tcPr>
            <w:tcW w:w="554" w:type="dxa"/>
          </w:tcPr>
          <w:p>
            <w:pPr>
              <w:pStyle w:val="TableParagraph"/>
              <w:spacing w:before="57"/>
              <w:ind w:left="22" w:right="26"/>
              <w:jc w:val="center"/>
              <w:rPr>
                <w:sz w:val="20"/>
              </w:rPr>
            </w:pPr>
            <w:r>
              <w:rPr>
                <w:spacing w:val="-5"/>
                <w:sz w:val="20"/>
              </w:rPr>
              <w:t>134</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line="187" w:lineRule="auto" w:before="98"/>
              <w:ind w:left="99"/>
              <w:rPr>
                <w:sz w:val="20"/>
              </w:rPr>
            </w:pPr>
            <w:r>
              <w:rPr>
                <w:sz w:val="20"/>
              </w:rPr>
              <w:t>Rudal</w:t>
            </w:r>
            <w:r>
              <w:rPr>
                <w:spacing w:val="-13"/>
                <w:sz w:val="20"/>
              </w:rPr>
              <w:t> </w:t>
            </w:r>
            <w:r>
              <w:rPr>
                <w:sz w:val="20"/>
              </w:rPr>
              <w:t>Jarak</w:t>
            </w:r>
            <w:r>
              <w:rPr>
                <w:spacing w:val="-9"/>
                <w:sz w:val="20"/>
              </w:rPr>
              <w:t> </w:t>
            </w:r>
            <w:r>
              <w:rPr>
                <w:sz w:val="20"/>
              </w:rPr>
              <w:t>Sedang</w:t>
            </w:r>
            <w:r>
              <w:rPr>
                <w:spacing w:val="-13"/>
                <w:sz w:val="20"/>
              </w:rPr>
              <w:t> </w:t>
            </w:r>
            <w:r>
              <w:rPr>
                <w:sz w:val="20"/>
              </w:rPr>
              <w:t>(Dual</w:t>
            </w:r>
            <w:r>
              <w:rPr>
                <w:spacing w:val="-9"/>
                <w:sz w:val="20"/>
              </w:rPr>
              <w:t> </w:t>
            </w:r>
            <w:r>
              <w:rPr>
                <w:sz w:val="20"/>
              </w:rPr>
              <w:t>Mission Missile) dan duk</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0" w:hRule="atLeast"/>
        </w:trPr>
        <w:tc>
          <w:tcPr>
            <w:tcW w:w="554" w:type="dxa"/>
          </w:tcPr>
          <w:p>
            <w:pPr>
              <w:pStyle w:val="TableParagraph"/>
              <w:spacing w:before="57"/>
              <w:ind w:left="22" w:right="26"/>
              <w:jc w:val="center"/>
              <w:rPr>
                <w:sz w:val="20"/>
              </w:rPr>
            </w:pPr>
            <w:r>
              <w:rPr>
                <w:spacing w:val="-5"/>
                <w:sz w:val="20"/>
              </w:rPr>
              <w:t>135</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line="187" w:lineRule="auto" w:before="98"/>
              <w:ind w:left="99"/>
              <w:rPr>
                <w:sz w:val="20"/>
              </w:rPr>
            </w:pPr>
            <w:r>
              <w:rPr>
                <w:sz w:val="20"/>
              </w:rPr>
              <w:t>Rudal</w:t>
            </w:r>
            <w:r>
              <w:rPr>
                <w:spacing w:val="-8"/>
                <w:sz w:val="20"/>
              </w:rPr>
              <w:t> </w:t>
            </w:r>
            <w:r>
              <w:rPr>
                <w:sz w:val="20"/>
              </w:rPr>
              <w:t>Jarak</w:t>
            </w:r>
            <w:r>
              <w:rPr>
                <w:spacing w:val="-4"/>
                <w:sz w:val="20"/>
              </w:rPr>
              <w:t> </w:t>
            </w:r>
            <w:r>
              <w:rPr>
                <w:sz w:val="20"/>
              </w:rPr>
              <w:t>Sedang</w:t>
            </w:r>
            <w:r>
              <w:rPr>
                <w:spacing w:val="-8"/>
                <w:sz w:val="20"/>
              </w:rPr>
              <w:t> </w:t>
            </w:r>
            <w:r>
              <w:rPr>
                <w:sz w:val="20"/>
              </w:rPr>
              <w:t>(200</w:t>
            </w:r>
            <w:r>
              <w:rPr>
                <w:spacing w:val="-7"/>
                <w:sz w:val="20"/>
              </w:rPr>
              <w:t> </w:t>
            </w:r>
            <w:r>
              <w:rPr>
                <w:sz w:val="20"/>
              </w:rPr>
              <w:t>-</w:t>
            </w:r>
            <w:r>
              <w:rPr>
                <w:spacing w:val="-4"/>
                <w:sz w:val="20"/>
              </w:rPr>
              <w:t> </w:t>
            </w:r>
            <w:r>
              <w:rPr>
                <w:sz w:val="20"/>
              </w:rPr>
              <w:t>250</w:t>
            </w:r>
            <w:r>
              <w:rPr>
                <w:spacing w:val="-7"/>
                <w:sz w:val="20"/>
              </w:rPr>
              <w:t> </w:t>
            </w:r>
            <w:r>
              <w:rPr>
                <w:sz w:val="20"/>
              </w:rPr>
              <w:t>km) dan Dukungannya</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1" w:hRule="atLeast"/>
        </w:trPr>
        <w:tc>
          <w:tcPr>
            <w:tcW w:w="554" w:type="dxa"/>
          </w:tcPr>
          <w:p>
            <w:pPr>
              <w:pStyle w:val="TableParagraph"/>
              <w:spacing w:before="57"/>
              <w:ind w:left="22" w:right="26"/>
              <w:jc w:val="center"/>
              <w:rPr>
                <w:sz w:val="20"/>
              </w:rPr>
            </w:pPr>
            <w:r>
              <w:rPr>
                <w:spacing w:val="-5"/>
                <w:sz w:val="20"/>
              </w:rPr>
              <w:t>136</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line="187" w:lineRule="auto" w:before="98"/>
              <w:ind w:left="99" w:right="211"/>
              <w:rPr>
                <w:sz w:val="20"/>
              </w:rPr>
            </w:pPr>
            <w:r>
              <w:rPr>
                <w:sz w:val="20"/>
              </w:rPr>
              <w:t>Launcher</w:t>
            </w:r>
            <w:r>
              <w:rPr>
                <w:spacing w:val="-9"/>
                <w:sz w:val="20"/>
              </w:rPr>
              <w:t> </w:t>
            </w:r>
            <w:r>
              <w:rPr>
                <w:sz w:val="20"/>
              </w:rPr>
              <w:t>Rudal</w:t>
            </w:r>
            <w:r>
              <w:rPr>
                <w:spacing w:val="-8"/>
                <w:sz w:val="20"/>
              </w:rPr>
              <w:t> </w:t>
            </w:r>
            <w:r>
              <w:rPr>
                <w:sz w:val="20"/>
              </w:rPr>
              <w:t>Jarak</w:t>
            </w:r>
            <w:r>
              <w:rPr>
                <w:spacing w:val="-6"/>
                <w:sz w:val="20"/>
              </w:rPr>
              <w:t> </w:t>
            </w:r>
            <w:r>
              <w:rPr>
                <w:sz w:val="20"/>
              </w:rPr>
              <w:t>Sedang</w:t>
            </w:r>
            <w:r>
              <w:rPr>
                <w:spacing w:val="-9"/>
                <w:sz w:val="20"/>
              </w:rPr>
              <w:t> </w:t>
            </w:r>
            <w:r>
              <w:rPr>
                <w:sz w:val="20"/>
              </w:rPr>
              <w:t>(50</w:t>
            </w:r>
            <w:r>
              <w:rPr>
                <w:spacing w:val="-8"/>
                <w:sz w:val="20"/>
              </w:rPr>
              <w:t> </w:t>
            </w:r>
            <w:r>
              <w:rPr>
                <w:sz w:val="20"/>
              </w:rPr>
              <w:t>- 70 km) dan Dukungannya</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58" w:hRule="atLeast"/>
        </w:trPr>
        <w:tc>
          <w:tcPr>
            <w:tcW w:w="554" w:type="dxa"/>
          </w:tcPr>
          <w:p>
            <w:pPr>
              <w:pStyle w:val="TableParagraph"/>
              <w:spacing w:before="57"/>
              <w:ind w:left="22" w:right="26"/>
              <w:jc w:val="center"/>
              <w:rPr>
                <w:sz w:val="20"/>
              </w:rPr>
            </w:pPr>
            <w:r>
              <w:rPr>
                <w:spacing w:val="-5"/>
                <w:sz w:val="20"/>
              </w:rPr>
              <w:t>137</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before="57"/>
              <w:ind w:left="99"/>
              <w:rPr>
                <w:sz w:val="20"/>
              </w:rPr>
            </w:pPr>
            <w:r>
              <w:rPr>
                <w:sz w:val="20"/>
              </w:rPr>
              <w:t>Rudal</w:t>
            </w:r>
            <w:r>
              <w:rPr>
                <w:spacing w:val="-5"/>
                <w:sz w:val="20"/>
              </w:rPr>
              <w:t> </w:t>
            </w:r>
            <w:r>
              <w:rPr>
                <w:sz w:val="20"/>
              </w:rPr>
              <w:t>R-73</w:t>
            </w:r>
            <w:r>
              <w:rPr>
                <w:spacing w:val="-4"/>
                <w:sz w:val="20"/>
              </w:rPr>
              <w:t> </w:t>
            </w:r>
            <w:r>
              <w:rPr>
                <w:sz w:val="20"/>
              </w:rPr>
              <w:t>(Air</w:t>
            </w:r>
            <w:r>
              <w:rPr>
                <w:spacing w:val="-4"/>
                <w:sz w:val="20"/>
              </w:rPr>
              <w:t> </w:t>
            </w:r>
            <w:r>
              <w:rPr>
                <w:sz w:val="20"/>
              </w:rPr>
              <w:t>to</w:t>
            </w:r>
            <w:r>
              <w:rPr>
                <w:spacing w:val="-3"/>
                <w:sz w:val="20"/>
              </w:rPr>
              <w:t> </w:t>
            </w:r>
            <w:r>
              <w:rPr>
                <w:sz w:val="20"/>
              </w:rPr>
              <w:t>Air)</w:t>
            </w:r>
            <w:r>
              <w:rPr>
                <w:spacing w:val="50"/>
                <w:sz w:val="20"/>
              </w:rPr>
              <w:t> </w:t>
            </w:r>
            <w:r>
              <w:rPr>
                <w:sz w:val="20"/>
              </w:rPr>
              <w:t>20</w:t>
            </w:r>
            <w:r>
              <w:rPr>
                <w:spacing w:val="-2"/>
                <w:sz w:val="20"/>
              </w:rPr>
              <w:t> </w:t>
            </w:r>
            <w:r>
              <w:rPr>
                <w:sz w:val="20"/>
              </w:rPr>
              <w:t>-</w:t>
            </w:r>
            <w:r>
              <w:rPr>
                <w:spacing w:val="-1"/>
                <w:sz w:val="20"/>
              </w:rPr>
              <w:t> </w:t>
            </w:r>
            <w:r>
              <w:rPr>
                <w:sz w:val="20"/>
              </w:rPr>
              <w:t>30</w:t>
            </w:r>
            <w:r>
              <w:rPr>
                <w:spacing w:val="-4"/>
                <w:sz w:val="20"/>
              </w:rPr>
              <w:t> </w:t>
            </w:r>
            <w:r>
              <w:rPr>
                <w:spacing w:val="-5"/>
                <w:sz w:val="20"/>
              </w:rPr>
              <w:t>km</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0" w:hRule="atLeast"/>
        </w:trPr>
        <w:tc>
          <w:tcPr>
            <w:tcW w:w="554" w:type="dxa"/>
          </w:tcPr>
          <w:p>
            <w:pPr>
              <w:pStyle w:val="TableParagraph"/>
              <w:spacing w:before="57"/>
              <w:ind w:left="22" w:right="26"/>
              <w:jc w:val="center"/>
              <w:rPr>
                <w:sz w:val="20"/>
              </w:rPr>
            </w:pPr>
            <w:r>
              <w:rPr>
                <w:spacing w:val="-5"/>
                <w:sz w:val="20"/>
              </w:rPr>
              <w:t>138</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before="57"/>
              <w:ind w:left="99"/>
              <w:rPr>
                <w:sz w:val="20"/>
              </w:rPr>
            </w:pPr>
            <w:r>
              <w:rPr>
                <w:sz w:val="20"/>
              </w:rPr>
              <w:t>Rudal</w:t>
            </w:r>
            <w:r>
              <w:rPr>
                <w:spacing w:val="-6"/>
                <w:sz w:val="20"/>
              </w:rPr>
              <w:t> </w:t>
            </w:r>
            <w:r>
              <w:rPr>
                <w:sz w:val="20"/>
              </w:rPr>
              <w:t>R-77</w:t>
            </w:r>
            <w:r>
              <w:rPr>
                <w:spacing w:val="-4"/>
                <w:sz w:val="20"/>
              </w:rPr>
              <w:t> </w:t>
            </w:r>
            <w:r>
              <w:rPr>
                <w:sz w:val="20"/>
              </w:rPr>
              <w:t>(Air</w:t>
            </w:r>
            <w:r>
              <w:rPr>
                <w:spacing w:val="-3"/>
                <w:sz w:val="20"/>
              </w:rPr>
              <w:t> </w:t>
            </w:r>
            <w:r>
              <w:rPr>
                <w:sz w:val="20"/>
              </w:rPr>
              <w:t>to</w:t>
            </w:r>
            <w:r>
              <w:rPr>
                <w:spacing w:val="-4"/>
                <w:sz w:val="20"/>
              </w:rPr>
              <w:t> </w:t>
            </w:r>
            <w:r>
              <w:rPr>
                <w:sz w:val="20"/>
              </w:rPr>
              <w:t>Air)</w:t>
            </w:r>
            <w:r>
              <w:rPr>
                <w:spacing w:val="49"/>
                <w:sz w:val="20"/>
              </w:rPr>
              <w:t> </w:t>
            </w:r>
            <w:r>
              <w:rPr>
                <w:sz w:val="20"/>
              </w:rPr>
              <w:t>80</w:t>
            </w:r>
            <w:r>
              <w:rPr>
                <w:spacing w:val="-2"/>
                <w:sz w:val="20"/>
              </w:rPr>
              <w:t> </w:t>
            </w:r>
            <w:r>
              <w:rPr>
                <w:sz w:val="20"/>
              </w:rPr>
              <w:t>-</w:t>
            </w:r>
            <w:r>
              <w:rPr>
                <w:spacing w:val="-1"/>
                <w:sz w:val="20"/>
              </w:rPr>
              <w:t> </w:t>
            </w:r>
            <w:r>
              <w:rPr>
                <w:sz w:val="20"/>
              </w:rPr>
              <w:t>100</w:t>
            </w:r>
            <w:r>
              <w:rPr>
                <w:spacing w:val="-5"/>
                <w:sz w:val="20"/>
              </w:rPr>
              <w:t> km</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0" w:hRule="atLeast"/>
        </w:trPr>
        <w:tc>
          <w:tcPr>
            <w:tcW w:w="554" w:type="dxa"/>
          </w:tcPr>
          <w:p>
            <w:pPr>
              <w:pStyle w:val="TableParagraph"/>
              <w:spacing w:before="57"/>
              <w:ind w:left="22" w:right="26"/>
              <w:jc w:val="center"/>
              <w:rPr>
                <w:sz w:val="20"/>
              </w:rPr>
            </w:pPr>
            <w:r>
              <w:rPr>
                <w:spacing w:val="-5"/>
                <w:sz w:val="20"/>
              </w:rPr>
              <w:t>139</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line="187" w:lineRule="auto" w:before="98"/>
              <w:ind w:left="99"/>
              <w:rPr>
                <w:sz w:val="20"/>
              </w:rPr>
            </w:pPr>
            <w:r>
              <w:rPr>
                <w:sz w:val="20"/>
              </w:rPr>
              <w:t>Rudal</w:t>
            </w:r>
            <w:r>
              <w:rPr>
                <w:spacing w:val="-8"/>
                <w:sz w:val="20"/>
              </w:rPr>
              <w:t> </w:t>
            </w:r>
            <w:r>
              <w:rPr>
                <w:sz w:val="20"/>
              </w:rPr>
              <w:t>R-27</w:t>
            </w:r>
            <w:r>
              <w:rPr>
                <w:spacing w:val="-7"/>
                <w:sz w:val="20"/>
              </w:rPr>
              <w:t> </w:t>
            </w:r>
            <w:r>
              <w:rPr>
                <w:sz w:val="20"/>
              </w:rPr>
              <w:t>(ER/ET</w:t>
            </w:r>
            <w:r>
              <w:rPr>
                <w:spacing w:val="-4"/>
                <w:sz w:val="20"/>
              </w:rPr>
              <w:t> </w:t>
            </w:r>
            <w:r>
              <w:rPr>
                <w:sz w:val="20"/>
              </w:rPr>
              <w:t>(Air</w:t>
            </w:r>
            <w:r>
              <w:rPr>
                <w:spacing w:val="-6"/>
                <w:sz w:val="20"/>
              </w:rPr>
              <w:t> </w:t>
            </w:r>
            <w:r>
              <w:rPr>
                <w:sz w:val="20"/>
              </w:rPr>
              <w:t>to</w:t>
            </w:r>
            <w:r>
              <w:rPr>
                <w:spacing w:val="-6"/>
                <w:sz w:val="20"/>
              </w:rPr>
              <w:t> </w:t>
            </w:r>
            <w:r>
              <w:rPr>
                <w:sz w:val="20"/>
              </w:rPr>
              <w:t>Air)</w:t>
            </w:r>
            <w:r>
              <w:rPr>
                <w:spacing w:val="40"/>
                <w:sz w:val="20"/>
              </w:rPr>
              <w:t> </w:t>
            </w:r>
            <w:r>
              <w:rPr>
                <w:sz w:val="20"/>
              </w:rPr>
              <w:t>Up</w:t>
            </w:r>
            <w:r>
              <w:rPr>
                <w:spacing w:val="-5"/>
                <w:sz w:val="20"/>
              </w:rPr>
              <w:t> </w:t>
            </w:r>
            <w:r>
              <w:rPr>
                <w:sz w:val="20"/>
              </w:rPr>
              <w:t>to 130 km</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0" w:hRule="atLeast"/>
        </w:trPr>
        <w:tc>
          <w:tcPr>
            <w:tcW w:w="554" w:type="dxa"/>
          </w:tcPr>
          <w:p>
            <w:pPr>
              <w:pStyle w:val="TableParagraph"/>
              <w:spacing w:before="56"/>
              <w:ind w:left="22" w:right="26"/>
              <w:jc w:val="center"/>
              <w:rPr>
                <w:sz w:val="20"/>
              </w:rPr>
            </w:pPr>
            <w:r>
              <w:rPr>
                <w:spacing w:val="-5"/>
                <w:sz w:val="20"/>
              </w:rPr>
              <w:t>140</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before="56"/>
              <w:ind w:left="99"/>
              <w:rPr>
                <w:sz w:val="20"/>
              </w:rPr>
            </w:pPr>
            <w:r>
              <w:rPr>
                <w:sz w:val="20"/>
              </w:rPr>
              <w:t>KH-29TE</w:t>
            </w:r>
            <w:r>
              <w:rPr>
                <w:spacing w:val="-5"/>
                <w:sz w:val="20"/>
              </w:rPr>
              <w:t> </w:t>
            </w:r>
            <w:r>
              <w:rPr>
                <w:sz w:val="20"/>
              </w:rPr>
              <w:t>(Air</w:t>
            </w:r>
            <w:r>
              <w:rPr>
                <w:spacing w:val="-4"/>
                <w:sz w:val="20"/>
              </w:rPr>
              <w:t> </w:t>
            </w:r>
            <w:r>
              <w:rPr>
                <w:sz w:val="20"/>
              </w:rPr>
              <w:t>to</w:t>
            </w:r>
            <w:r>
              <w:rPr>
                <w:spacing w:val="-6"/>
                <w:sz w:val="20"/>
              </w:rPr>
              <w:t> </w:t>
            </w:r>
            <w:r>
              <w:rPr>
                <w:sz w:val="20"/>
              </w:rPr>
              <w:t>Ground)</w:t>
            </w:r>
            <w:r>
              <w:rPr>
                <w:spacing w:val="49"/>
                <w:sz w:val="20"/>
              </w:rPr>
              <w:t> </w:t>
            </w:r>
            <w:r>
              <w:rPr>
                <w:sz w:val="20"/>
              </w:rPr>
              <w:t>30</w:t>
            </w:r>
            <w:r>
              <w:rPr>
                <w:spacing w:val="-5"/>
                <w:sz w:val="20"/>
              </w:rPr>
              <w:t> </w:t>
            </w:r>
            <w:r>
              <w:rPr>
                <w:spacing w:val="-7"/>
                <w:sz w:val="20"/>
              </w:rPr>
              <w:t>km</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bl>
    <w:p>
      <w:pPr>
        <w:spacing w:after="0" w:line="187" w:lineRule="auto"/>
        <w:rPr>
          <w:sz w:val="20"/>
        </w:rPr>
        <w:sectPr>
          <w:type w:val="continuous"/>
          <w:pgSz w:w="11920" w:h="16850"/>
          <w:pgMar w:header="0" w:footer="770" w:top="1260" w:bottom="1270" w:left="1300" w:right="1080"/>
        </w:sectPr>
      </w:pPr>
    </w:p>
    <w:tbl>
      <w:tblPr>
        <w:tblW w:w="0" w:type="auto"/>
        <w:jc w:val="left"/>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54"/>
        <w:gridCol w:w="1440"/>
        <w:gridCol w:w="1120"/>
        <w:gridCol w:w="3559"/>
        <w:gridCol w:w="2505"/>
      </w:tblGrid>
      <w:tr>
        <w:trPr>
          <w:trHeight w:val="561" w:hRule="atLeast"/>
        </w:trPr>
        <w:tc>
          <w:tcPr>
            <w:tcW w:w="554" w:type="dxa"/>
            <w:shd w:val="clear" w:color="auto" w:fill="BEBEBE"/>
          </w:tcPr>
          <w:p>
            <w:pPr>
              <w:pStyle w:val="TableParagraph"/>
              <w:spacing w:before="148"/>
              <w:ind w:left="114"/>
              <w:rPr>
                <w:rFonts w:ascii="Arial"/>
                <w:b/>
                <w:sz w:val="20"/>
              </w:rPr>
            </w:pPr>
            <w:r>
              <w:rPr>
                <w:rFonts w:ascii="Arial"/>
                <w:b/>
                <w:spacing w:val="-5"/>
                <w:sz w:val="20"/>
              </w:rPr>
              <w:t>No.</w:t>
            </w:r>
          </w:p>
        </w:tc>
        <w:tc>
          <w:tcPr>
            <w:tcW w:w="1440" w:type="dxa"/>
            <w:shd w:val="clear" w:color="auto" w:fill="BEBEBE"/>
          </w:tcPr>
          <w:p>
            <w:pPr>
              <w:pStyle w:val="TableParagraph"/>
              <w:spacing w:before="148"/>
              <w:ind w:left="386"/>
              <w:rPr>
                <w:rFonts w:ascii="Arial"/>
                <w:b/>
                <w:sz w:val="20"/>
              </w:rPr>
            </w:pPr>
            <w:r>
              <w:rPr>
                <w:rFonts w:ascii="Arial"/>
                <w:b/>
                <w:spacing w:val="-2"/>
                <w:sz w:val="20"/>
              </w:rPr>
              <w:t>Lender</w:t>
            </w:r>
          </w:p>
        </w:tc>
        <w:tc>
          <w:tcPr>
            <w:tcW w:w="1120" w:type="dxa"/>
            <w:shd w:val="clear" w:color="auto" w:fill="BEBEBE"/>
          </w:tcPr>
          <w:p>
            <w:pPr>
              <w:pStyle w:val="TableParagraph"/>
              <w:spacing w:line="187" w:lineRule="auto" w:before="98"/>
              <w:ind w:left="322" w:right="286" w:hanging="12"/>
              <w:rPr>
                <w:rFonts w:ascii="Arial"/>
                <w:b/>
                <w:sz w:val="20"/>
              </w:rPr>
            </w:pPr>
            <w:r>
              <w:rPr>
                <w:rFonts w:ascii="Arial"/>
                <w:b/>
                <w:spacing w:val="-4"/>
                <w:sz w:val="20"/>
              </w:rPr>
              <w:t>Kode Loan</w:t>
            </w:r>
          </w:p>
        </w:tc>
        <w:tc>
          <w:tcPr>
            <w:tcW w:w="3559" w:type="dxa"/>
            <w:shd w:val="clear" w:color="auto" w:fill="BEBEBE"/>
          </w:tcPr>
          <w:p>
            <w:pPr>
              <w:pStyle w:val="TableParagraph"/>
              <w:spacing w:before="148"/>
              <w:ind w:left="1057"/>
              <w:rPr>
                <w:rFonts w:ascii="Arial"/>
                <w:b/>
                <w:sz w:val="20"/>
              </w:rPr>
            </w:pPr>
            <w:r>
              <w:rPr>
                <w:rFonts w:ascii="Arial"/>
                <w:b/>
                <w:sz w:val="20"/>
              </w:rPr>
              <w:t>Nama</w:t>
            </w:r>
            <w:r>
              <w:rPr>
                <w:rFonts w:ascii="Arial"/>
                <w:b/>
                <w:spacing w:val="-10"/>
                <w:sz w:val="20"/>
              </w:rPr>
              <w:t> </w:t>
            </w:r>
            <w:r>
              <w:rPr>
                <w:rFonts w:ascii="Arial"/>
                <w:b/>
                <w:spacing w:val="-2"/>
                <w:sz w:val="20"/>
              </w:rPr>
              <w:t>Kegiatan</w:t>
            </w:r>
          </w:p>
        </w:tc>
        <w:tc>
          <w:tcPr>
            <w:tcW w:w="2505" w:type="dxa"/>
            <w:shd w:val="clear" w:color="auto" w:fill="BEBEBE"/>
          </w:tcPr>
          <w:p>
            <w:pPr>
              <w:pStyle w:val="TableParagraph"/>
              <w:spacing w:before="148"/>
              <w:ind w:left="832"/>
              <w:rPr>
                <w:rFonts w:ascii="Arial"/>
                <w:b/>
                <w:sz w:val="20"/>
              </w:rPr>
            </w:pPr>
            <w:r>
              <w:rPr>
                <w:rFonts w:ascii="Arial"/>
                <w:b/>
                <w:spacing w:val="-2"/>
                <w:sz w:val="20"/>
              </w:rPr>
              <w:t>Kegiatan</w:t>
            </w:r>
          </w:p>
        </w:tc>
      </w:tr>
      <w:tr>
        <w:trPr>
          <w:trHeight w:val="560" w:hRule="atLeast"/>
        </w:trPr>
        <w:tc>
          <w:tcPr>
            <w:tcW w:w="554" w:type="dxa"/>
          </w:tcPr>
          <w:p>
            <w:pPr>
              <w:pStyle w:val="TableParagraph"/>
              <w:spacing w:before="57"/>
              <w:ind w:left="98"/>
              <w:rPr>
                <w:sz w:val="20"/>
              </w:rPr>
            </w:pPr>
            <w:r>
              <w:rPr>
                <w:spacing w:val="-5"/>
                <w:sz w:val="20"/>
              </w:rPr>
              <w:t>141</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line="187" w:lineRule="auto" w:before="98"/>
              <w:ind w:left="99" w:right="211"/>
              <w:rPr>
                <w:sz w:val="20"/>
              </w:rPr>
            </w:pPr>
            <w:r>
              <w:rPr>
                <w:sz w:val="20"/>
              </w:rPr>
              <w:t>KH-31P</w:t>
            </w:r>
            <w:r>
              <w:rPr>
                <w:spacing w:val="-7"/>
                <w:sz w:val="20"/>
              </w:rPr>
              <w:t> </w:t>
            </w:r>
            <w:r>
              <w:rPr>
                <w:sz w:val="20"/>
              </w:rPr>
              <w:t>(Air</w:t>
            </w:r>
            <w:r>
              <w:rPr>
                <w:spacing w:val="-6"/>
                <w:sz w:val="20"/>
              </w:rPr>
              <w:t> </w:t>
            </w:r>
            <w:r>
              <w:rPr>
                <w:sz w:val="20"/>
              </w:rPr>
              <w:t>to</w:t>
            </w:r>
            <w:r>
              <w:rPr>
                <w:spacing w:val="-8"/>
                <w:sz w:val="20"/>
              </w:rPr>
              <w:t> </w:t>
            </w:r>
            <w:r>
              <w:rPr>
                <w:sz w:val="20"/>
              </w:rPr>
              <w:t>Ground)</w:t>
            </w:r>
            <w:r>
              <w:rPr>
                <w:spacing w:val="40"/>
                <w:sz w:val="20"/>
              </w:rPr>
              <w:t> </w:t>
            </w:r>
            <w:r>
              <w:rPr>
                <w:sz w:val="20"/>
              </w:rPr>
              <w:t>Up</w:t>
            </w:r>
            <w:r>
              <w:rPr>
                <w:spacing w:val="-5"/>
                <w:sz w:val="20"/>
              </w:rPr>
              <w:t> </w:t>
            </w:r>
            <w:r>
              <w:rPr>
                <w:sz w:val="20"/>
              </w:rPr>
              <w:t>to</w:t>
            </w:r>
            <w:r>
              <w:rPr>
                <w:spacing w:val="-8"/>
                <w:sz w:val="20"/>
              </w:rPr>
              <w:t> </w:t>
            </w:r>
            <w:r>
              <w:rPr>
                <w:sz w:val="20"/>
              </w:rPr>
              <w:t>110 </w:t>
            </w:r>
            <w:r>
              <w:rPr>
                <w:spacing w:val="-6"/>
                <w:sz w:val="20"/>
              </w:rPr>
              <w:t>km</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58" w:hRule="atLeast"/>
        </w:trPr>
        <w:tc>
          <w:tcPr>
            <w:tcW w:w="554" w:type="dxa"/>
          </w:tcPr>
          <w:p>
            <w:pPr>
              <w:pStyle w:val="TableParagraph"/>
              <w:spacing w:before="57"/>
              <w:ind w:left="98"/>
              <w:rPr>
                <w:sz w:val="20"/>
              </w:rPr>
            </w:pPr>
            <w:r>
              <w:rPr>
                <w:spacing w:val="-5"/>
                <w:sz w:val="20"/>
              </w:rPr>
              <w:t>142</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before="57"/>
              <w:ind w:left="99"/>
              <w:rPr>
                <w:sz w:val="20"/>
              </w:rPr>
            </w:pPr>
            <w:r>
              <w:rPr>
                <w:sz w:val="20"/>
              </w:rPr>
              <w:t>Tester</w:t>
            </w:r>
            <w:r>
              <w:rPr>
                <w:spacing w:val="-6"/>
                <w:sz w:val="20"/>
              </w:rPr>
              <w:t> </w:t>
            </w:r>
            <w:r>
              <w:rPr>
                <w:sz w:val="20"/>
              </w:rPr>
              <w:t>OKA-E</w:t>
            </w:r>
            <w:r>
              <w:rPr>
                <w:spacing w:val="-6"/>
                <w:sz w:val="20"/>
              </w:rPr>
              <w:t> </w:t>
            </w:r>
            <w:r>
              <w:rPr>
                <w:spacing w:val="-2"/>
                <w:sz w:val="20"/>
              </w:rPr>
              <w:t>Complex</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0" w:hRule="atLeast"/>
        </w:trPr>
        <w:tc>
          <w:tcPr>
            <w:tcW w:w="554" w:type="dxa"/>
          </w:tcPr>
          <w:p>
            <w:pPr>
              <w:pStyle w:val="TableParagraph"/>
              <w:spacing w:before="57"/>
              <w:ind w:left="98"/>
              <w:rPr>
                <w:sz w:val="20"/>
              </w:rPr>
            </w:pPr>
            <w:r>
              <w:rPr>
                <w:spacing w:val="-5"/>
                <w:sz w:val="20"/>
              </w:rPr>
              <w:t>143</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before="57"/>
              <w:ind w:left="99"/>
              <w:rPr>
                <w:sz w:val="20"/>
              </w:rPr>
            </w:pPr>
            <w:r>
              <w:rPr>
                <w:sz w:val="20"/>
              </w:rPr>
              <w:t>Rudal</w:t>
            </w:r>
            <w:r>
              <w:rPr>
                <w:spacing w:val="-7"/>
                <w:sz w:val="20"/>
              </w:rPr>
              <w:t> </w:t>
            </w:r>
            <w:r>
              <w:rPr>
                <w:sz w:val="20"/>
              </w:rPr>
              <w:t>AIM-120C</w:t>
            </w:r>
            <w:r>
              <w:rPr>
                <w:spacing w:val="-5"/>
                <w:sz w:val="20"/>
              </w:rPr>
              <w:t> </w:t>
            </w:r>
            <w:r>
              <w:rPr>
                <w:sz w:val="20"/>
              </w:rPr>
              <w:t>(Air</w:t>
            </w:r>
            <w:r>
              <w:rPr>
                <w:spacing w:val="-4"/>
                <w:sz w:val="20"/>
              </w:rPr>
              <w:t> </w:t>
            </w:r>
            <w:r>
              <w:rPr>
                <w:sz w:val="20"/>
              </w:rPr>
              <w:t>to</w:t>
            </w:r>
            <w:r>
              <w:rPr>
                <w:spacing w:val="-3"/>
                <w:sz w:val="20"/>
              </w:rPr>
              <w:t> </w:t>
            </w:r>
            <w:r>
              <w:rPr>
                <w:sz w:val="20"/>
              </w:rPr>
              <w:t>Air)</w:t>
            </w:r>
            <w:r>
              <w:rPr>
                <w:spacing w:val="46"/>
                <w:sz w:val="20"/>
              </w:rPr>
              <w:t> </w:t>
            </w:r>
            <w:r>
              <w:rPr>
                <w:sz w:val="20"/>
              </w:rPr>
              <w:t>105</w:t>
            </w:r>
            <w:r>
              <w:rPr>
                <w:spacing w:val="-3"/>
                <w:sz w:val="20"/>
              </w:rPr>
              <w:t> </w:t>
            </w:r>
            <w:r>
              <w:rPr>
                <w:spacing w:val="-5"/>
                <w:sz w:val="20"/>
              </w:rPr>
              <w:t>km</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0" w:hRule="atLeast"/>
        </w:trPr>
        <w:tc>
          <w:tcPr>
            <w:tcW w:w="554" w:type="dxa"/>
          </w:tcPr>
          <w:p>
            <w:pPr>
              <w:pStyle w:val="TableParagraph"/>
              <w:spacing w:before="57"/>
              <w:ind w:left="98"/>
              <w:rPr>
                <w:sz w:val="20"/>
              </w:rPr>
            </w:pPr>
            <w:r>
              <w:rPr>
                <w:spacing w:val="-5"/>
                <w:sz w:val="20"/>
              </w:rPr>
              <w:t>144</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line="187" w:lineRule="auto" w:before="98"/>
              <w:ind w:left="99" w:right="211"/>
              <w:rPr>
                <w:sz w:val="20"/>
              </w:rPr>
            </w:pPr>
            <w:r>
              <w:rPr>
                <w:sz w:val="20"/>
              </w:rPr>
              <w:t>Rudal</w:t>
            </w:r>
            <w:r>
              <w:rPr>
                <w:spacing w:val="-6"/>
                <w:sz w:val="20"/>
              </w:rPr>
              <w:t> </w:t>
            </w:r>
            <w:r>
              <w:rPr>
                <w:sz w:val="20"/>
              </w:rPr>
              <w:t>AIM</w:t>
            </w:r>
            <w:r>
              <w:rPr>
                <w:spacing w:val="-5"/>
                <w:sz w:val="20"/>
              </w:rPr>
              <w:t> </w:t>
            </w:r>
            <w:r>
              <w:rPr>
                <w:sz w:val="20"/>
              </w:rPr>
              <w:t>-</w:t>
            </w:r>
            <w:r>
              <w:rPr>
                <w:spacing w:val="-4"/>
                <w:sz w:val="20"/>
              </w:rPr>
              <w:t> </w:t>
            </w:r>
            <w:r>
              <w:rPr>
                <w:sz w:val="20"/>
              </w:rPr>
              <w:t>9X-2</w:t>
            </w:r>
            <w:r>
              <w:rPr>
                <w:spacing w:val="-5"/>
                <w:sz w:val="20"/>
              </w:rPr>
              <w:t> </w:t>
            </w:r>
            <w:r>
              <w:rPr>
                <w:sz w:val="20"/>
              </w:rPr>
              <w:t>(Air</w:t>
            </w:r>
            <w:r>
              <w:rPr>
                <w:spacing w:val="-4"/>
                <w:sz w:val="20"/>
              </w:rPr>
              <w:t> </w:t>
            </w:r>
            <w:r>
              <w:rPr>
                <w:sz w:val="20"/>
              </w:rPr>
              <w:t>to</w:t>
            </w:r>
            <w:r>
              <w:rPr>
                <w:spacing w:val="-5"/>
                <w:sz w:val="20"/>
              </w:rPr>
              <w:t> </w:t>
            </w:r>
            <w:r>
              <w:rPr>
                <w:sz w:val="20"/>
              </w:rPr>
              <w:t>Air)</w:t>
            </w:r>
            <w:r>
              <w:rPr>
                <w:spacing w:val="40"/>
                <w:sz w:val="20"/>
              </w:rPr>
              <w:t> </w:t>
            </w:r>
            <w:r>
              <w:rPr>
                <w:sz w:val="20"/>
              </w:rPr>
              <w:t>18</w:t>
            </w:r>
            <w:r>
              <w:rPr>
                <w:spacing w:val="-4"/>
                <w:sz w:val="20"/>
              </w:rPr>
              <w:t> </w:t>
            </w:r>
            <w:r>
              <w:rPr>
                <w:sz w:val="20"/>
              </w:rPr>
              <w:t>-</w:t>
            </w:r>
            <w:r>
              <w:rPr>
                <w:spacing w:val="-4"/>
                <w:sz w:val="20"/>
              </w:rPr>
              <w:t> </w:t>
            </w:r>
            <w:r>
              <w:rPr>
                <w:sz w:val="20"/>
              </w:rPr>
              <w:t>20 </w:t>
            </w:r>
            <w:r>
              <w:rPr>
                <w:spacing w:val="-6"/>
                <w:sz w:val="20"/>
              </w:rPr>
              <w:t>km</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58" w:hRule="atLeast"/>
        </w:trPr>
        <w:tc>
          <w:tcPr>
            <w:tcW w:w="554" w:type="dxa"/>
          </w:tcPr>
          <w:p>
            <w:pPr>
              <w:pStyle w:val="TableParagraph"/>
              <w:spacing w:before="57"/>
              <w:ind w:left="98"/>
              <w:rPr>
                <w:sz w:val="20"/>
              </w:rPr>
            </w:pPr>
            <w:r>
              <w:rPr>
                <w:spacing w:val="-5"/>
                <w:sz w:val="20"/>
              </w:rPr>
              <w:t>145</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line="187" w:lineRule="auto" w:before="98"/>
              <w:ind w:left="99" w:right="211"/>
              <w:rPr>
                <w:sz w:val="20"/>
              </w:rPr>
            </w:pPr>
            <w:r>
              <w:rPr>
                <w:sz w:val="20"/>
              </w:rPr>
              <w:t>Rudal</w:t>
            </w:r>
            <w:r>
              <w:rPr>
                <w:spacing w:val="-6"/>
                <w:sz w:val="20"/>
              </w:rPr>
              <w:t> </w:t>
            </w:r>
            <w:r>
              <w:rPr>
                <w:sz w:val="20"/>
              </w:rPr>
              <w:t>AIM</w:t>
            </w:r>
            <w:r>
              <w:rPr>
                <w:spacing w:val="-5"/>
                <w:sz w:val="20"/>
              </w:rPr>
              <w:t> </w:t>
            </w:r>
            <w:r>
              <w:rPr>
                <w:sz w:val="20"/>
              </w:rPr>
              <w:t>-</w:t>
            </w:r>
            <w:r>
              <w:rPr>
                <w:spacing w:val="-4"/>
                <w:sz w:val="20"/>
              </w:rPr>
              <w:t> </w:t>
            </w:r>
            <w:r>
              <w:rPr>
                <w:sz w:val="20"/>
              </w:rPr>
              <w:t>9P-5</w:t>
            </w:r>
            <w:r>
              <w:rPr>
                <w:spacing w:val="-5"/>
                <w:sz w:val="20"/>
              </w:rPr>
              <w:t> </w:t>
            </w:r>
            <w:r>
              <w:rPr>
                <w:sz w:val="20"/>
              </w:rPr>
              <w:t>(Air</w:t>
            </w:r>
            <w:r>
              <w:rPr>
                <w:spacing w:val="-4"/>
                <w:sz w:val="20"/>
              </w:rPr>
              <w:t> </w:t>
            </w:r>
            <w:r>
              <w:rPr>
                <w:sz w:val="20"/>
              </w:rPr>
              <w:t>to</w:t>
            </w:r>
            <w:r>
              <w:rPr>
                <w:spacing w:val="-5"/>
                <w:sz w:val="20"/>
              </w:rPr>
              <w:t> </w:t>
            </w:r>
            <w:r>
              <w:rPr>
                <w:sz w:val="20"/>
              </w:rPr>
              <w:t>Air)</w:t>
            </w:r>
            <w:r>
              <w:rPr>
                <w:spacing w:val="40"/>
                <w:sz w:val="20"/>
              </w:rPr>
              <w:t> </w:t>
            </w:r>
            <w:r>
              <w:rPr>
                <w:sz w:val="20"/>
              </w:rPr>
              <w:t>18</w:t>
            </w:r>
            <w:r>
              <w:rPr>
                <w:spacing w:val="-4"/>
                <w:sz w:val="20"/>
              </w:rPr>
              <w:t> </w:t>
            </w:r>
            <w:r>
              <w:rPr>
                <w:sz w:val="20"/>
              </w:rPr>
              <w:t>-</w:t>
            </w:r>
            <w:r>
              <w:rPr>
                <w:spacing w:val="-4"/>
                <w:sz w:val="20"/>
              </w:rPr>
              <w:t> </w:t>
            </w:r>
            <w:r>
              <w:rPr>
                <w:sz w:val="20"/>
              </w:rPr>
              <w:t>21 </w:t>
            </w:r>
            <w:r>
              <w:rPr>
                <w:spacing w:val="-6"/>
                <w:sz w:val="20"/>
              </w:rPr>
              <w:t>km</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3"/>
                <w:sz w:val="20"/>
              </w:rPr>
              <w:t> </w:t>
            </w:r>
            <w:r>
              <w:rPr>
                <w:sz w:val="20"/>
              </w:rPr>
              <w:t>tahun</w:t>
            </w:r>
            <w:r>
              <w:rPr>
                <w:spacing w:val="-14"/>
                <w:sz w:val="20"/>
              </w:rPr>
              <w:t> </w:t>
            </w:r>
            <w:r>
              <w:rPr>
                <w:sz w:val="20"/>
              </w:rPr>
              <w:t>2023</w:t>
            </w:r>
          </w:p>
        </w:tc>
      </w:tr>
      <w:tr>
        <w:trPr>
          <w:trHeight w:val="561" w:hRule="atLeast"/>
        </w:trPr>
        <w:tc>
          <w:tcPr>
            <w:tcW w:w="554" w:type="dxa"/>
          </w:tcPr>
          <w:p>
            <w:pPr>
              <w:pStyle w:val="TableParagraph"/>
              <w:spacing w:before="57"/>
              <w:ind w:left="98"/>
              <w:rPr>
                <w:sz w:val="20"/>
              </w:rPr>
            </w:pPr>
            <w:r>
              <w:rPr>
                <w:spacing w:val="-5"/>
                <w:sz w:val="20"/>
              </w:rPr>
              <w:t>146</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line="205" w:lineRule="exact" w:before="57"/>
              <w:ind w:left="99"/>
              <w:rPr>
                <w:sz w:val="20"/>
              </w:rPr>
            </w:pPr>
            <w:r>
              <w:rPr>
                <w:sz w:val="20"/>
              </w:rPr>
              <w:t>Rudal</w:t>
            </w:r>
            <w:r>
              <w:rPr>
                <w:spacing w:val="-10"/>
                <w:sz w:val="20"/>
              </w:rPr>
              <w:t> </w:t>
            </w:r>
            <w:r>
              <w:rPr>
                <w:sz w:val="20"/>
              </w:rPr>
              <w:t>AGM</w:t>
            </w:r>
            <w:r>
              <w:rPr>
                <w:spacing w:val="-7"/>
                <w:sz w:val="20"/>
              </w:rPr>
              <w:t> </w:t>
            </w:r>
            <w:r>
              <w:rPr>
                <w:sz w:val="20"/>
              </w:rPr>
              <w:t>-</w:t>
            </w:r>
            <w:r>
              <w:rPr>
                <w:spacing w:val="-7"/>
                <w:sz w:val="20"/>
              </w:rPr>
              <w:t> </w:t>
            </w:r>
            <w:r>
              <w:rPr>
                <w:sz w:val="20"/>
              </w:rPr>
              <w:t>65G-2/AGM-65-K-2</w:t>
            </w:r>
            <w:r>
              <w:rPr>
                <w:spacing w:val="-8"/>
                <w:sz w:val="20"/>
              </w:rPr>
              <w:t> </w:t>
            </w:r>
            <w:r>
              <w:rPr>
                <w:spacing w:val="-5"/>
                <w:sz w:val="20"/>
              </w:rPr>
              <w:t>(27</w:t>
            </w:r>
          </w:p>
          <w:p>
            <w:pPr>
              <w:pStyle w:val="TableParagraph"/>
              <w:spacing w:line="205" w:lineRule="exact"/>
              <w:ind w:left="99"/>
              <w:rPr>
                <w:sz w:val="20"/>
              </w:rPr>
            </w:pPr>
            <w:r>
              <w:rPr>
                <w:spacing w:val="-5"/>
                <w:sz w:val="20"/>
              </w:rPr>
              <w:t>km)</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0" w:hRule="atLeast"/>
        </w:trPr>
        <w:tc>
          <w:tcPr>
            <w:tcW w:w="554" w:type="dxa"/>
          </w:tcPr>
          <w:p>
            <w:pPr>
              <w:pStyle w:val="TableParagraph"/>
              <w:spacing w:before="57"/>
              <w:ind w:left="98"/>
              <w:rPr>
                <w:sz w:val="20"/>
              </w:rPr>
            </w:pPr>
            <w:r>
              <w:rPr>
                <w:spacing w:val="-5"/>
                <w:sz w:val="20"/>
              </w:rPr>
              <w:t>147</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before="57"/>
              <w:ind w:left="99"/>
              <w:rPr>
                <w:sz w:val="20"/>
              </w:rPr>
            </w:pPr>
            <w:r>
              <w:rPr>
                <w:sz w:val="20"/>
              </w:rPr>
              <w:t>Tester</w:t>
            </w:r>
            <w:r>
              <w:rPr>
                <w:spacing w:val="-7"/>
                <w:sz w:val="20"/>
              </w:rPr>
              <w:t> </w:t>
            </w:r>
            <w:r>
              <w:rPr>
                <w:spacing w:val="-2"/>
                <w:sz w:val="20"/>
              </w:rPr>
              <w:t>TS217</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58" w:hRule="atLeast"/>
        </w:trPr>
        <w:tc>
          <w:tcPr>
            <w:tcW w:w="554" w:type="dxa"/>
          </w:tcPr>
          <w:p>
            <w:pPr>
              <w:pStyle w:val="TableParagraph"/>
              <w:spacing w:before="57"/>
              <w:ind w:left="98"/>
              <w:rPr>
                <w:sz w:val="20"/>
              </w:rPr>
            </w:pPr>
            <w:r>
              <w:rPr>
                <w:spacing w:val="-5"/>
                <w:sz w:val="20"/>
              </w:rPr>
              <w:t>148</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before="57"/>
              <w:ind w:left="99"/>
              <w:rPr>
                <w:sz w:val="20"/>
              </w:rPr>
            </w:pPr>
            <w:r>
              <w:rPr>
                <w:sz w:val="20"/>
              </w:rPr>
              <w:t>Pesawat</w:t>
            </w:r>
            <w:r>
              <w:rPr>
                <w:spacing w:val="-8"/>
                <w:sz w:val="20"/>
              </w:rPr>
              <w:t> </w:t>
            </w:r>
            <w:r>
              <w:rPr>
                <w:sz w:val="20"/>
              </w:rPr>
              <w:t>LIFT</w:t>
            </w:r>
            <w:r>
              <w:rPr>
                <w:spacing w:val="-4"/>
                <w:sz w:val="20"/>
              </w:rPr>
              <w:t> </w:t>
            </w:r>
            <w:r>
              <w:rPr>
                <w:sz w:val="20"/>
              </w:rPr>
              <w:t>dan</w:t>
            </w:r>
            <w:r>
              <w:rPr>
                <w:spacing w:val="-6"/>
                <w:sz w:val="20"/>
              </w:rPr>
              <w:t> </w:t>
            </w:r>
            <w:r>
              <w:rPr>
                <w:spacing w:val="-2"/>
                <w:sz w:val="20"/>
              </w:rPr>
              <w:t>Dukungannya</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0" w:hRule="atLeast"/>
        </w:trPr>
        <w:tc>
          <w:tcPr>
            <w:tcW w:w="554" w:type="dxa"/>
          </w:tcPr>
          <w:p>
            <w:pPr>
              <w:pStyle w:val="TableParagraph"/>
              <w:spacing w:before="57"/>
              <w:ind w:left="98"/>
              <w:rPr>
                <w:sz w:val="20"/>
              </w:rPr>
            </w:pPr>
            <w:r>
              <w:rPr>
                <w:spacing w:val="-5"/>
                <w:sz w:val="20"/>
              </w:rPr>
              <w:t>149</w:t>
            </w:r>
          </w:p>
        </w:tc>
        <w:tc>
          <w:tcPr>
            <w:tcW w:w="1440" w:type="dxa"/>
          </w:tcPr>
          <w:p>
            <w:pPr>
              <w:pStyle w:val="TableParagraph"/>
              <w:rPr>
                <w:rFonts w:ascii="Times New Roman"/>
                <w:sz w:val="18"/>
              </w:rPr>
            </w:pPr>
          </w:p>
        </w:tc>
        <w:tc>
          <w:tcPr>
            <w:tcW w:w="1120" w:type="dxa"/>
          </w:tcPr>
          <w:p>
            <w:pPr>
              <w:pStyle w:val="TableParagraph"/>
              <w:rPr>
                <w:rFonts w:ascii="Times New Roman"/>
                <w:sz w:val="18"/>
              </w:rPr>
            </w:pPr>
          </w:p>
        </w:tc>
        <w:tc>
          <w:tcPr>
            <w:tcW w:w="3559" w:type="dxa"/>
          </w:tcPr>
          <w:p>
            <w:pPr>
              <w:pStyle w:val="TableParagraph"/>
              <w:spacing w:line="187" w:lineRule="auto" w:before="98"/>
              <w:ind w:left="99"/>
              <w:rPr>
                <w:sz w:val="20"/>
              </w:rPr>
            </w:pPr>
            <w:r>
              <w:rPr>
                <w:sz w:val="20"/>
              </w:rPr>
              <w:t>Helikopter</w:t>
            </w:r>
            <w:r>
              <w:rPr>
                <w:spacing w:val="-10"/>
                <w:sz w:val="20"/>
              </w:rPr>
              <w:t> </w:t>
            </w:r>
            <w:r>
              <w:rPr>
                <w:sz w:val="20"/>
              </w:rPr>
              <w:t>Pengganti</w:t>
            </w:r>
            <w:r>
              <w:rPr>
                <w:spacing w:val="-11"/>
                <w:sz w:val="20"/>
              </w:rPr>
              <w:t> </w:t>
            </w:r>
            <w:r>
              <w:rPr>
                <w:sz w:val="20"/>
              </w:rPr>
              <w:t>B-47</w:t>
            </w:r>
            <w:r>
              <w:rPr>
                <w:spacing w:val="-9"/>
                <w:sz w:val="20"/>
              </w:rPr>
              <w:t> </w:t>
            </w:r>
            <w:r>
              <w:rPr>
                <w:sz w:val="20"/>
              </w:rPr>
              <w:t>Soloy</w:t>
            </w:r>
            <w:r>
              <w:rPr>
                <w:spacing w:val="-11"/>
                <w:sz w:val="20"/>
              </w:rPr>
              <w:t> </w:t>
            </w:r>
            <w:r>
              <w:rPr>
                <w:sz w:val="20"/>
              </w:rPr>
              <w:t>dan </w:t>
            </w:r>
            <w:r>
              <w:rPr>
                <w:spacing w:val="-2"/>
                <w:sz w:val="20"/>
              </w:rPr>
              <w:t>Dukungannya</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380" w:hRule="atLeast"/>
        </w:trPr>
        <w:tc>
          <w:tcPr>
            <w:tcW w:w="9178" w:type="dxa"/>
            <w:gridSpan w:val="5"/>
            <w:shd w:val="clear" w:color="auto" w:fill="D9D9D9"/>
          </w:tcPr>
          <w:p>
            <w:pPr>
              <w:pStyle w:val="TableParagraph"/>
              <w:spacing w:before="57"/>
              <w:ind w:left="98"/>
              <w:rPr>
                <w:rFonts w:ascii="Arial"/>
                <w:b/>
                <w:sz w:val="20"/>
              </w:rPr>
            </w:pPr>
            <w:r>
              <w:rPr>
                <w:rFonts w:ascii="Arial"/>
                <w:b/>
                <w:sz w:val="20"/>
              </w:rPr>
              <w:t>Kementerian</w:t>
            </w:r>
            <w:r>
              <w:rPr>
                <w:rFonts w:ascii="Arial"/>
                <w:b/>
                <w:spacing w:val="-8"/>
                <w:sz w:val="20"/>
              </w:rPr>
              <w:t> </w:t>
            </w:r>
            <w:r>
              <w:rPr>
                <w:rFonts w:ascii="Arial"/>
                <w:b/>
                <w:sz w:val="20"/>
              </w:rPr>
              <w:t>Keuangan</w:t>
            </w:r>
            <w:r>
              <w:rPr>
                <w:rFonts w:ascii="Arial"/>
                <w:b/>
                <w:spacing w:val="-8"/>
                <w:sz w:val="20"/>
              </w:rPr>
              <w:t> </w:t>
            </w:r>
            <w:r>
              <w:rPr>
                <w:rFonts w:ascii="Arial"/>
                <w:b/>
                <w:sz w:val="20"/>
              </w:rPr>
              <w:t>c.q.</w:t>
            </w:r>
            <w:r>
              <w:rPr>
                <w:rFonts w:ascii="Arial"/>
                <w:b/>
                <w:spacing w:val="-8"/>
                <w:sz w:val="20"/>
              </w:rPr>
              <w:t> </w:t>
            </w:r>
            <w:r>
              <w:rPr>
                <w:rFonts w:ascii="Arial"/>
                <w:b/>
                <w:sz w:val="20"/>
              </w:rPr>
              <w:t>Direktorat</w:t>
            </w:r>
            <w:r>
              <w:rPr>
                <w:rFonts w:ascii="Arial"/>
                <w:b/>
                <w:spacing w:val="-8"/>
                <w:sz w:val="20"/>
              </w:rPr>
              <w:t> </w:t>
            </w:r>
            <w:r>
              <w:rPr>
                <w:rFonts w:ascii="Arial"/>
                <w:b/>
                <w:sz w:val="20"/>
              </w:rPr>
              <w:t>Dana</w:t>
            </w:r>
            <w:r>
              <w:rPr>
                <w:rFonts w:ascii="Arial"/>
                <w:b/>
                <w:spacing w:val="-8"/>
                <w:sz w:val="20"/>
              </w:rPr>
              <w:t> </w:t>
            </w:r>
            <w:r>
              <w:rPr>
                <w:rFonts w:ascii="Arial"/>
                <w:b/>
                <w:sz w:val="20"/>
              </w:rPr>
              <w:t>Transfer</w:t>
            </w:r>
            <w:r>
              <w:rPr>
                <w:rFonts w:ascii="Arial"/>
                <w:b/>
                <w:spacing w:val="-9"/>
                <w:sz w:val="20"/>
              </w:rPr>
              <w:t> </w:t>
            </w:r>
            <w:r>
              <w:rPr>
                <w:rFonts w:ascii="Arial"/>
                <w:b/>
                <w:sz w:val="20"/>
              </w:rPr>
              <w:t>Khusus,</w:t>
            </w:r>
            <w:r>
              <w:rPr>
                <w:rFonts w:ascii="Arial"/>
                <w:b/>
                <w:spacing w:val="-7"/>
                <w:sz w:val="20"/>
              </w:rPr>
              <w:t> </w:t>
            </w:r>
            <w:r>
              <w:rPr>
                <w:rFonts w:ascii="Arial"/>
                <w:b/>
                <w:sz w:val="20"/>
              </w:rPr>
              <w:t>DJPK</w:t>
            </w:r>
            <w:r>
              <w:rPr>
                <w:rFonts w:ascii="Arial"/>
                <w:b/>
                <w:spacing w:val="-8"/>
                <w:sz w:val="20"/>
              </w:rPr>
              <w:t> </w:t>
            </w:r>
            <w:r>
              <w:rPr>
                <w:rFonts w:ascii="Arial"/>
                <w:b/>
                <w:spacing w:val="-2"/>
                <w:sz w:val="20"/>
              </w:rPr>
              <w:t>(Penerushibahan)</w:t>
            </w:r>
          </w:p>
        </w:tc>
      </w:tr>
      <w:tr>
        <w:trPr>
          <w:trHeight w:val="378" w:hRule="atLeast"/>
        </w:trPr>
        <w:tc>
          <w:tcPr>
            <w:tcW w:w="9178" w:type="dxa"/>
            <w:gridSpan w:val="5"/>
            <w:shd w:val="clear" w:color="auto" w:fill="EEEEEE"/>
          </w:tcPr>
          <w:p>
            <w:pPr>
              <w:pStyle w:val="TableParagraph"/>
              <w:spacing w:before="57"/>
              <w:ind w:left="98"/>
              <w:rPr>
                <w:rFonts w:ascii="Arial"/>
                <w:b/>
                <w:i/>
                <w:sz w:val="20"/>
              </w:rPr>
            </w:pPr>
            <w:r>
              <w:rPr>
                <w:rFonts w:ascii="Arial"/>
                <w:b/>
                <w:i/>
                <w:sz w:val="20"/>
              </w:rPr>
              <w:t>On</w:t>
            </w:r>
            <w:r>
              <w:rPr>
                <w:rFonts w:ascii="Arial"/>
                <w:b/>
                <w:i/>
                <w:spacing w:val="-3"/>
                <w:sz w:val="20"/>
              </w:rPr>
              <w:t> </w:t>
            </w:r>
            <w:r>
              <w:rPr>
                <w:rFonts w:ascii="Arial"/>
                <w:b/>
                <w:i/>
                <w:spacing w:val="-2"/>
                <w:sz w:val="20"/>
              </w:rPr>
              <w:t>Going</w:t>
            </w:r>
          </w:p>
        </w:tc>
      </w:tr>
      <w:tr>
        <w:trPr>
          <w:trHeight w:val="560" w:hRule="atLeast"/>
        </w:trPr>
        <w:tc>
          <w:tcPr>
            <w:tcW w:w="554" w:type="dxa"/>
          </w:tcPr>
          <w:p>
            <w:pPr>
              <w:pStyle w:val="TableParagraph"/>
              <w:spacing w:before="57"/>
              <w:ind w:left="98"/>
              <w:rPr>
                <w:sz w:val="20"/>
              </w:rPr>
            </w:pPr>
            <w:r>
              <w:rPr>
                <w:spacing w:val="-10"/>
                <w:sz w:val="20"/>
              </w:rPr>
              <w:t>1</w:t>
            </w:r>
          </w:p>
        </w:tc>
        <w:tc>
          <w:tcPr>
            <w:tcW w:w="1440" w:type="dxa"/>
          </w:tcPr>
          <w:p>
            <w:pPr>
              <w:pStyle w:val="TableParagraph"/>
              <w:spacing w:before="57"/>
              <w:ind w:left="100"/>
              <w:rPr>
                <w:sz w:val="20"/>
              </w:rPr>
            </w:pPr>
            <w:r>
              <w:rPr>
                <w:spacing w:val="-4"/>
                <w:sz w:val="20"/>
              </w:rPr>
              <w:t>JICA</w:t>
            </w:r>
          </w:p>
        </w:tc>
        <w:tc>
          <w:tcPr>
            <w:tcW w:w="1120" w:type="dxa"/>
          </w:tcPr>
          <w:p>
            <w:pPr>
              <w:pStyle w:val="TableParagraph"/>
              <w:spacing w:before="57"/>
              <w:ind w:left="101"/>
              <w:rPr>
                <w:sz w:val="20"/>
              </w:rPr>
            </w:pPr>
            <w:r>
              <w:rPr>
                <w:spacing w:val="-2"/>
                <w:sz w:val="20"/>
              </w:rPr>
              <w:t>IP-</w:t>
            </w:r>
            <w:r>
              <w:rPr>
                <w:spacing w:val="-5"/>
                <w:sz w:val="20"/>
              </w:rPr>
              <w:t>578</w:t>
            </w:r>
          </w:p>
        </w:tc>
        <w:tc>
          <w:tcPr>
            <w:tcW w:w="3559" w:type="dxa"/>
          </w:tcPr>
          <w:p>
            <w:pPr>
              <w:pStyle w:val="TableParagraph"/>
              <w:spacing w:before="57"/>
              <w:ind w:left="99"/>
              <w:rPr>
                <w:sz w:val="20"/>
              </w:rPr>
            </w:pPr>
            <w:r>
              <w:rPr>
                <w:sz w:val="20"/>
              </w:rPr>
              <w:t>Mass</w:t>
            </w:r>
            <w:r>
              <w:rPr>
                <w:spacing w:val="-6"/>
                <w:sz w:val="20"/>
              </w:rPr>
              <w:t> </w:t>
            </w:r>
            <w:r>
              <w:rPr>
                <w:sz w:val="20"/>
              </w:rPr>
              <w:t>Rapid</w:t>
            </w:r>
            <w:r>
              <w:rPr>
                <w:spacing w:val="-7"/>
                <w:sz w:val="20"/>
              </w:rPr>
              <w:t> </w:t>
            </w:r>
            <w:r>
              <w:rPr>
                <w:sz w:val="20"/>
              </w:rPr>
              <w:t>Transit</w:t>
            </w:r>
            <w:r>
              <w:rPr>
                <w:spacing w:val="-7"/>
                <w:sz w:val="20"/>
              </w:rPr>
              <w:t> </w:t>
            </w:r>
            <w:r>
              <w:rPr>
                <w:sz w:val="20"/>
              </w:rPr>
              <w:t>(MRT)</w:t>
            </w:r>
            <w:r>
              <w:rPr>
                <w:spacing w:val="-6"/>
                <w:sz w:val="20"/>
              </w:rPr>
              <w:t> </w:t>
            </w:r>
            <w:r>
              <w:rPr>
                <w:spacing w:val="-2"/>
                <w:sz w:val="20"/>
              </w:rPr>
              <w:t>Project</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380" w:hRule="atLeast"/>
        </w:trPr>
        <w:tc>
          <w:tcPr>
            <w:tcW w:w="9178" w:type="dxa"/>
            <w:gridSpan w:val="5"/>
            <w:shd w:val="clear" w:color="auto" w:fill="D9D9D9"/>
          </w:tcPr>
          <w:p>
            <w:pPr>
              <w:pStyle w:val="TableParagraph"/>
              <w:spacing w:before="57"/>
              <w:ind w:left="98"/>
              <w:rPr>
                <w:rFonts w:ascii="Arial"/>
                <w:b/>
                <w:sz w:val="20"/>
              </w:rPr>
            </w:pPr>
            <w:r>
              <w:rPr>
                <w:rFonts w:ascii="Arial"/>
                <w:b/>
                <w:sz w:val="20"/>
              </w:rPr>
              <w:t>Kementerian</w:t>
            </w:r>
            <w:r>
              <w:rPr>
                <w:rFonts w:ascii="Arial"/>
                <w:b/>
                <w:spacing w:val="-11"/>
                <w:sz w:val="20"/>
              </w:rPr>
              <w:t> </w:t>
            </w:r>
            <w:r>
              <w:rPr>
                <w:rFonts w:ascii="Arial"/>
                <w:b/>
                <w:sz w:val="20"/>
              </w:rPr>
              <w:t>Keuangan</w:t>
            </w:r>
            <w:r>
              <w:rPr>
                <w:rFonts w:ascii="Arial"/>
                <w:b/>
                <w:spacing w:val="-10"/>
                <w:sz w:val="20"/>
              </w:rPr>
              <w:t> </w:t>
            </w:r>
            <w:r>
              <w:rPr>
                <w:rFonts w:ascii="Arial"/>
                <w:b/>
                <w:sz w:val="20"/>
              </w:rPr>
              <w:t>c.q.</w:t>
            </w:r>
            <w:r>
              <w:rPr>
                <w:rFonts w:ascii="Arial"/>
                <w:b/>
                <w:spacing w:val="-10"/>
                <w:sz w:val="20"/>
              </w:rPr>
              <w:t> </w:t>
            </w:r>
            <w:r>
              <w:rPr>
                <w:rFonts w:ascii="Arial"/>
                <w:b/>
                <w:sz w:val="20"/>
              </w:rPr>
              <w:t>Direktorat</w:t>
            </w:r>
            <w:r>
              <w:rPr>
                <w:rFonts w:ascii="Arial"/>
                <w:b/>
                <w:spacing w:val="-7"/>
                <w:sz w:val="20"/>
              </w:rPr>
              <w:t> </w:t>
            </w:r>
            <w:r>
              <w:rPr>
                <w:rFonts w:ascii="Arial"/>
                <w:b/>
                <w:sz w:val="20"/>
              </w:rPr>
              <w:t>Sistem</w:t>
            </w:r>
            <w:r>
              <w:rPr>
                <w:rFonts w:ascii="Arial"/>
                <w:b/>
                <w:spacing w:val="-8"/>
                <w:sz w:val="20"/>
              </w:rPr>
              <w:t> </w:t>
            </w:r>
            <w:r>
              <w:rPr>
                <w:rFonts w:ascii="Arial"/>
                <w:b/>
                <w:sz w:val="20"/>
              </w:rPr>
              <w:t>Manajemen</w:t>
            </w:r>
            <w:r>
              <w:rPr>
                <w:rFonts w:ascii="Arial"/>
                <w:b/>
                <w:spacing w:val="-7"/>
                <w:sz w:val="20"/>
              </w:rPr>
              <w:t> </w:t>
            </w:r>
            <w:r>
              <w:rPr>
                <w:rFonts w:ascii="Arial"/>
                <w:b/>
                <w:sz w:val="20"/>
              </w:rPr>
              <w:t>Investasi,</w:t>
            </w:r>
            <w:r>
              <w:rPr>
                <w:rFonts w:ascii="Arial"/>
                <w:b/>
                <w:spacing w:val="-9"/>
                <w:sz w:val="20"/>
              </w:rPr>
              <w:t> </w:t>
            </w:r>
            <w:r>
              <w:rPr>
                <w:rFonts w:ascii="Arial"/>
                <w:b/>
                <w:sz w:val="20"/>
              </w:rPr>
              <w:t>DJPb</w:t>
            </w:r>
            <w:r>
              <w:rPr>
                <w:rFonts w:ascii="Arial"/>
                <w:b/>
                <w:spacing w:val="-9"/>
                <w:sz w:val="20"/>
              </w:rPr>
              <w:t> </w:t>
            </w:r>
            <w:r>
              <w:rPr>
                <w:rFonts w:ascii="Arial"/>
                <w:b/>
                <w:spacing w:val="-2"/>
                <w:sz w:val="20"/>
              </w:rPr>
              <w:t>(Peneruspinjaman)</w:t>
            </w:r>
          </w:p>
        </w:tc>
      </w:tr>
      <w:tr>
        <w:trPr>
          <w:trHeight w:val="378" w:hRule="atLeast"/>
        </w:trPr>
        <w:tc>
          <w:tcPr>
            <w:tcW w:w="9178" w:type="dxa"/>
            <w:gridSpan w:val="5"/>
            <w:shd w:val="clear" w:color="auto" w:fill="EEEEEE"/>
          </w:tcPr>
          <w:p>
            <w:pPr>
              <w:pStyle w:val="TableParagraph"/>
              <w:spacing w:before="57"/>
              <w:ind w:left="98"/>
              <w:rPr>
                <w:rFonts w:ascii="Arial"/>
                <w:b/>
                <w:i/>
                <w:sz w:val="20"/>
              </w:rPr>
            </w:pPr>
            <w:r>
              <w:rPr>
                <w:rFonts w:ascii="Arial"/>
                <w:b/>
                <w:i/>
                <w:sz w:val="20"/>
              </w:rPr>
              <w:t>On</w:t>
            </w:r>
            <w:r>
              <w:rPr>
                <w:rFonts w:ascii="Arial"/>
                <w:b/>
                <w:i/>
                <w:spacing w:val="-3"/>
                <w:sz w:val="20"/>
              </w:rPr>
              <w:t> </w:t>
            </w:r>
            <w:r>
              <w:rPr>
                <w:rFonts w:ascii="Arial"/>
                <w:b/>
                <w:i/>
                <w:spacing w:val="-2"/>
                <w:sz w:val="20"/>
              </w:rPr>
              <w:t>Going</w:t>
            </w:r>
          </w:p>
        </w:tc>
      </w:tr>
      <w:tr>
        <w:trPr>
          <w:trHeight w:val="380" w:hRule="atLeast"/>
        </w:trPr>
        <w:tc>
          <w:tcPr>
            <w:tcW w:w="9178" w:type="dxa"/>
            <w:gridSpan w:val="5"/>
            <w:shd w:val="clear" w:color="auto" w:fill="F3F3F3"/>
          </w:tcPr>
          <w:p>
            <w:pPr>
              <w:pStyle w:val="TableParagraph"/>
              <w:spacing w:before="57"/>
              <w:ind w:left="98"/>
              <w:rPr>
                <w:rFonts w:ascii="Arial"/>
                <w:b/>
                <w:sz w:val="20"/>
              </w:rPr>
            </w:pPr>
            <w:r>
              <w:rPr>
                <w:rFonts w:ascii="Arial"/>
                <w:b/>
                <w:sz w:val="20"/>
              </w:rPr>
              <w:t>SLA</w:t>
            </w:r>
            <w:r>
              <w:rPr>
                <w:rFonts w:ascii="Arial"/>
                <w:b/>
                <w:spacing w:val="-10"/>
                <w:sz w:val="20"/>
              </w:rPr>
              <w:t> </w:t>
            </w:r>
            <w:r>
              <w:rPr>
                <w:rFonts w:ascii="Arial"/>
                <w:b/>
                <w:sz w:val="20"/>
              </w:rPr>
              <w:t>pada</w:t>
            </w:r>
            <w:r>
              <w:rPr>
                <w:rFonts w:ascii="Arial"/>
                <w:b/>
                <w:spacing w:val="-4"/>
                <w:sz w:val="20"/>
              </w:rPr>
              <w:t> </w:t>
            </w:r>
            <w:r>
              <w:rPr>
                <w:rFonts w:ascii="Arial"/>
                <w:b/>
                <w:sz w:val="20"/>
              </w:rPr>
              <w:t>PT</w:t>
            </w:r>
            <w:r>
              <w:rPr>
                <w:rFonts w:ascii="Arial"/>
                <w:b/>
                <w:spacing w:val="-3"/>
                <w:sz w:val="20"/>
              </w:rPr>
              <w:t> </w:t>
            </w:r>
            <w:r>
              <w:rPr>
                <w:rFonts w:ascii="Arial"/>
                <w:b/>
                <w:sz w:val="20"/>
              </w:rPr>
              <w:t>Pertamina</w:t>
            </w:r>
            <w:r>
              <w:rPr>
                <w:rFonts w:ascii="Arial"/>
                <w:b/>
                <w:spacing w:val="-5"/>
                <w:sz w:val="20"/>
              </w:rPr>
              <w:t> </w:t>
            </w:r>
            <w:r>
              <w:rPr>
                <w:rFonts w:ascii="Arial"/>
                <w:b/>
                <w:spacing w:val="-2"/>
                <w:sz w:val="20"/>
              </w:rPr>
              <w:t>(Persero)</w:t>
            </w:r>
          </w:p>
        </w:tc>
      </w:tr>
      <w:tr>
        <w:trPr>
          <w:trHeight w:val="560" w:hRule="atLeast"/>
        </w:trPr>
        <w:tc>
          <w:tcPr>
            <w:tcW w:w="554" w:type="dxa"/>
          </w:tcPr>
          <w:p>
            <w:pPr>
              <w:pStyle w:val="TableParagraph"/>
              <w:spacing w:before="57"/>
              <w:ind w:left="98"/>
              <w:rPr>
                <w:sz w:val="20"/>
              </w:rPr>
            </w:pPr>
            <w:r>
              <w:rPr>
                <w:spacing w:val="-10"/>
                <w:sz w:val="20"/>
              </w:rPr>
              <w:t>1</w:t>
            </w:r>
          </w:p>
        </w:tc>
        <w:tc>
          <w:tcPr>
            <w:tcW w:w="1440" w:type="dxa"/>
          </w:tcPr>
          <w:p>
            <w:pPr>
              <w:pStyle w:val="TableParagraph"/>
              <w:spacing w:before="57"/>
              <w:ind w:left="100"/>
              <w:rPr>
                <w:sz w:val="20"/>
              </w:rPr>
            </w:pPr>
            <w:r>
              <w:rPr>
                <w:spacing w:val="-4"/>
                <w:sz w:val="20"/>
              </w:rPr>
              <w:t>JICA</w:t>
            </w:r>
          </w:p>
        </w:tc>
        <w:tc>
          <w:tcPr>
            <w:tcW w:w="1120" w:type="dxa"/>
          </w:tcPr>
          <w:p>
            <w:pPr>
              <w:pStyle w:val="TableParagraph"/>
              <w:spacing w:before="57"/>
              <w:ind w:left="101"/>
              <w:rPr>
                <w:sz w:val="20"/>
              </w:rPr>
            </w:pPr>
            <w:r>
              <w:rPr>
                <w:spacing w:val="-2"/>
                <w:sz w:val="20"/>
              </w:rPr>
              <w:t>IP-</w:t>
            </w:r>
            <w:r>
              <w:rPr>
                <w:spacing w:val="-5"/>
                <w:sz w:val="20"/>
              </w:rPr>
              <w:t>557</w:t>
            </w:r>
          </w:p>
        </w:tc>
        <w:tc>
          <w:tcPr>
            <w:tcW w:w="3559" w:type="dxa"/>
          </w:tcPr>
          <w:p>
            <w:pPr>
              <w:pStyle w:val="TableParagraph"/>
              <w:spacing w:line="187" w:lineRule="auto" w:before="98"/>
              <w:ind w:left="99"/>
              <w:rPr>
                <w:sz w:val="20"/>
              </w:rPr>
            </w:pPr>
            <w:r>
              <w:rPr>
                <w:sz w:val="20"/>
              </w:rPr>
              <w:t>Lumut</w:t>
            </w:r>
            <w:r>
              <w:rPr>
                <w:spacing w:val="-10"/>
                <w:sz w:val="20"/>
              </w:rPr>
              <w:t> </w:t>
            </w:r>
            <w:r>
              <w:rPr>
                <w:sz w:val="20"/>
              </w:rPr>
              <w:t>Balai</w:t>
            </w:r>
            <w:r>
              <w:rPr>
                <w:spacing w:val="-11"/>
                <w:sz w:val="20"/>
              </w:rPr>
              <w:t> </w:t>
            </w:r>
            <w:r>
              <w:rPr>
                <w:sz w:val="20"/>
              </w:rPr>
              <w:t>Geothermal</w:t>
            </w:r>
            <w:r>
              <w:rPr>
                <w:spacing w:val="-11"/>
                <w:sz w:val="20"/>
              </w:rPr>
              <w:t> </w:t>
            </w:r>
            <w:r>
              <w:rPr>
                <w:sz w:val="20"/>
              </w:rPr>
              <w:t>Power</w:t>
            </w:r>
            <w:r>
              <w:rPr>
                <w:spacing w:val="-10"/>
                <w:sz w:val="20"/>
              </w:rPr>
              <w:t> </w:t>
            </w:r>
            <w:r>
              <w:rPr>
                <w:sz w:val="20"/>
              </w:rPr>
              <w:t>Plant </w:t>
            </w:r>
            <w:r>
              <w:rPr>
                <w:spacing w:val="-2"/>
                <w:sz w:val="20"/>
              </w:rPr>
              <w:t>Project</w:t>
            </w:r>
          </w:p>
        </w:tc>
        <w:tc>
          <w:tcPr>
            <w:tcW w:w="2505" w:type="dxa"/>
          </w:tcPr>
          <w:p>
            <w:pPr>
              <w:pStyle w:val="TableParagraph"/>
              <w:rPr>
                <w:rFonts w:ascii="Times New Roman"/>
                <w:sz w:val="18"/>
              </w:rPr>
            </w:pPr>
          </w:p>
        </w:tc>
      </w:tr>
      <w:tr>
        <w:trPr>
          <w:trHeight w:val="378" w:hRule="atLeast"/>
        </w:trPr>
        <w:tc>
          <w:tcPr>
            <w:tcW w:w="9178" w:type="dxa"/>
            <w:gridSpan w:val="5"/>
            <w:shd w:val="clear" w:color="auto" w:fill="F3F3F3"/>
          </w:tcPr>
          <w:p>
            <w:pPr>
              <w:pStyle w:val="TableParagraph"/>
              <w:spacing w:before="57"/>
              <w:ind w:left="98"/>
              <w:rPr>
                <w:rFonts w:ascii="Arial"/>
                <w:b/>
                <w:sz w:val="20"/>
              </w:rPr>
            </w:pPr>
            <w:r>
              <w:rPr>
                <w:rFonts w:ascii="Arial"/>
                <w:b/>
                <w:sz w:val="20"/>
              </w:rPr>
              <w:t>SLA</w:t>
            </w:r>
            <w:r>
              <w:rPr>
                <w:rFonts w:ascii="Arial"/>
                <w:b/>
                <w:spacing w:val="-9"/>
                <w:sz w:val="20"/>
              </w:rPr>
              <w:t> </w:t>
            </w:r>
            <w:r>
              <w:rPr>
                <w:rFonts w:ascii="Arial"/>
                <w:b/>
                <w:sz w:val="20"/>
              </w:rPr>
              <w:t>pada</w:t>
            </w:r>
            <w:r>
              <w:rPr>
                <w:rFonts w:ascii="Arial"/>
                <w:b/>
                <w:spacing w:val="-2"/>
                <w:sz w:val="20"/>
              </w:rPr>
              <w:t> </w:t>
            </w:r>
            <w:r>
              <w:rPr>
                <w:rFonts w:ascii="Arial"/>
                <w:b/>
                <w:sz w:val="20"/>
              </w:rPr>
              <w:t>PT</w:t>
            </w:r>
            <w:r>
              <w:rPr>
                <w:rFonts w:ascii="Arial"/>
                <w:b/>
                <w:spacing w:val="-1"/>
                <w:sz w:val="20"/>
              </w:rPr>
              <w:t> </w:t>
            </w:r>
            <w:r>
              <w:rPr>
                <w:rFonts w:ascii="Arial"/>
                <w:b/>
                <w:sz w:val="20"/>
              </w:rPr>
              <w:t>PLN</w:t>
            </w:r>
            <w:r>
              <w:rPr>
                <w:rFonts w:ascii="Arial"/>
                <w:b/>
                <w:spacing w:val="-5"/>
                <w:sz w:val="20"/>
              </w:rPr>
              <w:t> </w:t>
            </w:r>
            <w:r>
              <w:rPr>
                <w:rFonts w:ascii="Arial"/>
                <w:b/>
                <w:spacing w:val="-2"/>
                <w:sz w:val="20"/>
              </w:rPr>
              <w:t>(Persero)</w:t>
            </w:r>
          </w:p>
        </w:tc>
      </w:tr>
      <w:tr>
        <w:trPr>
          <w:trHeight w:val="740" w:hRule="atLeast"/>
        </w:trPr>
        <w:tc>
          <w:tcPr>
            <w:tcW w:w="554" w:type="dxa"/>
          </w:tcPr>
          <w:p>
            <w:pPr>
              <w:pStyle w:val="TableParagraph"/>
              <w:spacing w:before="57"/>
              <w:ind w:left="98"/>
              <w:rPr>
                <w:rFonts w:ascii="Arial"/>
                <w:b/>
                <w:sz w:val="20"/>
              </w:rPr>
            </w:pPr>
            <w:r>
              <w:rPr>
                <w:rFonts w:ascii="Arial"/>
                <w:b/>
                <w:spacing w:val="-10"/>
                <w:sz w:val="20"/>
              </w:rPr>
              <w:t>1</w:t>
            </w:r>
          </w:p>
        </w:tc>
        <w:tc>
          <w:tcPr>
            <w:tcW w:w="1440" w:type="dxa"/>
          </w:tcPr>
          <w:p>
            <w:pPr>
              <w:pStyle w:val="TableParagraph"/>
              <w:spacing w:before="57"/>
              <w:ind w:left="100"/>
              <w:rPr>
                <w:rFonts w:ascii="Arial"/>
                <w:b/>
                <w:sz w:val="20"/>
              </w:rPr>
            </w:pPr>
            <w:r>
              <w:rPr>
                <w:rFonts w:ascii="Arial"/>
                <w:b/>
                <w:spacing w:val="-2"/>
                <w:sz w:val="20"/>
              </w:rPr>
              <w:t>Jepang</w:t>
            </w:r>
          </w:p>
        </w:tc>
        <w:tc>
          <w:tcPr>
            <w:tcW w:w="1120" w:type="dxa"/>
          </w:tcPr>
          <w:p>
            <w:pPr>
              <w:pStyle w:val="TableParagraph"/>
              <w:spacing w:before="57"/>
              <w:ind w:left="101"/>
              <w:rPr>
                <w:rFonts w:ascii="Arial"/>
                <w:b/>
                <w:sz w:val="20"/>
              </w:rPr>
            </w:pPr>
            <w:r>
              <w:rPr>
                <w:rFonts w:ascii="Arial"/>
                <w:b/>
                <w:spacing w:val="-2"/>
                <w:sz w:val="20"/>
              </w:rPr>
              <w:t>IP-</w:t>
            </w:r>
            <w:r>
              <w:rPr>
                <w:rFonts w:ascii="Arial"/>
                <w:b/>
                <w:spacing w:val="-5"/>
                <w:sz w:val="20"/>
              </w:rPr>
              <w:t>538</w:t>
            </w:r>
          </w:p>
        </w:tc>
        <w:tc>
          <w:tcPr>
            <w:tcW w:w="3559" w:type="dxa"/>
          </w:tcPr>
          <w:p>
            <w:pPr>
              <w:pStyle w:val="TableParagraph"/>
              <w:spacing w:line="187" w:lineRule="auto" w:before="98"/>
              <w:ind w:left="99"/>
              <w:rPr>
                <w:rFonts w:ascii="Arial"/>
                <w:b/>
                <w:sz w:val="20"/>
              </w:rPr>
            </w:pPr>
            <w:r>
              <w:rPr>
                <w:rFonts w:ascii="Arial"/>
                <w:b/>
                <w:sz w:val="20"/>
              </w:rPr>
              <w:t>Peusangan</w:t>
            </w:r>
            <w:r>
              <w:rPr>
                <w:rFonts w:ascii="Arial"/>
                <w:b/>
                <w:spacing w:val="-14"/>
                <w:sz w:val="20"/>
              </w:rPr>
              <w:t> </w:t>
            </w:r>
            <w:r>
              <w:rPr>
                <w:rFonts w:ascii="Arial"/>
                <w:b/>
                <w:sz w:val="20"/>
              </w:rPr>
              <w:t>Hydroelectric</w:t>
            </w:r>
            <w:r>
              <w:rPr>
                <w:rFonts w:ascii="Arial"/>
                <w:b/>
                <w:spacing w:val="-14"/>
                <w:sz w:val="20"/>
              </w:rPr>
              <w:t> </w:t>
            </w:r>
            <w:r>
              <w:rPr>
                <w:rFonts w:ascii="Arial"/>
                <w:b/>
                <w:sz w:val="20"/>
              </w:rPr>
              <w:t>Power Plant Construction Project</w:t>
            </w:r>
          </w:p>
        </w:tc>
        <w:tc>
          <w:tcPr>
            <w:tcW w:w="2505" w:type="dxa"/>
          </w:tcPr>
          <w:p>
            <w:pPr>
              <w:pStyle w:val="TableParagraph"/>
              <w:spacing w:line="187" w:lineRule="auto" w:before="98"/>
              <w:ind w:left="103" w:right="137"/>
              <w:rPr>
                <w:rFonts w:ascii="Arial"/>
                <w:b/>
                <w:sz w:val="20"/>
              </w:rPr>
            </w:pPr>
            <w:r>
              <w:rPr>
                <w:rFonts w:ascii="Arial"/>
                <w:b/>
                <w:sz w:val="20"/>
              </w:rPr>
              <w:t>Kegiatan tidak dimasukkan</w:t>
            </w:r>
            <w:r>
              <w:rPr>
                <w:rFonts w:ascii="Arial"/>
                <w:b/>
                <w:spacing w:val="-14"/>
                <w:sz w:val="20"/>
              </w:rPr>
              <w:t> </w:t>
            </w:r>
            <w:r>
              <w:rPr>
                <w:rFonts w:ascii="Arial"/>
                <w:b/>
                <w:sz w:val="20"/>
              </w:rPr>
              <w:t>dalam Pagu</w:t>
            </w:r>
            <w:r>
              <w:rPr>
                <w:rFonts w:ascii="Arial"/>
                <w:b/>
                <w:spacing w:val="-7"/>
                <w:sz w:val="20"/>
              </w:rPr>
              <w:t> </w:t>
            </w:r>
            <w:r>
              <w:rPr>
                <w:rFonts w:ascii="Arial"/>
                <w:b/>
                <w:sz w:val="20"/>
              </w:rPr>
              <w:t>Indikatif</w:t>
            </w:r>
            <w:r>
              <w:rPr>
                <w:rFonts w:ascii="Arial"/>
                <w:b/>
                <w:spacing w:val="-7"/>
                <w:sz w:val="20"/>
              </w:rPr>
              <w:t> </w:t>
            </w:r>
            <w:r>
              <w:rPr>
                <w:rFonts w:ascii="Arial"/>
                <w:b/>
                <w:spacing w:val="-4"/>
                <w:sz w:val="20"/>
              </w:rPr>
              <w:t>2023</w:t>
            </w:r>
          </w:p>
        </w:tc>
      </w:tr>
      <w:tr>
        <w:trPr>
          <w:trHeight w:val="560" w:hRule="atLeast"/>
        </w:trPr>
        <w:tc>
          <w:tcPr>
            <w:tcW w:w="554" w:type="dxa"/>
          </w:tcPr>
          <w:p>
            <w:pPr>
              <w:pStyle w:val="TableParagraph"/>
              <w:spacing w:before="57"/>
              <w:ind w:left="98"/>
              <w:rPr>
                <w:sz w:val="20"/>
              </w:rPr>
            </w:pPr>
            <w:r>
              <w:rPr>
                <w:spacing w:val="-10"/>
                <w:sz w:val="20"/>
              </w:rPr>
              <w:t>2</w:t>
            </w:r>
          </w:p>
        </w:tc>
        <w:tc>
          <w:tcPr>
            <w:tcW w:w="1440" w:type="dxa"/>
          </w:tcPr>
          <w:p>
            <w:pPr>
              <w:pStyle w:val="TableParagraph"/>
              <w:spacing w:before="57"/>
              <w:ind w:left="100"/>
              <w:rPr>
                <w:sz w:val="20"/>
              </w:rPr>
            </w:pPr>
            <w:r>
              <w:rPr>
                <w:spacing w:val="-4"/>
                <w:sz w:val="20"/>
              </w:rPr>
              <w:t>JICA</w:t>
            </w:r>
          </w:p>
        </w:tc>
        <w:tc>
          <w:tcPr>
            <w:tcW w:w="1120" w:type="dxa"/>
          </w:tcPr>
          <w:p>
            <w:pPr>
              <w:pStyle w:val="TableParagraph"/>
              <w:spacing w:before="57"/>
              <w:ind w:left="101"/>
              <w:rPr>
                <w:sz w:val="20"/>
              </w:rPr>
            </w:pPr>
            <w:r>
              <w:rPr>
                <w:spacing w:val="-2"/>
                <w:sz w:val="20"/>
              </w:rPr>
              <w:t>IP-</w:t>
            </w:r>
            <w:r>
              <w:rPr>
                <w:spacing w:val="-5"/>
                <w:sz w:val="20"/>
              </w:rPr>
              <w:t>532</w:t>
            </w:r>
          </w:p>
        </w:tc>
        <w:tc>
          <w:tcPr>
            <w:tcW w:w="3559" w:type="dxa"/>
          </w:tcPr>
          <w:p>
            <w:pPr>
              <w:pStyle w:val="TableParagraph"/>
              <w:spacing w:line="187" w:lineRule="auto" w:before="98"/>
              <w:ind w:left="99" w:right="211"/>
              <w:rPr>
                <w:sz w:val="20"/>
              </w:rPr>
            </w:pPr>
            <w:r>
              <w:rPr>
                <w:sz w:val="20"/>
              </w:rPr>
              <w:t>Asahan</w:t>
            </w:r>
            <w:r>
              <w:rPr>
                <w:spacing w:val="-14"/>
                <w:sz w:val="20"/>
              </w:rPr>
              <w:t> </w:t>
            </w:r>
            <w:r>
              <w:rPr>
                <w:sz w:val="20"/>
              </w:rPr>
              <w:t>No.3</w:t>
            </w:r>
            <w:r>
              <w:rPr>
                <w:spacing w:val="-14"/>
                <w:sz w:val="20"/>
              </w:rPr>
              <w:t> </w:t>
            </w:r>
            <w:r>
              <w:rPr>
                <w:sz w:val="20"/>
              </w:rPr>
              <w:t>Hydroelectric</w:t>
            </w:r>
            <w:r>
              <w:rPr>
                <w:spacing w:val="-14"/>
                <w:sz w:val="20"/>
              </w:rPr>
              <w:t> </w:t>
            </w:r>
            <w:r>
              <w:rPr>
                <w:sz w:val="20"/>
              </w:rPr>
              <w:t>Power Plant Construction Project</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739" w:hRule="atLeast"/>
        </w:trPr>
        <w:tc>
          <w:tcPr>
            <w:tcW w:w="554" w:type="dxa"/>
          </w:tcPr>
          <w:p>
            <w:pPr>
              <w:pStyle w:val="TableParagraph"/>
              <w:spacing w:before="57"/>
              <w:ind w:left="98"/>
              <w:rPr>
                <w:rFonts w:ascii="Arial"/>
                <w:b/>
                <w:sz w:val="20"/>
              </w:rPr>
            </w:pPr>
            <w:r>
              <w:rPr>
                <w:rFonts w:ascii="Arial"/>
                <w:b/>
                <w:spacing w:val="-10"/>
                <w:sz w:val="20"/>
              </w:rPr>
              <w:t>3</w:t>
            </w:r>
          </w:p>
        </w:tc>
        <w:tc>
          <w:tcPr>
            <w:tcW w:w="1440" w:type="dxa"/>
          </w:tcPr>
          <w:p>
            <w:pPr>
              <w:pStyle w:val="TableParagraph"/>
              <w:spacing w:before="57"/>
              <w:ind w:left="100"/>
              <w:rPr>
                <w:rFonts w:ascii="Arial"/>
                <w:b/>
                <w:sz w:val="20"/>
              </w:rPr>
            </w:pPr>
            <w:r>
              <w:rPr>
                <w:rFonts w:ascii="Arial"/>
                <w:b/>
                <w:spacing w:val="-4"/>
                <w:sz w:val="20"/>
              </w:rPr>
              <w:t>JICA</w:t>
            </w:r>
          </w:p>
        </w:tc>
        <w:tc>
          <w:tcPr>
            <w:tcW w:w="1120" w:type="dxa"/>
          </w:tcPr>
          <w:p>
            <w:pPr>
              <w:pStyle w:val="TableParagraph"/>
              <w:spacing w:before="57"/>
              <w:ind w:left="101"/>
              <w:rPr>
                <w:rFonts w:ascii="Arial"/>
                <w:b/>
                <w:sz w:val="20"/>
              </w:rPr>
            </w:pPr>
            <w:r>
              <w:rPr>
                <w:rFonts w:ascii="Arial"/>
                <w:b/>
                <w:spacing w:val="-2"/>
                <w:sz w:val="20"/>
              </w:rPr>
              <w:t>IP-</w:t>
            </w:r>
            <w:r>
              <w:rPr>
                <w:rFonts w:ascii="Arial"/>
                <w:b/>
                <w:spacing w:val="-5"/>
                <w:sz w:val="20"/>
              </w:rPr>
              <w:t>561</w:t>
            </w:r>
          </w:p>
        </w:tc>
        <w:tc>
          <w:tcPr>
            <w:tcW w:w="3559" w:type="dxa"/>
          </w:tcPr>
          <w:p>
            <w:pPr>
              <w:pStyle w:val="TableParagraph"/>
              <w:spacing w:line="187" w:lineRule="auto" w:before="98"/>
              <w:ind w:left="99"/>
              <w:rPr>
                <w:rFonts w:ascii="Arial"/>
                <w:b/>
                <w:sz w:val="20"/>
              </w:rPr>
            </w:pPr>
            <w:r>
              <w:rPr>
                <w:rFonts w:ascii="Arial"/>
                <w:b/>
                <w:sz w:val="20"/>
              </w:rPr>
              <w:t>Indramayu</w:t>
            </w:r>
            <w:r>
              <w:rPr>
                <w:rFonts w:ascii="Arial"/>
                <w:b/>
                <w:spacing w:val="-9"/>
                <w:sz w:val="20"/>
              </w:rPr>
              <w:t> </w:t>
            </w:r>
            <w:r>
              <w:rPr>
                <w:rFonts w:ascii="Arial"/>
                <w:b/>
                <w:sz w:val="20"/>
              </w:rPr>
              <w:t>Coal</w:t>
            </w:r>
            <w:r>
              <w:rPr>
                <w:rFonts w:ascii="Arial"/>
                <w:b/>
                <w:spacing w:val="-12"/>
                <w:sz w:val="20"/>
              </w:rPr>
              <w:t> </w:t>
            </w:r>
            <w:r>
              <w:rPr>
                <w:rFonts w:ascii="Arial"/>
                <w:b/>
                <w:sz w:val="20"/>
              </w:rPr>
              <w:t>Fired</w:t>
            </w:r>
            <w:r>
              <w:rPr>
                <w:rFonts w:ascii="Arial"/>
                <w:b/>
                <w:spacing w:val="-9"/>
                <w:sz w:val="20"/>
              </w:rPr>
              <w:t> </w:t>
            </w:r>
            <w:r>
              <w:rPr>
                <w:rFonts w:ascii="Arial"/>
                <w:b/>
                <w:sz w:val="20"/>
              </w:rPr>
              <w:t>Power</w:t>
            </w:r>
            <w:r>
              <w:rPr>
                <w:rFonts w:ascii="Arial"/>
                <w:b/>
                <w:spacing w:val="-12"/>
                <w:sz w:val="20"/>
              </w:rPr>
              <w:t> </w:t>
            </w:r>
            <w:r>
              <w:rPr>
                <w:rFonts w:ascii="Arial"/>
                <w:b/>
                <w:sz w:val="20"/>
              </w:rPr>
              <w:t>Plant Project (E/S)</w:t>
            </w:r>
          </w:p>
        </w:tc>
        <w:tc>
          <w:tcPr>
            <w:tcW w:w="2505" w:type="dxa"/>
          </w:tcPr>
          <w:p>
            <w:pPr>
              <w:pStyle w:val="TableParagraph"/>
              <w:spacing w:line="187" w:lineRule="auto" w:before="98"/>
              <w:ind w:left="103" w:right="137"/>
              <w:rPr>
                <w:rFonts w:ascii="Arial"/>
                <w:b/>
                <w:sz w:val="20"/>
              </w:rPr>
            </w:pPr>
            <w:r>
              <w:rPr>
                <w:rFonts w:ascii="Arial"/>
                <w:b/>
                <w:sz w:val="20"/>
              </w:rPr>
              <w:t>Kegiatan tidak dimasukkan</w:t>
            </w:r>
            <w:r>
              <w:rPr>
                <w:rFonts w:ascii="Arial"/>
                <w:b/>
                <w:spacing w:val="-14"/>
                <w:sz w:val="20"/>
              </w:rPr>
              <w:t> </w:t>
            </w:r>
            <w:r>
              <w:rPr>
                <w:rFonts w:ascii="Arial"/>
                <w:b/>
                <w:sz w:val="20"/>
              </w:rPr>
              <w:t>dalam Pagu</w:t>
            </w:r>
            <w:r>
              <w:rPr>
                <w:rFonts w:ascii="Arial"/>
                <w:b/>
                <w:spacing w:val="-7"/>
                <w:sz w:val="20"/>
              </w:rPr>
              <w:t> </w:t>
            </w:r>
            <w:r>
              <w:rPr>
                <w:rFonts w:ascii="Arial"/>
                <w:b/>
                <w:sz w:val="20"/>
              </w:rPr>
              <w:t>Indikatif</w:t>
            </w:r>
            <w:r>
              <w:rPr>
                <w:rFonts w:ascii="Arial"/>
                <w:b/>
                <w:spacing w:val="-7"/>
                <w:sz w:val="20"/>
              </w:rPr>
              <w:t> </w:t>
            </w:r>
            <w:r>
              <w:rPr>
                <w:rFonts w:ascii="Arial"/>
                <w:b/>
                <w:spacing w:val="-4"/>
                <w:sz w:val="20"/>
              </w:rPr>
              <w:t>2023</w:t>
            </w:r>
          </w:p>
        </w:tc>
      </w:tr>
      <w:tr>
        <w:trPr>
          <w:trHeight w:val="560" w:hRule="atLeast"/>
        </w:trPr>
        <w:tc>
          <w:tcPr>
            <w:tcW w:w="554" w:type="dxa"/>
          </w:tcPr>
          <w:p>
            <w:pPr>
              <w:pStyle w:val="TableParagraph"/>
              <w:spacing w:before="57"/>
              <w:ind w:left="98"/>
              <w:rPr>
                <w:sz w:val="20"/>
              </w:rPr>
            </w:pPr>
            <w:r>
              <w:rPr>
                <w:spacing w:val="-10"/>
                <w:sz w:val="20"/>
              </w:rPr>
              <w:t>4</w:t>
            </w:r>
          </w:p>
        </w:tc>
        <w:tc>
          <w:tcPr>
            <w:tcW w:w="1440" w:type="dxa"/>
          </w:tcPr>
          <w:p>
            <w:pPr>
              <w:pStyle w:val="TableParagraph"/>
              <w:spacing w:before="57"/>
              <w:ind w:left="100"/>
              <w:rPr>
                <w:sz w:val="20"/>
              </w:rPr>
            </w:pPr>
            <w:r>
              <w:rPr>
                <w:spacing w:val="-4"/>
                <w:sz w:val="20"/>
              </w:rPr>
              <w:t>JICA</w:t>
            </w:r>
          </w:p>
        </w:tc>
        <w:tc>
          <w:tcPr>
            <w:tcW w:w="1120" w:type="dxa"/>
          </w:tcPr>
          <w:p>
            <w:pPr>
              <w:pStyle w:val="TableParagraph"/>
              <w:spacing w:before="57"/>
              <w:ind w:left="101"/>
              <w:rPr>
                <w:sz w:val="20"/>
              </w:rPr>
            </w:pPr>
            <w:r>
              <w:rPr>
                <w:spacing w:val="-2"/>
                <w:sz w:val="20"/>
              </w:rPr>
              <w:t>IP-</w:t>
            </w:r>
            <w:r>
              <w:rPr>
                <w:spacing w:val="-5"/>
                <w:sz w:val="20"/>
              </w:rPr>
              <w:t>572</w:t>
            </w:r>
          </w:p>
        </w:tc>
        <w:tc>
          <w:tcPr>
            <w:tcW w:w="3559" w:type="dxa"/>
          </w:tcPr>
          <w:p>
            <w:pPr>
              <w:pStyle w:val="TableParagraph"/>
              <w:spacing w:line="187" w:lineRule="auto" w:before="98"/>
              <w:ind w:left="99"/>
              <w:rPr>
                <w:sz w:val="20"/>
              </w:rPr>
            </w:pPr>
            <w:r>
              <w:rPr>
                <w:sz w:val="20"/>
              </w:rPr>
              <w:t>Hululais</w:t>
            </w:r>
            <w:r>
              <w:rPr>
                <w:spacing w:val="-14"/>
                <w:sz w:val="20"/>
              </w:rPr>
              <w:t> </w:t>
            </w:r>
            <w:r>
              <w:rPr>
                <w:sz w:val="20"/>
              </w:rPr>
              <w:t>Geothermal</w:t>
            </w:r>
            <w:r>
              <w:rPr>
                <w:spacing w:val="-14"/>
                <w:sz w:val="20"/>
              </w:rPr>
              <w:t> </w:t>
            </w:r>
            <w:r>
              <w:rPr>
                <w:sz w:val="20"/>
              </w:rPr>
              <w:t>Power</w:t>
            </w:r>
            <w:r>
              <w:rPr>
                <w:spacing w:val="-14"/>
                <w:sz w:val="20"/>
              </w:rPr>
              <w:t> </w:t>
            </w:r>
            <w:r>
              <w:rPr>
                <w:sz w:val="20"/>
              </w:rPr>
              <w:t>Plant Project (E/S)</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920" w:hRule="atLeast"/>
        </w:trPr>
        <w:tc>
          <w:tcPr>
            <w:tcW w:w="554" w:type="dxa"/>
          </w:tcPr>
          <w:p>
            <w:pPr>
              <w:pStyle w:val="TableParagraph"/>
              <w:spacing w:before="57"/>
              <w:ind w:left="98"/>
              <w:rPr>
                <w:rFonts w:ascii="Arial"/>
                <w:b/>
                <w:sz w:val="20"/>
              </w:rPr>
            </w:pPr>
            <w:r>
              <w:rPr>
                <w:rFonts w:ascii="Arial"/>
                <w:b/>
                <w:spacing w:val="-10"/>
                <w:sz w:val="20"/>
              </w:rPr>
              <w:t>5</w:t>
            </w:r>
          </w:p>
        </w:tc>
        <w:tc>
          <w:tcPr>
            <w:tcW w:w="1440" w:type="dxa"/>
          </w:tcPr>
          <w:p>
            <w:pPr>
              <w:pStyle w:val="TableParagraph"/>
              <w:spacing w:before="57"/>
              <w:ind w:left="100"/>
              <w:rPr>
                <w:rFonts w:ascii="Arial"/>
                <w:b/>
                <w:sz w:val="20"/>
              </w:rPr>
            </w:pPr>
            <w:r>
              <w:rPr>
                <w:rFonts w:ascii="Arial"/>
                <w:b/>
                <w:spacing w:val="-4"/>
                <w:sz w:val="20"/>
              </w:rPr>
              <w:t>JICA</w:t>
            </w:r>
          </w:p>
        </w:tc>
        <w:tc>
          <w:tcPr>
            <w:tcW w:w="1120" w:type="dxa"/>
          </w:tcPr>
          <w:p>
            <w:pPr>
              <w:pStyle w:val="TableParagraph"/>
              <w:spacing w:before="57"/>
              <w:ind w:left="101"/>
              <w:rPr>
                <w:rFonts w:ascii="Arial"/>
                <w:b/>
                <w:sz w:val="20"/>
              </w:rPr>
            </w:pPr>
            <w:r>
              <w:rPr>
                <w:rFonts w:ascii="Arial"/>
                <w:b/>
                <w:spacing w:val="-2"/>
                <w:sz w:val="20"/>
              </w:rPr>
              <w:t>IP-</w:t>
            </w:r>
            <w:r>
              <w:rPr>
                <w:rFonts w:ascii="Arial"/>
                <w:b/>
                <w:spacing w:val="-5"/>
                <w:sz w:val="20"/>
              </w:rPr>
              <w:t>560</w:t>
            </w:r>
          </w:p>
        </w:tc>
        <w:tc>
          <w:tcPr>
            <w:tcW w:w="3559" w:type="dxa"/>
          </w:tcPr>
          <w:p>
            <w:pPr>
              <w:pStyle w:val="TableParagraph"/>
              <w:spacing w:line="187" w:lineRule="auto" w:before="98"/>
              <w:ind w:left="99"/>
              <w:rPr>
                <w:rFonts w:ascii="Arial"/>
                <w:b/>
                <w:sz w:val="20"/>
              </w:rPr>
            </w:pPr>
            <w:r>
              <w:rPr>
                <w:rFonts w:ascii="Arial"/>
                <w:b/>
                <w:sz w:val="20"/>
              </w:rPr>
              <w:t>Tulehu</w:t>
            </w:r>
            <w:r>
              <w:rPr>
                <w:rFonts w:ascii="Arial"/>
                <w:b/>
                <w:spacing w:val="-14"/>
                <w:sz w:val="20"/>
              </w:rPr>
              <w:t> </w:t>
            </w:r>
            <w:r>
              <w:rPr>
                <w:rFonts w:ascii="Arial"/>
                <w:b/>
                <w:sz w:val="20"/>
              </w:rPr>
              <w:t>Geothermal</w:t>
            </w:r>
            <w:r>
              <w:rPr>
                <w:rFonts w:ascii="Arial"/>
                <w:b/>
                <w:spacing w:val="-14"/>
                <w:sz w:val="20"/>
              </w:rPr>
              <w:t> </w:t>
            </w:r>
            <w:r>
              <w:rPr>
                <w:rFonts w:ascii="Arial"/>
                <w:b/>
                <w:sz w:val="20"/>
              </w:rPr>
              <w:t>Power</w:t>
            </w:r>
            <w:r>
              <w:rPr>
                <w:rFonts w:ascii="Arial"/>
                <w:b/>
                <w:spacing w:val="-14"/>
                <w:sz w:val="20"/>
              </w:rPr>
              <w:t> </w:t>
            </w:r>
            <w:r>
              <w:rPr>
                <w:rFonts w:ascii="Arial"/>
                <w:b/>
                <w:sz w:val="20"/>
              </w:rPr>
              <w:t>Plant Project (E/S)</w:t>
            </w:r>
          </w:p>
        </w:tc>
        <w:tc>
          <w:tcPr>
            <w:tcW w:w="2505" w:type="dxa"/>
          </w:tcPr>
          <w:p>
            <w:pPr>
              <w:pStyle w:val="TableParagraph"/>
              <w:spacing w:line="187" w:lineRule="auto" w:before="98"/>
              <w:ind w:left="103" w:right="137"/>
              <w:rPr>
                <w:rFonts w:ascii="Arial"/>
                <w:b/>
                <w:sz w:val="20"/>
              </w:rPr>
            </w:pPr>
            <w:r>
              <w:rPr>
                <w:rFonts w:ascii="Arial"/>
                <w:b/>
                <w:sz w:val="20"/>
              </w:rPr>
              <w:t>Kegiatan tidak dimasukkan</w:t>
            </w:r>
            <w:r>
              <w:rPr>
                <w:rFonts w:ascii="Arial"/>
                <w:b/>
                <w:spacing w:val="-14"/>
                <w:sz w:val="20"/>
              </w:rPr>
              <w:t> </w:t>
            </w:r>
            <w:r>
              <w:rPr>
                <w:rFonts w:ascii="Arial"/>
                <w:b/>
                <w:sz w:val="20"/>
              </w:rPr>
              <w:t>dalam Pagu</w:t>
            </w:r>
            <w:r>
              <w:rPr>
                <w:rFonts w:ascii="Arial"/>
                <w:b/>
                <w:spacing w:val="-7"/>
                <w:sz w:val="20"/>
              </w:rPr>
              <w:t> </w:t>
            </w:r>
            <w:r>
              <w:rPr>
                <w:rFonts w:ascii="Arial"/>
                <w:b/>
                <w:sz w:val="20"/>
              </w:rPr>
              <w:t>Indikatif</w:t>
            </w:r>
            <w:r>
              <w:rPr>
                <w:rFonts w:ascii="Arial"/>
                <w:b/>
                <w:spacing w:val="-7"/>
                <w:sz w:val="20"/>
              </w:rPr>
              <w:t> </w:t>
            </w:r>
            <w:r>
              <w:rPr>
                <w:rFonts w:ascii="Arial"/>
                <w:b/>
                <w:spacing w:val="-4"/>
                <w:sz w:val="20"/>
              </w:rPr>
              <w:t>2023</w:t>
            </w:r>
          </w:p>
        </w:tc>
      </w:tr>
      <w:tr>
        <w:trPr>
          <w:trHeight w:val="378" w:hRule="atLeast"/>
        </w:trPr>
        <w:tc>
          <w:tcPr>
            <w:tcW w:w="9178" w:type="dxa"/>
            <w:gridSpan w:val="5"/>
            <w:shd w:val="clear" w:color="auto" w:fill="F3F3F3"/>
          </w:tcPr>
          <w:p>
            <w:pPr>
              <w:pStyle w:val="TableParagraph"/>
              <w:spacing w:before="57"/>
              <w:ind w:left="98"/>
              <w:rPr>
                <w:rFonts w:ascii="Arial"/>
                <w:b/>
                <w:sz w:val="20"/>
              </w:rPr>
            </w:pPr>
            <w:r>
              <w:rPr>
                <w:rFonts w:ascii="Arial"/>
                <w:b/>
                <w:sz w:val="20"/>
              </w:rPr>
              <w:t>SLA</w:t>
            </w:r>
            <w:r>
              <w:rPr>
                <w:rFonts w:ascii="Arial"/>
                <w:b/>
                <w:spacing w:val="-10"/>
                <w:sz w:val="20"/>
              </w:rPr>
              <w:t> </w:t>
            </w:r>
            <w:r>
              <w:rPr>
                <w:rFonts w:ascii="Arial"/>
                <w:b/>
                <w:sz w:val="20"/>
              </w:rPr>
              <w:t>pada</w:t>
            </w:r>
            <w:r>
              <w:rPr>
                <w:rFonts w:ascii="Arial"/>
                <w:b/>
                <w:spacing w:val="-5"/>
                <w:sz w:val="20"/>
              </w:rPr>
              <w:t> </w:t>
            </w:r>
            <w:r>
              <w:rPr>
                <w:rFonts w:ascii="Arial"/>
                <w:b/>
                <w:sz w:val="20"/>
              </w:rPr>
              <w:t>Pemerintah</w:t>
            </w:r>
            <w:r>
              <w:rPr>
                <w:rFonts w:ascii="Arial"/>
                <w:b/>
                <w:spacing w:val="-4"/>
                <w:sz w:val="20"/>
              </w:rPr>
              <w:t> </w:t>
            </w:r>
            <w:r>
              <w:rPr>
                <w:rFonts w:ascii="Arial"/>
                <w:b/>
                <w:sz w:val="20"/>
              </w:rPr>
              <w:t>Provinsi</w:t>
            </w:r>
            <w:r>
              <w:rPr>
                <w:rFonts w:ascii="Arial"/>
                <w:b/>
                <w:spacing w:val="-6"/>
                <w:sz w:val="20"/>
              </w:rPr>
              <w:t> </w:t>
            </w:r>
            <w:r>
              <w:rPr>
                <w:rFonts w:ascii="Arial"/>
                <w:b/>
                <w:sz w:val="20"/>
              </w:rPr>
              <w:t>DKI</w:t>
            </w:r>
            <w:r>
              <w:rPr>
                <w:rFonts w:ascii="Arial"/>
                <w:b/>
                <w:spacing w:val="-6"/>
                <w:sz w:val="20"/>
              </w:rPr>
              <w:t> </w:t>
            </w:r>
            <w:r>
              <w:rPr>
                <w:rFonts w:ascii="Arial"/>
                <w:b/>
                <w:spacing w:val="-2"/>
                <w:sz w:val="20"/>
              </w:rPr>
              <w:t>Jakarta</w:t>
            </w:r>
          </w:p>
        </w:tc>
      </w:tr>
      <w:tr>
        <w:trPr>
          <w:trHeight w:val="560" w:hRule="atLeast"/>
        </w:trPr>
        <w:tc>
          <w:tcPr>
            <w:tcW w:w="554" w:type="dxa"/>
          </w:tcPr>
          <w:p>
            <w:pPr>
              <w:pStyle w:val="TableParagraph"/>
              <w:spacing w:before="56"/>
              <w:ind w:left="98"/>
              <w:rPr>
                <w:sz w:val="20"/>
              </w:rPr>
            </w:pPr>
            <w:r>
              <w:rPr>
                <w:spacing w:val="-10"/>
                <w:sz w:val="20"/>
              </w:rPr>
              <w:t>6</w:t>
            </w:r>
          </w:p>
        </w:tc>
        <w:tc>
          <w:tcPr>
            <w:tcW w:w="1440" w:type="dxa"/>
          </w:tcPr>
          <w:p>
            <w:pPr>
              <w:pStyle w:val="TableParagraph"/>
              <w:spacing w:before="56"/>
              <w:ind w:left="100"/>
              <w:rPr>
                <w:sz w:val="20"/>
              </w:rPr>
            </w:pPr>
            <w:r>
              <w:rPr>
                <w:spacing w:val="-4"/>
                <w:sz w:val="20"/>
              </w:rPr>
              <w:t>JICA</w:t>
            </w:r>
          </w:p>
        </w:tc>
        <w:tc>
          <w:tcPr>
            <w:tcW w:w="1120" w:type="dxa"/>
          </w:tcPr>
          <w:p>
            <w:pPr>
              <w:pStyle w:val="TableParagraph"/>
              <w:spacing w:before="56"/>
              <w:ind w:left="101"/>
              <w:rPr>
                <w:sz w:val="20"/>
              </w:rPr>
            </w:pPr>
            <w:r>
              <w:rPr>
                <w:spacing w:val="-2"/>
                <w:sz w:val="20"/>
              </w:rPr>
              <w:t>IP-</w:t>
            </w:r>
            <w:r>
              <w:rPr>
                <w:spacing w:val="-5"/>
                <w:sz w:val="20"/>
              </w:rPr>
              <w:t>571</w:t>
            </w:r>
          </w:p>
        </w:tc>
        <w:tc>
          <w:tcPr>
            <w:tcW w:w="3559" w:type="dxa"/>
          </w:tcPr>
          <w:p>
            <w:pPr>
              <w:pStyle w:val="TableParagraph"/>
              <w:spacing w:line="187" w:lineRule="auto" w:before="98"/>
              <w:ind w:left="99"/>
              <w:rPr>
                <w:sz w:val="20"/>
              </w:rPr>
            </w:pPr>
            <w:r>
              <w:rPr>
                <w:sz w:val="20"/>
              </w:rPr>
              <w:t>Construction</w:t>
            </w:r>
            <w:r>
              <w:rPr>
                <w:spacing w:val="-12"/>
                <w:sz w:val="20"/>
              </w:rPr>
              <w:t> </w:t>
            </w:r>
            <w:r>
              <w:rPr>
                <w:sz w:val="20"/>
              </w:rPr>
              <w:t>Of</w:t>
            </w:r>
            <w:r>
              <w:rPr>
                <w:spacing w:val="-10"/>
                <w:sz w:val="20"/>
              </w:rPr>
              <w:t> </w:t>
            </w:r>
            <w:r>
              <w:rPr>
                <w:sz w:val="20"/>
              </w:rPr>
              <w:t>Jakarta</w:t>
            </w:r>
            <w:r>
              <w:rPr>
                <w:spacing w:val="-12"/>
                <w:sz w:val="20"/>
              </w:rPr>
              <w:t> </w:t>
            </w:r>
            <w:r>
              <w:rPr>
                <w:sz w:val="20"/>
              </w:rPr>
              <w:t>Mass</w:t>
            </w:r>
            <w:r>
              <w:rPr>
                <w:spacing w:val="-11"/>
                <w:sz w:val="20"/>
              </w:rPr>
              <w:t> </w:t>
            </w:r>
            <w:r>
              <w:rPr>
                <w:sz w:val="20"/>
              </w:rPr>
              <w:t>Rapid Transit Project</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bl>
    <w:p>
      <w:pPr>
        <w:spacing w:after="0" w:line="187" w:lineRule="auto"/>
        <w:rPr>
          <w:sz w:val="20"/>
        </w:rPr>
        <w:sectPr>
          <w:type w:val="continuous"/>
          <w:pgSz w:w="11920" w:h="16850"/>
          <w:pgMar w:header="0" w:footer="770" w:top="1260" w:bottom="1342" w:left="1300" w:right="1080"/>
        </w:sectPr>
      </w:pPr>
    </w:p>
    <w:tbl>
      <w:tblPr>
        <w:tblW w:w="0" w:type="auto"/>
        <w:jc w:val="left"/>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54"/>
        <w:gridCol w:w="1440"/>
        <w:gridCol w:w="1120"/>
        <w:gridCol w:w="3559"/>
        <w:gridCol w:w="2505"/>
      </w:tblGrid>
      <w:tr>
        <w:trPr>
          <w:trHeight w:val="561" w:hRule="atLeast"/>
        </w:trPr>
        <w:tc>
          <w:tcPr>
            <w:tcW w:w="554" w:type="dxa"/>
            <w:shd w:val="clear" w:color="auto" w:fill="BEBEBE"/>
          </w:tcPr>
          <w:p>
            <w:pPr>
              <w:pStyle w:val="TableParagraph"/>
              <w:spacing w:before="148"/>
              <w:ind w:left="114"/>
              <w:rPr>
                <w:rFonts w:ascii="Arial"/>
                <w:b/>
                <w:sz w:val="20"/>
              </w:rPr>
            </w:pPr>
            <w:r>
              <w:rPr>
                <w:rFonts w:ascii="Arial"/>
                <w:b/>
                <w:spacing w:val="-5"/>
                <w:sz w:val="20"/>
              </w:rPr>
              <w:t>No.</w:t>
            </w:r>
          </w:p>
        </w:tc>
        <w:tc>
          <w:tcPr>
            <w:tcW w:w="1440" w:type="dxa"/>
            <w:shd w:val="clear" w:color="auto" w:fill="BEBEBE"/>
          </w:tcPr>
          <w:p>
            <w:pPr>
              <w:pStyle w:val="TableParagraph"/>
              <w:spacing w:before="148"/>
              <w:ind w:left="386"/>
              <w:rPr>
                <w:rFonts w:ascii="Arial"/>
                <w:b/>
                <w:sz w:val="20"/>
              </w:rPr>
            </w:pPr>
            <w:r>
              <w:rPr>
                <w:rFonts w:ascii="Arial"/>
                <w:b/>
                <w:spacing w:val="-2"/>
                <w:sz w:val="20"/>
              </w:rPr>
              <w:t>Lender</w:t>
            </w:r>
          </w:p>
        </w:tc>
        <w:tc>
          <w:tcPr>
            <w:tcW w:w="1120" w:type="dxa"/>
            <w:shd w:val="clear" w:color="auto" w:fill="BEBEBE"/>
          </w:tcPr>
          <w:p>
            <w:pPr>
              <w:pStyle w:val="TableParagraph"/>
              <w:spacing w:line="187" w:lineRule="auto" w:before="98"/>
              <w:ind w:left="322" w:right="286" w:hanging="12"/>
              <w:rPr>
                <w:rFonts w:ascii="Arial"/>
                <w:b/>
                <w:sz w:val="20"/>
              </w:rPr>
            </w:pPr>
            <w:r>
              <w:rPr>
                <w:rFonts w:ascii="Arial"/>
                <w:b/>
                <w:spacing w:val="-4"/>
                <w:sz w:val="20"/>
              </w:rPr>
              <w:t>Kode Loan</w:t>
            </w:r>
          </w:p>
        </w:tc>
        <w:tc>
          <w:tcPr>
            <w:tcW w:w="3559" w:type="dxa"/>
            <w:shd w:val="clear" w:color="auto" w:fill="BEBEBE"/>
          </w:tcPr>
          <w:p>
            <w:pPr>
              <w:pStyle w:val="TableParagraph"/>
              <w:spacing w:before="148"/>
              <w:ind w:left="1057"/>
              <w:rPr>
                <w:rFonts w:ascii="Arial"/>
                <w:b/>
                <w:sz w:val="20"/>
              </w:rPr>
            </w:pPr>
            <w:r>
              <w:rPr>
                <w:rFonts w:ascii="Arial"/>
                <w:b/>
                <w:sz w:val="20"/>
              </w:rPr>
              <w:t>Nama</w:t>
            </w:r>
            <w:r>
              <w:rPr>
                <w:rFonts w:ascii="Arial"/>
                <w:b/>
                <w:spacing w:val="-10"/>
                <w:sz w:val="20"/>
              </w:rPr>
              <w:t> </w:t>
            </w:r>
            <w:r>
              <w:rPr>
                <w:rFonts w:ascii="Arial"/>
                <w:b/>
                <w:spacing w:val="-2"/>
                <w:sz w:val="20"/>
              </w:rPr>
              <w:t>Kegiatan</w:t>
            </w:r>
          </w:p>
        </w:tc>
        <w:tc>
          <w:tcPr>
            <w:tcW w:w="2505" w:type="dxa"/>
            <w:shd w:val="clear" w:color="auto" w:fill="BEBEBE"/>
          </w:tcPr>
          <w:p>
            <w:pPr>
              <w:pStyle w:val="TableParagraph"/>
              <w:spacing w:before="148"/>
              <w:ind w:left="832"/>
              <w:rPr>
                <w:rFonts w:ascii="Arial"/>
                <w:b/>
                <w:sz w:val="20"/>
              </w:rPr>
            </w:pPr>
            <w:r>
              <w:rPr>
                <w:rFonts w:ascii="Arial"/>
                <w:b/>
                <w:spacing w:val="-2"/>
                <w:sz w:val="20"/>
              </w:rPr>
              <w:t>Kegiatan</w:t>
            </w:r>
          </w:p>
        </w:tc>
      </w:tr>
      <w:tr>
        <w:trPr>
          <w:trHeight w:val="380" w:hRule="atLeast"/>
        </w:trPr>
        <w:tc>
          <w:tcPr>
            <w:tcW w:w="9178" w:type="dxa"/>
            <w:gridSpan w:val="5"/>
            <w:shd w:val="clear" w:color="auto" w:fill="F3F3F3"/>
          </w:tcPr>
          <w:p>
            <w:pPr>
              <w:pStyle w:val="TableParagraph"/>
              <w:spacing w:before="57"/>
              <w:ind w:left="98"/>
              <w:rPr>
                <w:rFonts w:ascii="Arial"/>
                <w:b/>
                <w:sz w:val="20"/>
              </w:rPr>
            </w:pPr>
            <w:r>
              <w:rPr>
                <w:rFonts w:ascii="Arial"/>
                <w:b/>
                <w:sz w:val="20"/>
              </w:rPr>
              <w:t>SLA</w:t>
            </w:r>
            <w:r>
              <w:rPr>
                <w:rFonts w:ascii="Arial"/>
                <w:b/>
                <w:spacing w:val="-8"/>
                <w:sz w:val="20"/>
              </w:rPr>
              <w:t> </w:t>
            </w:r>
            <w:r>
              <w:rPr>
                <w:rFonts w:ascii="Arial"/>
                <w:b/>
                <w:sz w:val="20"/>
              </w:rPr>
              <w:t>pada</w:t>
            </w:r>
            <w:r>
              <w:rPr>
                <w:rFonts w:ascii="Arial"/>
                <w:b/>
                <w:spacing w:val="-1"/>
                <w:sz w:val="20"/>
              </w:rPr>
              <w:t> </w:t>
            </w:r>
            <w:r>
              <w:rPr>
                <w:rFonts w:ascii="Arial"/>
                <w:b/>
                <w:sz w:val="20"/>
              </w:rPr>
              <w:t>PT SMI</w:t>
            </w:r>
            <w:r>
              <w:rPr>
                <w:rFonts w:ascii="Arial"/>
                <w:b/>
                <w:spacing w:val="-3"/>
                <w:sz w:val="20"/>
              </w:rPr>
              <w:t> </w:t>
            </w:r>
            <w:r>
              <w:rPr>
                <w:rFonts w:ascii="Arial"/>
                <w:b/>
                <w:spacing w:val="-2"/>
                <w:sz w:val="20"/>
              </w:rPr>
              <w:t>(Persero)</w:t>
            </w:r>
          </w:p>
        </w:tc>
      </w:tr>
      <w:tr>
        <w:trPr>
          <w:trHeight w:val="558" w:hRule="atLeast"/>
        </w:trPr>
        <w:tc>
          <w:tcPr>
            <w:tcW w:w="554" w:type="dxa"/>
          </w:tcPr>
          <w:p>
            <w:pPr>
              <w:pStyle w:val="TableParagraph"/>
              <w:spacing w:before="57"/>
              <w:ind w:left="98"/>
              <w:rPr>
                <w:sz w:val="20"/>
              </w:rPr>
            </w:pPr>
            <w:r>
              <w:rPr>
                <w:spacing w:val="-10"/>
                <w:sz w:val="20"/>
              </w:rPr>
              <w:t>7</w:t>
            </w:r>
          </w:p>
        </w:tc>
        <w:tc>
          <w:tcPr>
            <w:tcW w:w="1440" w:type="dxa"/>
          </w:tcPr>
          <w:p>
            <w:pPr>
              <w:pStyle w:val="TableParagraph"/>
              <w:spacing w:before="57"/>
              <w:ind w:left="100"/>
              <w:rPr>
                <w:sz w:val="20"/>
              </w:rPr>
            </w:pPr>
            <w:r>
              <w:rPr>
                <w:spacing w:val="-5"/>
                <w:sz w:val="20"/>
              </w:rPr>
              <w:t>CTF</w:t>
            </w:r>
          </w:p>
        </w:tc>
        <w:tc>
          <w:tcPr>
            <w:tcW w:w="1120" w:type="dxa"/>
          </w:tcPr>
          <w:p>
            <w:pPr>
              <w:pStyle w:val="TableParagraph"/>
              <w:spacing w:line="187" w:lineRule="auto" w:before="98"/>
              <w:ind w:left="101" w:right="170"/>
              <w:rPr>
                <w:sz w:val="20"/>
              </w:rPr>
            </w:pPr>
            <w:r>
              <w:rPr>
                <w:spacing w:val="-2"/>
                <w:sz w:val="20"/>
              </w:rPr>
              <w:t>TF0B030 </w:t>
            </w:r>
            <w:r>
              <w:rPr>
                <w:spacing w:val="-10"/>
                <w:sz w:val="20"/>
              </w:rPr>
              <w:t>6</w:t>
            </w:r>
          </w:p>
        </w:tc>
        <w:tc>
          <w:tcPr>
            <w:tcW w:w="3559" w:type="dxa"/>
          </w:tcPr>
          <w:p>
            <w:pPr>
              <w:pStyle w:val="TableParagraph"/>
              <w:spacing w:line="187" w:lineRule="auto" w:before="98"/>
              <w:ind w:left="99"/>
              <w:rPr>
                <w:sz w:val="20"/>
              </w:rPr>
            </w:pPr>
            <w:r>
              <w:rPr>
                <w:sz w:val="20"/>
              </w:rPr>
              <w:t>Geothermal</w:t>
            </w:r>
            <w:r>
              <w:rPr>
                <w:spacing w:val="-14"/>
                <w:sz w:val="20"/>
              </w:rPr>
              <w:t> </w:t>
            </w:r>
            <w:r>
              <w:rPr>
                <w:sz w:val="20"/>
              </w:rPr>
              <w:t>Resource</w:t>
            </w:r>
            <w:r>
              <w:rPr>
                <w:spacing w:val="-14"/>
                <w:sz w:val="20"/>
              </w:rPr>
              <w:t> </w:t>
            </w:r>
            <w:r>
              <w:rPr>
                <w:sz w:val="20"/>
              </w:rPr>
              <w:t>Risk</w:t>
            </w:r>
            <w:r>
              <w:rPr>
                <w:spacing w:val="-14"/>
                <w:sz w:val="20"/>
              </w:rPr>
              <w:t> </w:t>
            </w:r>
            <w:r>
              <w:rPr>
                <w:sz w:val="20"/>
              </w:rPr>
              <w:t>Mitigation </w:t>
            </w:r>
            <w:r>
              <w:rPr>
                <w:spacing w:val="-2"/>
                <w:sz w:val="20"/>
              </w:rPr>
              <w:t>(GREM)</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380" w:hRule="atLeast"/>
        </w:trPr>
        <w:tc>
          <w:tcPr>
            <w:tcW w:w="9178" w:type="dxa"/>
            <w:gridSpan w:val="5"/>
            <w:shd w:val="clear" w:color="auto" w:fill="EEEEEE"/>
          </w:tcPr>
          <w:p>
            <w:pPr>
              <w:pStyle w:val="TableParagraph"/>
              <w:spacing w:before="57"/>
              <w:ind w:left="98"/>
              <w:rPr>
                <w:rFonts w:ascii="Arial"/>
                <w:b/>
                <w:i/>
                <w:sz w:val="20"/>
              </w:rPr>
            </w:pPr>
            <w:r>
              <w:rPr>
                <w:rFonts w:ascii="Arial"/>
                <w:b/>
                <w:i/>
                <w:spacing w:val="-2"/>
                <w:sz w:val="20"/>
              </w:rPr>
              <w:t>Pipeline</w:t>
            </w:r>
          </w:p>
        </w:tc>
      </w:tr>
      <w:tr>
        <w:trPr>
          <w:trHeight w:val="560" w:hRule="atLeast"/>
        </w:trPr>
        <w:tc>
          <w:tcPr>
            <w:tcW w:w="554" w:type="dxa"/>
          </w:tcPr>
          <w:p>
            <w:pPr>
              <w:pStyle w:val="TableParagraph"/>
              <w:spacing w:before="57"/>
              <w:ind w:left="98"/>
              <w:rPr>
                <w:sz w:val="20"/>
              </w:rPr>
            </w:pPr>
            <w:r>
              <w:rPr>
                <w:spacing w:val="-10"/>
                <w:sz w:val="20"/>
              </w:rPr>
              <w:t>1</w:t>
            </w:r>
          </w:p>
        </w:tc>
        <w:tc>
          <w:tcPr>
            <w:tcW w:w="1440" w:type="dxa"/>
          </w:tcPr>
          <w:p>
            <w:pPr>
              <w:pStyle w:val="TableParagraph"/>
              <w:spacing w:before="57"/>
              <w:ind w:left="100"/>
              <w:rPr>
                <w:sz w:val="20"/>
              </w:rPr>
            </w:pPr>
            <w:r>
              <w:rPr>
                <w:spacing w:val="-2"/>
                <w:sz w:val="20"/>
              </w:rPr>
              <w:t>Jepang</w:t>
            </w:r>
          </w:p>
        </w:tc>
        <w:tc>
          <w:tcPr>
            <w:tcW w:w="1120" w:type="dxa"/>
          </w:tcPr>
          <w:p>
            <w:pPr>
              <w:pStyle w:val="TableParagraph"/>
              <w:spacing w:before="57"/>
              <w:ind w:left="101"/>
              <w:rPr>
                <w:sz w:val="20"/>
              </w:rPr>
            </w:pPr>
            <w:r>
              <w:rPr>
                <w:spacing w:val="-2"/>
                <w:sz w:val="20"/>
              </w:rPr>
              <w:t>IP-</w:t>
            </w:r>
            <w:r>
              <w:rPr>
                <w:spacing w:val="-5"/>
                <w:sz w:val="20"/>
              </w:rPr>
              <w:t>XXX</w:t>
            </w:r>
          </w:p>
        </w:tc>
        <w:tc>
          <w:tcPr>
            <w:tcW w:w="3559" w:type="dxa"/>
          </w:tcPr>
          <w:p>
            <w:pPr>
              <w:pStyle w:val="TableParagraph"/>
              <w:spacing w:line="187" w:lineRule="auto" w:before="98"/>
              <w:ind w:left="99" w:right="211"/>
              <w:rPr>
                <w:sz w:val="20"/>
              </w:rPr>
            </w:pPr>
            <w:r>
              <w:rPr>
                <w:sz w:val="20"/>
              </w:rPr>
              <w:t>Peusangan</w:t>
            </w:r>
            <w:r>
              <w:rPr>
                <w:spacing w:val="-14"/>
                <w:sz w:val="20"/>
              </w:rPr>
              <w:t> </w:t>
            </w:r>
            <w:r>
              <w:rPr>
                <w:sz w:val="20"/>
              </w:rPr>
              <w:t>Hydroelectric</w:t>
            </w:r>
            <w:r>
              <w:rPr>
                <w:spacing w:val="-14"/>
                <w:sz w:val="20"/>
              </w:rPr>
              <w:t> </w:t>
            </w:r>
            <w:r>
              <w:rPr>
                <w:sz w:val="20"/>
              </w:rPr>
              <w:t>Power Plant Construction Project (II)</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58" w:hRule="atLeast"/>
        </w:trPr>
        <w:tc>
          <w:tcPr>
            <w:tcW w:w="554" w:type="dxa"/>
          </w:tcPr>
          <w:p>
            <w:pPr>
              <w:pStyle w:val="TableParagraph"/>
              <w:spacing w:before="57"/>
              <w:ind w:left="98"/>
              <w:rPr>
                <w:sz w:val="20"/>
              </w:rPr>
            </w:pPr>
            <w:r>
              <w:rPr>
                <w:spacing w:val="-10"/>
                <w:sz w:val="20"/>
              </w:rPr>
              <w:t>2</w:t>
            </w:r>
          </w:p>
        </w:tc>
        <w:tc>
          <w:tcPr>
            <w:tcW w:w="1440" w:type="dxa"/>
          </w:tcPr>
          <w:p>
            <w:pPr>
              <w:pStyle w:val="TableParagraph"/>
              <w:spacing w:before="57"/>
              <w:ind w:left="100"/>
              <w:rPr>
                <w:sz w:val="20"/>
              </w:rPr>
            </w:pPr>
            <w:r>
              <w:rPr>
                <w:spacing w:val="-2"/>
                <w:sz w:val="20"/>
              </w:rPr>
              <w:t>Jepang</w:t>
            </w:r>
          </w:p>
        </w:tc>
        <w:tc>
          <w:tcPr>
            <w:tcW w:w="1120" w:type="dxa"/>
          </w:tcPr>
          <w:p>
            <w:pPr>
              <w:pStyle w:val="TableParagraph"/>
              <w:spacing w:before="57"/>
              <w:ind w:left="101"/>
              <w:rPr>
                <w:sz w:val="20"/>
              </w:rPr>
            </w:pPr>
            <w:r>
              <w:rPr>
                <w:spacing w:val="-2"/>
                <w:sz w:val="20"/>
              </w:rPr>
              <w:t>IP-</w:t>
            </w:r>
            <w:r>
              <w:rPr>
                <w:spacing w:val="-5"/>
                <w:sz w:val="20"/>
              </w:rPr>
              <w:t>XXX</w:t>
            </w:r>
          </w:p>
        </w:tc>
        <w:tc>
          <w:tcPr>
            <w:tcW w:w="3559" w:type="dxa"/>
          </w:tcPr>
          <w:p>
            <w:pPr>
              <w:pStyle w:val="TableParagraph"/>
              <w:spacing w:line="187" w:lineRule="auto" w:before="98"/>
              <w:ind w:left="99" w:right="211"/>
              <w:rPr>
                <w:sz w:val="20"/>
              </w:rPr>
            </w:pPr>
            <w:r>
              <w:rPr>
                <w:sz w:val="20"/>
              </w:rPr>
              <w:t>Additional</w:t>
            </w:r>
            <w:r>
              <w:rPr>
                <w:spacing w:val="-7"/>
                <w:sz w:val="20"/>
              </w:rPr>
              <w:t> </w:t>
            </w:r>
            <w:r>
              <w:rPr>
                <w:sz w:val="20"/>
              </w:rPr>
              <w:t>Loan</w:t>
            </w:r>
            <w:r>
              <w:rPr>
                <w:spacing w:val="-8"/>
                <w:sz w:val="20"/>
              </w:rPr>
              <w:t> </w:t>
            </w:r>
            <w:r>
              <w:rPr>
                <w:sz w:val="20"/>
              </w:rPr>
              <w:t>PLTA</w:t>
            </w:r>
            <w:r>
              <w:rPr>
                <w:spacing w:val="-8"/>
                <w:sz w:val="20"/>
              </w:rPr>
              <w:t> </w:t>
            </w:r>
            <w:r>
              <w:rPr>
                <w:sz w:val="20"/>
              </w:rPr>
              <w:t>Asahan</w:t>
            </w:r>
            <w:r>
              <w:rPr>
                <w:spacing w:val="-9"/>
                <w:sz w:val="20"/>
              </w:rPr>
              <w:t> </w:t>
            </w:r>
            <w:r>
              <w:rPr>
                <w:sz w:val="20"/>
              </w:rPr>
              <w:t>3</w:t>
            </w:r>
            <w:r>
              <w:rPr>
                <w:spacing w:val="-8"/>
                <w:sz w:val="20"/>
              </w:rPr>
              <w:t> </w:t>
            </w:r>
            <w:r>
              <w:rPr>
                <w:sz w:val="20"/>
              </w:rPr>
              <w:t>(2</w:t>
            </w:r>
            <w:r>
              <w:rPr>
                <w:spacing w:val="-6"/>
                <w:sz w:val="20"/>
              </w:rPr>
              <w:t> </w:t>
            </w:r>
            <w:r>
              <w:rPr>
                <w:sz w:val="20"/>
              </w:rPr>
              <w:t>x 87 MW)</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r>
        <w:trPr>
          <w:trHeight w:val="560" w:hRule="atLeast"/>
        </w:trPr>
        <w:tc>
          <w:tcPr>
            <w:tcW w:w="554" w:type="dxa"/>
          </w:tcPr>
          <w:p>
            <w:pPr>
              <w:pStyle w:val="TableParagraph"/>
              <w:spacing w:before="57"/>
              <w:ind w:left="98"/>
              <w:rPr>
                <w:sz w:val="20"/>
              </w:rPr>
            </w:pPr>
            <w:r>
              <w:rPr>
                <w:spacing w:val="-10"/>
                <w:sz w:val="20"/>
              </w:rPr>
              <w:t>3</w:t>
            </w:r>
          </w:p>
        </w:tc>
        <w:tc>
          <w:tcPr>
            <w:tcW w:w="1440" w:type="dxa"/>
          </w:tcPr>
          <w:p>
            <w:pPr>
              <w:pStyle w:val="TableParagraph"/>
              <w:spacing w:before="57"/>
              <w:ind w:left="100"/>
              <w:rPr>
                <w:sz w:val="20"/>
              </w:rPr>
            </w:pPr>
            <w:r>
              <w:rPr>
                <w:spacing w:val="-2"/>
                <w:sz w:val="20"/>
              </w:rPr>
              <w:t>Jepang</w:t>
            </w:r>
          </w:p>
        </w:tc>
        <w:tc>
          <w:tcPr>
            <w:tcW w:w="1120" w:type="dxa"/>
          </w:tcPr>
          <w:p>
            <w:pPr>
              <w:pStyle w:val="TableParagraph"/>
              <w:spacing w:before="57"/>
              <w:ind w:left="101"/>
              <w:rPr>
                <w:sz w:val="20"/>
              </w:rPr>
            </w:pPr>
            <w:r>
              <w:rPr>
                <w:spacing w:val="-2"/>
                <w:sz w:val="20"/>
              </w:rPr>
              <w:t>IP-</w:t>
            </w:r>
            <w:r>
              <w:rPr>
                <w:spacing w:val="-5"/>
                <w:sz w:val="20"/>
              </w:rPr>
              <w:t>XXX</w:t>
            </w:r>
          </w:p>
        </w:tc>
        <w:tc>
          <w:tcPr>
            <w:tcW w:w="3559" w:type="dxa"/>
          </w:tcPr>
          <w:p>
            <w:pPr>
              <w:pStyle w:val="TableParagraph"/>
              <w:spacing w:line="187" w:lineRule="auto" w:before="98"/>
              <w:ind w:left="99"/>
              <w:rPr>
                <w:sz w:val="20"/>
              </w:rPr>
            </w:pPr>
            <w:r>
              <w:rPr>
                <w:sz w:val="20"/>
              </w:rPr>
              <w:t>Hululais</w:t>
            </w:r>
            <w:r>
              <w:rPr>
                <w:spacing w:val="-14"/>
                <w:sz w:val="20"/>
              </w:rPr>
              <w:t> </w:t>
            </w:r>
            <w:r>
              <w:rPr>
                <w:sz w:val="20"/>
              </w:rPr>
              <w:t>Geothermal</w:t>
            </w:r>
            <w:r>
              <w:rPr>
                <w:spacing w:val="-14"/>
                <w:sz w:val="20"/>
              </w:rPr>
              <w:t> </w:t>
            </w:r>
            <w:r>
              <w:rPr>
                <w:sz w:val="20"/>
              </w:rPr>
              <w:t>Power</w:t>
            </w:r>
            <w:r>
              <w:rPr>
                <w:spacing w:val="-14"/>
                <w:sz w:val="20"/>
              </w:rPr>
              <w:t> </w:t>
            </w:r>
            <w:r>
              <w:rPr>
                <w:sz w:val="20"/>
              </w:rPr>
              <w:t>Plant </w:t>
            </w:r>
            <w:r>
              <w:rPr>
                <w:spacing w:val="-2"/>
                <w:sz w:val="20"/>
              </w:rPr>
              <w:t>Project</w:t>
            </w:r>
          </w:p>
        </w:tc>
        <w:tc>
          <w:tcPr>
            <w:tcW w:w="2505" w:type="dxa"/>
          </w:tcPr>
          <w:p>
            <w:pPr>
              <w:pStyle w:val="TableParagraph"/>
              <w:spacing w:line="187" w:lineRule="auto" w:before="98"/>
              <w:ind w:left="103"/>
              <w:rPr>
                <w:sz w:val="20"/>
              </w:rPr>
            </w:pPr>
            <w:r>
              <w:rPr>
                <w:sz w:val="20"/>
              </w:rPr>
              <w:t>Kegiatan masuk dalam Pagu</w:t>
            </w:r>
            <w:r>
              <w:rPr>
                <w:spacing w:val="-14"/>
                <w:sz w:val="20"/>
              </w:rPr>
              <w:t> </w:t>
            </w:r>
            <w:r>
              <w:rPr>
                <w:sz w:val="20"/>
              </w:rPr>
              <w:t>Indikatif</w:t>
            </w:r>
            <w:r>
              <w:rPr>
                <w:spacing w:val="-14"/>
                <w:sz w:val="20"/>
              </w:rPr>
              <w:t> </w:t>
            </w:r>
            <w:r>
              <w:rPr>
                <w:sz w:val="20"/>
              </w:rPr>
              <w:t>tahun</w:t>
            </w:r>
            <w:r>
              <w:rPr>
                <w:spacing w:val="-14"/>
                <w:sz w:val="20"/>
              </w:rPr>
              <w:t> </w:t>
            </w:r>
            <w:r>
              <w:rPr>
                <w:sz w:val="20"/>
              </w:rPr>
              <w:t>2023</w:t>
            </w:r>
          </w:p>
        </w:tc>
      </w:tr>
    </w:tbl>
    <w:p>
      <w:pPr>
        <w:pStyle w:val="BodyText"/>
        <w:spacing w:before="159"/>
        <w:rPr>
          <w:rFonts w:ascii="Arial"/>
          <w:b/>
          <w:sz w:val="21"/>
        </w:rPr>
      </w:pPr>
    </w:p>
    <w:p>
      <w:pPr>
        <w:spacing w:before="1"/>
        <w:ind w:left="584" w:right="0" w:firstLine="0"/>
        <w:jc w:val="left"/>
        <w:rPr>
          <w:rFonts w:ascii="Arial"/>
          <w:b/>
          <w:sz w:val="21"/>
        </w:rPr>
      </w:pPr>
      <w:r>
        <w:rPr>
          <w:rFonts w:ascii="Arial"/>
          <w:b/>
          <w:sz w:val="21"/>
        </w:rPr>
        <w:t>Tabel</w:t>
      </w:r>
      <w:r>
        <w:rPr>
          <w:rFonts w:ascii="Arial"/>
          <w:b/>
          <w:spacing w:val="-7"/>
          <w:sz w:val="21"/>
        </w:rPr>
        <w:t> </w:t>
      </w:r>
      <w:r>
        <w:rPr>
          <w:rFonts w:ascii="Arial"/>
          <w:b/>
          <w:sz w:val="21"/>
        </w:rPr>
        <w:t>3.</w:t>
      </w:r>
      <w:r>
        <w:rPr>
          <w:rFonts w:ascii="Arial"/>
          <w:b/>
          <w:spacing w:val="-7"/>
          <w:sz w:val="21"/>
        </w:rPr>
        <w:t> </w:t>
      </w:r>
      <w:r>
        <w:rPr>
          <w:rFonts w:ascii="Arial"/>
          <w:b/>
          <w:sz w:val="21"/>
        </w:rPr>
        <w:t>5</w:t>
      </w:r>
      <w:r>
        <w:rPr>
          <w:rFonts w:ascii="Arial"/>
          <w:b/>
          <w:spacing w:val="-6"/>
          <w:sz w:val="21"/>
        </w:rPr>
        <w:t> </w:t>
      </w:r>
      <w:r>
        <w:rPr>
          <w:rFonts w:ascii="Arial"/>
          <w:b/>
          <w:sz w:val="21"/>
        </w:rPr>
        <w:t>Rekapitulasi</w:t>
      </w:r>
      <w:r>
        <w:rPr>
          <w:rFonts w:ascii="Arial"/>
          <w:b/>
          <w:spacing w:val="-7"/>
          <w:sz w:val="21"/>
        </w:rPr>
        <w:t> </w:t>
      </w:r>
      <w:r>
        <w:rPr>
          <w:rFonts w:ascii="Arial"/>
          <w:b/>
          <w:sz w:val="21"/>
        </w:rPr>
        <w:t>Persentase</w:t>
      </w:r>
      <w:r>
        <w:rPr>
          <w:rFonts w:ascii="Arial"/>
          <w:b/>
          <w:spacing w:val="-8"/>
          <w:sz w:val="21"/>
        </w:rPr>
        <w:t> </w:t>
      </w:r>
      <w:r>
        <w:rPr>
          <w:rFonts w:ascii="Arial"/>
          <w:b/>
          <w:sz w:val="21"/>
        </w:rPr>
        <w:t>Kegiatan</w:t>
      </w:r>
      <w:r>
        <w:rPr>
          <w:rFonts w:ascii="Arial"/>
          <w:b/>
          <w:spacing w:val="-5"/>
          <w:sz w:val="21"/>
        </w:rPr>
        <w:t> </w:t>
      </w:r>
      <w:r>
        <w:rPr>
          <w:rFonts w:ascii="Arial"/>
          <w:b/>
          <w:sz w:val="21"/>
        </w:rPr>
        <w:t>yang</w:t>
      </w:r>
      <w:r>
        <w:rPr>
          <w:rFonts w:ascii="Arial"/>
          <w:b/>
          <w:spacing w:val="-7"/>
          <w:sz w:val="21"/>
        </w:rPr>
        <w:t> </w:t>
      </w:r>
      <w:r>
        <w:rPr>
          <w:rFonts w:ascii="Arial"/>
          <w:b/>
          <w:sz w:val="21"/>
        </w:rPr>
        <w:t>Masuk</w:t>
      </w:r>
      <w:r>
        <w:rPr>
          <w:rFonts w:ascii="Arial"/>
          <w:b/>
          <w:spacing w:val="-6"/>
          <w:sz w:val="21"/>
        </w:rPr>
        <w:t> </w:t>
      </w:r>
      <w:r>
        <w:rPr>
          <w:rFonts w:ascii="Arial"/>
          <w:b/>
          <w:sz w:val="21"/>
        </w:rPr>
        <w:t>dalam</w:t>
      </w:r>
      <w:r>
        <w:rPr>
          <w:rFonts w:ascii="Arial"/>
          <w:b/>
          <w:spacing w:val="-7"/>
          <w:sz w:val="21"/>
        </w:rPr>
        <w:t> </w:t>
      </w:r>
      <w:r>
        <w:rPr>
          <w:rFonts w:ascii="Arial"/>
          <w:b/>
          <w:sz w:val="21"/>
        </w:rPr>
        <w:t>Pagu</w:t>
      </w:r>
      <w:r>
        <w:rPr>
          <w:rFonts w:ascii="Arial"/>
          <w:b/>
          <w:spacing w:val="-6"/>
          <w:sz w:val="21"/>
        </w:rPr>
        <w:t> </w:t>
      </w:r>
      <w:r>
        <w:rPr>
          <w:rFonts w:ascii="Arial"/>
          <w:b/>
          <w:sz w:val="21"/>
        </w:rPr>
        <w:t>Indikatif</w:t>
      </w:r>
      <w:r>
        <w:rPr>
          <w:rFonts w:ascii="Arial"/>
          <w:b/>
          <w:spacing w:val="-6"/>
          <w:sz w:val="21"/>
        </w:rPr>
        <w:t> </w:t>
      </w:r>
      <w:r>
        <w:rPr>
          <w:rFonts w:ascii="Arial"/>
          <w:b/>
          <w:spacing w:val="-4"/>
          <w:sz w:val="21"/>
        </w:rPr>
        <w:t>2023</w:t>
      </w:r>
    </w:p>
    <w:p>
      <w:pPr>
        <w:pStyle w:val="BodyText"/>
        <w:spacing w:before="4"/>
        <w:rPr>
          <w:rFonts w:ascii="Arial"/>
          <w:b/>
          <w:sz w:val="17"/>
        </w:rPr>
      </w:pPr>
    </w:p>
    <w:tbl>
      <w:tblPr>
        <w:tblW w:w="0" w:type="auto"/>
        <w:jc w:val="left"/>
        <w:tblInd w:w="1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71"/>
        <w:gridCol w:w="2280"/>
        <w:gridCol w:w="1063"/>
        <w:gridCol w:w="1126"/>
        <w:gridCol w:w="1094"/>
        <w:gridCol w:w="1006"/>
        <w:gridCol w:w="1034"/>
        <w:gridCol w:w="991"/>
      </w:tblGrid>
      <w:tr>
        <w:trPr>
          <w:trHeight w:val="891" w:hRule="atLeast"/>
        </w:trPr>
        <w:tc>
          <w:tcPr>
            <w:tcW w:w="571" w:type="dxa"/>
            <w:vMerge w:val="restart"/>
            <w:shd w:val="clear" w:color="auto" w:fill="EEEEEE"/>
          </w:tcPr>
          <w:p>
            <w:pPr>
              <w:pStyle w:val="TableParagraph"/>
              <w:rPr>
                <w:rFonts w:ascii="Arial"/>
                <w:b/>
                <w:sz w:val="20"/>
              </w:rPr>
            </w:pPr>
          </w:p>
          <w:p>
            <w:pPr>
              <w:pStyle w:val="TableParagraph"/>
              <w:spacing w:before="223"/>
              <w:rPr>
                <w:rFonts w:ascii="Arial"/>
                <w:b/>
                <w:sz w:val="20"/>
              </w:rPr>
            </w:pPr>
          </w:p>
          <w:p>
            <w:pPr>
              <w:pStyle w:val="TableParagraph"/>
              <w:ind w:left="150"/>
              <w:rPr>
                <w:rFonts w:ascii="Arial"/>
                <w:b/>
                <w:sz w:val="20"/>
              </w:rPr>
            </w:pPr>
            <w:r>
              <w:rPr>
                <w:rFonts w:ascii="Arial"/>
                <w:b/>
                <w:spacing w:val="-5"/>
                <w:sz w:val="20"/>
              </w:rPr>
              <w:t>No</w:t>
            </w:r>
          </w:p>
        </w:tc>
        <w:tc>
          <w:tcPr>
            <w:tcW w:w="2280" w:type="dxa"/>
            <w:vMerge w:val="restart"/>
            <w:shd w:val="clear" w:color="auto" w:fill="EEEEEE"/>
          </w:tcPr>
          <w:p>
            <w:pPr>
              <w:pStyle w:val="TableParagraph"/>
              <w:rPr>
                <w:rFonts w:ascii="Arial"/>
                <w:b/>
                <w:sz w:val="20"/>
              </w:rPr>
            </w:pPr>
          </w:p>
          <w:p>
            <w:pPr>
              <w:pStyle w:val="TableParagraph"/>
              <w:spacing w:before="223"/>
              <w:rPr>
                <w:rFonts w:ascii="Arial"/>
                <w:b/>
                <w:sz w:val="20"/>
              </w:rPr>
            </w:pPr>
          </w:p>
          <w:p>
            <w:pPr>
              <w:pStyle w:val="TableParagraph"/>
              <w:ind w:left="242"/>
              <w:rPr>
                <w:rFonts w:ascii="Arial"/>
                <w:b/>
                <w:sz w:val="20"/>
              </w:rPr>
            </w:pPr>
            <w:r>
              <w:rPr>
                <w:rFonts w:ascii="Arial"/>
                <w:b/>
                <w:sz w:val="20"/>
              </w:rPr>
              <w:t>Instansi</w:t>
            </w:r>
            <w:r>
              <w:rPr>
                <w:rFonts w:ascii="Arial"/>
                <w:b/>
                <w:spacing w:val="-7"/>
                <w:sz w:val="20"/>
              </w:rPr>
              <w:t> </w:t>
            </w:r>
            <w:r>
              <w:rPr>
                <w:rFonts w:ascii="Arial"/>
                <w:b/>
                <w:spacing w:val="-2"/>
                <w:sz w:val="20"/>
              </w:rPr>
              <w:t>Pelaksana</w:t>
            </w:r>
          </w:p>
        </w:tc>
        <w:tc>
          <w:tcPr>
            <w:tcW w:w="2189" w:type="dxa"/>
            <w:gridSpan w:val="2"/>
            <w:shd w:val="clear" w:color="auto" w:fill="EEEEEE"/>
          </w:tcPr>
          <w:p>
            <w:pPr>
              <w:pStyle w:val="TableParagraph"/>
              <w:spacing w:before="100"/>
              <w:ind w:left="204" w:right="188" w:firstLine="1"/>
              <w:jc w:val="center"/>
              <w:rPr>
                <w:rFonts w:ascii="Arial"/>
                <w:b/>
                <w:sz w:val="20"/>
              </w:rPr>
            </w:pPr>
            <w:r>
              <w:rPr>
                <w:rFonts w:ascii="Arial"/>
                <w:b/>
                <w:sz w:val="20"/>
              </w:rPr>
              <w:t>Jumlah Kegiatan </w:t>
            </w:r>
            <w:r>
              <w:rPr>
                <w:rFonts w:ascii="Arial"/>
                <w:b/>
                <w:spacing w:val="-4"/>
                <w:sz w:val="20"/>
              </w:rPr>
              <w:t>yang </w:t>
            </w:r>
            <w:r>
              <w:rPr>
                <w:rFonts w:ascii="Arial"/>
                <w:b/>
                <w:spacing w:val="-2"/>
                <w:sz w:val="20"/>
              </w:rPr>
              <w:t>Direkomendasikan</w:t>
            </w:r>
          </w:p>
        </w:tc>
        <w:tc>
          <w:tcPr>
            <w:tcW w:w="2100" w:type="dxa"/>
            <w:gridSpan w:val="2"/>
            <w:shd w:val="clear" w:color="auto" w:fill="EEEEEE"/>
          </w:tcPr>
          <w:p>
            <w:pPr>
              <w:pStyle w:val="TableParagraph"/>
              <w:spacing w:before="100"/>
              <w:ind w:left="156" w:right="134" w:firstLine="2"/>
              <w:jc w:val="center"/>
              <w:rPr>
                <w:rFonts w:ascii="Arial"/>
                <w:b/>
                <w:sz w:val="20"/>
              </w:rPr>
            </w:pPr>
            <w:r>
              <w:rPr>
                <w:rFonts w:ascii="Arial"/>
                <w:b/>
                <w:sz w:val="20"/>
              </w:rPr>
              <w:t>Jumlah Kegiatan yang</w:t>
            </w:r>
            <w:r>
              <w:rPr>
                <w:rFonts w:ascii="Arial"/>
                <w:b/>
                <w:spacing w:val="-14"/>
                <w:sz w:val="20"/>
              </w:rPr>
              <w:t> </w:t>
            </w:r>
            <w:r>
              <w:rPr>
                <w:rFonts w:ascii="Arial"/>
                <w:b/>
                <w:sz w:val="20"/>
              </w:rPr>
              <w:t>masuk</w:t>
            </w:r>
            <w:r>
              <w:rPr>
                <w:rFonts w:ascii="Arial"/>
                <w:b/>
                <w:spacing w:val="-14"/>
                <w:sz w:val="20"/>
              </w:rPr>
              <w:t> </w:t>
            </w:r>
            <w:r>
              <w:rPr>
                <w:rFonts w:ascii="Arial"/>
                <w:b/>
                <w:sz w:val="20"/>
              </w:rPr>
              <w:t>dalam PI 2023</w:t>
            </w:r>
          </w:p>
        </w:tc>
        <w:tc>
          <w:tcPr>
            <w:tcW w:w="2025" w:type="dxa"/>
            <w:gridSpan w:val="2"/>
            <w:shd w:val="clear" w:color="auto" w:fill="EEEEEE"/>
          </w:tcPr>
          <w:p>
            <w:pPr>
              <w:pStyle w:val="TableParagraph"/>
              <w:spacing w:before="100"/>
              <w:rPr>
                <w:rFonts w:ascii="Arial"/>
                <w:b/>
                <w:sz w:val="20"/>
              </w:rPr>
            </w:pPr>
          </w:p>
          <w:p>
            <w:pPr>
              <w:pStyle w:val="TableParagraph"/>
              <w:ind w:left="478"/>
              <w:rPr>
                <w:rFonts w:ascii="Arial"/>
                <w:b/>
                <w:sz w:val="20"/>
              </w:rPr>
            </w:pPr>
            <w:r>
              <w:rPr>
                <w:rFonts w:ascii="Arial"/>
                <w:b/>
                <w:spacing w:val="-2"/>
                <w:sz w:val="20"/>
              </w:rPr>
              <w:t>Persentase</w:t>
            </w:r>
          </w:p>
        </w:tc>
      </w:tr>
      <w:tr>
        <w:trPr>
          <w:trHeight w:val="683" w:hRule="atLeast"/>
        </w:trPr>
        <w:tc>
          <w:tcPr>
            <w:tcW w:w="571" w:type="dxa"/>
            <w:vMerge/>
            <w:tcBorders>
              <w:top w:val="nil"/>
            </w:tcBorders>
            <w:shd w:val="clear" w:color="auto" w:fill="EEEEEE"/>
          </w:tcPr>
          <w:p>
            <w:pPr>
              <w:rPr>
                <w:sz w:val="2"/>
                <w:szCs w:val="2"/>
              </w:rPr>
            </w:pPr>
          </w:p>
        </w:tc>
        <w:tc>
          <w:tcPr>
            <w:tcW w:w="2280" w:type="dxa"/>
            <w:vMerge/>
            <w:tcBorders>
              <w:top w:val="nil"/>
            </w:tcBorders>
            <w:shd w:val="clear" w:color="auto" w:fill="EEEEEE"/>
          </w:tcPr>
          <w:p>
            <w:pPr>
              <w:rPr>
                <w:sz w:val="2"/>
                <w:szCs w:val="2"/>
              </w:rPr>
            </w:pPr>
          </w:p>
        </w:tc>
        <w:tc>
          <w:tcPr>
            <w:tcW w:w="1063" w:type="dxa"/>
            <w:shd w:val="clear" w:color="auto" w:fill="F3F3F3"/>
          </w:tcPr>
          <w:p>
            <w:pPr>
              <w:pStyle w:val="TableParagraph"/>
              <w:spacing w:before="225"/>
              <w:ind w:left="18" w:right="5"/>
              <w:jc w:val="center"/>
              <w:rPr>
                <w:rFonts w:ascii="Arial"/>
                <w:b/>
                <w:i/>
                <w:sz w:val="20"/>
              </w:rPr>
            </w:pPr>
            <w:r>
              <w:rPr>
                <w:rFonts w:ascii="Arial"/>
                <w:b/>
                <w:i/>
                <w:spacing w:val="-2"/>
                <w:sz w:val="20"/>
              </w:rPr>
              <w:t>Ongoing</w:t>
            </w:r>
          </w:p>
        </w:tc>
        <w:tc>
          <w:tcPr>
            <w:tcW w:w="1126" w:type="dxa"/>
            <w:shd w:val="clear" w:color="auto" w:fill="F3F3F3"/>
          </w:tcPr>
          <w:p>
            <w:pPr>
              <w:pStyle w:val="TableParagraph"/>
              <w:spacing w:before="225"/>
              <w:ind w:left="19" w:right="3"/>
              <w:jc w:val="center"/>
              <w:rPr>
                <w:rFonts w:ascii="Arial"/>
                <w:b/>
                <w:i/>
                <w:sz w:val="20"/>
              </w:rPr>
            </w:pPr>
            <w:r>
              <w:rPr>
                <w:rFonts w:ascii="Arial"/>
                <w:b/>
                <w:i/>
                <w:spacing w:val="-2"/>
                <w:sz w:val="20"/>
              </w:rPr>
              <w:t>Pipeline</w:t>
            </w:r>
          </w:p>
        </w:tc>
        <w:tc>
          <w:tcPr>
            <w:tcW w:w="1094" w:type="dxa"/>
            <w:shd w:val="clear" w:color="auto" w:fill="F3F3F3"/>
          </w:tcPr>
          <w:p>
            <w:pPr>
              <w:pStyle w:val="TableParagraph"/>
              <w:spacing w:before="225"/>
              <w:ind w:left="21"/>
              <w:jc w:val="center"/>
              <w:rPr>
                <w:rFonts w:ascii="Arial"/>
                <w:b/>
                <w:i/>
                <w:sz w:val="20"/>
              </w:rPr>
            </w:pPr>
            <w:r>
              <w:rPr>
                <w:rFonts w:ascii="Arial"/>
                <w:b/>
                <w:i/>
                <w:spacing w:val="-2"/>
                <w:sz w:val="20"/>
              </w:rPr>
              <w:t>Ongoing</w:t>
            </w:r>
          </w:p>
        </w:tc>
        <w:tc>
          <w:tcPr>
            <w:tcW w:w="1006" w:type="dxa"/>
            <w:shd w:val="clear" w:color="auto" w:fill="F3F3F3"/>
          </w:tcPr>
          <w:p>
            <w:pPr>
              <w:pStyle w:val="TableParagraph"/>
              <w:spacing w:before="225"/>
              <w:ind w:left="21" w:right="4"/>
              <w:jc w:val="center"/>
              <w:rPr>
                <w:rFonts w:ascii="Arial"/>
                <w:b/>
                <w:i/>
                <w:sz w:val="20"/>
              </w:rPr>
            </w:pPr>
            <w:r>
              <w:rPr>
                <w:rFonts w:ascii="Arial"/>
                <w:b/>
                <w:i/>
                <w:spacing w:val="-2"/>
                <w:sz w:val="20"/>
              </w:rPr>
              <w:t>Pipeline</w:t>
            </w:r>
          </w:p>
        </w:tc>
        <w:tc>
          <w:tcPr>
            <w:tcW w:w="1034" w:type="dxa"/>
            <w:shd w:val="clear" w:color="auto" w:fill="F3F3F3"/>
          </w:tcPr>
          <w:p>
            <w:pPr>
              <w:pStyle w:val="TableParagraph"/>
              <w:spacing w:before="225"/>
              <w:ind w:left="21" w:right="1"/>
              <w:jc w:val="center"/>
              <w:rPr>
                <w:rFonts w:ascii="Arial"/>
                <w:b/>
                <w:i/>
                <w:sz w:val="20"/>
              </w:rPr>
            </w:pPr>
            <w:r>
              <w:rPr>
                <w:rFonts w:ascii="Arial"/>
                <w:b/>
                <w:i/>
                <w:spacing w:val="-2"/>
                <w:sz w:val="20"/>
              </w:rPr>
              <w:t>Ongoing</w:t>
            </w:r>
          </w:p>
        </w:tc>
        <w:tc>
          <w:tcPr>
            <w:tcW w:w="991" w:type="dxa"/>
            <w:shd w:val="clear" w:color="auto" w:fill="F3F3F3"/>
          </w:tcPr>
          <w:p>
            <w:pPr>
              <w:pStyle w:val="TableParagraph"/>
              <w:spacing w:before="225"/>
              <w:ind w:left="22" w:right="4"/>
              <w:jc w:val="center"/>
              <w:rPr>
                <w:rFonts w:ascii="Arial"/>
                <w:b/>
                <w:i/>
                <w:sz w:val="20"/>
              </w:rPr>
            </w:pPr>
            <w:r>
              <w:rPr>
                <w:rFonts w:ascii="Arial"/>
                <w:b/>
                <w:i/>
                <w:spacing w:val="-2"/>
                <w:sz w:val="20"/>
              </w:rPr>
              <w:t>Pipeline</w:t>
            </w:r>
          </w:p>
        </w:tc>
      </w:tr>
      <w:tr>
        <w:trPr>
          <w:trHeight w:val="889" w:hRule="atLeast"/>
        </w:trPr>
        <w:tc>
          <w:tcPr>
            <w:tcW w:w="571" w:type="dxa"/>
          </w:tcPr>
          <w:p>
            <w:pPr>
              <w:pStyle w:val="TableParagraph"/>
              <w:spacing w:before="100"/>
              <w:rPr>
                <w:rFonts w:ascii="Arial"/>
                <w:b/>
                <w:sz w:val="20"/>
              </w:rPr>
            </w:pPr>
          </w:p>
          <w:p>
            <w:pPr>
              <w:pStyle w:val="TableParagraph"/>
              <w:ind w:left="19"/>
              <w:jc w:val="center"/>
              <w:rPr>
                <w:sz w:val="20"/>
              </w:rPr>
            </w:pPr>
            <w:r>
              <w:rPr>
                <w:spacing w:val="-10"/>
                <w:sz w:val="20"/>
              </w:rPr>
              <w:t>1</w:t>
            </w:r>
          </w:p>
        </w:tc>
        <w:tc>
          <w:tcPr>
            <w:tcW w:w="2280" w:type="dxa"/>
          </w:tcPr>
          <w:p>
            <w:pPr>
              <w:pStyle w:val="TableParagraph"/>
              <w:spacing w:before="100"/>
              <w:ind w:left="98" w:right="421"/>
              <w:rPr>
                <w:sz w:val="20"/>
              </w:rPr>
            </w:pPr>
            <w:r>
              <w:rPr>
                <w:sz w:val="20"/>
              </w:rPr>
              <w:t>Badan</w:t>
            </w:r>
            <w:r>
              <w:rPr>
                <w:spacing w:val="-14"/>
                <w:sz w:val="20"/>
              </w:rPr>
              <w:t> </w:t>
            </w:r>
            <w:r>
              <w:rPr>
                <w:sz w:val="20"/>
              </w:rPr>
              <w:t>Meteorologi, Klimatologi, dan </w:t>
            </w:r>
            <w:r>
              <w:rPr>
                <w:spacing w:val="-2"/>
                <w:sz w:val="20"/>
              </w:rPr>
              <w:t>Geofisika</w:t>
            </w:r>
          </w:p>
        </w:tc>
        <w:tc>
          <w:tcPr>
            <w:tcW w:w="1063" w:type="dxa"/>
          </w:tcPr>
          <w:p>
            <w:pPr>
              <w:pStyle w:val="TableParagraph"/>
              <w:spacing w:before="100"/>
              <w:rPr>
                <w:rFonts w:ascii="Arial"/>
                <w:b/>
                <w:sz w:val="20"/>
              </w:rPr>
            </w:pPr>
          </w:p>
          <w:p>
            <w:pPr>
              <w:pStyle w:val="TableParagraph"/>
              <w:ind w:left="18"/>
              <w:jc w:val="center"/>
              <w:rPr>
                <w:sz w:val="20"/>
              </w:rPr>
            </w:pPr>
            <w:r>
              <w:rPr>
                <w:spacing w:val="-10"/>
                <w:sz w:val="20"/>
              </w:rPr>
              <w:t>3</w:t>
            </w:r>
          </w:p>
        </w:tc>
        <w:tc>
          <w:tcPr>
            <w:tcW w:w="1126" w:type="dxa"/>
          </w:tcPr>
          <w:p>
            <w:pPr>
              <w:pStyle w:val="TableParagraph"/>
              <w:spacing w:before="100"/>
              <w:rPr>
                <w:rFonts w:ascii="Arial"/>
                <w:b/>
                <w:sz w:val="20"/>
              </w:rPr>
            </w:pPr>
          </w:p>
          <w:p>
            <w:pPr>
              <w:pStyle w:val="TableParagraph"/>
              <w:ind w:left="19"/>
              <w:jc w:val="center"/>
              <w:rPr>
                <w:sz w:val="20"/>
              </w:rPr>
            </w:pPr>
            <w:r>
              <w:rPr>
                <w:spacing w:val="-10"/>
                <w:sz w:val="20"/>
              </w:rPr>
              <w:t>2</w:t>
            </w:r>
          </w:p>
        </w:tc>
        <w:tc>
          <w:tcPr>
            <w:tcW w:w="1094" w:type="dxa"/>
          </w:tcPr>
          <w:p>
            <w:pPr>
              <w:pStyle w:val="TableParagraph"/>
              <w:spacing w:before="100"/>
              <w:rPr>
                <w:rFonts w:ascii="Arial"/>
                <w:b/>
                <w:sz w:val="20"/>
              </w:rPr>
            </w:pPr>
          </w:p>
          <w:p>
            <w:pPr>
              <w:pStyle w:val="TableParagraph"/>
              <w:ind w:left="21"/>
              <w:jc w:val="center"/>
              <w:rPr>
                <w:sz w:val="20"/>
              </w:rPr>
            </w:pPr>
            <w:r>
              <w:rPr>
                <w:spacing w:val="-10"/>
                <w:sz w:val="20"/>
              </w:rPr>
              <w:t>3</w:t>
            </w:r>
          </w:p>
        </w:tc>
        <w:tc>
          <w:tcPr>
            <w:tcW w:w="1006" w:type="dxa"/>
          </w:tcPr>
          <w:p>
            <w:pPr>
              <w:pStyle w:val="TableParagraph"/>
              <w:spacing w:before="100"/>
              <w:rPr>
                <w:rFonts w:ascii="Arial"/>
                <w:b/>
                <w:sz w:val="20"/>
              </w:rPr>
            </w:pPr>
          </w:p>
          <w:p>
            <w:pPr>
              <w:pStyle w:val="TableParagraph"/>
              <w:ind w:left="21" w:right="2"/>
              <w:jc w:val="center"/>
              <w:rPr>
                <w:sz w:val="20"/>
              </w:rPr>
            </w:pPr>
            <w:r>
              <w:rPr>
                <w:spacing w:val="-10"/>
                <w:sz w:val="20"/>
              </w:rPr>
              <w:t>2</w:t>
            </w:r>
          </w:p>
        </w:tc>
        <w:tc>
          <w:tcPr>
            <w:tcW w:w="1034" w:type="dxa"/>
          </w:tcPr>
          <w:p>
            <w:pPr>
              <w:pStyle w:val="TableParagraph"/>
              <w:spacing w:before="100"/>
              <w:rPr>
                <w:rFonts w:ascii="Arial"/>
                <w:b/>
                <w:sz w:val="20"/>
              </w:rPr>
            </w:pPr>
          </w:p>
          <w:p>
            <w:pPr>
              <w:pStyle w:val="TableParagraph"/>
              <w:ind w:left="21" w:right="2"/>
              <w:jc w:val="center"/>
              <w:rPr>
                <w:sz w:val="20"/>
              </w:rPr>
            </w:pPr>
            <w:r>
              <w:rPr>
                <w:spacing w:val="-4"/>
                <w:sz w:val="20"/>
              </w:rPr>
              <w:t>100%</w:t>
            </w:r>
          </w:p>
        </w:tc>
        <w:tc>
          <w:tcPr>
            <w:tcW w:w="991" w:type="dxa"/>
          </w:tcPr>
          <w:p>
            <w:pPr>
              <w:pStyle w:val="TableParagraph"/>
              <w:spacing w:before="100"/>
              <w:rPr>
                <w:rFonts w:ascii="Arial"/>
                <w:b/>
                <w:sz w:val="20"/>
              </w:rPr>
            </w:pPr>
          </w:p>
          <w:p>
            <w:pPr>
              <w:pStyle w:val="TableParagraph"/>
              <w:ind w:left="22" w:right="3"/>
              <w:jc w:val="center"/>
              <w:rPr>
                <w:sz w:val="20"/>
              </w:rPr>
            </w:pPr>
            <w:r>
              <w:rPr>
                <w:spacing w:val="-4"/>
                <w:sz w:val="20"/>
              </w:rPr>
              <w:t>100%</w:t>
            </w:r>
          </w:p>
        </w:tc>
      </w:tr>
      <w:tr>
        <w:trPr>
          <w:trHeight w:val="986" w:hRule="atLeast"/>
        </w:trPr>
        <w:tc>
          <w:tcPr>
            <w:tcW w:w="571" w:type="dxa"/>
          </w:tcPr>
          <w:p>
            <w:pPr>
              <w:pStyle w:val="TableParagraph"/>
              <w:spacing w:before="148"/>
              <w:rPr>
                <w:rFonts w:ascii="Arial"/>
                <w:b/>
                <w:sz w:val="20"/>
              </w:rPr>
            </w:pPr>
          </w:p>
          <w:p>
            <w:pPr>
              <w:pStyle w:val="TableParagraph"/>
              <w:spacing w:before="1"/>
              <w:ind w:left="19"/>
              <w:jc w:val="center"/>
              <w:rPr>
                <w:sz w:val="20"/>
              </w:rPr>
            </w:pPr>
            <w:r>
              <w:rPr>
                <w:spacing w:val="-10"/>
                <w:sz w:val="20"/>
              </w:rPr>
              <w:t>2</w:t>
            </w:r>
          </w:p>
        </w:tc>
        <w:tc>
          <w:tcPr>
            <w:tcW w:w="2280" w:type="dxa"/>
          </w:tcPr>
          <w:p>
            <w:pPr>
              <w:pStyle w:val="TableParagraph"/>
              <w:spacing w:before="33"/>
              <w:rPr>
                <w:rFonts w:ascii="Arial"/>
                <w:b/>
                <w:sz w:val="20"/>
              </w:rPr>
            </w:pPr>
          </w:p>
          <w:p>
            <w:pPr>
              <w:pStyle w:val="TableParagraph"/>
              <w:ind w:left="98"/>
              <w:rPr>
                <w:sz w:val="20"/>
              </w:rPr>
            </w:pPr>
            <w:r>
              <w:rPr>
                <w:spacing w:val="-2"/>
                <w:sz w:val="20"/>
              </w:rPr>
              <w:t>Kementerian Ketenagakerjaan</w:t>
            </w:r>
          </w:p>
        </w:tc>
        <w:tc>
          <w:tcPr>
            <w:tcW w:w="1063" w:type="dxa"/>
          </w:tcPr>
          <w:p>
            <w:pPr>
              <w:pStyle w:val="TableParagraph"/>
              <w:spacing w:before="148"/>
              <w:rPr>
                <w:rFonts w:ascii="Arial"/>
                <w:b/>
                <w:sz w:val="20"/>
              </w:rPr>
            </w:pPr>
          </w:p>
          <w:p>
            <w:pPr>
              <w:pStyle w:val="TableParagraph"/>
              <w:spacing w:before="1"/>
              <w:ind w:left="18"/>
              <w:jc w:val="center"/>
              <w:rPr>
                <w:sz w:val="20"/>
              </w:rPr>
            </w:pPr>
            <w:r>
              <w:rPr>
                <w:spacing w:val="-10"/>
                <w:sz w:val="20"/>
              </w:rPr>
              <w:t>3</w:t>
            </w:r>
          </w:p>
        </w:tc>
        <w:tc>
          <w:tcPr>
            <w:tcW w:w="1126" w:type="dxa"/>
          </w:tcPr>
          <w:p>
            <w:pPr>
              <w:pStyle w:val="TableParagraph"/>
              <w:spacing w:before="148"/>
              <w:rPr>
                <w:rFonts w:ascii="Arial"/>
                <w:b/>
                <w:sz w:val="20"/>
              </w:rPr>
            </w:pPr>
          </w:p>
          <w:p>
            <w:pPr>
              <w:pStyle w:val="TableParagraph"/>
              <w:spacing w:before="1"/>
              <w:ind w:left="19"/>
              <w:jc w:val="center"/>
              <w:rPr>
                <w:sz w:val="20"/>
              </w:rPr>
            </w:pPr>
            <w:r>
              <w:rPr>
                <w:spacing w:val="-10"/>
                <w:sz w:val="20"/>
              </w:rPr>
              <w:t>1</w:t>
            </w:r>
          </w:p>
        </w:tc>
        <w:tc>
          <w:tcPr>
            <w:tcW w:w="1094" w:type="dxa"/>
          </w:tcPr>
          <w:p>
            <w:pPr>
              <w:pStyle w:val="TableParagraph"/>
              <w:spacing w:before="148"/>
              <w:rPr>
                <w:rFonts w:ascii="Arial"/>
                <w:b/>
                <w:sz w:val="20"/>
              </w:rPr>
            </w:pPr>
          </w:p>
          <w:p>
            <w:pPr>
              <w:pStyle w:val="TableParagraph"/>
              <w:spacing w:before="1"/>
              <w:ind w:left="21"/>
              <w:jc w:val="center"/>
              <w:rPr>
                <w:sz w:val="20"/>
              </w:rPr>
            </w:pPr>
            <w:r>
              <w:rPr>
                <w:spacing w:val="-10"/>
                <w:sz w:val="20"/>
              </w:rPr>
              <w:t>3</w:t>
            </w:r>
          </w:p>
        </w:tc>
        <w:tc>
          <w:tcPr>
            <w:tcW w:w="1006" w:type="dxa"/>
          </w:tcPr>
          <w:p>
            <w:pPr>
              <w:pStyle w:val="TableParagraph"/>
              <w:spacing w:before="148"/>
              <w:rPr>
                <w:rFonts w:ascii="Arial"/>
                <w:b/>
                <w:sz w:val="20"/>
              </w:rPr>
            </w:pPr>
          </w:p>
          <w:p>
            <w:pPr>
              <w:pStyle w:val="TableParagraph"/>
              <w:spacing w:before="1"/>
              <w:ind w:left="21" w:right="2"/>
              <w:jc w:val="center"/>
              <w:rPr>
                <w:sz w:val="20"/>
              </w:rPr>
            </w:pPr>
            <w:r>
              <w:rPr>
                <w:spacing w:val="-10"/>
                <w:sz w:val="20"/>
              </w:rPr>
              <w:t>1</w:t>
            </w:r>
          </w:p>
        </w:tc>
        <w:tc>
          <w:tcPr>
            <w:tcW w:w="1034" w:type="dxa"/>
          </w:tcPr>
          <w:p>
            <w:pPr>
              <w:pStyle w:val="TableParagraph"/>
              <w:spacing w:before="148"/>
              <w:rPr>
                <w:rFonts w:ascii="Arial"/>
                <w:b/>
                <w:sz w:val="20"/>
              </w:rPr>
            </w:pPr>
          </w:p>
          <w:p>
            <w:pPr>
              <w:pStyle w:val="TableParagraph"/>
              <w:spacing w:before="1"/>
              <w:ind w:left="21" w:right="2"/>
              <w:jc w:val="center"/>
              <w:rPr>
                <w:sz w:val="20"/>
              </w:rPr>
            </w:pPr>
            <w:r>
              <w:rPr>
                <w:spacing w:val="-4"/>
                <w:sz w:val="20"/>
              </w:rPr>
              <w:t>100%</w:t>
            </w:r>
          </w:p>
        </w:tc>
        <w:tc>
          <w:tcPr>
            <w:tcW w:w="991" w:type="dxa"/>
          </w:tcPr>
          <w:p>
            <w:pPr>
              <w:pStyle w:val="TableParagraph"/>
              <w:spacing w:before="148"/>
              <w:rPr>
                <w:rFonts w:ascii="Arial"/>
                <w:b/>
                <w:sz w:val="20"/>
              </w:rPr>
            </w:pPr>
          </w:p>
          <w:p>
            <w:pPr>
              <w:pStyle w:val="TableParagraph"/>
              <w:spacing w:before="1"/>
              <w:ind w:left="22" w:right="3"/>
              <w:jc w:val="center"/>
              <w:rPr>
                <w:sz w:val="20"/>
              </w:rPr>
            </w:pPr>
            <w:r>
              <w:rPr>
                <w:spacing w:val="-4"/>
                <w:sz w:val="20"/>
              </w:rPr>
              <w:t>100%</w:t>
            </w:r>
          </w:p>
        </w:tc>
      </w:tr>
      <w:tr>
        <w:trPr>
          <w:trHeight w:val="985" w:hRule="atLeast"/>
        </w:trPr>
        <w:tc>
          <w:tcPr>
            <w:tcW w:w="571" w:type="dxa"/>
          </w:tcPr>
          <w:p>
            <w:pPr>
              <w:pStyle w:val="TableParagraph"/>
              <w:spacing w:before="148"/>
              <w:rPr>
                <w:rFonts w:ascii="Arial"/>
                <w:b/>
                <w:sz w:val="20"/>
              </w:rPr>
            </w:pPr>
          </w:p>
          <w:p>
            <w:pPr>
              <w:pStyle w:val="TableParagraph"/>
              <w:ind w:left="19"/>
              <w:jc w:val="center"/>
              <w:rPr>
                <w:sz w:val="20"/>
              </w:rPr>
            </w:pPr>
            <w:r>
              <w:rPr>
                <w:spacing w:val="-10"/>
                <w:sz w:val="20"/>
              </w:rPr>
              <w:t>3</w:t>
            </w:r>
          </w:p>
        </w:tc>
        <w:tc>
          <w:tcPr>
            <w:tcW w:w="2280" w:type="dxa"/>
          </w:tcPr>
          <w:p>
            <w:pPr>
              <w:pStyle w:val="TableParagraph"/>
              <w:spacing w:before="148"/>
              <w:ind w:left="98" w:right="176"/>
              <w:rPr>
                <w:sz w:val="20"/>
              </w:rPr>
            </w:pPr>
            <w:r>
              <w:rPr>
                <w:spacing w:val="-2"/>
                <w:sz w:val="20"/>
              </w:rPr>
              <w:t>Kementerian </w:t>
            </w:r>
            <w:r>
              <w:rPr>
                <w:sz w:val="20"/>
              </w:rPr>
              <w:t>Pekerjaan</w:t>
            </w:r>
            <w:r>
              <w:rPr>
                <w:spacing w:val="-14"/>
                <w:sz w:val="20"/>
              </w:rPr>
              <w:t> </w:t>
            </w:r>
            <w:r>
              <w:rPr>
                <w:sz w:val="20"/>
              </w:rPr>
              <w:t>Umum</w:t>
            </w:r>
            <w:r>
              <w:rPr>
                <w:spacing w:val="-14"/>
                <w:sz w:val="20"/>
              </w:rPr>
              <w:t> </w:t>
            </w:r>
            <w:r>
              <w:rPr>
                <w:sz w:val="20"/>
              </w:rPr>
              <w:t>dan Perumahan Rakyat</w:t>
            </w:r>
          </w:p>
        </w:tc>
        <w:tc>
          <w:tcPr>
            <w:tcW w:w="1063" w:type="dxa"/>
          </w:tcPr>
          <w:p>
            <w:pPr>
              <w:pStyle w:val="TableParagraph"/>
              <w:spacing w:before="148"/>
              <w:rPr>
                <w:rFonts w:ascii="Arial"/>
                <w:b/>
                <w:sz w:val="20"/>
              </w:rPr>
            </w:pPr>
          </w:p>
          <w:p>
            <w:pPr>
              <w:pStyle w:val="TableParagraph"/>
              <w:ind w:left="18" w:right="5"/>
              <w:jc w:val="center"/>
              <w:rPr>
                <w:sz w:val="20"/>
              </w:rPr>
            </w:pPr>
            <w:r>
              <w:rPr>
                <w:spacing w:val="-5"/>
                <w:sz w:val="20"/>
              </w:rPr>
              <w:t>17</w:t>
            </w:r>
          </w:p>
        </w:tc>
        <w:tc>
          <w:tcPr>
            <w:tcW w:w="1126" w:type="dxa"/>
          </w:tcPr>
          <w:p>
            <w:pPr>
              <w:pStyle w:val="TableParagraph"/>
              <w:spacing w:before="148"/>
              <w:rPr>
                <w:rFonts w:ascii="Arial"/>
                <w:b/>
                <w:sz w:val="20"/>
              </w:rPr>
            </w:pPr>
          </w:p>
          <w:p>
            <w:pPr>
              <w:pStyle w:val="TableParagraph"/>
              <w:ind w:left="19"/>
              <w:jc w:val="center"/>
              <w:rPr>
                <w:sz w:val="20"/>
              </w:rPr>
            </w:pPr>
            <w:r>
              <w:rPr>
                <w:spacing w:val="-5"/>
                <w:sz w:val="20"/>
              </w:rPr>
              <w:t>14</w:t>
            </w:r>
          </w:p>
        </w:tc>
        <w:tc>
          <w:tcPr>
            <w:tcW w:w="1094" w:type="dxa"/>
          </w:tcPr>
          <w:p>
            <w:pPr>
              <w:pStyle w:val="TableParagraph"/>
              <w:spacing w:before="148"/>
              <w:rPr>
                <w:rFonts w:ascii="Arial"/>
                <w:b/>
                <w:sz w:val="20"/>
              </w:rPr>
            </w:pPr>
          </w:p>
          <w:p>
            <w:pPr>
              <w:pStyle w:val="TableParagraph"/>
              <w:ind w:left="21"/>
              <w:jc w:val="center"/>
              <w:rPr>
                <w:sz w:val="20"/>
              </w:rPr>
            </w:pPr>
            <w:r>
              <w:rPr>
                <w:spacing w:val="-5"/>
                <w:sz w:val="20"/>
              </w:rPr>
              <w:t>17</w:t>
            </w:r>
          </w:p>
        </w:tc>
        <w:tc>
          <w:tcPr>
            <w:tcW w:w="1006" w:type="dxa"/>
          </w:tcPr>
          <w:p>
            <w:pPr>
              <w:pStyle w:val="TableParagraph"/>
              <w:spacing w:before="148"/>
              <w:rPr>
                <w:rFonts w:ascii="Arial"/>
                <w:b/>
                <w:sz w:val="20"/>
              </w:rPr>
            </w:pPr>
          </w:p>
          <w:p>
            <w:pPr>
              <w:pStyle w:val="TableParagraph"/>
              <w:ind w:left="21" w:right="2"/>
              <w:jc w:val="center"/>
              <w:rPr>
                <w:sz w:val="20"/>
              </w:rPr>
            </w:pPr>
            <w:r>
              <w:rPr>
                <w:spacing w:val="-5"/>
                <w:sz w:val="20"/>
              </w:rPr>
              <w:t>14</w:t>
            </w:r>
          </w:p>
        </w:tc>
        <w:tc>
          <w:tcPr>
            <w:tcW w:w="1034" w:type="dxa"/>
          </w:tcPr>
          <w:p>
            <w:pPr>
              <w:pStyle w:val="TableParagraph"/>
              <w:spacing w:before="148"/>
              <w:rPr>
                <w:rFonts w:ascii="Arial"/>
                <w:b/>
                <w:sz w:val="20"/>
              </w:rPr>
            </w:pPr>
          </w:p>
          <w:p>
            <w:pPr>
              <w:pStyle w:val="TableParagraph"/>
              <w:ind w:left="21" w:right="2"/>
              <w:jc w:val="center"/>
              <w:rPr>
                <w:sz w:val="20"/>
              </w:rPr>
            </w:pPr>
            <w:r>
              <w:rPr>
                <w:spacing w:val="-4"/>
                <w:sz w:val="20"/>
              </w:rPr>
              <w:t>100%</w:t>
            </w:r>
          </w:p>
        </w:tc>
        <w:tc>
          <w:tcPr>
            <w:tcW w:w="991" w:type="dxa"/>
          </w:tcPr>
          <w:p>
            <w:pPr>
              <w:pStyle w:val="TableParagraph"/>
              <w:spacing w:before="148"/>
              <w:rPr>
                <w:rFonts w:ascii="Arial"/>
                <w:b/>
                <w:sz w:val="20"/>
              </w:rPr>
            </w:pPr>
          </w:p>
          <w:p>
            <w:pPr>
              <w:pStyle w:val="TableParagraph"/>
              <w:ind w:left="22" w:right="3"/>
              <w:jc w:val="center"/>
              <w:rPr>
                <w:sz w:val="20"/>
              </w:rPr>
            </w:pPr>
            <w:r>
              <w:rPr>
                <w:spacing w:val="-4"/>
                <w:sz w:val="20"/>
              </w:rPr>
              <w:t>100%</w:t>
            </w:r>
          </w:p>
        </w:tc>
      </w:tr>
      <w:tr>
        <w:trPr>
          <w:trHeight w:val="1120" w:hRule="atLeast"/>
        </w:trPr>
        <w:tc>
          <w:tcPr>
            <w:tcW w:w="571" w:type="dxa"/>
          </w:tcPr>
          <w:p>
            <w:pPr>
              <w:pStyle w:val="TableParagraph"/>
              <w:spacing w:before="213"/>
              <w:rPr>
                <w:rFonts w:ascii="Arial"/>
                <w:b/>
                <w:sz w:val="20"/>
              </w:rPr>
            </w:pPr>
          </w:p>
          <w:p>
            <w:pPr>
              <w:pStyle w:val="TableParagraph"/>
              <w:ind w:left="19"/>
              <w:jc w:val="center"/>
              <w:rPr>
                <w:sz w:val="20"/>
              </w:rPr>
            </w:pPr>
            <w:r>
              <w:rPr>
                <w:spacing w:val="-10"/>
                <w:sz w:val="20"/>
              </w:rPr>
              <w:t>4</w:t>
            </w:r>
          </w:p>
        </w:tc>
        <w:tc>
          <w:tcPr>
            <w:tcW w:w="2280" w:type="dxa"/>
          </w:tcPr>
          <w:p>
            <w:pPr>
              <w:pStyle w:val="TableParagraph"/>
              <w:spacing w:before="100"/>
              <w:ind w:left="98" w:right="410"/>
              <w:rPr>
                <w:sz w:val="20"/>
              </w:rPr>
            </w:pPr>
            <w:r>
              <w:rPr>
                <w:spacing w:val="-2"/>
                <w:sz w:val="20"/>
              </w:rPr>
              <w:t>Kementerian Pendidikan, </w:t>
            </w:r>
            <w:r>
              <w:rPr>
                <w:sz w:val="20"/>
              </w:rPr>
              <w:t>Kebudayaan,</w:t>
            </w:r>
            <w:r>
              <w:rPr>
                <w:spacing w:val="-14"/>
                <w:sz w:val="20"/>
              </w:rPr>
              <w:t> </w:t>
            </w:r>
            <w:r>
              <w:rPr>
                <w:sz w:val="20"/>
              </w:rPr>
              <w:t>Riset, dan Teknologi</w:t>
            </w:r>
          </w:p>
        </w:tc>
        <w:tc>
          <w:tcPr>
            <w:tcW w:w="1063" w:type="dxa"/>
          </w:tcPr>
          <w:p>
            <w:pPr>
              <w:pStyle w:val="TableParagraph"/>
              <w:spacing w:before="213"/>
              <w:rPr>
                <w:rFonts w:ascii="Arial"/>
                <w:b/>
                <w:sz w:val="20"/>
              </w:rPr>
            </w:pPr>
          </w:p>
          <w:p>
            <w:pPr>
              <w:pStyle w:val="TableParagraph"/>
              <w:ind w:left="18"/>
              <w:jc w:val="center"/>
              <w:rPr>
                <w:sz w:val="20"/>
              </w:rPr>
            </w:pPr>
            <w:r>
              <w:rPr>
                <w:spacing w:val="-10"/>
                <w:sz w:val="20"/>
              </w:rPr>
              <w:t>3</w:t>
            </w:r>
          </w:p>
        </w:tc>
        <w:tc>
          <w:tcPr>
            <w:tcW w:w="1126" w:type="dxa"/>
          </w:tcPr>
          <w:p>
            <w:pPr>
              <w:pStyle w:val="TableParagraph"/>
              <w:spacing w:before="213"/>
              <w:rPr>
                <w:rFonts w:ascii="Arial"/>
                <w:b/>
                <w:sz w:val="20"/>
              </w:rPr>
            </w:pPr>
          </w:p>
          <w:p>
            <w:pPr>
              <w:pStyle w:val="TableParagraph"/>
              <w:ind w:left="19"/>
              <w:jc w:val="center"/>
              <w:rPr>
                <w:sz w:val="20"/>
              </w:rPr>
            </w:pPr>
            <w:r>
              <w:rPr>
                <w:spacing w:val="-10"/>
                <w:sz w:val="20"/>
              </w:rPr>
              <w:t>0</w:t>
            </w:r>
          </w:p>
        </w:tc>
        <w:tc>
          <w:tcPr>
            <w:tcW w:w="1094" w:type="dxa"/>
          </w:tcPr>
          <w:p>
            <w:pPr>
              <w:pStyle w:val="TableParagraph"/>
              <w:spacing w:before="213"/>
              <w:rPr>
                <w:rFonts w:ascii="Arial"/>
                <w:b/>
                <w:sz w:val="20"/>
              </w:rPr>
            </w:pPr>
          </w:p>
          <w:p>
            <w:pPr>
              <w:pStyle w:val="TableParagraph"/>
              <w:ind w:left="21"/>
              <w:jc w:val="center"/>
              <w:rPr>
                <w:sz w:val="20"/>
              </w:rPr>
            </w:pPr>
            <w:r>
              <w:rPr>
                <w:spacing w:val="-10"/>
                <w:sz w:val="20"/>
              </w:rPr>
              <w:t>3</w:t>
            </w:r>
          </w:p>
        </w:tc>
        <w:tc>
          <w:tcPr>
            <w:tcW w:w="1006" w:type="dxa"/>
          </w:tcPr>
          <w:p>
            <w:pPr>
              <w:pStyle w:val="TableParagraph"/>
              <w:spacing w:before="213"/>
              <w:rPr>
                <w:rFonts w:ascii="Arial"/>
                <w:b/>
                <w:sz w:val="20"/>
              </w:rPr>
            </w:pPr>
          </w:p>
          <w:p>
            <w:pPr>
              <w:pStyle w:val="TableParagraph"/>
              <w:ind w:left="21" w:right="2"/>
              <w:jc w:val="center"/>
              <w:rPr>
                <w:sz w:val="20"/>
              </w:rPr>
            </w:pPr>
            <w:r>
              <w:rPr>
                <w:spacing w:val="-10"/>
                <w:sz w:val="20"/>
              </w:rPr>
              <w:t>0</w:t>
            </w:r>
          </w:p>
        </w:tc>
        <w:tc>
          <w:tcPr>
            <w:tcW w:w="1034" w:type="dxa"/>
          </w:tcPr>
          <w:p>
            <w:pPr>
              <w:pStyle w:val="TableParagraph"/>
              <w:spacing w:before="213"/>
              <w:rPr>
                <w:rFonts w:ascii="Arial"/>
                <w:b/>
                <w:sz w:val="20"/>
              </w:rPr>
            </w:pPr>
          </w:p>
          <w:p>
            <w:pPr>
              <w:pStyle w:val="TableParagraph"/>
              <w:ind w:left="21" w:right="2"/>
              <w:jc w:val="center"/>
              <w:rPr>
                <w:sz w:val="20"/>
              </w:rPr>
            </w:pPr>
            <w:r>
              <w:rPr>
                <w:spacing w:val="-4"/>
                <w:sz w:val="20"/>
              </w:rPr>
              <w:t>100%</w:t>
            </w:r>
          </w:p>
        </w:tc>
        <w:tc>
          <w:tcPr>
            <w:tcW w:w="991" w:type="dxa"/>
          </w:tcPr>
          <w:p>
            <w:pPr>
              <w:pStyle w:val="TableParagraph"/>
              <w:spacing w:before="213"/>
              <w:rPr>
                <w:rFonts w:ascii="Arial"/>
                <w:b/>
                <w:sz w:val="20"/>
              </w:rPr>
            </w:pPr>
          </w:p>
          <w:p>
            <w:pPr>
              <w:pStyle w:val="TableParagraph"/>
              <w:ind w:left="22" w:right="3"/>
              <w:jc w:val="center"/>
              <w:rPr>
                <w:sz w:val="20"/>
              </w:rPr>
            </w:pPr>
            <w:r>
              <w:rPr>
                <w:spacing w:val="-4"/>
                <w:sz w:val="20"/>
              </w:rPr>
              <w:t>100%</w:t>
            </w:r>
          </w:p>
        </w:tc>
      </w:tr>
      <w:tr>
        <w:trPr>
          <w:trHeight w:val="1581" w:hRule="atLeast"/>
        </w:trPr>
        <w:tc>
          <w:tcPr>
            <w:tcW w:w="571" w:type="dxa"/>
          </w:tcPr>
          <w:p>
            <w:pPr>
              <w:pStyle w:val="TableParagraph"/>
              <w:rPr>
                <w:rFonts w:ascii="Arial"/>
                <w:b/>
                <w:sz w:val="20"/>
              </w:rPr>
            </w:pPr>
          </w:p>
          <w:p>
            <w:pPr>
              <w:pStyle w:val="TableParagraph"/>
              <w:spacing w:before="213"/>
              <w:rPr>
                <w:rFonts w:ascii="Arial"/>
                <w:b/>
                <w:sz w:val="20"/>
              </w:rPr>
            </w:pPr>
          </w:p>
          <w:p>
            <w:pPr>
              <w:pStyle w:val="TableParagraph"/>
              <w:ind w:left="19"/>
              <w:jc w:val="center"/>
              <w:rPr>
                <w:sz w:val="20"/>
              </w:rPr>
            </w:pPr>
            <w:r>
              <w:rPr>
                <w:spacing w:val="-10"/>
                <w:sz w:val="20"/>
              </w:rPr>
              <w:t>5</w:t>
            </w:r>
          </w:p>
        </w:tc>
        <w:tc>
          <w:tcPr>
            <w:tcW w:w="2280" w:type="dxa"/>
          </w:tcPr>
          <w:p>
            <w:pPr>
              <w:pStyle w:val="TableParagraph"/>
              <w:spacing w:before="100"/>
              <w:ind w:left="98" w:right="355"/>
              <w:rPr>
                <w:sz w:val="20"/>
              </w:rPr>
            </w:pPr>
            <w:r>
              <w:rPr>
                <w:sz w:val="20"/>
              </w:rPr>
              <w:t>Badan Riset dan Inovasi Nasional (Portofolio</w:t>
            </w:r>
            <w:r>
              <w:rPr>
                <w:spacing w:val="-14"/>
                <w:sz w:val="20"/>
              </w:rPr>
              <w:t> </w:t>
            </w:r>
            <w:r>
              <w:rPr>
                <w:sz w:val="20"/>
              </w:rPr>
              <w:t>Pinjaman pada</w:t>
            </w:r>
            <w:r>
              <w:rPr>
                <w:spacing w:val="-2"/>
                <w:sz w:val="20"/>
              </w:rPr>
              <w:t> </w:t>
            </w:r>
            <w:r>
              <w:rPr>
                <w:sz w:val="20"/>
              </w:rPr>
              <w:t>Lembaga</w:t>
            </w:r>
            <w:r>
              <w:rPr>
                <w:spacing w:val="-5"/>
                <w:sz w:val="20"/>
              </w:rPr>
              <w:t> </w:t>
            </w:r>
            <w:r>
              <w:rPr>
                <w:sz w:val="20"/>
              </w:rPr>
              <w:t>Ilmu </w:t>
            </w:r>
            <w:r>
              <w:rPr>
                <w:spacing w:val="-2"/>
                <w:sz w:val="20"/>
              </w:rPr>
              <w:t>Pengetahuan </w:t>
            </w:r>
            <w:r>
              <w:rPr>
                <w:sz w:val="20"/>
              </w:rPr>
              <w:t>Indonesia (LIPI))</w:t>
            </w:r>
          </w:p>
        </w:tc>
        <w:tc>
          <w:tcPr>
            <w:tcW w:w="1063" w:type="dxa"/>
          </w:tcPr>
          <w:p>
            <w:pPr>
              <w:pStyle w:val="TableParagraph"/>
              <w:rPr>
                <w:rFonts w:ascii="Arial"/>
                <w:b/>
                <w:sz w:val="20"/>
              </w:rPr>
            </w:pPr>
          </w:p>
          <w:p>
            <w:pPr>
              <w:pStyle w:val="TableParagraph"/>
              <w:spacing w:before="213"/>
              <w:rPr>
                <w:rFonts w:ascii="Arial"/>
                <w:b/>
                <w:sz w:val="20"/>
              </w:rPr>
            </w:pPr>
          </w:p>
          <w:p>
            <w:pPr>
              <w:pStyle w:val="TableParagraph"/>
              <w:ind w:left="18"/>
              <w:jc w:val="center"/>
              <w:rPr>
                <w:sz w:val="20"/>
              </w:rPr>
            </w:pPr>
            <w:r>
              <w:rPr>
                <w:spacing w:val="-10"/>
                <w:sz w:val="20"/>
              </w:rPr>
              <w:t>1</w:t>
            </w:r>
          </w:p>
        </w:tc>
        <w:tc>
          <w:tcPr>
            <w:tcW w:w="1126" w:type="dxa"/>
          </w:tcPr>
          <w:p>
            <w:pPr>
              <w:pStyle w:val="TableParagraph"/>
              <w:rPr>
                <w:rFonts w:ascii="Arial"/>
                <w:b/>
                <w:sz w:val="20"/>
              </w:rPr>
            </w:pPr>
          </w:p>
          <w:p>
            <w:pPr>
              <w:pStyle w:val="TableParagraph"/>
              <w:spacing w:before="213"/>
              <w:rPr>
                <w:rFonts w:ascii="Arial"/>
                <w:b/>
                <w:sz w:val="20"/>
              </w:rPr>
            </w:pPr>
          </w:p>
          <w:p>
            <w:pPr>
              <w:pStyle w:val="TableParagraph"/>
              <w:ind w:left="19"/>
              <w:jc w:val="center"/>
              <w:rPr>
                <w:sz w:val="20"/>
              </w:rPr>
            </w:pPr>
            <w:r>
              <w:rPr>
                <w:spacing w:val="-10"/>
                <w:sz w:val="20"/>
              </w:rPr>
              <w:t>0</w:t>
            </w:r>
          </w:p>
        </w:tc>
        <w:tc>
          <w:tcPr>
            <w:tcW w:w="1094" w:type="dxa"/>
          </w:tcPr>
          <w:p>
            <w:pPr>
              <w:pStyle w:val="TableParagraph"/>
              <w:rPr>
                <w:rFonts w:ascii="Arial"/>
                <w:b/>
                <w:sz w:val="20"/>
              </w:rPr>
            </w:pPr>
          </w:p>
          <w:p>
            <w:pPr>
              <w:pStyle w:val="TableParagraph"/>
              <w:spacing w:before="213"/>
              <w:rPr>
                <w:rFonts w:ascii="Arial"/>
                <w:b/>
                <w:sz w:val="20"/>
              </w:rPr>
            </w:pPr>
          </w:p>
          <w:p>
            <w:pPr>
              <w:pStyle w:val="TableParagraph"/>
              <w:ind w:left="21"/>
              <w:jc w:val="center"/>
              <w:rPr>
                <w:sz w:val="20"/>
              </w:rPr>
            </w:pPr>
            <w:r>
              <w:rPr>
                <w:spacing w:val="-10"/>
                <w:sz w:val="20"/>
              </w:rPr>
              <w:t>1</w:t>
            </w:r>
          </w:p>
        </w:tc>
        <w:tc>
          <w:tcPr>
            <w:tcW w:w="1006" w:type="dxa"/>
          </w:tcPr>
          <w:p>
            <w:pPr>
              <w:pStyle w:val="TableParagraph"/>
              <w:rPr>
                <w:rFonts w:ascii="Arial"/>
                <w:b/>
                <w:sz w:val="20"/>
              </w:rPr>
            </w:pPr>
          </w:p>
          <w:p>
            <w:pPr>
              <w:pStyle w:val="TableParagraph"/>
              <w:spacing w:before="213"/>
              <w:rPr>
                <w:rFonts w:ascii="Arial"/>
                <w:b/>
                <w:sz w:val="20"/>
              </w:rPr>
            </w:pPr>
          </w:p>
          <w:p>
            <w:pPr>
              <w:pStyle w:val="TableParagraph"/>
              <w:ind w:left="21" w:right="2"/>
              <w:jc w:val="center"/>
              <w:rPr>
                <w:sz w:val="20"/>
              </w:rPr>
            </w:pPr>
            <w:r>
              <w:rPr>
                <w:spacing w:val="-10"/>
                <w:sz w:val="20"/>
              </w:rPr>
              <w:t>0</w:t>
            </w:r>
          </w:p>
        </w:tc>
        <w:tc>
          <w:tcPr>
            <w:tcW w:w="1034" w:type="dxa"/>
          </w:tcPr>
          <w:p>
            <w:pPr>
              <w:pStyle w:val="TableParagraph"/>
              <w:rPr>
                <w:rFonts w:ascii="Arial"/>
                <w:b/>
                <w:sz w:val="20"/>
              </w:rPr>
            </w:pPr>
          </w:p>
          <w:p>
            <w:pPr>
              <w:pStyle w:val="TableParagraph"/>
              <w:spacing w:before="213"/>
              <w:rPr>
                <w:rFonts w:ascii="Arial"/>
                <w:b/>
                <w:sz w:val="20"/>
              </w:rPr>
            </w:pPr>
          </w:p>
          <w:p>
            <w:pPr>
              <w:pStyle w:val="TableParagraph"/>
              <w:ind w:left="21" w:right="2"/>
              <w:jc w:val="center"/>
              <w:rPr>
                <w:sz w:val="20"/>
              </w:rPr>
            </w:pPr>
            <w:r>
              <w:rPr>
                <w:spacing w:val="-4"/>
                <w:sz w:val="20"/>
              </w:rPr>
              <w:t>100%</w:t>
            </w:r>
          </w:p>
        </w:tc>
        <w:tc>
          <w:tcPr>
            <w:tcW w:w="991" w:type="dxa"/>
          </w:tcPr>
          <w:p>
            <w:pPr>
              <w:pStyle w:val="TableParagraph"/>
              <w:rPr>
                <w:rFonts w:ascii="Arial"/>
                <w:b/>
                <w:sz w:val="20"/>
              </w:rPr>
            </w:pPr>
          </w:p>
          <w:p>
            <w:pPr>
              <w:pStyle w:val="TableParagraph"/>
              <w:spacing w:before="213"/>
              <w:rPr>
                <w:rFonts w:ascii="Arial"/>
                <w:b/>
                <w:sz w:val="20"/>
              </w:rPr>
            </w:pPr>
          </w:p>
          <w:p>
            <w:pPr>
              <w:pStyle w:val="TableParagraph"/>
              <w:ind w:left="22" w:right="3"/>
              <w:jc w:val="center"/>
              <w:rPr>
                <w:sz w:val="20"/>
              </w:rPr>
            </w:pPr>
            <w:r>
              <w:rPr>
                <w:spacing w:val="-4"/>
                <w:sz w:val="20"/>
              </w:rPr>
              <w:t>100%</w:t>
            </w:r>
          </w:p>
        </w:tc>
      </w:tr>
      <w:tr>
        <w:trPr>
          <w:trHeight w:val="683" w:hRule="atLeast"/>
        </w:trPr>
        <w:tc>
          <w:tcPr>
            <w:tcW w:w="571" w:type="dxa"/>
          </w:tcPr>
          <w:p>
            <w:pPr>
              <w:pStyle w:val="TableParagraph"/>
              <w:spacing w:before="225"/>
              <w:ind w:left="19"/>
              <w:jc w:val="center"/>
              <w:rPr>
                <w:sz w:val="20"/>
              </w:rPr>
            </w:pPr>
            <w:r>
              <w:rPr>
                <w:spacing w:val="-10"/>
                <w:sz w:val="20"/>
              </w:rPr>
              <w:t>6</w:t>
            </w:r>
          </w:p>
        </w:tc>
        <w:tc>
          <w:tcPr>
            <w:tcW w:w="2280" w:type="dxa"/>
          </w:tcPr>
          <w:p>
            <w:pPr>
              <w:pStyle w:val="TableParagraph"/>
              <w:spacing w:before="112"/>
              <w:ind w:left="98"/>
              <w:rPr>
                <w:sz w:val="20"/>
              </w:rPr>
            </w:pPr>
            <w:r>
              <w:rPr>
                <w:spacing w:val="-2"/>
                <w:sz w:val="20"/>
              </w:rPr>
              <w:t>Kementerian Perhubungan</w:t>
            </w:r>
          </w:p>
        </w:tc>
        <w:tc>
          <w:tcPr>
            <w:tcW w:w="1063" w:type="dxa"/>
          </w:tcPr>
          <w:p>
            <w:pPr>
              <w:pStyle w:val="TableParagraph"/>
              <w:spacing w:before="225"/>
              <w:ind w:left="18"/>
              <w:jc w:val="center"/>
              <w:rPr>
                <w:sz w:val="20"/>
              </w:rPr>
            </w:pPr>
            <w:r>
              <w:rPr>
                <w:spacing w:val="-10"/>
                <w:sz w:val="20"/>
              </w:rPr>
              <w:t>4</w:t>
            </w:r>
          </w:p>
        </w:tc>
        <w:tc>
          <w:tcPr>
            <w:tcW w:w="1126" w:type="dxa"/>
          </w:tcPr>
          <w:p>
            <w:pPr>
              <w:pStyle w:val="TableParagraph"/>
              <w:spacing w:before="225"/>
              <w:ind w:left="19"/>
              <w:jc w:val="center"/>
              <w:rPr>
                <w:sz w:val="20"/>
              </w:rPr>
            </w:pPr>
            <w:r>
              <w:rPr>
                <w:spacing w:val="-10"/>
                <w:sz w:val="20"/>
              </w:rPr>
              <w:t>3</w:t>
            </w:r>
          </w:p>
        </w:tc>
        <w:tc>
          <w:tcPr>
            <w:tcW w:w="1094" w:type="dxa"/>
          </w:tcPr>
          <w:p>
            <w:pPr>
              <w:pStyle w:val="TableParagraph"/>
              <w:spacing w:before="225"/>
              <w:ind w:left="21"/>
              <w:jc w:val="center"/>
              <w:rPr>
                <w:sz w:val="20"/>
              </w:rPr>
            </w:pPr>
            <w:r>
              <w:rPr>
                <w:spacing w:val="-10"/>
                <w:sz w:val="20"/>
              </w:rPr>
              <w:t>4</w:t>
            </w:r>
          </w:p>
        </w:tc>
        <w:tc>
          <w:tcPr>
            <w:tcW w:w="1006" w:type="dxa"/>
          </w:tcPr>
          <w:p>
            <w:pPr>
              <w:pStyle w:val="TableParagraph"/>
              <w:spacing w:before="225"/>
              <w:ind w:left="21" w:right="2"/>
              <w:jc w:val="center"/>
              <w:rPr>
                <w:sz w:val="20"/>
              </w:rPr>
            </w:pPr>
            <w:r>
              <w:rPr>
                <w:spacing w:val="-10"/>
                <w:sz w:val="20"/>
              </w:rPr>
              <w:t>3</w:t>
            </w:r>
          </w:p>
        </w:tc>
        <w:tc>
          <w:tcPr>
            <w:tcW w:w="1034" w:type="dxa"/>
          </w:tcPr>
          <w:p>
            <w:pPr>
              <w:pStyle w:val="TableParagraph"/>
              <w:spacing w:before="225"/>
              <w:ind w:left="21" w:right="2"/>
              <w:jc w:val="center"/>
              <w:rPr>
                <w:sz w:val="20"/>
              </w:rPr>
            </w:pPr>
            <w:r>
              <w:rPr>
                <w:spacing w:val="-4"/>
                <w:sz w:val="20"/>
              </w:rPr>
              <w:t>100%</w:t>
            </w:r>
          </w:p>
        </w:tc>
        <w:tc>
          <w:tcPr>
            <w:tcW w:w="991" w:type="dxa"/>
          </w:tcPr>
          <w:p>
            <w:pPr>
              <w:pStyle w:val="TableParagraph"/>
              <w:spacing w:before="225"/>
              <w:ind w:left="22" w:right="3"/>
              <w:jc w:val="center"/>
              <w:rPr>
                <w:sz w:val="20"/>
              </w:rPr>
            </w:pPr>
            <w:r>
              <w:rPr>
                <w:spacing w:val="-4"/>
                <w:sz w:val="20"/>
              </w:rPr>
              <w:t>100%</w:t>
            </w:r>
          </w:p>
        </w:tc>
      </w:tr>
      <w:tr>
        <w:trPr>
          <w:trHeight w:val="1122" w:hRule="atLeast"/>
        </w:trPr>
        <w:tc>
          <w:tcPr>
            <w:tcW w:w="571" w:type="dxa"/>
          </w:tcPr>
          <w:p>
            <w:pPr>
              <w:pStyle w:val="TableParagraph"/>
              <w:spacing w:before="215"/>
              <w:rPr>
                <w:rFonts w:ascii="Arial"/>
                <w:b/>
                <w:sz w:val="20"/>
              </w:rPr>
            </w:pPr>
          </w:p>
          <w:p>
            <w:pPr>
              <w:pStyle w:val="TableParagraph"/>
              <w:ind w:left="19"/>
              <w:jc w:val="center"/>
              <w:rPr>
                <w:sz w:val="20"/>
              </w:rPr>
            </w:pPr>
            <w:r>
              <w:rPr>
                <w:spacing w:val="-10"/>
                <w:sz w:val="20"/>
              </w:rPr>
              <w:t>7</w:t>
            </w:r>
          </w:p>
        </w:tc>
        <w:tc>
          <w:tcPr>
            <w:tcW w:w="2280" w:type="dxa"/>
          </w:tcPr>
          <w:p>
            <w:pPr>
              <w:pStyle w:val="TableParagraph"/>
              <w:spacing w:before="100"/>
              <w:ind w:left="98" w:right="76"/>
              <w:rPr>
                <w:sz w:val="20"/>
              </w:rPr>
            </w:pPr>
            <w:r>
              <w:rPr>
                <w:sz w:val="20"/>
              </w:rPr>
              <w:t>Badan Pengusahaan Kawasan</w:t>
            </w:r>
            <w:r>
              <w:rPr>
                <w:spacing w:val="-14"/>
                <w:sz w:val="20"/>
              </w:rPr>
              <w:t> </w:t>
            </w:r>
            <w:r>
              <w:rPr>
                <w:sz w:val="20"/>
              </w:rPr>
              <w:t>Perdagangan Bebas dan Pelabuhan Bebas Batam</w:t>
            </w:r>
          </w:p>
        </w:tc>
        <w:tc>
          <w:tcPr>
            <w:tcW w:w="1063" w:type="dxa"/>
          </w:tcPr>
          <w:p>
            <w:pPr>
              <w:pStyle w:val="TableParagraph"/>
              <w:spacing w:before="215"/>
              <w:rPr>
                <w:rFonts w:ascii="Arial"/>
                <w:b/>
                <w:sz w:val="20"/>
              </w:rPr>
            </w:pPr>
          </w:p>
          <w:p>
            <w:pPr>
              <w:pStyle w:val="TableParagraph"/>
              <w:ind w:left="18"/>
              <w:jc w:val="center"/>
              <w:rPr>
                <w:sz w:val="20"/>
              </w:rPr>
            </w:pPr>
            <w:r>
              <w:rPr>
                <w:spacing w:val="-10"/>
                <w:sz w:val="20"/>
              </w:rPr>
              <w:t>1</w:t>
            </w:r>
          </w:p>
        </w:tc>
        <w:tc>
          <w:tcPr>
            <w:tcW w:w="1126" w:type="dxa"/>
          </w:tcPr>
          <w:p>
            <w:pPr>
              <w:pStyle w:val="TableParagraph"/>
              <w:spacing w:before="215"/>
              <w:rPr>
                <w:rFonts w:ascii="Arial"/>
                <w:b/>
                <w:sz w:val="20"/>
              </w:rPr>
            </w:pPr>
          </w:p>
          <w:p>
            <w:pPr>
              <w:pStyle w:val="TableParagraph"/>
              <w:ind w:left="19"/>
              <w:jc w:val="center"/>
              <w:rPr>
                <w:sz w:val="20"/>
              </w:rPr>
            </w:pPr>
            <w:r>
              <w:rPr>
                <w:spacing w:val="-10"/>
                <w:sz w:val="20"/>
              </w:rPr>
              <w:t>0</w:t>
            </w:r>
          </w:p>
        </w:tc>
        <w:tc>
          <w:tcPr>
            <w:tcW w:w="1094" w:type="dxa"/>
          </w:tcPr>
          <w:p>
            <w:pPr>
              <w:pStyle w:val="TableParagraph"/>
              <w:spacing w:before="215"/>
              <w:rPr>
                <w:rFonts w:ascii="Arial"/>
                <w:b/>
                <w:sz w:val="20"/>
              </w:rPr>
            </w:pPr>
          </w:p>
          <w:p>
            <w:pPr>
              <w:pStyle w:val="TableParagraph"/>
              <w:ind w:left="21"/>
              <w:jc w:val="center"/>
              <w:rPr>
                <w:sz w:val="20"/>
              </w:rPr>
            </w:pPr>
            <w:r>
              <w:rPr>
                <w:spacing w:val="-10"/>
                <w:sz w:val="20"/>
              </w:rPr>
              <w:t>1</w:t>
            </w:r>
          </w:p>
        </w:tc>
        <w:tc>
          <w:tcPr>
            <w:tcW w:w="1006" w:type="dxa"/>
          </w:tcPr>
          <w:p>
            <w:pPr>
              <w:pStyle w:val="TableParagraph"/>
              <w:spacing w:before="215"/>
              <w:rPr>
                <w:rFonts w:ascii="Arial"/>
                <w:b/>
                <w:sz w:val="20"/>
              </w:rPr>
            </w:pPr>
          </w:p>
          <w:p>
            <w:pPr>
              <w:pStyle w:val="TableParagraph"/>
              <w:ind w:left="21" w:right="2"/>
              <w:jc w:val="center"/>
              <w:rPr>
                <w:sz w:val="20"/>
              </w:rPr>
            </w:pPr>
            <w:r>
              <w:rPr>
                <w:spacing w:val="-10"/>
                <w:sz w:val="20"/>
              </w:rPr>
              <w:t>0</w:t>
            </w:r>
          </w:p>
        </w:tc>
        <w:tc>
          <w:tcPr>
            <w:tcW w:w="1034" w:type="dxa"/>
          </w:tcPr>
          <w:p>
            <w:pPr>
              <w:pStyle w:val="TableParagraph"/>
              <w:spacing w:before="215"/>
              <w:rPr>
                <w:rFonts w:ascii="Arial"/>
                <w:b/>
                <w:sz w:val="20"/>
              </w:rPr>
            </w:pPr>
          </w:p>
          <w:p>
            <w:pPr>
              <w:pStyle w:val="TableParagraph"/>
              <w:ind w:left="21" w:right="2"/>
              <w:jc w:val="center"/>
              <w:rPr>
                <w:sz w:val="20"/>
              </w:rPr>
            </w:pPr>
            <w:r>
              <w:rPr>
                <w:spacing w:val="-4"/>
                <w:sz w:val="20"/>
              </w:rPr>
              <w:t>100%</w:t>
            </w:r>
          </w:p>
        </w:tc>
        <w:tc>
          <w:tcPr>
            <w:tcW w:w="991" w:type="dxa"/>
          </w:tcPr>
          <w:p>
            <w:pPr>
              <w:pStyle w:val="TableParagraph"/>
              <w:spacing w:before="215"/>
              <w:rPr>
                <w:rFonts w:ascii="Arial"/>
                <w:b/>
                <w:sz w:val="20"/>
              </w:rPr>
            </w:pPr>
          </w:p>
          <w:p>
            <w:pPr>
              <w:pStyle w:val="TableParagraph"/>
              <w:ind w:left="22" w:right="3"/>
              <w:jc w:val="center"/>
              <w:rPr>
                <w:sz w:val="20"/>
              </w:rPr>
            </w:pPr>
            <w:r>
              <w:rPr>
                <w:spacing w:val="-4"/>
                <w:sz w:val="20"/>
              </w:rPr>
              <w:t>100%</w:t>
            </w:r>
          </w:p>
        </w:tc>
      </w:tr>
    </w:tbl>
    <w:p>
      <w:pPr>
        <w:spacing w:after="0"/>
        <w:jc w:val="center"/>
        <w:rPr>
          <w:sz w:val="20"/>
        </w:rPr>
        <w:sectPr>
          <w:type w:val="continuous"/>
          <w:pgSz w:w="11920" w:h="16850"/>
          <w:pgMar w:header="0" w:footer="770" w:top="1260" w:bottom="1547" w:left="1300" w:right="1080"/>
        </w:sectPr>
      </w:pPr>
    </w:p>
    <w:tbl>
      <w:tblPr>
        <w:tblW w:w="0" w:type="auto"/>
        <w:jc w:val="left"/>
        <w:tblInd w:w="1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71"/>
        <w:gridCol w:w="2280"/>
        <w:gridCol w:w="1063"/>
        <w:gridCol w:w="1126"/>
        <w:gridCol w:w="1094"/>
        <w:gridCol w:w="1006"/>
        <w:gridCol w:w="1034"/>
        <w:gridCol w:w="991"/>
      </w:tblGrid>
      <w:tr>
        <w:trPr>
          <w:trHeight w:val="685" w:hRule="atLeast"/>
        </w:trPr>
        <w:tc>
          <w:tcPr>
            <w:tcW w:w="571" w:type="dxa"/>
          </w:tcPr>
          <w:p>
            <w:pPr>
              <w:pStyle w:val="TableParagraph"/>
              <w:spacing w:before="227"/>
              <w:ind w:left="19"/>
              <w:jc w:val="center"/>
              <w:rPr>
                <w:sz w:val="20"/>
              </w:rPr>
            </w:pPr>
            <w:r>
              <w:rPr>
                <w:spacing w:val="-10"/>
                <w:sz w:val="20"/>
              </w:rPr>
              <w:t>8</w:t>
            </w:r>
          </w:p>
        </w:tc>
        <w:tc>
          <w:tcPr>
            <w:tcW w:w="2280" w:type="dxa"/>
          </w:tcPr>
          <w:p>
            <w:pPr>
              <w:pStyle w:val="TableParagraph"/>
              <w:spacing w:before="112"/>
              <w:ind w:left="98" w:right="176"/>
              <w:rPr>
                <w:sz w:val="20"/>
              </w:rPr>
            </w:pPr>
            <w:r>
              <w:rPr>
                <w:sz w:val="20"/>
              </w:rPr>
              <w:t>Kementerian</w:t>
            </w:r>
            <w:r>
              <w:rPr>
                <w:spacing w:val="-14"/>
                <w:sz w:val="20"/>
              </w:rPr>
              <w:t> </w:t>
            </w:r>
            <w:r>
              <w:rPr>
                <w:sz w:val="20"/>
              </w:rPr>
              <w:t>Kelautan dan Perikanan</w:t>
            </w:r>
          </w:p>
        </w:tc>
        <w:tc>
          <w:tcPr>
            <w:tcW w:w="1063" w:type="dxa"/>
          </w:tcPr>
          <w:p>
            <w:pPr>
              <w:pStyle w:val="TableParagraph"/>
              <w:spacing w:before="227"/>
              <w:ind w:left="18"/>
              <w:jc w:val="center"/>
              <w:rPr>
                <w:sz w:val="20"/>
              </w:rPr>
            </w:pPr>
            <w:r>
              <w:rPr>
                <w:spacing w:val="-10"/>
                <w:sz w:val="20"/>
              </w:rPr>
              <w:t>0</w:t>
            </w:r>
          </w:p>
        </w:tc>
        <w:tc>
          <w:tcPr>
            <w:tcW w:w="1126" w:type="dxa"/>
          </w:tcPr>
          <w:p>
            <w:pPr>
              <w:pStyle w:val="TableParagraph"/>
              <w:spacing w:before="227"/>
              <w:ind w:left="19"/>
              <w:jc w:val="center"/>
              <w:rPr>
                <w:sz w:val="20"/>
              </w:rPr>
            </w:pPr>
            <w:r>
              <w:rPr>
                <w:spacing w:val="-10"/>
                <w:sz w:val="20"/>
              </w:rPr>
              <w:t>2</w:t>
            </w:r>
          </w:p>
        </w:tc>
        <w:tc>
          <w:tcPr>
            <w:tcW w:w="1094" w:type="dxa"/>
          </w:tcPr>
          <w:p>
            <w:pPr>
              <w:pStyle w:val="TableParagraph"/>
              <w:spacing w:before="227"/>
              <w:ind w:left="21"/>
              <w:jc w:val="center"/>
              <w:rPr>
                <w:sz w:val="20"/>
              </w:rPr>
            </w:pPr>
            <w:r>
              <w:rPr>
                <w:spacing w:val="-10"/>
                <w:sz w:val="20"/>
              </w:rPr>
              <w:t>0</w:t>
            </w:r>
          </w:p>
        </w:tc>
        <w:tc>
          <w:tcPr>
            <w:tcW w:w="1006" w:type="dxa"/>
          </w:tcPr>
          <w:p>
            <w:pPr>
              <w:pStyle w:val="TableParagraph"/>
              <w:spacing w:before="227"/>
              <w:ind w:left="21" w:right="2"/>
              <w:jc w:val="center"/>
              <w:rPr>
                <w:sz w:val="20"/>
              </w:rPr>
            </w:pPr>
            <w:r>
              <w:rPr>
                <w:spacing w:val="-10"/>
                <w:sz w:val="20"/>
              </w:rPr>
              <w:t>2</w:t>
            </w:r>
          </w:p>
        </w:tc>
        <w:tc>
          <w:tcPr>
            <w:tcW w:w="1034" w:type="dxa"/>
          </w:tcPr>
          <w:p>
            <w:pPr>
              <w:pStyle w:val="TableParagraph"/>
              <w:spacing w:before="227"/>
              <w:ind w:left="21" w:right="2"/>
              <w:jc w:val="center"/>
              <w:rPr>
                <w:sz w:val="20"/>
              </w:rPr>
            </w:pPr>
            <w:r>
              <w:rPr>
                <w:spacing w:val="-4"/>
                <w:sz w:val="20"/>
              </w:rPr>
              <w:t>100%</w:t>
            </w:r>
          </w:p>
        </w:tc>
        <w:tc>
          <w:tcPr>
            <w:tcW w:w="991" w:type="dxa"/>
          </w:tcPr>
          <w:p>
            <w:pPr>
              <w:pStyle w:val="TableParagraph"/>
              <w:spacing w:before="227"/>
              <w:ind w:left="22" w:right="3"/>
              <w:jc w:val="center"/>
              <w:rPr>
                <w:sz w:val="20"/>
              </w:rPr>
            </w:pPr>
            <w:r>
              <w:rPr>
                <w:spacing w:val="-4"/>
                <w:sz w:val="20"/>
              </w:rPr>
              <w:t>100%</w:t>
            </w:r>
          </w:p>
        </w:tc>
      </w:tr>
      <w:tr>
        <w:trPr>
          <w:trHeight w:val="889" w:hRule="atLeast"/>
        </w:trPr>
        <w:tc>
          <w:tcPr>
            <w:tcW w:w="571" w:type="dxa"/>
          </w:tcPr>
          <w:p>
            <w:pPr>
              <w:pStyle w:val="TableParagraph"/>
              <w:spacing w:before="100"/>
              <w:rPr>
                <w:rFonts w:ascii="Arial"/>
                <w:b/>
                <w:sz w:val="20"/>
              </w:rPr>
            </w:pPr>
          </w:p>
          <w:p>
            <w:pPr>
              <w:pStyle w:val="TableParagraph"/>
              <w:ind w:left="19"/>
              <w:jc w:val="center"/>
              <w:rPr>
                <w:sz w:val="20"/>
              </w:rPr>
            </w:pPr>
            <w:r>
              <w:rPr>
                <w:spacing w:val="-10"/>
                <w:sz w:val="20"/>
              </w:rPr>
              <w:t>9</w:t>
            </w:r>
          </w:p>
        </w:tc>
        <w:tc>
          <w:tcPr>
            <w:tcW w:w="2280" w:type="dxa"/>
          </w:tcPr>
          <w:p>
            <w:pPr>
              <w:pStyle w:val="TableParagraph"/>
              <w:spacing w:before="100"/>
              <w:ind w:left="98" w:right="732"/>
              <w:rPr>
                <w:sz w:val="20"/>
              </w:rPr>
            </w:pPr>
            <w:r>
              <w:rPr>
                <w:spacing w:val="-2"/>
                <w:sz w:val="20"/>
              </w:rPr>
              <w:t>Kementerian </w:t>
            </w:r>
            <w:r>
              <w:rPr>
                <w:sz w:val="20"/>
              </w:rPr>
              <w:t>Komunikasi</w:t>
            </w:r>
            <w:r>
              <w:rPr>
                <w:spacing w:val="-14"/>
                <w:sz w:val="20"/>
              </w:rPr>
              <w:t> </w:t>
            </w:r>
            <w:r>
              <w:rPr>
                <w:sz w:val="20"/>
              </w:rPr>
              <w:t>dan </w:t>
            </w:r>
            <w:r>
              <w:rPr>
                <w:spacing w:val="-2"/>
                <w:sz w:val="20"/>
              </w:rPr>
              <w:t>Informatika</w:t>
            </w:r>
          </w:p>
        </w:tc>
        <w:tc>
          <w:tcPr>
            <w:tcW w:w="1063" w:type="dxa"/>
          </w:tcPr>
          <w:p>
            <w:pPr>
              <w:pStyle w:val="TableParagraph"/>
              <w:spacing w:before="100"/>
              <w:rPr>
                <w:rFonts w:ascii="Arial"/>
                <w:b/>
                <w:sz w:val="20"/>
              </w:rPr>
            </w:pPr>
          </w:p>
          <w:p>
            <w:pPr>
              <w:pStyle w:val="TableParagraph"/>
              <w:ind w:left="18"/>
              <w:jc w:val="center"/>
              <w:rPr>
                <w:sz w:val="20"/>
              </w:rPr>
            </w:pPr>
            <w:r>
              <w:rPr>
                <w:spacing w:val="-10"/>
                <w:sz w:val="20"/>
              </w:rPr>
              <w:t>0</w:t>
            </w:r>
          </w:p>
        </w:tc>
        <w:tc>
          <w:tcPr>
            <w:tcW w:w="1126" w:type="dxa"/>
          </w:tcPr>
          <w:p>
            <w:pPr>
              <w:pStyle w:val="TableParagraph"/>
              <w:spacing w:before="100"/>
              <w:rPr>
                <w:rFonts w:ascii="Arial"/>
                <w:b/>
                <w:sz w:val="20"/>
              </w:rPr>
            </w:pPr>
          </w:p>
          <w:p>
            <w:pPr>
              <w:pStyle w:val="TableParagraph"/>
              <w:ind w:left="19"/>
              <w:jc w:val="center"/>
              <w:rPr>
                <w:sz w:val="20"/>
              </w:rPr>
            </w:pPr>
            <w:r>
              <w:rPr>
                <w:spacing w:val="-10"/>
                <w:sz w:val="20"/>
              </w:rPr>
              <w:t>3</w:t>
            </w:r>
          </w:p>
        </w:tc>
        <w:tc>
          <w:tcPr>
            <w:tcW w:w="1094" w:type="dxa"/>
          </w:tcPr>
          <w:p>
            <w:pPr>
              <w:pStyle w:val="TableParagraph"/>
              <w:spacing w:before="100"/>
              <w:rPr>
                <w:rFonts w:ascii="Arial"/>
                <w:b/>
                <w:sz w:val="20"/>
              </w:rPr>
            </w:pPr>
          </w:p>
          <w:p>
            <w:pPr>
              <w:pStyle w:val="TableParagraph"/>
              <w:ind w:left="21"/>
              <w:jc w:val="center"/>
              <w:rPr>
                <w:sz w:val="20"/>
              </w:rPr>
            </w:pPr>
            <w:r>
              <w:rPr>
                <w:spacing w:val="-10"/>
                <w:sz w:val="20"/>
              </w:rPr>
              <w:t>0</w:t>
            </w:r>
          </w:p>
        </w:tc>
        <w:tc>
          <w:tcPr>
            <w:tcW w:w="1006" w:type="dxa"/>
          </w:tcPr>
          <w:p>
            <w:pPr>
              <w:pStyle w:val="TableParagraph"/>
              <w:spacing w:before="100"/>
              <w:rPr>
                <w:rFonts w:ascii="Arial"/>
                <w:b/>
                <w:sz w:val="20"/>
              </w:rPr>
            </w:pPr>
          </w:p>
          <w:p>
            <w:pPr>
              <w:pStyle w:val="TableParagraph"/>
              <w:ind w:left="21" w:right="2"/>
              <w:jc w:val="center"/>
              <w:rPr>
                <w:sz w:val="20"/>
              </w:rPr>
            </w:pPr>
            <w:r>
              <w:rPr>
                <w:spacing w:val="-10"/>
                <w:sz w:val="20"/>
              </w:rPr>
              <w:t>3</w:t>
            </w:r>
          </w:p>
        </w:tc>
        <w:tc>
          <w:tcPr>
            <w:tcW w:w="1034" w:type="dxa"/>
          </w:tcPr>
          <w:p>
            <w:pPr>
              <w:pStyle w:val="TableParagraph"/>
              <w:spacing w:before="100"/>
              <w:rPr>
                <w:rFonts w:ascii="Arial"/>
                <w:b/>
                <w:sz w:val="20"/>
              </w:rPr>
            </w:pPr>
          </w:p>
          <w:p>
            <w:pPr>
              <w:pStyle w:val="TableParagraph"/>
              <w:ind w:left="21" w:right="2"/>
              <w:jc w:val="center"/>
              <w:rPr>
                <w:sz w:val="20"/>
              </w:rPr>
            </w:pPr>
            <w:r>
              <w:rPr>
                <w:spacing w:val="-4"/>
                <w:sz w:val="20"/>
              </w:rPr>
              <w:t>100%</w:t>
            </w:r>
          </w:p>
        </w:tc>
        <w:tc>
          <w:tcPr>
            <w:tcW w:w="991" w:type="dxa"/>
          </w:tcPr>
          <w:p>
            <w:pPr>
              <w:pStyle w:val="TableParagraph"/>
              <w:spacing w:before="100"/>
              <w:rPr>
                <w:rFonts w:ascii="Arial"/>
                <w:b/>
                <w:sz w:val="20"/>
              </w:rPr>
            </w:pPr>
          </w:p>
          <w:p>
            <w:pPr>
              <w:pStyle w:val="TableParagraph"/>
              <w:ind w:left="22" w:right="3"/>
              <w:jc w:val="center"/>
              <w:rPr>
                <w:sz w:val="20"/>
              </w:rPr>
            </w:pPr>
            <w:r>
              <w:rPr>
                <w:spacing w:val="-4"/>
                <w:sz w:val="20"/>
              </w:rPr>
              <w:t>100%</w:t>
            </w:r>
          </w:p>
        </w:tc>
      </w:tr>
      <w:tr>
        <w:trPr>
          <w:trHeight w:val="685" w:hRule="atLeast"/>
        </w:trPr>
        <w:tc>
          <w:tcPr>
            <w:tcW w:w="571" w:type="dxa"/>
          </w:tcPr>
          <w:p>
            <w:pPr>
              <w:pStyle w:val="TableParagraph"/>
              <w:spacing w:before="227"/>
              <w:ind w:left="19" w:right="5"/>
              <w:jc w:val="center"/>
              <w:rPr>
                <w:sz w:val="20"/>
              </w:rPr>
            </w:pPr>
            <w:r>
              <w:rPr>
                <w:spacing w:val="-5"/>
                <w:sz w:val="20"/>
              </w:rPr>
              <w:t>10</w:t>
            </w:r>
          </w:p>
        </w:tc>
        <w:tc>
          <w:tcPr>
            <w:tcW w:w="2280" w:type="dxa"/>
          </w:tcPr>
          <w:p>
            <w:pPr>
              <w:pStyle w:val="TableParagraph"/>
              <w:spacing w:before="112"/>
              <w:ind w:left="98" w:right="388"/>
              <w:rPr>
                <w:sz w:val="20"/>
              </w:rPr>
            </w:pPr>
            <w:r>
              <w:rPr>
                <w:sz w:val="20"/>
              </w:rPr>
              <w:t>Kejaksaan</w:t>
            </w:r>
            <w:r>
              <w:rPr>
                <w:spacing w:val="-14"/>
                <w:sz w:val="20"/>
              </w:rPr>
              <w:t> </w:t>
            </w:r>
            <w:r>
              <w:rPr>
                <w:sz w:val="20"/>
              </w:rPr>
              <w:t>Republik </w:t>
            </w:r>
            <w:r>
              <w:rPr>
                <w:spacing w:val="-2"/>
                <w:sz w:val="20"/>
              </w:rPr>
              <w:t>Indonesia</w:t>
            </w:r>
          </w:p>
        </w:tc>
        <w:tc>
          <w:tcPr>
            <w:tcW w:w="1063" w:type="dxa"/>
          </w:tcPr>
          <w:p>
            <w:pPr>
              <w:pStyle w:val="TableParagraph"/>
              <w:spacing w:before="227"/>
              <w:ind w:left="18"/>
              <w:jc w:val="center"/>
              <w:rPr>
                <w:sz w:val="20"/>
              </w:rPr>
            </w:pPr>
            <w:r>
              <w:rPr>
                <w:spacing w:val="-10"/>
                <w:sz w:val="20"/>
              </w:rPr>
              <w:t>0</w:t>
            </w:r>
          </w:p>
        </w:tc>
        <w:tc>
          <w:tcPr>
            <w:tcW w:w="1126" w:type="dxa"/>
          </w:tcPr>
          <w:p>
            <w:pPr>
              <w:pStyle w:val="TableParagraph"/>
              <w:spacing w:before="227"/>
              <w:ind w:left="19"/>
              <w:jc w:val="center"/>
              <w:rPr>
                <w:sz w:val="20"/>
              </w:rPr>
            </w:pPr>
            <w:r>
              <w:rPr>
                <w:spacing w:val="-10"/>
                <w:sz w:val="20"/>
              </w:rPr>
              <w:t>1</w:t>
            </w:r>
          </w:p>
        </w:tc>
        <w:tc>
          <w:tcPr>
            <w:tcW w:w="1094" w:type="dxa"/>
          </w:tcPr>
          <w:p>
            <w:pPr>
              <w:pStyle w:val="TableParagraph"/>
              <w:spacing w:before="227"/>
              <w:ind w:left="21"/>
              <w:jc w:val="center"/>
              <w:rPr>
                <w:sz w:val="20"/>
              </w:rPr>
            </w:pPr>
            <w:r>
              <w:rPr>
                <w:spacing w:val="-10"/>
                <w:sz w:val="20"/>
              </w:rPr>
              <w:t>0</w:t>
            </w:r>
          </w:p>
        </w:tc>
        <w:tc>
          <w:tcPr>
            <w:tcW w:w="1006" w:type="dxa"/>
          </w:tcPr>
          <w:p>
            <w:pPr>
              <w:pStyle w:val="TableParagraph"/>
              <w:spacing w:before="227"/>
              <w:ind w:left="21" w:right="2"/>
              <w:jc w:val="center"/>
              <w:rPr>
                <w:sz w:val="20"/>
              </w:rPr>
            </w:pPr>
            <w:r>
              <w:rPr>
                <w:spacing w:val="-10"/>
                <w:sz w:val="20"/>
              </w:rPr>
              <w:t>1</w:t>
            </w:r>
          </w:p>
        </w:tc>
        <w:tc>
          <w:tcPr>
            <w:tcW w:w="1034" w:type="dxa"/>
          </w:tcPr>
          <w:p>
            <w:pPr>
              <w:pStyle w:val="TableParagraph"/>
              <w:spacing w:before="227"/>
              <w:ind w:left="21" w:right="2"/>
              <w:jc w:val="center"/>
              <w:rPr>
                <w:sz w:val="20"/>
              </w:rPr>
            </w:pPr>
            <w:r>
              <w:rPr>
                <w:spacing w:val="-4"/>
                <w:sz w:val="20"/>
              </w:rPr>
              <w:t>100%</w:t>
            </w:r>
          </w:p>
        </w:tc>
        <w:tc>
          <w:tcPr>
            <w:tcW w:w="991" w:type="dxa"/>
          </w:tcPr>
          <w:p>
            <w:pPr>
              <w:pStyle w:val="TableParagraph"/>
              <w:spacing w:before="227"/>
              <w:ind w:left="22" w:right="3"/>
              <w:jc w:val="center"/>
              <w:rPr>
                <w:sz w:val="20"/>
              </w:rPr>
            </w:pPr>
            <w:r>
              <w:rPr>
                <w:spacing w:val="-4"/>
                <w:sz w:val="20"/>
              </w:rPr>
              <w:t>100%</w:t>
            </w:r>
          </w:p>
        </w:tc>
      </w:tr>
      <w:tr>
        <w:trPr>
          <w:trHeight w:val="685" w:hRule="atLeast"/>
        </w:trPr>
        <w:tc>
          <w:tcPr>
            <w:tcW w:w="571" w:type="dxa"/>
          </w:tcPr>
          <w:p>
            <w:pPr>
              <w:pStyle w:val="TableParagraph"/>
              <w:spacing w:before="227"/>
              <w:ind w:left="19" w:right="5"/>
              <w:jc w:val="center"/>
              <w:rPr>
                <w:sz w:val="20"/>
              </w:rPr>
            </w:pPr>
            <w:r>
              <w:rPr>
                <w:spacing w:val="-5"/>
                <w:sz w:val="20"/>
              </w:rPr>
              <w:t>11</w:t>
            </w:r>
          </w:p>
        </w:tc>
        <w:tc>
          <w:tcPr>
            <w:tcW w:w="2280" w:type="dxa"/>
          </w:tcPr>
          <w:p>
            <w:pPr>
              <w:pStyle w:val="TableParagraph"/>
              <w:spacing w:before="227"/>
              <w:ind w:left="98"/>
              <w:rPr>
                <w:sz w:val="20"/>
              </w:rPr>
            </w:pPr>
            <w:r>
              <w:rPr>
                <w:sz w:val="20"/>
              </w:rPr>
              <w:t>Badan</w:t>
            </w:r>
            <w:r>
              <w:rPr>
                <w:spacing w:val="-12"/>
                <w:sz w:val="20"/>
              </w:rPr>
              <w:t> </w:t>
            </w:r>
            <w:r>
              <w:rPr>
                <w:sz w:val="20"/>
              </w:rPr>
              <w:t>Intelijen</w:t>
            </w:r>
            <w:r>
              <w:rPr>
                <w:spacing w:val="-8"/>
                <w:sz w:val="20"/>
              </w:rPr>
              <w:t> </w:t>
            </w:r>
            <w:r>
              <w:rPr>
                <w:spacing w:val="-2"/>
                <w:sz w:val="20"/>
              </w:rPr>
              <w:t>Negara</w:t>
            </w:r>
          </w:p>
        </w:tc>
        <w:tc>
          <w:tcPr>
            <w:tcW w:w="1063" w:type="dxa"/>
          </w:tcPr>
          <w:p>
            <w:pPr>
              <w:pStyle w:val="TableParagraph"/>
              <w:spacing w:before="227"/>
              <w:ind w:left="18"/>
              <w:jc w:val="center"/>
              <w:rPr>
                <w:sz w:val="20"/>
              </w:rPr>
            </w:pPr>
            <w:r>
              <w:rPr>
                <w:spacing w:val="-10"/>
                <w:sz w:val="20"/>
              </w:rPr>
              <w:t>0</w:t>
            </w:r>
          </w:p>
        </w:tc>
        <w:tc>
          <w:tcPr>
            <w:tcW w:w="1126" w:type="dxa"/>
          </w:tcPr>
          <w:p>
            <w:pPr>
              <w:pStyle w:val="TableParagraph"/>
              <w:spacing w:before="227"/>
              <w:ind w:left="19"/>
              <w:jc w:val="center"/>
              <w:rPr>
                <w:sz w:val="20"/>
              </w:rPr>
            </w:pPr>
            <w:r>
              <w:rPr>
                <w:spacing w:val="-10"/>
                <w:sz w:val="20"/>
              </w:rPr>
              <w:t>1</w:t>
            </w:r>
          </w:p>
        </w:tc>
        <w:tc>
          <w:tcPr>
            <w:tcW w:w="1094" w:type="dxa"/>
          </w:tcPr>
          <w:p>
            <w:pPr>
              <w:pStyle w:val="TableParagraph"/>
              <w:spacing w:before="227"/>
              <w:ind w:left="21"/>
              <w:jc w:val="center"/>
              <w:rPr>
                <w:sz w:val="20"/>
              </w:rPr>
            </w:pPr>
            <w:r>
              <w:rPr>
                <w:spacing w:val="-10"/>
                <w:sz w:val="20"/>
              </w:rPr>
              <w:t>0</w:t>
            </w:r>
          </w:p>
        </w:tc>
        <w:tc>
          <w:tcPr>
            <w:tcW w:w="1006" w:type="dxa"/>
          </w:tcPr>
          <w:p>
            <w:pPr>
              <w:pStyle w:val="TableParagraph"/>
              <w:spacing w:before="227"/>
              <w:ind w:left="21" w:right="2"/>
              <w:jc w:val="center"/>
              <w:rPr>
                <w:sz w:val="20"/>
              </w:rPr>
            </w:pPr>
            <w:r>
              <w:rPr>
                <w:spacing w:val="-10"/>
                <w:sz w:val="20"/>
              </w:rPr>
              <w:t>1</w:t>
            </w:r>
          </w:p>
        </w:tc>
        <w:tc>
          <w:tcPr>
            <w:tcW w:w="1034" w:type="dxa"/>
          </w:tcPr>
          <w:p>
            <w:pPr>
              <w:pStyle w:val="TableParagraph"/>
              <w:spacing w:before="227"/>
              <w:ind w:left="21" w:right="2"/>
              <w:jc w:val="center"/>
              <w:rPr>
                <w:sz w:val="20"/>
              </w:rPr>
            </w:pPr>
            <w:r>
              <w:rPr>
                <w:spacing w:val="-4"/>
                <w:sz w:val="20"/>
              </w:rPr>
              <w:t>100%</w:t>
            </w:r>
          </w:p>
        </w:tc>
        <w:tc>
          <w:tcPr>
            <w:tcW w:w="991" w:type="dxa"/>
          </w:tcPr>
          <w:p>
            <w:pPr>
              <w:pStyle w:val="TableParagraph"/>
              <w:spacing w:before="227"/>
              <w:ind w:left="22" w:right="3"/>
              <w:jc w:val="center"/>
              <w:rPr>
                <w:sz w:val="20"/>
              </w:rPr>
            </w:pPr>
            <w:r>
              <w:rPr>
                <w:spacing w:val="-4"/>
                <w:sz w:val="20"/>
              </w:rPr>
              <w:t>100%</w:t>
            </w:r>
          </w:p>
        </w:tc>
      </w:tr>
      <w:tr>
        <w:trPr>
          <w:trHeight w:val="1120" w:hRule="atLeast"/>
        </w:trPr>
        <w:tc>
          <w:tcPr>
            <w:tcW w:w="571" w:type="dxa"/>
          </w:tcPr>
          <w:p>
            <w:pPr>
              <w:pStyle w:val="TableParagraph"/>
              <w:spacing w:before="213"/>
              <w:rPr>
                <w:rFonts w:ascii="Arial"/>
                <w:b/>
                <w:sz w:val="20"/>
              </w:rPr>
            </w:pPr>
          </w:p>
          <w:p>
            <w:pPr>
              <w:pStyle w:val="TableParagraph"/>
              <w:ind w:left="19" w:right="5"/>
              <w:jc w:val="center"/>
              <w:rPr>
                <w:sz w:val="20"/>
              </w:rPr>
            </w:pPr>
            <w:r>
              <w:rPr>
                <w:spacing w:val="-5"/>
                <w:sz w:val="20"/>
              </w:rPr>
              <w:t>12</w:t>
            </w:r>
          </w:p>
        </w:tc>
        <w:tc>
          <w:tcPr>
            <w:tcW w:w="2280" w:type="dxa"/>
          </w:tcPr>
          <w:p>
            <w:pPr>
              <w:pStyle w:val="TableParagraph"/>
              <w:spacing w:before="100"/>
              <w:ind w:left="98"/>
              <w:rPr>
                <w:sz w:val="20"/>
              </w:rPr>
            </w:pPr>
            <w:r>
              <w:rPr>
                <w:spacing w:val="-2"/>
                <w:sz w:val="20"/>
              </w:rPr>
              <w:t>Kementerian Perencanaan Pembangunan Nasional/Bappenas</w:t>
            </w:r>
          </w:p>
        </w:tc>
        <w:tc>
          <w:tcPr>
            <w:tcW w:w="1063" w:type="dxa"/>
          </w:tcPr>
          <w:p>
            <w:pPr>
              <w:pStyle w:val="TableParagraph"/>
              <w:spacing w:before="213"/>
              <w:rPr>
                <w:rFonts w:ascii="Arial"/>
                <w:b/>
                <w:sz w:val="20"/>
              </w:rPr>
            </w:pPr>
          </w:p>
          <w:p>
            <w:pPr>
              <w:pStyle w:val="TableParagraph"/>
              <w:ind w:left="18"/>
              <w:jc w:val="center"/>
              <w:rPr>
                <w:sz w:val="20"/>
              </w:rPr>
            </w:pPr>
            <w:r>
              <w:rPr>
                <w:spacing w:val="-10"/>
                <w:sz w:val="20"/>
              </w:rPr>
              <w:t>3</w:t>
            </w:r>
          </w:p>
        </w:tc>
        <w:tc>
          <w:tcPr>
            <w:tcW w:w="1126" w:type="dxa"/>
          </w:tcPr>
          <w:p>
            <w:pPr>
              <w:pStyle w:val="TableParagraph"/>
              <w:spacing w:before="213"/>
              <w:rPr>
                <w:rFonts w:ascii="Arial"/>
                <w:b/>
                <w:sz w:val="20"/>
              </w:rPr>
            </w:pPr>
          </w:p>
          <w:p>
            <w:pPr>
              <w:pStyle w:val="TableParagraph"/>
              <w:ind w:left="19"/>
              <w:jc w:val="center"/>
              <w:rPr>
                <w:sz w:val="20"/>
              </w:rPr>
            </w:pPr>
            <w:r>
              <w:rPr>
                <w:spacing w:val="-10"/>
                <w:sz w:val="20"/>
              </w:rPr>
              <w:t>0</w:t>
            </w:r>
          </w:p>
        </w:tc>
        <w:tc>
          <w:tcPr>
            <w:tcW w:w="1094" w:type="dxa"/>
          </w:tcPr>
          <w:p>
            <w:pPr>
              <w:pStyle w:val="TableParagraph"/>
              <w:spacing w:before="213"/>
              <w:rPr>
                <w:rFonts w:ascii="Arial"/>
                <w:b/>
                <w:sz w:val="20"/>
              </w:rPr>
            </w:pPr>
          </w:p>
          <w:p>
            <w:pPr>
              <w:pStyle w:val="TableParagraph"/>
              <w:ind w:left="21"/>
              <w:jc w:val="center"/>
              <w:rPr>
                <w:sz w:val="20"/>
              </w:rPr>
            </w:pPr>
            <w:r>
              <w:rPr>
                <w:spacing w:val="-10"/>
                <w:sz w:val="20"/>
              </w:rPr>
              <w:t>3</w:t>
            </w:r>
          </w:p>
        </w:tc>
        <w:tc>
          <w:tcPr>
            <w:tcW w:w="1006" w:type="dxa"/>
          </w:tcPr>
          <w:p>
            <w:pPr>
              <w:pStyle w:val="TableParagraph"/>
              <w:spacing w:before="213"/>
              <w:rPr>
                <w:rFonts w:ascii="Arial"/>
                <w:b/>
                <w:sz w:val="20"/>
              </w:rPr>
            </w:pPr>
          </w:p>
          <w:p>
            <w:pPr>
              <w:pStyle w:val="TableParagraph"/>
              <w:ind w:left="21" w:right="2"/>
              <w:jc w:val="center"/>
              <w:rPr>
                <w:sz w:val="20"/>
              </w:rPr>
            </w:pPr>
            <w:r>
              <w:rPr>
                <w:spacing w:val="-10"/>
                <w:sz w:val="20"/>
              </w:rPr>
              <w:t>0</w:t>
            </w:r>
          </w:p>
        </w:tc>
        <w:tc>
          <w:tcPr>
            <w:tcW w:w="1034" w:type="dxa"/>
          </w:tcPr>
          <w:p>
            <w:pPr>
              <w:pStyle w:val="TableParagraph"/>
              <w:spacing w:before="213"/>
              <w:rPr>
                <w:rFonts w:ascii="Arial"/>
                <w:b/>
                <w:sz w:val="20"/>
              </w:rPr>
            </w:pPr>
          </w:p>
          <w:p>
            <w:pPr>
              <w:pStyle w:val="TableParagraph"/>
              <w:ind w:left="21" w:right="2"/>
              <w:jc w:val="center"/>
              <w:rPr>
                <w:sz w:val="20"/>
              </w:rPr>
            </w:pPr>
            <w:r>
              <w:rPr>
                <w:spacing w:val="-4"/>
                <w:sz w:val="20"/>
              </w:rPr>
              <w:t>100%</w:t>
            </w:r>
          </w:p>
        </w:tc>
        <w:tc>
          <w:tcPr>
            <w:tcW w:w="991" w:type="dxa"/>
          </w:tcPr>
          <w:p>
            <w:pPr>
              <w:pStyle w:val="TableParagraph"/>
              <w:spacing w:before="213"/>
              <w:rPr>
                <w:rFonts w:ascii="Arial"/>
                <w:b/>
                <w:sz w:val="20"/>
              </w:rPr>
            </w:pPr>
          </w:p>
          <w:p>
            <w:pPr>
              <w:pStyle w:val="TableParagraph"/>
              <w:ind w:left="22" w:right="3"/>
              <w:jc w:val="center"/>
              <w:rPr>
                <w:sz w:val="20"/>
              </w:rPr>
            </w:pPr>
            <w:r>
              <w:rPr>
                <w:spacing w:val="-4"/>
                <w:sz w:val="20"/>
              </w:rPr>
              <w:t>100%</w:t>
            </w:r>
          </w:p>
        </w:tc>
      </w:tr>
      <w:tr>
        <w:trPr>
          <w:trHeight w:val="683" w:hRule="atLeast"/>
        </w:trPr>
        <w:tc>
          <w:tcPr>
            <w:tcW w:w="571" w:type="dxa"/>
          </w:tcPr>
          <w:p>
            <w:pPr>
              <w:pStyle w:val="TableParagraph"/>
              <w:spacing w:before="227"/>
              <w:ind w:left="19" w:right="5"/>
              <w:jc w:val="center"/>
              <w:rPr>
                <w:sz w:val="20"/>
              </w:rPr>
            </w:pPr>
            <w:r>
              <w:rPr>
                <w:spacing w:val="-5"/>
                <w:sz w:val="20"/>
              </w:rPr>
              <w:t>13</w:t>
            </w:r>
          </w:p>
        </w:tc>
        <w:tc>
          <w:tcPr>
            <w:tcW w:w="2280" w:type="dxa"/>
          </w:tcPr>
          <w:p>
            <w:pPr>
              <w:pStyle w:val="TableParagraph"/>
              <w:spacing w:before="112"/>
              <w:ind w:left="98" w:right="399"/>
              <w:rPr>
                <w:sz w:val="20"/>
              </w:rPr>
            </w:pPr>
            <w:r>
              <w:rPr>
                <w:sz w:val="20"/>
              </w:rPr>
              <w:t>Kepolisian</w:t>
            </w:r>
            <w:r>
              <w:rPr>
                <w:spacing w:val="-14"/>
                <w:sz w:val="20"/>
              </w:rPr>
              <w:t> </w:t>
            </w:r>
            <w:r>
              <w:rPr>
                <w:sz w:val="20"/>
              </w:rPr>
              <w:t>Republik </w:t>
            </w:r>
            <w:r>
              <w:rPr>
                <w:spacing w:val="-2"/>
                <w:sz w:val="20"/>
              </w:rPr>
              <w:t>Indonesia</w:t>
            </w:r>
          </w:p>
        </w:tc>
        <w:tc>
          <w:tcPr>
            <w:tcW w:w="1063" w:type="dxa"/>
          </w:tcPr>
          <w:p>
            <w:pPr>
              <w:pStyle w:val="TableParagraph"/>
              <w:spacing w:before="227"/>
              <w:ind w:left="18" w:right="5"/>
              <w:jc w:val="center"/>
              <w:rPr>
                <w:sz w:val="20"/>
              </w:rPr>
            </w:pPr>
            <w:r>
              <w:rPr>
                <w:spacing w:val="-5"/>
                <w:sz w:val="20"/>
              </w:rPr>
              <w:t>22</w:t>
            </w:r>
          </w:p>
        </w:tc>
        <w:tc>
          <w:tcPr>
            <w:tcW w:w="1126" w:type="dxa"/>
          </w:tcPr>
          <w:p>
            <w:pPr>
              <w:pStyle w:val="TableParagraph"/>
              <w:spacing w:before="227"/>
              <w:ind w:left="19"/>
              <w:jc w:val="center"/>
              <w:rPr>
                <w:sz w:val="20"/>
              </w:rPr>
            </w:pPr>
            <w:r>
              <w:rPr>
                <w:spacing w:val="-5"/>
                <w:sz w:val="20"/>
              </w:rPr>
              <w:t>33</w:t>
            </w:r>
          </w:p>
        </w:tc>
        <w:tc>
          <w:tcPr>
            <w:tcW w:w="1094" w:type="dxa"/>
          </w:tcPr>
          <w:p>
            <w:pPr>
              <w:pStyle w:val="TableParagraph"/>
              <w:spacing w:before="227"/>
              <w:ind w:left="21"/>
              <w:jc w:val="center"/>
              <w:rPr>
                <w:sz w:val="20"/>
              </w:rPr>
            </w:pPr>
            <w:r>
              <w:rPr>
                <w:spacing w:val="-5"/>
                <w:sz w:val="20"/>
              </w:rPr>
              <w:t>22</w:t>
            </w:r>
          </w:p>
        </w:tc>
        <w:tc>
          <w:tcPr>
            <w:tcW w:w="1006" w:type="dxa"/>
          </w:tcPr>
          <w:p>
            <w:pPr>
              <w:pStyle w:val="TableParagraph"/>
              <w:spacing w:before="227"/>
              <w:ind w:left="21" w:right="2"/>
              <w:jc w:val="center"/>
              <w:rPr>
                <w:sz w:val="20"/>
              </w:rPr>
            </w:pPr>
            <w:r>
              <w:rPr>
                <w:spacing w:val="-5"/>
                <w:sz w:val="20"/>
              </w:rPr>
              <w:t>29</w:t>
            </w:r>
          </w:p>
        </w:tc>
        <w:tc>
          <w:tcPr>
            <w:tcW w:w="1034" w:type="dxa"/>
          </w:tcPr>
          <w:p>
            <w:pPr>
              <w:pStyle w:val="TableParagraph"/>
              <w:spacing w:before="227"/>
              <w:ind w:left="21" w:right="2"/>
              <w:jc w:val="center"/>
              <w:rPr>
                <w:sz w:val="20"/>
              </w:rPr>
            </w:pPr>
            <w:r>
              <w:rPr>
                <w:spacing w:val="-4"/>
                <w:sz w:val="20"/>
              </w:rPr>
              <w:t>100%</w:t>
            </w:r>
          </w:p>
        </w:tc>
        <w:tc>
          <w:tcPr>
            <w:tcW w:w="991" w:type="dxa"/>
          </w:tcPr>
          <w:p>
            <w:pPr>
              <w:pStyle w:val="TableParagraph"/>
              <w:spacing w:before="227"/>
              <w:ind w:left="22" w:right="3"/>
              <w:jc w:val="center"/>
              <w:rPr>
                <w:sz w:val="20"/>
              </w:rPr>
            </w:pPr>
            <w:r>
              <w:rPr>
                <w:spacing w:val="-5"/>
                <w:sz w:val="20"/>
              </w:rPr>
              <w:t>88%</w:t>
            </w:r>
          </w:p>
        </w:tc>
      </w:tr>
      <w:tr>
        <w:trPr>
          <w:trHeight w:val="985" w:hRule="atLeast"/>
        </w:trPr>
        <w:tc>
          <w:tcPr>
            <w:tcW w:w="571" w:type="dxa"/>
          </w:tcPr>
          <w:p>
            <w:pPr>
              <w:pStyle w:val="TableParagraph"/>
              <w:spacing w:before="148"/>
              <w:rPr>
                <w:rFonts w:ascii="Arial"/>
                <w:b/>
                <w:sz w:val="20"/>
              </w:rPr>
            </w:pPr>
          </w:p>
          <w:p>
            <w:pPr>
              <w:pStyle w:val="TableParagraph"/>
              <w:ind w:left="19" w:right="5"/>
              <w:jc w:val="center"/>
              <w:rPr>
                <w:sz w:val="20"/>
              </w:rPr>
            </w:pPr>
            <w:r>
              <w:rPr>
                <w:spacing w:val="-5"/>
                <w:sz w:val="20"/>
              </w:rPr>
              <w:t>14</w:t>
            </w:r>
          </w:p>
        </w:tc>
        <w:tc>
          <w:tcPr>
            <w:tcW w:w="2280" w:type="dxa"/>
          </w:tcPr>
          <w:p>
            <w:pPr>
              <w:pStyle w:val="TableParagraph"/>
              <w:spacing w:before="33"/>
              <w:rPr>
                <w:rFonts w:ascii="Arial"/>
                <w:b/>
                <w:sz w:val="20"/>
              </w:rPr>
            </w:pPr>
          </w:p>
          <w:p>
            <w:pPr>
              <w:pStyle w:val="TableParagraph"/>
              <w:ind w:left="98"/>
              <w:rPr>
                <w:sz w:val="20"/>
              </w:rPr>
            </w:pPr>
            <w:r>
              <w:rPr>
                <w:spacing w:val="-2"/>
                <w:sz w:val="20"/>
              </w:rPr>
              <w:t>Kementerian Pertahanan/TNI</w:t>
            </w:r>
          </w:p>
        </w:tc>
        <w:tc>
          <w:tcPr>
            <w:tcW w:w="1063" w:type="dxa"/>
          </w:tcPr>
          <w:p>
            <w:pPr>
              <w:pStyle w:val="TableParagraph"/>
              <w:spacing w:before="148"/>
              <w:rPr>
                <w:rFonts w:ascii="Arial"/>
                <w:b/>
                <w:sz w:val="20"/>
              </w:rPr>
            </w:pPr>
          </w:p>
          <w:p>
            <w:pPr>
              <w:pStyle w:val="TableParagraph"/>
              <w:ind w:left="18" w:right="5"/>
              <w:jc w:val="center"/>
              <w:rPr>
                <w:sz w:val="20"/>
              </w:rPr>
            </w:pPr>
            <w:r>
              <w:rPr>
                <w:spacing w:val="-5"/>
                <w:sz w:val="20"/>
              </w:rPr>
              <w:t>34</w:t>
            </w:r>
          </w:p>
        </w:tc>
        <w:tc>
          <w:tcPr>
            <w:tcW w:w="1126" w:type="dxa"/>
          </w:tcPr>
          <w:p>
            <w:pPr>
              <w:pStyle w:val="TableParagraph"/>
              <w:spacing w:before="148"/>
              <w:rPr>
                <w:rFonts w:ascii="Arial"/>
                <w:b/>
                <w:sz w:val="20"/>
              </w:rPr>
            </w:pPr>
          </w:p>
          <w:p>
            <w:pPr>
              <w:pStyle w:val="TableParagraph"/>
              <w:ind w:left="19"/>
              <w:jc w:val="center"/>
              <w:rPr>
                <w:sz w:val="20"/>
              </w:rPr>
            </w:pPr>
            <w:r>
              <w:rPr>
                <w:spacing w:val="-5"/>
                <w:sz w:val="20"/>
              </w:rPr>
              <w:t>149</w:t>
            </w:r>
          </w:p>
        </w:tc>
        <w:tc>
          <w:tcPr>
            <w:tcW w:w="1094" w:type="dxa"/>
          </w:tcPr>
          <w:p>
            <w:pPr>
              <w:pStyle w:val="TableParagraph"/>
              <w:spacing w:before="148"/>
              <w:rPr>
                <w:rFonts w:ascii="Arial"/>
                <w:b/>
                <w:sz w:val="20"/>
              </w:rPr>
            </w:pPr>
          </w:p>
          <w:p>
            <w:pPr>
              <w:pStyle w:val="TableParagraph"/>
              <w:ind w:left="21"/>
              <w:jc w:val="center"/>
              <w:rPr>
                <w:sz w:val="20"/>
              </w:rPr>
            </w:pPr>
            <w:r>
              <w:rPr>
                <w:spacing w:val="-5"/>
                <w:sz w:val="20"/>
              </w:rPr>
              <w:t>34</w:t>
            </w:r>
          </w:p>
        </w:tc>
        <w:tc>
          <w:tcPr>
            <w:tcW w:w="1006" w:type="dxa"/>
          </w:tcPr>
          <w:p>
            <w:pPr>
              <w:pStyle w:val="TableParagraph"/>
              <w:spacing w:before="148"/>
              <w:rPr>
                <w:rFonts w:ascii="Arial"/>
                <w:b/>
                <w:sz w:val="20"/>
              </w:rPr>
            </w:pPr>
          </w:p>
          <w:p>
            <w:pPr>
              <w:pStyle w:val="TableParagraph"/>
              <w:ind w:left="21" w:right="2"/>
              <w:jc w:val="center"/>
              <w:rPr>
                <w:sz w:val="20"/>
              </w:rPr>
            </w:pPr>
            <w:r>
              <w:rPr>
                <w:spacing w:val="-5"/>
                <w:sz w:val="20"/>
              </w:rPr>
              <w:t>137</w:t>
            </w:r>
          </w:p>
        </w:tc>
        <w:tc>
          <w:tcPr>
            <w:tcW w:w="1034" w:type="dxa"/>
          </w:tcPr>
          <w:p>
            <w:pPr>
              <w:pStyle w:val="TableParagraph"/>
              <w:spacing w:before="148"/>
              <w:rPr>
                <w:rFonts w:ascii="Arial"/>
                <w:b/>
                <w:sz w:val="20"/>
              </w:rPr>
            </w:pPr>
          </w:p>
          <w:p>
            <w:pPr>
              <w:pStyle w:val="TableParagraph"/>
              <w:ind w:left="21" w:right="2"/>
              <w:jc w:val="center"/>
              <w:rPr>
                <w:sz w:val="20"/>
              </w:rPr>
            </w:pPr>
            <w:r>
              <w:rPr>
                <w:spacing w:val="-4"/>
                <w:sz w:val="20"/>
              </w:rPr>
              <w:t>100%</w:t>
            </w:r>
          </w:p>
        </w:tc>
        <w:tc>
          <w:tcPr>
            <w:tcW w:w="991" w:type="dxa"/>
          </w:tcPr>
          <w:p>
            <w:pPr>
              <w:pStyle w:val="TableParagraph"/>
              <w:spacing w:before="148"/>
              <w:rPr>
                <w:rFonts w:ascii="Arial"/>
                <w:b/>
                <w:sz w:val="20"/>
              </w:rPr>
            </w:pPr>
          </w:p>
          <w:p>
            <w:pPr>
              <w:pStyle w:val="TableParagraph"/>
              <w:ind w:left="22" w:right="3"/>
              <w:jc w:val="center"/>
              <w:rPr>
                <w:sz w:val="20"/>
              </w:rPr>
            </w:pPr>
            <w:r>
              <w:rPr>
                <w:spacing w:val="-5"/>
                <w:sz w:val="20"/>
              </w:rPr>
              <w:t>92%</w:t>
            </w:r>
          </w:p>
        </w:tc>
      </w:tr>
      <w:tr>
        <w:trPr>
          <w:trHeight w:val="1580" w:hRule="atLeast"/>
        </w:trPr>
        <w:tc>
          <w:tcPr>
            <w:tcW w:w="571" w:type="dxa"/>
          </w:tcPr>
          <w:p>
            <w:pPr>
              <w:pStyle w:val="TableParagraph"/>
              <w:rPr>
                <w:rFonts w:ascii="Arial"/>
                <w:b/>
                <w:sz w:val="20"/>
              </w:rPr>
            </w:pPr>
          </w:p>
          <w:p>
            <w:pPr>
              <w:pStyle w:val="TableParagraph"/>
              <w:spacing w:before="216"/>
              <w:rPr>
                <w:rFonts w:ascii="Arial"/>
                <w:b/>
                <w:sz w:val="20"/>
              </w:rPr>
            </w:pPr>
          </w:p>
          <w:p>
            <w:pPr>
              <w:pStyle w:val="TableParagraph"/>
              <w:ind w:left="19" w:right="5"/>
              <w:jc w:val="center"/>
              <w:rPr>
                <w:sz w:val="20"/>
              </w:rPr>
            </w:pPr>
            <w:r>
              <w:rPr>
                <w:spacing w:val="-5"/>
                <w:sz w:val="20"/>
              </w:rPr>
              <w:t>15</w:t>
            </w:r>
          </w:p>
        </w:tc>
        <w:tc>
          <w:tcPr>
            <w:tcW w:w="2280" w:type="dxa"/>
          </w:tcPr>
          <w:p>
            <w:pPr>
              <w:pStyle w:val="TableParagraph"/>
              <w:spacing w:before="100"/>
              <w:ind w:left="98" w:right="633"/>
              <w:rPr>
                <w:sz w:val="20"/>
              </w:rPr>
            </w:pPr>
            <w:r>
              <w:rPr>
                <w:spacing w:val="-2"/>
                <w:sz w:val="20"/>
              </w:rPr>
              <w:t>Kementerian </w:t>
            </w:r>
            <w:r>
              <w:rPr>
                <w:sz w:val="20"/>
              </w:rPr>
              <w:t>Keuangan c.q. Direktorat Dana Transfer</w:t>
            </w:r>
            <w:r>
              <w:rPr>
                <w:spacing w:val="-14"/>
                <w:sz w:val="20"/>
              </w:rPr>
              <w:t> </w:t>
            </w:r>
            <w:r>
              <w:rPr>
                <w:sz w:val="20"/>
              </w:rPr>
              <w:t>Khusus, </w:t>
            </w:r>
            <w:r>
              <w:rPr>
                <w:spacing w:val="-4"/>
                <w:sz w:val="20"/>
              </w:rPr>
              <w:t>DJPK</w:t>
            </w:r>
          </w:p>
          <w:p>
            <w:pPr>
              <w:pStyle w:val="TableParagraph"/>
              <w:spacing w:line="230" w:lineRule="exact"/>
              <w:ind w:left="98"/>
              <w:rPr>
                <w:sz w:val="20"/>
              </w:rPr>
            </w:pPr>
            <w:r>
              <w:rPr>
                <w:spacing w:val="-2"/>
                <w:sz w:val="20"/>
              </w:rPr>
              <w:t>(Penerushibahan)</w:t>
            </w:r>
          </w:p>
        </w:tc>
        <w:tc>
          <w:tcPr>
            <w:tcW w:w="1063" w:type="dxa"/>
          </w:tcPr>
          <w:p>
            <w:pPr>
              <w:pStyle w:val="TableParagraph"/>
              <w:rPr>
                <w:rFonts w:ascii="Arial"/>
                <w:b/>
                <w:sz w:val="20"/>
              </w:rPr>
            </w:pPr>
          </w:p>
          <w:p>
            <w:pPr>
              <w:pStyle w:val="TableParagraph"/>
              <w:spacing w:before="216"/>
              <w:rPr>
                <w:rFonts w:ascii="Arial"/>
                <w:b/>
                <w:sz w:val="20"/>
              </w:rPr>
            </w:pPr>
          </w:p>
          <w:p>
            <w:pPr>
              <w:pStyle w:val="TableParagraph"/>
              <w:ind w:left="18"/>
              <w:jc w:val="center"/>
              <w:rPr>
                <w:sz w:val="20"/>
              </w:rPr>
            </w:pPr>
            <w:r>
              <w:rPr>
                <w:spacing w:val="-10"/>
                <w:sz w:val="20"/>
              </w:rPr>
              <w:t>1</w:t>
            </w:r>
          </w:p>
        </w:tc>
        <w:tc>
          <w:tcPr>
            <w:tcW w:w="1126" w:type="dxa"/>
          </w:tcPr>
          <w:p>
            <w:pPr>
              <w:pStyle w:val="TableParagraph"/>
              <w:rPr>
                <w:rFonts w:ascii="Arial"/>
                <w:b/>
                <w:sz w:val="20"/>
              </w:rPr>
            </w:pPr>
          </w:p>
          <w:p>
            <w:pPr>
              <w:pStyle w:val="TableParagraph"/>
              <w:spacing w:before="216"/>
              <w:rPr>
                <w:rFonts w:ascii="Arial"/>
                <w:b/>
                <w:sz w:val="20"/>
              </w:rPr>
            </w:pPr>
          </w:p>
          <w:p>
            <w:pPr>
              <w:pStyle w:val="TableParagraph"/>
              <w:ind w:left="19"/>
              <w:jc w:val="center"/>
              <w:rPr>
                <w:sz w:val="20"/>
              </w:rPr>
            </w:pPr>
            <w:r>
              <w:rPr>
                <w:spacing w:val="-10"/>
                <w:sz w:val="20"/>
              </w:rPr>
              <w:t>0</w:t>
            </w:r>
          </w:p>
        </w:tc>
        <w:tc>
          <w:tcPr>
            <w:tcW w:w="1094" w:type="dxa"/>
          </w:tcPr>
          <w:p>
            <w:pPr>
              <w:pStyle w:val="TableParagraph"/>
              <w:rPr>
                <w:rFonts w:ascii="Arial"/>
                <w:b/>
                <w:sz w:val="20"/>
              </w:rPr>
            </w:pPr>
          </w:p>
          <w:p>
            <w:pPr>
              <w:pStyle w:val="TableParagraph"/>
              <w:spacing w:before="216"/>
              <w:rPr>
                <w:rFonts w:ascii="Arial"/>
                <w:b/>
                <w:sz w:val="20"/>
              </w:rPr>
            </w:pPr>
          </w:p>
          <w:p>
            <w:pPr>
              <w:pStyle w:val="TableParagraph"/>
              <w:ind w:left="21"/>
              <w:jc w:val="center"/>
              <w:rPr>
                <w:sz w:val="20"/>
              </w:rPr>
            </w:pPr>
            <w:r>
              <w:rPr>
                <w:spacing w:val="-10"/>
                <w:sz w:val="20"/>
              </w:rPr>
              <w:t>1</w:t>
            </w:r>
          </w:p>
        </w:tc>
        <w:tc>
          <w:tcPr>
            <w:tcW w:w="1006" w:type="dxa"/>
          </w:tcPr>
          <w:p>
            <w:pPr>
              <w:pStyle w:val="TableParagraph"/>
              <w:rPr>
                <w:rFonts w:ascii="Arial"/>
                <w:b/>
                <w:sz w:val="20"/>
              </w:rPr>
            </w:pPr>
          </w:p>
          <w:p>
            <w:pPr>
              <w:pStyle w:val="TableParagraph"/>
              <w:spacing w:before="216"/>
              <w:rPr>
                <w:rFonts w:ascii="Arial"/>
                <w:b/>
                <w:sz w:val="20"/>
              </w:rPr>
            </w:pPr>
          </w:p>
          <w:p>
            <w:pPr>
              <w:pStyle w:val="TableParagraph"/>
              <w:ind w:left="21" w:right="2"/>
              <w:jc w:val="center"/>
              <w:rPr>
                <w:sz w:val="20"/>
              </w:rPr>
            </w:pPr>
            <w:r>
              <w:rPr>
                <w:spacing w:val="-10"/>
                <w:sz w:val="20"/>
              </w:rPr>
              <w:t>0</w:t>
            </w:r>
          </w:p>
        </w:tc>
        <w:tc>
          <w:tcPr>
            <w:tcW w:w="1034" w:type="dxa"/>
          </w:tcPr>
          <w:p>
            <w:pPr>
              <w:pStyle w:val="TableParagraph"/>
              <w:rPr>
                <w:rFonts w:ascii="Arial"/>
                <w:b/>
                <w:sz w:val="20"/>
              </w:rPr>
            </w:pPr>
          </w:p>
          <w:p>
            <w:pPr>
              <w:pStyle w:val="TableParagraph"/>
              <w:spacing w:before="216"/>
              <w:rPr>
                <w:rFonts w:ascii="Arial"/>
                <w:b/>
                <w:sz w:val="20"/>
              </w:rPr>
            </w:pPr>
          </w:p>
          <w:p>
            <w:pPr>
              <w:pStyle w:val="TableParagraph"/>
              <w:ind w:left="21" w:right="2"/>
              <w:jc w:val="center"/>
              <w:rPr>
                <w:sz w:val="20"/>
              </w:rPr>
            </w:pPr>
            <w:r>
              <w:rPr>
                <w:spacing w:val="-4"/>
                <w:sz w:val="20"/>
              </w:rPr>
              <w:t>100%</w:t>
            </w:r>
          </w:p>
        </w:tc>
        <w:tc>
          <w:tcPr>
            <w:tcW w:w="991" w:type="dxa"/>
          </w:tcPr>
          <w:p>
            <w:pPr>
              <w:pStyle w:val="TableParagraph"/>
              <w:rPr>
                <w:rFonts w:ascii="Arial"/>
                <w:b/>
                <w:sz w:val="20"/>
              </w:rPr>
            </w:pPr>
          </w:p>
          <w:p>
            <w:pPr>
              <w:pStyle w:val="TableParagraph"/>
              <w:spacing w:before="216"/>
              <w:rPr>
                <w:rFonts w:ascii="Arial"/>
                <w:b/>
                <w:sz w:val="20"/>
              </w:rPr>
            </w:pPr>
          </w:p>
          <w:p>
            <w:pPr>
              <w:pStyle w:val="TableParagraph"/>
              <w:ind w:left="22" w:right="3"/>
              <w:jc w:val="center"/>
              <w:rPr>
                <w:sz w:val="20"/>
              </w:rPr>
            </w:pPr>
            <w:r>
              <w:rPr>
                <w:spacing w:val="-4"/>
                <w:sz w:val="20"/>
              </w:rPr>
              <w:t>100%</w:t>
            </w:r>
          </w:p>
        </w:tc>
      </w:tr>
      <w:tr>
        <w:trPr>
          <w:trHeight w:val="1578" w:hRule="atLeast"/>
        </w:trPr>
        <w:tc>
          <w:tcPr>
            <w:tcW w:w="571" w:type="dxa"/>
          </w:tcPr>
          <w:p>
            <w:pPr>
              <w:pStyle w:val="TableParagraph"/>
              <w:rPr>
                <w:rFonts w:ascii="Arial"/>
                <w:b/>
                <w:sz w:val="20"/>
              </w:rPr>
            </w:pPr>
          </w:p>
          <w:p>
            <w:pPr>
              <w:pStyle w:val="TableParagraph"/>
              <w:spacing w:before="214"/>
              <w:rPr>
                <w:rFonts w:ascii="Arial"/>
                <w:b/>
                <w:sz w:val="20"/>
              </w:rPr>
            </w:pPr>
          </w:p>
          <w:p>
            <w:pPr>
              <w:pStyle w:val="TableParagraph"/>
              <w:ind w:left="19" w:right="5"/>
              <w:jc w:val="center"/>
              <w:rPr>
                <w:sz w:val="20"/>
              </w:rPr>
            </w:pPr>
            <w:r>
              <w:rPr>
                <w:spacing w:val="-5"/>
                <w:sz w:val="20"/>
              </w:rPr>
              <w:t>16</w:t>
            </w:r>
          </w:p>
        </w:tc>
        <w:tc>
          <w:tcPr>
            <w:tcW w:w="2280" w:type="dxa"/>
          </w:tcPr>
          <w:p>
            <w:pPr>
              <w:pStyle w:val="TableParagraph"/>
              <w:spacing w:before="100"/>
              <w:ind w:left="98" w:right="210"/>
              <w:rPr>
                <w:sz w:val="20"/>
              </w:rPr>
            </w:pPr>
            <w:r>
              <w:rPr>
                <w:spacing w:val="-2"/>
                <w:sz w:val="20"/>
              </w:rPr>
              <w:t>Kementerian </w:t>
            </w:r>
            <w:r>
              <w:rPr>
                <w:sz w:val="20"/>
              </w:rPr>
              <w:t>Keuangan c.q. Direktorat Sistem Manajemen</w:t>
            </w:r>
            <w:r>
              <w:rPr>
                <w:spacing w:val="-14"/>
                <w:sz w:val="20"/>
              </w:rPr>
              <w:t> </w:t>
            </w:r>
            <w:r>
              <w:rPr>
                <w:sz w:val="20"/>
              </w:rPr>
              <w:t>Investasi, </w:t>
            </w:r>
            <w:r>
              <w:rPr>
                <w:spacing w:val="-4"/>
                <w:sz w:val="20"/>
              </w:rPr>
              <w:t>DJPb</w:t>
            </w:r>
          </w:p>
          <w:p>
            <w:pPr>
              <w:pStyle w:val="TableParagraph"/>
              <w:spacing w:line="230" w:lineRule="exact"/>
              <w:ind w:left="98"/>
              <w:rPr>
                <w:sz w:val="20"/>
              </w:rPr>
            </w:pPr>
            <w:r>
              <w:rPr>
                <w:spacing w:val="-2"/>
                <w:sz w:val="20"/>
              </w:rPr>
              <w:t>(Peneruspinjaman)</w:t>
            </w:r>
          </w:p>
        </w:tc>
        <w:tc>
          <w:tcPr>
            <w:tcW w:w="1063" w:type="dxa"/>
          </w:tcPr>
          <w:p>
            <w:pPr>
              <w:pStyle w:val="TableParagraph"/>
              <w:rPr>
                <w:rFonts w:ascii="Arial"/>
                <w:b/>
                <w:sz w:val="20"/>
              </w:rPr>
            </w:pPr>
          </w:p>
          <w:p>
            <w:pPr>
              <w:pStyle w:val="TableParagraph"/>
              <w:spacing w:before="214"/>
              <w:rPr>
                <w:rFonts w:ascii="Arial"/>
                <w:b/>
                <w:sz w:val="20"/>
              </w:rPr>
            </w:pPr>
          </w:p>
          <w:p>
            <w:pPr>
              <w:pStyle w:val="TableParagraph"/>
              <w:ind w:left="18"/>
              <w:jc w:val="center"/>
              <w:rPr>
                <w:sz w:val="20"/>
              </w:rPr>
            </w:pPr>
            <w:r>
              <w:rPr>
                <w:spacing w:val="-10"/>
                <w:sz w:val="20"/>
              </w:rPr>
              <w:t>7</w:t>
            </w:r>
          </w:p>
        </w:tc>
        <w:tc>
          <w:tcPr>
            <w:tcW w:w="1126" w:type="dxa"/>
          </w:tcPr>
          <w:p>
            <w:pPr>
              <w:pStyle w:val="TableParagraph"/>
              <w:rPr>
                <w:rFonts w:ascii="Arial"/>
                <w:b/>
                <w:sz w:val="20"/>
              </w:rPr>
            </w:pPr>
          </w:p>
          <w:p>
            <w:pPr>
              <w:pStyle w:val="TableParagraph"/>
              <w:spacing w:before="214"/>
              <w:rPr>
                <w:rFonts w:ascii="Arial"/>
                <w:b/>
                <w:sz w:val="20"/>
              </w:rPr>
            </w:pPr>
          </w:p>
          <w:p>
            <w:pPr>
              <w:pStyle w:val="TableParagraph"/>
              <w:ind w:left="19"/>
              <w:jc w:val="center"/>
              <w:rPr>
                <w:sz w:val="20"/>
              </w:rPr>
            </w:pPr>
            <w:r>
              <w:rPr>
                <w:spacing w:val="-10"/>
                <w:sz w:val="20"/>
              </w:rPr>
              <w:t>3</w:t>
            </w:r>
          </w:p>
        </w:tc>
        <w:tc>
          <w:tcPr>
            <w:tcW w:w="1094" w:type="dxa"/>
          </w:tcPr>
          <w:p>
            <w:pPr>
              <w:pStyle w:val="TableParagraph"/>
              <w:rPr>
                <w:rFonts w:ascii="Arial"/>
                <w:b/>
                <w:sz w:val="20"/>
              </w:rPr>
            </w:pPr>
          </w:p>
          <w:p>
            <w:pPr>
              <w:pStyle w:val="TableParagraph"/>
              <w:spacing w:before="214"/>
              <w:rPr>
                <w:rFonts w:ascii="Arial"/>
                <w:b/>
                <w:sz w:val="20"/>
              </w:rPr>
            </w:pPr>
          </w:p>
          <w:p>
            <w:pPr>
              <w:pStyle w:val="TableParagraph"/>
              <w:ind w:left="21"/>
              <w:jc w:val="center"/>
              <w:rPr>
                <w:sz w:val="20"/>
              </w:rPr>
            </w:pPr>
            <w:r>
              <w:rPr>
                <w:spacing w:val="-10"/>
                <w:sz w:val="20"/>
              </w:rPr>
              <w:t>4</w:t>
            </w:r>
          </w:p>
        </w:tc>
        <w:tc>
          <w:tcPr>
            <w:tcW w:w="1006" w:type="dxa"/>
          </w:tcPr>
          <w:p>
            <w:pPr>
              <w:pStyle w:val="TableParagraph"/>
              <w:rPr>
                <w:rFonts w:ascii="Arial"/>
                <w:b/>
                <w:sz w:val="20"/>
              </w:rPr>
            </w:pPr>
          </w:p>
          <w:p>
            <w:pPr>
              <w:pStyle w:val="TableParagraph"/>
              <w:spacing w:before="214"/>
              <w:rPr>
                <w:rFonts w:ascii="Arial"/>
                <w:b/>
                <w:sz w:val="20"/>
              </w:rPr>
            </w:pPr>
          </w:p>
          <w:p>
            <w:pPr>
              <w:pStyle w:val="TableParagraph"/>
              <w:ind w:left="21" w:right="2"/>
              <w:jc w:val="center"/>
              <w:rPr>
                <w:sz w:val="20"/>
              </w:rPr>
            </w:pPr>
            <w:r>
              <w:rPr>
                <w:spacing w:val="-10"/>
                <w:sz w:val="20"/>
              </w:rPr>
              <w:t>3</w:t>
            </w:r>
          </w:p>
        </w:tc>
        <w:tc>
          <w:tcPr>
            <w:tcW w:w="1034" w:type="dxa"/>
          </w:tcPr>
          <w:p>
            <w:pPr>
              <w:pStyle w:val="TableParagraph"/>
              <w:rPr>
                <w:rFonts w:ascii="Arial"/>
                <w:b/>
                <w:sz w:val="20"/>
              </w:rPr>
            </w:pPr>
          </w:p>
          <w:p>
            <w:pPr>
              <w:pStyle w:val="TableParagraph"/>
              <w:spacing w:before="214"/>
              <w:rPr>
                <w:rFonts w:ascii="Arial"/>
                <w:b/>
                <w:sz w:val="20"/>
              </w:rPr>
            </w:pPr>
          </w:p>
          <w:p>
            <w:pPr>
              <w:pStyle w:val="TableParagraph"/>
              <w:ind w:left="21" w:right="2"/>
              <w:jc w:val="center"/>
              <w:rPr>
                <w:sz w:val="20"/>
              </w:rPr>
            </w:pPr>
            <w:r>
              <w:rPr>
                <w:spacing w:val="-5"/>
                <w:sz w:val="20"/>
              </w:rPr>
              <w:t>57%</w:t>
            </w:r>
          </w:p>
        </w:tc>
        <w:tc>
          <w:tcPr>
            <w:tcW w:w="991" w:type="dxa"/>
          </w:tcPr>
          <w:p>
            <w:pPr>
              <w:pStyle w:val="TableParagraph"/>
              <w:rPr>
                <w:rFonts w:ascii="Arial"/>
                <w:b/>
                <w:sz w:val="20"/>
              </w:rPr>
            </w:pPr>
          </w:p>
          <w:p>
            <w:pPr>
              <w:pStyle w:val="TableParagraph"/>
              <w:spacing w:before="214"/>
              <w:rPr>
                <w:rFonts w:ascii="Arial"/>
                <w:b/>
                <w:sz w:val="20"/>
              </w:rPr>
            </w:pPr>
          </w:p>
          <w:p>
            <w:pPr>
              <w:pStyle w:val="TableParagraph"/>
              <w:ind w:left="22" w:right="3"/>
              <w:jc w:val="center"/>
              <w:rPr>
                <w:sz w:val="20"/>
              </w:rPr>
            </w:pPr>
            <w:r>
              <w:rPr>
                <w:spacing w:val="-4"/>
                <w:sz w:val="20"/>
              </w:rPr>
              <w:t>100%</w:t>
            </w:r>
          </w:p>
        </w:tc>
      </w:tr>
      <w:tr>
        <w:trPr>
          <w:trHeight w:val="685" w:hRule="atLeast"/>
        </w:trPr>
        <w:tc>
          <w:tcPr>
            <w:tcW w:w="2851" w:type="dxa"/>
            <w:gridSpan w:val="2"/>
            <w:vMerge w:val="restart"/>
            <w:shd w:val="clear" w:color="auto" w:fill="D9D9D9"/>
          </w:tcPr>
          <w:p>
            <w:pPr>
              <w:pStyle w:val="TableParagraph"/>
              <w:rPr>
                <w:rFonts w:ascii="Arial"/>
                <w:b/>
                <w:sz w:val="20"/>
              </w:rPr>
            </w:pPr>
          </w:p>
          <w:p>
            <w:pPr>
              <w:pStyle w:val="TableParagraph"/>
              <w:spacing w:before="120"/>
              <w:rPr>
                <w:rFonts w:ascii="Arial"/>
                <w:b/>
                <w:sz w:val="20"/>
              </w:rPr>
            </w:pPr>
          </w:p>
          <w:p>
            <w:pPr>
              <w:pStyle w:val="TableParagraph"/>
              <w:ind w:left="19"/>
              <w:jc w:val="center"/>
              <w:rPr>
                <w:rFonts w:ascii="Arial"/>
                <w:b/>
                <w:sz w:val="20"/>
              </w:rPr>
            </w:pPr>
            <w:r>
              <w:rPr>
                <w:rFonts w:ascii="Arial"/>
                <w:b/>
                <w:spacing w:val="-2"/>
                <w:sz w:val="20"/>
              </w:rPr>
              <w:t>Total</w:t>
            </w:r>
          </w:p>
        </w:tc>
        <w:tc>
          <w:tcPr>
            <w:tcW w:w="1063" w:type="dxa"/>
            <w:shd w:val="clear" w:color="auto" w:fill="EEEEEE"/>
          </w:tcPr>
          <w:p>
            <w:pPr>
              <w:pStyle w:val="TableParagraph"/>
              <w:spacing w:before="227"/>
              <w:ind w:left="18" w:right="5"/>
              <w:jc w:val="center"/>
              <w:rPr>
                <w:rFonts w:ascii="Arial"/>
                <w:b/>
                <w:sz w:val="20"/>
              </w:rPr>
            </w:pPr>
            <w:r>
              <w:rPr>
                <w:rFonts w:ascii="Arial"/>
                <w:b/>
                <w:spacing w:val="-5"/>
                <w:sz w:val="20"/>
              </w:rPr>
              <w:t>99</w:t>
            </w:r>
          </w:p>
        </w:tc>
        <w:tc>
          <w:tcPr>
            <w:tcW w:w="1126" w:type="dxa"/>
            <w:shd w:val="clear" w:color="auto" w:fill="EEEEEE"/>
          </w:tcPr>
          <w:p>
            <w:pPr>
              <w:pStyle w:val="TableParagraph"/>
              <w:spacing w:before="227"/>
              <w:ind w:left="19"/>
              <w:jc w:val="center"/>
              <w:rPr>
                <w:rFonts w:ascii="Arial"/>
                <w:b/>
                <w:sz w:val="20"/>
              </w:rPr>
            </w:pPr>
            <w:r>
              <w:rPr>
                <w:rFonts w:ascii="Arial"/>
                <w:b/>
                <w:spacing w:val="-5"/>
                <w:sz w:val="20"/>
              </w:rPr>
              <w:t>212</w:t>
            </w:r>
          </w:p>
        </w:tc>
        <w:tc>
          <w:tcPr>
            <w:tcW w:w="1094" w:type="dxa"/>
            <w:shd w:val="clear" w:color="auto" w:fill="EEEEEE"/>
          </w:tcPr>
          <w:p>
            <w:pPr>
              <w:pStyle w:val="TableParagraph"/>
              <w:spacing w:before="227"/>
              <w:ind w:left="21"/>
              <w:jc w:val="center"/>
              <w:rPr>
                <w:rFonts w:ascii="Arial"/>
                <w:b/>
                <w:sz w:val="20"/>
              </w:rPr>
            </w:pPr>
            <w:r>
              <w:rPr>
                <w:rFonts w:ascii="Arial"/>
                <w:b/>
                <w:spacing w:val="-5"/>
                <w:sz w:val="20"/>
              </w:rPr>
              <w:t>96</w:t>
            </w:r>
          </w:p>
        </w:tc>
        <w:tc>
          <w:tcPr>
            <w:tcW w:w="1006" w:type="dxa"/>
            <w:shd w:val="clear" w:color="auto" w:fill="EEEEEE"/>
          </w:tcPr>
          <w:p>
            <w:pPr>
              <w:pStyle w:val="TableParagraph"/>
              <w:spacing w:before="227"/>
              <w:ind w:left="21" w:right="2"/>
              <w:jc w:val="center"/>
              <w:rPr>
                <w:rFonts w:ascii="Arial"/>
                <w:b/>
                <w:sz w:val="20"/>
              </w:rPr>
            </w:pPr>
            <w:r>
              <w:rPr>
                <w:rFonts w:ascii="Arial"/>
                <w:b/>
                <w:spacing w:val="-5"/>
                <w:sz w:val="20"/>
              </w:rPr>
              <w:t>196</w:t>
            </w:r>
          </w:p>
        </w:tc>
        <w:tc>
          <w:tcPr>
            <w:tcW w:w="1034" w:type="dxa"/>
            <w:shd w:val="clear" w:color="auto" w:fill="EEEEEE"/>
          </w:tcPr>
          <w:p>
            <w:pPr>
              <w:pStyle w:val="TableParagraph"/>
              <w:spacing w:before="227"/>
              <w:ind w:left="21"/>
              <w:jc w:val="center"/>
              <w:rPr>
                <w:rFonts w:ascii="Arial"/>
                <w:b/>
                <w:sz w:val="20"/>
              </w:rPr>
            </w:pPr>
            <w:r>
              <w:rPr>
                <w:rFonts w:ascii="Arial"/>
                <w:b/>
                <w:spacing w:val="-2"/>
                <w:sz w:val="20"/>
              </w:rPr>
              <w:t>96,97%</w:t>
            </w:r>
          </w:p>
        </w:tc>
        <w:tc>
          <w:tcPr>
            <w:tcW w:w="991" w:type="dxa"/>
            <w:shd w:val="clear" w:color="auto" w:fill="EEEEEE"/>
          </w:tcPr>
          <w:p>
            <w:pPr>
              <w:pStyle w:val="TableParagraph"/>
              <w:spacing w:before="227"/>
              <w:ind w:left="22"/>
              <w:jc w:val="center"/>
              <w:rPr>
                <w:rFonts w:ascii="Arial"/>
                <w:b/>
                <w:sz w:val="20"/>
              </w:rPr>
            </w:pPr>
            <w:r>
              <w:rPr>
                <w:rFonts w:ascii="Arial"/>
                <w:b/>
                <w:spacing w:val="-2"/>
                <w:sz w:val="20"/>
              </w:rPr>
              <w:t>92,45%</w:t>
            </w:r>
          </w:p>
        </w:tc>
      </w:tr>
      <w:tr>
        <w:trPr>
          <w:trHeight w:val="685" w:hRule="atLeast"/>
        </w:trPr>
        <w:tc>
          <w:tcPr>
            <w:tcW w:w="2851" w:type="dxa"/>
            <w:gridSpan w:val="2"/>
            <w:vMerge/>
            <w:tcBorders>
              <w:top w:val="nil"/>
            </w:tcBorders>
            <w:shd w:val="clear" w:color="auto" w:fill="D9D9D9"/>
          </w:tcPr>
          <w:p>
            <w:pPr>
              <w:rPr>
                <w:sz w:val="2"/>
                <w:szCs w:val="2"/>
              </w:rPr>
            </w:pPr>
          </w:p>
        </w:tc>
        <w:tc>
          <w:tcPr>
            <w:tcW w:w="2189" w:type="dxa"/>
            <w:gridSpan w:val="2"/>
            <w:shd w:val="clear" w:color="auto" w:fill="D9D9D9"/>
          </w:tcPr>
          <w:p>
            <w:pPr>
              <w:pStyle w:val="TableParagraph"/>
              <w:spacing w:before="227"/>
              <w:ind w:left="15"/>
              <w:jc w:val="center"/>
              <w:rPr>
                <w:rFonts w:ascii="Arial"/>
                <w:b/>
                <w:sz w:val="20"/>
              </w:rPr>
            </w:pPr>
            <w:r>
              <w:rPr>
                <w:rFonts w:ascii="Arial"/>
                <w:b/>
                <w:spacing w:val="-5"/>
                <w:sz w:val="20"/>
              </w:rPr>
              <w:t>311</w:t>
            </w:r>
          </w:p>
        </w:tc>
        <w:tc>
          <w:tcPr>
            <w:tcW w:w="2100" w:type="dxa"/>
            <w:gridSpan w:val="2"/>
            <w:shd w:val="clear" w:color="auto" w:fill="D9D9D9"/>
          </w:tcPr>
          <w:p>
            <w:pPr>
              <w:pStyle w:val="TableParagraph"/>
              <w:spacing w:before="227"/>
              <w:ind w:left="18"/>
              <w:jc w:val="center"/>
              <w:rPr>
                <w:rFonts w:ascii="Arial"/>
                <w:b/>
                <w:sz w:val="20"/>
              </w:rPr>
            </w:pPr>
            <w:r>
              <w:rPr>
                <w:rFonts w:ascii="Arial"/>
                <w:b/>
                <w:spacing w:val="-5"/>
                <w:sz w:val="20"/>
              </w:rPr>
              <w:t>292</w:t>
            </w:r>
          </w:p>
        </w:tc>
        <w:tc>
          <w:tcPr>
            <w:tcW w:w="2025" w:type="dxa"/>
            <w:gridSpan w:val="2"/>
            <w:shd w:val="clear" w:color="auto" w:fill="D9D9D9"/>
          </w:tcPr>
          <w:p>
            <w:pPr>
              <w:pStyle w:val="TableParagraph"/>
              <w:spacing w:before="227"/>
              <w:ind w:left="673"/>
              <w:rPr>
                <w:rFonts w:ascii="Arial"/>
                <w:b/>
                <w:sz w:val="20"/>
              </w:rPr>
            </w:pPr>
            <w:r>
              <w:rPr>
                <w:rFonts w:ascii="Arial"/>
                <w:b/>
                <w:spacing w:val="-2"/>
                <w:sz w:val="20"/>
              </w:rPr>
              <w:t>93,89%</w:t>
            </w:r>
          </w:p>
        </w:tc>
      </w:tr>
    </w:tbl>
    <w:p>
      <w:pPr>
        <w:spacing w:after="0"/>
        <w:rPr>
          <w:rFonts w:ascii="Arial"/>
          <w:sz w:val="20"/>
        </w:rPr>
        <w:sectPr>
          <w:type w:val="continuous"/>
          <w:pgSz w:w="11920" w:h="16850"/>
          <w:pgMar w:header="0" w:footer="770" w:top="1260" w:bottom="960" w:left="1300" w:right="1080"/>
        </w:sectPr>
      </w:pPr>
    </w:p>
    <w:p>
      <w:pPr>
        <w:pStyle w:val="Heading4"/>
        <w:numPr>
          <w:ilvl w:val="3"/>
          <w:numId w:val="25"/>
        </w:numPr>
        <w:tabs>
          <w:tab w:pos="913" w:val="left" w:leader="none"/>
        </w:tabs>
        <w:spacing w:line="240" w:lineRule="auto" w:before="78" w:after="0"/>
        <w:ind w:left="913" w:right="0" w:hanging="792"/>
        <w:jc w:val="left"/>
      </w:pPr>
      <w:r>
        <w:rPr/>
        <w:t>Indikator</w:t>
      </w:r>
      <w:r>
        <w:rPr>
          <w:spacing w:val="-8"/>
        </w:rPr>
        <w:t> </w:t>
      </w:r>
      <w:r>
        <w:rPr/>
        <w:t>Kinerja</w:t>
      </w:r>
      <w:r>
        <w:rPr>
          <w:spacing w:val="-8"/>
        </w:rPr>
        <w:t> </w:t>
      </w:r>
      <w:r>
        <w:rPr>
          <w:spacing w:val="-10"/>
        </w:rPr>
        <w:t>3</w:t>
      </w:r>
    </w:p>
    <w:p>
      <w:pPr>
        <w:pStyle w:val="BodyText"/>
        <w:spacing w:before="54"/>
        <w:rPr>
          <w:rFonts w:ascii="Arial"/>
          <w:b/>
        </w:rPr>
      </w:pPr>
    </w:p>
    <w:p>
      <w:pPr>
        <w:pStyle w:val="Heading5"/>
        <w:spacing w:line="360" w:lineRule="auto"/>
        <w:ind w:left="121" w:right="246"/>
      </w:pPr>
      <w:r>
        <w:rPr/>
        <w:t>%</w:t>
      </w:r>
      <w:r>
        <w:rPr>
          <w:spacing w:val="-1"/>
        </w:rPr>
        <w:t> </w:t>
      </w:r>
      <w:r>
        <w:rPr/>
        <w:t>Keselarasan</w:t>
      </w:r>
      <w:r>
        <w:rPr>
          <w:spacing w:val="-2"/>
        </w:rPr>
        <w:t> </w:t>
      </w:r>
      <w:r>
        <w:rPr/>
        <w:t>sasaran</w:t>
      </w:r>
      <w:r>
        <w:rPr>
          <w:spacing w:val="-4"/>
        </w:rPr>
        <w:t> </w:t>
      </w:r>
      <w:r>
        <w:rPr/>
        <w:t>program</w:t>
      </w:r>
      <w:r>
        <w:rPr>
          <w:spacing w:val="-1"/>
        </w:rPr>
        <w:t> </w:t>
      </w:r>
      <w:r>
        <w:rPr/>
        <w:t>Renja</w:t>
      </w:r>
      <w:r>
        <w:rPr>
          <w:spacing w:val="-2"/>
        </w:rPr>
        <w:t> </w:t>
      </w:r>
      <w:r>
        <w:rPr/>
        <w:t>K/L</w:t>
      </w:r>
      <w:r>
        <w:rPr>
          <w:spacing w:val="-4"/>
        </w:rPr>
        <w:t> </w:t>
      </w:r>
      <w:r>
        <w:rPr/>
        <w:t>mitra</w:t>
      </w:r>
      <w:r>
        <w:rPr>
          <w:spacing w:val="-1"/>
        </w:rPr>
        <w:t> </w:t>
      </w:r>
      <w:r>
        <w:rPr/>
        <w:t>kerja</w:t>
      </w:r>
      <w:r>
        <w:rPr>
          <w:spacing w:val="-2"/>
        </w:rPr>
        <w:t> </w:t>
      </w:r>
      <w:r>
        <w:rPr/>
        <w:t>dengan</w:t>
      </w:r>
      <w:r>
        <w:rPr>
          <w:spacing w:val="-4"/>
        </w:rPr>
        <w:t> </w:t>
      </w:r>
      <w:r>
        <w:rPr/>
        <w:t>sasaran</w:t>
      </w:r>
      <w:r>
        <w:rPr>
          <w:spacing w:val="-2"/>
        </w:rPr>
        <w:t> </w:t>
      </w:r>
      <w:r>
        <w:rPr/>
        <w:t>Renstra</w:t>
      </w:r>
      <w:r>
        <w:rPr>
          <w:spacing w:val="-4"/>
        </w:rPr>
        <w:t> </w:t>
      </w:r>
      <w:r>
        <w:rPr/>
        <w:t>K/L mitra kerja</w:t>
      </w:r>
    </w:p>
    <w:p>
      <w:pPr>
        <w:pStyle w:val="BodyText"/>
        <w:spacing w:line="360" w:lineRule="auto" w:before="239"/>
        <w:ind w:left="121" w:right="217" w:firstLine="719"/>
        <w:jc w:val="both"/>
      </w:pPr>
      <w:r>
        <w:rPr/>
        <w:t>Sekretaris Kementerian PPN/Sestama Bappenas a.n Menteri PPN/Kepala Bappenas melalui Surat Tugas No. 58/ST/SES/03/2022 tanggal 25 Maret 2022 menugaskan Direktorat Pendanaan Bilateral sebagai penanggung jawab program, penanggung jawab kegiatan, dan pelaksanaan teknis penyusunan RKP, Rencana Kerja K/L, dan RKA K/L Sekretariat Kabinet (Setkab) tahun 2023. Sehubungan dengan hal tersebut, pada tahun 2022, Direktorat Pendanaan Bilateral menjadi mitra kerja Setkab dalam penyusunan Rencana Kerja (Renja) Setkab TA 2022.</w:t>
      </w:r>
    </w:p>
    <w:p>
      <w:pPr>
        <w:pStyle w:val="BodyText"/>
        <w:spacing w:line="360" w:lineRule="auto" w:before="239"/>
        <w:ind w:left="121" w:right="212" w:firstLine="719"/>
        <w:jc w:val="both"/>
      </w:pPr>
      <w:r>
        <w:rPr/>
        <w:t>Salah</w:t>
      </w:r>
      <w:r>
        <w:rPr>
          <w:spacing w:val="-2"/>
        </w:rPr>
        <w:t> </w:t>
      </w:r>
      <w:r>
        <w:rPr/>
        <w:t>satu</w:t>
      </w:r>
      <w:r>
        <w:rPr>
          <w:spacing w:val="-1"/>
        </w:rPr>
        <w:t> </w:t>
      </w:r>
      <w:r>
        <w:rPr/>
        <w:t>peraturan</w:t>
      </w:r>
      <w:r>
        <w:rPr>
          <w:spacing w:val="-4"/>
        </w:rPr>
        <w:t> </w:t>
      </w:r>
      <w:r>
        <w:rPr/>
        <w:t>yang digunakan</w:t>
      </w:r>
      <w:r>
        <w:rPr>
          <w:spacing w:val="-4"/>
        </w:rPr>
        <w:t> </w:t>
      </w:r>
      <w:r>
        <w:rPr/>
        <w:t>sebagai</w:t>
      </w:r>
      <w:r>
        <w:rPr>
          <w:spacing w:val="-3"/>
        </w:rPr>
        <w:t> </w:t>
      </w:r>
      <w:r>
        <w:rPr/>
        <w:t>dasar</w:t>
      </w:r>
      <w:r>
        <w:rPr>
          <w:spacing w:val="-1"/>
        </w:rPr>
        <w:t> </w:t>
      </w:r>
      <w:r>
        <w:rPr/>
        <w:t>hukum</w:t>
      </w:r>
      <w:r>
        <w:rPr>
          <w:spacing w:val="-1"/>
        </w:rPr>
        <w:t> </w:t>
      </w:r>
      <w:r>
        <w:rPr/>
        <w:t>penyusunan</w:t>
      </w:r>
      <w:r>
        <w:rPr>
          <w:spacing w:val="-4"/>
        </w:rPr>
        <w:t> </w:t>
      </w:r>
      <w:r>
        <w:rPr/>
        <w:t>Renja</w:t>
      </w:r>
      <w:r>
        <w:rPr>
          <w:spacing w:val="-2"/>
        </w:rPr>
        <w:t> </w:t>
      </w:r>
      <w:r>
        <w:rPr/>
        <w:t>Setkab TA 2022 adalah Peraturan Menteri PPN No. 1 tahun 2021 tentang Tata Cara Penyusunan, Penelaahan dan Perubahan Renja K/L. Berdasarkan Permen PPN No. 1/2021 tersebut, penyusunan Renja TA 2022 dilaksanakan dengan mempertimbangkan Renstra Setkab 2020- 2024 yang ditandatangani oleh Sekretaris Kabinet pada bulan Maret 2021.</w:t>
      </w:r>
      <w:r>
        <w:rPr>
          <w:spacing w:val="40"/>
        </w:rPr>
        <w:t> </w:t>
      </w:r>
      <w:r>
        <w:rPr/>
        <w:t>Dokumen ini merupakan revisi dari Renstra yang diterbitkan Setkab pada tahun 2020 sebagai tindak lanjut dari penetapan Peraturan Sekretaris Kabinet No. 1 tahun 2020 tentang Organisasi dan Tata Kerja Sekretariat Kabinet dan penerapan konsep Redesain Sistem Perencanaan dan Penganggaran (RSPP). Dengan adanya revisi tersebut, sebagian sasaran program hanya dilaksanakan pada Renstra tahun 2020.</w:t>
      </w:r>
    </w:p>
    <w:p>
      <w:pPr>
        <w:pStyle w:val="BodyText"/>
        <w:spacing w:line="360" w:lineRule="auto" w:before="242"/>
        <w:ind w:left="121" w:right="214" w:firstLine="719"/>
        <w:jc w:val="both"/>
      </w:pPr>
      <w:r>
        <w:rPr/>
        <w:t>Baik Renja maupun Renstra terdiri dari 2 (dua) program yaitu Dukungan Manajemen (WA) dan Penyelenggaraan Layanan kepada Presiden dan Wakil Presiden (CA). Dengan demikian,</w:t>
      </w:r>
      <w:r>
        <w:rPr>
          <w:spacing w:val="-16"/>
        </w:rPr>
        <w:t> </w:t>
      </w:r>
      <w:r>
        <w:rPr/>
        <w:t>terdapat</w:t>
      </w:r>
      <w:r>
        <w:rPr>
          <w:spacing w:val="-15"/>
        </w:rPr>
        <w:t> </w:t>
      </w:r>
      <w:r>
        <w:rPr/>
        <w:t>keselarasan</w:t>
      </w:r>
      <w:r>
        <w:rPr>
          <w:spacing w:val="-13"/>
        </w:rPr>
        <w:t> </w:t>
      </w:r>
      <w:r>
        <w:rPr/>
        <w:t>antara</w:t>
      </w:r>
      <w:r>
        <w:rPr>
          <w:spacing w:val="-15"/>
        </w:rPr>
        <w:t> </w:t>
      </w:r>
      <w:r>
        <w:rPr/>
        <w:t>Renja</w:t>
      </w:r>
      <w:r>
        <w:rPr>
          <w:spacing w:val="-13"/>
        </w:rPr>
        <w:t> </w:t>
      </w:r>
      <w:r>
        <w:rPr/>
        <w:t>dan</w:t>
      </w:r>
      <w:r>
        <w:rPr>
          <w:spacing w:val="-16"/>
        </w:rPr>
        <w:t> </w:t>
      </w:r>
      <w:r>
        <w:rPr/>
        <w:t>Renstra</w:t>
      </w:r>
      <w:r>
        <w:rPr>
          <w:spacing w:val="-15"/>
        </w:rPr>
        <w:t> </w:t>
      </w:r>
      <w:r>
        <w:rPr/>
        <w:t>menyangkut</w:t>
      </w:r>
      <w:r>
        <w:rPr>
          <w:spacing w:val="-14"/>
        </w:rPr>
        <w:t> </w:t>
      </w:r>
      <w:r>
        <w:rPr/>
        <w:t>jumlah</w:t>
      </w:r>
      <w:r>
        <w:rPr>
          <w:spacing w:val="-13"/>
        </w:rPr>
        <w:t> </w:t>
      </w:r>
      <w:r>
        <w:rPr/>
        <w:t>dan</w:t>
      </w:r>
      <w:r>
        <w:rPr>
          <w:spacing w:val="-13"/>
        </w:rPr>
        <w:t> </w:t>
      </w:r>
      <w:r>
        <w:rPr/>
        <w:t>nomenklatur program. Selain itu, Renja dan Renstra juga selaras pada level Sasaran Program. Kedua dokumen sama-sama mempunyai 7 Sasaran Program, dengan rincian 1 Sasaran Program untuk Program WA dan 6 Sasaran Program untuk Program CA.</w:t>
      </w:r>
    </w:p>
    <w:p>
      <w:pPr>
        <w:pStyle w:val="BodyText"/>
        <w:spacing w:line="360" w:lineRule="auto" w:before="239"/>
        <w:ind w:left="121" w:right="216" w:firstLine="719"/>
        <w:jc w:val="both"/>
      </w:pPr>
      <w:r>
        <w:rPr/>
        <w:t>Meskipun demikian, terdapat perbedaan sedikit mengenai jumlah Indikator Kinerja Program (IKP) pada Renstra dan Renja. Renstra memiliki 34 IKP yang terdiri dari 9 IKP untuk Program</w:t>
      </w:r>
      <w:r>
        <w:rPr>
          <w:spacing w:val="-1"/>
        </w:rPr>
        <w:t> </w:t>
      </w:r>
      <w:r>
        <w:rPr/>
        <w:t>WA dan 25 IKP untuk Program CA, sedangkan jumlah IKP pada Renja mencapai 35 IKP, yang</w:t>
      </w:r>
      <w:r>
        <w:rPr>
          <w:spacing w:val="-2"/>
        </w:rPr>
        <w:t> </w:t>
      </w:r>
      <w:r>
        <w:rPr/>
        <w:t>terdiri</w:t>
      </w:r>
      <w:r>
        <w:rPr>
          <w:spacing w:val="-5"/>
        </w:rPr>
        <w:t> </w:t>
      </w:r>
      <w:r>
        <w:rPr/>
        <w:t>dari</w:t>
      </w:r>
      <w:r>
        <w:rPr>
          <w:spacing w:val="-5"/>
        </w:rPr>
        <w:t> </w:t>
      </w:r>
      <w:r>
        <w:rPr/>
        <w:t>8</w:t>
      </w:r>
      <w:r>
        <w:rPr>
          <w:spacing w:val="-4"/>
        </w:rPr>
        <w:t> </w:t>
      </w:r>
      <w:r>
        <w:rPr/>
        <w:t>IKP untuk</w:t>
      </w:r>
      <w:r>
        <w:rPr>
          <w:spacing w:val="-1"/>
        </w:rPr>
        <w:t> </w:t>
      </w:r>
      <w:r>
        <w:rPr/>
        <w:t>Program</w:t>
      </w:r>
      <w:r>
        <w:rPr>
          <w:spacing w:val="-3"/>
        </w:rPr>
        <w:t> </w:t>
      </w:r>
      <w:r>
        <w:rPr/>
        <w:t>Dukman</w:t>
      </w:r>
      <w:r>
        <w:rPr>
          <w:spacing w:val="-2"/>
        </w:rPr>
        <w:t> </w:t>
      </w:r>
      <w:r>
        <w:rPr/>
        <w:t>dan</w:t>
      </w:r>
      <w:r>
        <w:rPr>
          <w:spacing w:val="-2"/>
        </w:rPr>
        <w:t> </w:t>
      </w:r>
      <w:r>
        <w:rPr/>
        <w:t>27</w:t>
      </w:r>
      <w:r>
        <w:rPr>
          <w:spacing w:val="-6"/>
        </w:rPr>
        <w:t> </w:t>
      </w:r>
      <w:r>
        <w:rPr/>
        <w:t>IKP</w:t>
      </w:r>
      <w:r>
        <w:rPr>
          <w:spacing w:val="-2"/>
        </w:rPr>
        <w:t> </w:t>
      </w:r>
      <w:r>
        <w:rPr/>
        <w:t>untuk</w:t>
      </w:r>
      <w:r>
        <w:rPr>
          <w:spacing w:val="-1"/>
        </w:rPr>
        <w:t> </w:t>
      </w:r>
      <w:r>
        <w:rPr/>
        <w:t>Program</w:t>
      </w:r>
      <w:r>
        <w:rPr>
          <w:spacing w:val="-3"/>
        </w:rPr>
        <w:t> </w:t>
      </w:r>
      <w:r>
        <w:rPr/>
        <w:t>CA.</w:t>
      </w:r>
      <w:r>
        <w:rPr>
          <w:spacing w:val="-3"/>
        </w:rPr>
        <w:t> </w:t>
      </w:r>
      <w:r>
        <w:rPr/>
        <w:t>Perbedaan ini antara lain disebabkan oleh adanya perubahan informasi kinerja pada Renja 2023 untuk menindaklanjuti rekomendasi Laporan Hasil Evaluasi (LHE) Akuntabilitas Kinerja Instansi Pemerintah (AKIP) tahun 2021. Tabel berikut menunjukkan sandingan secara rinci antara Renstra Setkab 2020-2024 dan Renja Setkab TA 2023.</w:t>
      </w:r>
    </w:p>
    <w:p>
      <w:pPr>
        <w:spacing w:after="0" w:line="360" w:lineRule="auto"/>
        <w:jc w:val="both"/>
        <w:sectPr>
          <w:pgSz w:w="11920" w:h="16850"/>
          <w:pgMar w:header="0" w:footer="770" w:top="1200" w:bottom="960" w:left="1300" w:right="1080"/>
        </w:sectPr>
      </w:pPr>
    </w:p>
    <w:p>
      <w:pPr>
        <w:pStyle w:val="Heading4"/>
        <w:spacing w:before="70"/>
        <w:ind w:left="0" w:right="32"/>
        <w:jc w:val="center"/>
      </w:pPr>
      <w:r>
        <w:rPr/>
        <w:t>Tabel</w:t>
      </w:r>
      <w:r>
        <w:rPr>
          <w:spacing w:val="-4"/>
        </w:rPr>
        <w:t> </w:t>
      </w:r>
      <w:r>
        <w:rPr/>
        <w:t>3.</w:t>
      </w:r>
      <w:r>
        <w:rPr>
          <w:spacing w:val="-2"/>
        </w:rPr>
        <w:t> </w:t>
      </w:r>
      <w:r>
        <w:rPr/>
        <w:t>6</w:t>
      </w:r>
      <w:r>
        <w:rPr>
          <w:spacing w:val="-5"/>
        </w:rPr>
        <w:t> </w:t>
      </w:r>
      <w:r>
        <w:rPr/>
        <w:t>Sandingan</w:t>
      </w:r>
      <w:r>
        <w:rPr>
          <w:spacing w:val="-5"/>
        </w:rPr>
        <w:t> </w:t>
      </w:r>
      <w:r>
        <w:rPr/>
        <w:t>Rencana</w:t>
      </w:r>
      <w:r>
        <w:rPr>
          <w:spacing w:val="-2"/>
        </w:rPr>
        <w:t> </w:t>
      </w:r>
      <w:r>
        <w:rPr/>
        <w:t>Strategis</w:t>
      </w:r>
      <w:r>
        <w:rPr>
          <w:spacing w:val="-5"/>
        </w:rPr>
        <w:t> </w:t>
      </w:r>
      <w:r>
        <w:rPr/>
        <w:t>2024</w:t>
      </w:r>
      <w:r>
        <w:rPr>
          <w:spacing w:val="-4"/>
        </w:rPr>
        <w:t> </w:t>
      </w:r>
      <w:r>
        <w:rPr/>
        <w:t>-</w:t>
      </w:r>
      <w:r>
        <w:rPr>
          <w:spacing w:val="-4"/>
        </w:rPr>
        <w:t> </w:t>
      </w:r>
      <w:r>
        <w:rPr/>
        <w:t>2024</w:t>
      </w:r>
      <w:r>
        <w:rPr>
          <w:spacing w:val="-2"/>
        </w:rPr>
        <w:t> </w:t>
      </w:r>
      <w:r>
        <w:rPr/>
        <w:t>dengan</w:t>
      </w:r>
      <w:r>
        <w:rPr>
          <w:spacing w:val="-6"/>
        </w:rPr>
        <w:t> </w:t>
      </w:r>
      <w:r>
        <w:rPr/>
        <w:t>Rencana</w:t>
      </w:r>
      <w:r>
        <w:rPr>
          <w:spacing w:val="-5"/>
        </w:rPr>
        <w:t> </w:t>
      </w:r>
      <w:r>
        <w:rPr/>
        <w:t>Kerja</w:t>
      </w:r>
      <w:r>
        <w:rPr>
          <w:spacing w:val="-3"/>
        </w:rPr>
        <w:t> </w:t>
      </w:r>
      <w:r>
        <w:rPr/>
        <w:t>TA</w:t>
      </w:r>
      <w:r>
        <w:rPr>
          <w:spacing w:val="-10"/>
        </w:rPr>
        <w:t> </w:t>
      </w:r>
      <w:r>
        <w:rPr/>
        <w:t>2023</w:t>
      </w:r>
      <w:r>
        <w:rPr>
          <w:spacing w:val="-3"/>
        </w:rPr>
        <w:t> </w:t>
      </w:r>
      <w:r>
        <w:rPr/>
        <w:t>Sekretariat</w:t>
      </w:r>
      <w:r>
        <w:rPr>
          <w:spacing w:val="-3"/>
        </w:rPr>
        <w:t> </w:t>
      </w:r>
      <w:r>
        <w:rPr>
          <w:spacing w:val="-2"/>
        </w:rPr>
        <w:t>Kabinet</w:t>
      </w:r>
    </w:p>
    <w:p>
      <w:pPr>
        <w:pStyle w:val="BodyText"/>
        <w:spacing w:before="9" w:after="1"/>
        <w:rPr>
          <w:rFonts w:ascii="Arial"/>
          <w:b/>
          <w:sz w:val="20"/>
        </w:rPr>
      </w:pPr>
    </w:p>
    <w:tbl>
      <w:tblPr>
        <w:tblW w:w="0" w:type="auto"/>
        <w:jc w:val="left"/>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43"/>
        <w:gridCol w:w="3298"/>
        <w:gridCol w:w="812"/>
        <w:gridCol w:w="989"/>
        <w:gridCol w:w="1006"/>
        <w:gridCol w:w="1035"/>
        <w:gridCol w:w="901"/>
        <w:gridCol w:w="781"/>
        <w:gridCol w:w="3122"/>
        <w:gridCol w:w="1141"/>
        <w:gridCol w:w="1516"/>
      </w:tblGrid>
      <w:tr>
        <w:trPr>
          <w:trHeight w:val="407" w:hRule="atLeast"/>
        </w:trPr>
        <w:tc>
          <w:tcPr>
            <w:tcW w:w="8884" w:type="dxa"/>
            <w:gridSpan w:val="7"/>
            <w:shd w:val="clear" w:color="auto" w:fill="2E5395"/>
          </w:tcPr>
          <w:p>
            <w:pPr>
              <w:pStyle w:val="TableParagraph"/>
              <w:spacing w:before="99"/>
              <w:ind w:left="20"/>
              <w:jc w:val="center"/>
              <w:rPr>
                <w:rFonts w:ascii="Arial"/>
                <w:b/>
                <w:sz w:val="18"/>
              </w:rPr>
            </w:pPr>
            <w:r>
              <w:rPr>
                <w:rFonts w:ascii="Arial"/>
                <w:b/>
                <w:color w:val="FFFFFF"/>
                <w:sz w:val="18"/>
              </w:rPr>
              <w:t>RENCANA</w:t>
            </w:r>
            <w:r>
              <w:rPr>
                <w:rFonts w:ascii="Arial"/>
                <w:b/>
                <w:color w:val="FFFFFF"/>
                <w:spacing w:val="-8"/>
                <w:sz w:val="18"/>
              </w:rPr>
              <w:t> </w:t>
            </w:r>
            <w:r>
              <w:rPr>
                <w:rFonts w:ascii="Arial"/>
                <w:b/>
                <w:color w:val="FFFFFF"/>
                <w:sz w:val="18"/>
              </w:rPr>
              <w:t>STRATEGIS</w:t>
            </w:r>
            <w:r>
              <w:rPr>
                <w:rFonts w:ascii="Arial"/>
                <w:b/>
                <w:color w:val="FFFFFF"/>
                <w:spacing w:val="-6"/>
                <w:sz w:val="18"/>
              </w:rPr>
              <w:t> </w:t>
            </w:r>
            <w:r>
              <w:rPr>
                <w:rFonts w:ascii="Arial"/>
                <w:b/>
                <w:color w:val="FFFFFF"/>
                <w:sz w:val="18"/>
              </w:rPr>
              <w:t>SEKRETARIAT</w:t>
            </w:r>
            <w:r>
              <w:rPr>
                <w:rFonts w:ascii="Arial"/>
                <w:b/>
                <w:color w:val="FFFFFF"/>
                <w:spacing w:val="-7"/>
                <w:sz w:val="18"/>
              </w:rPr>
              <w:t> </w:t>
            </w:r>
            <w:r>
              <w:rPr>
                <w:rFonts w:ascii="Arial"/>
                <w:b/>
                <w:color w:val="FFFFFF"/>
                <w:sz w:val="18"/>
              </w:rPr>
              <w:t>KABINET</w:t>
            </w:r>
            <w:r>
              <w:rPr>
                <w:rFonts w:ascii="Arial"/>
                <w:b/>
                <w:color w:val="FFFFFF"/>
                <w:spacing w:val="-6"/>
                <w:sz w:val="18"/>
              </w:rPr>
              <w:t> </w:t>
            </w:r>
            <w:r>
              <w:rPr>
                <w:rFonts w:ascii="Arial"/>
                <w:b/>
                <w:color w:val="FFFFFF"/>
                <w:sz w:val="18"/>
              </w:rPr>
              <w:t>2020-</w:t>
            </w:r>
            <w:r>
              <w:rPr>
                <w:rFonts w:ascii="Arial"/>
                <w:b/>
                <w:color w:val="FFFFFF"/>
                <w:spacing w:val="-4"/>
                <w:sz w:val="18"/>
              </w:rPr>
              <w:t>2024</w:t>
            </w:r>
          </w:p>
        </w:tc>
        <w:tc>
          <w:tcPr>
            <w:tcW w:w="5044" w:type="dxa"/>
            <w:gridSpan w:val="3"/>
            <w:shd w:val="clear" w:color="auto" w:fill="EC7C30"/>
          </w:tcPr>
          <w:p>
            <w:pPr>
              <w:pStyle w:val="TableParagraph"/>
              <w:spacing w:before="99"/>
              <w:ind w:left="277"/>
              <w:rPr>
                <w:rFonts w:ascii="Arial"/>
                <w:b/>
                <w:sz w:val="18"/>
              </w:rPr>
            </w:pPr>
            <w:r>
              <w:rPr>
                <w:rFonts w:ascii="Arial"/>
                <w:b/>
                <w:color w:val="FFFFFF"/>
                <w:sz w:val="18"/>
              </w:rPr>
              <w:t>RENCANA</w:t>
            </w:r>
            <w:r>
              <w:rPr>
                <w:rFonts w:ascii="Arial"/>
                <w:b/>
                <w:color w:val="FFFFFF"/>
                <w:spacing w:val="-8"/>
                <w:sz w:val="18"/>
              </w:rPr>
              <w:t> </w:t>
            </w:r>
            <w:r>
              <w:rPr>
                <w:rFonts w:ascii="Arial"/>
                <w:b/>
                <w:color w:val="FFFFFF"/>
                <w:sz w:val="18"/>
              </w:rPr>
              <w:t>KERJA</w:t>
            </w:r>
            <w:r>
              <w:rPr>
                <w:rFonts w:ascii="Arial"/>
                <w:b/>
                <w:color w:val="FFFFFF"/>
                <w:spacing w:val="-8"/>
                <w:sz w:val="18"/>
              </w:rPr>
              <w:t> </w:t>
            </w:r>
            <w:r>
              <w:rPr>
                <w:rFonts w:ascii="Arial"/>
                <w:b/>
                <w:color w:val="FFFFFF"/>
                <w:sz w:val="18"/>
              </w:rPr>
              <w:t>SEKRETARIAT</w:t>
            </w:r>
            <w:r>
              <w:rPr>
                <w:rFonts w:ascii="Arial"/>
                <w:b/>
                <w:color w:val="FFFFFF"/>
                <w:spacing w:val="-5"/>
                <w:sz w:val="18"/>
              </w:rPr>
              <w:t> </w:t>
            </w:r>
            <w:r>
              <w:rPr>
                <w:rFonts w:ascii="Arial"/>
                <w:b/>
                <w:color w:val="FFFFFF"/>
                <w:sz w:val="18"/>
              </w:rPr>
              <w:t>KABINET</w:t>
            </w:r>
            <w:r>
              <w:rPr>
                <w:rFonts w:ascii="Arial"/>
                <w:b/>
                <w:color w:val="FFFFFF"/>
                <w:spacing w:val="-5"/>
                <w:sz w:val="18"/>
              </w:rPr>
              <w:t> </w:t>
            </w:r>
            <w:r>
              <w:rPr>
                <w:rFonts w:ascii="Arial"/>
                <w:b/>
                <w:color w:val="FFFFFF"/>
                <w:sz w:val="18"/>
              </w:rPr>
              <w:t>TA</w:t>
            </w:r>
            <w:r>
              <w:rPr>
                <w:rFonts w:ascii="Arial"/>
                <w:b/>
                <w:color w:val="FFFFFF"/>
                <w:spacing w:val="-8"/>
                <w:sz w:val="18"/>
              </w:rPr>
              <w:t> </w:t>
            </w:r>
            <w:r>
              <w:rPr>
                <w:rFonts w:ascii="Arial"/>
                <w:b/>
                <w:color w:val="FFFFFF"/>
                <w:spacing w:val="-4"/>
                <w:sz w:val="18"/>
              </w:rPr>
              <w:t>2023</w:t>
            </w:r>
          </w:p>
        </w:tc>
        <w:tc>
          <w:tcPr>
            <w:tcW w:w="1516" w:type="dxa"/>
            <w:vMerge w:val="restart"/>
          </w:tcPr>
          <w:p>
            <w:pPr>
              <w:pStyle w:val="TableParagraph"/>
              <w:spacing w:before="99"/>
              <w:ind w:left="94"/>
              <w:rPr>
                <w:rFonts w:ascii="Arial"/>
                <w:b/>
                <w:sz w:val="18"/>
              </w:rPr>
            </w:pPr>
            <w:r>
              <w:rPr>
                <w:rFonts w:ascii="Arial"/>
                <w:b/>
                <w:spacing w:val="-2"/>
                <w:sz w:val="18"/>
              </w:rPr>
              <w:t>KETERANGAN</w:t>
            </w:r>
          </w:p>
        </w:tc>
      </w:tr>
      <w:tr>
        <w:trPr>
          <w:trHeight w:val="613" w:hRule="atLeast"/>
        </w:trPr>
        <w:tc>
          <w:tcPr>
            <w:tcW w:w="843" w:type="dxa"/>
            <w:shd w:val="clear" w:color="auto" w:fill="2E5395"/>
          </w:tcPr>
          <w:p>
            <w:pPr>
              <w:pStyle w:val="TableParagraph"/>
              <w:spacing w:before="99"/>
              <w:ind w:right="201"/>
              <w:jc w:val="right"/>
              <w:rPr>
                <w:rFonts w:ascii="Arial"/>
                <w:b/>
                <w:sz w:val="18"/>
              </w:rPr>
            </w:pPr>
            <w:r>
              <w:rPr>
                <w:rFonts w:ascii="Arial"/>
                <w:b/>
                <w:color w:val="FFFFFF"/>
                <w:spacing w:val="-4"/>
                <w:sz w:val="18"/>
              </w:rPr>
              <w:t>KODE</w:t>
            </w:r>
          </w:p>
        </w:tc>
        <w:tc>
          <w:tcPr>
            <w:tcW w:w="3298" w:type="dxa"/>
            <w:shd w:val="clear" w:color="auto" w:fill="2E5395"/>
          </w:tcPr>
          <w:p>
            <w:pPr>
              <w:pStyle w:val="TableParagraph"/>
              <w:spacing w:before="99"/>
              <w:ind w:left="1276" w:hanging="1112"/>
              <w:rPr>
                <w:rFonts w:ascii="Arial"/>
                <w:b/>
                <w:sz w:val="18"/>
              </w:rPr>
            </w:pPr>
            <w:r>
              <w:rPr>
                <w:rFonts w:ascii="Arial"/>
                <w:b/>
                <w:color w:val="FFFFFF"/>
                <w:sz w:val="18"/>
              </w:rPr>
              <w:t>Sasaran</w:t>
            </w:r>
            <w:r>
              <w:rPr>
                <w:rFonts w:ascii="Arial"/>
                <w:b/>
                <w:color w:val="FFFFFF"/>
                <w:spacing w:val="-15"/>
                <w:sz w:val="18"/>
              </w:rPr>
              <w:t> </w:t>
            </w:r>
            <w:r>
              <w:rPr>
                <w:rFonts w:ascii="Arial"/>
                <w:b/>
                <w:color w:val="FFFFFF"/>
                <w:sz w:val="18"/>
              </w:rPr>
              <w:t>Program/Indikator</w:t>
            </w:r>
            <w:r>
              <w:rPr>
                <w:rFonts w:ascii="Arial"/>
                <w:b/>
                <w:color w:val="FFFFFF"/>
                <w:spacing w:val="-12"/>
                <w:sz w:val="18"/>
              </w:rPr>
              <w:t> </w:t>
            </w:r>
            <w:r>
              <w:rPr>
                <w:rFonts w:ascii="Arial"/>
                <w:b/>
                <w:color w:val="FFFFFF"/>
                <w:sz w:val="18"/>
              </w:rPr>
              <w:t>Kinerja </w:t>
            </w:r>
            <w:r>
              <w:rPr>
                <w:rFonts w:ascii="Arial"/>
                <w:b/>
                <w:color w:val="FFFFFF"/>
                <w:spacing w:val="-2"/>
                <w:sz w:val="18"/>
              </w:rPr>
              <w:t>Program</w:t>
            </w:r>
          </w:p>
        </w:tc>
        <w:tc>
          <w:tcPr>
            <w:tcW w:w="812" w:type="dxa"/>
            <w:shd w:val="clear" w:color="auto" w:fill="2E5395"/>
          </w:tcPr>
          <w:p>
            <w:pPr>
              <w:pStyle w:val="TableParagraph"/>
              <w:spacing w:before="99"/>
              <w:ind w:left="203" w:right="105" w:hanging="75"/>
              <w:rPr>
                <w:rFonts w:ascii="Arial"/>
                <w:b/>
                <w:sz w:val="18"/>
              </w:rPr>
            </w:pPr>
            <w:r>
              <w:rPr>
                <w:rFonts w:ascii="Arial"/>
                <w:b/>
                <w:color w:val="FFFFFF"/>
                <w:spacing w:val="-2"/>
                <w:sz w:val="18"/>
              </w:rPr>
              <w:t>Target </w:t>
            </w:r>
            <w:r>
              <w:rPr>
                <w:rFonts w:ascii="Arial"/>
                <w:b/>
                <w:color w:val="FFFFFF"/>
                <w:spacing w:val="-4"/>
                <w:sz w:val="18"/>
              </w:rPr>
              <w:t>2020</w:t>
            </w:r>
          </w:p>
        </w:tc>
        <w:tc>
          <w:tcPr>
            <w:tcW w:w="989" w:type="dxa"/>
            <w:shd w:val="clear" w:color="auto" w:fill="2E5395"/>
          </w:tcPr>
          <w:p>
            <w:pPr>
              <w:pStyle w:val="TableParagraph"/>
              <w:spacing w:before="99"/>
              <w:ind w:left="294" w:right="193" w:hanging="77"/>
              <w:rPr>
                <w:rFonts w:ascii="Arial"/>
                <w:b/>
                <w:sz w:val="18"/>
              </w:rPr>
            </w:pPr>
            <w:r>
              <w:rPr>
                <w:rFonts w:ascii="Arial"/>
                <w:b/>
                <w:color w:val="FFFFFF"/>
                <w:spacing w:val="-2"/>
                <w:sz w:val="18"/>
              </w:rPr>
              <w:t>Target </w:t>
            </w:r>
            <w:r>
              <w:rPr>
                <w:rFonts w:ascii="Arial"/>
                <w:b/>
                <w:color w:val="FFFFFF"/>
                <w:spacing w:val="-4"/>
                <w:sz w:val="18"/>
              </w:rPr>
              <w:t>2021</w:t>
            </w:r>
          </w:p>
        </w:tc>
        <w:tc>
          <w:tcPr>
            <w:tcW w:w="1006" w:type="dxa"/>
            <w:shd w:val="clear" w:color="auto" w:fill="2E5395"/>
          </w:tcPr>
          <w:p>
            <w:pPr>
              <w:pStyle w:val="TableParagraph"/>
              <w:spacing w:before="99"/>
              <w:ind w:left="301" w:right="203" w:hanging="77"/>
              <w:rPr>
                <w:rFonts w:ascii="Arial"/>
                <w:b/>
                <w:sz w:val="18"/>
              </w:rPr>
            </w:pPr>
            <w:r>
              <w:rPr>
                <w:rFonts w:ascii="Arial"/>
                <w:b/>
                <w:color w:val="FFFFFF"/>
                <w:spacing w:val="-2"/>
                <w:sz w:val="18"/>
              </w:rPr>
              <w:t>Target </w:t>
            </w:r>
            <w:r>
              <w:rPr>
                <w:rFonts w:ascii="Arial"/>
                <w:b/>
                <w:color w:val="FFFFFF"/>
                <w:spacing w:val="-4"/>
                <w:sz w:val="18"/>
              </w:rPr>
              <w:t>2022</w:t>
            </w:r>
          </w:p>
        </w:tc>
        <w:tc>
          <w:tcPr>
            <w:tcW w:w="1035" w:type="dxa"/>
            <w:shd w:val="clear" w:color="auto" w:fill="2E5395"/>
          </w:tcPr>
          <w:p>
            <w:pPr>
              <w:pStyle w:val="TableParagraph"/>
              <w:spacing w:before="99"/>
              <w:ind w:left="315" w:right="216" w:hanging="75"/>
              <w:rPr>
                <w:rFonts w:ascii="Arial"/>
                <w:b/>
                <w:sz w:val="18"/>
              </w:rPr>
            </w:pPr>
            <w:r>
              <w:rPr>
                <w:rFonts w:ascii="Arial"/>
                <w:b/>
                <w:color w:val="FFFFFF"/>
                <w:spacing w:val="-2"/>
                <w:sz w:val="18"/>
              </w:rPr>
              <w:t>Target </w:t>
            </w:r>
            <w:r>
              <w:rPr>
                <w:rFonts w:ascii="Arial"/>
                <w:b/>
                <w:color w:val="FFFFFF"/>
                <w:spacing w:val="-4"/>
                <w:sz w:val="18"/>
              </w:rPr>
              <w:t>2023</w:t>
            </w:r>
          </w:p>
        </w:tc>
        <w:tc>
          <w:tcPr>
            <w:tcW w:w="901" w:type="dxa"/>
            <w:shd w:val="clear" w:color="auto" w:fill="2E5395"/>
          </w:tcPr>
          <w:p>
            <w:pPr>
              <w:pStyle w:val="TableParagraph"/>
              <w:spacing w:before="99"/>
              <w:ind w:left="247" w:right="150" w:hanging="75"/>
              <w:rPr>
                <w:rFonts w:ascii="Arial"/>
                <w:b/>
                <w:sz w:val="18"/>
              </w:rPr>
            </w:pPr>
            <w:r>
              <w:rPr>
                <w:rFonts w:ascii="Arial"/>
                <w:b/>
                <w:color w:val="FFFFFF"/>
                <w:spacing w:val="-2"/>
                <w:sz w:val="18"/>
              </w:rPr>
              <w:t>Target </w:t>
            </w:r>
            <w:r>
              <w:rPr>
                <w:rFonts w:ascii="Arial"/>
                <w:b/>
                <w:color w:val="FFFFFF"/>
                <w:spacing w:val="-4"/>
                <w:sz w:val="18"/>
              </w:rPr>
              <w:t>2024</w:t>
            </w:r>
          </w:p>
        </w:tc>
        <w:tc>
          <w:tcPr>
            <w:tcW w:w="781" w:type="dxa"/>
            <w:shd w:val="clear" w:color="auto" w:fill="EC7C30"/>
          </w:tcPr>
          <w:p>
            <w:pPr>
              <w:pStyle w:val="TableParagraph"/>
              <w:spacing w:before="99"/>
              <w:ind w:left="17" w:right="7"/>
              <w:jc w:val="center"/>
              <w:rPr>
                <w:rFonts w:ascii="Arial"/>
                <w:b/>
                <w:sz w:val="18"/>
              </w:rPr>
            </w:pPr>
            <w:r>
              <w:rPr>
                <w:rFonts w:ascii="Arial"/>
                <w:b/>
                <w:color w:val="FFFFFF"/>
                <w:spacing w:val="-4"/>
                <w:sz w:val="18"/>
              </w:rPr>
              <w:t>KODE</w:t>
            </w:r>
          </w:p>
        </w:tc>
        <w:tc>
          <w:tcPr>
            <w:tcW w:w="3122" w:type="dxa"/>
            <w:shd w:val="clear" w:color="auto" w:fill="EC7C30"/>
          </w:tcPr>
          <w:p>
            <w:pPr>
              <w:pStyle w:val="TableParagraph"/>
              <w:spacing w:before="99"/>
              <w:ind w:left="855" w:right="391" w:hanging="452"/>
              <w:rPr>
                <w:rFonts w:ascii="Arial"/>
                <w:b/>
                <w:sz w:val="18"/>
              </w:rPr>
            </w:pPr>
            <w:r>
              <w:rPr>
                <w:rFonts w:ascii="Arial"/>
                <w:b/>
                <w:color w:val="FFFFFF"/>
                <w:sz w:val="18"/>
              </w:rPr>
              <w:t>Sasaran</w:t>
            </w:r>
            <w:r>
              <w:rPr>
                <w:rFonts w:ascii="Arial"/>
                <w:b/>
                <w:color w:val="FFFFFF"/>
                <w:spacing w:val="-13"/>
                <w:sz w:val="18"/>
              </w:rPr>
              <w:t> </w:t>
            </w:r>
            <w:r>
              <w:rPr>
                <w:rFonts w:ascii="Arial"/>
                <w:b/>
                <w:color w:val="FFFFFF"/>
                <w:sz w:val="18"/>
              </w:rPr>
              <w:t>Program/Indikator Kinerja Program</w:t>
            </w:r>
          </w:p>
        </w:tc>
        <w:tc>
          <w:tcPr>
            <w:tcW w:w="1141" w:type="dxa"/>
            <w:shd w:val="clear" w:color="auto" w:fill="EC7C30"/>
          </w:tcPr>
          <w:p>
            <w:pPr>
              <w:pStyle w:val="TableParagraph"/>
              <w:spacing w:before="99"/>
              <w:ind w:left="364" w:right="273" w:hanging="75"/>
              <w:rPr>
                <w:rFonts w:ascii="Arial"/>
                <w:b/>
                <w:sz w:val="18"/>
              </w:rPr>
            </w:pPr>
            <w:r>
              <w:rPr>
                <w:rFonts w:ascii="Arial"/>
                <w:b/>
                <w:color w:val="FFFFFF"/>
                <w:spacing w:val="-2"/>
                <w:sz w:val="18"/>
              </w:rPr>
              <w:t>Target </w:t>
            </w:r>
            <w:r>
              <w:rPr>
                <w:rFonts w:ascii="Arial"/>
                <w:b/>
                <w:color w:val="FFFFFF"/>
                <w:spacing w:val="-4"/>
                <w:sz w:val="18"/>
              </w:rPr>
              <w:t>2023</w:t>
            </w:r>
          </w:p>
        </w:tc>
        <w:tc>
          <w:tcPr>
            <w:tcW w:w="1516" w:type="dxa"/>
            <w:vMerge/>
            <w:tcBorders>
              <w:top w:val="nil"/>
            </w:tcBorders>
          </w:tcPr>
          <w:p>
            <w:pPr>
              <w:rPr>
                <w:sz w:val="2"/>
                <w:szCs w:val="2"/>
              </w:rPr>
            </w:pPr>
          </w:p>
        </w:tc>
      </w:tr>
      <w:tr>
        <w:trPr>
          <w:trHeight w:val="387" w:hRule="atLeast"/>
        </w:trPr>
        <w:tc>
          <w:tcPr>
            <w:tcW w:w="15444" w:type="dxa"/>
            <w:gridSpan w:val="11"/>
            <w:shd w:val="clear" w:color="auto" w:fill="E7E6E6"/>
          </w:tcPr>
          <w:p>
            <w:pPr>
              <w:pStyle w:val="TableParagraph"/>
              <w:spacing w:before="80"/>
              <w:ind w:left="100"/>
              <w:rPr>
                <w:rFonts w:ascii="Arial"/>
                <w:b/>
                <w:sz w:val="18"/>
              </w:rPr>
            </w:pPr>
            <w:r>
              <w:rPr>
                <w:rFonts w:ascii="Arial"/>
                <w:b/>
                <w:sz w:val="18"/>
              </w:rPr>
              <w:t>Program</w:t>
            </w:r>
            <w:r>
              <w:rPr>
                <w:rFonts w:ascii="Arial"/>
                <w:b/>
                <w:spacing w:val="-6"/>
                <w:sz w:val="18"/>
              </w:rPr>
              <w:t> </w:t>
            </w:r>
            <w:r>
              <w:rPr>
                <w:rFonts w:ascii="Arial"/>
                <w:b/>
                <w:sz w:val="18"/>
              </w:rPr>
              <w:t>Dukungan</w:t>
            </w:r>
            <w:r>
              <w:rPr>
                <w:rFonts w:ascii="Arial"/>
                <w:b/>
                <w:spacing w:val="-6"/>
                <w:sz w:val="18"/>
              </w:rPr>
              <w:t> </w:t>
            </w:r>
            <w:r>
              <w:rPr>
                <w:rFonts w:ascii="Arial"/>
                <w:b/>
                <w:spacing w:val="-2"/>
                <w:sz w:val="18"/>
              </w:rPr>
              <w:t>Manajemen</w:t>
            </w:r>
          </w:p>
        </w:tc>
      </w:tr>
      <w:tr>
        <w:trPr>
          <w:trHeight w:val="801" w:hRule="atLeast"/>
        </w:trPr>
        <w:tc>
          <w:tcPr>
            <w:tcW w:w="843" w:type="dxa"/>
          </w:tcPr>
          <w:p>
            <w:pPr>
              <w:pStyle w:val="TableParagraph"/>
              <w:spacing w:before="78"/>
              <w:ind w:left="21"/>
              <w:jc w:val="center"/>
              <w:rPr>
                <w:sz w:val="18"/>
              </w:rPr>
            </w:pPr>
            <w:r>
              <w:rPr>
                <w:spacing w:val="-5"/>
                <w:sz w:val="18"/>
              </w:rPr>
              <w:t>01</w:t>
            </w:r>
          </w:p>
        </w:tc>
        <w:tc>
          <w:tcPr>
            <w:tcW w:w="3298" w:type="dxa"/>
          </w:tcPr>
          <w:p>
            <w:pPr>
              <w:pStyle w:val="TableParagraph"/>
              <w:spacing w:before="78"/>
              <w:ind w:left="97" w:right="81"/>
              <w:jc w:val="both"/>
              <w:rPr>
                <w:sz w:val="18"/>
              </w:rPr>
            </w:pPr>
            <w:r>
              <w:rPr>
                <w:sz w:val="18"/>
              </w:rPr>
              <w:t>Terwujudnya kelancaran tugas, transparansi, dan akuntabilitas Sekretariat Kabinet</w:t>
            </w:r>
          </w:p>
        </w:tc>
        <w:tc>
          <w:tcPr>
            <w:tcW w:w="812" w:type="dxa"/>
          </w:tcPr>
          <w:p>
            <w:pPr>
              <w:pStyle w:val="TableParagraph"/>
              <w:rPr>
                <w:rFonts w:ascii="Times New Roman"/>
                <w:sz w:val="18"/>
              </w:rPr>
            </w:pPr>
          </w:p>
        </w:tc>
        <w:tc>
          <w:tcPr>
            <w:tcW w:w="989" w:type="dxa"/>
          </w:tcPr>
          <w:p>
            <w:pPr>
              <w:pStyle w:val="TableParagraph"/>
              <w:rPr>
                <w:rFonts w:ascii="Times New Roman"/>
                <w:sz w:val="18"/>
              </w:rPr>
            </w:pPr>
          </w:p>
        </w:tc>
        <w:tc>
          <w:tcPr>
            <w:tcW w:w="1006" w:type="dxa"/>
          </w:tcPr>
          <w:p>
            <w:pPr>
              <w:pStyle w:val="TableParagraph"/>
              <w:rPr>
                <w:rFonts w:ascii="Times New Roman"/>
                <w:sz w:val="18"/>
              </w:rPr>
            </w:pPr>
          </w:p>
        </w:tc>
        <w:tc>
          <w:tcPr>
            <w:tcW w:w="1035" w:type="dxa"/>
            <w:shd w:val="clear" w:color="auto" w:fill="DEEAF6"/>
          </w:tcPr>
          <w:p>
            <w:pPr>
              <w:pStyle w:val="TableParagraph"/>
              <w:rPr>
                <w:rFonts w:ascii="Times New Roman"/>
                <w:sz w:val="18"/>
              </w:rPr>
            </w:pPr>
          </w:p>
        </w:tc>
        <w:tc>
          <w:tcPr>
            <w:tcW w:w="901" w:type="dxa"/>
          </w:tcPr>
          <w:p>
            <w:pPr>
              <w:pStyle w:val="TableParagraph"/>
              <w:rPr>
                <w:rFonts w:ascii="Times New Roman"/>
                <w:sz w:val="18"/>
              </w:rPr>
            </w:pPr>
          </w:p>
        </w:tc>
        <w:tc>
          <w:tcPr>
            <w:tcW w:w="781" w:type="dxa"/>
          </w:tcPr>
          <w:p>
            <w:pPr>
              <w:pStyle w:val="TableParagraph"/>
              <w:spacing w:before="78"/>
              <w:ind w:left="17" w:right="2"/>
              <w:jc w:val="center"/>
              <w:rPr>
                <w:sz w:val="18"/>
              </w:rPr>
            </w:pPr>
            <w:r>
              <w:rPr>
                <w:spacing w:val="-5"/>
                <w:sz w:val="18"/>
              </w:rPr>
              <w:t>01</w:t>
            </w:r>
          </w:p>
        </w:tc>
        <w:tc>
          <w:tcPr>
            <w:tcW w:w="3122" w:type="dxa"/>
          </w:tcPr>
          <w:p>
            <w:pPr>
              <w:pStyle w:val="TableParagraph"/>
              <w:spacing w:before="78"/>
              <w:ind w:left="96" w:right="85"/>
              <w:jc w:val="both"/>
              <w:rPr>
                <w:sz w:val="18"/>
              </w:rPr>
            </w:pPr>
            <w:r>
              <w:rPr>
                <w:sz w:val="18"/>
              </w:rPr>
              <w:t>Terwujudnya kelancaran tugas, transparansi, dan akuntabilitas Sekretariat Kabinet</w:t>
            </w:r>
          </w:p>
        </w:tc>
        <w:tc>
          <w:tcPr>
            <w:tcW w:w="1141" w:type="dxa"/>
          </w:tcPr>
          <w:p>
            <w:pPr>
              <w:pStyle w:val="TableParagraph"/>
              <w:rPr>
                <w:rFonts w:ascii="Times New Roman"/>
                <w:sz w:val="18"/>
              </w:rPr>
            </w:pPr>
          </w:p>
        </w:tc>
        <w:tc>
          <w:tcPr>
            <w:tcW w:w="1516" w:type="dxa"/>
          </w:tcPr>
          <w:p>
            <w:pPr>
              <w:pStyle w:val="TableParagraph"/>
              <w:spacing w:before="78"/>
              <w:ind w:left="94"/>
              <w:rPr>
                <w:sz w:val="18"/>
              </w:rPr>
            </w:pPr>
            <w:r>
              <w:rPr>
                <w:spacing w:val="-2"/>
                <w:sz w:val="18"/>
              </w:rPr>
              <w:t>Selaras</w:t>
            </w:r>
          </w:p>
        </w:tc>
      </w:tr>
      <w:tr>
        <w:trPr>
          <w:trHeight w:val="1007" w:hRule="atLeast"/>
        </w:trPr>
        <w:tc>
          <w:tcPr>
            <w:tcW w:w="843" w:type="dxa"/>
          </w:tcPr>
          <w:p>
            <w:pPr>
              <w:pStyle w:val="TableParagraph"/>
              <w:spacing w:before="80"/>
              <w:ind w:right="174"/>
              <w:jc w:val="right"/>
              <w:rPr>
                <w:sz w:val="18"/>
              </w:rPr>
            </w:pPr>
            <w:r>
              <w:rPr>
                <w:spacing w:val="-2"/>
                <w:sz w:val="18"/>
              </w:rPr>
              <w:t>01.01</w:t>
            </w:r>
          </w:p>
        </w:tc>
        <w:tc>
          <w:tcPr>
            <w:tcW w:w="3298" w:type="dxa"/>
          </w:tcPr>
          <w:p>
            <w:pPr>
              <w:pStyle w:val="TableParagraph"/>
              <w:tabs>
                <w:tab w:pos="1421" w:val="left" w:leader="none"/>
                <w:tab w:pos="2896" w:val="left" w:leader="none"/>
              </w:tabs>
              <w:spacing w:before="80"/>
              <w:ind w:left="97" w:right="78"/>
              <w:jc w:val="both"/>
              <w:rPr>
                <w:sz w:val="18"/>
              </w:rPr>
            </w:pPr>
            <w:r>
              <w:rPr>
                <w:sz w:val="18"/>
              </w:rPr>
              <w:t>Persentase kepuasan terhadap </w:t>
            </w:r>
            <w:r>
              <w:rPr>
                <w:spacing w:val="-2"/>
                <w:sz w:val="18"/>
              </w:rPr>
              <w:t>dukungan</w:t>
            </w:r>
            <w:r>
              <w:rPr>
                <w:sz w:val="18"/>
              </w:rPr>
              <w:tab/>
            </w:r>
            <w:r>
              <w:rPr>
                <w:spacing w:val="-2"/>
                <w:sz w:val="18"/>
              </w:rPr>
              <w:t>manajemen</w:t>
            </w:r>
            <w:r>
              <w:rPr>
                <w:sz w:val="18"/>
              </w:rPr>
              <w:tab/>
            </w:r>
            <w:r>
              <w:rPr>
                <w:spacing w:val="-4"/>
                <w:sz w:val="18"/>
              </w:rPr>
              <w:t>dan </w:t>
            </w:r>
            <w:r>
              <w:rPr>
                <w:sz w:val="18"/>
              </w:rPr>
              <w:t>pelaksanaan tugas teknis lainnya di lingkungan Sekretariat Kabinet</w:t>
            </w:r>
          </w:p>
        </w:tc>
        <w:tc>
          <w:tcPr>
            <w:tcW w:w="812" w:type="dxa"/>
          </w:tcPr>
          <w:p>
            <w:pPr>
              <w:pStyle w:val="TableParagraph"/>
              <w:spacing w:before="80"/>
              <w:ind w:left="19"/>
              <w:jc w:val="center"/>
              <w:rPr>
                <w:sz w:val="18"/>
              </w:rPr>
            </w:pPr>
            <w:r>
              <w:rPr>
                <w:spacing w:val="-5"/>
                <w:sz w:val="18"/>
              </w:rPr>
              <w:t>90%</w:t>
            </w:r>
          </w:p>
        </w:tc>
        <w:tc>
          <w:tcPr>
            <w:tcW w:w="989" w:type="dxa"/>
          </w:tcPr>
          <w:p>
            <w:pPr>
              <w:pStyle w:val="TableParagraph"/>
              <w:spacing w:before="80"/>
              <w:ind w:left="22" w:right="3"/>
              <w:jc w:val="center"/>
              <w:rPr>
                <w:sz w:val="18"/>
              </w:rPr>
            </w:pPr>
            <w:r>
              <w:rPr>
                <w:spacing w:val="-5"/>
                <w:sz w:val="18"/>
              </w:rPr>
              <w:t>81%</w:t>
            </w:r>
          </w:p>
        </w:tc>
        <w:tc>
          <w:tcPr>
            <w:tcW w:w="1006" w:type="dxa"/>
          </w:tcPr>
          <w:p>
            <w:pPr>
              <w:pStyle w:val="TableParagraph"/>
              <w:spacing w:before="80"/>
              <w:ind w:left="21" w:right="5"/>
              <w:jc w:val="center"/>
              <w:rPr>
                <w:sz w:val="18"/>
              </w:rPr>
            </w:pPr>
            <w:r>
              <w:rPr>
                <w:spacing w:val="-5"/>
                <w:sz w:val="18"/>
              </w:rPr>
              <w:t>82%</w:t>
            </w:r>
          </w:p>
        </w:tc>
        <w:tc>
          <w:tcPr>
            <w:tcW w:w="1035" w:type="dxa"/>
            <w:shd w:val="clear" w:color="auto" w:fill="DEEAF6"/>
          </w:tcPr>
          <w:p>
            <w:pPr>
              <w:pStyle w:val="TableParagraph"/>
              <w:spacing w:before="80"/>
              <w:ind w:left="20"/>
              <w:jc w:val="center"/>
              <w:rPr>
                <w:sz w:val="18"/>
              </w:rPr>
            </w:pPr>
            <w:r>
              <w:rPr>
                <w:spacing w:val="-5"/>
                <w:sz w:val="18"/>
              </w:rPr>
              <w:t>83%</w:t>
            </w:r>
          </w:p>
        </w:tc>
        <w:tc>
          <w:tcPr>
            <w:tcW w:w="901" w:type="dxa"/>
          </w:tcPr>
          <w:p>
            <w:pPr>
              <w:pStyle w:val="TableParagraph"/>
              <w:spacing w:before="80"/>
              <w:ind w:left="108" w:right="89"/>
              <w:jc w:val="center"/>
              <w:rPr>
                <w:sz w:val="18"/>
              </w:rPr>
            </w:pPr>
            <w:r>
              <w:rPr>
                <w:spacing w:val="-5"/>
                <w:sz w:val="18"/>
              </w:rPr>
              <w:t>84%</w:t>
            </w:r>
          </w:p>
        </w:tc>
        <w:tc>
          <w:tcPr>
            <w:tcW w:w="781" w:type="dxa"/>
          </w:tcPr>
          <w:p>
            <w:pPr>
              <w:pStyle w:val="TableParagraph"/>
              <w:spacing w:before="80"/>
              <w:ind w:left="17" w:right="1"/>
              <w:jc w:val="center"/>
              <w:rPr>
                <w:sz w:val="18"/>
              </w:rPr>
            </w:pPr>
            <w:r>
              <w:rPr>
                <w:spacing w:val="-2"/>
                <w:sz w:val="18"/>
              </w:rPr>
              <w:t>01.01</w:t>
            </w:r>
          </w:p>
        </w:tc>
        <w:tc>
          <w:tcPr>
            <w:tcW w:w="3122" w:type="dxa"/>
          </w:tcPr>
          <w:p>
            <w:pPr>
              <w:pStyle w:val="TableParagraph"/>
              <w:spacing w:before="80"/>
              <w:ind w:left="96" w:right="83"/>
              <w:jc w:val="both"/>
              <w:rPr>
                <w:sz w:val="18"/>
              </w:rPr>
            </w:pPr>
            <w:r>
              <w:rPr>
                <w:sz w:val="18"/>
              </w:rPr>
              <w:t>Persentase kepuasan terhadap dukungan manajemen dan pelaksanaan tugas teknis lainnya di lingkungan Sekretariat Kabinet</w:t>
            </w:r>
          </w:p>
        </w:tc>
        <w:tc>
          <w:tcPr>
            <w:tcW w:w="1141" w:type="dxa"/>
          </w:tcPr>
          <w:p>
            <w:pPr>
              <w:pStyle w:val="TableParagraph"/>
              <w:spacing w:before="80"/>
              <w:ind w:left="12"/>
              <w:jc w:val="center"/>
              <w:rPr>
                <w:sz w:val="18"/>
              </w:rPr>
            </w:pPr>
            <w:r>
              <w:rPr>
                <w:spacing w:val="-5"/>
                <w:sz w:val="18"/>
              </w:rPr>
              <w:t>83%</w:t>
            </w:r>
          </w:p>
        </w:tc>
        <w:tc>
          <w:tcPr>
            <w:tcW w:w="1516" w:type="dxa"/>
          </w:tcPr>
          <w:p>
            <w:pPr>
              <w:pStyle w:val="TableParagraph"/>
              <w:spacing w:before="80"/>
              <w:ind w:left="94"/>
              <w:rPr>
                <w:sz w:val="18"/>
              </w:rPr>
            </w:pPr>
            <w:r>
              <w:rPr>
                <w:spacing w:val="-2"/>
                <w:sz w:val="18"/>
              </w:rPr>
              <w:t>Selaras</w:t>
            </w:r>
          </w:p>
        </w:tc>
      </w:tr>
      <w:tr>
        <w:trPr>
          <w:trHeight w:val="800" w:hRule="atLeast"/>
        </w:trPr>
        <w:tc>
          <w:tcPr>
            <w:tcW w:w="843" w:type="dxa"/>
          </w:tcPr>
          <w:p>
            <w:pPr>
              <w:pStyle w:val="TableParagraph"/>
              <w:spacing w:before="80"/>
              <w:ind w:right="174"/>
              <w:jc w:val="right"/>
              <w:rPr>
                <w:sz w:val="18"/>
              </w:rPr>
            </w:pPr>
            <w:r>
              <w:rPr>
                <w:spacing w:val="-2"/>
                <w:sz w:val="18"/>
              </w:rPr>
              <w:t>01.02</w:t>
            </w:r>
          </w:p>
        </w:tc>
        <w:tc>
          <w:tcPr>
            <w:tcW w:w="3298" w:type="dxa"/>
          </w:tcPr>
          <w:p>
            <w:pPr>
              <w:pStyle w:val="TableParagraph"/>
              <w:spacing w:before="80"/>
              <w:ind w:left="97" w:right="80"/>
              <w:jc w:val="both"/>
              <w:rPr>
                <w:sz w:val="18"/>
              </w:rPr>
            </w:pPr>
            <w:r>
              <w:rPr>
                <w:sz w:val="18"/>
              </w:rPr>
              <w:t>Opini Badan Pemeriksa Keuangan terhadap Laporan Keuangan Sekretariat Kabinet</w:t>
            </w:r>
          </w:p>
        </w:tc>
        <w:tc>
          <w:tcPr>
            <w:tcW w:w="812" w:type="dxa"/>
          </w:tcPr>
          <w:p>
            <w:pPr>
              <w:pStyle w:val="TableParagraph"/>
              <w:spacing w:before="80"/>
              <w:ind w:left="19" w:right="2"/>
              <w:jc w:val="center"/>
              <w:rPr>
                <w:sz w:val="18"/>
              </w:rPr>
            </w:pPr>
            <w:r>
              <w:rPr>
                <w:spacing w:val="-5"/>
                <w:sz w:val="18"/>
              </w:rPr>
              <w:t>WTP</w:t>
            </w:r>
          </w:p>
        </w:tc>
        <w:tc>
          <w:tcPr>
            <w:tcW w:w="989" w:type="dxa"/>
          </w:tcPr>
          <w:p>
            <w:pPr>
              <w:pStyle w:val="TableParagraph"/>
              <w:spacing w:before="80"/>
              <w:ind w:left="22"/>
              <w:jc w:val="center"/>
              <w:rPr>
                <w:sz w:val="18"/>
              </w:rPr>
            </w:pPr>
            <w:r>
              <w:rPr>
                <w:spacing w:val="-5"/>
                <w:sz w:val="18"/>
              </w:rPr>
              <w:t>WTP</w:t>
            </w:r>
          </w:p>
        </w:tc>
        <w:tc>
          <w:tcPr>
            <w:tcW w:w="1006" w:type="dxa"/>
          </w:tcPr>
          <w:p>
            <w:pPr>
              <w:pStyle w:val="TableParagraph"/>
              <w:spacing w:before="80"/>
              <w:ind w:left="21" w:right="2"/>
              <w:jc w:val="center"/>
              <w:rPr>
                <w:sz w:val="18"/>
              </w:rPr>
            </w:pPr>
            <w:r>
              <w:rPr>
                <w:spacing w:val="-5"/>
                <w:sz w:val="18"/>
              </w:rPr>
              <w:t>WTP</w:t>
            </w:r>
          </w:p>
        </w:tc>
        <w:tc>
          <w:tcPr>
            <w:tcW w:w="1035" w:type="dxa"/>
            <w:shd w:val="clear" w:color="auto" w:fill="DEEAF6"/>
          </w:tcPr>
          <w:p>
            <w:pPr>
              <w:pStyle w:val="TableParagraph"/>
              <w:spacing w:before="80"/>
              <w:ind w:left="20" w:right="2"/>
              <w:jc w:val="center"/>
              <w:rPr>
                <w:sz w:val="18"/>
              </w:rPr>
            </w:pPr>
            <w:r>
              <w:rPr>
                <w:spacing w:val="-5"/>
                <w:sz w:val="18"/>
              </w:rPr>
              <w:t>WTP</w:t>
            </w:r>
          </w:p>
        </w:tc>
        <w:tc>
          <w:tcPr>
            <w:tcW w:w="901" w:type="dxa"/>
          </w:tcPr>
          <w:p>
            <w:pPr>
              <w:pStyle w:val="TableParagraph"/>
              <w:spacing w:before="80"/>
              <w:ind w:left="108" w:right="91"/>
              <w:jc w:val="center"/>
              <w:rPr>
                <w:sz w:val="18"/>
              </w:rPr>
            </w:pPr>
            <w:r>
              <w:rPr>
                <w:spacing w:val="-5"/>
                <w:sz w:val="18"/>
              </w:rPr>
              <w:t>WTP</w:t>
            </w:r>
          </w:p>
        </w:tc>
        <w:tc>
          <w:tcPr>
            <w:tcW w:w="781" w:type="dxa"/>
          </w:tcPr>
          <w:p>
            <w:pPr>
              <w:pStyle w:val="TableParagraph"/>
              <w:spacing w:before="80"/>
              <w:ind w:left="17" w:right="1"/>
              <w:jc w:val="center"/>
              <w:rPr>
                <w:sz w:val="18"/>
              </w:rPr>
            </w:pPr>
            <w:r>
              <w:rPr>
                <w:spacing w:val="-2"/>
                <w:sz w:val="18"/>
              </w:rPr>
              <w:t>01.02</w:t>
            </w:r>
          </w:p>
        </w:tc>
        <w:tc>
          <w:tcPr>
            <w:tcW w:w="3122" w:type="dxa"/>
          </w:tcPr>
          <w:p>
            <w:pPr>
              <w:pStyle w:val="TableParagraph"/>
              <w:spacing w:before="80"/>
              <w:ind w:left="96" w:right="84"/>
              <w:jc w:val="both"/>
              <w:rPr>
                <w:sz w:val="18"/>
              </w:rPr>
            </w:pPr>
            <w:r>
              <w:rPr>
                <w:sz w:val="18"/>
              </w:rPr>
              <w:t>Opini Badan Pemeriksa Keuangan terhadap Laporan Keuangan Sekretariat Kabinet</w:t>
            </w:r>
          </w:p>
        </w:tc>
        <w:tc>
          <w:tcPr>
            <w:tcW w:w="1141" w:type="dxa"/>
          </w:tcPr>
          <w:p>
            <w:pPr>
              <w:pStyle w:val="TableParagraph"/>
              <w:spacing w:before="80"/>
              <w:ind w:left="12" w:right="2"/>
              <w:jc w:val="center"/>
              <w:rPr>
                <w:sz w:val="18"/>
              </w:rPr>
            </w:pPr>
            <w:r>
              <w:rPr>
                <w:spacing w:val="-5"/>
                <w:sz w:val="18"/>
              </w:rPr>
              <w:t>WTP</w:t>
            </w:r>
          </w:p>
        </w:tc>
        <w:tc>
          <w:tcPr>
            <w:tcW w:w="1516" w:type="dxa"/>
          </w:tcPr>
          <w:p>
            <w:pPr>
              <w:pStyle w:val="TableParagraph"/>
              <w:spacing w:before="80"/>
              <w:ind w:left="94"/>
              <w:rPr>
                <w:sz w:val="18"/>
              </w:rPr>
            </w:pPr>
            <w:r>
              <w:rPr>
                <w:spacing w:val="-2"/>
                <w:sz w:val="18"/>
              </w:rPr>
              <w:t>Selaras</w:t>
            </w:r>
          </w:p>
        </w:tc>
      </w:tr>
      <w:tr>
        <w:trPr>
          <w:trHeight w:val="801" w:hRule="atLeast"/>
        </w:trPr>
        <w:tc>
          <w:tcPr>
            <w:tcW w:w="843" w:type="dxa"/>
          </w:tcPr>
          <w:p>
            <w:pPr>
              <w:pStyle w:val="TableParagraph"/>
              <w:spacing w:before="80"/>
              <w:ind w:right="174"/>
              <w:jc w:val="right"/>
              <w:rPr>
                <w:sz w:val="18"/>
              </w:rPr>
            </w:pPr>
            <w:r>
              <w:rPr>
                <w:spacing w:val="-2"/>
                <w:sz w:val="18"/>
              </w:rPr>
              <w:t>01.03</w:t>
            </w:r>
          </w:p>
        </w:tc>
        <w:tc>
          <w:tcPr>
            <w:tcW w:w="3298" w:type="dxa"/>
          </w:tcPr>
          <w:p>
            <w:pPr>
              <w:pStyle w:val="TableParagraph"/>
              <w:spacing w:before="80"/>
              <w:ind w:left="97" w:right="79"/>
              <w:jc w:val="both"/>
              <w:rPr>
                <w:sz w:val="18"/>
              </w:rPr>
            </w:pPr>
            <w:r>
              <w:rPr>
                <w:sz w:val="18"/>
              </w:rPr>
              <w:t>Hasil</w:t>
            </w:r>
            <w:r>
              <w:rPr>
                <w:sz w:val="18"/>
              </w:rPr>
              <w:t> Penilaian</w:t>
            </w:r>
            <w:r>
              <w:rPr>
                <w:sz w:val="18"/>
              </w:rPr>
              <w:t> Akuntabilitas</w:t>
            </w:r>
            <w:r>
              <w:rPr>
                <w:sz w:val="18"/>
              </w:rPr>
              <w:t> Kinerja Instansi Pemerintah Sekretariat </w:t>
            </w:r>
            <w:r>
              <w:rPr>
                <w:spacing w:val="-2"/>
                <w:sz w:val="18"/>
              </w:rPr>
              <w:t>Kabinet</w:t>
            </w:r>
          </w:p>
        </w:tc>
        <w:tc>
          <w:tcPr>
            <w:tcW w:w="812" w:type="dxa"/>
          </w:tcPr>
          <w:p>
            <w:pPr>
              <w:pStyle w:val="TableParagraph"/>
              <w:spacing w:before="80"/>
              <w:ind w:left="119" w:right="96" w:firstLine="165"/>
              <w:rPr>
                <w:sz w:val="18"/>
              </w:rPr>
            </w:pPr>
            <w:r>
              <w:rPr>
                <w:spacing w:val="-6"/>
                <w:sz w:val="18"/>
              </w:rPr>
              <w:t>BB </w:t>
            </w:r>
            <w:r>
              <w:rPr>
                <w:spacing w:val="-2"/>
                <w:sz w:val="18"/>
              </w:rPr>
              <w:t>(73,50)</w:t>
            </w:r>
          </w:p>
        </w:tc>
        <w:tc>
          <w:tcPr>
            <w:tcW w:w="989" w:type="dxa"/>
          </w:tcPr>
          <w:p>
            <w:pPr>
              <w:pStyle w:val="TableParagraph"/>
              <w:spacing w:before="80"/>
              <w:ind w:left="334" w:right="310" w:firstLine="38"/>
              <w:rPr>
                <w:sz w:val="18"/>
              </w:rPr>
            </w:pPr>
            <w:r>
              <w:rPr>
                <w:spacing w:val="-6"/>
                <w:sz w:val="18"/>
              </w:rPr>
              <w:t>BB </w:t>
            </w:r>
            <w:r>
              <w:rPr>
                <w:spacing w:val="-4"/>
                <w:sz w:val="18"/>
              </w:rPr>
              <w:t>(74)</w:t>
            </w:r>
          </w:p>
        </w:tc>
        <w:tc>
          <w:tcPr>
            <w:tcW w:w="1006" w:type="dxa"/>
          </w:tcPr>
          <w:p>
            <w:pPr>
              <w:pStyle w:val="TableParagraph"/>
              <w:spacing w:before="80"/>
              <w:ind w:left="214" w:right="195" w:firstLine="165"/>
              <w:rPr>
                <w:sz w:val="18"/>
              </w:rPr>
            </w:pPr>
            <w:r>
              <w:rPr>
                <w:spacing w:val="-6"/>
                <w:sz w:val="18"/>
              </w:rPr>
              <w:t>BB </w:t>
            </w:r>
            <w:r>
              <w:rPr>
                <w:spacing w:val="-2"/>
                <w:sz w:val="18"/>
              </w:rPr>
              <w:t>(74,50)</w:t>
            </w:r>
          </w:p>
        </w:tc>
        <w:tc>
          <w:tcPr>
            <w:tcW w:w="1035" w:type="dxa"/>
            <w:shd w:val="clear" w:color="auto" w:fill="DEEAF6"/>
          </w:tcPr>
          <w:p>
            <w:pPr>
              <w:pStyle w:val="TableParagraph"/>
              <w:spacing w:before="80"/>
              <w:ind w:left="355" w:right="335" w:firstLine="40"/>
              <w:rPr>
                <w:sz w:val="18"/>
              </w:rPr>
            </w:pPr>
            <w:r>
              <w:rPr>
                <w:spacing w:val="-6"/>
                <w:sz w:val="18"/>
              </w:rPr>
              <w:t>BB </w:t>
            </w:r>
            <w:r>
              <w:rPr>
                <w:spacing w:val="-4"/>
                <w:sz w:val="18"/>
              </w:rPr>
              <w:t>(75)</w:t>
            </w:r>
          </w:p>
        </w:tc>
        <w:tc>
          <w:tcPr>
            <w:tcW w:w="901" w:type="dxa"/>
          </w:tcPr>
          <w:p>
            <w:pPr>
              <w:pStyle w:val="TableParagraph"/>
              <w:spacing w:before="80"/>
              <w:ind w:left="163" w:right="141" w:firstLine="165"/>
              <w:rPr>
                <w:sz w:val="18"/>
              </w:rPr>
            </w:pPr>
            <w:r>
              <w:rPr>
                <w:spacing w:val="-6"/>
                <w:sz w:val="18"/>
              </w:rPr>
              <w:t>BB </w:t>
            </w:r>
            <w:r>
              <w:rPr>
                <w:spacing w:val="-2"/>
                <w:sz w:val="18"/>
              </w:rPr>
              <w:t>(75,50)</w:t>
            </w:r>
          </w:p>
        </w:tc>
        <w:tc>
          <w:tcPr>
            <w:tcW w:w="781" w:type="dxa"/>
          </w:tcPr>
          <w:p>
            <w:pPr>
              <w:pStyle w:val="TableParagraph"/>
              <w:spacing w:before="80"/>
              <w:ind w:left="17" w:right="1"/>
              <w:jc w:val="center"/>
              <w:rPr>
                <w:sz w:val="18"/>
              </w:rPr>
            </w:pPr>
            <w:r>
              <w:rPr>
                <w:spacing w:val="-2"/>
                <w:sz w:val="18"/>
              </w:rPr>
              <w:t>01.03</w:t>
            </w:r>
          </w:p>
        </w:tc>
        <w:tc>
          <w:tcPr>
            <w:tcW w:w="3122" w:type="dxa"/>
          </w:tcPr>
          <w:p>
            <w:pPr>
              <w:pStyle w:val="TableParagraph"/>
              <w:spacing w:before="80"/>
              <w:ind w:left="96" w:right="85"/>
              <w:jc w:val="both"/>
              <w:rPr>
                <w:sz w:val="18"/>
              </w:rPr>
            </w:pPr>
            <w:r>
              <w:rPr>
                <w:sz w:val="18"/>
              </w:rPr>
              <w:t>Hasil Penilaian Akuntabilitas Kinerja Instansi Pemerintah Sekretariat </w:t>
            </w:r>
            <w:r>
              <w:rPr>
                <w:spacing w:val="-2"/>
                <w:sz w:val="18"/>
              </w:rPr>
              <w:t>Kabinet</w:t>
            </w:r>
          </w:p>
        </w:tc>
        <w:tc>
          <w:tcPr>
            <w:tcW w:w="1141" w:type="dxa"/>
          </w:tcPr>
          <w:p>
            <w:pPr>
              <w:pStyle w:val="TableParagraph"/>
              <w:spacing w:before="80"/>
              <w:ind w:left="12" w:right="2"/>
              <w:jc w:val="center"/>
              <w:rPr>
                <w:sz w:val="18"/>
              </w:rPr>
            </w:pPr>
            <w:r>
              <w:rPr>
                <w:spacing w:val="-2"/>
                <w:sz w:val="18"/>
              </w:rPr>
              <w:t>BB(75)</w:t>
            </w:r>
          </w:p>
        </w:tc>
        <w:tc>
          <w:tcPr>
            <w:tcW w:w="1516" w:type="dxa"/>
          </w:tcPr>
          <w:p>
            <w:pPr>
              <w:pStyle w:val="TableParagraph"/>
              <w:spacing w:before="80"/>
              <w:ind w:left="94"/>
              <w:rPr>
                <w:sz w:val="18"/>
              </w:rPr>
            </w:pPr>
            <w:r>
              <w:rPr>
                <w:spacing w:val="-2"/>
                <w:sz w:val="18"/>
              </w:rPr>
              <w:t>Selaras</w:t>
            </w:r>
          </w:p>
        </w:tc>
      </w:tr>
      <w:tr>
        <w:trPr>
          <w:trHeight w:val="594" w:hRule="atLeast"/>
        </w:trPr>
        <w:tc>
          <w:tcPr>
            <w:tcW w:w="843" w:type="dxa"/>
          </w:tcPr>
          <w:p>
            <w:pPr>
              <w:pStyle w:val="TableParagraph"/>
              <w:spacing w:before="80"/>
              <w:ind w:right="174"/>
              <w:jc w:val="right"/>
              <w:rPr>
                <w:sz w:val="18"/>
              </w:rPr>
            </w:pPr>
            <w:r>
              <w:rPr>
                <w:spacing w:val="-2"/>
                <w:sz w:val="18"/>
              </w:rPr>
              <w:t>01.04</w:t>
            </w:r>
          </w:p>
        </w:tc>
        <w:tc>
          <w:tcPr>
            <w:tcW w:w="3298" w:type="dxa"/>
          </w:tcPr>
          <w:p>
            <w:pPr>
              <w:pStyle w:val="TableParagraph"/>
              <w:spacing w:before="80"/>
              <w:ind w:left="97"/>
              <w:rPr>
                <w:sz w:val="18"/>
              </w:rPr>
            </w:pPr>
            <w:r>
              <w:rPr>
                <w:sz w:val="18"/>
              </w:rPr>
              <w:t>Indeks</w:t>
            </w:r>
            <w:r>
              <w:rPr>
                <w:spacing w:val="-4"/>
                <w:sz w:val="18"/>
              </w:rPr>
              <w:t> </w:t>
            </w:r>
            <w:r>
              <w:rPr>
                <w:sz w:val="18"/>
              </w:rPr>
              <w:t>Reformasi</w:t>
            </w:r>
            <w:r>
              <w:rPr>
                <w:spacing w:val="-4"/>
                <w:sz w:val="18"/>
              </w:rPr>
              <w:t> </w:t>
            </w:r>
            <w:r>
              <w:rPr>
                <w:sz w:val="18"/>
              </w:rPr>
              <w:t>Birokrasi</w:t>
            </w:r>
            <w:r>
              <w:rPr>
                <w:spacing w:val="-4"/>
                <w:sz w:val="18"/>
              </w:rPr>
              <w:t> </w:t>
            </w:r>
            <w:r>
              <w:rPr>
                <w:sz w:val="18"/>
              </w:rPr>
              <w:t>Sekretariat </w:t>
            </w:r>
            <w:r>
              <w:rPr>
                <w:spacing w:val="-2"/>
                <w:sz w:val="18"/>
              </w:rPr>
              <w:t>Kabinet</w:t>
            </w:r>
          </w:p>
        </w:tc>
        <w:tc>
          <w:tcPr>
            <w:tcW w:w="812" w:type="dxa"/>
          </w:tcPr>
          <w:p>
            <w:pPr>
              <w:pStyle w:val="TableParagraph"/>
              <w:spacing w:before="80"/>
              <w:ind w:left="119" w:right="96" w:firstLine="226"/>
              <w:rPr>
                <w:sz w:val="18"/>
              </w:rPr>
            </w:pPr>
            <w:r>
              <w:rPr>
                <w:spacing w:val="-10"/>
                <w:sz w:val="18"/>
              </w:rPr>
              <w:t>A</w:t>
            </w:r>
            <w:r>
              <w:rPr>
                <w:spacing w:val="-2"/>
                <w:sz w:val="18"/>
              </w:rPr>
              <w:t> (81,30)</w:t>
            </w:r>
          </w:p>
        </w:tc>
        <w:tc>
          <w:tcPr>
            <w:tcW w:w="989" w:type="dxa"/>
          </w:tcPr>
          <w:p>
            <w:pPr>
              <w:pStyle w:val="TableParagraph"/>
              <w:spacing w:before="80"/>
              <w:ind w:left="207" w:right="185" w:firstLine="225"/>
              <w:rPr>
                <w:sz w:val="18"/>
              </w:rPr>
            </w:pPr>
            <w:r>
              <w:rPr>
                <w:spacing w:val="-10"/>
                <w:sz w:val="18"/>
              </w:rPr>
              <w:t>A</w:t>
            </w:r>
            <w:r>
              <w:rPr>
                <w:spacing w:val="-2"/>
                <w:sz w:val="18"/>
              </w:rPr>
              <w:t> (81,40)</w:t>
            </w:r>
          </w:p>
        </w:tc>
        <w:tc>
          <w:tcPr>
            <w:tcW w:w="1006" w:type="dxa"/>
          </w:tcPr>
          <w:p>
            <w:pPr>
              <w:pStyle w:val="TableParagraph"/>
              <w:spacing w:before="80"/>
              <w:ind w:left="214" w:right="195" w:firstLine="225"/>
              <w:rPr>
                <w:sz w:val="18"/>
              </w:rPr>
            </w:pPr>
            <w:r>
              <w:rPr>
                <w:spacing w:val="-10"/>
                <w:sz w:val="18"/>
              </w:rPr>
              <w:t>A</w:t>
            </w:r>
            <w:r>
              <w:rPr>
                <w:spacing w:val="-2"/>
                <w:sz w:val="18"/>
              </w:rPr>
              <w:t> (81,50)</w:t>
            </w:r>
          </w:p>
        </w:tc>
        <w:tc>
          <w:tcPr>
            <w:tcW w:w="1035" w:type="dxa"/>
            <w:shd w:val="clear" w:color="auto" w:fill="DEEAF6"/>
          </w:tcPr>
          <w:p>
            <w:pPr>
              <w:pStyle w:val="TableParagraph"/>
              <w:spacing w:before="80"/>
              <w:ind w:left="257" w:right="181" w:firstLine="199"/>
              <w:rPr>
                <w:sz w:val="18"/>
              </w:rPr>
            </w:pPr>
            <w:r>
              <w:rPr>
                <w:spacing w:val="-10"/>
                <w:sz w:val="18"/>
              </w:rPr>
              <w:t>A</w:t>
            </w:r>
            <w:r>
              <w:rPr>
                <w:spacing w:val="-2"/>
                <w:sz w:val="18"/>
              </w:rPr>
              <w:t> (81,60)</w:t>
            </w:r>
          </w:p>
        </w:tc>
        <w:tc>
          <w:tcPr>
            <w:tcW w:w="901" w:type="dxa"/>
          </w:tcPr>
          <w:p>
            <w:pPr>
              <w:pStyle w:val="TableParagraph"/>
              <w:spacing w:before="80"/>
              <w:ind w:left="163" w:right="141" w:firstLine="225"/>
              <w:rPr>
                <w:sz w:val="18"/>
              </w:rPr>
            </w:pPr>
            <w:r>
              <w:rPr>
                <w:spacing w:val="-10"/>
                <w:sz w:val="18"/>
              </w:rPr>
              <w:t>A</w:t>
            </w:r>
            <w:r>
              <w:rPr>
                <w:spacing w:val="-2"/>
                <w:sz w:val="18"/>
              </w:rPr>
              <w:t> (81,70)</w:t>
            </w:r>
          </w:p>
        </w:tc>
        <w:tc>
          <w:tcPr>
            <w:tcW w:w="781" w:type="dxa"/>
          </w:tcPr>
          <w:p>
            <w:pPr>
              <w:pStyle w:val="TableParagraph"/>
              <w:spacing w:before="80"/>
              <w:ind w:left="17" w:right="1"/>
              <w:jc w:val="center"/>
              <w:rPr>
                <w:sz w:val="18"/>
              </w:rPr>
            </w:pPr>
            <w:r>
              <w:rPr>
                <w:spacing w:val="-2"/>
                <w:sz w:val="18"/>
              </w:rPr>
              <w:t>01.04</w:t>
            </w:r>
          </w:p>
        </w:tc>
        <w:tc>
          <w:tcPr>
            <w:tcW w:w="3122" w:type="dxa"/>
          </w:tcPr>
          <w:p>
            <w:pPr>
              <w:pStyle w:val="TableParagraph"/>
              <w:tabs>
                <w:tab w:pos="1063" w:val="left" w:leader="none"/>
                <w:tab w:pos="2317" w:val="left" w:leader="none"/>
              </w:tabs>
              <w:spacing w:before="80"/>
              <w:ind w:left="96" w:right="83"/>
              <w:rPr>
                <w:sz w:val="18"/>
              </w:rPr>
            </w:pPr>
            <w:r>
              <w:rPr>
                <w:spacing w:val="-2"/>
                <w:sz w:val="18"/>
              </w:rPr>
              <w:t>Indeks</w:t>
            </w:r>
            <w:r>
              <w:rPr>
                <w:sz w:val="18"/>
              </w:rPr>
              <w:tab/>
            </w:r>
            <w:r>
              <w:rPr>
                <w:spacing w:val="-2"/>
                <w:sz w:val="18"/>
              </w:rPr>
              <w:t>Reformasi</w:t>
            </w:r>
            <w:r>
              <w:rPr>
                <w:sz w:val="18"/>
              </w:rPr>
              <w:tab/>
            </w:r>
            <w:r>
              <w:rPr>
                <w:spacing w:val="-2"/>
                <w:sz w:val="18"/>
              </w:rPr>
              <w:t>Birokrasi </w:t>
            </w:r>
            <w:r>
              <w:rPr>
                <w:sz w:val="18"/>
              </w:rPr>
              <w:t>Sekretariat Kabinet</w:t>
            </w:r>
          </w:p>
        </w:tc>
        <w:tc>
          <w:tcPr>
            <w:tcW w:w="1141" w:type="dxa"/>
          </w:tcPr>
          <w:p>
            <w:pPr>
              <w:pStyle w:val="TableParagraph"/>
              <w:spacing w:before="80"/>
              <w:ind w:left="12" w:right="3"/>
              <w:jc w:val="center"/>
              <w:rPr>
                <w:sz w:val="18"/>
              </w:rPr>
            </w:pPr>
            <w:r>
              <w:rPr>
                <w:sz w:val="18"/>
              </w:rPr>
              <w:t>A </w:t>
            </w:r>
            <w:r>
              <w:rPr>
                <w:spacing w:val="-2"/>
                <w:sz w:val="18"/>
              </w:rPr>
              <w:t>(81,60)</w:t>
            </w:r>
          </w:p>
        </w:tc>
        <w:tc>
          <w:tcPr>
            <w:tcW w:w="1516" w:type="dxa"/>
          </w:tcPr>
          <w:p>
            <w:pPr>
              <w:pStyle w:val="TableParagraph"/>
              <w:spacing w:before="80"/>
              <w:ind w:left="94"/>
              <w:rPr>
                <w:sz w:val="18"/>
              </w:rPr>
            </w:pPr>
            <w:r>
              <w:rPr>
                <w:spacing w:val="-2"/>
                <w:sz w:val="18"/>
              </w:rPr>
              <w:t>Selaras</w:t>
            </w:r>
          </w:p>
        </w:tc>
      </w:tr>
      <w:tr>
        <w:trPr>
          <w:trHeight w:val="800" w:hRule="atLeast"/>
        </w:trPr>
        <w:tc>
          <w:tcPr>
            <w:tcW w:w="843" w:type="dxa"/>
          </w:tcPr>
          <w:p>
            <w:pPr>
              <w:pStyle w:val="TableParagraph"/>
              <w:spacing w:before="80"/>
              <w:ind w:right="174"/>
              <w:jc w:val="right"/>
              <w:rPr>
                <w:sz w:val="18"/>
              </w:rPr>
            </w:pPr>
            <w:r>
              <w:rPr>
                <w:spacing w:val="-2"/>
                <w:sz w:val="18"/>
              </w:rPr>
              <w:t>01.05</w:t>
            </w:r>
          </w:p>
        </w:tc>
        <w:tc>
          <w:tcPr>
            <w:tcW w:w="3298" w:type="dxa"/>
          </w:tcPr>
          <w:p>
            <w:pPr>
              <w:pStyle w:val="TableParagraph"/>
              <w:spacing w:before="80"/>
              <w:ind w:left="97" w:right="79"/>
              <w:jc w:val="both"/>
              <w:rPr>
                <w:sz w:val="18"/>
              </w:rPr>
            </w:pPr>
            <w:r>
              <w:rPr>
                <w:sz w:val="18"/>
              </w:rPr>
              <w:t>Hasil</w:t>
            </w:r>
            <w:r>
              <w:rPr>
                <w:sz w:val="18"/>
              </w:rPr>
              <w:t> Penilaian</w:t>
            </w:r>
            <w:r>
              <w:rPr>
                <w:sz w:val="18"/>
              </w:rPr>
              <w:t> Mandiri</w:t>
            </w:r>
            <w:r>
              <w:rPr>
                <w:sz w:val="18"/>
              </w:rPr>
              <w:t> Pelaksanaan Reformasi Birokrasi (PMPRB) Sekretariat Kabinet</w:t>
            </w:r>
          </w:p>
        </w:tc>
        <w:tc>
          <w:tcPr>
            <w:tcW w:w="812" w:type="dxa"/>
          </w:tcPr>
          <w:p>
            <w:pPr>
              <w:pStyle w:val="TableParagraph"/>
              <w:spacing w:before="80"/>
              <w:ind w:left="19" w:right="1"/>
              <w:jc w:val="center"/>
              <w:rPr>
                <w:sz w:val="18"/>
              </w:rPr>
            </w:pPr>
            <w:r>
              <w:rPr>
                <w:spacing w:val="-5"/>
                <w:sz w:val="18"/>
              </w:rPr>
              <w:t>86</w:t>
            </w:r>
          </w:p>
        </w:tc>
        <w:tc>
          <w:tcPr>
            <w:tcW w:w="989" w:type="dxa"/>
          </w:tcPr>
          <w:p>
            <w:pPr>
              <w:pStyle w:val="TableParagraph"/>
              <w:spacing w:before="80"/>
              <w:ind w:left="22" w:right="4"/>
              <w:jc w:val="center"/>
              <w:rPr>
                <w:sz w:val="18"/>
              </w:rPr>
            </w:pPr>
            <w:r>
              <w:rPr>
                <w:spacing w:val="-4"/>
                <w:sz w:val="18"/>
              </w:rPr>
              <w:t>85,5</w:t>
            </w:r>
          </w:p>
        </w:tc>
        <w:tc>
          <w:tcPr>
            <w:tcW w:w="1006" w:type="dxa"/>
          </w:tcPr>
          <w:p>
            <w:pPr>
              <w:pStyle w:val="TableParagraph"/>
              <w:spacing w:before="80"/>
              <w:ind w:left="21" w:right="2"/>
              <w:jc w:val="center"/>
              <w:rPr>
                <w:sz w:val="18"/>
              </w:rPr>
            </w:pPr>
            <w:r>
              <w:rPr>
                <w:spacing w:val="-5"/>
                <w:sz w:val="18"/>
              </w:rPr>
              <w:t>86</w:t>
            </w:r>
          </w:p>
        </w:tc>
        <w:tc>
          <w:tcPr>
            <w:tcW w:w="1035" w:type="dxa"/>
            <w:shd w:val="clear" w:color="auto" w:fill="DEEAF6"/>
          </w:tcPr>
          <w:p>
            <w:pPr>
              <w:pStyle w:val="TableParagraph"/>
              <w:spacing w:before="80"/>
              <w:ind w:left="20" w:right="1"/>
              <w:jc w:val="center"/>
              <w:rPr>
                <w:sz w:val="18"/>
              </w:rPr>
            </w:pPr>
            <w:r>
              <w:rPr>
                <w:spacing w:val="-4"/>
                <w:sz w:val="18"/>
              </w:rPr>
              <w:t>86,5</w:t>
            </w:r>
          </w:p>
        </w:tc>
        <w:tc>
          <w:tcPr>
            <w:tcW w:w="901" w:type="dxa"/>
          </w:tcPr>
          <w:p>
            <w:pPr>
              <w:pStyle w:val="TableParagraph"/>
              <w:spacing w:before="80"/>
              <w:ind w:left="108" w:right="91"/>
              <w:jc w:val="center"/>
              <w:rPr>
                <w:sz w:val="18"/>
              </w:rPr>
            </w:pPr>
            <w:r>
              <w:rPr>
                <w:spacing w:val="-5"/>
                <w:sz w:val="18"/>
              </w:rPr>
              <w:t>87</w:t>
            </w:r>
          </w:p>
        </w:tc>
        <w:tc>
          <w:tcPr>
            <w:tcW w:w="781" w:type="dxa"/>
          </w:tcPr>
          <w:p>
            <w:pPr>
              <w:pStyle w:val="TableParagraph"/>
              <w:spacing w:before="80"/>
              <w:ind w:left="17" w:right="1"/>
              <w:jc w:val="center"/>
              <w:rPr>
                <w:sz w:val="18"/>
              </w:rPr>
            </w:pPr>
            <w:r>
              <w:rPr>
                <w:spacing w:val="-2"/>
                <w:sz w:val="18"/>
              </w:rPr>
              <w:t>01.05</w:t>
            </w:r>
          </w:p>
        </w:tc>
        <w:tc>
          <w:tcPr>
            <w:tcW w:w="3122" w:type="dxa"/>
          </w:tcPr>
          <w:p>
            <w:pPr>
              <w:pStyle w:val="TableParagraph"/>
              <w:spacing w:before="80"/>
              <w:ind w:left="96" w:right="83"/>
              <w:jc w:val="both"/>
              <w:rPr>
                <w:sz w:val="18"/>
              </w:rPr>
            </w:pPr>
            <w:r>
              <w:rPr>
                <w:sz w:val="18"/>
              </w:rPr>
              <w:t>Hasil</w:t>
            </w:r>
            <w:r>
              <w:rPr>
                <w:spacing w:val="-13"/>
                <w:sz w:val="18"/>
              </w:rPr>
              <w:t> </w:t>
            </w:r>
            <w:r>
              <w:rPr>
                <w:sz w:val="18"/>
              </w:rPr>
              <w:t>Penilaian</w:t>
            </w:r>
            <w:r>
              <w:rPr>
                <w:spacing w:val="-12"/>
                <w:sz w:val="18"/>
              </w:rPr>
              <w:t> </w:t>
            </w:r>
            <w:r>
              <w:rPr>
                <w:sz w:val="18"/>
              </w:rPr>
              <w:t>Mandiri</w:t>
            </w:r>
            <w:r>
              <w:rPr>
                <w:spacing w:val="-13"/>
                <w:sz w:val="18"/>
              </w:rPr>
              <w:t> </w:t>
            </w:r>
            <w:r>
              <w:rPr>
                <w:sz w:val="18"/>
              </w:rPr>
              <w:t>Pelaksanaan Reformasi</w:t>
            </w:r>
            <w:r>
              <w:rPr>
                <w:sz w:val="18"/>
              </w:rPr>
              <w:t> Birokrasi (PMPRB) Sekretariat Kabinet</w:t>
            </w:r>
          </w:p>
        </w:tc>
        <w:tc>
          <w:tcPr>
            <w:tcW w:w="1141" w:type="dxa"/>
          </w:tcPr>
          <w:p>
            <w:pPr>
              <w:pStyle w:val="TableParagraph"/>
              <w:spacing w:before="80"/>
              <w:ind w:left="12" w:right="1"/>
              <w:jc w:val="center"/>
              <w:rPr>
                <w:sz w:val="18"/>
              </w:rPr>
            </w:pPr>
            <w:r>
              <w:rPr>
                <w:spacing w:val="-4"/>
                <w:sz w:val="18"/>
              </w:rPr>
              <w:t>86,5</w:t>
            </w:r>
          </w:p>
        </w:tc>
        <w:tc>
          <w:tcPr>
            <w:tcW w:w="1516" w:type="dxa"/>
          </w:tcPr>
          <w:p>
            <w:pPr>
              <w:pStyle w:val="TableParagraph"/>
              <w:spacing w:before="80"/>
              <w:ind w:left="94"/>
              <w:rPr>
                <w:sz w:val="18"/>
              </w:rPr>
            </w:pPr>
            <w:r>
              <w:rPr>
                <w:spacing w:val="-2"/>
                <w:sz w:val="18"/>
              </w:rPr>
              <w:t>Selaras</w:t>
            </w:r>
          </w:p>
        </w:tc>
      </w:tr>
      <w:tr>
        <w:trPr>
          <w:trHeight w:val="801" w:hRule="atLeast"/>
        </w:trPr>
        <w:tc>
          <w:tcPr>
            <w:tcW w:w="843" w:type="dxa"/>
          </w:tcPr>
          <w:p>
            <w:pPr>
              <w:pStyle w:val="TableParagraph"/>
              <w:spacing w:before="80"/>
              <w:ind w:right="174"/>
              <w:jc w:val="right"/>
              <w:rPr>
                <w:sz w:val="18"/>
              </w:rPr>
            </w:pPr>
            <w:r>
              <w:rPr>
                <w:spacing w:val="-2"/>
                <w:sz w:val="18"/>
              </w:rPr>
              <w:t>01.06</w:t>
            </w:r>
          </w:p>
        </w:tc>
        <w:tc>
          <w:tcPr>
            <w:tcW w:w="3298" w:type="dxa"/>
          </w:tcPr>
          <w:p>
            <w:pPr>
              <w:pStyle w:val="TableParagraph"/>
              <w:tabs>
                <w:tab w:pos="730" w:val="left" w:leader="none"/>
                <w:tab w:pos="1382" w:val="left" w:leader="none"/>
                <w:tab w:pos="2205" w:val="left" w:leader="none"/>
              </w:tabs>
              <w:spacing w:before="80"/>
              <w:ind w:left="97" w:right="81"/>
              <w:rPr>
                <w:sz w:val="18"/>
              </w:rPr>
            </w:pPr>
            <w:r>
              <w:rPr>
                <w:spacing w:val="-2"/>
                <w:sz w:val="18"/>
              </w:rPr>
              <w:t>Nilai</w:t>
            </w:r>
            <w:r>
              <w:rPr>
                <w:sz w:val="18"/>
              </w:rPr>
              <w:tab/>
            </w:r>
            <w:r>
              <w:rPr>
                <w:spacing w:val="-2"/>
                <w:sz w:val="18"/>
              </w:rPr>
              <w:t>hasil</w:t>
            </w:r>
            <w:r>
              <w:rPr>
                <w:sz w:val="18"/>
              </w:rPr>
              <w:tab/>
            </w:r>
            <w:r>
              <w:rPr>
                <w:spacing w:val="-4"/>
                <w:sz w:val="18"/>
              </w:rPr>
              <w:t>monev</w:t>
            </w:r>
            <w:r>
              <w:rPr>
                <w:sz w:val="18"/>
              </w:rPr>
              <w:tab/>
            </w:r>
            <w:r>
              <w:rPr>
                <w:spacing w:val="-2"/>
                <w:sz w:val="18"/>
              </w:rPr>
              <w:t>keterbukaan </w:t>
            </w:r>
            <w:r>
              <w:rPr>
                <w:sz w:val="18"/>
              </w:rPr>
              <w:t>informasi publik</w:t>
            </w:r>
          </w:p>
        </w:tc>
        <w:tc>
          <w:tcPr>
            <w:tcW w:w="812" w:type="dxa"/>
          </w:tcPr>
          <w:p>
            <w:pPr>
              <w:pStyle w:val="TableParagraph"/>
              <w:rPr>
                <w:rFonts w:ascii="Times New Roman"/>
                <w:sz w:val="18"/>
              </w:rPr>
            </w:pPr>
          </w:p>
        </w:tc>
        <w:tc>
          <w:tcPr>
            <w:tcW w:w="989" w:type="dxa"/>
          </w:tcPr>
          <w:p>
            <w:pPr>
              <w:pStyle w:val="TableParagraph"/>
              <w:spacing w:before="80"/>
              <w:ind w:left="123" w:right="103" w:hanging="3"/>
              <w:jc w:val="center"/>
              <w:rPr>
                <w:sz w:val="18"/>
              </w:rPr>
            </w:pPr>
            <w:r>
              <w:rPr>
                <w:spacing w:val="-2"/>
                <w:sz w:val="18"/>
              </w:rPr>
              <w:t>Menuju informatif </w:t>
            </w:r>
            <w:r>
              <w:rPr>
                <w:spacing w:val="-4"/>
                <w:sz w:val="18"/>
              </w:rPr>
              <w:t>(83)</w:t>
            </w:r>
          </w:p>
        </w:tc>
        <w:tc>
          <w:tcPr>
            <w:tcW w:w="1006" w:type="dxa"/>
          </w:tcPr>
          <w:p>
            <w:pPr>
              <w:pStyle w:val="TableParagraph"/>
              <w:spacing w:before="80"/>
              <w:ind w:left="130" w:right="113" w:hanging="3"/>
              <w:jc w:val="center"/>
              <w:rPr>
                <w:sz w:val="18"/>
              </w:rPr>
            </w:pPr>
            <w:r>
              <w:rPr>
                <w:spacing w:val="-2"/>
                <w:sz w:val="18"/>
              </w:rPr>
              <w:t>Menuju informatif </w:t>
            </w:r>
            <w:r>
              <w:rPr>
                <w:spacing w:val="-4"/>
                <w:sz w:val="18"/>
              </w:rPr>
              <w:t>(85)</w:t>
            </w:r>
          </w:p>
        </w:tc>
        <w:tc>
          <w:tcPr>
            <w:tcW w:w="1035" w:type="dxa"/>
            <w:shd w:val="clear" w:color="auto" w:fill="DEEAF6"/>
          </w:tcPr>
          <w:p>
            <w:pPr>
              <w:pStyle w:val="TableParagraph"/>
              <w:spacing w:before="80"/>
              <w:ind w:left="144" w:right="128" w:firstLine="2"/>
              <w:jc w:val="center"/>
              <w:rPr>
                <w:sz w:val="18"/>
              </w:rPr>
            </w:pPr>
            <w:r>
              <w:rPr>
                <w:spacing w:val="-2"/>
                <w:sz w:val="18"/>
              </w:rPr>
              <w:t>Menuju informatif </w:t>
            </w:r>
            <w:r>
              <w:rPr>
                <w:spacing w:val="-4"/>
                <w:sz w:val="18"/>
              </w:rPr>
              <w:t>(88)</w:t>
            </w:r>
          </w:p>
        </w:tc>
        <w:tc>
          <w:tcPr>
            <w:tcW w:w="901" w:type="dxa"/>
          </w:tcPr>
          <w:p>
            <w:pPr>
              <w:pStyle w:val="TableParagraph"/>
              <w:spacing w:before="80"/>
              <w:ind w:left="108" w:right="89"/>
              <w:jc w:val="center"/>
              <w:rPr>
                <w:sz w:val="18"/>
              </w:rPr>
            </w:pPr>
            <w:r>
              <w:rPr>
                <w:spacing w:val="-2"/>
                <w:sz w:val="18"/>
              </w:rPr>
              <w:t>Informat </w:t>
            </w:r>
            <w:r>
              <w:rPr>
                <w:spacing w:val="-6"/>
                <w:sz w:val="18"/>
              </w:rPr>
              <w:t>if</w:t>
            </w:r>
          </w:p>
          <w:p>
            <w:pPr>
              <w:pStyle w:val="TableParagraph"/>
              <w:spacing w:line="206" w:lineRule="exact"/>
              <w:ind w:left="108" w:right="92"/>
              <w:jc w:val="center"/>
              <w:rPr>
                <w:sz w:val="18"/>
              </w:rPr>
            </w:pPr>
            <w:r>
              <w:rPr>
                <w:spacing w:val="-4"/>
                <w:sz w:val="18"/>
              </w:rPr>
              <w:t>(90)</w:t>
            </w:r>
          </w:p>
        </w:tc>
        <w:tc>
          <w:tcPr>
            <w:tcW w:w="781" w:type="dxa"/>
          </w:tcPr>
          <w:p>
            <w:pPr>
              <w:pStyle w:val="TableParagraph"/>
              <w:spacing w:before="80"/>
              <w:ind w:left="17" w:right="1"/>
              <w:jc w:val="center"/>
              <w:rPr>
                <w:sz w:val="18"/>
              </w:rPr>
            </w:pPr>
            <w:r>
              <w:rPr>
                <w:spacing w:val="-2"/>
                <w:sz w:val="18"/>
              </w:rPr>
              <w:t>01.06</w:t>
            </w:r>
          </w:p>
        </w:tc>
        <w:tc>
          <w:tcPr>
            <w:tcW w:w="3122" w:type="dxa"/>
          </w:tcPr>
          <w:p>
            <w:pPr>
              <w:pStyle w:val="TableParagraph"/>
              <w:tabs>
                <w:tab w:pos="669" w:val="left" w:leader="none"/>
                <w:tab w:pos="1261" w:val="left" w:leader="none"/>
                <w:tab w:pos="2023" w:val="left" w:leader="none"/>
              </w:tabs>
              <w:spacing w:before="80"/>
              <w:ind w:left="96" w:right="86"/>
              <w:rPr>
                <w:sz w:val="18"/>
              </w:rPr>
            </w:pPr>
            <w:r>
              <w:rPr>
                <w:spacing w:val="-2"/>
                <w:sz w:val="18"/>
              </w:rPr>
              <w:t>Nilai</w:t>
            </w:r>
            <w:r>
              <w:rPr>
                <w:sz w:val="18"/>
              </w:rPr>
              <w:tab/>
            </w:r>
            <w:r>
              <w:rPr>
                <w:spacing w:val="-2"/>
                <w:sz w:val="18"/>
              </w:rPr>
              <w:t>hasil</w:t>
            </w:r>
            <w:r>
              <w:rPr>
                <w:sz w:val="18"/>
              </w:rPr>
              <w:tab/>
            </w:r>
            <w:r>
              <w:rPr>
                <w:spacing w:val="-2"/>
                <w:sz w:val="18"/>
              </w:rPr>
              <w:t>monev</w:t>
            </w:r>
            <w:r>
              <w:rPr>
                <w:sz w:val="18"/>
              </w:rPr>
              <w:tab/>
            </w:r>
            <w:r>
              <w:rPr>
                <w:spacing w:val="-2"/>
                <w:sz w:val="18"/>
              </w:rPr>
              <w:t>keterbukaan </w:t>
            </w:r>
            <w:r>
              <w:rPr>
                <w:sz w:val="18"/>
              </w:rPr>
              <w:t>informasi publik</w:t>
            </w:r>
          </w:p>
        </w:tc>
        <w:tc>
          <w:tcPr>
            <w:tcW w:w="1141" w:type="dxa"/>
          </w:tcPr>
          <w:p>
            <w:pPr>
              <w:pStyle w:val="TableParagraph"/>
              <w:spacing w:before="80"/>
              <w:ind w:left="196" w:right="182" w:hanging="3"/>
              <w:jc w:val="center"/>
              <w:rPr>
                <w:sz w:val="18"/>
              </w:rPr>
            </w:pPr>
            <w:r>
              <w:rPr>
                <w:spacing w:val="-2"/>
                <w:sz w:val="18"/>
              </w:rPr>
              <w:t>Menuju informatif </w:t>
            </w:r>
            <w:r>
              <w:rPr>
                <w:spacing w:val="-4"/>
                <w:sz w:val="18"/>
              </w:rPr>
              <w:t>(88)</w:t>
            </w:r>
          </w:p>
        </w:tc>
        <w:tc>
          <w:tcPr>
            <w:tcW w:w="1516" w:type="dxa"/>
          </w:tcPr>
          <w:p>
            <w:pPr>
              <w:pStyle w:val="TableParagraph"/>
              <w:spacing w:before="80"/>
              <w:ind w:left="94"/>
              <w:rPr>
                <w:sz w:val="18"/>
              </w:rPr>
            </w:pPr>
            <w:r>
              <w:rPr>
                <w:spacing w:val="-2"/>
                <w:sz w:val="18"/>
              </w:rPr>
              <w:t>Selaras</w:t>
            </w:r>
          </w:p>
        </w:tc>
      </w:tr>
      <w:tr>
        <w:trPr>
          <w:trHeight w:val="1215" w:hRule="atLeast"/>
        </w:trPr>
        <w:tc>
          <w:tcPr>
            <w:tcW w:w="843" w:type="dxa"/>
          </w:tcPr>
          <w:p>
            <w:pPr>
              <w:pStyle w:val="TableParagraph"/>
              <w:spacing w:before="80"/>
              <w:ind w:right="174"/>
              <w:jc w:val="right"/>
              <w:rPr>
                <w:sz w:val="18"/>
              </w:rPr>
            </w:pPr>
            <w:r>
              <w:rPr>
                <w:spacing w:val="-2"/>
                <w:sz w:val="18"/>
              </w:rPr>
              <w:t>01.07</w:t>
            </w:r>
          </w:p>
        </w:tc>
        <w:tc>
          <w:tcPr>
            <w:tcW w:w="3298" w:type="dxa"/>
          </w:tcPr>
          <w:p>
            <w:pPr>
              <w:pStyle w:val="TableParagraph"/>
              <w:spacing w:before="80"/>
              <w:ind w:left="97"/>
              <w:rPr>
                <w:sz w:val="18"/>
              </w:rPr>
            </w:pPr>
            <w:r>
              <w:rPr>
                <w:sz w:val="18"/>
              </w:rPr>
              <w:t>Indeks</w:t>
            </w:r>
            <w:r>
              <w:rPr>
                <w:spacing w:val="-4"/>
                <w:sz w:val="18"/>
              </w:rPr>
              <w:t> </w:t>
            </w:r>
            <w:r>
              <w:rPr>
                <w:sz w:val="18"/>
              </w:rPr>
              <w:t>Kematangan</w:t>
            </w:r>
            <w:r>
              <w:rPr>
                <w:spacing w:val="-3"/>
                <w:sz w:val="18"/>
              </w:rPr>
              <w:t> </w:t>
            </w:r>
            <w:r>
              <w:rPr>
                <w:spacing w:val="-4"/>
                <w:sz w:val="18"/>
              </w:rPr>
              <w:t>SPBE</w:t>
            </w:r>
          </w:p>
        </w:tc>
        <w:tc>
          <w:tcPr>
            <w:tcW w:w="812" w:type="dxa"/>
          </w:tcPr>
          <w:p>
            <w:pPr>
              <w:pStyle w:val="TableParagraph"/>
              <w:rPr>
                <w:rFonts w:ascii="Times New Roman"/>
                <w:sz w:val="18"/>
              </w:rPr>
            </w:pPr>
          </w:p>
        </w:tc>
        <w:tc>
          <w:tcPr>
            <w:tcW w:w="989" w:type="dxa"/>
          </w:tcPr>
          <w:p>
            <w:pPr>
              <w:pStyle w:val="TableParagraph"/>
              <w:spacing w:before="80"/>
              <w:ind w:left="22" w:right="4"/>
              <w:jc w:val="center"/>
              <w:rPr>
                <w:sz w:val="18"/>
              </w:rPr>
            </w:pPr>
            <w:r>
              <w:rPr>
                <w:spacing w:val="-4"/>
                <w:sz w:val="18"/>
              </w:rPr>
              <w:t>2,75</w:t>
            </w:r>
          </w:p>
        </w:tc>
        <w:tc>
          <w:tcPr>
            <w:tcW w:w="1006" w:type="dxa"/>
          </w:tcPr>
          <w:p>
            <w:pPr>
              <w:pStyle w:val="TableParagraph"/>
              <w:spacing w:before="80"/>
              <w:ind w:left="21" w:right="6"/>
              <w:jc w:val="center"/>
              <w:rPr>
                <w:sz w:val="18"/>
              </w:rPr>
            </w:pPr>
            <w:r>
              <w:rPr>
                <w:spacing w:val="-4"/>
                <w:sz w:val="18"/>
              </w:rPr>
              <w:t>2,85</w:t>
            </w:r>
          </w:p>
        </w:tc>
        <w:tc>
          <w:tcPr>
            <w:tcW w:w="1035" w:type="dxa"/>
            <w:shd w:val="clear" w:color="auto" w:fill="DEEAF6"/>
          </w:tcPr>
          <w:p>
            <w:pPr>
              <w:pStyle w:val="TableParagraph"/>
              <w:spacing w:before="80"/>
              <w:ind w:left="20" w:right="1"/>
              <w:jc w:val="center"/>
              <w:rPr>
                <w:sz w:val="18"/>
              </w:rPr>
            </w:pPr>
            <w:r>
              <w:rPr>
                <w:spacing w:val="-4"/>
                <w:sz w:val="18"/>
              </w:rPr>
              <w:t>2,95</w:t>
            </w:r>
          </w:p>
        </w:tc>
        <w:tc>
          <w:tcPr>
            <w:tcW w:w="901" w:type="dxa"/>
          </w:tcPr>
          <w:p>
            <w:pPr>
              <w:pStyle w:val="TableParagraph"/>
              <w:spacing w:before="80"/>
              <w:ind w:left="108" w:right="90"/>
              <w:jc w:val="center"/>
              <w:rPr>
                <w:sz w:val="18"/>
              </w:rPr>
            </w:pPr>
            <w:r>
              <w:rPr>
                <w:spacing w:val="-4"/>
                <w:sz w:val="18"/>
              </w:rPr>
              <w:t>3,05</w:t>
            </w:r>
          </w:p>
        </w:tc>
        <w:tc>
          <w:tcPr>
            <w:tcW w:w="781" w:type="dxa"/>
          </w:tcPr>
          <w:p>
            <w:pPr>
              <w:pStyle w:val="TableParagraph"/>
              <w:spacing w:before="80"/>
              <w:ind w:left="17" w:right="5"/>
              <w:jc w:val="center"/>
              <w:rPr>
                <w:sz w:val="18"/>
              </w:rPr>
            </w:pPr>
            <w:r>
              <w:rPr>
                <w:spacing w:val="-10"/>
                <w:sz w:val="18"/>
              </w:rPr>
              <w:t>-</w:t>
            </w:r>
          </w:p>
        </w:tc>
        <w:tc>
          <w:tcPr>
            <w:tcW w:w="3122" w:type="dxa"/>
          </w:tcPr>
          <w:p>
            <w:pPr>
              <w:pStyle w:val="TableParagraph"/>
              <w:spacing w:before="80"/>
              <w:ind w:left="96"/>
              <w:rPr>
                <w:sz w:val="18"/>
              </w:rPr>
            </w:pPr>
            <w:r>
              <w:rPr>
                <w:spacing w:val="-10"/>
                <w:sz w:val="18"/>
              </w:rPr>
              <w:t>-</w:t>
            </w:r>
          </w:p>
        </w:tc>
        <w:tc>
          <w:tcPr>
            <w:tcW w:w="1141" w:type="dxa"/>
          </w:tcPr>
          <w:p>
            <w:pPr>
              <w:pStyle w:val="TableParagraph"/>
              <w:spacing w:before="80"/>
              <w:ind w:left="12" w:right="4"/>
              <w:jc w:val="center"/>
              <w:rPr>
                <w:sz w:val="18"/>
              </w:rPr>
            </w:pPr>
            <w:r>
              <w:rPr>
                <w:spacing w:val="-10"/>
                <w:sz w:val="18"/>
              </w:rPr>
              <w:t>-</w:t>
            </w:r>
          </w:p>
        </w:tc>
        <w:tc>
          <w:tcPr>
            <w:tcW w:w="1516" w:type="dxa"/>
          </w:tcPr>
          <w:p>
            <w:pPr>
              <w:pStyle w:val="TableParagraph"/>
              <w:spacing w:before="80"/>
              <w:ind w:left="94" w:right="154"/>
              <w:rPr>
                <w:sz w:val="18"/>
              </w:rPr>
            </w:pPr>
            <w:r>
              <w:rPr>
                <w:spacing w:val="-2"/>
                <w:sz w:val="18"/>
              </w:rPr>
              <w:t>Indeks Kematangan </w:t>
            </w:r>
            <w:r>
              <w:rPr>
                <w:sz w:val="18"/>
              </w:rPr>
              <w:t>SPBE</w:t>
            </w:r>
            <w:r>
              <w:rPr>
                <w:spacing w:val="-13"/>
                <w:sz w:val="18"/>
              </w:rPr>
              <w:t> </w:t>
            </w:r>
            <w:r>
              <w:rPr>
                <w:sz w:val="18"/>
              </w:rPr>
              <w:t>dialihkan menjadi</w:t>
            </w:r>
            <w:r>
              <w:rPr>
                <w:spacing w:val="-13"/>
                <w:sz w:val="18"/>
              </w:rPr>
              <w:t> </w:t>
            </w:r>
            <w:r>
              <w:rPr>
                <w:sz w:val="18"/>
              </w:rPr>
              <w:t>bagian dari IKP 01.05</w:t>
            </w:r>
          </w:p>
        </w:tc>
      </w:tr>
      <w:tr>
        <w:trPr>
          <w:trHeight w:val="801" w:hRule="atLeast"/>
        </w:trPr>
        <w:tc>
          <w:tcPr>
            <w:tcW w:w="843" w:type="dxa"/>
          </w:tcPr>
          <w:p>
            <w:pPr>
              <w:pStyle w:val="TableParagraph"/>
              <w:spacing w:before="78"/>
              <w:ind w:right="174"/>
              <w:jc w:val="right"/>
              <w:rPr>
                <w:sz w:val="18"/>
              </w:rPr>
            </w:pPr>
            <w:r>
              <w:rPr>
                <w:spacing w:val="-2"/>
                <w:sz w:val="18"/>
              </w:rPr>
              <w:t>01.08</w:t>
            </w:r>
          </w:p>
        </w:tc>
        <w:tc>
          <w:tcPr>
            <w:tcW w:w="3298" w:type="dxa"/>
          </w:tcPr>
          <w:p>
            <w:pPr>
              <w:pStyle w:val="TableParagraph"/>
              <w:tabs>
                <w:tab w:pos="1582" w:val="left" w:leader="none"/>
                <w:tab w:pos="2805" w:val="left" w:leader="none"/>
              </w:tabs>
              <w:spacing w:before="78"/>
              <w:ind w:left="97" w:right="80"/>
              <w:jc w:val="both"/>
              <w:rPr>
                <w:sz w:val="18"/>
              </w:rPr>
            </w:pPr>
            <w:r>
              <w:rPr>
                <w:sz w:val="18"/>
              </w:rPr>
              <w:t>Persentase</w:t>
            </w:r>
            <w:r>
              <w:rPr>
                <w:spacing w:val="-7"/>
                <w:sz w:val="18"/>
              </w:rPr>
              <w:t> </w:t>
            </w:r>
            <w:r>
              <w:rPr>
                <w:sz w:val="18"/>
              </w:rPr>
              <w:t>tingkat</w:t>
            </w:r>
            <w:r>
              <w:rPr>
                <w:spacing w:val="-9"/>
                <w:sz w:val="18"/>
              </w:rPr>
              <w:t> </w:t>
            </w:r>
            <w:r>
              <w:rPr>
                <w:sz w:val="18"/>
              </w:rPr>
              <w:t>kepuasan</w:t>
            </w:r>
            <w:r>
              <w:rPr>
                <w:spacing w:val="-7"/>
                <w:sz w:val="18"/>
              </w:rPr>
              <w:t> </w:t>
            </w:r>
            <w:r>
              <w:rPr>
                <w:sz w:val="18"/>
              </w:rPr>
              <w:t>terhadap informasi terkait kegiatan Kabinet dan </w:t>
            </w:r>
            <w:r>
              <w:rPr>
                <w:spacing w:val="-2"/>
                <w:sz w:val="18"/>
              </w:rPr>
              <w:t>Sekretariat</w:t>
            </w:r>
            <w:r>
              <w:rPr>
                <w:sz w:val="18"/>
              </w:rPr>
              <w:tab/>
            </w:r>
            <w:r>
              <w:rPr>
                <w:spacing w:val="-2"/>
                <w:sz w:val="18"/>
              </w:rPr>
              <w:t>Kabinet</w:t>
            </w:r>
            <w:r>
              <w:rPr>
                <w:sz w:val="18"/>
              </w:rPr>
              <w:tab/>
            </w:r>
            <w:r>
              <w:rPr>
                <w:spacing w:val="-4"/>
                <w:sz w:val="18"/>
              </w:rPr>
              <w:t>yang</w:t>
            </w:r>
          </w:p>
        </w:tc>
        <w:tc>
          <w:tcPr>
            <w:tcW w:w="812" w:type="dxa"/>
          </w:tcPr>
          <w:p>
            <w:pPr>
              <w:pStyle w:val="TableParagraph"/>
              <w:rPr>
                <w:rFonts w:ascii="Times New Roman"/>
                <w:sz w:val="18"/>
              </w:rPr>
            </w:pPr>
          </w:p>
        </w:tc>
        <w:tc>
          <w:tcPr>
            <w:tcW w:w="989" w:type="dxa"/>
          </w:tcPr>
          <w:p>
            <w:pPr>
              <w:pStyle w:val="TableParagraph"/>
              <w:spacing w:before="78"/>
              <w:ind w:left="22" w:right="3"/>
              <w:jc w:val="center"/>
              <w:rPr>
                <w:sz w:val="18"/>
              </w:rPr>
            </w:pPr>
            <w:r>
              <w:rPr>
                <w:spacing w:val="-5"/>
                <w:sz w:val="18"/>
              </w:rPr>
              <w:t>91%</w:t>
            </w:r>
          </w:p>
        </w:tc>
        <w:tc>
          <w:tcPr>
            <w:tcW w:w="1006" w:type="dxa"/>
          </w:tcPr>
          <w:p>
            <w:pPr>
              <w:pStyle w:val="TableParagraph"/>
              <w:spacing w:before="78"/>
              <w:ind w:left="21" w:right="5"/>
              <w:jc w:val="center"/>
              <w:rPr>
                <w:sz w:val="18"/>
              </w:rPr>
            </w:pPr>
            <w:r>
              <w:rPr>
                <w:spacing w:val="-5"/>
                <w:sz w:val="18"/>
              </w:rPr>
              <w:t>92%</w:t>
            </w:r>
          </w:p>
        </w:tc>
        <w:tc>
          <w:tcPr>
            <w:tcW w:w="1035" w:type="dxa"/>
            <w:shd w:val="clear" w:color="auto" w:fill="DEEAF6"/>
          </w:tcPr>
          <w:p>
            <w:pPr>
              <w:pStyle w:val="TableParagraph"/>
              <w:spacing w:before="78"/>
              <w:ind w:left="20"/>
              <w:jc w:val="center"/>
              <w:rPr>
                <w:sz w:val="18"/>
              </w:rPr>
            </w:pPr>
            <w:r>
              <w:rPr>
                <w:spacing w:val="-5"/>
                <w:sz w:val="18"/>
              </w:rPr>
              <w:t>93%</w:t>
            </w:r>
          </w:p>
        </w:tc>
        <w:tc>
          <w:tcPr>
            <w:tcW w:w="901" w:type="dxa"/>
          </w:tcPr>
          <w:p>
            <w:pPr>
              <w:pStyle w:val="TableParagraph"/>
              <w:spacing w:before="78"/>
              <w:ind w:left="108" w:right="89"/>
              <w:jc w:val="center"/>
              <w:rPr>
                <w:sz w:val="18"/>
              </w:rPr>
            </w:pPr>
            <w:r>
              <w:rPr>
                <w:spacing w:val="-5"/>
                <w:sz w:val="18"/>
              </w:rPr>
              <w:t>94%</w:t>
            </w:r>
          </w:p>
        </w:tc>
        <w:tc>
          <w:tcPr>
            <w:tcW w:w="781" w:type="dxa"/>
          </w:tcPr>
          <w:p>
            <w:pPr>
              <w:pStyle w:val="TableParagraph"/>
              <w:spacing w:before="78"/>
              <w:ind w:left="17" w:right="1"/>
              <w:jc w:val="center"/>
              <w:rPr>
                <w:sz w:val="18"/>
              </w:rPr>
            </w:pPr>
            <w:r>
              <w:rPr>
                <w:spacing w:val="-2"/>
                <w:sz w:val="18"/>
              </w:rPr>
              <w:t>01.07</w:t>
            </w:r>
          </w:p>
        </w:tc>
        <w:tc>
          <w:tcPr>
            <w:tcW w:w="3122" w:type="dxa"/>
          </w:tcPr>
          <w:p>
            <w:pPr>
              <w:pStyle w:val="TableParagraph"/>
              <w:spacing w:before="78"/>
              <w:ind w:left="96" w:right="85"/>
              <w:jc w:val="both"/>
              <w:rPr>
                <w:sz w:val="18"/>
              </w:rPr>
            </w:pPr>
            <w:r>
              <w:rPr>
                <w:sz w:val="18"/>
              </w:rPr>
              <w:t>Persentase tingkat kepuasan terhadap informasi terkait kegiatan Kabinet</w:t>
            </w:r>
            <w:r>
              <w:rPr>
                <w:spacing w:val="35"/>
                <w:sz w:val="18"/>
              </w:rPr>
              <w:t>  </w:t>
            </w:r>
            <w:r>
              <w:rPr>
                <w:sz w:val="18"/>
              </w:rPr>
              <w:t>dan</w:t>
            </w:r>
            <w:r>
              <w:rPr>
                <w:spacing w:val="36"/>
                <w:sz w:val="18"/>
              </w:rPr>
              <w:t>  </w:t>
            </w:r>
            <w:r>
              <w:rPr>
                <w:sz w:val="18"/>
              </w:rPr>
              <w:t>Sekretariat</w:t>
            </w:r>
            <w:r>
              <w:rPr>
                <w:spacing w:val="36"/>
                <w:sz w:val="18"/>
              </w:rPr>
              <w:t>  </w:t>
            </w:r>
            <w:r>
              <w:rPr>
                <w:spacing w:val="-2"/>
                <w:sz w:val="18"/>
              </w:rPr>
              <w:t>Kabinet</w:t>
            </w:r>
          </w:p>
        </w:tc>
        <w:tc>
          <w:tcPr>
            <w:tcW w:w="1141" w:type="dxa"/>
          </w:tcPr>
          <w:p>
            <w:pPr>
              <w:pStyle w:val="TableParagraph"/>
              <w:spacing w:before="78"/>
              <w:ind w:left="12"/>
              <w:jc w:val="center"/>
              <w:rPr>
                <w:sz w:val="18"/>
              </w:rPr>
            </w:pPr>
            <w:r>
              <w:rPr>
                <w:spacing w:val="-5"/>
                <w:sz w:val="18"/>
              </w:rPr>
              <w:t>93%</w:t>
            </w:r>
          </w:p>
        </w:tc>
        <w:tc>
          <w:tcPr>
            <w:tcW w:w="1516" w:type="dxa"/>
          </w:tcPr>
          <w:p>
            <w:pPr>
              <w:pStyle w:val="TableParagraph"/>
              <w:spacing w:before="78"/>
              <w:ind w:left="94"/>
              <w:rPr>
                <w:sz w:val="18"/>
              </w:rPr>
            </w:pPr>
            <w:r>
              <w:rPr>
                <w:spacing w:val="-2"/>
                <w:sz w:val="18"/>
              </w:rPr>
              <w:t>Selaras</w:t>
            </w:r>
          </w:p>
        </w:tc>
      </w:tr>
    </w:tbl>
    <w:p>
      <w:pPr>
        <w:pStyle w:val="BodyText"/>
        <w:rPr>
          <w:rFonts w:ascii="Arial"/>
          <w:b/>
          <w:sz w:val="17"/>
        </w:rPr>
      </w:pPr>
      <w:r>
        <w:rPr/>
        <mc:AlternateContent>
          <mc:Choice Requires="wps">
            <w:drawing>
              <wp:anchor distT="0" distB="0" distL="0" distR="0" allowOverlap="1" layoutInCell="1" locked="0" behindDoc="1" simplePos="0" relativeHeight="487594496">
                <wp:simplePos x="0" y="0"/>
                <wp:positionH relativeFrom="page">
                  <wp:posOffset>1941195</wp:posOffset>
                </wp:positionH>
                <wp:positionV relativeFrom="paragraph">
                  <wp:posOffset>139371</wp:posOffset>
                </wp:positionV>
                <wp:extent cx="6741159" cy="27940"/>
                <wp:effectExtent l="0" t="0" r="0" b="0"/>
                <wp:wrapTopAndBottom/>
                <wp:docPr id="77" name="Group 77"/>
                <wp:cNvGraphicFramePr>
                  <a:graphicFrameLocks/>
                </wp:cNvGraphicFramePr>
                <a:graphic>
                  <a:graphicData uri="http://schemas.microsoft.com/office/word/2010/wordprocessingGroup">
                    <wpg:wgp>
                      <wpg:cNvPr id="77" name="Group 77"/>
                      <wpg:cNvGrpSpPr/>
                      <wpg:grpSpPr>
                        <a:xfrm>
                          <a:off x="0" y="0"/>
                          <a:ext cx="6741159" cy="27940"/>
                          <a:chExt cx="6741159" cy="27940"/>
                        </a:xfrm>
                      </wpg:grpSpPr>
                      <wps:wsp>
                        <wps:cNvPr id="78" name="Graphic 78"/>
                        <wps:cNvSpPr/>
                        <wps:spPr>
                          <a:xfrm>
                            <a:off x="0" y="0"/>
                            <a:ext cx="3013075" cy="27940"/>
                          </a:xfrm>
                          <a:custGeom>
                            <a:avLst/>
                            <a:gdLst/>
                            <a:ahLst/>
                            <a:cxnLst/>
                            <a:rect l="l" t="t" r="r" b="b"/>
                            <a:pathLst>
                              <a:path w="3013075" h="27940">
                                <a:moveTo>
                                  <a:pt x="3011043" y="0"/>
                                </a:moveTo>
                                <a:lnTo>
                                  <a:pt x="2031" y="0"/>
                                </a:lnTo>
                                <a:lnTo>
                                  <a:pt x="0" y="2082"/>
                                </a:lnTo>
                                <a:lnTo>
                                  <a:pt x="0" y="4660"/>
                                </a:lnTo>
                                <a:lnTo>
                                  <a:pt x="0" y="25857"/>
                                </a:lnTo>
                                <a:lnTo>
                                  <a:pt x="2031" y="27940"/>
                                </a:lnTo>
                                <a:lnTo>
                                  <a:pt x="3011043" y="27940"/>
                                </a:lnTo>
                                <a:lnTo>
                                  <a:pt x="3013075" y="25857"/>
                                </a:lnTo>
                                <a:lnTo>
                                  <a:pt x="3013075" y="2082"/>
                                </a:lnTo>
                                <a:lnTo>
                                  <a:pt x="3011043" y="0"/>
                                </a:lnTo>
                                <a:close/>
                              </a:path>
                            </a:pathLst>
                          </a:custGeom>
                          <a:solidFill>
                            <a:srgbClr val="4DB4C6"/>
                          </a:solidFill>
                        </wps:spPr>
                        <wps:bodyPr wrap="square" lIns="0" tIns="0" rIns="0" bIns="0" rtlCol="0">
                          <a:prstTxWarp prst="textNoShape">
                            <a:avLst/>
                          </a:prstTxWarp>
                          <a:noAutofit/>
                        </wps:bodyPr>
                      </wps:wsp>
                      <wps:wsp>
                        <wps:cNvPr id="79" name="Graphic 79"/>
                        <wps:cNvSpPr/>
                        <wps:spPr>
                          <a:xfrm>
                            <a:off x="2317750" y="0"/>
                            <a:ext cx="3013075" cy="27940"/>
                          </a:xfrm>
                          <a:custGeom>
                            <a:avLst/>
                            <a:gdLst/>
                            <a:ahLst/>
                            <a:cxnLst/>
                            <a:rect l="l" t="t" r="r" b="b"/>
                            <a:pathLst>
                              <a:path w="3013075" h="27940">
                                <a:moveTo>
                                  <a:pt x="3011043" y="0"/>
                                </a:moveTo>
                                <a:lnTo>
                                  <a:pt x="2031" y="0"/>
                                </a:lnTo>
                                <a:lnTo>
                                  <a:pt x="0" y="2082"/>
                                </a:lnTo>
                                <a:lnTo>
                                  <a:pt x="0" y="4660"/>
                                </a:lnTo>
                                <a:lnTo>
                                  <a:pt x="0" y="25857"/>
                                </a:lnTo>
                                <a:lnTo>
                                  <a:pt x="2031" y="27940"/>
                                </a:lnTo>
                                <a:lnTo>
                                  <a:pt x="3011043" y="27940"/>
                                </a:lnTo>
                                <a:lnTo>
                                  <a:pt x="3013075" y="25857"/>
                                </a:lnTo>
                                <a:lnTo>
                                  <a:pt x="3013075" y="2082"/>
                                </a:lnTo>
                                <a:lnTo>
                                  <a:pt x="3011043" y="0"/>
                                </a:lnTo>
                                <a:close/>
                              </a:path>
                            </a:pathLst>
                          </a:custGeom>
                          <a:solidFill>
                            <a:srgbClr val="81C941"/>
                          </a:solidFill>
                        </wps:spPr>
                        <wps:bodyPr wrap="square" lIns="0" tIns="0" rIns="0" bIns="0" rtlCol="0">
                          <a:prstTxWarp prst="textNoShape">
                            <a:avLst/>
                          </a:prstTxWarp>
                          <a:noAutofit/>
                        </wps:bodyPr>
                      </wps:wsp>
                      <wps:wsp>
                        <wps:cNvPr id="80" name="Graphic 80"/>
                        <wps:cNvSpPr/>
                        <wps:spPr>
                          <a:xfrm>
                            <a:off x="4477384" y="0"/>
                            <a:ext cx="2263775" cy="27940"/>
                          </a:xfrm>
                          <a:custGeom>
                            <a:avLst/>
                            <a:gdLst/>
                            <a:ahLst/>
                            <a:cxnLst/>
                            <a:rect l="l" t="t" r="r" b="b"/>
                            <a:pathLst>
                              <a:path w="2263775" h="27940">
                                <a:moveTo>
                                  <a:pt x="2261743" y="0"/>
                                </a:moveTo>
                                <a:lnTo>
                                  <a:pt x="2032" y="0"/>
                                </a:lnTo>
                                <a:lnTo>
                                  <a:pt x="0" y="2082"/>
                                </a:lnTo>
                                <a:lnTo>
                                  <a:pt x="0" y="4660"/>
                                </a:lnTo>
                                <a:lnTo>
                                  <a:pt x="0" y="25857"/>
                                </a:lnTo>
                                <a:lnTo>
                                  <a:pt x="2032" y="27940"/>
                                </a:lnTo>
                                <a:lnTo>
                                  <a:pt x="2261743" y="27940"/>
                                </a:lnTo>
                                <a:lnTo>
                                  <a:pt x="2263775" y="25857"/>
                                </a:lnTo>
                                <a:lnTo>
                                  <a:pt x="2263775" y="2082"/>
                                </a:lnTo>
                                <a:lnTo>
                                  <a:pt x="2261743" y="0"/>
                                </a:lnTo>
                                <a:close/>
                              </a:path>
                            </a:pathLst>
                          </a:custGeom>
                          <a:solidFill>
                            <a:srgbClr val="1D6D9B"/>
                          </a:solidFill>
                        </wps:spPr>
                        <wps:bodyPr wrap="square" lIns="0" tIns="0" rIns="0" bIns="0" rtlCol="0">
                          <a:prstTxWarp prst="textNoShape">
                            <a:avLst/>
                          </a:prstTxWarp>
                          <a:noAutofit/>
                        </wps:bodyPr>
                      </wps:wsp>
                    </wpg:wgp>
                  </a:graphicData>
                </a:graphic>
              </wp:anchor>
            </w:drawing>
          </mc:Choice>
          <mc:Fallback>
            <w:pict>
              <v:group style="position:absolute;margin-left:152.850006pt;margin-top:10.97417pt;width:530.8pt;height:2.2pt;mso-position-horizontal-relative:page;mso-position-vertical-relative:paragraph;z-index:-15721984;mso-wrap-distance-left:0;mso-wrap-distance-right:0" id="docshapegroup74" coordorigin="3057,219" coordsize="10616,44">
                <v:shape style="position:absolute;left:3057;top:219;width:4745;height:44" id="docshape75" coordorigin="3057,219" coordsize="4745,44" path="m7799,219l3060,219,3057,223,3057,227,3057,260,3060,263,7799,263,7802,260,7802,223,7799,219xe" filled="true" fillcolor="#4db4c6" stroked="false">
                  <v:path arrowok="t"/>
                  <v:fill type="solid"/>
                </v:shape>
                <v:shape style="position:absolute;left:6707;top:219;width:4745;height:44" id="docshape76" coordorigin="6707,219" coordsize="4745,44" path="m11449,219l6710,219,6707,223,6707,227,6707,260,6710,263,11449,263,11452,260,11452,223,11449,219xe" filled="true" fillcolor="#81c941" stroked="false">
                  <v:path arrowok="t"/>
                  <v:fill type="solid"/>
                </v:shape>
                <v:shape style="position:absolute;left:10108;top:219;width:3565;height:44" id="docshape77" coordorigin="10108,219" coordsize="3565,44" path="m13670,219l10111,219,10108,223,10108,227,10108,260,10111,263,13670,263,13673,260,13673,223,13670,219xe" filled="true" fillcolor="#1d6d9b" stroked="false">
                  <v:path arrowok="t"/>
                  <v:fill type="solid"/>
                </v:shape>
                <w10:wrap type="topAndBottom"/>
              </v:group>
            </w:pict>
          </mc:Fallback>
        </mc:AlternateContent>
      </w:r>
    </w:p>
    <w:p>
      <w:pPr>
        <w:spacing w:after="0"/>
        <w:rPr>
          <w:rFonts w:ascii="Arial"/>
          <w:sz w:val="17"/>
        </w:rPr>
        <w:sectPr>
          <w:footerReference w:type="default" r:id="rId23"/>
          <w:pgSz w:w="16850" w:h="11920" w:orient="landscape"/>
          <w:pgMar w:header="0" w:footer="398" w:top="780" w:bottom="580" w:left="740" w:right="420"/>
        </w:sectPr>
      </w:pPr>
    </w:p>
    <w:tbl>
      <w:tblPr>
        <w:tblW w:w="0" w:type="auto"/>
        <w:jc w:val="left"/>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43"/>
        <w:gridCol w:w="3298"/>
        <w:gridCol w:w="812"/>
        <w:gridCol w:w="989"/>
        <w:gridCol w:w="1006"/>
        <w:gridCol w:w="1035"/>
        <w:gridCol w:w="901"/>
        <w:gridCol w:w="781"/>
        <w:gridCol w:w="3122"/>
        <w:gridCol w:w="1141"/>
        <w:gridCol w:w="1516"/>
      </w:tblGrid>
      <w:tr>
        <w:trPr>
          <w:trHeight w:val="407" w:hRule="atLeast"/>
        </w:trPr>
        <w:tc>
          <w:tcPr>
            <w:tcW w:w="8884" w:type="dxa"/>
            <w:gridSpan w:val="7"/>
            <w:shd w:val="clear" w:color="auto" w:fill="2E5395"/>
          </w:tcPr>
          <w:p>
            <w:pPr>
              <w:pStyle w:val="TableParagraph"/>
              <w:spacing w:before="100"/>
              <w:ind w:left="20"/>
              <w:jc w:val="center"/>
              <w:rPr>
                <w:rFonts w:ascii="Arial"/>
                <w:b/>
                <w:sz w:val="18"/>
              </w:rPr>
            </w:pPr>
            <w:r>
              <w:rPr>
                <w:rFonts w:ascii="Arial"/>
                <w:b/>
                <w:color w:val="FFFFFF"/>
                <w:sz w:val="18"/>
              </w:rPr>
              <w:t>RENCANA</w:t>
            </w:r>
            <w:r>
              <w:rPr>
                <w:rFonts w:ascii="Arial"/>
                <w:b/>
                <w:color w:val="FFFFFF"/>
                <w:spacing w:val="-8"/>
                <w:sz w:val="18"/>
              </w:rPr>
              <w:t> </w:t>
            </w:r>
            <w:r>
              <w:rPr>
                <w:rFonts w:ascii="Arial"/>
                <w:b/>
                <w:color w:val="FFFFFF"/>
                <w:sz w:val="18"/>
              </w:rPr>
              <w:t>STRATEGIS</w:t>
            </w:r>
            <w:r>
              <w:rPr>
                <w:rFonts w:ascii="Arial"/>
                <w:b/>
                <w:color w:val="FFFFFF"/>
                <w:spacing w:val="-6"/>
                <w:sz w:val="18"/>
              </w:rPr>
              <w:t> </w:t>
            </w:r>
            <w:r>
              <w:rPr>
                <w:rFonts w:ascii="Arial"/>
                <w:b/>
                <w:color w:val="FFFFFF"/>
                <w:sz w:val="18"/>
              </w:rPr>
              <w:t>SEKRETARIAT</w:t>
            </w:r>
            <w:r>
              <w:rPr>
                <w:rFonts w:ascii="Arial"/>
                <w:b/>
                <w:color w:val="FFFFFF"/>
                <w:spacing w:val="-7"/>
                <w:sz w:val="18"/>
              </w:rPr>
              <w:t> </w:t>
            </w:r>
            <w:r>
              <w:rPr>
                <w:rFonts w:ascii="Arial"/>
                <w:b/>
                <w:color w:val="FFFFFF"/>
                <w:sz w:val="18"/>
              </w:rPr>
              <w:t>KABINET</w:t>
            </w:r>
            <w:r>
              <w:rPr>
                <w:rFonts w:ascii="Arial"/>
                <w:b/>
                <w:color w:val="FFFFFF"/>
                <w:spacing w:val="-6"/>
                <w:sz w:val="18"/>
              </w:rPr>
              <w:t> </w:t>
            </w:r>
            <w:r>
              <w:rPr>
                <w:rFonts w:ascii="Arial"/>
                <w:b/>
                <w:color w:val="FFFFFF"/>
                <w:sz w:val="18"/>
              </w:rPr>
              <w:t>2020-</w:t>
            </w:r>
            <w:r>
              <w:rPr>
                <w:rFonts w:ascii="Arial"/>
                <w:b/>
                <w:color w:val="FFFFFF"/>
                <w:spacing w:val="-4"/>
                <w:sz w:val="18"/>
              </w:rPr>
              <w:t>2024</w:t>
            </w:r>
          </w:p>
        </w:tc>
        <w:tc>
          <w:tcPr>
            <w:tcW w:w="5044" w:type="dxa"/>
            <w:gridSpan w:val="3"/>
            <w:shd w:val="clear" w:color="auto" w:fill="EC7C30"/>
          </w:tcPr>
          <w:p>
            <w:pPr>
              <w:pStyle w:val="TableParagraph"/>
              <w:spacing w:before="100"/>
              <w:ind w:left="277"/>
              <w:rPr>
                <w:rFonts w:ascii="Arial"/>
                <w:b/>
                <w:sz w:val="18"/>
              </w:rPr>
            </w:pPr>
            <w:r>
              <w:rPr>
                <w:rFonts w:ascii="Arial"/>
                <w:b/>
                <w:color w:val="FFFFFF"/>
                <w:sz w:val="18"/>
              </w:rPr>
              <w:t>RENCANA</w:t>
            </w:r>
            <w:r>
              <w:rPr>
                <w:rFonts w:ascii="Arial"/>
                <w:b/>
                <w:color w:val="FFFFFF"/>
                <w:spacing w:val="-8"/>
                <w:sz w:val="18"/>
              </w:rPr>
              <w:t> </w:t>
            </w:r>
            <w:r>
              <w:rPr>
                <w:rFonts w:ascii="Arial"/>
                <w:b/>
                <w:color w:val="FFFFFF"/>
                <w:sz w:val="18"/>
              </w:rPr>
              <w:t>KERJA</w:t>
            </w:r>
            <w:r>
              <w:rPr>
                <w:rFonts w:ascii="Arial"/>
                <w:b/>
                <w:color w:val="FFFFFF"/>
                <w:spacing w:val="-8"/>
                <w:sz w:val="18"/>
              </w:rPr>
              <w:t> </w:t>
            </w:r>
            <w:r>
              <w:rPr>
                <w:rFonts w:ascii="Arial"/>
                <w:b/>
                <w:color w:val="FFFFFF"/>
                <w:sz w:val="18"/>
              </w:rPr>
              <w:t>SEKRETARIAT</w:t>
            </w:r>
            <w:r>
              <w:rPr>
                <w:rFonts w:ascii="Arial"/>
                <w:b/>
                <w:color w:val="FFFFFF"/>
                <w:spacing w:val="-5"/>
                <w:sz w:val="18"/>
              </w:rPr>
              <w:t> </w:t>
            </w:r>
            <w:r>
              <w:rPr>
                <w:rFonts w:ascii="Arial"/>
                <w:b/>
                <w:color w:val="FFFFFF"/>
                <w:sz w:val="18"/>
              </w:rPr>
              <w:t>KABINET</w:t>
            </w:r>
            <w:r>
              <w:rPr>
                <w:rFonts w:ascii="Arial"/>
                <w:b/>
                <w:color w:val="FFFFFF"/>
                <w:spacing w:val="-5"/>
                <w:sz w:val="18"/>
              </w:rPr>
              <w:t> </w:t>
            </w:r>
            <w:r>
              <w:rPr>
                <w:rFonts w:ascii="Arial"/>
                <w:b/>
                <w:color w:val="FFFFFF"/>
                <w:sz w:val="18"/>
              </w:rPr>
              <w:t>TA</w:t>
            </w:r>
            <w:r>
              <w:rPr>
                <w:rFonts w:ascii="Arial"/>
                <w:b/>
                <w:color w:val="FFFFFF"/>
                <w:spacing w:val="-8"/>
                <w:sz w:val="18"/>
              </w:rPr>
              <w:t> </w:t>
            </w:r>
            <w:r>
              <w:rPr>
                <w:rFonts w:ascii="Arial"/>
                <w:b/>
                <w:color w:val="FFFFFF"/>
                <w:spacing w:val="-4"/>
                <w:sz w:val="18"/>
              </w:rPr>
              <w:t>2023</w:t>
            </w:r>
          </w:p>
        </w:tc>
        <w:tc>
          <w:tcPr>
            <w:tcW w:w="1516" w:type="dxa"/>
            <w:vMerge w:val="restart"/>
          </w:tcPr>
          <w:p>
            <w:pPr>
              <w:pStyle w:val="TableParagraph"/>
              <w:spacing w:before="100"/>
              <w:ind w:left="94"/>
              <w:rPr>
                <w:rFonts w:ascii="Arial"/>
                <w:b/>
                <w:sz w:val="18"/>
              </w:rPr>
            </w:pPr>
            <w:r>
              <w:rPr>
                <w:rFonts w:ascii="Arial"/>
                <w:b/>
                <w:spacing w:val="-2"/>
                <w:sz w:val="18"/>
              </w:rPr>
              <w:t>KETERANGAN</w:t>
            </w:r>
          </w:p>
        </w:tc>
      </w:tr>
      <w:tr>
        <w:trPr>
          <w:trHeight w:val="613" w:hRule="atLeast"/>
        </w:trPr>
        <w:tc>
          <w:tcPr>
            <w:tcW w:w="843" w:type="dxa"/>
            <w:shd w:val="clear" w:color="auto" w:fill="2E5395"/>
          </w:tcPr>
          <w:p>
            <w:pPr>
              <w:pStyle w:val="TableParagraph"/>
              <w:spacing w:before="99"/>
              <w:ind w:right="201"/>
              <w:jc w:val="right"/>
              <w:rPr>
                <w:rFonts w:ascii="Arial"/>
                <w:b/>
                <w:sz w:val="18"/>
              </w:rPr>
            </w:pPr>
            <w:r>
              <w:rPr>
                <w:rFonts w:ascii="Arial"/>
                <w:b/>
                <w:color w:val="FFFFFF"/>
                <w:spacing w:val="-4"/>
                <w:sz w:val="18"/>
              </w:rPr>
              <w:t>KODE</w:t>
            </w:r>
          </w:p>
        </w:tc>
        <w:tc>
          <w:tcPr>
            <w:tcW w:w="3298" w:type="dxa"/>
            <w:shd w:val="clear" w:color="auto" w:fill="2E5395"/>
          </w:tcPr>
          <w:p>
            <w:pPr>
              <w:pStyle w:val="TableParagraph"/>
              <w:spacing w:before="99"/>
              <w:ind w:left="1276" w:hanging="1112"/>
              <w:rPr>
                <w:rFonts w:ascii="Arial"/>
                <w:b/>
                <w:sz w:val="18"/>
              </w:rPr>
            </w:pPr>
            <w:r>
              <w:rPr>
                <w:rFonts w:ascii="Arial"/>
                <w:b/>
                <w:color w:val="FFFFFF"/>
                <w:sz w:val="18"/>
              </w:rPr>
              <w:t>Sasaran</w:t>
            </w:r>
            <w:r>
              <w:rPr>
                <w:rFonts w:ascii="Arial"/>
                <w:b/>
                <w:color w:val="FFFFFF"/>
                <w:spacing w:val="-15"/>
                <w:sz w:val="18"/>
              </w:rPr>
              <w:t> </w:t>
            </w:r>
            <w:r>
              <w:rPr>
                <w:rFonts w:ascii="Arial"/>
                <w:b/>
                <w:color w:val="FFFFFF"/>
                <w:sz w:val="18"/>
              </w:rPr>
              <w:t>Program/Indikator</w:t>
            </w:r>
            <w:r>
              <w:rPr>
                <w:rFonts w:ascii="Arial"/>
                <w:b/>
                <w:color w:val="FFFFFF"/>
                <w:spacing w:val="-12"/>
                <w:sz w:val="18"/>
              </w:rPr>
              <w:t> </w:t>
            </w:r>
            <w:r>
              <w:rPr>
                <w:rFonts w:ascii="Arial"/>
                <w:b/>
                <w:color w:val="FFFFFF"/>
                <w:sz w:val="18"/>
              </w:rPr>
              <w:t>Kinerja </w:t>
            </w:r>
            <w:r>
              <w:rPr>
                <w:rFonts w:ascii="Arial"/>
                <w:b/>
                <w:color w:val="FFFFFF"/>
                <w:spacing w:val="-2"/>
                <w:sz w:val="18"/>
              </w:rPr>
              <w:t>Program</w:t>
            </w:r>
          </w:p>
        </w:tc>
        <w:tc>
          <w:tcPr>
            <w:tcW w:w="812" w:type="dxa"/>
            <w:shd w:val="clear" w:color="auto" w:fill="2E5395"/>
          </w:tcPr>
          <w:p>
            <w:pPr>
              <w:pStyle w:val="TableParagraph"/>
              <w:spacing w:before="99"/>
              <w:ind w:left="203" w:right="105" w:hanging="75"/>
              <w:rPr>
                <w:rFonts w:ascii="Arial"/>
                <w:b/>
                <w:sz w:val="18"/>
              </w:rPr>
            </w:pPr>
            <w:r>
              <w:rPr>
                <w:rFonts w:ascii="Arial"/>
                <w:b/>
                <w:color w:val="FFFFFF"/>
                <w:spacing w:val="-2"/>
                <w:sz w:val="18"/>
              </w:rPr>
              <w:t>Target </w:t>
            </w:r>
            <w:r>
              <w:rPr>
                <w:rFonts w:ascii="Arial"/>
                <w:b/>
                <w:color w:val="FFFFFF"/>
                <w:spacing w:val="-4"/>
                <w:sz w:val="18"/>
              </w:rPr>
              <w:t>2020</w:t>
            </w:r>
          </w:p>
        </w:tc>
        <w:tc>
          <w:tcPr>
            <w:tcW w:w="989" w:type="dxa"/>
            <w:shd w:val="clear" w:color="auto" w:fill="2E5395"/>
          </w:tcPr>
          <w:p>
            <w:pPr>
              <w:pStyle w:val="TableParagraph"/>
              <w:spacing w:before="99"/>
              <w:ind w:left="294" w:right="193" w:hanging="77"/>
              <w:rPr>
                <w:rFonts w:ascii="Arial"/>
                <w:b/>
                <w:sz w:val="18"/>
              </w:rPr>
            </w:pPr>
            <w:r>
              <w:rPr>
                <w:rFonts w:ascii="Arial"/>
                <w:b/>
                <w:color w:val="FFFFFF"/>
                <w:spacing w:val="-2"/>
                <w:sz w:val="18"/>
              </w:rPr>
              <w:t>Target </w:t>
            </w:r>
            <w:r>
              <w:rPr>
                <w:rFonts w:ascii="Arial"/>
                <w:b/>
                <w:color w:val="FFFFFF"/>
                <w:spacing w:val="-4"/>
                <w:sz w:val="18"/>
              </w:rPr>
              <w:t>2021</w:t>
            </w:r>
          </w:p>
        </w:tc>
        <w:tc>
          <w:tcPr>
            <w:tcW w:w="1006" w:type="dxa"/>
            <w:shd w:val="clear" w:color="auto" w:fill="2E5395"/>
          </w:tcPr>
          <w:p>
            <w:pPr>
              <w:pStyle w:val="TableParagraph"/>
              <w:spacing w:before="99"/>
              <w:ind w:left="301" w:right="203" w:hanging="77"/>
              <w:rPr>
                <w:rFonts w:ascii="Arial"/>
                <w:b/>
                <w:sz w:val="18"/>
              </w:rPr>
            </w:pPr>
            <w:r>
              <w:rPr>
                <w:rFonts w:ascii="Arial"/>
                <w:b/>
                <w:color w:val="FFFFFF"/>
                <w:spacing w:val="-2"/>
                <w:sz w:val="18"/>
              </w:rPr>
              <w:t>Target </w:t>
            </w:r>
            <w:r>
              <w:rPr>
                <w:rFonts w:ascii="Arial"/>
                <w:b/>
                <w:color w:val="FFFFFF"/>
                <w:spacing w:val="-4"/>
                <w:sz w:val="18"/>
              </w:rPr>
              <w:t>2022</w:t>
            </w:r>
          </w:p>
        </w:tc>
        <w:tc>
          <w:tcPr>
            <w:tcW w:w="1035" w:type="dxa"/>
            <w:shd w:val="clear" w:color="auto" w:fill="2E5395"/>
          </w:tcPr>
          <w:p>
            <w:pPr>
              <w:pStyle w:val="TableParagraph"/>
              <w:spacing w:before="99"/>
              <w:ind w:left="315" w:right="216" w:hanging="75"/>
              <w:rPr>
                <w:rFonts w:ascii="Arial"/>
                <w:b/>
                <w:sz w:val="18"/>
              </w:rPr>
            </w:pPr>
            <w:r>
              <w:rPr>
                <w:rFonts w:ascii="Arial"/>
                <w:b/>
                <w:color w:val="FFFFFF"/>
                <w:spacing w:val="-2"/>
                <w:sz w:val="18"/>
              </w:rPr>
              <w:t>Target </w:t>
            </w:r>
            <w:r>
              <w:rPr>
                <w:rFonts w:ascii="Arial"/>
                <w:b/>
                <w:color w:val="FFFFFF"/>
                <w:spacing w:val="-4"/>
                <w:sz w:val="18"/>
              </w:rPr>
              <w:t>2023</w:t>
            </w:r>
          </w:p>
        </w:tc>
        <w:tc>
          <w:tcPr>
            <w:tcW w:w="901" w:type="dxa"/>
            <w:shd w:val="clear" w:color="auto" w:fill="2E5395"/>
          </w:tcPr>
          <w:p>
            <w:pPr>
              <w:pStyle w:val="TableParagraph"/>
              <w:spacing w:before="99"/>
              <w:ind w:left="247" w:right="150" w:hanging="75"/>
              <w:rPr>
                <w:rFonts w:ascii="Arial"/>
                <w:b/>
                <w:sz w:val="18"/>
              </w:rPr>
            </w:pPr>
            <w:r>
              <w:rPr>
                <w:rFonts w:ascii="Arial"/>
                <w:b/>
                <w:color w:val="FFFFFF"/>
                <w:spacing w:val="-2"/>
                <w:sz w:val="18"/>
              </w:rPr>
              <w:t>Target </w:t>
            </w:r>
            <w:r>
              <w:rPr>
                <w:rFonts w:ascii="Arial"/>
                <w:b/>
                <w:color w:val="FFFFFF"/>
                <w:spacing w:val="-4"/>
                <w:sz w:val="18"/>
              </w:rPr>
              <w:t>2024</w:t>
            </w:r>
          </w:p>
        </w:tc>
        <w:tc>
          <w:tcPr>
            <w:tcW w:w="781" w:type="dxa"/>
            <w:shd w:val="clear" w:color="auto" w:fill="EC7C30"/>
          </w:tcPr>
          <w:p>
            <w:pPr>
              <w:pStyle w:val="TableParagraph"/>
              <w:spacing w:before="99"/>
              <w:ind w:left="17" w:right="7"/>
              <w:jc w:val="center"/>
              <w:rPr>
                <w:rFonts w:ascii="Arial"/>
                <w:b/>
                <w:sz w:val="18"/>
              </w:rPr>
            </w:pPr>
            <w:r>
              <w:rPr>
                <w:rFonts w:ascii="Arial"/>
                <w:b/>
                <w:color w:val="FFFFFF"/>
                <w:spacing w:val="-4"/>
                <w:sz w:val="18"/>
              </w:rPr>
              <w:t>KODE</w:t>
            </w:r>
          </w:p>
        </w:tc>
        <w:tc>
          <w:tcPr>
            <w:tcW w:w="3122" w:type="dxa"/>
            <w:shd w:val="clear" w:color="auto" w:fill="EC7C30"/>
          </w:tcPr>
          <w:p>
            <w:pPr>
              <w:pStyle w:val="TableParagraph"/>
              <w:spacing w:before="99"/>
              <w:ind w:left="855" w:right="391" w:hanging="452"/>
              <w:rPr>
                <w:rFonts w:ascii="Arial"/>
                <w:b/>
                <w:sz w:val="18"/>
              </w:rPr>
            </w:pPr>
            <w:r>
              <w:rPr>
                <w:rFonts w:ascii="Arial"/>
                <w:b/>
                <w:color w:val="FFFFFF"/>
                <w:sz w:val="18"/>
              </w:rPr>
              <w:t>Sasaran</w:t>
            </w:r>
            <w:r>
              <w:rPr>
                <w:rFonts w:ascii="Arial"/>
                <w:b/>
                <w:color w:val="FFFFFF"/>
                <w:spacing w:val="-13"/>
                <w:sz w:val="18"/>
              </w:rPr>
              <w:t> </w:t>
            </w:r>
            <w:r>
              <w:rPr>
                <w:rFonts w:ascii="Arial"/>
                <w:b/>
                <w:color w:val="FFFFFF"/>
                <w:sz w:val="18"/>
              </w:rPr>
              <w:t>Program/Indikator Kinerja Program</w:t>
            </w:r>
          </w:p>
        </w:tc>
        <w:tc>
          <w:tcPr>
            <w:tcW w:w="1141" w:type="dxa"/>
            <w:shd w:val="clear" w:color="auto" w:fill="EC7C30"/>
          </w:tcPr>
          <w:p>
            <w:pPr>
              <w:pStyle w:val="TableParagraph"/>
              <w:spacing w:before="99"/>
              <w:ind w:left="364" w:right="273" w:hanging="75"/>
              <w:rPr>
                <w:rFonts w:ascii="Arial"/>
                <w:b/>
                <w:sz w:val="18"/>
              </w:rPr>
            </w:pPr>
            <w:r>
              <w:rPr>
                <w:rFonts w:ascii="Arial"/>
                <w:b/>
                <w:color w:val="FFFFFF"/>
                <w:spacing w:val="-2"/>
                <w:sz w:val="18"/>
              </w:rPr>
              <w:t>Target </w:t>
            </w:r>
            <w:r>
              <w:rPr>
                <w:rFonts w:ascii="Arial"/>
                <w:b/>
                <w:color w:val="FFFFFF"/>
                <w:spacing w:val="-4"/>
                <w:sz w:val="18"/>
              </w:rPr>
              <w:t>2023</w:t>
            </w:r>
          </w:p>
        </w:tc>
        <w:tc>
          <w:tcPr>
            <w:tcW w:w="1516" w:type="dxa"/>
            <w:vMerge/>
            <w:tcBorders>
              <w:top w:val="nil"/>
            </w:tcBorders>
          </w:tcPr>
          <w:p>
            <w:pPr>
              <w:rPr>
                <w:sz w:val="2"/>
                <w:szCs w:val="2"/>
              </w:rPr>
            </w:pPr>
          </w:p>
        </w:tc>
      </w:tr>
      <w:tr>
        <w:trPr>
          <w:trHeight w:val="594" w:hRule="atLeast"/>
        </w:trPr>
        <w:tc>
          <w:tcPr>
            <w:tcW w:w="843" w:type="dxa"/>
          </w:tcPr>
          <w:p>
            <w:pPr>
              <w:pStyle w:val="TableParagraph"/>
              <w:rPr>
                <w:rFonts w:ascii="Times New Roman"/>
                <w:sz w:val="18"/>
              </w:rPr>
            </w:pPr>
          </w:p>
        </w:tc>
        <w:tc>
          <w:tcPr>
            <w:tcW w:w="3298" w:type="dxa"/>
          </w:tcPr>
          <w:p>
            <w:pPr>
              <w:pStyle w:val="TableParagraph"/>
              <w:spacing w:before="80"/>
              <w:ind w:left="97"/>
              <w:rPr>
                <w:sz w:val="18"/>
              </w:rPr>
            </w:pPr>
            <w:r>
              <w:rPr>
                <w:sz w:val="18"/>
              </w:rPr>
              <w:t>disebarluaskan</w:t>
            </w:r>
            <w:r>
              <w:rPr>
                <w:spacing w:val="40"/>
                <w:sz w:val="18"/>
              </w:rPr>
              <w:t> </w:t>
            </w:r>
            <w:r>
              <w:rPr>
                <w:sz w:val="18"/>
              </w:rPr>
              <w:t>melalui</w:t>
            </w:r>
            <w:r>
              <w:rPr>
                <w:spacing w:val="40"/>
                <w:sz w:val="18"/>
              </w:rPr>
              <w:t> </w:t>
            </w:r>
            <w:r>
              <w:rPr>
                <w:sz w:val="18"/>
              </w:rPr>
              <w:t>website</w:t>
            </w:r>
            <w:r>
              <w:rPr>
                <w:spacing w:val="40"/>
                <w:sz w:val="18"/>
              </w:rPr>
              <w:t> </w:t>
            </w:r>
            <w:r>
              <w:rPr>
                <w:sz w:val="18"/>
              </w:rPr>
              <w:t>dan media sosial</w:t>
            </w:r>
          </w:p>
        </w:tc>
        <w:tc>
          <w:tcPr>
            <w:tcW w:w="812" w:type="dxa"/>
          </w:tcPr>
          <w:p>
            <w:pPr>
              <w:pStyle w:val="TableParagraph"/>
              <w:rPr>
                <w:rFonts w:ascii="Times New Roman"/>
                <w:sz w:val="18"/>
              </w:rPr>
            </w:pPr>
          </w:p>
        </w:tc>
        <w:tc>
          <w:tcPr>
            <w:tcW w:w="989" w:type="dxa"/>
          </w:tcPr>
          <w:p>
            <w:pPr>
              <w:pStyle w:val="TableParagraph"/>
              <w:rPr>
                <w:rFonts w:ascii="Times New Roman"/>
                <w:sz w:val="18"/>
              </w:rPr>
            </w:pPr>
          </w:p>
        </w:tc>
        <w:tc>
          <w:tcPr>
            <w:tcW w:w="1006" w:type="dxa"/>
          </w:tcPr>
          <w:p>
            <w:pPr>
              <w:pStyle w:val="TableParagraph"/>
              <w:rPr>
                <w:rFonts w:ascii="Times New Roman"/>
                <w:sz w:val="18"/>
              </w:rPr>
            </w:pPr>
          </w:p>
        </w:tc>
        <w:tc>
          <w:tcPr>
            <w:tcW w:w="1035" w:type="dxa"/>
            <w:shd w:val="clear" w:color="auto" w:fill="DEEAF6"/>
          </w:tcPr>
          <w:p>
            <w:pPr>
              <w:pStyle w:val="TableParagraph"/>
              <w:rPr>
                <w:rFonts w:ascii="Times New Roman"/>
                <w:sz w:val="18"/>
              </w:rPr>
            </w:pPr>
          </w:p>
        </w:tc>
        <w:tc>
          <w:tcPr>
            <w:tcW w:w="901" w:type="dxa"/>
          </w:tcPr>
          <w:p>
            <w:pPr>
              <w:pStyle w:val="TableParagraph"/>
              <w:rPr>
                <w:rFonts w:ascii="Times New Roman"/>
                <w:sz w:val="18"/>
              </w:rPr>
            </w:pPr>
          </w:p>
        </w:tc>
        <w:tc>
          <w:tcPr>
            <w:tcW w:w="781" w:type="dxa"/>
          </w:tcPr>
          <w:p>
            <w:pPr>
              <w:pStyle w:val="TableParagraph"/>
              <w:rPr>
                <w:rFonts w:ascii="Times New Roman"/>
                <w:sz w:val="18"/>
              </w:rPr>
            </w:pPr>
          </w:p>
        </w:tc>
        <w:tc>
          <w:tcPr>
            <w:tcW w:w="3122" w:type="dxa"/>
          </w:tcPr>
          <w:p>
            <w:pPr>
              <w:pStyle w:val="TableParagraph"/>
              <w:spacing w:before="80"/>
              <w:ind w:left="96"/>
              <w:rPr>
                <w:sz w:val="18"/>
              </w:rPr>
            </w:pPr>
            <w:r>
              <w:rPr>
                <w:sz w:val="18"/>
              </w:rPr>
              <w:t>yang</w:t>
            </w:r>
            <w:r>
              <w:rPr>
                <w:spacing w:val="-13"/>
                <w:sz w:val="18"/>
              </w:rPr>
              <w:t> </w:t>
            </w:r>
            <w:r>
              <w:rPr>
                <w:sz w:val="18"/>
              </w:rPr>
              <w:t>disebarluaskan</w:t>
            </w:r>
            <w:r>
              <w:rPr>
                <w:spacing w:val="-12"/>
                <w:sz w:val="18"/>
              </w:rPr>
              <w:t> </w:t>
            </w:r>
            <w:r>
              <w:rPr>
                <w:sz w:val="18"/>
              </w:rPr>
              <w:t>melalui</w:t>
            </w:r>
            <w:r>
              <w:rPr>
                <w:spacing w:val="-13"/>
                <w:sz w:val="18"/>
              </w:rPr>
              <w:t> </w:t>
            </w:r>
            <w:r>
              <w:rPr>
                <w:sz w:val="18"/>
              </w:rPr>
              <w:t>website dan media sosial</w:t>
            </w:r>
          </w:p>
        </w:tc>
        <w:tc>
          <w:tcPr>
            <w:tcW w:w="1141" w:type="dxa"/>
          </w:tcPr>
          <w:p>
            <w:pPr>
              <w:pStyle w:val="TableParagraph"/>
              <w:rPr>
                <w:rFonts w:ascii="Times New Roman"/>
                <w:sz w:val="18"/>
              </w:rPr>
            </w:pPr>
          </w:p>
        </w:tc>
        <w:tc>
          <w:tcPr>
            <w:tcW w:w="1516" w:type="dxa"/>
          </w:tcPr>
          <w:p>
            <w:pPr>
              <w:pStyle w:val="TableParagraph"/>
              <w:rPr>
                <w:rFonts w:ascii="Times New Roman"/>
                <w:sz w:val="18"/>
              </w:rPr>
            </w:pPr>
          </w:p>
        </w:tc>
      </w:tr>
      <w:tr>
        <w:trPr>
          <w:trHeight w:val="594" w:hRule="atLeast"/>
        </w:trPr>
        <w:tc>
          <w:tcPr>
            <w:tcW w:w="843" w:type="dxa"/>
          </w:tcPr>
          <w:p>
            <w:pPr>
              <w:pStyle w:val="TableParagraph"/>
              <w:spacing w:before="80"/>
              <w:ind w:right="174"/>
              <w:jc w:val="right"/>
              <w:rPr>
                <w:sz w:val="18"/>
              </w:rPr>
            </w:pPr>
            <w:r>
              <w:rPr>
                <w:spacing w:val="-2"/>
                <w:sz w:val="18"/>
              </w:rPr>
              <w:t>01.09</w:t>
            </w:r>
          </w:p>
        </w:tc>
        <w:tc>
          <w:tcPr>
            <w:tcW w:w="3298" w:type="dxa"/>
          </w:tcPr>
          <w:p>
            <w:pPr>
              <w:pStyle w:val="TableParagraph"/>
              <w:spacing w:before="80"/>
              <w:ind w:left="97"/>
              <w:rPr>
                <w:sz w:val="18"/>
              </w:rPr>
            </w:pPr>
            <w:r>
              <w:rPr>
                <w:sz w:val="18"/>
              </w:rPr>
              <w:t>Persentase</w:t>
            </w:r>
            <w:r>
              <w:rPr>
                <w:spacing w:val="-6"/>
                <w:sz w:val="18"/>
              </w:rPr>
              <w:t> </w:t>
            </w:r>
            <w:r>
              <w:rPr>
                <w:sz w:val="18"/>
              </w:rPr>
              <w:t>tingkat</w:t>
            </w:r>
            <w:r>
              <w:rPr>
                <w:spacing w:val="-9"/>
                <w:sz w:val="18"/>
              </w:rPr>
              <w:t> </w:t>
            </w:r>
            <w:r>
              <w:rPr>
                <w:sz w:val="18"/>
              </w:rPr>
              <w:t>kepuasan</w:t>
            </w:r>
            <w:r>
              <w:rPr>
                <w:spacing w:val="-6"/>
                <w:sz w:val="18"/>
              </w:rPr>
              <w:t> </w:t>
            </w:r>
            <w:r>
              <w:rPr>
                <w:sz w:val="18"/>
              </w:rPr>
              <w:t>terhadap layanan keprotokolan</w:t>
            </w:r>
          </w:p>
        </w:tc>
        <w:tc>
          <w:tcPr>
            <w:tcW w:w="812" w:type="dxa"/>
          </w:tcPr>
          <w:p>
            <w:pPr>
              <w:pStyle w:val="TableParagraph"/>
              <w:rPr>
                <w:rFonts w:ascii="Times New Roman"/>
                <w:sz w:val="18"/>
              </w:rPr>
            </w:pPr>
          </w:p>
        </w:tc>
        <w:tc>
          <w:tcPr>
            <w:tcW w:w="989" w:type="dxa"/>
          </w:tcPr>
          <w:p>
            <w:pPr>
              <w:pStyle w:val="TableParagraph"/>
              <w:spacing w:before="80"/>
              <w:ind w:left="22" w:right="3"/>
              <w:jc w:val="center"/>
              <w:rPr>
                <w:sz w:val="18"/>
              </w:rPr>
            </w:pPr>
            <w:r>
              <w:rPr>
                <w:spacing w:val="-5"/>
                <w:sz w:val="18"/>
              </w:rPr>
              <w:t>91%</w:t>
            </w:r>
          </w:p>
        </w:tc>
        <w:tc>
          <w:tcPr>
            <w:tcW w:w="1006" w:type="dxa"/>
          </w:tcPr>
          <w:p>
            <w:pPr>
              <w:pStyle w:val="TableParagraph"/>
              <w:spacing w:before="80"/>
              <w:ind w:left="21" w:right="5"/>
              <w:jc w:val="center"/>
              <w:rPr>
                <w:sz w:val="18"/>
              </w:rPr>
            </w:pPr>
            <w:r>
              <w:rPr>
                <w:spacing w:val="-5"/>
                <w:sz w:val="18"/>
              </w:rPr>
              <w:t>92%</w:t>
            </w:r>
          </w:p>
        </w:tc>
        <w:tc>
          <w:tcPr>
            <w:tcW w:w="1035" w:type="dxa"/>
            <w:shd w:val="clear" w:color="auto" w:fill="DEEAF6"/>
          </w:tcPr>
          <w:p>
            <w:pPr>
              <w:pStyle w:val="TableParagraph"/>
              <w:spacing w:before="80"/>
              <w:ind w:left="20"/>
              <w:jc w:val="center"/>
              <w:rPr>
                <w:sz w:val="18"/>
              </w:rPr>
            </w:pPr>
            <w:r>
              <w:rPr>
                <w:spacing w:val="-5"/>
                <w:sz w:val="18"/>
              </w:rPr>
              <w:t>93%</w:t>
            </w:r>
          </w:p>
        </w:tc>
        <w:tc>
          <w:tcPr>
            <w:tcW w:w="901" w:type="dxa"/>
          </w:tcPr>
          <w:p>
            <w:pPr>
              <w:pStyle w:val="TableParagraph"/>
              <w:spacing w:before="80"/>
              <w:ind w:left="108" w:right="89"/>
              <w:jc w:val="center"/>
              <w:rPr>
                <w:sz w:val="18"/>
              </w:rPr>
            </w:pPr>
            <w:r>
              <w:rPr>
                <w:spacing w:val="-5"/>
                <w:sz w:val="18"/>
              </w:rPr>
              <w:t>94%</w:t>
            </w:r>
          </w:p>
        </w:tc>
        <w:tc>
          <w:tcPr>
            <w:tcW w:w="781" w:type="dxa"/>
          </w:tcPr>
          <w:p>
            <w:pPr>
              <w:pStyle w:val="TableParagraph"/>
              <w:spacing w:before="80"/>
              <w:ind w:left="17" w:right="1"/>
              <w:jc w:val="center"/>
              <w:rPr>
                <w:sz w:val="18"/>
              </w:rPr>
            </w:pPr>
            <w:r>
              <w:rPr>
                <w:spacing w:val="-2"/>
                <w:sz w:val="18"/>
              </w:rPr>
              <w:t>01.08</w:t>
            </w:r>
          </w:p>
        </w:tc>
        <w:tc>
          <w:tcPr>
            <w:tcW w:w="3122" w:type="dxa"/>
          </w:tcPr>
          <w:p>
            <w:pPr>
              <w:pStyle w:val="TableParagraph"/>
              <w:tabs>
                <w:tab w:pos="1358" w:val="left" w:leader="none"/>
                <w:tab w:pos="2235" w:val="left" w:leader="none"/>
              </w:tabs>
              <w:spacing w:before="80"/>
              <w:ind w:left="96" w:right="85"/>
              <w:rPr>
                <w:sz w:val="18"/>
              </w:rPr>
            </w:pPr>
            <w:r>
              <w:rPr>
                <w:spacing w:val="-2"/>
                <w:sz w:val="18"/>
              </w:rPr>
              <w:t>Persentase</w:t>
            </w:r>
            <w:r>
              <w:rPr>
                <w:sz w:val="18"/>
              </w:rPr>
              <w:tab/>
            </w:r>
            <w:r>
              <w:rPr>
                <w:spacing w:val="-2"/>
                <w:sz w:val="18"/>
              </w:rPr>
              <w:t>tingkat</w:t>
            </w:r>
            <w:r>
              <w:rPr>
                <w:sz w:val="18"/>
              </w:rPr>
              <w:tab/>
            </w:r>
            <w:r>
              <w:rPr>
                <w:spacing w:val="-2"/>
                <w:sz w:val="18"/>
              </w:rPr>
              <w:t>kepuasan </w:t>
            </w:r>
            <w:r>
              <w:rPr>
                <w:sz w:val="18"/>
              </w:rPr>
              <w:t>terhadap layanan keprotokolan</w:t>
            </w:r>
          </w:p>
        </w:tc>
        <w:tc>
          <w:tcPr>
            <w:tcW w:w="1141" w:type="dxa"/>
          </w:tcPr>
          <w:p>
            <w:pPr>
              <w:pStyle w:val="TableParagraph"/>
              <w:spacing w:before="80"/>
              <w:ind w:left="12"/>
              <w:jc w:val="center"/>
              <w:rPr>
                <w:sz w:val="18"/>
              </w:rPr>
            </w:pPr>
            <w:r>
              <w:rPr>
                <w:spacing w:val="-5"/>
                <w:sz w:val="18"/>
              </w:rPr>
              <w:t>93%</w:t>
            </w:r>
          </w:p>
        </w:tc>
        <w:tc>
          <w:tcPr>
            <w:tcW w:w="1516" w:type="dxa"/>
          </w:tcPr>
          <w:p>
            <w:pPr>
              <w:pStyle w:val="TableParagraph"/>
              <w:spacing w:before="80"/>
              <w:ind w:left="94"/>
              <w:rPr>
                <w:sz w:val="18"/>
              </w:rPr>
            </w:pPr>
            <w:r>
              <w:rPr>
                <w:spacing w:val="-2"/>
                <w:sz w:val="18"/>
              </w:rPr>
              <w:t>Selaras</w:t>
            </w:r>
          </w:p>
        </w:tc>
      </w:tr>
      <w:tr>
        <w:trPr>
          <w:trHeight w:val="407" w:hRule="atLeast"/>
        </w:trPr>
        <w:tc>
          <w:tcPr>
            <w:tcW w:w="15444" w:type="dxa"/>
            <w:gridSpan w:val="11"/>
            <w:shd w:val="clear" w:color="auto" w:fill="E7E6E6"/>
          </w:tcPr>
          <w:p>
            <w:pPr>
              <w:pStyle w:val="TableParagraph"/>
              <w:spacing w:before="100"/>
              <w:ind w:left="100"/>
              <w:rPr>
                <w:rFonts w:ascii="Arial"/>
                <w:b/>
                <w:sz w:val="18"/>
              </w:rPr>
            </w:pPr>
            <w:r>
              <w:rPr>
                <w:rFonts w:ascii="Arial"/>
                <w:b/>
                <w:sz w:val="18"/>
              </w:rPr>
              <w:t>Program</w:t>
            </w:r>
            <w:r>
              <w:rPr>
                <w:rFonts w:ascii="Arial"/>
                <w:b/>
                <w:spacing w:val="-6"/>
                <w:sz w:val="18"/>
              </w:rPr>
              <w:t> </w:t>
            </w:r>
            <w:r>
              <w:rPr>
                <w:rFonts w:ascii="Arial"/>
                <w:b/>
                <w:sz w:val="18"/>
              </w:rPr>
              <w:t>Penyelenggaraan</w:t>
            </w:r>
            <w:r>
              <w:rPr>
                <w:rFonts w:ascii="Arial"/>
                <w:b/>
                <w:spacing w:val="-5"/>
                <w:sz w:val="18"/>
              </w:rPr>
              <w:t> </w:t>
            </w:r>
            <w:r>
              <w:rPr>
                <w:rFonts w:ascii="Arial"/>
                <w:b/>
                <w:sz w:val="18"/>
              </w:rPr>
              <w:t>Layanan</w:t>
            </w:r>
            <w:r>
              <w:rPr>
                <w:rFonts w:ascii="Arial"/>
                <w:b/>
                <w:spacing w:val="-5"/>
                <w:sz w:val="18"/>
              </w:rPr>
              <w:t> </w:t>
            </w:r>
            <w:r>
              <w:rPr>
                <w:rFonts w:ascii="Arial"/>
                <w:b/>
                <w:sz w:val="18"/>
              </w:rPr>
              <w:t>kepada</w:t>
            </w:r>
            <w:r>
              <w:rPr>
                <w:rFonts w:ascii="Arial"/>
                <w:b/>
                <w:spacing w:val="-5"/>
                <w:sz w:val="18"/>
              </w:rPr>
              <w:t> </w:t>
            </w:r>
            <w:r>
              <w:rPr>
                <w:rFonts w:ascii="Arial"/>
                <w:b/>
                <w:sz w:val="18"/>
              </w:rPr>
              <w:t>Presiden</w:t>
            </w:r>
            <w:r>
              <w:rPr>
                <w:rFonts w:ascii="Arial"/>
                <w:b/>
                <w:spacing w:val="-5"/>
                <w:sz w:val="18"/>
              </w:rPr>
              <w:t> </w:t>
            </w:r>
            <w:r>
              <w:rPr>
                <w:rFonts w:ascii="Arial"/>
                <w:b/>
                <w:sz w:val="18"/>
              </w:rPr>
              <w:t>dan</w:t>
            </w:r>
            <w:r>
              <w:rPr>
                <w:rFonts w:ascii="Arial"/>
                <w:b/>
                <w:spacing w:val="-6"/>
                <w:sz w:val="18"/>
              </w:rPr>
              <w:t> </w:t>
            </w:r>
            <w:r>
              <w:rPr>
                <w:rFonts w:ascii="Arial"/>
                <w:b/>
                <w:sz w:val="18"/>
              </w:rPr>
              <w:t>Wakil</w:t>
            </w:r>
            <w:r>
              <w:rPr>
                <w:rFonts w:ascii="Arial"/>
                <w:b/>
                <w:spacing w:val="-6"/>
                <w:sz w:val="18"/>
              </w:rPr>
              <w:t> </w:t>
            </w:r>
            <w:r>
              <w:rPr>
                <w:rFonts w:ascii="Arial"/>
                <w:b/>
                <w:spacing w:val="-2"/>
                <w:sz w:val="18"/>
              </w:rPr>
              <w:t>Presiden</w:t>
            </w:r>
          </w:p>
        </w:tc>
      </w:tr>
      <w:tr>
        <w:trPr>
          <w:trHeight w:val="1422" w:hRule="atLeast"/>
        </w:trPr>
        <w:tc>
          <w:tcPr>
            <w:tcW w:w="843" w:type="dxa"/>
          </w:tcPr>
          <w:p>
            <w:pPr>
              <w:pStyle w:val="TableParagraph"/>
              <w:spacing w:before="78"/>
              <w:ind w:left="21"/>
              <w:jc w:val="center"/>
              <w:rPr>
                <w:sz w:val="18"/>
              </w:rPr>
            </w:pPr>
            <w:r>
              <w:rPr>
                <w:spacing w:val="-5"/>
                <w:sz w:val="18"/>
              </w:rPr>
              <w:t>01</w:t>
            </w:r>
          </w:p>
        </w:tc>
        <w:tc>
          <w:tcPr>
            <w:tcW w:w="3298" w:type="dxa"/>
          </w:tcPr>
          <w:p>
            <w:pPr>
              <w:pStyle w:val="TableParagraph"/>
              <w:tabs>
                <w:tab w:pos="1347" w:val="left" w:leader="none"/>
                <w:tab w:pos="2026" w:val="left" w:leader="none"/>
                <w:tab w:pos="2278" w:val="left" w:leader="none"/>
              </w:tabs>
              <w:spacing w:before="78"/>
              <w:ind w:left="97" w:right="79"/>
              <w:jc w:val="both"/>
              <w:rPr>
                <w:sz w:val="18"/>
              </w:rPr>
            </w:pPr>
            <w:r>
              <w:rPr>
                <w:sz w:val="18"/>
              </w:rPr>
              <w:t>Terwujudnya rekomendasi kebijakan yang berkualitas di Bidang Politik, </w:t>
            </w:r>
            <w:r>
              <w:rPr>
                <w:spacing w:val="-2"/>
                <w:sz w:val="18"/>
              </w:rPr>
              <w:t>Hukum,</w:t>
            </w:r>
            <w:r>
              <w:rPr>
                <w:sz w:val="18"/>
              </w:rPr>
              <w:tab/>
            </w:r>
            <w:r>
              <w:rPr>
                <w:spacing w:val="-4"/>
                <w:sz w:val="18"/>
              </w:rPr>
              <w:t>dan</w:t>
            </w:r>
            <w:r>
              <w:rPr>
                <w:sz w:val="18"/>
              </w:rPr>
              <w:tab/>
              <w:tab/>
            </w:r>
            <w:r>
              <w:rPr>
                <w:spacing w:val="-2"/>
                <w:sz w:val="18"/>
              </w:rPr>
              <w:t>Keamanan, Perekonomian,</w:t>
            </w:r>
            <w:r>
              <w:rPr>
                <w:sz w:val="18"/>
              </w:rPr>
              <w:tab/>
              <w:tab/>
            </w:r>
            <w:r>
              <w:rPr>
                <w:spacing w:val="-2"/>
                <w:sz w:val="18"/>
              </w:rPr>
              <w:t>Pembangunan </w:t>
            </w:r>
            <w:r>
              <w:rPr>
                <w:sz w:val="18"/>
              </w:rPr>
              <w:t>Manusia dan Kebudayaan, dan Kemaritiman dan Investasi</w:t>
            </w:r>
          </w:p>
        </w:tc>
        <w:tc>
          <w:tcPr>
            <w:tcW w:w="812" w:type="dxa"/>
          </w:tcPr>
          <w:p>
            <w:pPr>
              <w:pStyle w:val="TableParagraph"/>
              <w:rPr>
                <w:rFonts w:ascii="Times New Roman"/>
                <w:sz w:val="18"/>
              </w:rPr>
            </w:pPr>
          </w:p>
        </w:tc>
        <w:tc>
          <w:tcPr>
            <w:tcW w:w="989" w:type="dxa"/>
          </w:tcPr>
          <w:p>
            <w:pPr>
              <w:pStyle w:val="TableParagraph"/>
              <w:rPr>
                <w:rFonts w:ascii="Times New Roman"/>
                <w:sz w:val="18"/>
              </w:rPr>
            </w:pPr>
          </w:p>
        </w:tc>
        <w:tc>
          <w:tcPr>
            <w:tcW w:w="1006" w:type="dxa"/>
          </w:tcPr>
          <w:p>
            <w:pPr>
              <w:pStyle w:val="TableParagraph"/>
              <w:rPr>
                <w:rFonts w:ascii="Times New Roman"/>
                <w:sz w:val="18"/>
              </w:rPr>
            </w:pPr>
          </w:p>
        </w:tc>
        <w:tc>
          <w:tcPr>
            <w:tcW w:w="1035" w:type="dxa"/>
            <w:shd w:val="clear" w:color="auto" w:fill="DEEAF6"/>
          </w:tcPr>
          <w:p>
            <w:pPr>
              <w:pStyle w:val="TableParagraph"/>
              <w:rPr>
                <w:rFonts w:ascii="Times New Roman"/>
                <w:sz w:val="18"/>
              </w:rPr>
            </w:pPr>
          </w:p>
        </w:tc>
        <w:tc>
          <w:tcPr>
            <w:tcW w:w="901" w:type="dxa"/>
          </w:tcPr>
          <w:p>
            <w:pPr>
              <w:pStyle w:val="TableParagraph"/>
              <w:rPr>
                <w:rFonts w:ascii="Times New Roman"/>
                <w:sz w:val="18"/>
              </w:rPr>
            </w:pPr>
          </w:p>
        </w:tc>
        <w:tc>
          <w:tcPr>
            <w:tcW w:w="781" w:type="dxa"/>
          </w:tcPr>
          <w:p>
            <w:pPr>
              <w:pStyle w:val="TableParagraph"/>
              <w:spacing w:before="78"/>
              <w:ind w:left="17" w:right="2"/>
              <w:jc w:val="center"/>
              <w:rPr>
                <w:sz w:val="18"/>
              </w:rPr>
            </w:pPr>
            <w:r>
              <w:rPr>
                <w:spacing w:val="-5"/>
                <w:sz w:val="18"/>
              </w:rPr>
              <w:t>01</w:t>
            </w:r>
          </w:p>
        </w:tc>
        <w:tc>
          <w:tcPr>
            <w:tcW w:w="3122" w:type="dxa"/>
          </w:tcPr>
          <w:p>
            <w:pPr>
              <w:pStyle w:val="TableParagraph"/>
              <w:tabs>
                <w:tab w:pos="1257" w:val="left" w:leader="none"/>
                <w:tab w:pos="1845" w:val="left" w:leader="none"/>
                <w:tab w:pos="2097" w:val="left" w:leader="none"/>
              </w:tabs>
              <w:spacing w:before="78"/>
              <w:ind w:left="96" w:right="81"/>
              <w:jc w:val="both"/>
              <w:rPr>
                <w:sz w:val="18"/>
              </w:rPr>
            </w:pPr>
            <w:r>
              <w:rPr>
                <w:sz w:val="18"/>
              </w:rPr>
              <w:t>Terwujudnya</w:t>
            </w:r>
            <w:r>
              <w:rPr>
                <w:spacing w:val="-15"/>
                <w:sz w:val="18"/>
              </w:rPr>
              <w:t> </w:t>
            </w:r>
            <w:r>
              <w:rPr>
                <w:sz w:val="18"/>
              </w:rPr>
              <w:t>rekomendasi</w:t>
            </w:r>
            <w:r>
              <w:rPr>
                <w:spacing w:val="-12"/>
                <w:sz w:val="18"/>
              </w:rPr>
              <w:t> </w:t>
            </w:r>
            <w:r>
              <w:rPr>
                <w:sz w:val="18"/>
              </w:rPr>
              <w:t>kebijakan yang berkualitas di Bidang Politik, </w:t>
            </w:r>
            <w:r>
              <w:rPr>
                <w:spacing w:val="-2"/>
                <w:sz w:val="18"/>
              </w:rPr>
              <w:t>Hukum,</w:t>
            </w:r>
            <w:r>
              <w:rPr>
                <w:sz w:val="18"/>
              </w:rPr>
              <w:tab/>
            </w:r>
            <w:r>
              <w:rPr>
                <w:spacing w:val="-4"/>
                <w:sz w:val="18"/>
              </w:rPr>
              <w:t>dan</w:t>
            </w:r>
            <w:r>
              <w:rPr>
                <w:sz w:val="18"/>
              </w:rPr>
              <w:tab/>
              <w:tab/>
            </w:r>
            <w:r>
              <w:rPr>
                <w:spacing w:val="-2"/>
                <w:sz w:val="18"/>
              </w:rPr>
              <w:t>Keamanan, Perekonomian,</w:t>
            </w:r>
            <w:r>
              <w:rPr>
                <w:sz w:val="18"/>
              </w:rPr>
              <w:tab/>
            </w:r>
            <w:r>
              <w:rPr>
                <w:spacing w:val="-2"/>
                <w:sz w:val="18"/>
              </w:rPr>
              <w:t>Pembangunan </w:t>
            </w:r>
            <w:r>
              <w:rPr>
                <w:sz w:val="18"/>
              </w:rPr>
              <w:t>Manusia dan Kebudayaan, dan Kemaritiman dan Investasi</w:t>
            </w:r>
          </w:p>
        </w:tc>
        <w:tc>
          <w:tcPr>
            <w:tcW w:w="1141" w:type="dxa"/>
          </w:tcPr>
          <w:p>
            <w:pPr>
              <w:pStyle w:val="TableParagraph"/>
              <w:rPr>
                <w:rFonts w:ascii="Times New Roman"/>
                <w:sz w:val="18"/>
              </w:rPr>
            </w:pPr>
          </w:p>
        </w:tc>
        <w:tc>
          <w:tcPr>
            <w:tcW w:w="1516" w:type="dxa"/>
          </w:tcPr>
          <w:p>
            <w:pPr>
              <w:pStyle w:val="TableParagraph"/>
              <w:spacing w:before="78"/>
              <w:ind w:left="94"/>
              <w:rPr>
                <w:sz w:val="18"/>
              </w:rPr>
            </w:pPr>
            <w:r>
              <w:rPr>
                <w:spacing w:val="-2"/>
                <w:sz w:val="18"/>
              </w:rPr>
              <w:t>Selaras</w:t>
            </w:r>
          </w:p>
        </w:tc>
      </w:tr>
      <w:tr>
        <w:trPr>
          <w:trHeight w:val="1007" w:hRule="atLeast"/>
        </w:trPr>
        <w:tc>
          <w:tcPr>
            <w:tcW w:w="843" w:type="dxa"/>
          </w:tcPr>
          <w:p>
            <w:pPr>
              <w:pStyle w:val="TableParagraph"/>
              <w:spacing w:before="78"/>
              <w:ind w:right="174"/>
              <w:jc w:val="right"/>
              <w:rPr>
                <w:sz w:val="18"/>
              </w:rPr>
            </w:pPr>
            <w:r>
              <w:rPr>
                <w:spacing w:val="-2"/>
                <w:sz w:val="18"/>
              </w:rPr>
              <w:t>01.01</w:t>
            </w:r>
          </w:p>
        </w:tc>
        <w:tc>
          <w:tcPr>
            <w:tcW w:w="3298" w:type="dxa"/>
          </w:tcPr>
          <w:p>
            <w:pPr>
              <w:pStyle w:val="TableParagraph"/>
              <w:spacing w:before="78"/>
              <w:ind w:left="97" w:right="81"/>
              <w:jc w:val="both"/>
              <w:rPr>
                <w:sz w:val="18"/>
              </w:rPr>
            </w:pPr>
            <w:r>
              <w:rPr>
                <w:sz w:val="18"/>
              </w:rPr>
              <w:t>Persentase</w:t>
            </w:r>
            <w:r>
              <w:rPr>
                <w:spacing w:val="-7"/>
                <w:sz w:val="18"/>
              </w:rPr>
              <w:t> </w:t>
            </w:r>
            <w:r>
              <w:rPr>
                <w:sz w:val="18"/>
              </w:rPr>
              <w:t>rekomendasi</w:t>
            </w:r>
            <w:r>
              <w:rPr>
                <w:spacing w:val="-7"/>
                <w:sz w:val="18"/>
              </w:rPr>
              <w:t> </w:t>
            </w:r>
            <w:r>
              <w:rPr>
                <w:sz w:val="18"/>
              </w:rPr>
              <w:t>atas</w:t>
            </w:r>
            <w:r>
              <w:rPr>
                <w:spacing w:val="-9"/>
                <w:sz w:val="18"/>
              </w:rPr>
              <w:t> </w:t>
            </w:r>
            <w:r>
              <w:rPr>
                <w:sz w:val="18"/>
              </w:rPr>
              <w:t>rencana kebijakan dan program pemerintah di Bidang</w:t>
            </w:r>
            <w:r>
              <w:rPr>
                <w:spacing w:val="-7"/>
                <w:sz w:val="18"/>
              </w:rPr>
              <w:t> </w:t>
            </w:r>
            <w:r>
              <w:rPr>
                <w:sz w:val="18"/>
              </w:rPr>
              <w:t>Politik,</w:t>
            </w:r>
            <w:r>
              <w:rPr>
                <w:spacing w:val="-5"/>
                <w:sz w:val="18"/>
              </w:rPr>
              <w:t> </w:t>
            </w:r>
            <w:r>
              <w:rPr>
                <w:sz w:val="18"/>
              </w:rPr>
              <w:t>Hukum,</w:t>
            </w:r>
            <w:r>
              <w:rPr>
                <w:spacing w:val="-7"/>
                <w:sz w:val="18"/>
              </w:rPr>
              <w:t> </w:t>
            </w:r>
            <w:r>
              <w:rPr>
                <w:sz w:val="18"/>
              </w:rPr>
              <w:t>dan</w:t>
            </w:r>
            <w:r>
              <w:rPr>
                <w:spacing w:val="-5"/>
                <w:sz w:val="18"/>
              </w:rPr>
              <w:t> </w:t>
            </w:r>
            <w:r>
              <w:rPr>
                <w:sz w:val="18"/>
              </w:rPr>
              <w:t>Keamanan yang dimanfaatkan</w:t>
            </w:r>
          </w:p>
        </w:tc>
        <w:tc>
          <w:tcPr>
            <w:tcW w:w="812" w:type="dxa"/>
          </w:tcPr>
          <w:p>
            <w:pPr>
              <w:pStyle w:val="TableParagraph"/>
              <w:spacing w:before="78"/>
              <w:ind w:left="19" w:right="2"/>
              <w:jc w:val="center"/>
              <w:rPr>
                <w:sz w:val="18"/>
              </w:rPr>
            </w:pPr>
            <w:r>
              <w:rPr>
                <w:spacing w:val="-10"/>
                <w:sz w:val="18"/>
              </w:rPr>
              <w:t>0</w:t>
            </w:r>
          </w:p>
        </w:tc>
        <w:tc>
          <w:tcPr>
            <w:tcW w:w="989" w:type="dxa"/>
          </w:tcPr>
          <w:p>
            <w:pPr>
              <w:pStyle w:val="TableParagraph"/>
              <w:spacing w:before="78"/>
              <w:ind w:left="22" w:right="3"/>
              <w:jc w:val="center"/>
              <w:rPr>
                <w:sz w:val="18"/>
              </w:rPr>
            </w:pPr>
            <w:r>
              <w:rPr>
                <w:spacing w:val="-5"/>
                <w:sz w:val="18"/>
              </w:rPr>
              <w:t>91%</w:t>
            </w:r>
          </w:p>
        </w:tc>
        <w:tc>
          <w:tcPr>
            <w:tcW w:w="1006" w:type="dxa"/>
          </w:tcPr>
          <w:p>
            <w:pPr>
              <w:pStyle w:val="TableParagraph"/>
              <w:spacing w:before="78"/>
              <w:ind w:left="21" w:right="5"/>
              <w:jc w:val="center"/>
              <w:rPr>
                <w:sz w:val="18"/>
              </w:rPr>
            </w:pPr>
            <w:r>
              <w:rPr>
                <w:spacing w:val="-5"/>
                <w:sz w:val="18"/>
              </w:rPr>
              <w:t>93%</w:t>
            </w:r>
          </w:p>
        </w:tc>
        <w:tc>
          <w:tcPr>
            <w:tcW w:w="1035" w:type="dxa"/>
            <w:shd w:val="clear" w:color="auto" w:fill="DEEAF6"/>
          </w:tcPr>
          <w:p>
            <w:pPr>
              <w:pStyle w:val="TableParagraph"/>
              <w:spacing w:before="78"/>
              <w:ind w:left="20"/>
              <w:jc w:val="center"/>
              <w:rPr>
                <w:sz w:val="18"/>
              </w:rPr>
            </w:pPr>
            <w:r>
              <w:rPr>
                <w:spacing w:val="-5"/>
                <w:sz w:val="18"/>
              </w:rPr>
              <w:t>96%</w:t>
            </w:r>
          </w:p>
        </w:tc>
        <w:tc>
          <w:tcPr>
            <w:tcW w:w="901" w:type="dxa"/>
          </w:tcPr>
          <w:p>
            <w:pPr>
              <w:pStyle w:val="TableParagraph"/>
              <w:spacing w:before="78"/>
              <w:ind w:left="108" w:right="89"/>
              <w:jc w:val="center"/>
              <w:rPr>
                <w:sz w:val="18"/>
              </w:rPr>
            </w:pPr>
            <w:r>
              <w:rPr>
                <w:spacing w:val="-4"/>
                <w:sz w:val="18"/>
              </w:rPr>
              <w:t>100%</w:t>
            </w:r>
          </w:p>
        </w:tc>
        <w:tc>
          <w:tcPr>
            <w:tcW w:w="781" w:type="dxa"/>
          </w:tcPr>
          <w:p>
            <w:pPr>
              <w:pStyle w:val="TableParagraph"/>
              <w:spacing w:before="78"/>
              <w:ind w:left="17" w:right="1"/>
              <w:jc w:val="center"/>
              <w:rPr>
                <w:sz w:val="18"/>
              </w:rPr>
            </w:pPr>
            <w:r>
              <w:rPr>
                <w:spacing w:val="-2"/>
                <w:sz w:val="18"/>
              </w:rPr>
              <w:t>01.01</w:t>
            </w:r>
          </w:p>
        </w:tc>
        <w:tc>
          <w:tcPr>
            <w:tcW w:w="3122" w:type="dxa"/>
          </w:tcPr>
          <w:p>
            <w:pPr>
              <w:pStyle w:val="TableParagraph"/>
              <w:spacing w:before="78"/>
              <w:ind w:left="96" w:right="82"/>
              <w:jc w:val="both"/>
              <w:rPr>
                <w:sz w:val="18"/>
              </w:rPr>
            </w:pPr>
            <w:r>
              <w:rPr>
                <w:sz w:val="18"/>
              </w:rPr>
              <w:t>Persentase rekomendasi atas rencana kebijakan dan program pemerintah</w:t>
            </w:r>
            <w:r>
              <w:rPr>
                <w:spacing w:val="-15"/>
                <w:sz w:val="18"/>
              </w:rPr>
              <w:t> </w:t>
            </w:r>
            <w:r>
              <w:rPr>
                <w:sz w:val="18"/>
              </w:rPr>
              <w:t>di</w:t>
            </w:r>
            <w:r>
              <w:rPr>
                <w:spacing w:val="-12"/>
                <w:sz w:val="18"/>
              </w:rPr>
              <w:t> </w:t>
            </w:r>
            <w:r>
              <w:rPr>
                <w:sz w:val="18"/>
              </w:rPr>
              <w:t>Bidang</w:t>
            </w:r>
            <w:r>
              <w:rPr>
                <w:spacing w:val="-13"/>
                <w:sz w:val="18"/>
              </w:rPr>
              <w:t> </w:t>
            </w:r>
            <w:r>
              <w:rPr>
                <w:sz w:val="18"/>
              </w:rPr>
              <w:t>Politik,</w:t>
            </w:r>
            <w:r>
              <w:rPr>
                <w:spacing w:val="-12"/>
                <w:sz w:val="18"/>
              </w:rPr>
              <w:t> </w:t>
            </w:r>
            <w:r>
              <w:rPr>
                <w:sz w:val="18"/>
              </w:rPr>
              <w:t>Hukum, dan Keamanan yang dimanfaatkan</w:t>
            </w:r>
          </w:p>
        </w:tc>
        <w:tc>
          <w:tcPr>
            <w:tcW w:w="1141" w:type="dxa"/>
          </w:tcPr>
          <w:p>
            <w:pPr>
              <w:pStyle w:val="TableParagraph"/>
              <w:spacing w:before="78"/>
              <w:ind w:left="12"/>
              <w:jc w:val="center"/>
              <w:rPr>
                <w:sz w:val="18"/>
              </w:rPr>
            </w:pPr>
            <w:r>
              <w:rPr>
                <w:spacing w:val="-5"/>
                <w:sz w:val="18"/>
              </w:rPr>
              <w:t>96%</w:t>
            </w:r>
          </w:p>
        </w:tc>
        <w:tc>
          <w:tcPr>
            <w:tcW w:w="1516" w:type="dxa"/>
          </w:tcPr>
          <w:p>
            <w:pPr>
              <w:pStyle w:val="TableParagraph"/>
              <w:spacing w:before="78"/>
              <w:ind w:left="94"/>
              <w:rPr>
                <w:sz w:val="18"/>
              </w:rPr>
            </w:pPr>
            <w:r>
              <w:rPr>
                <w:spacing w:val="-2"/>
                <w:sz w:val="18"/>
              </w:rPr>
              <w:t>Selaras</w:t>
            </w:r>
          </w:p>
        </w:tc>
      </w:tr>
      <w:tr>
        <w:trPr>
          <w:trHeight w:val="1835" w:hRule="atLeast"/>
        </w:trPr>
        <w:tc>
          <w:tcPr>
            <w:tcW w:w="843" w:type="dxa"/>
          </w:tcPr>
          <w:p>
            <w:pPr>
              <w:pStyle w:val="TableParagraph"/>
              <w:spacing w:before="80"/>
              <w:ind w:right="174"/>
              <w:jc w:val="right"/>
              <w:rPr>
                <w:sz w:val="18"/>
              </w:rPr>
            </w:pPr>
            <w:r>
              <w:rPr>
                <w:spacing w:val="-2"/>
                <w:sz w:val="18"/>
              </w:rPr>
              <w:t>01.02</w:t>
            </w:r>
          </w:p>
        </w:tc>
        <w:tc>
          <w:tcPr>
            <w:tcW w:w="3298" w:type="dxa"/>
          </w:tcPr>
          <w:p>
            <w:pPr>
              <w:pStyle w:val="TableParagraph"/>
              <w:spacing w:before="80"/>
              <w:ind w:left="97" w:right="78"/>
              <w:jc w:val="both"/>
              <w:rPr>
                <w:sz w:val="18"/>
              </w:rPr>
            </w:pPr>
            <w:r>
              <w:rPr>
                <w:sz w:val="18"/>
              </w:rPr>
              <w:t>Persentase</w:t>
            </w:r>
            <w:r>
              <w:rPr>
                <w:spacing w:val="-6"/>
                <w:sz w:val="18"/>
              </w:rPr>
              <w:t> </w:t>
            </w:r>
            <w:r>
              <w:rPr>
                <w:sz w:val="18"/>
              </w:rPr>
              <w:t>rekomendasi</w:t>
            </w:r>
            <w:r>
              <w:rPr>
                <w:spacing w:val="-6"/>
                <w:sz w:val="18"/>
              </w:rPr>
              <w:t> </w:t>
            </w:r>
            <w:r>
              <w:rPr>
                <w:sz w:val="18"/>
              </w:rPr>
              <w:t>atas</w:t>
            </w:r>
            <w:r>
              <w:rPr>
                <w:spacing w:val="-8"/>
                <w:sz w:val="18"/>
              </w:rPr>
              <w:t> </w:t>
            </w:r>
            <w:r>
              <w:rPr>
                <w:sz w:val="18"/>
              </w:rPr>
              <w:t>rencana kebijakan</w:t>
            </w:r>
            <w:r>
              <w:rPr>
                <w:spacing w:val="-11"/>
                <w:sz w:val="18"/>
              </w:rPr>
              <w:t> </w:t>
            </w:r>
            <w:r>
              <w:rPr>
                <w:sz w:val="18"/>
              </w:rPr>
              <w:t>kementerian/lembaga</w:t>
            </w:r>
            <w:r>
              <w:rPr>
                <w:spacing w:val="-9"/>
                <w:sz w:val="18"/>
              </w:rPr>
              <w:t> </w:t>
            </w:r>
            <w:r>
              <w:rPr>
                <w:sz w:val="18"/>
              </w:rPr>
              <w:t>dalam bentuk peraturan menteri/kepala lembaga yang perlu mendapatkan persetujuan</w:t>
            </w:r>
            <w:r>
              <w:rPr>
                <w:spacing w:val="-4"/>
                <w:sz w:val="18"/>
              </w:rPr>
              <w:t> </w:t>
            </w:r>
            <w:r>
              <w:rPr>
                <w:sz w:val="18"/>
              </w:rPr>
              <w:t>Presiden</w:t>
            </w:r>
            <w:r>
              <w:rPr>
                <w:spacing w:val="-6"/>
                <w:sz w:val="18"/>
              </w:rPr>
              <w:t> </w:t>
            </w:r>
            <w:r>
              <w:rPr>
                <w:sz w:val="18"/>
              </w:rPr>
              <w:t>di</w:t>
            </w:r>
            <w:r>
              <w:rPr>
                <w:spacing w:val="-6"/>
                <w:sz w:val="18"/>
              </w:rPr>
              <w:t> </w:t>
            </w:r>
            <w:r>
              <w:rPr>
                <w:sz w:val="18"/>
              </w:rPr>
              <w:t>Bidang</w:t>
            </w:r>
            <w:r>
              <w:rPr>
                <w:spacing w:val="-4"/>
                <w:sz w:val="18"/>
              </w:rPr>
              <w:t> </w:t>
            </w:r>
            <w:r>
              <w:rPr>
                <w:sz w:val="18"/>
              </w:rPr>
              <w:t>Politik, Hukum, dan Keamanan yang </w:t>
            </w:r>
            <w:r>
              <w:rPr>
                <w:spacing w:val="-2"/>
                <w:sz w:val="18"/>
              </w:rPr>
              <w:t>ditindaklanjuti</w:t>
            </w:r>
          </w:p>
        </w:tc>
        <w:tc>
          <w:tcPr>
            <w:tcW w:w="812" w:type="dxa"/>
          </w:tcPr>
          <w:p>
            <w:pPr>
              <w:pStyle w:val="TableParagraph"/>
              <w:spacing w:before="80"/>
              <w:ind w:left="19" w:right="2"/>
              <w:jc w:val="center"/>
              <w:rPr>
                <w:sz w:val="18"/>
              </w:rPr>
            </w:pPr>
            <w:r>
              <w:rPr>
                <w:spacing w:val="-10"/>
                <w:sz w:val="18"/>
              </w:rPr>
              <w:t>0</w:t>
            </w:r>
          </w:p>
        </w:tc>
        <w:tc>
          <w:tcPr>
            <w:tcW w:w="989" w:type="dxa"/>
          </w:tcPr>
          <w:p>
            <w:pPr>
              <w:pStyle w:val="TableParagraph"/>
              <w:spacing w:before="80"/>
              <w:ind w:left="22" w:right="3"/>
              <w:jc w:val="center"/>
              <w:rPr>
                <w:sz w:val="18"/>
              </w:rPr>
            </w:pPr>
            <w:r>
              <w:rPr>
                <w:spacing w:val="-5"/>
                <w:sz w:val="18"/>
              </w:rPr>
              <w:t>91%</w:t>
            </w:r>
          </w:p>
        </w:tc>
        <w:tc>
          <w:tcPr>
            <w:tcW w:w="1006" w:type="dxa"/>
          </w:tcPr>
          <w:p>
            <w:pPr>
              <w:pStyle w:val="TableParagraph"/>
              <w:spacing w:before="80"/>
              <w:ind w:left="21" w:right="5"/>
              <w:jc w:val="center"/>
              <w:rPr>
                <w:sz w:val="18"/>
              </w:rPr>
            </w:pPr>
            <w:r>
              <w:rPr>
                <w:spacing w:val="-5"/>
                <w:sz w:val="18"/>
              </w:rPr>
              <w:t>93%</w:t>
            </w:r>
          </w:p>
        </w:tc>
        <w:tc>
          <w:tcPr>
            <w:tcW w:w="1035" w:type="dxa"/>
            <w:shd w:val="clear" w:color="auto" w:fill="DEEAF6"/>
          </w:tcPr>
          <w:p>
            <w:pPr>
              <w:pStyle w:val="TableParagraph"/>
              <w:spacing w:before="80"/>
              <w:ind w:left="20"/>
              <w:jc w:val="center"/>
              <w:rPr>
                <w:sz w:val="18"/>
              </w:rPr>
            </w:pPr>
            <w:r>
              <w:rPr>
                <w:spacing w:val="-5"/>
                <w:sz w:val="18"/>
              </w:rPr>
              <w:t>96%</w:t>
            </w:r>
          </w:p>
        </w:tc>
        <w:tc>
          <w:tcPr>
            <w:tcW w:w="901" w:type="dxa"/>
          </w:tcPr>
          <w:p>
            <w:pPr>
              <w:pStyle w:val="TableParagraph"/>
              <w:spacing w:before="80"/>
              <w:ind w:left="108" w:right="89"/>
              <w:jc w:val="center"/>
              <w:rPr>
                <w:sz w:val="18"/>
              </w:rPr>
            </w:pPr>
            <w:r>
              <w:rPr>
                <w:spacing w:val="-4"/>
                <w:sz w:val="18"/>
              </w:rPr>
              <w:t>100%</w:t>
            </w:r>
          </w:p>
        </w:tc>
        <w:tc>
          <w:tcPr>
            <w:tcW w:w="781" w:type="dxa"/>
          </w:tcPr>
          <w:p>
            <w:pPr>
              <w:pStyle w:val="TableParagraph"/>
              <w:spacing w:before="80"/>
              <w:ind w:left="17" w:right="1"/>
              <w:jc w:val="center"/>
              <w:rPr>
                <w:sz w:val="18"/>
              </w:rPr>
            </w:pPr>
            <w:r>
              <w:rPr>
                <w:spacing w:val="-2"/>
                <w:sz w:val="18"/>
              </w:rPr>
              <w:t>01.02</w:t>
            </w:r>
          </w:p>
        </w:tc>
        <w:tc>
          <w:tcPr>
            <w:tcW w:w="3122" w:type="dxa"/>
          </w:tcPr>
          <w:p>
            <w:pPr>
              <w:pStyle w:val="TableParagraph"/>
              <w:tabs>
                <w:tab w:pos="2255" w:val="left" w:leader="none"/>
              </w:tabs>
              <w:spacing w:before="80"/>
              <w:ind w:left="96" w:right="82"/>
              <w:jc w:val="both"/>
              <w:rPr>
                <w:sz w:val="18"/>
              </w:rPr>
            </w:pPr>
            <w:r>
              <w:rPr>
                <w:sz w:val="18"/>
              </w:rPr>
              <w:t>Persentase rekomendasi atas </w:t>
            </w:r>
            <w:r>
              <w:rPr>
                <w:spacing w:val="-2"/>
                <w:sz w:val="18"/>
              </w:rPr>
              <w:t>rencana</w:t>
            </w:r>
            <w:r>
              <w:rPr>
                <w:sz w:val="18"/>
              </w:rPr>
              <w:tab/>
            </w:r>
            <w:r>
              <w:rPr>
                <w:spacing w:val="-2"/>
                <w:sz w:val="18"/>
              </w:rPr>
              <w:t>kebijakan</w:t>
            </w:r>
          </w:p>
          <w:p>
            <w:pPr>
              <w:pStyle w:val="TableParagraph"/>
              <w:ind w:left="96" w:right="83"/>
              <w:jc w:val="both"/>
              <w:rPr>
                <w:sz w:val="18"/>
              </w:rPr>
            </w:pPr>
            <w:r>
              <w:rPr>
                <w:sz w:val="18"/>
              </w:rPr>
              <w:t>kementerian/lembaga dalam bentuk peraturan menteri/kepala lembaga yang perlu mendapatkan persetujuan Presiden di Bidang Politik,</w:t>
            </w:r>
            <w:r>
              <w:rPr>
                <w:spacing w:val="-8"/>
                <w:sz w:val="18"/>
              </w:rPr>
              <w:t> </w:t>
            </w:r>
            <w:r>
              <w:rPr>
                <w:sz w:val="18"/>
              </w:rPr>
              <w:t>Hukum,</w:t>
            </w:r>
            <w:r>
              <w:rPr>
                <w:spacing w:val="-9"/>
                <w:sz w:val="18"/>
              </w:rPr>
              <w:t> </w:t>
            </w:r>
            <w:r>
              <w:rPr>
                <w:sz w:val="18"/>
              </w:rPr>
              <w:t>dan</w:t>
            </w:r>
            <w:r>
              <w:rPr>
                <w:spacing w:val="-7"/>
                <w:sz w:val="18"/>
              </w:rPr>
              <w:t> </w:t>
            </w:r>
            <w:r>
              <w:rPr>
                <w:sz w:val="18"/>
              </w:rPr>
              <w:t>Keamanan</w:t>
            </w:r>
            <w:r>
              <w:rPr>
                <w:spacing w:val="-7"/>
                <w:sz w:val="18"/>
              </w:rPr>
              <w:t> </w:t>
            </w:r>
            <w:r>
              <w:rPr>
                <w:sz w:val="18"/>
              </w:rPr>
              <w:t>yang </w:t>
            </w:r>
            <w:r>
              <w:rPr>
                <w:spacing w:val="-2"/>
                <w:sz w:val="18"/>
              </w:rPr>
              <w:t>ditindaklanjuti</w:t>
            </w:r>
          </w:p>
        </w:tc>
        <w:tc>
          <w:tcPr>
            <w:tcW w:w="1141" w:type="dxa"/>
          </w:tcPr>
          <w:p>
            <w:pPr>
              <w:pStyle w:val="TableParagraph"/>
              <w:spacing w:before="80"/>
              <w:ind w:left="12"/>
              <w:jc w:val="center"/>
              <w:rPr>
                <w:sz w:val="18"/>
              </w:rPr>
            </w:pPr>
            <w:r>
              <w:rPr>
                <w:spacing w:val="-5"/>
                <w:sz w:val="18"/>
              </w:rPr>
              <w:t>96%</w:t>
            </w:r>
          </w:p>
        </w:tc>
        <w:tc>
          <w:tcPr>
            <w:tcW w:w="1516" w:type="dxa"/>
          </w:tcPr>
          <w:p>
            <w:pPr>
              <w:pStyle w:val="TableParagraph"/>
              <w:spacing w:before="80"/>
              <w:ind w:left="94"/>
              <w:rPr>
                <w:sz w:val="18"/>
              </w:rPr>
            </w:pPr>
            <w:r>
              <w:rPr>
                <w:spacing w:val="-2"/>
                <w:sz w:val="18"/>
              </w:rPr>
              <w:t>Selaras</w:t>
            </w:r>
          </w:p>
        </w:tc>
      </w:tr>
      <w:tr>
        <w:trPr>
          <w:trHeight w:val="1007" w:hRule="atLeast"/>
        </w:trPr>
        <w:tc>
          <w:tcPr>
            <w:tcW w:w="843" w:type="dxa"/>
          </w:tcPr>
          <w:p>
            <w:pPr>
              <w:pStyle w:val="TableParagraph"/>
              <w:spacing w:before="81"/>
              <w:ind w:right="174"/>
              <w:jc w:val="right"/>
              <w:rPr>
                <w:sz w:val="18"/>
              </w:rPr>
            </w:pPr>
            <w:r>
              <w:rPr>
                <w:spacing w:val="-2"/>
                <w:sz w:val="18"/>
              </w:rPr>
              <w:t>01.03</w:t>
            </w:r>
          </w:p>
        </w:tc>
        <w:tc>
          <w:tcPr>
            <w:tcW w:w="3298" w:type="dxa"/>
          </w:tcPr>
          <w:p>
            <w:pPr>
              <w:pStyle w:val="TableParagraph"/>
              <w:spacing w:before="81"/>
              <w:ind w:left="97" w:right="80"/>
              <w:jc w:val="both"/>
              <w:rPr>
                <w:sz w:val="18"/>
              </w:rPr>
            </w:pPr>
            <w:r>
              <w:rPr>
                <w:sz w:val="18"/>
              </w:rPr>
              <w:t>Persentase</w:t>
            </w:r>
            <w:r>
              <w:rPr>
                <w:spacing w:val="-7"/>
                <w:sz w:val="18"/>
              </w:rPr>
              <w:t> </w:t>
            </w:r>
            <w:r>
              <w:rPr>
                <w:sz w:val="18"/>
              </w:rPr>
              <w:t>rekomendasi</w:t>
            </w:r>
            <w:r>
              <w:rPr>
                <w:spacing w:val="-7"/>
                <w:sz w:val="18"/>
              </w:rPr>
              <w:t> </w:t>
            </w:r>
            <w:r>
              <w:rPr>
                <w:sz w:val="18"/>
              </w:rPr>
              <w:t>atas</w:t>
            </w:r>
            <w:r>
              <w:rPr>
                <w:spacing w:val="-9"/>
                <w:sz w:val="18"/>
              </w:rPr>
              <w:t> </w:t>
            </w:r>
            <w:r>
              <w:rPr>
                <w:sz w:val="18"/>
              </w:rPr>
              <w:t>rencana kebijakan dan program pemerintah di Bidang Perekonomian yang </w:t>
            </w:r>
            <w:r>
              <w:rPr>
                <w:spacing w:val="-2"/>
                <w:sz w:val="18"/>
              </w:rPr>
              <w:t>dimanfaatkan</w:t>
            </w:r>
          </w:p>
        </w:tc>
        <w:tc>
          <w:tcPr>
            <w:tcW w:w="812" w:type="dxa"/>
          </w:tcPr>
          <w:p>
            <w:pPr>
              <w:pStyle w:val="TableParagraph"/>
              <w:spacing w:before="81"/>
              <w:ind w:left="19" w:right="2"/>
              <w:jc w:val="center"/>
              <w:rPr>
                <w:sz w:val="18"/>
              </w:rPr>
            </w:pPr>
            <w:r>
              <w:rPr>
                <w:spacing w:val="-10"/>
                <w:sz w:val="18"/>
              </w:rPr>
              <w:t>0</w:t>
            </w:r>
          </w:p>
        </w:tc>
        <w:tc>
          <w:tcPr>
            <w:tcW w:w="989" w:type="dxa"/>
          </w:tcPr>
          <w:p>
            <w:pPr>
              <w:pStyle w:val="TableParagraph"/>
              <w:spacing w:before="81"/>
              <w:ind w:left="22" w:right="3"/>
              <w:jc w:val="center"/>
              <w:rPr>
                <w:sz w:val="18"/>
              </w:rPr>
            </w:pPr>
            <w:r>
              <w:rPr>
                <w:spacing w:val="-5"/>
                <w:sz w:val="18"/>
              </w:rPr>
              <w:t>91%</w:t>
            </w:r>
          </w:p>
        </w:tc>
        <w:tc>
          <w:tcPr>
            <w:tcW w:w="1006" w:type="dxa"/>
          </w:tcPr>
          <w:p>
            <w:pPr>
              <w:pStyle w:val="TableParagraph"/>
              <w:spacing w:before="81"/>
              <w:ind w:left="21" w:right="5"/>
              <w:jc w:val="center"/>
              <w:rPr>
                <w:sz w:val="18"/>
              </w:rPr>
            </w:pPr>
            <w:r>
              <w:rPr>
                <w:spacing w:val="-5"/>
                <w:sz w:val="18"/>
              </w:rPr>
              <w:t>93%</w:t>
            </w:r>
          </w:p>
        </w:tc>
        <w:tc>
          <w:tcPr>
            <w:tcW w:w="1035" w:type="dxa"/>
            <w:shd w:val="clear" w:color="auto" w:fill="DEEAF6"/>
          </w:tcPr>
          <w:p>
            <w:pPr>
              <w:pStyle w:val="TableParagraph"/>
              <w:spacing w:before="81"/>
              <w:ind w:left="20"/>
              <w:jc w:val="center"/>
              <w:rPr>
                <w:sz w:val="18"/>
              </w:rPr>
            </w:pPr>
            <w:r>
              <w:rPr>
                <w:spacing w:val="-5"/>
                <w:sz w:val="18"/>
              </w:rPr>
              <w:t>96%</w:t>
            </w:r>
          </w:p>
        </w:tc>
        <w:tc>
          <w:tcPr>
            <w:tcW w:w="901" w:type="dxa"/>
          </w:tcPr>
          <w:p>
            <w:pPr>
              <w:pStyle w:val="TableParagraph"/>
              <w:spacing w:before="81"/>
              <w:ind w:left="108" w:right="89"/>
              <w:jc w:val="center"/>
              <w:rPr>
                <w:sz w:val="18"/>
              </w:rPr>
            </w:pPr>
            <w:r>
              <w:rPr>
                <w:spacing w:val="-4"/>
                <w:sz w:val="18"/>
              </w:rPr>
              <w:t>100%</w:t>
            </w:r>
          </w:p>
        </w:tc>
        <w:tc>
          <w:tcPr>
            <w:tcW w:w="781" w:type="dxa"/>
          </w:tcPr>
          <w:p>
            <w:pPr>
              <w:pStyle w:val="TableParagraph"/>
              <w:spacing w:before="81"/>
              <w:ind w:left="17" w:right="1"/>
              <w:jc w:val="center"/>
              <w:rPr>
                <w:sz w:val="18"/>
              </w:rPr>
            </w:pPr>
            <w:r>
              <w:rPr>
                <w:spacing w:val="-2"/>
                <w:sz w:val="18"/>
              </w:rPr>
              <w:t>01.03</w:t>
            </w:r>
          </w:p>
        </w:tc>
        <w:tc>
          <w:tcPr>
            <w:tcW w:w="3122" w:type="dxa"/>
          </w:tcPr>
          <w:p>
            <w:pPr>
              <w:pStyle w:val="TableParagraph"/>
              <w:spacing w:before="81"/>
              <w:ind w:left="96" w:right="81"/>
              <w:jc w:val="both"/>
              <w:rPr>
                <w:sz w:val="18"/>
              </w:rPr>
            </w:pPr>
            <w:r>
              <w:rPr>
                <w:sz w:val="18"/>
              </w:rPr>
              <w:t>Persentase rekomendasi atas rencana kebijakan dan program pemerintah</w:t>
            </w:r>
            <w:r>
              <w:rPr>
                <w:spacing w:val="-9"/>
                <w:sz w:val="18"/>
              </w:rPr>
              <w:t> </w:t>
            </w:r>
            <w:r>
              <w:rPr>
                <w:sz w:val="18"/>
              </w:rPr>
              <w:t>di</w:t>
            </w:r>
            <w:r>
              <w:rPr>
                <w:spacing w:val="-10"/>
                <w:sz w:val="18"/>
              </w:rPr>
              <w:t> </w:t>
            </w:r>
            <w:r>
              <w:rPr>
                <w:sz w:val="18"/>
              </w:rPr>
              <w:t>Bidang</w:t>
            </w:r>
            <w:r>
              <w:rPr>
                <w:spacing w:val="-9"/>
                <w:sz w:val="18"/>
              </w:rPr>
              <w:t> </w:t>
            </w:r>
            <w:r>
              <w:rPr>
                <w:sz w:val="18"/>
              </w:rPr>
              <w:t>Perekonomian yang dimanfaatkan</w:t>
            </w:r>
          </w:p>
        </w:tc>
        <w:tc>
          <w:tcPr>
            <w:tcW w:w="1141" w:type="dxa"/>
          </w:tcPr>
          <w:p>
            <w:pPr>
              <w:pStyle w:val="TableParagraph"/>
              <w:spacing w:before="81"/>
              <w:ind w:left="12"/>
              <w:jc w:val="center"/>
              <w:rPr>
                <w:sz w:val="18"/>
              </w:rPr>
            </w:pPr>
            <w:r>
              <w:rPr>
                <w:spacing w:val="-5"/>
                <w:sz w:val="18"/>
              </w:rPr>
              <w:t>96%</w:t>
            </w:r>
          </w:p>
        </w:tc>
        <w:tc>
          <w:tcPr>
            <w:tcW w:w="1516" w:type="dxa"/>
          </w:tcPr>
          <w:p>
            <w:pPr>
              <w:pStyle w:val="TableParagraph"/>
              <w:spacing w:before="81"/>
              <w:ind w:left="94"/>
              <w:rPr>
                <w:sz w:val="18"/>
              </w:rPr>
            </w:pPr>
            <w:r>
              <w:rPr>
                <w:spacing w:val="-2"/>
                <w:sz w:val="18"/>
              </w:rPr>
              <w:t>Selaras</w:t>
            </w:r>
          </w:p>
        </w:tc>
      </w:tr>
      <w:tr>
        <w:trPr>
          <w:trHeight w:val="1631" w:hRule="atLeast"/>
        </w:trPr>
        <w:tc>
          <w:tcPr>
            <w:tcW w:w="843" w:type="dxa"/>
          </w:tcPr>
          <w:p>
            <w:pPr>
              <w:pStyle w:val="TableParagraph"/>
              <w:spacing w:before="80"/>
              <w:ind w:right="174"/>
              <w:jc w:val="right"/>
              <w:rPr>
                <w:sz w:val="18"/>
              </w:rPr>
            </w:pPr>
            <w:r>
              <w:rPr>
                <w:spacing w:val="-2"/>
                <w:sz w:val="18"/>
              </w:rPr>
              <w:t>01.04</w:t>
            </w:r>
          </w:p>
        </w:tc>
        <w:tc>
          <w:tcPr>
            <w:tcW w:w="3298" w:type="dxa"/>
          </w:tcPr>
          <w:p>
            <w:pPr>
              <w:pStyle w:val="TableParagraph"/>
              <w:spacing w:before="80"/>
              <w:ind w:left="97" w:right="78"/>
              <w:jc w:val="both"/>
              <w:rPr>
                <w:sz w:val="18"/>
              </w:rPr>
            </w:pPr>
            <w:r>
              <w:rPr>
                <w:sz w:val="18"/>
              </w:rPr>
              <w:t>Persentase</w:t>
            </w:r>
            <w:r>
              <w:rPr>
                <w:spacing w:val="-6"/>
                <w:sz w:val="18"/>
              </w:rPr>
              <w:t> </w:t>
            </w:r>
            <w:r>
              <w:rPr>
                <w:sz w:val="18"/>
              </w:rPr>
              <w:t>rekomendasi</w:t>
            </w:r>
            <w:r>
              <w:rPr>
                <w:spacing w:val="-6"/>
                <w:sz w:val="18"/>
              </w:rPr>
              <w:t> </w:t>
            </w:r>
            <w:r>
              <w:rPr>
                <w:sz w:val="18"/>
              </w:rPr>
              <w:t>atas</w:t>
            </w:r>
            <w:r>
              <w:rPr>
                <w:spacing w:val="-8"/>
                <w:sz w:val="18"/>
              </w:rPr>
              <w:t> </w:t>
            </w:r>
            <w:r>
              <w:rPr>
                <w:sz w:val="18"/>
              </w:rPr>
              <w:t>rencana kebijakan</w:t>
            </w:r>
            <w:r>
              <w:rPr>
                <w:spacing w:val="-11"/>
                <w:sz w:val="18"/>
              </w:rPr>
              <w:t> </w:t>
            </w:r>
            <w:r>
              <w:rPr>
                <w:sz w:val="18"/>
              </w:rPr>
              <w:t>kementerian/lembaga</w:t>
            </w:r>
            <w:r>
              <w:rPr>
                <w:spacing w:val="-9"/>
                <w:sz w:val="18"/>
              </w:rPr>
              <w:t> </w:t>
            </w:r>
            <w:r>
              <w:rPr>
                <w:sz w:val="18"/>
              </w:rPr>
              <w:t>dalam bentuk peraturan menteri/kepala lembaga yang perlu mendapatkan persetujuan Presiden di Bidang Perekonomian yang ditindaklanjuti</w:t>
            </w:r>
          </w:p>
        </w:tc>
        <w:tc>
          <w:tcPr>
            <w:tcW w:w="812" w:type="dxa"/>
          </w:tcPr>
          <w:p>
            <w:pPr>
              <w:pStyle w:val="TableParagraph"/>
              <w:spacing w:before="80"/>
              <w:ind w:left="19" w:right="2"/>
              <w:jc w:val="center"/>
              <w:rPr>
                <w:sz w:val="18"/>
              </w:rPr>
            </w:pPr>
            <w:r>
              <w:rPr>
                <w:spacing w:val="-10"/>
                <w:sz w:val="18"/>
              </w:rPr>
              <w:t>0</w:t>
            </w:r>
          </w:p>
        </w:tc>
        <w:tc>
          <w:tcPr>
            <w:tcW w:w="989" w:type="dxa"/>
          </w:tcPr>
          <w:p>
            <w:pPr>
              <w:pStyle w:val="TableParagraph"/>
              <w:spacing w:before="80"/>
              <w:ind w:left="22" w:right="3"/>
              <w:jc w:val="center"/>
              <w:rPr>
                <w:sz w:val="18"/>
              </w:rPr>
            </w:pPr>
            <w:r>
              <w:rPr>
                <w:spacing w:val="-5"/>
                <w:sz w:val="18"/>
              </w:rPr>
              <w:t>91%</w:t>
            </w:r>
          </w:p>
        </w:tc>
        <w:tc>
          <w:tcPr>
            <w:tcW w:w="1006" w:type="dxa"/>
          </w:tcPr>
          <w:p>
            <w:pPr>
              <w:pStyle w:val="TableParagraph"/>
              <w:spacing w:before="80"/>
              <w:ind w:left="21" w:right="5"/>
              <w:jc w:val="center"/>
              <w:rPr>
                <w:sz w:val="18"/>
              </w:rPr>
            </w:pPr>
            <w:r>
              <w:rPr>
                <w:spacing w:val="-5"/>
                <w:sz w:val="18"/>
              </w:rPr>
              <w:t>93%</w:t>
            </w:r>
          </w:p>
        </w:tc>
        <w:tc>
          <w:tcPr>
            <w:tcW w:w="1035" w:type="dxa"/>
            <w:shd w:val="clear" w:color="auto" w:fill="DEEAF6"/>
          </w:tcPr>
          <w:p>
            <w:pPr>
              <w:pStyle w:val="TableParagraph"/>
              <w:spacing w:before="80"/>
              <w:ind w:left="20"/>
              <w:jc w:val="center"/>
              <w:rPr>
                <w:sz w:val="18"/>
              </w:rPr>
            </w:pPr>
            <w:r>
              <w:rPr>
                <w:spacing w:val="-5"/>
                <w:sz w:val="18"/>
              </w:rPr>
              <w:t>96%</w:t>
            </w:r>
          </w:p>
        </w:tc>
        <w:tc>
          <w:tcPr>
            <w:tcW w:w="901" w:type="dxa"/>
          </w:tcPr>
          <w:p>
            <w:pPr>
              <w:pStyle w:val="TableParagraph"/>
              <w:spacing w:before="80"/>
              <w:ind w:left="108" w:right="89"/>
              <w:jc w:val="center"/>
              <w:rPr>
                <w:sz w:val="18"/>
              </w:rPr>
            </w:pPr>
            <w:r>
              <w:rPr>
                <w:spacing w:val="-4"/>
                <w:sz w:val="18"/>
              </w:rPr>
              <w:t>100%</w:t>
            </w:r>
          </w:p>
        </w:tc>
        <w:tc>
          <w:tcPr>
            <w:tcW w:w="781" w:type="dxa"/>
          </w:tcPr>
          <w:p>
            <w:pPr>
              <w:pStyle w:val="TableParagraph"/>
              <w:spacing w:before="80"/>
              <w:ind w:left="17" w:right="1"/>
              <w:jc w:val="center"/>
              <w:rPr>
                <w:sz w:val="18"/>
              </w:rPr>
            </w:pPr>
            <w:r>
              <w:rPr>
                <w:spacing w:val="-2"/>
                <w:sz w:val="18"/>
              </w:rPr>
              <w:t>01.04</w:t>
            </w:r>
          </w:p>
        </w:tc>
        <w:tc>
          <w:tcPr>
            <w:tcW w:w="3122" w:type="dxa"/>
          </w:tcPr>
          <w:p>
            <w:pPr>
              <w:pStyle w:val="TableParagraph"/>
              <w:tabs>
                <w:tab w:pos="2255" w:val="left" w:leader="none"/>
              </w:tabs>
              <w:spacing w:before="80"/>
              <w:ind w:left="96" w:right="82"/>
              <w:jc w:val="both"/>
              <w:rPr>
                <w:sz w:val="18"/>
              </w:rPr>
            </w:pPr>
            <w:r>
              <w:rPr>
                <w:sz w:val="18"/>
              </w:rPr>
              <w:t>Persentase rekomendasi atas </w:t>
            </w:r>
            <w:r>
              <w:rPr>
                <w:spacing w:val="-2"/>
                <w:sz w:val="18"/>
              </w:rPr>
              <w:t>rencana</w:t>
            </w:r>
            <w:r>
              <w:rPr>
                <w:sz w:val="18"/>
              </w:rPr>
              <w:tab/>
            </w:r>
            <w:r>
              <w:rPr>
                <w:spacing w:val="-2"/>
                <w:sz w:val="18"/>
              </w:rPr>
              <w:t>kebijakan</w:t>
            </w:r>
          </w:p>
          <w:p>
            <w:pPr>
              <w:pStyle w:val="TableParagraph"/>
              <w:spacing w:before="1"/>
              <w:ind w:left="96" w:right="83"/>
              <w:jc w:val="both"/>
              <w:rPr>
                <w:sz w:val="18"/>
              </w:rPr>
            </w:pPr>
            <w:r>
              <w:rPr>
                <w:sz w:val="18"/>
              </w:rPr>
              <w:t>kementerian/lembaga dalam bentuk peraturan menteri/kepala lembaga yang perlu mendapatkan persetujuan Presiden di Bidang Perekonomian yang ditindaklanjuti</w:t>
            </w:r>
          </w:p>
        </w:tc>
        <w:tc>
          <w:tcPr>
            <w:tcW w:w="1141" w:type="dxa"/>
          </w:tcPr>
          <w:p>
            <w:pPr>
              <w:pStyle w:val="TableParagraph"/>
              <w:spacing w:before="80"/>
              <w:ind w:left="12"/>
              <w:jc w:val="center"/>
              <w:rPr>
                <w:sz w:val="18"/>
              </w:rPr>
            </w:pPr>
            <w:r>
              <w:rPr>
                <w:spacing w:val="-5"/>
                <w:sz w:val="18"/>
              </w:rPr>
              <w:t>96%</w:t>
            </w:r>
          </w:p>
        </w:tc>
        <w:tc>
          <w:tcPr>
            <w:tcW w:w="1516" w:type="dxa"/>
          </w:tcPr>
          <w:p>
            <w:pPr>
              <w:pStyle w:val="TableParagraph"/>
              <w:spacing w:before="80"/>
              <w:ind w:left="94"/>
              <w:rPr>
                <w:sz w:val="18"/>
              </w:rPr>
            </w:pPr>
            <w:r>
              <w:rPr>
                <w:spacing w:val="-2"/>
                <w:sz w:val="18"/>
              </w:rPr>
              <w:t>Selaras</w:t>
            </w:r>
          </w:p>
        </w:tc>
      </w:tr>
    </w:tbl>
    <w:p>
      <w:pPr>
        <w:spacing w:after="0"/>
        <w:rPr>
          <w:sz w:val="18"/>
        </w:rPr>
        <w:sectPr>
          <w:footerReference w:type="default" r:id="rId24"/>
          <w:pgSz w:w="16850" w:h="11920" w:orient="landscape"/>
          <w:pgMar w:header="0" w:footer="770" w:top="820" w:bottom="1159" w:left="740" w:right="420"/>
        </w:sectPr>
      </w:pPr>
    </w:p>
    <w:tbl>
      <w:tblPr>
        <w:tblW w:w="0" w:type="auto"/>
        <w:jc w:val="left"/>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43"/>
        <w:gridCol w:w="3298"/>
        <w:gridCol w:w="812"/>
        <w:gridCol w:w="989"/>
        <w:gridCol w:w="1006"/>
        <w:gridCol w:w="1035"/>
        <w:gridCol w:w="901"/>
        <w:gridCol w:w="781"/>
        <w:gridCol w:w="3122"/>
        <w:gridCol w:w="1141"/>
        <w:gridCol w:w="1516"/>
      </w:tblGrid>
      <w:tr>
        <w:trPr>
          <w:trHeight w:val="407" w:hRule="atLeast"/>
        </w:trPr>
        <w:tc>
          <w:tcPr>
            <w:tcW w:w="8884" w:type="dxa"/>
            <w:gridSpan w:val="7"/>
            <w:shd w:val="clear" w:color="auto" w:fill="2E5395"/>
          </w:tcPr>
          <w:p>
            <w:pPr>
              <w:pStyle w:val="TableParagraph"/>
              <w:spacing w:before="100"/>
              <w:ind w:left="20"/>
              <w:jc w:val="center"/>
              <w:rPr>
                <w:rFonts w:ascii="Arial"/>
                <w:b/>
                <w:sz w:val="18"/>
              </w:rPr>
            </w:pPr>
            <w:r>
              <w:rPr>
                <w:rFonts w:ascii="Arial"/>
                <w:b/>
                <w:color w:val="FFFFFF"/>
                <w:sz w:val="18"/>
              </w:rPr>
              <w:t>RENCANA</w:t>
            </w:r>
            <w:r>
              <w:rPr>
                <w:rFonts w:ascii="Arial"/>
                <w:b/>
                <w:color w:val="FFFFFF"/>
                <w:spacing w:val="-8"/>
                <w:sz w:val="18"/>
              </w:rPr>
              <w:t> </w:t>
            </w:r>
            <w:r>
              <w:rPr>
                <w:rFonts w:ascii="Arial"/>
                <w:b/>
                <w:color w:val="FFFFFF"/>
                <w:sz w:val="18"/>
              </w:rPr>
              <w:t>STRATEGIS</w:t>
            </w:r>
            <w:r>
              <w:rPr>
                <w:rFonts w:ascii="Arial"/>
                <w:b/>
                <w:color w:val="FFFFFF"/>
                <w:spacing w:val="-6"/>
                <w:sz w:val="18"/>
              </w:rPr>
              <w:t> </w:t>
            </w:r>
            <w:r>
              <w:rPr>
                <w:rFonts w:ascii="Arial"/>
                <w:b/>
                <w:color w:val="FFFFFF"/>
                <w:sz w:val="18"/>
              </w:rPr>
              <w:t>SEKRETARIAT</w:t>
            </w:r>
            <w:r>
              <w:rPr>
                <w:rFonts w:ascii="Arial"/>
                <w:b/>
                <w:color w:val="FFFFFF"/>
                <w:spacing w:val="-7"/>
                <w:sz w:val="18"/>
              </w:rPr>
              <w:t> </w:t>
            </w:r>
            <w:r>
              <w:rPr>
                <w:rFonts w:ascii="Arial"/>
                <w:b/>
                <w:color w:val="FFFFFF"/>
                <w:sz w:val="18"/>
              </w:rPr>
              <w:t>KABINET</w:t>
            </w:r>
            <w:r>
              <w:rPr>
                <w:rFonts w:ascii="Arial"/>
                <w:b/>
                <w:color w:val="FFFFFF"/>
                <w:spacing w:val="-6"/>
                <w:sz w:val="18"/>
              </w:rPr>
              <w:t> </w:t>
            </w:r>
            <w:r>
              <w:rPr>
                <w:rFonts w:ascii="Arial"/>
                <w:b/>
                <w:color w:val="FFFFFF"/>
                <w:sz w:val="18"/>
              </w:rPr>
              <w:t>2020-</w:t>
            </w:r>
            <w:r>
              <w:rPr>
                <w:rFonts w:ascii="Arial"/>
                <w:b/>
                <w:color w:val="FFFFFF"/>
                <w:spacing w:val="-4"/>
                <w:sz w:val="18"/>
              </w:rPr>
              <w:t>2024</w:t>
            </w:r>
          </w:p>
        </w:tc>
        <w:tc>
          <w:tcPr>
            <w:tcW w:w="5044" w:type="dxa"/>
            <w:gridSpan w:val="3"/>
            <w:shd w:val="clear" w:color="auto" w:fill="EC7C30"/>
          </w:tcPr>
          <w:p>
            <w:pPr>
              <w:pStyle w:val="TableParagraph"/>
              <w:spacing w:before="100"/>
              <w:ind w:left="277"/>
              <w:rPr>
                <w:rFonts w:ascii="Arial"/>
                <w:b/>
                <w:sz w:val="18"/>
              </w:rPr>
            </w:pPr>
            <w:r>
              <w:rPr>
                <w:rFonts w:ascii="Arial"/>
                <w:b/>
                <w:color w:val="FFFFFF"/>
                <w:sz w:val="18"/>
              </w:rPr>
              <w:t>RENCANA</w:t>
            </w:r>
            <w:r>
              <w:rPr>
                <w:rFonts w:ascii="Arial"/>
                <w:b/>
                <w:color w:val="FFFFFF"/>
                <w:spacing w:val="-8"/>
                <w:sz w:val="18"/>
              </w:rPr>
              <w:t> </w:t>
            </w:r>
            <w:r>
              <w:rPr>
                <w:rFonts w:ascii="Arial"/>
                <w:b/>
                <w:color w:val="FFFFFF"/>
                <w:sz w:val="18"/>
              </w:rPr>
              <w:t>KERJA</w:t>
            </w:r>
            <w:r>
              <w:rPr>
                <w:rFonts w:ascii="Arial"/>
                <w:b/>
                <w:color w:val="FFFFFF"/>
                <w:spacing w:val="-8"/>
                <w:sz w:val="18"/>
              </w:rPr>
              <w:t> </w:t>
            </w:r>
            <w:r>
              <w:rPr>
                <w:rFonts w:ascii="Arial"/>
                <w:b/>
                <w:color w:val="FFFFFF"/>
                <w:sz w:val="18"/>
              </w:rPr>
              <w:t>SEKRETARIAT</w:t>
            </w:r>
            <w:r>
              <w:rPr>
                <w:rFonts w:ascii="Arial"/>
                <w:b/>
                <w:color w:val="FFFFFF"/>
                <w:spacing w:val="-5"/>
                <w:sz w:val="18"/>
              </w:rPr>
              <w:t> </w:t>
            </w:r>
            <w:r>
              <w:rPr>
                <w:rFonts w:ascii="Arial"/>
                <w:b/>
                <w:color w:val="FFFFFF"/>
                <w:sz w:val="18"/>
              </w:rPr>
              <w:t>KABINET</w:t>
            </w:r>
            <w:r>
              <w:rPr>
                <w:rFonts w:ascii="Arial"/>
                <w:b/>
                <w:color w:val="FFFFFF"/>
                <w:spacing w:val="-5"/>
                <w:sz w:val="18"/>
              </w:rPr>
              <w:t> </w:t>
            </w:r>
            <w:r>
              <w:rPr>
                <w:rFonts w:ascii="Arial"/>
                <w:b/>
                <w:color w:val="FFFFFF"/>
                <w:sz w:val="18"/>
              </w:rPr>
              <w:t>TA</w:t>
            </w:r>
            <w:r>
              <w:rPr>
                <w:rFonts w:ascii="Arial"/>
                <w:b/>
                <w:color w:val="FFFFFF"/>
                <w:spacing w:val="-8"/>
                <w:sz w:val="18"/>
              </w:rPr>
              <w:t> </w:t>
            </w:r>
            <w:r>
              <w:rPr>
                <w:rFonts w:ascii="Arial"/>
                <w:b/>
                <w:color w:val="FFFFFF"/>
                <w:spacing w:val="-4"/>
                <w:sz w:val="18"/>
              </w:rPr>
              <w:t>2023</w:t>
            </w:r>
          </w:p>
        </w:tc>
        <w:tc>
          <w:tcPr>
            <w:tcW w:w="1516" w:type="dxa"/>
            <w:vMerge w:val="restart"/>
          </w:tcPr>
          <w:p>
            <w:pPr>
              <w:pStyle w:val="TableParagraph"/>
              <w:spacing w:before="100"/>
              <w:ind w:left="94"/>
              <w:rPr>
                <w:rFonts w:ascii="Arial"/>
                <w:b/>
                <w:sz w:val="18"/>
              </w:rPr>
            </w:pPr>
            <w:r>
              <w:rPr>
                <w:rFonts w:ascii="Arial"/>
                <w:b/>
                <w:spacing w:val="-2"/>
                <w:sz w:val="18"/>
              </w:rPr>
              <w:t>KETERANGAN</w:t>
            </w:r>
          </w:p>
        </w:tc>
      </w:tr>
      <w:tr>
        <w:trPr>
          <w:trHeight w:val="613" w:hRule="atLeast"/>
        </w:trPr>
        <w:tc>
          <w:tcPr>
            <w:tcW w:w="843" w:type="dxa"/>
            <w:shd w:val="clear" w:color="auto" w:fill="2E5395"/>
          </w:tcPr>
          <w:p>
            <w:pPr>
              <w:pStyle w:val="TableParagraph"/>
              <w:spacing w:before="99"/>
              <w:ind w:right="201"/>
              <w:jc w:val="right"/>
              <w:rPr>
                <w:rFonts w:ascii="Arial"/>
                <w:b/>
                <w:sz w:val="18"/>
              </w:rPr>
            </w:pPr>
            <w:r>
              <w:rPr>
                <w:rFonts w:ascii="Arial"/>
                <w:b/>
                <w:color w:val="FFFFFF"/>
                <w:spacing w:val="-4"/>
                <w:sz w:val="18"/>
              </w:rPr>
              <w:t>KODE</w:t>
            </w:r>
          </w:p>
        </w:tc>
        <w:tc>
          <w:tcPr>
            <w:tcW w:w="3298" w:type="dxa"/>
            <w:shd w:val="clear" w:color="auto" w:fill="2E5395"/>
          </w:tcPr>
          <w:p>
            <w:pPr>
              <w:pStyle w:val="TableParagraph"/>
              <w:spacing w:before="99"/>
              <w:ind w:left="1276" w:hanging="1112"/>
              <w:rPr>
                <w:rFonts w:ascii="Arial"/>
                <w:b/>
                <w:sz w:val="18"/>
              </w:rPr>
            </w:pPr>
            <w:r>
              <w:rPr>
                <w:rFonts w:ascii="Arial"/>
                <w:b/>
                <w:color w:val="FFFFFF"/>
                <w:sz w:val="18"/>
              </w:rPr>
              <w:t>Sasaran</w:t>
            </w:r>
            <w:r>
              <w:rPr>
                <w:rFonts w:ascii="Arial"/>
                <w:b/>
                <w:color w:val="FFFFFF"/>
                <w:spacing w:val="-15"/>
                <w:sz w:val="18"/>
              </w:rPr>
              <w:t> </w:t>
            </w:r>
            <w:r>
              <w:rPr>
                <w:rFonts w:ascii="Arial"/>
                <w:b/>
                <w:color w:val="FFFFFF"/>
                <w:sz w:val="18"/>
              </w:rPr>
              <w:t>Program/Indikator</w:t>
            </w:r>
            <w:r>
              <w:rPr>
                <w:rFonts w:ascii="Arial"/>
                <w:b/>
                <w:color w:val="FFFFFF"/>
                <w:spacing w:val="-12"/>
                <w:sz w:val="18"/>
              </w:rPr>
              <w:t> </w:t>
            </w:r>
            <w:r>
              <w:rPr>
                <w:rFonts w:ascii="Arial"/>
                <w:b/>
                <w:color w:val="FFFFFF"/>
                <w:sz w:val="18"/>
              </w:rPr>
              <w:t>Kinerja </w:t>
            </w:r>
            <w:r>
              <w:rPr>
                <w:rFonts w:ascii="Arial"/>
                <w:b/>
                <w:color w:val="FFFFFF"/>
                <w:spacing w:val="-2"/>
                <w:sz w:val="18"/>
              </w:rPr>
              <w:t>Program</w:t>
            </w:r>
          </w:p>
        </w:tc>
        <w:tc>
          <w:tcPr>
            <w:tcW w:w="812" w:type="dxa"/>
            <w:shd w:val="clear" w:color="auto" w:fill="2E5395"/>
          </w:tcPr>
          <w:p>
            <w:pPr>
              <w:pStyle w:val="TableParagraph"/>
              <w:spacing w:before="99"/>
              <w:ind w:left="203" w:right="105" w:hanging="75"/>
              <w:rPr>
                <w:rFonts w:ascii="Arial"/>
                <w:b/>
                <w:sz w:val="18"/>
              </w:rPr>
            </w:pPr>
            <w:r>
              <w:rPr>
                <w:rFonts w:ascii="Arial"/>
                <w:b/>
                <w:color w:val="FFFFFF"/>
                <w:spacing w:val="-2"/>
                <w:sz w:val="18"/>
              </w:rPr>
              <w:t>Target </w:t>
            </w:r>
            <w:r>
              <w:rPr>
                <w:rFonts w:ascii="Arial"/>
                <w:b/>
                <w:color w:val="FFFFFF"/>
                <w:spacing w:val="-4"/>
                <w:sz w:val="18"/>
              </w:rPr>
              <w:t>2020</w:t>
            </w:r>
          </w:p>
        </w:tc>
        <w:tc>
          <w:tcPr>
            <w:tcW w:w="989" w:type="dxa"/>
            <w:shd w:val="clear" w:color="auto" w:fill="2E5395"/>
          </w:tcPr>
          <w:p>
            <w:pPr>
              <w:pStyle w:val="TableParagraph"/>
              <w:spacing w:before="99"/>
              <w:ind w:left="294" w:right="193" w:hanging="77"/>
              <w:rPr>
                <w:rFonts w:ascii="Arial"/>
                <w:b/>
                <w:sz w:val="18"/>
              </w:rPr>
            </w:pPr>
            <w:r>
              <w:rPr>
                <w:rFonts w:ascii="Arial"/>
                <w:b/>
                <w:color w:val="FFFFFF"/>
                <w:spacing w:val="-2"/>
                <w:sz w:val="18"/>
              </w:rPr>
              <w:t>Target </w:t>
            </w:r>
            <w:r>
              <w:rPr>
                <w:rFonts w:ascii="Arial"/>
                <w:b/>
                <w:color w:val="FFFFFF"/>
                <w:spacing w:val="-4"/>
                <w:sz w:val="18"/>
              </w:rPr>
              <w:t>2021</w:t>
            </w:r>
          </w:p>
        </w:tc>
        <w:tc>
          <w:tcPr>
            <w:tcW w:w="1006" w:type="dxa"/>
            <w:shd w:val="clear" w:color="auto" w:fill="2E5395"/>
          </w:tcPr>
          <w:p>
            <w:pPr>
              <w:pStyle w:val="TableParagraph"/>
              <w:spacing w:before="99"/>
              <w:ind w:left="301" w:right="203" w:hanging="77"/>
              <w:rPr>
                <w:rFonts w:ascii="Arial"/>
                <w:b/>
                <w:sz w:val="18"/>
              </w:rPr>
            </w:pPr>
            <w:r>
              <w:rPr>
                <w:rFonts w:ascii="Arial"/>
                <w:b/>
                <w:color w:val="FFFFFF"/>
                <w:spacing w:val="-2"/>
                <w:sz w:val="18"/>
              </w:rPr>
              <w:t>Target </w:t>
            </w:r>
            <w:r>
              <w:rPr>
                <w:rFonts w:ascii="Arial"/>
                <w:b/>
                <w:color w:val="FFFFFF"/>
                <w:spacing w:val="-4"/>
                <w:sz w:val="18"/>
              </w:rPr>
              <w:t>2022</w:t>
            </w:r>
          </w:p>
        </w:tc>
        <w:tc>
          <w:tcPr>
            <w:tcW w:w="1035" w:type="dxa"/>
            <w:shd w:val="clear" w:color="auto" w:fill="2E5395"/>
          </w:tcPr>
          <w:p>
            <w:pPr>
              <w:pStyle w:val="TableParagraph"/>
              <w:spacing w:before="99"/>
              <w:ind w:left="315" w:right="216" w:hanging="75"/>
              <w:rPr>
                <w:rFonts w:ascii="Arial"/>
                <w:b/>
                <w:sz w:val="18"/>
              </w:rPr>
            </w:pPr>
            <w:r>
              <w:rPr>
                <w:rFonts w:ascii="Arial"/>
                <w:b/>
                <w:color w:val="FFFFFF"/>
                <w:spacing w:val="-2"/>
                <w:sz w:val="18"/>
              </w:rPr>
              <w:t>Target </w:t>
            </w:r>
            <w:r>
              <w:rPr>
                <w:rFonts w:ascii="Arial"/>
                <w:b/>
                <w:color w:val="FFFFFF"/>
                <w:spacing w:val="-4"/>
                <w:sz w:val="18"/>
              </w:rPr>
              <w:t>2023</w:t>
            </w:r>
          </w:p>
        </w:tc>
        <w:tc>
          <w:tcPr>
            <w:tcW w:w="901" w:type="dxa"/>
            <w:shd w:val="clear" w:color="auto" w:fill="2E5395"/>
          </w:tcPr>
          <w:p>
            <w:pPr>
              <w:pStyle w:val="TableParagraph"/>
              <w:spacing w:before="99"/>
              <w:ind w:left="247" w:right="150" w:hanging="75"/>
              <w:rPr>
                <w:rFonts w:ascii="Arial"/>
                <w:b/>
                <w:sz w:val="18"/>
              </w:rPr>
            </w:pPr>
            <w:r>
              <w:rPr>
                <w:rFonts w:ascii="Arial"/>
                <w:b/>
                <w:color w:val="FFFFFF"/>
                <w:spacing w:val="-2"/>
                <w:sz w:val="18"/>
              </w:rPr>
              <w:t>Target </w:t>
            </w:r>
            <w:r>
              <w:rPr>
                <w:rFonts w:ascii="Arial"/>
                <w:b/>
                <w:color w:val="FFFFFF"/>
                <w:spacing w:val="-4"/>
                <w:sz w:val="18"/>
              </w:rPr>
              <w:t>2024</w:t>
            </w:r>
          </w:p>
        </w:tc>
        <w:tc>
          <w:tcPr>
            <w:tcW w:w="781" w:type="dxa"/>
            <w:shd w:val="clear" w:color="auto" w:fill="EC7C30"/>
          </w:tcPr>
          <w:p>
            <w:pPr>
              <w:pStyle w:val="TableParagraph"/>
              <w:spacing w:before="99"/>
              <w:ind w:left="17" w:right="7"/>
              <w:jc w:val="center"/>
              <w:rPr>
                <w:rFonts w:ascii="Arial"/>
                <w:b/>
                <w:sz w:val="18"/>
              </w:rPr>
            </w:pPr>
            <w:r>
              <w:rPr>
                <w:rFonts w:ascii="Arial"/>
                <w:b/>
                <w:color w:val="FFFFFF"/>
                <w:spacing w:val="-4"/>
                <w:sz w:val="18"/>
              </w:rPr>
              <w:t>KODE</w:t>
            </w:r>
          </w:p>
        </w:tc>
        <w:tc>
          <w:tcPr>
            <w:tcW w:w="3122" w:type="dxa"/>
            <w:shd w:val="clear" w:color="auto" w:fill="EC7C30"/>
          </w:tcPr>
          <w:p>
            <w:pPr>
              <w:pStyle w:val="TableParagraph"/>
              <w:spacing w:before="99"/>
              <w:ind w:left="855" w:right="391" w:hanging="452"/>
              <w:rPr>
                <w:rFonts w:ascii="Arial"/>
                <w:b/>
                <w:sz w:val="18"/>
              </w:rPr>
            </w:pPr>
            <w:r>
              <w:rPr>
                <w:rFonts w:ascii="Arial"/>
                <w:b/>
                <w:color w:val="FFFFFF"/>
                <w:sz w:val="18"/>
              </w:rPr>
              <w:t>Sasaran</w:t>
            </w:r>
            <w:r>
              <w:rPr>
                <w:rFonts w:ascii="Arial"/>
                <w:b/>
                <w:color w:val="FFFFFF"/>
                <w:spacing w:val="-13"/>
                <w:sz w:val="18"/>
              </w:rPr>
              <w:t> </w:t>
            </w:r>
            <w:r>
              <w:rPr>
                <w:rFonts w:ascii="Arial"/>
                <w:b/>
                <w:color w:val="FFFFFF"/>
                <w:sz w:val="18"/>
              </w:rPr>
              <w:t>Program/Indikator Kinerja Program</w:t>
            </w:r>
          </w:p>
        </w:tc>
        <w:tc>
          <w:tcPr>
            <w:tcW w:w="1141" w:type="dxa"/>
            <w:shd w:val="clear" w:color="auto" w:fill="EC7C30"/>
          </w:tcPr>
          <w:p>
            <w:pPr>
              <w:pStyle w:val="TableParagraph"/>
              <w:spacing w:before="99"/>
              <w:ind w:left="364" w:right="273" w:hanging="75"/>
              <w:rPr>
                <w:rFonts w:ascii="Arial"/>
                <w:b/>
                <w:sz w:val="18"/>
              </w:rPr>
            </w:pPr>
            <w:r>
              <w:rPr>
                <w:rFonts w:ascii="Arial"/>
                <w:b/>
                <w:color w:val="FFFFFF"/>
                <w:spacing w:val="-2"/>
                <w:sz w:val="18"/>
              </w:rPr>
              <w:t>Target </w:t>
            </w:r>
            <w:r>
              <w:rPr>
                <w:rFonts w:ascii="Arial"/>
                <w:b/>
                <w:color w:val="FFFFFF"/>
                <w:spacing w:val="-4"/>
                <w:sz w:val="18"/>
              </w:rPr>
              <w:t>2023</w:t>
            </w:r>
          </w:p>
        </w:tc>
        <w:tc>
          <w:tcPr>
            <w:tcW w:w="1516" w:type="dxa"/>
            <w:vMerge/>
            <w:tcBorders>
              <w:top w:val="nil"/>
            </w:tcBorders>
          </w:tcPr>
          <w:p>
            <w:pPr>
              <w:rPr>
                <w:sz w:val="2"/>
                <w:szCs w:val="2"/>
              </w:rPr>
            </w:pPr>
          </w:p>
        </w:tc>
      </w:tr>
      <w:tr>
        <w:trPr>
          <w:trHeight w:val="1215" w:hRule="atLeast"/>
        </w:trPr>
        <w:tc>
          <w:tcPr>
            <w:tcW w:w="843" w:type="dxa"/>
          </w:tcPr>
          <w:p>
            <w:pPr>
              <w:pStyle w:val="TableParagraph"/>
              <w:spacing w:before="80"/>
              <w:ind w:right="174"/>
              <w:jc w:val="right"/>
              <w:rPr>
                <w:sz w:val="18"/>
              </w:rPr>
            </w:pPr>
            <w:r>
              <w:rPr>
                <w:spacing w:val="-2"/>
                <w:sz w:val="18"/>
              </w:rPr>
              <w:t>01.05</w:t>
            </w:r>
          </w:p>
        </w:tc>
        <w:tc>
          <w:tcPr>
            <w:tcW w:w="3298" w:type="dxa"/>
          </w:tcPr>
          <w:p>
            <w:pPr>
              <w:pStyle w:val="TableParagraph"/>
              <w:spacing w:before="80"/>
              <w:ind w:left="97" w:right="81"/>
              <w:jc w:val="both"/>
              <w:rPr>
                <w:sz w:val="18"/>
              </w:rPr>
            </w:pPr>
            <w:r>
              <w:rPr>
                <w:sz w:val="18"/>
              </w:rPr>
              <w:t>Persentase</w:t>
            </w:r>
            <w:r>
              <w:rPr>
                <w:spacing w:val="-7"/>
                <w:sz w:val="18"/>
              </w:rPr>
              <w:t> </w:t>
            </w:r>
            <w:r>
              <w:rPr>
                <w:sz w:val="18"/>
              </w:rPr>
              <w:t>rekomendasi</w:t>
            </w:r>
            <w:r>
              <w:rPr>
                <w:spacing w:val="-7"/>
                <w:sz w:val="18"/>
              </w:rPr>
              <w:t> </w:t>
            </w:r>
            <w:r>
              <w:rPr>
                <w:sz w:val="18"/>
              </w:rPr>
              <w:t>atas</w:t>
            </w:r>
            <w:r>
              <w:rPr>
                <w:spacing w:val="-9"/>
                <w:sz w:val="18"/>
              </w:rPr>
              <w:t> </w:t>
            </w:r>
            <w:r>
              <w:rPr>
                <w:sz w:val="18"/>
              </w:rPr>
              <w:t>rencana kebijakan dan program pemerintah di Bidang Pembangunan Manusia dan Kebudayaan yang dimanfaatkan</w:t>
            </w:r>
          </w:p>
        </w:tc>
        <w:tc>
          <w:tcPr>
            <w:tcW w:w="812" w:type="dxa"/>
          </w:tcPr>
          <w:p>
            <w:pPr>
              <w:pStyle w:val="TableParagraph"/>
              <w:spacing w:before="80"/>
              <w:ind w:left="19" w:right="2"/>
              <w:jc w:val="center"/>
              <w:rPr>
                <w:sz w:val="18"/>
              </w:rPr>
            </w:pPr>
            <w:r>
              <w:rPr>
                <w:spacing w:val="-10"/>
                <w:sz w:val="18"/>
              </w:rPr>
              <w:t>0</w:t>
            </w:r>
          </w:p>
        </w:tc>
        <w:tc>
          <w:tcPr>
            <w:tcW w:w="989" w:type="dxa"/>
          </w:tcPr>
          <w:p>
            <w:pPr>
              <w:pStyle w:val="TableParagraph"/>
              <w:spacing w:before="80"/>
              <w:ind w:left="22" w:right="3"/>
              <w:jc w:val="center"/>
              <w:rPr>
                <w:sz w:val="18"/>
              </w:rPr>
            </w:pPr>
            <w:r>
              <w:rPr>
                <w:spacing w:val="-5"/>
                <w:sz w:val="18"/>
              </w:rPr>
              <w:t>91%</w:t>
            </w:r>
          </w:p>
        </w:tc>
        <w:tc>
          <w:tcPr>
            <w:tcW w:w="1006" w:type="dxa"/>
          </w:tcPr>
          <w:p>
            <w:pPr>
              <w:pStyle w:val="TableParagraph"/>
              <w:spacing w:before="80"/>
              <w:ind w:left="21" w:right="5"/>
              <w:jc w:val="center"/>
              <w:rPr>
                <w:sz w:val="18"/>
              </w:rPr>
            </w:pPr>
            <w:r>
              <w:rPr>
                <w:spacing w:val="-5"/>
                <w:sz w:val="18"/>
              </w:rPr>
              <w:t>93%</w:t>
            </w:r>
          </w:p>
        </w:tc>
        <w:tc>
          <w:tcPr>
            <w:tcW w:w="1035" w:type="dxa"/>
            <w:shd w:val="clear" w:color="auto" w:fill="DEEAF6"/>
          </w:tcPr>
          <w:p>
            <w:pPr>
              <w:pStyle w:val="TableParagraph"/>
              <w:spacing w:before="80"/>
              <w:ind w:left="20"/>
              <w:jc w:val="center"/>
              <w:rPr>
                <w:sz w:val="18"/>
              </w:rPr>
            </w:pPr>
            <w:r>
              <w:rPr>
                <w:spacing w:val="-5"/>
                <w:sz w:val="18"/>
              </w:rPr>
              <w:t>96%</w:t>
            </w:r>
          </w:p>
        </w:tc>
        <w:tc>
          <w:tcPr>
            <w:tcW w:w="901" w:type="dxa"/>
          </w:tcPr>
          <w:p>
            <w:pPr>
              <w:pStyle w:val="TableParagraph"/>
              <w:spacing w:before="80"/>
              <w:ind w:left="108" w:right="89"/>
              <w:jc w:val="center"/>
              <w:rPr>
                <w:sz w:val="18"/>
              </w:rPr>
            </w:pPr>
            <w:r>
              <w:rPr>
                <w:spacing w:val="-4"/>
                <w:sz w:val="18"/>
              </w:rPr>
              <w:t>100%</w:t>
            </w:r>
          </w:p>
        </w:tc>
        <w:tc>
          <w:tcPr>
            <w:tcW w:w="781" w:type="dxa"/>
          </w:tcPr>
          <w:p>
            <w:pPr>
              <w:pStyle w:val="TableParagraph"/>
              <w:spacing w:before="80"/>
              <w:ind w:left="17" w:right="1"/>
              <w:jc w:val="center"/>
              <w:rPr>
                <w:sz w:val="18"/>
              </w:rPr>
            </w:pPr>
            <w:r>
              <w:rPr>
                <w:spacing w:val="-2"/>
                <w:sz w:val="18"/>
              </w:rPr>
              <w:t>01.05</w:t>
            </w:r>
          </w:p>
        </w:tc>
        <w:tc>
          <w:tcPr>
            <w:tcW w:w="3122" w:type="dxa"/>
          </w:tcPr>
          <w:p>
            <w:pPr>
              <w:pStyle w:val="TableParagraph"/>
              <w:spacing w:before="80"/>
              <w:ind w:left="96" w:right="83"/>
              <w:jc w:val="both"/>
              <w:rPr>
                <w:sz w:val="18"/>
              </w:rPr>
            </w:pPr>
            <w:r>
              <w:rPr>
                <w:sz w:val="18"/>
              </w:rPr>
              <w:t>Persentase rekomendasi atas rencana kebijakan dan program pemerintah</w:t>
            </w:r>
            <w:r>
              <w:rPr>
                <w:spacing w:val="-13"/>
                <w:sz w:val="18"/>
              </w:rPr>
              <w:t> </w:t>
            </w:r>
            <w:r>
              <w:rPr>
                <w:sz w:val="18"/>
              </w:rPr>
              <w:t>di</w:t>
            </w:r>
            <w:r>
              <w:rPr>
                <w:spacing w:val="-12"/>
                <w:sz w:val="18"/>
              </w:rPr>
              <w:t> </w:t>
            </w:r>
            <w:r>
              <w:rPr>
                <w:sz w:val="18"/>
              </w:rPr>
              <w:t>Bidang</w:t>
            </w:r>
            <w:r>
              <w:rPr>
                <w:spacing w:val="-13"/>
                <w:sz w:val="18"/>
              </w:rPr>
              <w:t> </w:t>
            </w:r>
            <w:r>
              <w:rPr>
                <w:sz w:val="18"/>
              </w:rPr>
              <w:t>Pembangunan Manusia dan Kebudayaan yang </w:t>
            </w:r>
            <w:r>
              <w:rPr>
                <w:spacing w:val="-2"/>
                <w:sz w:val="18"/>
              </w:rPr>
              <w:t>dimanfaatkan</w:t>
            </w:r>
          </w:p>
        </w:tc>
        <w:tc>
          <w:tcPr>
            <w:tcW w:w="1141" w:type="dxa"/>
          </w:tcPr>
          <w:p>
            <w:pPr>
              <w:pStyle w:val="TableParagraph"/>
              <w:spacing w:before="80"/>
              <w:ind w:left="12"/>
              <w:jc w:val="center"/>
              <w:rPr>
                <w:sz w:val="18"/>
              </w:rPr>
            </w:pPr>
            <w:r>
              <w:rPr>
                <w:spacing w:val="-5"/>
                <w:sz w:val="18"/>
              </w:rPr>
              <w:t>96%</w:t>
            </w:r>
          </w:p>
        </w:tc>
        <w:tc>
          <w:tcPr>
            <w:tcW w:w="1516" w:type="dxa"/>
          </w:tcPr>
          <w:p>
            <w:pPr>
              <w:pStyle w:val="TableParagraph"/>
              <w:spacing w:before="80"/>
              <w:ind w:left="94"/>
              <w:rPr>
                <w:sz w:val="18"/>
              </w:rPr>
            </w:pPr>
            <w:r>
              <w:rPr>
                <w:spacing w:val="-2"/>
                <w:sz w:val="18"/>
              </w:rPr>
              <w:t>Selaras</w:t>
            </w:r>
          </w:p>
        </w:tc>
      </w:tr>
      <w:tr>
        <w:trPr>
          <w:trHeight w:val="1835" w:hRule="atLeast"/>
        </w:trPr>
        <w:tc>
          <w:tcPr>
            <w:tcW w:w="843" w:type="dxa"/>
          </w:tcPr>
          <w:p>
            <w:pPr>
              <w:pStyle w:val="TableParagraph"/>
              <w:spacing w:before="78"/>
              <w:ind w:right="174"/>
              <w:jc w:val="right"/>
              <w:rPr>
                <w:sz w:val="18"/>
              </w:rPr>
            </w:pPr>
            <w:r>
              <w:rPr>
                <w:spacing w:val="-2"/>
                <w:sz w:val="18"/>
              </w:rPr>
              <w:t>01.06</w:t>
            </w:r>
          </w:p>
        </w:tc>
        <w:tc>
          <w:tcPr>
            <w:tcW w:w="3298" w:type="dxa"/>
          </w:tcPr>
          <w:p>
            <w:pPr>
              <w:pStyle w:val="TableParagraph"/>
              <w:spacing w:before="78"/>
              <w:ind w:left="97" w:right="78"/>
              <w:jc w:val="both"/>
              <w:rPr>
                <w:sz w:val="18"/>
              </w:rPr>
            </w:pPr>
            <w:r>
              <w:rPr>
                <w:sz w:val="18"/>
              </w:rPr>
              <w:t>Persentase</w:t>
            </w:r>
            <w:r>
              <w:rPr>
                <w:spacing w:val="-6"/>
                <w:sz w:val="18"/>
              </w:rPr>
              <w:t> </w:t>
            </w:r>
            <w:r>
              <w:rPr>
                <w:sz w:val="18"/>
              </w:rPr>
              <w:t>rekomendasi</w:t>
            </w:r>
            <w:r>
              <w:rPr>
                <w:spacing w:val="-6"/>
                <w:sz w:val="18"/>
              </w:rPr>
              <w:t> </w:t>
            </w:r>
            <w:r>
              <w:rPr>
                <w:sz w:val="18"/>
              </w:rPr>
              <w:t>atas</w:t>
            </w:r>
            <w:r>
              <w:rPr>
                <w:spacing w:val="-8"/>
                <w:sz w:val="18"/>
              </w:rPr>
              <w:t> </w:t>
            </w:r>
            <w:r>
              <w:rPr>
                <w:sz w:val="18"/>
              </w:rPr>
              <w:t>rencana kebijakan</w:t>
            </w:r>
            <w:r>
              <w:rPr>
                <w:spacing w:val="-11"/>
                <w:sz w:val="18"/>
              </w:rPr>
              <w:t> </w:t>
            </w:r>
            <w:r>
              <w:rPr>
                <w:sz w:val="18"/>
              </w:rPr>
              <w:t>kementerian/lembaga</w:t>
            </w:r>
            <w:r>
              <w:rPr>
                <w:spacing w:val="-9"/>
                <w:sz w:val="18"/>
              </w:rPr>
              <w:t> </w:t>
            </w:r>
            <w:r>
              <w:rPr>
                <w:sz w:val="18"/>
              </w:rPr>
              <w:t>dalam bentuk peraturan menteri/kepala lembaga yang perlu mendapatkan persetujuan Presiden di Bidang Pembangunan Manusia dan Kebudayaan yang ditindaklanjuti</w:t>
            </w:r>
          </w:p>
        </w:tc>
        <w:tc>
          <w:tcPr>
            <w:tcW w:w="812" w:type="dxa"/>
          </w:tcPr>
          <w:p>
            <w:pPr>
              <w:pStyle w:val="TableParagraph"/>
              <w:spacing w:before="78"/>
              <w:ind w:left="19" w:right="2"/>
              <w:jc w:val="center"/>
              <w:rPr>
                <w:sz w:val="18"/>
              </w:rPr>
            </w:pPr>
            <w:r>
              <w:rPr>
                <w:spacing w:val="-10"/>
                <w:sz w:val="18"/>
              </w:rPr>
              <w:t>0</w:t>
            </w:r>
          </w:p>
        </w:tc>
        <w:tc>
          <w:tcPr>
            <w:tcW w:w="989" w:type="dxa"/>
          </w:tcPr>
          <w:p>
            <w:pPr>
              <w:pStyle w:val="TableParagraph"/>
              <w:spacing w:before="78"/>
              <w:ind w:left="22" w:right="3"/>
              <w:jc w:val="center"/>
              <w:rPr>
                <w:sz w:val="18"/>
              </w:rPr>
            </w:pPr>
            <w:r>
              <w:rPr>
                <w:spacing w:val="-5"/>
                <w:sz w:val="18"/>
              </w:rPr>
              <w:t>91%</w:t>
            </w:r>
          </w:p>
        </w:tc>
        <w:tc>
          <w:tcPr>
            <w:tcW w:w="1006" w:type="dxa"/>
          </w:tcPr>
          <w:p>
            <w:pPr>
              <w:pStyle w:val="TableParagraph"/>
              <w:spacing w:before="78"/>
              <w:ind w:left="21" w:right="5"/>
              <w:jc w:val="center"/>
              <w:rPr>
                <w:sz w:val="18"/>
              </w:rPr>
            </w:pPr>
            <w:r>
              <w:rPr>
                <w:spacing w:val="-5"/>
                <w:sz w:val="18"/>
              </w:rPr>
              <w:t>93%</w:t>
            </w:r>
          </w:p>
        </w:tc>
        <w:tc>
          <w:tcPr>
            <w:tcW w:w="1035" w:type="dxa"/>
            <w:shd w:val="clear" w:color="auto" w:fill="DEEAF6"/>
          </w:tcPr>
          <w:p>
            <w:pPr>
              <w:pStyle w:val="TableParagraph"/>
              <w:spacing w:before="78"/>
              <w:ind w:left="20"/>
              <w:jc w:val="center"/>
              <w:rPr>
                <w:sz w:val="18"/>
              </w:rPr>
            </w:pPr>
            <w:r>
              <w:rPr>
                <w:spacing w:val="-5"/>
                <w:sz w:val="18"/>
              </w:rPr>
              <w:t>96%</w:t>
            </w:r>
          </w:p>
        </w:tc>
        <w:tc>
          <w:tcPr>
            <w:tcW w:w="901" w:type="dxa"/>
          </w:tcPr>
          <w:p>
            <w:pPr>
              <w:pStyle w:val="TableParagraph"/>
              <w:spacing w:before="78"/>
              <w:ind w:left="108" w:right="89"/>
              <w:jc w:val="center"/>
              <w:rPr>
                <w:sz w:val="18"/>
              </w:rPr>
            </w:pPr>
            <w:r>
              <w:rPr>
                <w:spacing w:val="-4"/>
                <w:sz w:val="18"/>
              </w:rPr>
              <w:t>100%</w:t>
            </w:r>
          </w:p>
        </w:tc>
        <w:tc>
          <w:tcPr>
            <w:tcW w:w="781" w:type="dxa"/>
          </w:tcPr>
          <w:p>
            <w:pPr>
              <w:pStyle w:val="TableParagraph"/>
              <w:spacing w:before="78"/>
              <w:ind w:left="17" w:right="1"/>
              <w:jc w:val="center"/>
              <w:rPr>
                <w:sz w:val="18"/>
              </w:rPr>
            </w:pPr>
            <w:r>
              <w:rPr>
                <w:spacing w:val="-2"/>
                <w:sz w:val="18"/>
              </w:rPr>
              <w:t>01.06</w:t>
            </w:r>
          </w:p>
        </w:tc>
        <w:tc>
          <w:tcPr>
            <w:tcW w:w="3122" w:type="dxa"/>
          </w:tcPr>
          <w:p>
            <w:pPr>
              <w:pStyle w:val="TableParagraph"/>
              <w:tabs>
                <w:tab w:pos="2255" w:val="left" w:leader="none"/>
              </w:tabs>
              <w:spacing w:before="78"/>
              <w:ind w:left="96" w:right="82"/>
              <w:jc w:val="both"/>
              <w:rPr>
                <w:sz w:val="18"/>
              </w:rPr>
            </w:pPr>
            <w:r>
              <w:rPr>
                <w:sz w:val="18"/>
              </w:rPr>
              <w:t>Persentase rekomendasi atas </w:t>
            </w:r>
            <w:r>
              <w:rPr>
                <w:spacing w:val="-2"/>
                <w:sz w:val="18"/>
              </w:rPr>
              <w:t>rencana</w:t>
            </w:r>
            <w:r>
              <w:rPr>
                <w:sz w:val="18"/>
              </w:rPr>
              <w:tab/>
            </w:r>
            <w:r>
              <w:rPr>
                <w:spacing w:val="-2"/>
                <w:sz w:val="18"/>
              </w:rPr>
              <w:t>kebijakan</w:t>
            </w:r>
          </w:p>
          <w:p>
            <w:pPr>
              <w:pStyle w:val="TableParagraph"/>
              <w:spacing w:before="1"/>
              <w:ind w:left="96" w:right="83"/>
              <w:jc w:val="both"/>
              <w:rPr>
                <w:sz w:val="18"/>
              </w:rPr>
            </w:pPr>
            <w:r>
              <w:rPr>
                <w:sz w:val="18"/>
              </w:rPr>
              <w:t>kementerian/lembaga dalam bentuk peraturan menteri/kepala lembaga yang perlu mendapatkan persetujuan Presiden di Bidang Pembangunan Manusia dan Kebudayaan yang ditindaklanjuti</w:t>
            </w:r>
          </w:p>
        </w:tc>
        <w:tc>
          <w:tcPr>
            <w:tcW w:w="1141" w:type="dxa"/>
          </w:tcPr>
          <w:p>
            <w:pPr>
              <w:pStyle w:val="TableParagraph"/>
              <w:spacing w:before="78"/>
              <w:ind w:left="12"/>
              <w:jc w:val="center"/>
              <w:rPr>
                <w:sz w:val="18"/>
              </w:rPr>
            </w:pPr>
            <w:r>
              <w:rPr>
                <w:spacing w:val="-5"/>
                <w:sz w:val="18"/>
              </w:rPr>
              <w:t>96%</w:t>
            </w:r>
          </w:p>
        </w:tc>
        <w:tc>
          <w:tcPr>
            <w:tcW w:w="1516" w:type="dxa"/>
          </w:tcPr>
          <w:p>
            <w:pPr>
              <w:pStyle w:val="TableParagraph"/>
              <w:spacing w:before="78"/>
              <w:ind w:left="94"/>
              <w:rPr>
                <w:sz w:val="18"/>
              </w:rPr>
            </w:pPr>
            <w:r>
              <w:rPr>
                <w:spacing w:val="-2"/>
                <w:sz w:val="18"/>
              </w:rPr>
              <w:t>Selaras</w:t>
            </w:r>
          </w:p>
        </w:tc>
      </w:tr>
      <w:tr>
        <w:trPr>
          <w:trHeight w:val="1007" w:hRule="atLeast"/>
        </w:trPr>
        <w:tc>
          <w:tcPr>
            <w:tcW w:w="843" w:type="dxa"/>
          </w:tcPr>
          <w:p>
            <w:pPr>
              <w:pStyle w:val="TableParagraph"/>
              <w:spacing w:before="80"/>
              <w:ind w:right="174"/>
              <w:jc w:val="right"/>
              <w:rPr>
                <w:sz w:val="18"/>
              </w:rPr>
            </w:pPr>
            <w:r>
              <w:rPr>
                <w:spacing w:val="-2"/>
                <w:sz w:val="18"/>
              </w:rPr>
              <w:t>01.07</w:t>
            </w:r>
          </w:p>
        </w:tc>
        <w:tc>
          <w:tcPr>
            <w:tcW w:w="3298" w:type="dxa"/>
          </w:tcPr>
          <w:p>
            <w:pPr>
              <w:pStyle w:val="TableParagraph"/>
              <w:spacing w:before="80"/>
              <w:ind w:left="97" w:right="81"/>
              <w:jc w:val="both"/>
              <w:rPr>
                <w:sz w:val="18"/>
              </w:rPr>
            </w:pPr>
            <w:r>
              <w:rPr>
                <w:sz w:val="18"/>
              </w:rPr>
              <w:t>Persentase</w:t>
            </w:r>
            <w:r>
              <w:rPr>
                <w:spacing w:val="-7"/>
                <w:sz w:val="18"/>
              </w:rPr>
              <w:t> </w:t>
            </w:r>
            <w:r>
              <w:rPr>
                <w:sz w:val="18"/>
              </w:rPr>
              <w:t>rekomendasi</w:t>
            </w:r>
            <w:r>
              <w:rPr>
                <w:spacing w:val="-7"/>
                <w:sz w:val="18"/>
              </w:rPr>
              <w:t> </w:t>
            </w:r>
            <w:r>
              <w:rPr>
                <w:sz w:val="18"/>
              </w:rPr>
              <w:t>atas</w:t>
            </w:r>
            <w:r>
              <w:rPr>
                <w:spacing w:val="-9"/>
                <w:sz w:val="18"/>
              </w:rPr>
              <w:t> </w:t>
            </w:r>
            <w:r>
              <w:rPr>
                <w:sz w:val="18"/>
              </w:rPr>
              <w:t>rencana kebijakan dan program pemerintah di Bidang Kemaritiman dan Investasi yang dimanfaatkan</w:t>
            </w:r>
          </w:p>
        </w:tc>
        <w:tc>
          <w:tcPr>
            <w:tcW w:w="812" w:type="dxa"/>
          </w:tcPr>
          <w:p>
            <w:pPr>
              <w:pStyle w:val="TableParagraph"/>
              <w:spacing w:before="80"/>
              <w:ind w:left="19" w:right="2"/>
              <w:jc w:val="center"/>
              <w:rPr>
                <w:sz w:val="18"/>
              </w:rPr>
            </w:pPr>
            <w:r>
              <w:rPr>
                <w:spacing w:val="-10"/>
                <w:sz w:val="18"/>
              </w:rPr>
              <w:t>0</w:t>
            </w:r>
          </w:p>
        </w:tc>
        <w:tc>
          <w:tcPr>
            <w:tcW w:w="989" w:type="dxa"/>
          </w:tcPr>
          <w:p>
            <w:pPr>
              <w:pStyle w:val="TableParagraph"/>
              <w:spacing w:before="80"/>
              <w:ind w:left="22" w:right="3"/>
              <w:jc w:val="center"/>
              <w:rPr>
                <w:sz w:val="18"/>
              </w:rPr>
            </w:pPr>
            <w:r>
              <w:rPr>
                <w:spacing w:val="-5"/>
                <w:sz w:val="18"/>
              </w:rPr>
              <w:t>91%</w:t>
            </w:r>
          </w:p>
        </w:tc>
        <w:tc>
          <w:tcPr>
            <w:tcW w:w="1006" w:type="dxa"/>
          </w:tcPr>
          <w:p>
            <w:pPr>
              <w:pStyle w:val="TableParagraph"/>
              <w:spacing w:before="80"/>
              <w:ind w:left="21" w:right="5"/>
              <w:jc w:val="center"/>
              <w:rPr>
                <w:sz w:val="18"/>
              </w:rPr>
            </w:pPr>
            <w:r>
              <w:rPr>
                <w:spacing w:val="-5"/>
                <w:sz w:val="18"/>
              </w:rPr>
              <w:t>93%</w:t>
            </w:r>
          </w:p>
        </w:tc>
        <w:tc>
          <w:tcPr>
            <w:tcW w:w="1035" w:type="dxa"/>
            <w:shd w:val="clear" w:color="auto" w:fill="DEEAF6"/>
          </w:tcPr>
          <w:p>
            <w:pPr>
              <w:pStyle w:val="TableParagraph"/>
              <w:spacing w:before="80"/>
              <w:ind w:left="20"/>
              <w:jc w:val="center"/>
              <w:rPr>
                <w:sz w:val="18"/>
              </w:rPr>
            </w:pPr>
            <w:r>
              <w:rPr>
                <w:spacing w:val="-5"/>
                <w:sz w:val="18"/>
              </w:rPr>
              <w:t>96%</w:t>
            </w:r>
          </w:p>
        </w:tc>
        <w:tc>
          <w:tcPr>
            <w:tcW w:w="901" w:type="dxa"/>
          </w:tcPr>
          <w:p>
            <w:pPr>
              <w:pStyle w:val="TableParagraph"/>
              <w:spacing w:before="80"/>
              <w:ind w:left="108" w:right="89"/>
              <w:jc w:val="center"/>
              <w:rPr>
                <w:sz w:val="18"/>
              </w:rPr>
            </w:pPr>
            <w:r>
              <w:rPr>
                <w:spacing w:val="-4"/>
                <w:sz w:val="18"/>
              </w:rPr>
              <w:t>100%</w:t>
            </w:r>
          </w:p>
        </w:tc>
        <w:tc>
          <w:tcPr>
            <w:tcW w:w="781" w:type="dxa"/>
          </w:tcPr>
          <w:p>
            <w:pPr>
              <w:pStyle w:val="TableParagraph"/>
              <w:spacing w:before="80"/>
              <w:ind w:left="17" w:right="1"/>
              <w:jc w:val="center"/>
              <w:rPr>
                <w:sz w:val="18"/>
              </w:rPr>
            </w:pPr>
            <w:r>
              <w:rPr>
                <w:spacing w:val="-2"/>
                <w:sz w:val="18"/>
              </w:rPr>
              <w:t>01.07</w:t>
            </w:r>
          </w:p>
        </w:tc>
        <w:tc>
          <w:tcPr>
            <w:tcW w:w="3122" w:type="dxa"/>
          </w:tcPr>
          <w:p>
            <w:pPr>
              <w:pStyle w:val="TableParagraph"/>
              <w:spacing w:before="80"/>
              <w:ind w:left="96" w:right="82"/>
              <w:jc w:val="both"/>
              <w:rPr>
                <w:sz w:val="18"/>
              </w:rPr>
            </w:pPr>
            <w:r>
              <w:rPr>
                <w:sz w:val="18"/>
              </w:rPr>
              <w:t>Persentase rekomendasi atas rencana kebijakan dan program pemerintah di Bidang Kemaritiman dan Investasi yang dimanfaatkan</w:t>
            </w:r>
          </w:p>
        </w:tc>
        <w:tc>
          <w:tcPr>
            <w:tcW w:w="1141" w:type="dxa"/>
          </w:tcPr>
          <w:p>
            <w:pPr>
              <w:pStyle w:val="TableParagraph"/>
              <w:spacing w:before="80"/>
              <w:ind w:left="12"/>
              <w:jc w:val="center"/>
              <w:rPr>
                <w:sz w:val="18"/>
              </w:rPr>
            </w:pPr>
            <w:r>
              <w:rPr>
                <w:spacing w:val="-5"/>
                <w:sz w:val="18"/>
              </w:rPr>
              <w:t>96%</w:t>
            </w:r>
          </w:p>
        </w:tc>
        <w:tc>
          <w:tcPr>
            <w:tcW w:w="1516" w:type="dxa"/>
          </w:tcPr>
          <w:p>
            <w:pPr>
              <w:pStyle w:val="TableParagraph"/>
              <w:spacing w:before="80"/>
              <w:ind w:left="94"/>
              <w:rPr>
                <w:sz w:val="18"/>
              </w:rPr>
            </w:pPr>
            <w:r>
              <w:rPr>
                <w:spacing w:val="-2"/>
                <w:sz w:val="18"/>
              </w:rPr>
              <w:t>Selaras</w:t>
            </w:r>
          </w:p>
        </w:tc>
      </w:tr>
      <w:tr>
        <w:trPr>
          <w:trHeight w:val="1837" w:hRule="atLeast"/>
        </w:trPr>
        <w:tc>
          <w:tcPr>
            <w:tcW w:w="843" w:type="dxa"/>
          </w:tcPr>
          <w:p>
            <w:pPr>
              <w:pStyle w:val="TableParagraph"/>
              <w:spacing w:before="80"/>
              <w:ind w:right="174"/>
              <w:jc w:val="right"/>
              <w:rPr>
                <w:sz w:val="18"/>
              </w:rPr>
            </w:pPr>
            <w:r>
              <w:rPr>
                <w:spacing w:val="-2"/>
                <w:sz w:val="18"/>
              </w:rPr>
              <w:t>01.08</w:t>
            </w:r>
          </w:p>
        </w:tc>
        <w:tc>
          <w:tcPr>
            <w:tcW w:w="3298" w:type="dxa"/>
          </w:tcPr>
          <w:p>
            <w:pPr>
              <w:pStyle w:val="TableParagraph"/>
              <w:spacing w:before="80"/>
              <w:ind w:left="97" w:right="78"/>
              <w:jc w:val="both"/>
              <w:rPr>
                <w:sz w:val="18"/>
              </w:rPr>
            </w:pPr>
            <w:r>
              <w:rPr>
                <w:sz w:val="18"/>
              </w:rPr>
              <w:t>Persentase</w:t>
            </w:r>
            <w:r>
              <w:rPr>
                <w:spacing w:val="-6"/>
                <w:sz w:val="18"/>
              </w:rPr>
              <w:t> </w:t>
            </w:r>
            <w:r>
              <w:rPr>
                <w:sz w:val="18"/>
              </w:rPr>
              <w:t>rekomendasi</w:t>
            </w:r>
            <w:r>
              <w:rPr>
                <w:spacing w:val="-6"/>
                <w:sz w:val="18"/>
              </w:rPr>
              <w:t> </w:t>
            </w:r>
            <w:r>
              <w:rPr>
                <w:sz w:val="18"/>
              </w:rPr>
              <w:t>atas</w:t>
            </w:r>
            <w:r>
              <w:rPr>
                <w:spacing w:val="-8"/>
                <w:sz w:val="18"/>
              </w:rPr>
              <w:t> </w:t>
            </w:r>
            <w:r>
              <w:rPr>
                <w:sz w:val="18"/>
              </w:rPr>
              <w:t>rencana kebijakan</w:t>
            </w:r>
            <w:r>
              <w:rPr>
                <w:spacing w:val="-11"/>
                <w:sz w:val="18"/>
              </w:rPr>
              <w:t> </w:t>
            </w:r>
            <w:r>
              <w:rPr>
                <w:sz w:val="18"/>
              </w:rPr>
              <w:t>kementerian/lembaga</w:t>
            </w:r>
            <w:r>
              <w:rPr>
                <w:spacing w:val="-9"/>
                <w:sz w:val="18"/>
              </w:rPr>
              <w:t> </w:t>
            </w:r>
            <w:r>
              <w:rPr>
                <w:sz w:val="18"/>
              </w:rPr>
              <w:t>dalam bentuk peraturan menteri/kepala lembaga yang perlu mendapatkan persetujuan Presiden di Bidang Kemaritiman dan Investasi yang </w:t>
            </w:r>
            <w:r>
              <w:rPr>
                <w:spacing w:val="-2"/>
                <w:sz w:val="18"/>
              </w:rPr>
              <w:t>ditindaklanjuti</w:t>
            </w:r>
          </w:p>
        </w:tc>
        <w:tc>
          <w:tcPr>
            <w:tcW w:w="812" w:type="dxa"/>
          </w:tcPr>
          <w:p>
            <w:pPr>
              <w:pStyle w:val="TableParagraph"/>
              <w:spacing w:before="80"/>
              <w:ind w:left="19" w:right="2"/>
              <w:jc w:val="center"/>
              <w:rPr>
                <w:sz w:val="18"/>
              </w:rPr>
            </w:pPr>
            <w:r>
              <w:rPr>
                <w:spacing w:val="-10"/>
                <w:sz w:val="18"/>
              </w:rPr>
              <w:t>0</w:t>
            </w:r>
          </w:p>
        </w:tc>
        <w:tc>
          <w:tcPr>
            <w:tcW w:w="989" w:type="dxa"/>
          </w:tcPr>
          <w:p>
            <w:pPr>
              <w:pStyle w:val="TableParagraph"/>
              <w:spacing w:before="80"/>
              <w:ind w:left="22" w:right="3"/>
              <w:jc w:val="center"/>
              <w:rPr>
                <w:sz w:val="18"/>
              </w:rPr>
            </w:pPr>
            <w:r>
              <w:rPr>
                <w:spacing w:val="-5"/>
                <w:sz w:val="18"/>
              </w:rPr>
              <w:t>91%</w:t>
            </w:r>
          </w:p>
        </w:tc>
        <w:tc>
          <w:tcPr>
            <w:tcW w:w="1006" w:type="dxa"/>
          </w:tcPr>
          <w:p>
            <w:pPr>
              <w:pStyle w:val="TableParagraph"/>
              <w:spacing w:before="80"/>
              <w:ind w:left="21" w:right="5"/>
              <w:jc w:val="center"/>
              <w:rPr>
                <w:sz w:val="18"/>
              </w:rPr>
            </w:pPr>
            <w:r>
              <w:rPr>
                <w:spacing w:val="-5"/>
                <w:sz w:val="18"/>
              </w:rPr>
              <w:t>93%</w:t>
            </w:r>
          </w:p>
        </w:tc>
        <w:tc>
          <w:tcPr>
            <w:tcW w:w="1035" w:type="dxa"/>
            <w:shd w:val="clear" w:color="auto" w:fill="DEEAF6"/>
          </w:tcPr>
          <w:p>
            <w:pPr>
              <w:pStyle w:val="TableParagraph"/>
              <w:spacing w:before="80"/>
              <w:ind w:left="20"/>
              <w:jc w:val="center"/>
              <w:rPr>
                <w:sz w:val="18"/>
              </w:rPr>
            </w:pPr>
            <w:r>
              <w:rPr>
                <w:spacing w:val="-5"/>
                <w:sz w:val="18"/>
              </w:rPr>
              <w:t>96%</w:t>
            </w:r>
          </w:p>
        </w:tc>
        <w:tc>
          <w:tcPr>
            <w:tcW w:w="901" w:type="dxa"/>
          </w:tcPr>
          <w:p>
            <w:pPr>
              <w:pStyle w:val="TableParagraph"/>
              <w:spacing w:before="80"/>
              <w:ind w:left="108" w:right="89"/>
              <w:jc w:val="center"/>
              <w:rPr>
                <w:sz w:val="18"/>
              </w:rPr>
            </w:pPr>
            <w:r>
              <w:rPr>
                <w:spacing w:val="-4"/>
                <w:sz w:val="18"/>
              </w:rPr>
              <w:t>100%</w:t>
            </w:r>
          </w:p>
        </w:tc>
        <w:tc>
          <w:tcPr>
            <w:tcW w:w="781" w:type="dxa"/>
          </w:tcPr>
          <w:p>
            <w:pPr>
              <w:pStyle w:val="TableParagraph"/>
              <w:spacing w:before="80"/>
              <w:ind w:left="17" w:right="1"/>
              <w:jc w:val="center"/>
              <w:rPr>
                <w:sz w:val="18"/>
              </w:rPr>
            </w:pPr>
            <w:r>
              <w:rPr>
                <w:spacing w:val="-2"/>
                <w:sz w:val="18"/>
              </w:rPr>
              <w:t>01.08</w:t>
            </w:r>
          </w:p>
        </w:tc>
        <w:tc>
          <w:tcPr>
            <w:tcW w:w="3122" w:type="dxa"/>
          </w:tcPr>
          <w:p>
            <w:pPr>
              <w:pStyle w:val="TableParagraph"/>
              <w:tabs>
                <w:tab w:pos="2255" w:val="left" w:leader="none"/>
              </w:tabs>
              <w:spacing w:before="80"/>
              <w:ind w:left="96" w:right="82"/>
              <w:jc w:val="both"/>
              <w:rPr>
                <w:sz w:val="18"/>
              </w:rPr>
            </w:pPr>
            <w:r>
              <w:rPr>
                <w:sz w:val="18"/>
              </w:rPr>
              <w:t>Persentase rekomendasi atas </w:t>
            </w:r>
            <w:r>
              <w:rPr>
                <w:spacing w:val="-2"/>
                <w:sz w:val="18"/>
              </w:rPr>
              <w:t>rencana</w:t>
            </w:r>
            <w:r>
              <w:rPr>
                <w:sz w:val="18"/>
              </w:rPr>
              <w:tab/>
            </w:r>
            <w:r>
              <w:rPr>
                <w:spacing w:val="-2"/>
                <w:sz w:val="18"/>
              </w:rPr>
              <w:t>kebijakan</w:t>
            </w:r>
          </w:p>
          <w:p>
            <w:pPr>
              <w:pStyle w:val="TableParagraph"/>
              <w:spacing w:before="1"/>
              <w:ind w:left="96" w:right="83"/>
              <w:jc w:val="both"/>
              <w:rPr>
                <w:sz w:val="18"/>
              </w:rPr>
            </w:pPr>
            <w:r>
              <w:rPr>
                <w:sz w:val="18"/>
              </w:rPr>
              <w:t>kementerian/lembaga dalam bentuk peraturan menteri/kepala lembaga yang perlu mendapatkan persetujuan Presiden di Bidang Kemaritiman dan Investasi yang </w:t>
            </w:r>
            <w:r>
              <w:rPr>
                <w:spacing w:val="-2"/>
                <w:sz w:val="18"/>
              </w:rPr>
              <w:t>ditindaklanjuti</w:t>
            </w:r>
          </w:p>
        </w:tc>
        <w:tc>
          <w:tcPr>
            <w:tcW w:w="1141" w:type="dxa"/>
          </w:tcPr>
          <w:p>
            <w:pPr>
              <w:pStyle w:val="TableParagraph"/>
              <w:spacing w:before="80"/>
              <w:ind w:left="12"/>
              <w:jc w:val="center"/>
              <w:rPr>
                <w:sz w:val="18"/>
              </w:rPr>
            </w:pPr>
            <w:r>
              <w:rPr>
                <w:spacing w:val="-5"/>
                <w:sz w:val="18"/>
              </w:rPr>
              <w:t>96%</w:t>
            </w:r>
          </w:p>
        </w:tc>
        <w:tc>
          <w:tcPr>
            <w:tcW w:w="1516" w:type="dxa"/>
          </w:tcPr>
          <w:p>
            <w:pPr>
              <w:pStyle w:val="TableParagraph"/>
              <w:spacing w:before="80"/>
              <w:ind w:left="94"/>
              <w:rPr>
                <w:sz w:val="18"/>
              </w:rPr>
            </w:pPr>
            <w:r>
              <w:rPr>
                <w:spacing w:val="-2"/>
                <w:sz w:val="18"/>
              </w:rPr>
              <w:t>Selaras</w:t>
            </w:r>
          </w:p>
        </w:tc>
      </w:tr>
      <w:tr>
        <w:trPr>
          <w:trHeight w:val="1214" w:hRule="atLeast"/>
        </w:trPr>
        <w:tc>
          <w:tcPr>
            <w:tcW w:w="843" w:type="dxa"/>
          </w:tcPr>
          <w:p>
            <w:pPr>
              <w:pStyle w:val="TableParagraph"/>
              <w:spacing w:before="78"/>
              <w:ind w:left="21"/>
              <w:jc w:val="center"/>
              <w:rPr>
                <w:sz w:val="18"/>
              </w:rPr>
            </w:pPr>
            <w:r>
              <w:rPr>
                <w:spacing w:val="-5"/>
                <w:sz w:val="18"/>
              </w:rPr>
              <w:t>02</w:t>
            </w:r>
          </w:p>
        </w:tc>
        <w:tc>
          <w:tcPr>
            <w:tcW w:w="3298" w:type="dxa"/>
          </w:tcPr>
          <w:p>
            <w:pPr>
              <w:pStyle w:val="TableParagraph"/>
              <w:spacing w:before="78"/>
              <w:ind w:left="97" w:right="79"/>
              <w:jc w:val="both"/>
              <w:rPr>
                <w:sz w:val="18"/>
              </w:rPr>
            </w:pPr>
            <w:r>
              <w:rPr>
                <w:sz w:val="18"/>
              </w:rPr>
              <w:t>Terwujudnya rekomendasi kebijakan Utusan Khusus Presiden dan layanan khusus</w:t>
            </w:r>
            <w:r>
              <w:rPr>
                <w:spacing w:val="-2"/>
                <w:sz w:val="18"/>
              </w:rPr>
              <w:t> </w:t>
            </w:r>
            <w:r>
              <w:rPr>
                <w:sz w:val="18"/>
              </w:rPr>
              <w:t>Staf</w:t>
            </w:r>
            <w:r>
              <w:rPr>
                <w:spacing w:val="-3"/>
                <w:sz w:val="18"/>
              </w:rPr>
              <w:t> </w:t>
            </w:r>
            <w:r>
              <w:rPr>
                <w:sz w:val="18"/>
              </w:rPr>
              <w:t>Khusus</w:t>
            </w:r>
            <w:r>
              <w:rPr>
                <w:spacing w:val="-2"/>
                <w:sz w:val="18"/>
              </w:rPr>
              <w:t> </w:t>
            </w:r>
            <w:r>
              <w:rPr>
                <w:sz w:val="18"/>
              </w:rPr>
              <w:t>Presiden</w:t>
            </w:r>
            <w:r>
              <w:rPr>
                <w:spacing w:val="-4"/>
                <w:sz w:val="18"/>
              </w:rPr>
              <w:t> </w:t>
            </w:r>
            <w:r>
              <w:rPr>
                <w:sz w:val="18"/>
              </w:rPr>
              <w:t>dan</w:t>
            </w:r>
            <w:r>
              <w:rPr>
                <w:spacing w:val="-3"/>
                <w:sz w:val="18"/>
              </w:rPr>
              <w:t> </w:t>
            </w:r>
            <w:r>
              <w:rPr>
                <w:sz w:val="18"/>
              </w:rPr>
              <w:t>Staf Khusus Wakil Presiden yang </w:t>
            </w:r>
            <w:r>
              <w:rPr>
                <w:spacing w:val="-2"/>
                <w:sz w:val="18"/>
              </w:rPr>
              <w:t>berkualitas</w:t>
            </w:r>
          </w:p>
        </w:tc>
        <w:tc>
          <w:tcPr>
            <w:tcW w:w="812" w:type="dxa"/>
          </w:tcPr>
          <w:p>
            <w:pPr>
              <w:pStyle w:val="TableParagraph"/>
              <w:spacing w:before="78"/>
              <w:ind w:left="19" w:right="2"/>
              <w:jc w:val="center"/>
              <w:rPr>
                <w:sz w:val="18"/>
              </w:rPr>
            </w:pPr>
            <w:r>
              <w:rPr>
                <w:spacing w:val="-10"/>
                <w:sz w:val="18"/>
              </w:rPr>
              <w:t>0</w:t>
            </w:r>
          </w:p>
        </w:tc>
        <w:tc>
          <w:tcPr>
            <w:tcW w:w="989" w:type="dxa"/>
          </w:tcPr>
          <w:p>
            <w:pPr>
              <w:pStyle w:val="TableParagraph"/>
              <w:rPr>
                <w:rFonts w:ascii="Times New Roman"/>
                <w:sz w:val="18"/>
              </w:rPr>
            </w:pPr>
          </w:p>
        </w:tc>
        <w:tc>
          <w:tcPr>
            <w:tcW w:w="1006" w:type="dxa"/>
          </w:tcPr>
          <w:p>
            <w:pPr>
              <w:pStyle w:val="TableParagraph"/>
              <w:rPr>
                <w:rFonts w:ascii="Times New Roman"/>
                <w:sz w:val="18"/>
              </w:rPr>
            </w:pPr>
          </w:p>
        </w:tc>
        <w:tc>
          <w:tcPr>
            <w:tcW w:w="1035" w:type="dxa"/>
            <w:shd w:val="clear" w:color="auto" w:fill="DEEAF6"/>
          </w:tcPr>
          <w:p>
            <w:pPr>
              <w:pStyle w:val="TableParagraph"/>
              <w:rPr>
                <w:rFonts w:ascii="Times New Roman"/>
                <w:sz w:val="18"/>
              </w:rPr>
            </w:pPr>
          </w:p>
        </w:tc>
        <w:tc>
          <w:tcPr>
            <w:tcW w:w="901" w:type="dxa"/>
          </w:tcPr>
          <w:p>
            <w:pPr>
              <w:pStyle w:val="TableParagraph"/>
              <w:rPr>
                <w:rFonts w:ascii="Times New Roman"/>
                <w:sz w:val="18"/>
              </w:rPr>
            </w:pPr>
          </w:p>
        </w:tc>
        <w:tc>
          <w:tcPr>
            <w:tcW w:w="781" w:type="dxa"/>
          </w:tcPr>
          <w:p>
            <w:pPr>
              <w:pStyle w:val="TableParagraph"/>
              <w:spacing w:before="78"/>
              <w:ind w:left="17" w:right="2"/>
              <w:jc w:val="center"/>
              <w:rPr>
                <w:sz w:val="18"/>
              </w:rPr>
            </w:pPr>
            <w:r>
              <w:rPr>
                <w:spacing w:val="-5"/>
                <w:sz w:val="18"/>
              </w:rPr>
              <w:t>02</w:t>
            </w:r>
          </w:p>
        </w:tc>
        <w:tc>
          <w:tcPr>
            <w:tcW w:w="3122" w:type="dxa"/>
          </w:tcPr>
          <w:p>
            <w:pPr>
              <w:pStyle w:val="TableParagraph"/>
              <w:spacing w:before="78"/>
              <w:ind w:left="96" w:right="82"/>
              <w:jc w:val="both"/>
              <w:rPr>
                <w:sz w:val="18"/>
              </w:rPr>
            </w:pPr>
            <w:r>
              <w:rPr>
                <w:sz w:val="18"/>
              </w:rPr>
              <w:t>Terwujudnya</w:t>
            </w:r>
            <w:r>
              <w:rPr>
                <w:spacing w:val="-15"/>
                <w:sz w:val="18"/>
              </w:rPr>
              <w:t> </w:t>
            </w:r>
            <w:r>
              <w:rPr>
                <w:sz w:val="18"/>
              </w:rPr>
              <w:t>rekomendasi</w:t>
            </w:r>
            <w:r>
              <w:rPr>
                <w:spacing w:val="-12"/>
                <w:sz w:val="18"/>
              </w:rPr>
              <w:t> </w:t>
            </w:r>
            <w:r>
              <w:rPr>
                <w:sz w:val="18"/>
              </w:rPr>
              <w:t>kebijakan Utusan Khusus Presiden dan layanan khusus Staf Khusus Presiden dan Staf Khusus Wakil Presiden yang berkualitas</w:t>
            </w:r>
          </w:p>
        </w:tc>
        <w:tc>
          <w:tcPr>
            <w:tcW w:w="1141" w:type="dxa"/>
          </w:tcPr>
          <w:p>
            <w:pPr>
              <w:pStyle w:val="TableParagraph"/>
              <w:rPr>
                <w:rFonts w:ascii="Times New Roman"/>
                <w:sz w:val="18"/>
              </w:rPr>
            </w:pPr>
          </w:p>
        </w:tc>
        <w:tc>
          <w:tcPr>
            <w:tcW w:w="1516" w:type="dxa"/>
          </w:tcPr>
          <w:p>
            <w:pPr>
              <w:pStyle w:val="TableParagraph"/>
              <w:spacing w:before="78"/>
              <w:ind w:left="94"/>
              <w:rPr>
                <w:sz w:val="18"/>
              </w:rPr>
            </w:pPr>
            <w:r>
              <w:rPr>
                <w:spacing w:val="-2"/>
                <w:sz w:val="18"/>
              </w:rPr>
              <w:t>Selaras</w:t>
            </w:r>
          </w:p>
        </w:tc>
      </w:tr>
      <w:tr>
        <w:trPr>
          <w:trHeight w:val="594" w:hRule="atLeast"/>
        </w:trPr>
        <w:tc>
          <w:tcPr>
            <w:tcW w:w="843" w:type="dxa"/>
          </w:tcPr>
          <w:p>
            <w:pPr>
              <w:pStyle w:val="TableParagraph"/>
              <w:spacing w:before="80"/>
              <w:ind w:right="268"/>
              <w:jc w:val="right"/>
              <w:rPr>
                <w:sz w:val="18"/>
              </w:rPr>
            </w:pPr>
            <w:r>
              <w:rPr>
                <w:spacing w:val="-2"/>
                <w:sz w:val="18"/>
              </w:rPr>
              <w:t>02.01</w:t>
            </w:r>
          </w:p>
        </w:tc>
        <w:tc>
          <w:tcPr>
            <w:tcW w:w="3298" w:type="dxa"/>
          </w:tcPr>
          <w:p>
            <w:pPr>
              <w:pStyle w:val="TableParagraph"/>
              <w:spacing w:before="80"/>
              <w:ind w:left="97"/>
              <w:rPr>
                <w:sz w:val="18"/>
              </w:rPr>
            </w:pPr>
            <w:r>
              <w:rPr>
                <w:sz w:val="18"/>
              </w:rPr>
              <w:t>Persentase</w:t>
            </w:r>
            <w:r>
              <w:rPr>
                <w:spacing w:val="40"/>
                <w:sz w:val="18"/>
              </w:rPr>
              <w:t> </w:t>
            </w:r>
            <w:r>
              <w:rPr>
                <w:sz w:val="18"/>
              </w:rPr>
              <w:t>laporan</w:t>
            </w:r>
            <w:r>
              <w:rPr>
                <w:spacing w:val="40"/>
                <w:sz w:val="18"/>
              </w:rPr>
              <w:t> </w:t>
            </w:r>
            <w:r>
              <w:rPr>
                <w:sz w:val="18"/>
              </w:rPr>
              <w:t>layanan</w:t>
            </w:r>
            <w:r>
              <w:rPr>
                <w:spacing w:val="40"/>
                <w:sz w:val="18"/>
              </w:rPr>
              <w:t> </w:t>
            </w:r>
            <w:r>
              <w:rPr>
                <w:sz w:val="18"/>
              </w:rPr>
              <w:t>khusus yang disampaikan kepada Presiden</w:t>
            </w:r>
          </w:p>
        </w:tc>
        <w:tc>
          <w:tcPr>
            <w:tcW w:w="812" w:type="dxa"/>
          </w:tcPr>
          <w:p>
            <w:pPr>
              <w:pStyle w:val="TableParagraph"/>
              <w:spacing w:before="80"/>
              <w:ind w:left="19" w:right="2"/>
              <w:jc w:val="center"/>
              <w:rPr>
                <w:sz w:val="18"/>
              </w:rPr>
            </w:pPr>
            <w:r>
              <w:rPr>
                <w:spacing w:val="-10"/>
                <w:sz w:val="18"/>
              </w:rPr>
              <w:t>0</w:t>
            </w:r>
          </w:p>
        </w:tc>
        <w:tc>
          <w:tcPr>
            <w:tcW w:w="989" w:type="dxa"/>
          </w:tcPr>
          <w:p>
            <w:pPr>
              <w:pStyle w:val="TableParagraph"/>
              <w:spacing w:before="80"/>
              <w:ind w:left="22" w:right="3"/>
              <w:jc w:val="center"/>
              <w:rPr>
                <w:sz w:val="18"/>
              </w:rPr>
            </w:pPr>
            <w:r>
              <w:rPr>
                <w:spacing w:val="-5"/>
                <w:sz w:val="18"/>
              </w:rPr>
              <w:t>60%</w:t>
            </w:r>
          </w:p>
        </w:tc>
        <w:tc>
          <w:tcPr>
            <w:tcW w:w="1006" w:type="dxa"/>
          </w:tcPr>
          <w:p>
            <w:pPr>
              <w:pStyle w:val="TableParagraph"/>
              <w:spacing w:before="80"/>
              <w:ind w:left="21" w:right="5"/>
              <w:jc w:val="center"/>
              <w:rPr>
                <w:sz w:val="18"/>
              </w:rPr>
            </w:pPr>
            <w:r>
              <w:rPr>
                <w:spacing w:val="-5"/>
                <w:sz w:val="18"/>
              </w:rPr>
              <w:t>60%</w:t>
            </w:r>
          </w:p>
        </w:tc>
        <w:tc>
          <w:tcPr>
            <w:tcW w:w="1035" w:type="dxa"/>
            <w:shd w:val="clear" w:color="auto" w:fill="DEEAF6"/>
          </w:tcPr>
          <w:p>
            <w:pPr>
              <w:pStyle w:val="TableParagraph"/>
              <w:spacing w:before="80"/>
              <w:ind w:left="20"/>
              <w:jc w:val="center"/>
              <w:rPr>
                <w:sz w:val="18"/>
              </w:rPr>
            </w:pPr>
            <w:r>
              <w:rPr>
                <w:spacing w:val="-5"/>
                <w:sz w:val="18"/>
              </w:rPr>
              <w:t>60%</w:t>
            </w:r>
          </w:p>
        </w:tc>
        <w:tc>
          <w:tcPr>
            <w:tcW w:w="901" w:type="dxa"/>
          </w:tcPr>
          <w:p>
            <w:pPr>
              <w:pStyle w:val="TableParagraph"/>
              <w:spacing w:before="80"/>
              <w:ind w:left="108" w:right="89"/>
              <w:jc w:val="center"/>
              <w:rPr>
                <w:sz w:val="18"/>
              </w:rPr>
            </w:pPr>
            <w:r>
              <w:rPr>
                <w:spacing w:val="-5"/>
                <w:sz w:val="18"/>
              </w:rPr>
              <w:t>60%</w:t>
            </w:r>
          </w:p>
        </w:tc>
        <w:tc>
          <w:tcPr>
            <w:tcW w:w="781" w:type="dxa"/>
          </w:tcPr>
          <w:p>
            <w:pPr>
              <w:pStyle w:val="TableParagraph"/>
              <w:spacing w:before="80"/>
              <w:ind w:left="17" w:right="1"/>
              <w:jc w:val="center"/>
              <w:rPr>
                <w:sz w:val="18"/>
              </w:rPr>
            </w:pPr>
            <w:r>
              <w:rPr>
                <w:spacing w:val="-2"/>
                <w:sz w:val="18"/>
              </w:rPr>
              <w:t>02.01</w:t>
            </w:r>
          </w:p>
        </w:tc>
        <w:tc>
          <w:tcPr>
            <w:tcW w:w="3122" w:type="dxa"/>
          </w:tcPr>
          <w:p>
            <w:pPr>
              <w:pStyle w:val="TableParagraph"/>
              <w:spacing w:before="80"/>
              <w:ind w:left="96"/>
              <w:rPr>
                <w:sz w:val="18"/>
              </w:rPr>
            </w:pPr>
            <w:r>
              <w:rPr>
                <w:sz w:val="18"/>
              </w:rPr>
              <w:t>Persentase laporan layanan khusus yang disampaikan kepada Presiden</w:t>
            </w:r>
          </w:p>
        </w:tc>
        <w:tc>
          <w:tcPr>
            <w:tcW w:w="1141" w:type="dxa"/>
          </w:tcPr>
          <w:p>
            <w:pPr>
              <w:pStyle w:val="TableParagraph"/>
              <w:spacing w:before="80"/>
              <w:ind w:left="12"/>
              <w:jc w:val="center"/>
              <w:rPr>
                <w:sz w:val="18"/>
              </w:rPr>
            </w:pPr>
            <w:r>
              <w:rPr>
                <w:spacing w:val="-5"/>
                <w:sz w:val="18"/>
              </w:rPr>
              <w:t>60%</w:t>
            </w:r>
          </w:p>
        </w:tc>
        <w:tc>
          <w:tcPr>
            <w:tcW w:w="1516" w:type="dxa"/>
          </w:tcPr>
          <w:p>
            <w:pPr>
              <w:pStyle w:val="TableParagraph"/>
              <w:spacing w:before="80"/>
              <w:ind w:left="94"/>
              <w:rPr>
                <w:sz w:val="18"/>
              </w:rPr>
            </w:pPr>
            <w:r>
              <w:rPr>
                <w:spacing w:val="-2"/>
                <w:sz w:val="18"/>
              </w:rPr>
              <w:t>SelaraS</w:t>
            </w:r>
          </w:p>
        </w:tc>
      </w:tr>
      <w:tr>
        <w:trPr>
          <w:trHeight w:val="801" w:hRule="atLeast"/>
        </w:trPr>
        <w:tc>
          <w:tcPr>
            <w:tcW w:w="843" w:type="dxa"/>
          </w:tcPr>
          <w:p>
            <w:pPr>
              <w:pStyle w:val="TableParagraph"/>
              <w:spacing w:before="80"/>
              <w:ind w:right="174"/>
              <w:jc w:val="right"/>
              <w:rPr>
                <w:sz w:val="18"/>
              </w:rPr>
            </w:pPr>
            <w:r>
              <w:rPr>
                <w:spacing w:val="-2"/>
                <w:sz w:val="18"/>
              </w:rPr>
              <w:t>02.02</w:t>
            </w:r>
          </w:p>
        </w:tc>
        <w:tc>
          <w:tcPr>
            <w:tcW w:w="3298" w:type="dxa"/>
          </w:tcPr>
          <w:p>
            <w:pPr>
              <w:pStyle w:val="TableParagraph"/>
              <w:spacing w:before="80"/>
              <w:ind w:left="97" w:right="81"/>
              <w:jc w:val="both"/>
              <w:rPr>
                <w:sz w:val="18"/>
              </w:rPr>
            </w:pPr>
            <w:r>
              <w:rPr>
                <w:sz w:val="18"/>
              </w:rPr>
              <w:t>Persentase laporan layanan khusus yang disampaikan kepada Wakil </w:t>
            </w:r>
            <w:r>
              <w:rPr>
                <w:spacing w:val="-2"/>
                <w:sz w:val="18"/>
              </w:rPr>
              <w:t>Presiden</w:t>
            </w:r>
          </w:p>
        </w:tc>
        <w:tc>
          <w:tcPr>
            <w:tcW w:w="812" w:type="dxa"/>
          </w:tcPr>
          <w:p>
            <w:pPr>
              <w:pStyle w:val="TableParagraph"/>
              <w:spacing w:before="80"/>
              <w:ind w:left="19" w:right="2"/>
              <w:jc w:val="center"/>
              <w:rPr>
                <w:sz w:val="18"/>
              </w:rPr>
            </w:pPr>
            <w:r>
              <w:rPr>
                <w:spacing w:val="-10"/>
                <w:sz w:val="18"/>
              </w:rPr>
              <w:t>0</w:t>
            </w:r>
          </w:p>
        </w:tc>
        <w:tc>
          <w:tcPr>
            <w:tcW w:w="989" w:type="dxa"/>
          </w:tcPr>
          <w:p>
            <w:pPr>
              <w:pStyle w:val="TableParagraph"/>
              <w:spacing w:before="80"/>
              <w:ind w:left="22" w:right="3"/>
              <w:jc w:val="center"/>
              <w:rPr>
                <w:sz w:val="18"/>
              </w:rPr>
            </w:pPr>
            <w:r>
              <w:rPr>
                <w:spacing w:val="-5"/>
                <w:sz w:val="18"/>
              </w:rPr>
              <w:t>60%</w:t>
            </w:r>
          </w:p>
        </w:tc>
        <w:tc>
          <w:tcPr>
            <w:tcW w:w="1006" w:type="dxa"/>
          </w:tcPr>
          <w:p>
            <w:pPr>
              <w:pStyle w:val="TableParagraph"/>
              <w:spacing w:before="80"/>
              <w:ind w:left="21" w:right="5"/>
              <w:jc w:val="center"/>
              <w:rPr>
                <w:sz w:val="18"/>
              </w:rPr>
            </w:pPr>
            <w:r>
              <w:rPr>
                <w:spacing w:val="-5"/>
                <w:sz w:val="18"/>
              </w:rPr>
              <w:t>60%</w:t>
            </w:r>
          </w:p>
        </w:tc>
        <w:tc>
          <w:tcPr>
            <w:tcW w:w="1035" w:type="dxa"/>
            <w:shd w:val="clear" w:color="auto" w:fill="DEEAF6"/>
          </w:tcPr>
          <w:p>
            <w:pPr>
              <w:pStyle w:val="TableParagraph"/>
              <w:spacing w:before="80"/>
              <w:ind w:left="20"/>
              <w:jc w:val="center"/>
              <w:rPr>
                <w:sz w:val="18"/>
              </w:rPr>
            </w:pPr>
            <w:r>
              <w:rPr>
                <w:spacing w:val="-5"/>
                <w:sz w:val="18"/>
              </w:rPr>
              <w:t>60%</w:t>
            </w:r>
          </w:p>
        </w:tc>
        <w:tc>
          <w:tcPr>
            <w:tcW w:w="901" w:type="dxa"/>
          </w:tcPr>
          <w:p>
            <w:pPr>
              <w:pStyle w:val="TableParagraph"/>
              <w:spacing w:before="80"/>
              <w:ind w:left="108" w:right="89"/>
              <w:jc w:val="center"/>
              <w:rPr>
                <w:sz w:val="18"/>
              </w:rPr>
            </w:pPr>
            <w:r>
              <w:rPr>
                <w:spacing w:val="-5"/>
                <w:sz w:val="18"/>
              </w:rPr>
              <w:t>60%</w:t>
            </w:r>
          </w:p>
        </w:tc>
        <w:tc>
          <w:tcPr>
            <w:tcW w:w="781" w:type="dxa"/>
          </w:tcPr>
          <w:p>
            <w:pPr>
              <w:pStyle w:val="TableParagraph"/>
              <w:spacing w:before="80"/>
              <w:ind w:left="17" w:right="1"/>
              <w:jc w:val="center"/>
              <w:rPr>
                <w:sz w:val="18"/>
              </w:rPr>
            </w:pPr>
            <w:r>
              <w:rPr>
                <w:spacing w:val="-2"/>
                <w:sz w:val="18"/>
              </w:rPr>
              <w:t>02.02</w:t>
            </w:r>
          </w:p>
        </w:tc>
        <w:tc>
          <w:tcPr>
            <w:tcW w:w="3122" w:type="dxa"/>
          </w:tcPr>
          <w:p>
            <w:pPr>
              <w:pStyle w:val="TableParagraph"/>
              <w:spacing w:before="80"/>
              <w:ind w:left="96" w:right="83"/>
              <w:jc w:val="both"/>
              <w:rPr>
                <w:sz w:val="18"/>
              </w:rPr>
            </w:pPr>
            <w:r>
              <w:rPr>
                <w:sz w:val="18"/>
              </w:rPr>
              <w:t>Persentase laporan layanan khusus yang disampaikan kepada Wakil </w:t>
            </w:r>
            <w:r>
              <w:rPr>
                <w:spacing w:val="-2"/>
                <w:sz w:val="18"/>
              </w:rPr>
              <w:t>Presiden</w:t>
            </w:r>
          </w:p>
        </w:tc>
        <w:tc>
          <w:tcPr>
            <w:tcW w:w="1141" w:type="dxa"/>
          </w:tcPr>
          <w:p>
            <w:pPr>
              <w:pStyle w:val="TableParagraph"/>
              <w:spacing w:before="80"/>
              <w:ind w:left="12"/>
              <w:jc w:val="center"/>
              <w:rPr>
                <w:sz w:val="18"/>
              </w:rPr>
            </w:pPr>
            <w:r>
              <w:rPr>
                <w:spacing w:val="-5"/>
                <w:sz w:val="18"/>
              </w:rPr>
              <w:t>60%</w:t>
            </w:r>
          </w:p>
        </w:tc>
        <w:tc>
          <w:tcPr>
            <w:tcW w:w="1516" w:type="dxa"/>
          </w:tcPr>
          <w:p>
            <w:pPr>
              <w:pStyle w:val="TableParagraph"/>
              <w:spacing w:before="80"/>
              <w:ind w:left="94"/>
              <w:rPr>
                <w:sz w:val="18"/>
              </w:rPr>
            </w:pPr>
            <w:r>
              <w:rPr>
                <w:spacing w:val="-2"/>
                <w:sz w:val="18"/>
              </w:rPr>
              <w:t>Selaras</w:t>
            </w:r>
          </w:p>
        </w:tc>
      </w:tr>
    </w:tbl>
    <w:p>
      <w:pPr>
        <w:spacing w:after="0"/>
        <w:rPr>
          <w:sz w:val="18"/>
        </w:rPr>
        <w:sectPr>
          <w:type w:val="continuous"/>
          <w:pgSz w:w="16850" w:h="11920" w:orient="landscape"/>
          <w:pgMar w:header="0" w:footer="770" w:top="820" w:bottom="1173" w:left="740" w:right="420"/>
        </w:sectPr>
      </w:pPr>
    </w:p>
    <w:tbl>
      <w:tblPr>
        <w:tblW w:w="0" w:type="auto"/>
        <w:jc w:val="left"/>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43"/>
        <w:gridCol w:w="3298"/>
        <w:gridCol w:w="812"/>
        <w:gridCol w:w="989"/>
        <w:gridCol w:w="1006"/>
        <w:gridCol w:w="1035"/>
        <w:gridCol w:w="901"/>
        <w:gridCol w:w="781"/>
        <w:gridCol w:w="3122"/>
        <w:gridCol w:w="1141"/>
        <w:gridCol w:w="1516"/>
      </w:tblGrid>
      <w:tr>
        <w:trPr>
          <w:trHeight w:val="407" w:hRule="atLeast"/>
        </w:trPr>
        <w:tc>
          <w:tcPr>
            <w:tcW w:w="8884" w:type="dxa"/>
            <w:gridSpan w:val="7"/>
            <w:shd w:val="clear" w:color="auto" w:fill="2E5395"/>
          </w:tcPr>
          <w:p>
            <w:pPr>
              <w:pStyle w:val="TableParagraph"/>
              <w:spacing w:before="100"/>
              <w:ind w:left="20"/>
              <w:jc w:val="center"/>
              <w:rPr>
                <w:rFonts w:ascii="Arial"/>
                <w:b/>
                <w:sz w:val="18"/>
              </w:rPr>
            </w:pPr>
            <w:r>
              <w:rPr>
                <w:rFonts w:ascii="Arial"/>
                <w:b/>
                <w:color w:val="FFFFFF"/>
                <w:sz w:val="18"/>
              </w:rPr>
              <w:t>RENCANA</w:t>
            </w:r>
            <w:r>
              <w:rPr>
                <w:rFonts w:ascii="Arial"/>
                <w:b/>
                <w:color w:val="FFFFFF"/>
                <w:spacing w:val="-8"/>
                <w:sz w:val="18"/>
              </w:rPr>
              <w:t> </w:t>
            </w:r>
            <w:r>
              <w:rPr>
                <w:rFonts w:ascii="Arial"/>
                <w:b/>
                <w:color w:val="FFFFFF"/>
                <w:sz w:val="18"/>
              </w:rPr>
              <w:t>STRATEGIS</w:t>
            </w:r>
            <w:r>
              <w:rPr>
                <w:rFonts w:ascii="Arial"/>
                <w:b/>
                <w:color w:val="FFFFFF"/>
                <w:spacing w:val="-6"/>
                <w:sz w:val="18"/>
              </w:rPr>
              <w:t> </w:t>
            </w:r>
            <w:r>
              <w:rPr>
                <w:rFonts w:ascii="Arial"/>
                <w:b/>
                <w:color w:val="FFFFFF"/>
                <w:sz w:val="18"/>
              </w:rPr>
              <w:t>SEKRETARIAT</w:t>
            </w:r>
            <w:r>
              <w:rPr>
                <w:rFonts w:ascii="Arial"/>
                <w:b/>
                <w:color w:val="FFFFFF"/>
                <w:spacing w:val="-7"/>
                <w:sz w:val="18"/>
              </w:rPr>
              <w:t> </w:t>
            </w:r>
            <w:r>
              <w:rPr>
                <w:rFonts w:ascii="Arial"/>
                <w:b/>
                <w:color w:val="FFFFFF"/>
                <w:sz w:val="18"/>
              </w:rPr>
              <w:t>KABINET</w:t>
            </w:r>
            <w:r>
              <w:rPr>
                <w:rFonts w:ascii="Arial"/>
                <w:b/>
                <w:color w:val="FFFFFF"/>
                <w:spacing w:val="-6"/>
                <w:sz w:val="18"/>
              </w:rPr>
              <w:t> </w:t>
            </w:r>
            <w:r>
              <w:rPr>
                <w:rFonts w:ascii="Arial"/>
                <w:b/>
                <w:color w:val="FFFFFF"/>
                <w:sz w:val="18"/>
              </w:rPr>
              <w:t>2020-</w:t>
            </w:r>
            <w:r>
              <w:rPr>
                <w:rFonts w:ascii="Arial"/>
                <w:b/>
                <w:color w:val="FFFFFF"/>
                <w:spacing w:val="-4"/>
                <w:sz w:val="18"/>
              </w:rPr>
              <w:t>2024</w:t>
            </w:r>
          </w:p>
        </w:tc>
        <w:tc>
          <w:tcPr>
            <w:tcW w:w="5044" w:type="dxa"/>
            <w:gridSpan w:val="3"/>
            <w:shd w:val="clear" w:color="auto" w:fill="EC7C30"/>
          </w:tcPr>
          <w:p>
            <w:pPr>
              <w:pStyle w:val="TableParagraph"/>
              <w:spacing w:before="100"/>
              <w:ind w:left="277"/>
              <w:rPr>
                <w:rFonts w:ascii="Arial"/>
                <w:b/>
                <w:sz w:val="18"/>
              </w:rPr>
            </w:pPr>
            <w:r>
              <w:rPr>
                <w:rFonts w:ascii="Arial"/>
                <w:b/>
                <w:color w:val="FFFFFF"/>
                <w:sz w:val="18"/>
              </w:rPr>
              <w:t>RENCANA</w:t>
            </w:r>
            <w:r>
              <w:rPr>
                <w:rFonts w:ascii="Arial"/>
                <w:b/>
                <w:color w:val="FFFFFF"/>
                <w:spacing w:val="-8"/>
                <w:sz w:val="18"/>
              </w:rPr>
              <w:t> </w:t>
            </w:r>
            <w:r>
              <w:rPr>
                <w:rFonts w:ascii="Arial"/>
                <w:b/>
                <w:color w:val="FFFFFF"/>
                <w:sz w:val="18"/>
              </w:rPr>
              <w:t>KERJA</w:t>
            </w:r>
            <w:r>
              <w:rPr>
                <w:rFonts w:ascii="Arial"/>
                <w:b/>
                <w:color w:val="FFFFFF"/>
                <w:spacing w:val="-8"/>
                <w:sz w:val="18"/>
              </w:rPr>
              <w:t> </w:t>
            </w:r>
            <w:r>
              <w:rPr>
                <w:rFonts w:ascii="Arial"/>
                <w:b/>
                <w:color w:val="FFFFFF"/>
                <w:sz w:val="18"/>
              </w:rPr>
              <w:t>SEKRETARIAT</w:t>
            </w:r>
            <w:r>
              <w:rPr>
                <w:rFonts w:ascii="Arial"/>
                <w:b/>
                <w:color w:val="FFFFFF"/>
                <w:spacing w:val="-5"/>
                <w:sz w:val="18"/>
              </w:rPr>
              <w:t> </w:t>
            </w:r>
            <w:r>
              <w:rPr>
                <w:rFonts w:ascii="Arial"/>
                <w:b/>
                <w:color w:val="FFFFFF"/>
                <w:sz w:val="18"/>
              </w:rPr>
              <w:t>KABINET</w:t>
            </w:r>
            <w:r>
              <w:rPr>
                <w:rFonts w:ascii="Arial"/>
                <w:b/>
                <w:color w:val="FFFFFF"/>
                <w:spacing w:val="-5"/>
                <w:sz w:val="18"/>
              </w:rPr>
              <w:t> </w:t>
            </w:r>
            <w:r>
              <w:rPr>
                <w:rFonts w:ascii="Arial"/>
                <w:b/>
                <w:color w:val="FFFFFF"/>
                <w:sz w:val="18"/>
              </w:rPr>
              <w:t>TA</w:t>
            </w:r>
            <w:r>
              <w:rPr>
                <w:rFonts w:ascii="Arial"/>
                <w:b/>
                <w:color w:val="FFFFFF"/>
                <w:spacing w:val="-8"/>
                <w:sz w:val="18"/>
              </w:rPr>
              <w:t> </w:t>
            </w:r>
            <w:r>
              <w:rPr>
                <w:rFonts w:ascii="Arial"/>
                <w:b/>
                <w:color w:val="FFFFFF"/>
                <w:spacing w:val="-4"/>
                <w:sz w:val="18"/>
              </w:rPr>
              <w:t>2023</w:t>
            </w:r>
          </w:p>
        </w:tc>
        <w:tc>
          <w:tcPr>
            <w:tcW w:w="1516" w:type="dxa"/>
            <w:vMerge w:val="restart"/>
          </w:tcPr>
          <w:p>
            <w:pPr>
              <w:pStyle w:val="TableParagraph"/>
              <w:spacing w:before="100"/>
              <w:ind w:left="94"/>
              <w:rPr>
                <w:rFonts w:ascii="Arial"/>
                <w:b/>
                <w:sz w:val="18"/>
              </w:rPr>
            </w:pPr>
            <w:r>
              <w:rPr>
                <w:rFonts w:ascii="Arial"/>
                <w:b/>
                <w:spacing w:val="-2"/>
                <w:sz w:val="18"/>
              </w:rPr>
              <w:t>KETERANGAN</w:t>
            </w:r>
          </w:p>
        </w:tc>
      </w:tr>
      <w:tr>
        <w:trPr>
          <w:trHeight w:val="613" w:hRule="atLeast"/>
        </w:trPr>
        <w:tc>
          <w:tcPr>
            <w:tcW w:w="843" w:type="dxa"/>
            <w:shd w:val="clear" w:color="auto" w:fill="2E5395"/>
          </w:tcPr>
          <w:p>
            <w:pPr>
              <w:pStyle w:val="TableParagraph"/>
              <w:spacing w:before="99"/>
              <w:ind w:right="201"/>
              <w:jc w:val="right"/>
              <w:rPr>
                <w:rFonts w:ascii="Arial"/>
                <w:b/>
                <w:sz w:val="18"/>
              </w:rPr>
            </w:pPr>
            <w:r>
              <w:rPr>
                <w:rFonts w:ascii="Arial"/>
                <w:b/>
                <w:color w:val="FFFFFF"/>
                <w:spacing w:val="-4"/>
                <w:sz w:val="18"/>
              </w:rPr>
              <w:t>KODE</w:t>
            </w:r>
          </w:p>
        </w:tc>
        <w:tc>
          <w:tcPr>
            <w:tcW w:w="3298" w:type="dxa"/>
            <w:shd w:val="clear" w:color="auto" w:fill="2E5395"/>
          </w:tcPr>
          <w:p>
            <w:pPr>
              <w:pStyle w:val="TableParagraph"/>
              <w:spacing w:before="99"/>
              <w:ind w:left="1276" w:hanging="1112"/>
              <w:rPr>
                <w:rFonts w:ascii="Arial"/>
                <w:b/>
                <w:sz w:val="18"/>
              </w:rPr>
            </w:pPr>
            <w:r>
              <w:rPr>
                <w:rFonts w:ascii="Arial"/>
                <w:b/>
                <w:color w:val="FFFFFF"/>
                <w:sz w:val="18"/>
              </w:rPr>
              <w:t>Sasaran</w:t>
            </w:r>
            <w:r>
              <w:rPr>
                <w:rFonts w:ascii="Arial"/>
                <w:b/>
                <w:color w:val="FFFFFF"/>
                <w:spacing w:val="-15"/>
                <w:sz w:val="18"/>
              </w:rPr>
              <w:t> </w:t>
            </w:r>
            <w:r>
              <w:rPr>
                <w:rFonts w:ascii="Arial"/>
                <w:b/>
                <w:color w:val="FFFFFF"/>
                <w:sz w:val="18"/>
              </w:rPr>
              <w:t>Program/Indikator</w:t>
            </w:r>
            <w:r>
              <w:rPr>
                <w:rFonts w:ascii="Arial"/>
                <w:b/>
                <w:color w:val="FFFFFF"/>
                <w:spacing w:val="-12"/>
                <w:sz w:val="18"/>
              </w:rPr>
              <w:t> </w:t>
            </w:r>
            <w:r>
              <w:rPr>
                <w:rFonts w:ascii="Arial"/>
                <w:b/>
                <w:color w:val="FFFFFF"/>
                <w:sz w:val="18"/>
              </w:rPr>
              <w:t>Kinerja </w:t>
            </w:r>
            <w:r>
              <w:rPr>
                <w:rFonts w:ascii="Arial"/>
                <w:b/>
                <w:color w:val="FFFFFF"/>
                <w:spacing w:val="-2"/>
                <w:sz w:val="18"/>
              </w:rPr>
              <w:t>Program</w:t>
            </w:r>
          </w:p>
        </w:tc>
        <w:tc>
          <w:tcPr>
            <w:tcW w:w="812" w:type="dxa"/>
            <w:shd w:val="clear" w:color="auto" w:fill="2E5395"/>
          </w:tcPr>
          <w:p>
            <w:pPr>
              <w:pStyle w:val="TableParagraph"/>
              <w:spacing w:before="99"/>
              <w:ind w:left="203" w:right="105" w:hanging="75"/>
              <w:rPr>
                <w:rFonts w:ascii="Arial"/>
                <w:b/>
                <w:sz w:val="18"/>
              </w:rPr>
            </w:pPr>
            <w:r>
              <w:rPr>
                <w:rFonts w:ascii="Arial"/>
                <w:b/>
                <w:color w:val="FFFFFF"/>
                <w:spacing w:val="-2"/>
                <w:sz w:val="18"/>
              </w:rPr>
              <w:t>Target </w:t>
            </w:r>
            <w:r>
              <w:rPr>
                <w:rFonts w:ascii="Arial"/>
                <w:b/>
                <w:color w:val="FFFFFF"/>
                <w:spacing w:val="-4"/>
                <w:sz w:val="18"/>
              </w:rPr>
              <w:t>2020</w:t>
            </w:r>
          </w:p>
        </w:tc>
        <w:tc>
          <w:tcPr>
            <w:tcW w:w="989" w:type="dxa"/>
            <w:shd w:val="clear" w:color="auto" w:fill="2E5395"/>
          </w:tcPr>
          <w:p>
            <w:pPr>
              <w:pStyle w:val="TableParagraph"/>
              <w:spacing w:before="99"/>
              <w:ind w:left="294" w:right="193" w:hanging="77"/>
              <w:rPr>
                <w:rFonts w:ascii="Arial"/>
                <w:b/>
                <w:sz w:val="18"/>
              </w:rPr>
            </w:pPr>
            <w:r>
              <w:rPr>
                <w:rFonts w:ascii="Arial"/>
                <w:b/>
                <w:color w:val="FFFFFF"/>
                <w:spacing w:val="-2"/>
                <w:sz w:val="18"/>
              </w:rPr>
              <w:t>Target </w:t>
            </w:r>
            <w:r>
              <w:rPr>
                <w:rFonts w:ascii="Arial"/>
                <w:b/>
                <w:color w:val="FFFFFF"/>
                <w:spacing w:val="-4"/>
                <w:sz w:val="18"/>
              </w:rPr>
              <w:t>2021</w:t>
            </w:r>
          </w:p>
        </w:tc>
        <w:tc>
          <w:tcPr>
            <w:tcW w:w="1006" w:type="dxa"/>
            <w:shd w:val="clear" w:color="auto" w:fill="2E5395"/>
          </w:tcPr>
          <w:p>
            <w:pPr>
              <w:pStyle w:val="TableParagraph"/>
              <w:spacing w:before="99"/>
              <w:ind w:left="301" w:right="203" w:hanging="77"/>
              <w:rPr>
                <w:rFonts w:ascii="Arial"/>
                <w:b/>
                <w:sz w:val="18"/>
              </w:rPr>
            </w:pPr>
            <w:r>
              <w:rPr>
                <w:rFonts w:ascii="Arial"/>
                <w:b/>
                <w:color w:val="FFFFFF"/>
                <w:spacing w:val="-2"/>
                <w:sz w:val="18"/>
              </w:rPr>
              <w:t>Target </w:t>
            </w:r>
            <w:r>
              <w:rPr>
                <w:rFonts w:ascii="Arial"/>
                <w:b/>
                <w:color w:val="FFFFFF"/>
                <w:spacing w:val="-4"/>
                <w:sz w:val="18"/>
              </w:rPr>
              <w:t>2022</w:t>
            </w:r>
          </w:p>
        </w:tc>
        <w:tc>
          <w:tcPr>
            <w:tcW w:w="1035" w:type="dxa"/>
            <w:shd w:val="clear" w:color="auto" w:fill="2E5395"/>
          </w:tcPr>
          <w:p>
            <w:pPr>
              <w:pStyle w:val="TableParagraph"/>
              <w:spacing w:before="99"/>
              <w:ind w:left="315" w:right="216" w:hanging="75"/>
              <w:rPr>
                <w:rFonts w:ascii="Arial"/>
                <w:b/>
                <w:sz w:val="18"/>
              </w:rPr>
            </w:pPr>
            <w:r>
              <w:rPr>
                <w:rFonts w:ascii="Arial"/>
                <w:b/>
                <w:color w:val="FFFFFF"/>
                <w:spacing w:val="-2"/>
                <w:sz w:val="18"/>
              </w:rPr>
              <w:t>Target </w:t>
            </w:r>
            <w:r>
              <w:rPr>
                <w:rFonts w:ascii="Arial"/>
                <w:b/>
                <w:color w:val="FFFFFF"/>
                <w:spacing w:val="-4"/>
                <w:sz w:val="18"/>
              </w:rPr>
              <w:t>2023</w:t>
            </w:r>
          </w:p>
        </w:tc>
        <w:tc>
          <w:tcPr>
            <w:tcW w:w="901" w:type="dxa"/>
            <w:shd w:val="clear" w:color="auto" w:fill="2E5395"/>
          </w:tcPr>
          <w:p>
            <w:pPr>
              <w:pStyle w:val="TableParagraph"/>
              <w:spacing w:before="99"/>
              <w:ind w:left="247" w:right="150" w:hanging="75"/>
              <w:rPr>
                <w:rFonts w:ascii="Arial"/>
                <w:b/>
                <w:sz w:val="18"/>
              </w:rPr>
            </w:pPr>
            <w:r>
              <w:rPr>
                <w:rFonts w:ascii="Arial"/>
                <w:b/>
                <w:color w:val="FFFFFF"/>
                <w:spacing w:val="-2"/>
                <w:sz w:val="18"/>
              </w:rPr>
              <w:t>Target </w:t>
            </w:r>
            <w:r>
              <w:rPr>
                <w:rFonts w:ascii="Arial"/>
                <w:b/>
                <w:color w:val="FFFFFF"/>
                <w:spacing w:val="-4"/>
                <w:sz w:val="18"/>
              </w:rPr>
              <w:t>2024</w:t>
            </w:r>
          </w:p>
        </w:tc>
        <w:tc>
          <w:tcPr>
            <w:tcW w:w="781" w:type="dxa"/>
            <w:shd w:val="clear" w:color="auto" w:fill="EC7C30"/>
          </w:tcPr>
          <w:p>
            <w:pPr>
              <w:pStyle w:val="TableParagraph"/>
              <w:spacing w:before="99"/>
              <w:ind w:left="17" w:right="7"/>
              <w:jc w:val="center"/>
              <w:rPr>
                <w:rFonts w:ascii="Arial"/>
                <w:b/>
                <w:sz w:val="18"/>
              </w:rPr>
            </w:pPr>
            <w:r>
              <w:rPr>
                <w:rFonts w:ascii="Arial"/>
                <w:b/>
                <w:color w:val="FFFFFF"/>
                <w:spacing w:val="-4"/>
                <w:sz w:val="18"/>
              </w:rPr>
              <w:t>KODE</w:t>
            </w:r>
          </w:p>
        </w:tc>
        <w:tc>
          <w:tcPr>
            <w:tcW w:w="3122" w:type="dxa"/>
            <w:shd w:val="clear" w:color="auto" w:fill="EC7C30"/>
          </w:tcPr>
          <w:p>
            <w:pPr>
              <w:pStyle w:val="TableParagraph"/>
              <w:spacing w:before="99"/>
              <w:ind w:left="855" w:right="391" w:hanging="452"/>
              <w:rPr>
                <w:rFonts w:ascii="Arial"/>
                <w:b/>
                <w:sz w:val="18"/>
              </w:rPr>
            </w:pPr>
            <w:r>
              <w:rPr>
                <w:rFonts w:ascii="Arial"/>
                <w:b/>
                <w:color w:val="FFFFFF"/>
                <w:sz w:val="18"/>
              </w:rPr>
              <w:t>Sasaran</w:t>
            </w:r>
            <w:r>
              <w:rPr>
                <w:rFonts w:ascii="Arial"/>
                <w:b/>
                <w:color w:val="FFFFFF"/>
                <w:spacing w:val="-13"/>
                <w:sz w:val="18"/>
              </w:rPr>
              <w:t> </w:t>
            </w:r>
            <w:r>
              <w:rPr>
                <w:rFonts w:ascii="Arial"/>
                <w:b/>
                <w:color w:val="FFFFFF"/>
                <w:sz w:val="18"/>
              </w:rPr>
              <w:t>Program/Indikator Kinerja Program</w:t>
            </w:r>
          </w:p>
        </w:tc>
        <w:tc>
          <w:tcPr>
            <w:tcW w:w="1141" w:type="dxa"/>
            <w:shd w:val="clear" w:color="auto" w:fill="EC7C30"/>
          </w:tcPr>
          <w:p>
            <w:pPr>
              <w:pStyle w:val="TableParagraph"/>
              <w:spacing w:before="99"/>
              <w:ind w:left="364" w:right="273" w:hanging="75"/>
              <w:rPr>
                <w:rFonts w:ascii="Arial"/>
                <w:b/>
                <w:sz w:val="18"/>
              </w:rPr>
            </w:pPr>
            <w:r>
              <w:rPr>
                <w:rFonts w:ascii="Arial"/>
                <w:b/>
                <w:color w:val="FFFFFF"/>
                <w:spacing w:val="-2"/>
                <w:sz w:val="18"/>
              </w:rPr>
              <w:t>Target </w:t>
            </w:r>
            <w:r>
              <w:rPr>
                <w:rFonts w:ascii="Arial"/>
                <w:b/>
                <w:color w:val="FFFFFF"/>
                <w:spacing w:val="-4"/>
                <w:sz w:val="18"/>
              </w:rPr>
              <w:t>2023</w:t>
            </w:r>
          </w:p>
        </w:tc>
        <w:tc>
          <w:tcPr>
            <w:tcW w:w="1516" w:type="dxa"/>
            <w:vMerge/>
            <w:tcBorders>
              <w:top w:val="nil"/>
            </w:tcBorders>
          </w:tcPr>
          <w:p>
            <w:pPr>
              <w:rPr>
                <w:sz w:val="2"/>
                <w:szCs w:val="2"/>
              </w:rPr>
            </w:pPr>
          </w:p>
        </w:tc>
      </w:tr>
      <w:tr>
        <w:trPr>
          <w:trHeight w:val="1838" w:hRule="atLeast"/>
        </w:trPr>
        <w:tc>
          <w:tcPr>
            <w:tcW w:w="843" w:type="dxa"/>
          </w:tcPr>
          <w:p>
            <w:pPr>
              <w:pStyle w:val="TableParagraph"/>
              <w:spacing w:before="80"/>
              <w:ind w:right="174"/>
              <w:jc w:val="right"/>
              <w:rPr>
                <w:sz w:val="18"/>
              </w:rPr>
            </w:pPr>
            <w:r>
              <w:rPr>
                <w:spacing w:val="-2"/>
                <w:sz w:val="18"/>
              </w:rPr>
              <w:t>02.03</w:t>
            </w:r>
          </w:p>
        </w:tc>
        <w:tc>
          <w:tcPr>
            <w:tcW w:w="3298" w:type="dxa"/>
          </w:tcPr>
          <w:p>
            <w:pPr>
              <w:pStyle w:val="TableParagraph"/>
              <w:spacing w:before="80"/>
              <w:ind w:left="97" w:right="79"/>
              <w:jc w:val="both"/>
              <w:rPr>
                <w:sz w:val="18"/>
              </w:rPr>
            </w:pPr>
            <w:r>
              <w:rPr>
                <w:sz w:val="18"/>
              </w:rPr>
              <w:t>Persentase rekomendasi Utusan Khusus Presiden yang disetujui oleh </w:t>
            </w:r>
            <w:r>
              <w:rPr>
                <w:spacing w:val="-2"/>
                <w:sz w:val="18"/>
              </w:rPr>
              <w:t>Presiden</w:t>
            </w:r>
          </w:p>
        </w:tc>
        <w:tc>
          <w:tcPr>
            <w:tcW w:w="812" w:type="dxa"/>
          </w:tcPr>
          <w:p>
            <w:pPr>
              <w:pStyle w:val="TableParagraph"/>
              <w:spacing w:before="80"/>
              <w:ind w:left="19" w:right="2"/>
              <w:jc w:val="center"/>
              <w:rPr>
                <w:sz w:val="18"/>
              </w:rPr>
            </w:pPr>
            <w:r>
              <w:rPr>
                <w:spacing w:val="-10"/>
                <w:sz w:val="18"/>
              </w:rPr>
              <w:t>0</w:t>
            </w:r>
          </w:p>
        </w:tc>
        <w:tc>
          <w:tcPr>
            <w:tcW w:w="989" w:type="dxa"/>
          </w:tcPr>
          <w:p>
            <w:pPr>
              <w:pStyle w:val="TableParagraph"/>
              <w:spacing w:before="80"/>
              <w:ind w:left="22" w:right="3"/>
              <w:jc w:val="center"/>
              <w:rPr>
                <w:sz w:val="18"/>
              </w:rPr>
            </w:pPr>
            <w:r>
              <w:rPr>
                <w:spacing w:val="-5"/>
                <w:sz w:val="18"/>
              </w:rPr>
              <w:t>60%</w:t>
            </w:r>
          </w:p>
        </w:tc>
        <w:tc>
          <w:tcPr>
            <w:tcW w:w="1006" w:type="dxa"/>
          </w:tcPr>
          <w:p>
            <w:pPr>
              <w:pStyle w:val="TableParagraph"/>
              <w:spacing w:before="80"/>
              <w:ind w:left="21" w:right="5"/>
              <w:jc w:val="center"/>
              <w:rPr>
                <w:sz w:val="18"/>
              </w:rPr>
            </w:pPr>
            <w:r>
              <w:rPr>
                <w:spacing w:val="-5"/>
                <w:sz w:val="18"/>
              </w:rPr>
              <w:t>60%</w:t>
            </w:r>
          </w:p>
        </w:tc>
        <w:tc>
          <w:tcPr>
            <w:tcW w:w="1035" w:type="dxa"/>
            <w:shd w:val="clear" w:color="auto" w:fill="DEEAF6"/>
          </w:tcPr>
          <w:p>
            <w:pPr>
              <w:pStyle w:val="TableParagraph"/>
              <w:spacing w:before="80"/>
              <w:ind w:left="20"/>
              <w:jc w:val="center"/>
              <w:rPr>
                <w:sz w:val="18"/>
              </w:rPr>
            </w:pPr>
            <w:r>
              <w:rPr>
                <w:spacing w:val="-5"/>
                <w:sz w:val="18"/>
              </w:rPr>
              <w:t>60%</w:t>
            </w:r>
          </w:p>
        </w:tc>
        <w:tc>
          <w:tcPr>
            <w:tcW w:w="901" w:type="dxa"/>
          </w:tcPr>
          <w:p>
            <w:pPr>
              <w:pStyle w:val="TableParagraph"/>
              <w:spacing w:before="80"/>
              <w:ind w:left="108" w:right="89"/>
              <w:jc w:val="center"/>
              <w:rPr>
                <w:sz w:val="18"/>
              </w:rPr>
            </w:pPr>
            <w:r>
              <w:rPr>
                <w:spacing w:val="-5"/>
                <w:sz w:val="18"/>
              </w:rPr>
              <w:t>60%</w:t>
            </w:r>
          </w:p>
        </w:tc>
        <w:tc>
          <w:tcPr>
            <w:tcW w:w="781" w:type="dxa"/>
          </w:tcPr>
          <w:p>
            <w:pPr>
              <w:pStyle w:val="TableParagraph"/>
              <w:spacing w:before="80"/>
              <w:ind w:left="17" w:right="1"/>
              <w:jc w:val="center"/>
              <w:rPr>
                <w:sz w:val="18"/>
              </w:rPr>
            </w:pPr>
            <w:r>
              <w:rPr>
                <w:spacing w:val="-2"/>
                <w:sz w:val="18"/>
              </w:rPr>
              <w:t>02.03</w:t>
            </w:r>
          </w:p>
        </w:tc>
        <w:tc>
          <w:tcPr>
            <w:tcW w:w="3122" w:type="dxa"/>
          </w:tcPr>
          <w:p>
            <w:pPr>
              <w:pStyle w:val="TableParagraph"/>
              <w:spacing w:before="80"/>
              <w:ind w:left="96" w:right="83"/>
              <w:jc w:val="both"/>
              <w:rPr>
                <w:sz w:val="18"/>
              </w:rPr>
            </w:pPr>
            <w:r>
              <w:rPr>
                <w:sz w:val="18"/>
              </w:rPr>
              <w:t>Persentase rekomendasi Utusan Khusus</w:t>
            </w:r>
            <w:r>
              <w:rPr>
                <w:spacing w:val="-5"/>
                <w:sz w:val="18"/>
              </w:rPr>
              <w:t> </w:t>
            </w:r>
            <w:r>
              <w:rPr>
                <w:sz w:val="18"/>
              </w:rPr>
              <w:t>Presiden</w:t>
            </w:r>
            <w:r>
              <w:rPr>
                <w:spacing w:val="-5"/>
                <w:sz w:val="18"/>
              </w:rPr>
              <w:t> </w:t>
            </w:r>
            <w:r>
              <w:rPr>
                <w:sz w:val="18"/>
              </w:rPr>
              <w:t>yang</w:t>
            </w:r>
            <w:r>
              <w:rPr>
                <w:spacing w:val="-5"/>
                <w:sz w:val="18"/>
              </w:rPr>
              <w:t> </w:t>
            </w:r>
            <w:r>
              <w:rPr>
                <w:sz w:val="18"/>
              </w:rPr>
              <w:t>disetujui</w:t>
            </w:r>
            <w:r>
              <w:rPr>
                <w:spacing w:val="-5"/>
                <w:sz w:val="18"/>
              </w:rPr>
              <w:t> </w:t>
            </w:r>
            <w:r>
              <w:rPr>
                <w:sz w:val="18"/>
              </w:rPr>
              <w:t>oleh </w:t>
            </w:r>
            <w:r>
              <w:rPr>
                <w:spacing w:val="-2"/>
                <w:sz w:val="18"/>
              </w:rPr>
              <w:t>Presiden</w:t>
            </w:r>
          </w:p>
        </w:tc>
        <w:tc>
          <w:tcPr>
            <w:tcW w:w="1141" w:type="dxa"/>
          </w:tcPr>
          <w:p>
            <w:pPr>
              <w:pStyle w:val="TableParagraph"/>
              <w:spacing w:before="80"/>
              <w:ind w:left="12" w:right="4"/>
              <w:jc w:val="center"/>
              <w:rPr>
                <w:sz w:val="18"/>
              </w:rPr>
            </w:pPr>
            <w:r>
              <w:rPr>
                <w:spacing w:val="-10"/>
                <w:sz w:val="18"/>
              </w:rPr>
              <w:t>-</w:t>
            </w:r>
          </w:p>
        </w:tc>
        <w:tc>
          <w:tcPr>
            <w:tcW w:w="1516" w:type="dxa"/>
          </w:tcPr>
          <w:p>
            <w:pPr>
              <w:pStyle w:val="TableParagraph"/>
              <w:spacing w:before="80"/>
              <w:ind w:left="94" w:right="164"/>
              <w:rPr>
                <w:sz w:val="18"/>
              </w:rPr>
            </w:pPr>
            <w:r>
              <w:rPr>
                <w:spacing w:val="-2"/>
                <w:sz w:val="18"/>
              </w:rPr>
              <w:t>Nomenklatur </w:t>
            </w:r>
            <w:r>
              <w:rPr>
                <w:sz w:val="18"/>
              </w:rPr>
              <w:t>selaras namun target tidak selaras karena sampai</w:t>
            </w:r>
            <w:r>
              <w:rPr>
                <w:spacing w:val="-13"/>
                <w:sz w:val="18"/>
              </w:rPr>
              <w:t> </w:t>
            </w:r>
            <w:r>
              <w:rPr>
                <w:sz w:val="18"/>
              </w:rPr>
              <w:t>dengan </w:t>
            </w:r>
            <w:r>
              <w:rPr>
                <w:spacing w:val="-2"/>
                <w:sz w:val="18"/>
              </w:rPr>
              <w:t>November </w:t>
            </w:r>
            <w:r>
              <w:rPr>
                <w:sz w:val="18"/>
              </w:rPr>
              <w:t>2022, posisi UKP kosong.</w:t>
            </w:r>
          </w:p>
        </w:tc>
      </w:tr>
      <w:tr>
        <w:trPr>
          <w:trHeight w:val="1628" w:hRule="atLeast"/>
        </w:trPr>
        <w:tc>
          <w:tcPr>
            <w:tcW w:w="843" w:type="dxa"/>
          </w:tcPr>
          <w:p>
            <w:pPr>
              <w:pStyle w:val="TableParagraph"/>
              <w:spacing w:before="78"/>
              <w:ind w:left="21"/>
              <w:jc w:val="center"/>
              <w:rPr>
                <w:sz w:val="18"/>
              </w:rPr>
            </w:pPr>
            <w:r>
              <w:rPr>
                <w:spacing w:val="-5"/>
                <w:sz w:val="18"/>
              </w:rPr>
              <w:t>03</w:t>
            </w:r>
          </w:p>
        </w:tc>
        <w:tc>
          <w:tcPr>
            <w:tcW w:w="3298" w:type="dxa"/>
          </w:tcPr>
          <w:p>
            <w:pPr>
              <w:pStyle w:val="TableParagraph"/>
              <w:spacing w:before="78"/>
              <w:ind w:left="97" w:right="75"/>
              <w:jc w:val="both"/>
              <w:rPr>
                <w:sz w:val="18"/>
              </w:rPr>
            </w:pPr>
            <w:r>
              <w:rPr>
                <w:sz w:val="18"/>
              </w:rPr>
              <w:t>Terwujudnya hasil pengendalian penyelenggaraan pemerintahan yang berkualitas di Bidang Politik, Hukum, dan Keamanan, Perekonomian, Pembangunan Manusia dan Kebudayaan, dan Kemaritiman dan </w:t>
            </w:r>
            <w:r>
              <w:rPr>
                <w:spacing w:val="-2"/>
                <w:sz w:val="18"/>
              </w:rPr>
              <w:t>Investasi</w:t>
            </w:r>
          </w:p>
        </w:tc>
        <w:tc>
          <w:tcPr>
            <w:tcW w:w="812" w:type="dxa"/>
          </w:tcPr>
          <w:p>
            <w:pPr>
              <w:pStyle w:val="TableParagraph"/>
              <w:rPr>
                <w:rFonts w:ascii="Times New Roman"/>
                <w:sz w:val="18"/>
              </w:rPr>
            </w:pPr>
          </w:p>
        </w:tc>
        <w:tc>
          <w:tcPr>
            <w:tcW w:w="989" w:type="dxa"/>
          </w:tcPr>
          <w:p>
            <w:pPr>
              <w:pStyle w:val="TableParagraph"/>
              <w:rPr>
                <w:rFonts w:ascii="Times New Roman"/>
                <w:sz w:val="18"/>
              </w:rPr>
            </w:pPr>
          </w:p>
        </w:tc>
        <w:tc>
          <w:tcPr>
            <w:tcW w:w="1006" w:type="dxa"/>
          </w:tcPr>
          <w:p>
            <w:pPr>
              <w:pStyle w:val="TableParagraph"/>
              <w:rPr>
                <w:rFonts w:ascii="Times New Roman"/>
                <w:sz w:val="18"/>
              </w:rPr>
            </w:pPr>
          </w:p>
        </w:tc>
        <w:tc>
          <w:tcPr>
            <w:tcW w:w="1035" w:type="dxa"/>
            <w:shd w:val="clear" w:color="auto" w:fill="DEEAF6"/>
          </w:tcPr>
          <w:p>
            <w:pPr>
              <w:pStyle w:val="TableParagraph"/>
              <w:rPr>
                <w:rFonts w:ascii="Times New Roman"/>
                <w:sz w:val="18"/>
              </w:rPr>
            </w:pPr>
          </w:p>
        </w:tc>
        <w:tc>
          <w:tcPr>
            <w:tcW w:w="901" w:type="dxa"/>
          </w:tcPr>
          <w:p>
            <w:pPr>
              <w:pStyle w:val="TableParagraph"/>
              <w:rPr>
                <w:rFonts w:ascii="Times New Roman"/>
                <w:sz w:val="18"/>
              </w:rPr>
            </w:pPr>
          </w:p>
        </w:tc>
        <w:tc>
          <w:tcPr>
            <w:tcW w:w="781" w:type="dxa"/>
          </w:tcPr>
          <w:p>
            <w:pPr>
              <w:pStyle w:val="TableParagraph"/>
              <w:spacing w:before="78"/>
              <w:ind w:left="17" w:right="2"/>
              <w:jc w:val="center"/>
              <w:rPr>
                <w:sz w:val="18"/>
              </w:rPr>
            </w:pPr>
            <w:r>
              <w:rPr>
                <w:spacing w:val="-5"/>
                <w:sz w:val="18"/>
              </w:rPr>
              <w:t>03</w:t>
            </w:r>
          </w:p>
        </w:tc>
        <w:tc>
          <w:tcPr>
            <w:tcW w:w="3122" w:type="dxa"/>
          </w:tcPr>
          <w:p>
            <w:pPr>
              <w:pStyle w:val="TableParagraph"/>
              <w:tabs>
                <w:tab w:pos="1257" w:val="left" w:leader="none"/>
                <w:tab w:pos="1845" w:val="left" w:leader="none"/>
                <w:tab w:pos="2097" w:val="left" w:leader="none"/>
              </w:tabs>
              <w:spacing w:before="78"/>
              <w:ind w:left="96" w:right="81"/>
              <w:jc w:val="both"/>
              <w:rPr>
                <w:sz w:val="18"/>
              </w:rPr>
            </w:pPr>
            <w:r>
              <w:rPr>
                <w:sz w:val="18"/>
              </w:rPr>
              <w:t>Terwujudnya hasil pengendalian penyelenggaraan pemerintahan yang berkualitas di Bidang Politik, </w:t>
            </w:r>
            <w:r>
              <w:rPr>
                <w:spacing w:val="-2"/>
                <w:sz w:val="18"/>
              </w:rPr>
              <w:t>Hukum,</w:t>
            </w:r>
            <w:r>
              <w:rPr>
                <w:sz w:val="18"/>
              </w:rPr>
              <w:tab/>
            </w:r>
            <w:r>
              <w:rPr>
                <w:spacing w:val="-4"/>
                <w:sz w:val="18"/>
              </w:rPr>
              <w:t>dan</w:t>
            </w:r>
            <w:r>
              <w:rPr>
                <w:sz w:val="18"/>
              </w:rPr>
              <w:tab/>
              <w:tab/>
            </w:r>
            <w:r>
              <w:rPr>
                <w:spacing w:val="-2"/>
                <w:sz w:val="18"/>
              </w:rPr>
              <w:t>Keamanan, Perekonomian,</w:t>
            </w:r>
            <w:r>
              <w:rPr>
                <w:sz w:val="18"/>
              </w:rPr>
              <w:tab/>
            </w:r>
            <w:r>
              <w:rPr>
                <w:spacing w:val="-2"/>
                <w:sz w:val="18"/>
              </w:rPr>
              <w:t>Pembangunan </w:t>
            </w:r>
            <w:r>
              <w:rPr>
                <w:sz w:val="18"/>
              </w:rPr>
              <w:t>Manusia dan Kebudayaan, dan Kemaritiman dan Investasi</w:t>
            </w:r>
          </w:p>
        </w:tc>
        <w:tc>
          <w:tcPr>
            <w:tcW w:w="1141" w:type="dxa"/>
          </w:tcPr>
          <w:p>
            <w:pPr>
              <w:pStyle w:val="TableParagraph"/>
              <w:rPr>
                <w:rFonts w:ascii="Times New Roman"/>
                <w:sz w:val="18"/>
              </w:rPr>
            </w:pPr>
          </w:p>
        </w:tc>
        <w:tc>
          <w:tcPr>
            <w:tcW w:w="1516" w:type="dxa"/>
          </w:tcPr>
          <w:p>
            <w:pPr>
              <w:pStyle w:val="TableParagraph"/>
              <w:spacing w:before="78"/>
              <w:ind w:left="94"/>
              <w:rPr>
                <w:sz w:val="18"/>
              </w:rPr>
            </w:pPr>
            <w:r>
              <w:rPr>
                <w:spacing w:val="-2"/>
                <w:sz w:val="18"/>
              </w:rPr>
              <w:t>Selaras</w:t>
            </w:r>
          </w:p>
        </w:tc>
      </w:tr>
      <w:tr>
        <w:trPr>
          <w:trHeight w:val="1420" w:hRule="atLeast"/>
        </w:trPr>
        <w:tc>
          <w:tcPr>
            <w:tcW w:w="843" w:type="dxa"/>
          </w:tcPr>
          <w:p>
            <w:pPr>
              <w:pStyle w:val="TableParagraph"/>
              <w:spacing w:before="78"/>
              <w:ind w:right="174"/>
              <w:jc w:val="right"/>
              <w:rPr>
                <w:sz w:val="18"/>
              </w:rPr>
            </w:pPr>
            <w:r>
              <w:rPr>
                <w:spacing w:val="-2"/>
                <w:sz w:val="18"/>
              </w:rPr>
              <w:t>03.01</w:t>
            </w:r>
          </w:p>
        </w:tc>
        <w:tc>
          <w:tcPr>
            <w:tcW w:w="3298" w:type="dxa"/>
          </w:tcPr>
          <w:p>
            <w:pPr>
              <w:pStyle w:val="TableParagraph"/>
              <w:spacing w:before="78"/>
              <w:ind w:left="97" w:right="78"/>
              <w:jc w:val="both"/>
              <w:rPr>
                <w:sz w:val="18"/>
              </w:rPr>
            </w:pPr>
            <w:r>
              <w:rPr>
                <w:sz w:val="18"/>
              </w:rPr>
              <w:t>Persentase rekomendasi alternatif penyelesaian masalah atas pelaksanaan kebijakan dan program pemerintah</w:t>
            </w:r>
            <w:r>
              <w:rPr>
                <w:spacing w:val="-13"/>
                <w:sz w:val="18"/>
              </w:rPr>
              <w:t> </w:t>
            </w:r>
            <w:r>
              <w:rPr>
                <w:sz w:val="18"/>
              </w:rPr>
              <w:t>yang</w:t>
            </w:r>
            <w:r>
              <w:rPr>
                <w:spacing w:val="-12"/>
                <w:sz w:val="18"/>
              </w:rPr>
              <w:t> </w:t>
            </w:r>
            <w:r>
              <w:rPr>
                <w:sz w:val="18"/>
              </w:rPr>
              <w:t>mengalami</w:t>
            </w:r>
            <w:r>
              <w:rPr>
                <w:spacing w:val="-13"/>
                <w:sz w:val="18"/>
              </w:rPr>
              <w:t> </w:t>
            </w:r>
            <w:r>
              <w:rPr>
                <w:sz w:val="18"/>
              </w:rPr>
              <w:t>hambatan di bidang Politik, Hukum, dan Keamanan yang ditindaklanjuti</w:t>
            </w:r>
          </w:p>
        </w:tc>
        <w:tc>
          <w:tcPr>
            <w:tcW w:w="812" w:type="dxa"/>
          </w:tcPr>
          <w:p>
            <w:pPr>
              <w:pStyle w:val="TableParagraph"/>
              <w:spacing w:before="78"/>
              <w:ind w:left="19" w:right="2"/>
              <w:jc w:val="center"/>
              <w:rPr>
                <w:sz w:val="18"/>
              </w:rPr>
            </w:pPr>
            <w:r>
              <w:rPr>
                <w:spacing w:val="-10"/>
                <w:sz w:val="18"/>
              </w:rPr>
              <w:t>0</w:t>
            </w:r>
          </w:p>
        </w:tc>
        <w:tc>
          <w:tcPr>
            <w:tcW w:w="989" w:type="dxa"/>
          </w:tcPr>
          <w:p>
            <w:pPr>
              <w:pStyle w:val="TableParagraph"/>
              <w:spacing w:before="78"/>
              <w:ind w:left="22" w:right="3"/>
              <w:jc w:val="center"/>
              <w:rPr>
                <w:sz w:val="18"/>
              </w:rPr>
            </w:pPr>
            <w:r>
              <w:rPr>
                <w:spacing w:val="-5"/>
                <w:sz w:val="18"/>
              </w:rPr>
              <w:t>91%</w:t>
            </w:r>
          </w:p>
        </w:tc>
        <w:tc>
          <w:tcPr>
            <w:tcW w:w="1006" w:type="dxa"/>
          </w:tcPr>
          <w:p>
            <w:pPr>
              <w:pStyle w:val="TableParagraph"/>
              <w:spacing w:before="78"/>
              <w:ind w:left="21" w:right="5"/>
              <w:jc w:val="center"/>
              <w:rPr>
                <w:sz w:val="18"/>
              </w:rPr>
            </w:pPr>
            <w:r>
              <w:rPr>
                <w:spacing w:val="-5"/>
                <w:sz w:val="18"/>
              </w:rPr>
              <w:t>93%</w:t>
            </w:r>
          </w:p>
        </w:tc>
        <w:tc>
          <w:tcPr>
            <w:tcW w:w="1035" w:type="dxa"/>
            <w:shd w:val="clear" w:color="auto" w:fill="DEEAF6"/>
          </w:tcPr>
          <w:p>
            <w:pPr>
              <w:pStyle w:val="TableParagraph"/>
              <w:spacing w:before="78"/>
              <w:ind w:left="20"/>
              <w:jc w:val="center"/>
              <w:rPr>
                <w:sz w:val="18"/>
              </w:rPr>
            </w:pPr>
            <w:r>
              <w:rPr>
                <w:spacing w:val="-5"/>
                <w:sz w:val="18"/>
              </w:rPr>
              <w:t>96%</w:t>
            </w:r>
          </w:p>
        </w:tc>
        <w:tc>
          <w:tcPr>
            <w:tcW w:w="901" w:type="dxa"/>
          </w:tcPr>
          <w:p>
            <w:pPr>
              <w:pStyle w:val="TableParagraph"/>
              <w:spacing w:before="78"/>
              <w:ind w:left="108" w:right="89"/>
              <w:jc w:val="center"/>
              <w:rPr>
                <w:sz w:val="18"/>
              </w:rPr>
            </w:pPr>
            <w:r>
              <w:rPr>
                <w:spacing w:val="-4"/>
                <w:sz w:val="18"/>
              </w:rPr>
              <w:t>100%</w:t>
            </w:r>
          </w:p>
        </w:tc>
        <w:tc>
          <w:tcPr>
            <w:tcW w:w="781" w:type="dxa"/>
          </w:tcPr>
          <w:p>
            <w:pPr>
              <w:pStyle w:val="TableParagraph"/>
              <w:spacing w:before="78"/>
              <w:ind w:left="17" w:right="1"/>
              <w:jc w:val="center"/>
              <w:rPr>
                <w:sz w:val="18"/>
              </w:rPr>
            </w:pPr>
            <w:r>
              <w:rPr>
                <w:spacing w:val="-2"/>
                <w:sz w:val="18"/>
              </w:rPr>
              <w:t>03.01</w:t>
            </w:r>
          </w:p>
        </w:tc>
        <w:tc>
          <w:tcPr>
            <w:tcW w:w="3122" w:type="dxa"/>
          </w:tcPr>
          <w:p>
            <w:pPr>
              <w:pStyle w:val="TableParagraph"/>
              <w:spacing w:before="78"/>
              <w:ind w:left="96" w:right="83"/>
              <w:jc w:val="both"/>
              <w:rPr>
                <w:sz w:val="18"/>
              </w:rPr>
            </w:pPr>
            <w:r>
              <w:rPr>
                <w:sz w:val="18"/>
              </w:rPr>
              <w:t>Persentase rekomendasi alternatif penyelesaian masalah atas pelaksanaan</w:t>
            </w:r>
            <w:r>
              <w:rPr>
                <w:spacing w:val="-7"/>
                <w:sz w:val="18"/>
              </w:rPr>
              <w:t> </w:t>
            </w:r>
            <w:r>
              <w:rPr>
                <w:sz w:val="18"/>
              </w:rPr>
              <w:t>kebijakan</w:t>
            </w:r>
            <w:r>
              <w:rPr>
                <w:spacing w:val="-7"/>
                <w:sz w:val="18"/>
              </w:rPr>
              <w:t> </w:t>
            </w:r>
            <w:r>
              <w:rPr>
                <w:sz w:val="18"/>
              </w:rPr>
              <w:t>dan</w:t>
            </w:r>
            <w:r>
              <w:rPr>
                <w:spacing w:val="-7"/>
                <w:sz w:val="18"/>
              </w:rPr>
              <w:t> </w:t>
            </w:r>
            <w:r>
              <w:rPr>
                <w:sz w:val="18"/>
              </w:rPr>
              <w:t>program pemerintah yang mengalami hambatan di bidang Politik, Hukum, dan Keamanan yang ditindaklanjuti</w:t>
            </w:r>
          </w:p>
        </w:tc>
        <w:tc>
          <w:tcPr>
            <w:tcW w:w="1141" w:type="dxa"/>
          </w:tcPr>
          <w:p>
            <w:pPr>
              <w:pStyle w:val="TableParagraph"/>
              <w:spacing w:before="78"/>
              <w:ind w:left="12"/>
              <w:jc w:val="center"/>
              <w:rPr>
                <w:sz w:val="18"/>
              </w:rPr>
            </w:pPr>
            <w:r>
              <w:rPr>
                <w:spacing w:val="-5"/>
                <w:sz w:val="18"/>
              </w:rPr>
              <w:t>96%</w:t>
            </w:r>
          </w:p>
        </w:tc>
        <w:tc>
          <w:tcPr>
            <w:tcW w:w="1516" w:type="dxa"/>
          </w:tcPr>
          <w:p>
            <w:pPr>
              <w:pStyle w:val="TableParagraph"/>
              <w:spacing w:before="78"/>
              <w:ind w:left="94"/>
              <w:rPr>
                <w:sz w:val="18"/>
              </w:rPr>
            </w:pPr>
            <w:r>
              <w:rPr>
                <w:spacing w:val="-2"/>
                <w:sz w:val="18"/>
              </w:rPr>
              <w:t>Selaras</w:t>
            </w:r>
          </w:p>
        </w:tc>
      </w:tr>
      <w:tr>
        <w:trPr>
          <w:trHeight w:val="1423" w:hRule="atLeast"/>
        </w:trPr>
        <w:tc>
          <w:tcPr>
            <w:tcW w:w="843" w:type="dxa"/>
          </w:tcPr>
          <w:p>
            <w:pPr>
              <w:pStyle w:val="TableParagraph"/>
              <w:spacing w:before="80"/>
              <w:ind w:right="174"/>
              <w:jc w:val="right"/>
              <w:rPr>
                <w:sz w:val="18"/>
              </w:rPr>
            </w:pPr>
            <w:r>
              <w:rPr>
                <w:spacing w:val="-2"/>
                <w:sz w:val="18"/>
              </w:rPr>
              <w:t>03.02</w:t>
            </w:r>
          </w:p>
        </w:tc>
        <w:tc>
          <w:tcPr>
            <w:tcW w:w="3298" w:type="dxa"/>
          </w:tcPr>
          <w:p>
            <w:pPr>
              <w:pStyle w:val="TableParagraph"/>
              <w:spacing w:before="80"/>
              <w:ind w:left="97" w:right="78"/>
              <w:jc w:val="both"/>
              <w:rPr>
                <w:sz w:val="18"/>
              </w:rPr>
            </w:pPr>
            <w:r>
              <w:rPr>
                <w:sz w:val="18"/>
              </w:rPr>
              <w:t>Persentase rekomendasi atas hasil pemantauan, evaluasi, dan pengendalian dalam pelaksanaan kebijakan dan program pemerintah di Bidang</w:t>
            </w:r>
            <w:r>
              <w:rPr>
                <w:spacing w:val="-6"/>
                <w:sz w:val="18"/>
              </w:rPr>
              <w:t> </w:t>
            </w:r>
            <w:r>
              <w:rPr>
                <w:sz w:val="18"/>
              </w:rPr>
              <w:t>Politik,</w:t>
            </w:r>
            <w:r>
              <w:rPr>
                <w:spacing w:val="-4"/>
                <w:sz w:val="18"/>
              </w:rPr>
              <w:t> </w:t>
            </w:r>
            <w:r>
              <w:rPr>
                <w:sz w:val="18"/>
              </w:rPr>
              <w:t>Hukum,</w:t>
            </w:r>
            <w:r>
              <w:rPr>
                <w:spacing w:val="-7"/>
                <w:sz w:val="18"/>
              </w:rPr>
              <w:t> </w:t>
            </w:r>
            <w:r>
              <w:rPr>
                <w:sz w:val="18"/>
              </w:rPr>
              <w:t>dan</w:t>
            </w:r>
            <w:r>
              <w:rPr>
                <w:spacing w:val="-4"/>
                <w:sz w:val="18"/>
              </w:rPr>
              <w:t> </w:t>
            </w:r>
            <w:r>
              <w:rPr>
                <w:sz w:val="18"/>
              </w:rPr>
              <w:t>Keamanan yang ditindaklanjuti</w:t>
            </w:r>
          </w:p>
        </w:tc>
        <w:tc>
          <w:tcPr>
            <w:tcW w:w="812" w:type="dxa"/>
          </w:tcPr>
          <w:p>
            <w:pPr>
              <w:pStyle w:val="TableParagraph"/>
              <w:spacing w:before="80"/>
              <w:ind w:left="19" w:right="2"/>
              <w:jc w:val="center"/>
              <w:rPr>
                <w:sz w:val="18"/>
              </w:rPr>
            </w:pPr>
            <w:r>
              <w:rPr>
                <w:spacing w:val="-10"/>
                <w:sz w:val="18"/>
              </w:rPr>
              <w:t>0</w:t>
            </w:r>
          </w:p>
        </w:tc>
        <w:tc>
          <w:tcPr>
            <w:tcW w:w="989" w:type="dxa"/>
          </w:tcPr>
          <w:p>
            <w:pPr>
              <w:pStyle w:val="TableParagraph"/>
              <w:spacing w:before="80"/>
              <w:ind w:left="22" w:right="3"/>
              <w:jc w:val="center"/>
              <w:rPr>
                <w:sz w:val="18"/>
              </w:rPr>
            </w:pPr>
            <w:r>
              <w:rPr>
                <w:spacing w:val="-5"/>
                <w:sz w:val="18"/>
              </w:rPr>
              <w:t>91%</w:t>
            </w:r>
          </w:p>
        </w:tc>
        <w:tc>
          <w:tcPr>
            <w:tcW w:w="1006" w:type="dxa"/>
          </w:tcPr>
          <w:p>
            <w:pPr>
              <w:pStyle w:val="TableParagraph"/>
              <w:spacing w:before="80"/>
              <w:ind w:left="21" w:right="5"/>
              <w:jc w:val="center"/>
              <w:rPr>
                <w:sz w:val="18"/>
              </w:rPr>
            </w:pPr>
            <w:r>
              <w:rPr>
                <w:spacing w:val="-5"/>
                <w:sz w:val="18"/>
              </w:rPr>
              <w:t>93%</w:t>
            </w:r>
          </w:p>
        </w:tc>
        <w:tc>
          <w:tcPr>
            <w:tcW w:w="1035" w:type="dxa"/>
            <w:shd w:val="clear" w:color="auto" w:fill="DEEAF6"/>
          </w:tcPr>
          <w:p>
            <w:pPr>
              <w:pStyle w:val="TableParagraph"/>
              <w:spacing w:before="80"/>
              <w:ind w:left="20"/>
              <w:jc w:val="center"/>
              <w:rPr>
                <w:sz w:val="18"/>
              </w:rPr>
            </w:pPr>
            <w:r>
              <w:rPr>
                <w:spacing w:val="-5"/>
                <w:sz w:val="18"/>
              </w:rPr>
              <w:t>96%</w:t>
            </w:r>
          </w:p>
        </w:tc>
        <w:tc>
          <w:tcPr>
            <w:tcW w:w="901" w:type="dxa"/>
          </w:tcPr>
          <w:p>
            <w:pPr>
              <w:pStyle w:val="TableParagraph"/>
              <w:spacing w:before="80"/>
              <w:ind w:left="108" w:right="89"/>
              <w:jc w:val="center"/>
              <w:rPr>
                <w:sz w:val="18"/>
              </w:rPr>
            </w:pPr>
            <w:r>
              <w:rPr>
                <w:spacing w:val="-4"/>
                <w:sz w:val="18"/>
              </w:rPr>
              <w:t>100%</w:t>
            </w:r>
          </w:p>
        </w:tc>
        <w:tc>
          <w:tcPr>
            <w:tcW w:w="781" w:type="dxa"/>
          </w:tcPr>
          <w:p>
            <w:pPr>
              <w:pStyle w:val="TableParagraph"/>
              <w:spacing w:before="80"/>
              <w:ind w:left="17" w:right="1"/>
              <w:jc w:val="center"/>
              <w:rPr>
                <w:sz w:val="18"/>
              </w:rPr>
            </w:pPr>
            <w:r>
              <w:rPr>
                <w:spacing w:val="-2"/>
                <w:sz w:val="18"/>
              </w:rPr>
              <w:t>03.02</w:t>
            </w:r>
          </w:p>
        </w:tc>
        <w:tc>
          <w:tcPr>
            <w:tcW w:w="3122" w:type="dxa"/>
          </w:tcPr>
          <w:p>
            <w:pPr>
              <w:pStyle w:val="TableParagraph"/>
              <w:spacing w:before="80"/>
              <w:ind w:left="96" w:right="83"/>
              <w:jc w:val="both"/>
              <w:rPr>
                <w:sz w:val="18"/>
              </w:rPr>
            </w:pPr>
            <w:r>
              <w:rPr>
                <w:sz w:val="18"/>
              </w:rPr>
              <w:t>Persentase rekomendasi atas hasil pemantauan, evaluasi, dan pengendalian dalam pelaksanaan kebijakan dan program pemerintah di Bidang Politik, Hukum, dan Keamanan yang ditindaklanjuti</w:t>
            </w:r>
          </w:p>
        </w:tc>
        <w:tc>
          <w:tcPr>
            <w:tcW w:w="1141" w:type="dxa"/>
          </w:tcPr>
          <w:p>
            <w:pPr>
              <w:pStyle w:val="TableParagraph"/>
              <w:spacing w:before="80"/>
              <w:ind w:left="12"/>
              <w:jc w:val="center"/>
              <w:rPr>
                <w:sz w:val="18"/>
              </w:rPr>
            </w:pPr>
            <w:r>
              <w:rPr>
                <w:spacing w:val="-5"/>
                <w:sz w:val="18"/>
              </w:rPr>
              <w:t>96%</w:t>
            </w:r>
          </w:p>
        </w:tc>
        <w:tc>
          <w:tcPr>
            <w:tcW w:w="1516" w:type="dxa"/>
          </w:tcPr>
          <w:p>
            <w:pPr>
              <w:pStyle w:val="TableParagraph"/>
              <w:spacing w:before="80"/>
              <w:ind w:left="94"/>
              <w:rPr>
                <w:sz w:val="18"/>
              </w:rPr>
            </w:pPr>
            <w:r>
              <w:rPr>
                <w:spacing w:val="-2"/>
                <w:sz w:val="18"/>
              </w:rPr>
              <w:t>Selaras</w:t>
            </w:r>
          </w:p>
        </w:tc>
      </w:tr>
      <w:tr>
        <w:trPr>
          <w:trHeight w:val="1422" w:hRule="atLeast"/>
        </w:trPr>
        <w:tc>
          <w:tcPr>
            <w:tcW w:w="843" w:type="dxa"/>
          </w:tcPr>
          <w:p>
            <w:pPr>
              <w:pStyle w:val="TableParagraph"/>
              <w:spacing w:before="80"/>
              <w:ind w:right="174"/>
              <w:jc w:val="right"/>
              <w:rPr>
                <w:sz w:val="18"/>
              </w:rPr>
            </w:pPr>
            <w:r>
              <w:rPr>
                <w:spacing w:val="-2"/>
                <w:sz w:val="18"/>
              </w:rPr>
              <w:t>03.03</w:t>
            </w:r>
          </w:p>
        </w:tc>
        <w:tc>
          <w:tcPr>
            <w:tcW w:w="3298" w:type="dxa"/>
          </w:tcPr>
          <w:p>
            <w:pPr>
              <w:pStyle w:val="TableParagraph"/>
              <w:spacing w:before="80"/>
              <w:ind w:left="97" w:right="79"/>
              <w:jc w:val="both"/>
              <w:rPr>
                <w:sz w:val="18"/>
              </w:rPr>
            </w:pPr>
            <w:r>
              <w:rPr>
                <w:sz w:val="18"/>
              </w:rPr>
              <w:t>Persentase rekomendasi alternatif penyelesaian masalah atas pelaksanaan kebijakan dan program pemerintah</w:t>
            </w:r>
            <w:r>
              <w:rPr>
                <w:spacing w:val="-13"/>
                <w:sz w:val="18"/>
              </w:rPr>
              <w:t> </w:t>
            </w:r>
            <w:r>
              <w:rPr>
                <w:sz w:val="18"/>
              </w:rPr>
              <w:t>yang</w:t>
            </w:r>
            <w:r>
              <w:rPr>
                <w:spacing w:val="-12"/>
                <w:sz w:val="18"/>
              </w:rPr>
              <w:t> </w:t>
            </w:r>
            <w:r>
              <w:rPr>
                <w:sz w:val="18"/>
              </w:rPr>
              <w:t>mengalami</w:t>
            </w:r>
            <w:r>
              <w:rPr>
                <w:spacing w:val="-13"/>
                <w:sz w:val="18"/>
              </w:rPr>
              <w:t> </w:t>
            </w:r>
            <w:r>
              <w:rPr>
                <w:sz w:val="18"/>
              </w:rPr>
              <w:t>hambatan di bidang Perekonomian yang </w:t>
            </w:r>
            <w:r>
              <w:rPr>
                <w:spacing w:val="-2"/>
                <w:sz w:val="18"/>
              </w:rPr>
              <w:t>ditindaklanjuti</w:t>
            </w:r>
          </w:p>
        </w:tc>
        <w:tc>
          <w:tcPr>
            <w:tcW w:w="812" w:type="dxa"/>
          </w:tcPr>
          <w:p>
            <w:pPr>
              <w:pStyle w:val="TableParagraph"/>
              <w:spacing w:before="80"/>
              <w:ind w:left="19" w:right="2"/>
              <w:jc w:val="center"/>
              <w:rPr>
                <w:sz w:val="18"/>
              </w:rPr>
            </w:pPr>
            <w:r>
              <w:rPr>
                <w:spacing w:val="-10"/>
                <w:sz w:val="18"/>
              </w:rPr>
              <w:t>0</w:t>
            </w:r>
          </w:p>
        </w:tc>
        <w:tc>
          <w:tcPr>
            <w:tcW w:w="989" w:type="dxa"/>
          </w:tcPr>
          <w:p>
            <w:pPr>
              <w:pStyle w:val="TableParagraph"/>
              <w:spacing w:before="80"/>
              <w:ind w:left="22" w:right="3"/>
              <w:jc w:val="center"/>
              <w:rPr>
                <w:sz w:val="18"/>
              </w:rPr>
            </w:pPr>
            <w:r>
              <w:rPr>
                <w:spacing w:val="-5"/>
                <w:sz w:val="18"/>
              </w:rPr>
              <w:t>91%</w:t>
            </w:r>
          </w:p>
        </w:tc>
        <w:tc>
          <w:tcPr>
            <w:tcW w:w="1006" w:type="dxa"/>
          </w:tcPr>
          <w:p>
            <w:pPr>
              <w:pStyle w:val="TableParagraph"/>
              <w:spacing w:before="80"/>
              <w:ind w:left="21" w:right="5"/>
              <w:jc w:val="center"/>
              <w:rPr>
                <w:sz w:val="18"/>
              </w:rPr>
            </w:pPr>
            <w:r>
              <w:rPr>
                <w:spacing w:val="-5"/>
                <w:sz w:val="18"/>
              </w:rPr>
              <w:t>93%</w:t>
            </w:r>
          </w:p>
        </w:tc>
        <w:tc>
          <w:tcPr>
            <w:tcW w:w="1035" w:type="dxa"/>
            <w:shd w:val="clear" w:color="auto" w:fill="DEEAF6"/>
          </w:tcPr>
          <w:p>
            <w:pPr>
              <w:pStyle w:val="TableParagraph"/>
              <w:spacing w:before="80"/>
              <w:ind w:left="20"/>
              <w:jc w:val="center"/>
              <w:rPr>
                <w:sz w:val="18"/>
              </w:rPr>
            </w:pPr>
            <w:r>
              <w:rPr>
                <w:spacing w:val="-5"/>
                <w:sz w:val="18"/>
              </w:rPr>
              <w:t>96%</w:t>
            </w:r>
          </w:p>
        </w:tc>
        <w:tc>
          <w:tcPr>
            <w:tcW w:w="901" w:type="dxa"/>
          </w:tcPr>
          <w:p>
            <w:pPr>
              <w:pStyle w:val="TableParagraph"/>
              <w:spacing w:before="80"/>
              <w:ind w:left="108" w:right="89"/>
              <w:jc w:val="center"/>
              <w:rPr>
                <w:sz w:val="18"/>
              </w:rPr>
            </w:pPr>
            <w:r>
              <w:rPr>
                <w:spacing w:val="-4"/>
                <w:sz w:val="18"/>
              </w:rPr>
              <w:t>100%</w:t>
            </w:r>
          </w:p>
        </w:tc>
        <w:tc>
          <w:tcPr>
            <w:tcW w:w="781" w:type="dxa"/>
          </w:tcPr>
          <w:p>
            <w:pPr>
              <w:pStyle w:val="TableParagraph"/>
              <w:spacing w:before="80"/>
              <w:ind w:left="17" w:right="1"/>
              <w:jc w:val="center"/>
              <w:rPr>
                <w:sz w:val="18"/>
              </w:rPr>
            </w:pPr>
            <w:r>
              <w:rPr>
                <w:spacing w:val="-2"/>
                <w:sz w:val="18"/>
              </w:rPr>
              <w:t>03.03</w:t>
            </w:r>
          </w:p>
        </w:tc>
        <w:tc>
          <w:tcPr>
            <w:tcW w:w="3122" w:type="dxa"/>
          </w:tcPr>
          <w:p>
            <w:pPr>
              <w:pStyle w:val="TableParagraph"/>
              <w:spacing w:before="80"/>
              <w:ind w:left="96" w:right="81"/>
              <w:jc w:val="both"/>
              <w:rPr>
                <w:sz w:val="18"/>
              </w:rPr>
            </w:pPr>
            <w:r>
              <w:rPr>
                <w:sz w:val="18"/>
              </w:rPr>
              <w:t>Persentase rekomendasi alternatif penyelesaian masalah atas pelaksanaan</w:t>
            </w:r>
            <w:r>
              <w:rPr>
                <w:spacing w:val="-6"/>
                <w:sz w:val="18"/>
              </w:rPr>
              <w:t> </w:t>
            </w:r>
            <w:r>
              <w:rPr>
                <w:sz w:val="18"/>
              </w:rPr>
              <w:t>kebijakan</w:t>
            </w:r>
            <w:r>
              <w:rPr>
                <w:spacing w:val="-6"/>
                <w:sz w:val="18"/>
              </w:rPr>
              <w:t> </w:t>
            </w:r>
            <w:r>
              <w:rPr>
                <w:sz w:val="18"/>
              </w:rPr>
              <w:t>dan</w:t>
            </w:r>
            <w:r>
              <w:rPr>
                <w:spacing w:val="-6"/>
                <w:sz w:val="18"/>
              </w:rPr>
              <w:t> </w:t>
            </w:r>
            <w:r>
              <w:rPr>
                <w:sz w:val="18"/>
              </w:rPr>
              <w:t>program pemerintah yang mengalami hambatan di bidang Perekonomian yang ditindaklanjuti</w:t>
            </w:r>
          </w:p>
        </w:tc>
        <w:tc>
          <w:tcPr>
            <w:tcW w:w="1141" w:type="dxa"/>
          </w:tcPr>
          <w:p>
            <w:pPr>
              <w:pStyle w:val="TableParagraph"/>
              <w:spacing w:before="80"/>
              <w:ind w:left="12"/>
              <w:jc w:val="center"/>
              <w:rPr>
                <w:sz w:val="18"/>
              </w:rPr>
            </w:pPr>
            <w:r>
              <w:rPr>
                <w:spacing w:val="-5"/>
                <w:sz w:val="18"/>
              </w:rPr>
              <w:t>96%</w:t>
            </w:r>
          </w:p>
        </w:tc>
        <w:tc>
          <w:tcPr>
            <w:tcW w:w="1516" w:type="dxa"/>
          </w:tcPr>
          <w:p>
            <w:pPr>
              <w:pStyle w:val="TableParagraph"/>
              <w:spacing w:before="80"/>
              <w:ind w:left="94"/>
              <w:rPr>
                <w:sz w:val="18"/>
              </w:rPr>
            </w:pPr>
            <w:r>
              <w:rPr>
                <w:spacing w:val="-2"/>
                <w:sz w:val="18"/>
              </w:rPr>
              <w:t>Selaras</w:t>
            </w:r>
          </w:p>
        </w:tc>
      </w:tr>
      <w:tr>
        <w:trPr>
          <w:trHeight w:val="801" w:hRule="atLeast"/>
        </w:trPr>
        <w:tc>
          <w:tcPr>
            <w:tcW w:w="843" w:type="dxa"/>
          </w:tcPr>
          <w:p>
            <w:pPr>
              <w:pStyle w:val="TableParagraph"/>
              <w:spacing w:before="80"/>
              <w:ind w:right="174"/>
              <w:jc w:val="right"/>
              <w:rPr>
                <w:sz w:val="18"/>
              </w:rPr>
            </w:pPr>
            <w:r>
              <w:rPr>
                <w:spacing w:val="-2"/>
                <w:sz w:val="18"/>
              </w:rPr>
              <w:t>03.04</w:t>
            </w:r>
          </w:p>
        </w:tc>
        <w:tc>
          <w:tcPr>
            <w:tcW w:w="3298" w:type="dxa"/>
          </w:tcPr>
          <w:p>
            <w:pPr>
              <w:pStyle w:val="TableParagraph"/>
              <w:spacing w:before="80"/>
              <w:ind w:left="97" w:right="78"/>
              <w:jc w:val="both"/>
              <w:rPr>
                <w:sz w:val="18"/>
              </w:rPr>
            </w:pPr>
            <w:r>
              <w:rPr>
                <w:sz w:val="18"/>
              </w:rPr>
              <w:t>Persentase rekomendasi atas hasil pemantauan, evaluasi, dan pengendalian</w:t>
            </w:r>
            <w:r>
              <w:rPr>
                <w:spacing w:val="74"/>
                <w:sz w:val="18"/>
              </w:rPr>
              <w:t>  </w:t>
            </w:r>
            <w:r>
              <w:rPr>
                <w:sz w:val="18"/>
              </w:rPr>
              <w:t>dalam</w:t>
            </w:r>
            <w:r>
              <w:rPr>
                <w:spacing w:val="75"/>
                <w:sz w:val="18"/>
              </w:rPr>
              <w:t>  </w:t>
            </w:r>
            <w:r>
              <w:rPr>
                <w:spacing w:val="-2"/>
                <w:sz w:val="18"/>
              </w:rPr>
              <w:t>pelaksanaan</w:t>
            </w:r>
          </w:p>
        </w:tc>
        <w:tc>
          <w:tcPr>
            <w:tcW w:w="812" w:type="dxa"/>
          </w:tcPr>
          <w:p>
            <w:pPr>
              <w:pStyle w:val="TableParagraph"/>
              <w:spacing w:before="80"/>
              <w:ind w:left="19" w:right="2"/>
              <w:jc w:val="center"/>
              <w:rPr>
                <w:sz w:val="18"/>
              </w:rPr>
            </w:pPr>
            <w:r>
              <w:rPr>
                <w:spacing w:val="-10"/>
                <w:sz w:val="18"/>
              </w:rPr>
              <w:t>0</w:t>
            </w:r>
          </w:p>
        </w:tc>
        <w:tc>
          <w:tcPr>
            <w:tcW w:w="989" w:type="dxa"/>
          </w:tcPr>
          <w:p>
            <w:pPr>
              <w:pStyle w:val="TableParagraph"/>
              <w:spacing w:before="80"/>
              <w:ind w:left="22" w:right="3"/>
              <w:jc w:val="center"/>
              <w:rPr>
                <w:sz w:val="18"/>
              </w:rPr>
            </w:pPr>
            <w:r>
              <w:rPr>
                <w:spacing w:val="-5"/>
                <w:sz w:val="18"/>
              </w:rPr>
              <w:t>91%</w:t>
            </w:r>
          </w:p>
        </w:tc>
        <w:tc>
          <w:tcPr>
            <w:tcW w:w="1006" w:type="dxa"/>
          </w:tcPr>
          <w:p>
            <w:pPr>
              <w:pStyle w:val="TableParagraph"/>
              <w:spacing w:before="80"/>
              <w:ind w:left="21" w:right="5"/>
              <w:jc w:val="center"/>
              <w:rPr>
                <w:sz w:val="18"/>
              </w:rPr>
            </w:pPr>
            <w:r>
              <w:rPr>
                <w:spacing w:val="-5"/>
                <w:sz w:val="18"/>
              </w:rPr>
              <w:t>93%</w:t>
            </w:r>
          </w:p>
        </w:tc>
        <w:tc>
          <w:tcPr>
            <w:tcW w:w="1035" w:type="dxa"/>
            <w:shd w:val="clear" w:color="auto" w:fill="DEEAF6"/>
          </w:tcPr>
          <w:p>
            <w:pPr>
              <w:pStyle w:val="TableParagraph"/>
              <w:spacing w:before="80"/>
              <w:ind w:left="20"/>
              <w:jc w:val="center"/>
              <w:rPr>
                <w:sz w:val="18"/>
              </w:rPr>
            </w:pPr>
            <w:r>
              <w:rPr>
                <w:spacing w:val="-5"/>
                <w:sz w:val="18"/>
              </w:rPr>
              <w:t>96%</w:t>
            </w:r>
          </w:p>
        </w:tc>
        <w:tc>
          <w:tcPr>
            <w:tcW w:w="901" w:type="dxa"/>
          </w:tcPr>
          <w:p>
            <w:pPr>
              <w:pStyle w:val="TableParagraph"/>
              <w:spacing w:before="80"/>
              <w:ind w:left="108" w:right="89"/>
              <w:jc w:val="center"/>
              <w:rPr>
                <w:sz w:val="18"/>
              </w:rPr>
            </w:pPr>
            <w:r>
              <w:rPr>
                <w:spacing w:val="-4"/>
                <w:sz w:val="18"/>
              </w:rPr>
              <w:t>100%</w:t>
            </w:r>
          </w:p>
        </w:tc>
        <w:tc>
          <w:tcPr>
            <w:tcW w:w="781" w:type="dxa"/>
          </w:tcPr>
          <w:p>
            <w:pPr>
              <w:pStyle w:val="TableParagraph"/>
              <w:spacing w:before="80"/>
              <w:ind w:left="17" w:right="1"/>
              <w:jc w:val="center"/>
              <w:rPr>
                <w:sz w:val="18"/>
              </w:rPr>
            </w:pPr>
            <w:r>
              <w:rPr>
                <w:spacing w:val="-2"/>
                <w:sz w:val="18"/>
              </w:rPr>
              <w:t>03.04</w:t>
            </w:r>
          </w:p>
        </w:tc>
        <w:tc>
          <w:tcPr>
            <w:tcW w:w="3122" w:type="dxa"/>
          </w:tcPr>
          <w:p>
            <w:pPr>
              <w:pStyle w:val="TableParagraph"/>
              <w:spacing w:before="80"/>
              <w:ind w:left="96" w:right="83"/>
              <w:jc w:val="both"/>
              <w:rPr>
                <w:sz w:val="18"/>
              </w:rPr>
            </w:pPr>
            <w:r>
              <w:rPr>
                <w:sz w:val="18"/>
              </w:rPr>
              <w:t>Persentase rekomendasi atas hasil pemantauan, evaluasi, dan pengendalian</w:t>
            </w:r>
            <w:r>
              <w:rPr>
                <w:spacing w:val="29"/>
                <w:sz w:val="18"/>
              </w:rPr>
              <w:t>  </w:t>
            </w:r>
            <w:r>
              <w:rPr>
                <w:sz w:val="18"/>
              </w:rPr>
              <w:t>dalam</w:t>
            </w:r>
            <w:r>
              <w:rPr>
                <w:spacing w:val="30"/>
                <w:sz w:val="18"/>
              </w:rPr>
              <w:t>  </w:t>
            </w:r>
            <w:r>
              <w:rPr>
                <w:spacing w:val="-2"/>
                <w:sz w:val="18"/>
              </w:rPr>
              <w:t>pelaksanaan</w:t>
            </w:r>
          </w:p>
        </w:tc>
        <w:tc>
          <w:tcPr>
            <w:tcW w:w="1141" w:type="dxa"/>
          </w:tcPr>
          <w:p>
            <w:pPr>
              <w:pStyle w:val="TableParagraph"/>
              <w:spacing w:before="80"/>
              <w:ind w:left="12"/>
              <w:jc w:val="center"/>
              <w:rPr>
                <w:sz w:val="18"/>
              </w:rPr>
            </w:pPr>
            <w:r>
              <w:rPr>
                <w:spacing w:val="-5"/>
                <w:sz w:val="18"/>
              </w:rPr>
              <w:t>96%</w:t>
            </w:r>
          </w:p>
        </w:tc>
        <w:tc>
          <w:tcPr>
            <w:tcW w:w="1516" w:type="dxa"/>
          </w:tcPr>
          <w:p>
            <w:pPr>
              <w:pStyle w:val="TableParagraph"/>
              <w:spacing w:before="80"/>
              <w:ind w:left="94"/>
              <w:rPr>
                <w:sz w:val="18"/>
              </w:rPr>
            </w:pPr>
            <w:r>
              <w:rPr>
                <w:spacing w:val="-2"/>
                <w:sz w:val="18"/>
              </w:rPr>
              <w:t>Selaras</w:t>
            </w:r>
          </w:p>
        </w:tc>
      </w:tr>
    </w:tbl>
    <w:p>
      <w:pPr>
        <w:spacing w:after="0"/>
        <w:rPr>
          <w:sz w:val="18"/>
        </w:rPr>
        <w:sectPr>
          <w:type w:val="continuous"/>
          <w:pgSz w:w="16850" w:h="11920" w:orient="landscape"/>
          <w:pgMar w:header="0" w:footer="770" w:top="820" w:bottom="1164" w:left="740" w:right="420"/>
        </w:sectPr>
      </w:pPr>
    </w:p>
    <w:tbl>
      <w:tblPr>
        <w:tblW w:w="0" w:type="auto"/>
        <w:jc w:val="left"/>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43"/>
        <w:gridCol w:w="3298"/>
        <w:gridCol w:w="812"/>
        <w:gridCol w:w="989"/>
        <w:gridCol w:w="1006"/>
        <w:gridCol w:w="1035"/>
        <w:gridCol w:w="901"/>
        <w:gridCol w:w="781"/>
        <w:gridCol w:w="3122"/>
        <w:gridCol w:w="1141"/>
        <w:gridCol w:w="1516"/>
      </w:tblGrid>
      <w:tr>
        <w:trPr>
          <w:trHeight w:val="407" w:hRule="atLeast"/>
        </w:trPr>
        <w:tc>
          <w:tcPr>
            <w:tcW w:w="8884" w:type="dxa"/>
            <w:gridSpan w:val="7"/>
            <w:shd w:val="clear" w:color="auto" w:fill="2E5395"/>
          </w:tcPr>
          <w:p>
            <w:pPr>
              <w:pStyle w:val="TableParagraph"/>
              <w:spacing w:before="100"/>
              <w:ind w:left="20"/>
              <w:jc w:val="center"/>
              <w:rPr>
                <w:rFonts w:ascii="Arial"/>
                <w:b/>
                <w:sz w:val="18"/>
              </w:rPr>
            </w:pPr>
            <w:r>
              <w:rPr>
                <w:rFonts w:ascii="Arial"/>
                <w:b/>
                <w:color w:val="FFFFFF"/>
                <w:sz w:val="18"/>
              </w:rPr>
              <w:t>RENCANA</w:t>
            </w:r>
            <w:r>
              <w:rPr>
                <w:rFonts w:ascii="Arial"/>
                <w:b/>
                <w:color w:val="FFFFFF"/>
                <w:spacing w:val="-8"/>
                <w:sz w:val="18"/>
              </w:rPr>
              <w:t> </w:t>
            </w:r>
            <w:r>
              <w:rPr>
                <w:rFonts w:ascii="Arial"/>
                <w:b/>
                <w:color w:val="FFFFFF"/>
                <w:sz w:val="18"/>
              </w:rPr>
              <w:t>STRATEGIS</w:t>
            </w:r>
            <w:r>
              <w:rPr>
                <w:rFonts w:ascii="Arial"/>
                <w:b/>
                <w:color w:val="FFFFFF"/>
                <w:spacing w:val="-6"/>
                <w:sz w:val="18"/>
              </w:rPr>
              <w:t> </w:t>
            </w:r>
            <w:r>
              <w:rPr>
                <w:rFonts w:ascii="Arial"/>
                <w:b/>
                <w:color w:val="FFFFFF"/>
                <w:sz w:val="18"/>
              </w:rPr>
              <w:t>SEKRETARIAT</w:t>
            </w:r>
            <w:r>
              <w:rPr>
                <w:rFonts w:ascii="Arial"/>
                <w:b/>
                <w:color w:val="FFFFFF"/>
                <w:spacing w:val="-7"/>
                <w:sz w:val="18"/>
              </w:rPr>
              <w:t> </w:t>
            </w:r>
            <w:r>
              <w:rPr>
                <w:rFonts w:ascii="Arial"/>
                <w:b/>
                <w:color w:val="FFFFFF"/>
                <w:sz w:val="18"/>
              </w:rPr>
              <w:t>KABINET</w:t>
            </w:r>
            <w:r>
              <w:rPr>
                <w:rFonts w:ascii="Arial"/>
                <w:b/>
                <w:color w:val="FFFFFF"/>
                <w:spacing w:val="-6"/>
                <w:sz w:val="18"/>
              </w:rPr>
              <w:t> </w:t>
            </w:r>
            <w:r>
              <w:rPr>
                <w:rFonts w:ascii="Arial"/>
                <w:b/>
                <w:color w:val="FFFFFF"/>
                <w:sz w:val="18"/>
              </w:rPr>
              <w:t>2020-</w:t>
            </w:r>
            <w:r>
              <w:rPr>
                <w:rFonts w:ascii="Arial"/>
                <w:b/>
                <w:color w:val="FFFFFF"/>
                <w:spacing w:val="-4"/>
                <w:sz w:val="18"/>
              </w:rPr>
              <w:t>2024</w:t>
            </w:r>
          </w:p>
        </w:tc>
        <w:tc>
          <w:tcPr>
            <w:tcW w:w="5044" w:type="dxa"/>
            <w:gridSpan w:val="3"/>
            <w:shd w:val="clear" w:color="auto" w:fill="EC7C30"/>
          </w:tcPr>
          <w:p>
            <w:pPr>
              <w:pStyle w:val="TableParagraph"/>
              <w:spacing w:before="100"/>
              <w:ind w:left="277"/>
              <w:rPr>
                <w:rFonts w:ascii="Arial"/>
                <w:b/>
                <w:sz w:val="18"/>
              </w:rPr>
            </w:pPr>
            <w:r>
              <w:rPr>
                <w:rFonts w:ascii="Arial"/>
                <w:b/>
                <w:color w:val="FFFFFF"/>
                <w:sz w:val="18"/>
              </w:rPr>
              <w:t>RENCANA</w:t>
            </w:r>
            <w:r>
              <w:rPr>
                <w:rFonts w:ascii="Arial"/>
                <w:b/>
                <w:color w:val="FFFFFF"/>
                <w:spacing w:val="-8"/>
                <w:sz w:val="18"/>
              </w:rPr>
              <w:t> </w:t>
            </w:r>
            <w:r>
              <w:rPr>
                <w:rFonts w:ascii="Arial"/>
                <w:b/>
                <w:color w:val="FFFFFF"/>
                <w:sz w:val="18"/>
              </w:rPr>
              <w:t>KERJA</w:t>
            </w:r>
            <w:r>
              <w:rPr>
                <w:rFonts w:ascii="Arial"/>
                <w:b/>
                <w:color w:val="FFFFFF"/>
                <w:spacing w:val="-8"/>
                <w:sz w:val="18"/>
              </w:rPr>
              <w:t> </w:t>
            </w:r>
            <w:r>
              <w:rPr>
                <w:rFonts w:ascii="Arial"/>
                <w:b/>
                <w:color w:val="FFFFFF"/>
                <w:sz w:val="18"/>
              </w:rPr>
              <w:t>SEKRETARIAT</w:t>
            </w:r>
            <w:r>
              <w:rPr>
                <w:rFonts w:ascii="Arial"/>
                <w:b/>
                <w:color w:val="FFFFFF"/>
                <w:spacing w:val="-5"/>
                <w:sz w:val="18"/>
              </w:rPr>
              <w:t> </w:t>
            </w:r>
            <w:r>
              <w:rPr>
                <w:rFonts w:ascii="Arial"/>
                <w:b/>
                <w:color w:val="FFFFFF"/>
                <w:sz w:val="18"/>
              </w:rPr>
              <w:t>KABINET</w:t>
            </w:r>
            <w:r>
              <w:rPr>
                <w:rFonts w:ascii="Arial"/>
                <w:b/>
                <w:color w:val="FFFFFF"/>
                <w:spacing w:val="-5"/>
                <w:sz w:val="18"/>
              </w:rPr>
              <w:t> </w:t>
            </w:r>
            <w:r>
              <w:rPr>
                <w:rFonts w:ascii="Arial"/>
                <w:b/>
                <w:color w:val="FFFFFF"/>
                <w:sz w:val="18"/>
              </w:rPr>
              <w:t>TA</w:t>
            </w:r>
            <w:r>
              <w:rPr>
                <w:rFonts w:ascii="Arial"/>
                <w:b/>
                <w:color w:val="FFFFFF"/>
                <w:spacing w:val="-8"/>
                <w:sz w:val="18"/>
              </w:rPr>
              <w:t> </w:t>
            </w:r>
            <w:r>
              <w:rPr>
                <w:rFonts w:ascii="Arial"/>
                <w:b/>
                <w:color w:val="FFFFFF"/>
                <w:spacing w:val="-4"/>
                <w:sz w:val="18"/>
              </w:rPr>
              <w:t>2023</w:t>
            </w:r>
          </w:p>
        </w:tc>
        <w:tc>
          <w:tcPr>
            <w:tcW w:w="1516" w:type="dxa"/>
            <w:vMerge w:val="restart"/>
          </w:tcPr>
          <w:p>
            <w:pPr>
              <w:pStyle w:val="TableParagraph"/>
              <w:spacing w:before="100"/>
              <w:ind w:left="94"/>
              <w:rPr>
                <w:rFonts w:ascii="Arial"/>
                <w:b/>
                <w:sz w:val="18"/>
              </w:rPr>
            </w:pPr>
            <w:r>
              <w:rPr>
                <w:rFonts w:ascii="Arial"/>
                <w:b/>
                <w:spacing w:val="-2"/>
                <w:sz w:val="18"/>
              </w:rPr>
              <w:t>KETERANGAN</w:t>
            </w:r>
          </w:p>
        </w:tc>
      </w:tr>
      <w:tr>
        <w:trPr>
          <w:trHeight w:val="613" w:hRule="atLeast"/>
        </w:trPr>
        <w:tc>
          <w:tcPr>
            <w:tcW w:w="843" w:type="dxa"/>
            <w:shd w:val="clear" w:color="auto" w:fill="2E5395"/>
          </w:tcPr>
          <w:p>
            <w:pPr>
              <w:pStyle w:val="TableParagraph"/>
              <w:spacing w:before="99"/>
              <w:ind w:right="201"/>
              <w:jc w:val="right"/>
              <w:rPr>
                <w:rFonts w:ascii="Arial"/>
                <w:b/>
                <w:sz w:val="18"/>
              </w:rPr>
            </w:pPr>
            <w:r>
              <w:rPr>
                <w:rFonts w:ascii="Arial"/>
                <w:b/>
                <w:color w:val="FFFFFF"/>
                <w:spacing w:val="-4"/>
                <w:sz w:val="18"/>
              </w:rPr>
              <w:t>KODE</w:t>
            </w:r>
          </w:p>
        </w:tc>
        <w:tc>
          <w:tcPr>
            <w:tcW w:w="3298" w:type="dxa"/>
            <w:shd w:val="clear" w:color="auto" w:fill="2E5395"/>
          </w:tcPr>
          <w:p>
            <w:pPr>
              <w:pStyle w:val="TableParagraph"/>
              <w:spacing w:before="99"/>
              <w:ind w:left="1276" w:hanging="1112"/>
              <w:rPr>
                <w:rFonts w:ascii="Arial"/>
                <w:b/>
                <w:sz w:val="18"/>
              </w:rPr>
            </w:pPr>
            <w:r>
              <w:rPr>
                <w:rFonts w:ascii="Arial"/>
                <w:b/>
                <w:color w:val="FFFFFF"/>
                <w:sz w:val="18"/>
              </w:rPr>
              <w:t>Sasaran</w:t>
            </w:r>
            <w:r>
              <w:rPr>
                <w:rFonts w:ascii="Arial"/>
                <w:b/>
                <w:color w:val="FFFFFF"/>
                <w:spacing w:val="-15"/>
                <w:sz w:val="18"/>
              </w:rPr>
              <w:t> </w:t>
            </w:r>
            <w:r>
              <w:rPr>
                <w:rFonts w:ascii="Arial"/>
                <w:b/>
                <w:color w:val="FFFFFF"/>
                <w:sz w:val="18"/>
              </w:rPr>
              <w:t>Program/Indikator</w:t>
            </w:r>
            <w:r>
              <w:rPr>
                <w:rFonts w:ascii="Arial"/>
                <w:b/>
                <w:color w:val="FFFFFF"/>
                <w:spacing w:val="-12"/>
                <w:sz w:val="18"/>
              </w:rPr>
              <w:t> </w:t>
            </w:r>
            <w:r>
              <w:rPr>
                <w:rFonts w:ascii="Arial"/>
                <w:b/>
                <w:color w:val="FFFFFF"/>
                <w:sz w:val="18"/>
              </w:rPr>
              <w:t>Kinerja </w:t>
            </w:r>
            <w:r>
              <w:rPr>
                <w:rFonts w:ascii="Arial"/>
                <w:b/>
                <w:color w:val="FFFFFF"/>
                <w:spacing w:val="-2"/>
                <w:sz w:val="18"/>
              </w:rPr>
              <w:t>Program</w:t>
            </w:r>
          </w:p>
        </w:tc>
        <w:tc>
          <w:tcPr>
            <w:tcW w:w="812" w:type="dxa"/>
            <w:shd w:val="clear" w:color="auto" w:fill="2E5395"/>
          </w:tcPr>
          <w:p>
            <w:pPr>
              <w:pStyle w:val="TableParagraph"/>
              <w:spacing w:before="99"/>
              <w:ind w:left="203" w:right="105" w:hanging="75"/>
              <w:rPr>
                <w:rFonts w:ascii="Arial"/>
                <w:b/>
                <w:sz w:val="18"/>
              </w:rPr>
            </w:pPr>
            <w:r>
              <w:rPr>
                <w:rFonts w:ascii="Arial"/>
                <w:b/>
                <w:color w:val="FFFFFF"/>
                <w:spacing w:val="-2"/>
                <w:sz w:val="18"/>
              </w:rPr>
              <w:t>Target </w:t>
            </w:r>
            <w:r>
              <w:rPr>
                <w:rFonts w:ascii="Arial"/>
                <w:b/>
                <w:color w:val="FFFFFF"/>
                <w:spacing w:val="-4"/>
                <w:sz w:val="18"/>
              </w:rPr>
              <w:t>2020</w:t>
            </w:r>
          </w:p>
        </w:tc>
        <w:tc>
          <w:tcPr>
            <w:tcW w:w="989" w:type="dxa"/>
            <w:shd w:val="clear" w:color="auto" w:fill="2E5395"/>
          </w:tcPr>
          <w:p>
            <w:pPr>
              <w:pStyle w:val="TableParagraph"/>
              <w:spacing w:before="99"/>
              <w:ind w:left="294" w:right="193" w:hanging="77"/>
              <w:rPr>
                <w:rFonts w:ascii="Arial"/>
                <w:b/>
                <w:sz w:val="18"/>
              </w:rPr>
            </w:pPr>
            <w:r>
              <w:rPr>
                <w:rFonts w:ascii="Arial"/>
                <w:b/>
                <w:color w:val="FFFFFF"/>
                <w:spacing w:val="-2"/>
                <w:sz w:val="18"/>
              </w:rPr>
              <w:t>Target </w:t>
            </w:r>
            <w:r>
              <w:rPr>
                <w:rFonts w:ascii="Arial"/>
                <w:b/>
                <w:color w:val="FFFFFF"/>
                <w:spacing w:val="-4"/>
                <w:sz w:val="18"/>
              </w:rPr>
              <w:t>2021</w:t>
            </w:r>
          </w:p>
        </w:tc>
        <w:tc>
          <w:tcPr>
            <w:tcW w:w="1006" w:type="dxa"/>
            <w:shd w:val="clear" w:color="auto" w:fill="2E5395"/>
          </w:tcPr>
          <w:p>
            <w:pPr>
              <w:pStyle w:val="TableParagraph"/>
              <w:spacing w:before="99"/>
              <w:ind w:left="301" w:right="203" w:hanging="77"/>
              <w:rPr>
                <w:rFonts w:ascii="Arial"/>
                <w:b/>
                <w:sz w:val="18"/>
              </w:rPr>
            </w:pPr>
            <w:r>
              <w:rPr>
                <w:rFonts w:ascii="Arial"/>
                <w:b/>
                <w:color w:val="FFFFFF"/>
                <w:spacing w:val="-2"/>
                <w:sz w:val="18"/>
              </w:rPr>
              <w:t>Target </w:t>
            </w:r>
            <w:r>
              <w:rPr>
                <w:rFonts w:ascii="Arial"/>
                <w:b/>
                <w:color w:val="FFFFFF"/>
                <w:spacing w:val="-4"/>
                <w:sz w:val="18"/>
              </w:rPr>
              <w:t>2022</w:t>
            </w:r>
          </w:p>
        </w:tc>
        <w:tc>
          <w:tcPr>
            <w:tcW w:w="1035" w:type="dxa"/>
            <w:shd w:val="clear" w:color="auto" w:fill="2E5395"/>
          </w:tcPr>
          <w:p>
            <w:pPr>
              <w:pStyle w:val="TableParagraph"/>
              <w:spacing w:before="99"/>
              <w:ind w:left="315" w:right="216" w:hanging="75"/>
              <w:rPr>
                <w:rFonts w:ascii="Arial"/>
                <w:b/>
                <w:sz w:val="18"/>
              </w:rPr>
            </w:pPr>
            <w:r>
              <w:rPr>
                <w:rFonts w:ascii="Arial"/>
                <w:b/>
                <w:color w:val="FFFFFF"/>
                <w:spacing w:val="-2"/>
                <w:sz w:val="18"/>
              </w:rPr>
              <w:t>Target </w:t>
            </w:r>
            <w:r>
              <w:rPr>
                <w:rFonts w:ascii="Arial"/>
                <w:b/>
                <w:color w:val="FFFFFF"/>
                <w:spacing w:val="-4"/>
                <w:sz w:val="18"/>
              </w:rPr>
              <w:t>2023</w:t>
            </w:r>
          </w:p>
        </w:tc>
        <w:tc>
          <w:tcPr>
            <w:tcW w:w="901" w:type="dxa"/>
            <w:shd w:val="clear" w:color="auto" w:fill="2E5395"/>
          </w:tcPr>
          <w:p>
            <w:pPr>
              <w:pStyle w:val="TableParagraph"/>
              <w:spacing w:before="99"/>
              <w:ind w:left="247" w:right="150" w:hanging="75"/>
              <w:rPr>
                <w:rFonts w:ascii="Arial"/>
                <w:b/>
                <w:sz w:val="18"/>
              </w:rPr>
            </w:pPr>
            <w:r>
              <w:rPr>
                <w:rFonts w:ascii="Arial"/>
                <w:b/>
                <w:color w:val="FFFFFF"/>
                <w:spacing w:val="-2"/>
                <w:sz w:val="18"/>
              </w:rPr>
              <w:t>Target </w:t>
            </w:r>
            <w:r>
              <w:rPr>
                <w:rFonts w:ascii="Arial"/>
                <w:b/>
                <w:color w:val="FFFFFF"/>
                <w:spacing w:val="-4"/>
                <w:sz w:val="18"/>
              </w:rPr>
              <w:t>2024</w:t>
            </w:r>
          </w:p>
        </w:tc>
        <w:tc>
          <w:tcPr>
            <w:tcW w:w="781" w:type="dxa"/>
            <w:shd w:val="clear" w:color="auto" w:fill="EC7C30"/>
          </w:tcPr>
          <w:p>
            <w:pPr>
              <w:pStyle w:val="TableParagraph"/>
              <w:spacing w:before="99"/>
              <w:ind w:left="17" w:right="7"/>
              <w:jc w:val="center"/>
              <w:rPr>
                <w:rFonts w:ascii="Arial"/>
                <w:b/>
                <w:sz w:val="18"/>
              </w:rPr>
            </w:pPr>
            <w:r>
              <w:rPr>
                <w:rFonts w:ascii="Arial"/>
                <w:b/>
                <w:color w:val="FFFFFF"/>
                <w:spacing w:val="-4"/>
                <w:sz w:val="18"/>
              </w:rPr>
              <w:t>KODE</w:t>
            </w:r>
          </w:p>
        </w:tc>
        <w:tc>
          <w:tcPr>
            <w:tcW w:w="3122" w:type="dxa"/>
            <w:shd w:val="clear" w:color="auto" w:fill="EC7C30"/>
          </w:tcPr>
          <w:p>
            <w:pPr>
              <w:pStyle w:val="TableParagraph"/>
              <w:spacing w:before="99"/>
              <w:ind w:left="855" w:right="391" w:hanging="452"/>
              <w:rPr>
                <w:rFonts w:ascii="Arial"/>
                <w:b/>
                <w:sz w:val="18"/>
              </w:rPr>
            </w:pPr>
            <w:r>
              <w:rPr>
                <w:rFonts w:ascii="Arial"/>
                <w:b/>
                <w:color w:val="FFFFFF"/>
                <w:sz w:val="18"/>
              </w:rPr>
              <w:t>Sasaran</w:t>
            </w:r>
            <w:r>
              <w:rPr>
                <w:rFonts w:ascii="Arial"/>
                <w:b/>
                <w:color w:val="FFFFFF"/>
                <w:spacing w:val="-13"/>
                <w:sz w:val="18"/>
              </w:rPr>
              <w:t> </w:t>
            </w:r>
            <w:r>
              <w:rPr>
                <w:rFonts w:ascii="Arial"/>
                <w:b/>
                <w:color w:val="FFFFFF"/>
                <w:sz w:val="18"/>
              </w:rPr>
              <w:t>Program/Indikator Kinerja Program</w:t>
            </w:r>
          </w:p>
        </w:tc>
        <w:tc>
          <w:tcPr>
            <w:tcW w:w="1141" w:type="dxa"/>
            <w:shd w:val="clear" w:color="auto" w:fill="EC7C30"/>
          </w:tcPr>
          <w:p>
            <w:pPr>
              <w:pStyle w:val="TableParagraph"/>
              <w:spacing w:before="99"/>
              <w:ind w:left="364" w:right="273" w:hanging="75"/>
              <w:rPr>
                <w:rFonts w:ascii="Arial"/>
                <w:b/>
                <w:sz w:val="18"/>
              </w:rPr>
            </w:pPr>
            <w:r>
              <w:rPr>
                <w:rFonts w:ascii="Arial"/>
                <w:b/>
                <w:color w:val="FFFFFF"/>
                <w:spacing w:val="-2"/>
                <w:sz w:val="18"/>
              </w:rPr>
              <w:t>Target </w:t>
            </w:r>
            <w:r>
              <w:rPr>
                <w:rFonts w:ascii="Arial"/>
                <w:b/>
                <w:color w:val="FFFFFF"/>
                <w:spacing w:val="-4"/>
                <w:sz w:val="18"/>
              </w:rPr>
              <w:t>2023</w:t>
            </w:r>
          </w:p>
        </w:tc>
        <w:tc>
          <w:tcPr>
            <w:tcW w:w="1516" w:type="dxa"/>
            <w:vMerge/>
            <w:tcBorders>
              <w:top w:val="nil"/>
            </w:tcBorders>
          </w:tcPr>
          <w:p>
            <w:pPr>
              <w:rPr>
                <w:sz w:val="2"/>
                <w:szCs w:val="2"/>
              </w:rPr>
            </w:pPr>
          </w:p>
        </w:tc>
      </w:tr>
      <w:tr>
        <w:trPr>
          <w:trHeight w:val="800" w:hRule="atLeast"/>
        </w:trPr>
        <w:tc>
          <w:tcPr>
            <w:tcW w:w="843" w:type="dxa"/>
          </w:tcPr>
          <w:p>
            <w:pPr>
              <w:pStyle w:val="TableParagraph"/>
              <w:rPr>
                <w:rFonts w:ascii="Times New Roman"/>
                <w:sz w:val="18"/>
              </w:rPr>
            </w:pPr>
          </w:p>
        </w:tc>
        <w:tc>
          <w:tcPr>
            <w:tcW w:w="3298" w:type="dxa"/>
          </w:tcPr>
          <w:p>
            <w:pPr>
              <w:pStyle w:val="TableParagraph"/>
              <w:spacing w:before="80"/>
              <w:ind w:left="97" w:right="80"/>
              <w:jc w:val="both"/>
              <w:rPr>
                <w:sz w:val="18"/>
              </w:rPr>
            </w:pPr>
            <w:r>
              <w:rPr>
                <w:sz w:val="18"/>
              </w:rPr>
              <w:t>kebijakan dan program pemerintah di Bidang Perekonomian yang </w:t>
            </w:r>
            <w:r>
              <w:rPr>
                <w:spacing w:val="-2"/>
                <w:sz w:val="18"/>
              </w:rPr>
              <w:t>ditindaklanjuti</w:t>
            </w:r>
          </w:p>
        </w:tc>
        <w:tc>
          <w:tcPr>
            <w:tcW w:w="812" w:type="dxa"/>
          </w:tcPr>
          <w:p>
            <w:pPr>
              <w:pStyle w:val="TableParagraph"/>
              <w:rPr>
                <w:rFonts w:ascii="Times New Roman"/>
                <w:sz w:val="18"/>
              </w:rPr>
            </w:pPr>
          </w:p>
        </w:tc>
        <w:tc>
          <w:tcPr>
            <w:tcW w:w="989" w:type="dxa"/>
          </w:tcPr>
          <w:p>
            <w:pPr>
              <w:pStyle w:val="TableParagraph"/>
              <w:rPr>
                <w:rFonts w:ascii="Times New Roman"/>
                <w:sz w:val="18"/>
              </w:rPr>
            </w:pPr>
          </w:p>
        </w:tc>
        <w:tc>
          <w:tcPr>
            <w:tcW w:w="1006" w:type="dxa"/>
          </w:tcPr>
          <w:p>
            <w:pPr>
              <w:pStyle w:val="TableParagraph"/>
              <w:rPr>
                <w:rFonts w:ascii="Times New Roman"/>
                <w:sz w:val="18"/>
              </w:rPr>
            </w:pPr>
          </w:p>
        </w:tc>
        <w:tc>
          <w:tcPr>
            <w:tcW w:w="1035" w:type="dxa"/>
            <w:shd w:val="clear" w:color="auto" w:fill="DEEAF6"/>
          </w:tcPr>
          <w:p>
            <w:pPr>
              <w:pStyle w:val="TableParagraph"/>
              <w:rPr>
                <w:rFonts w:ascii="Times New Roman"/>
                <w:sz w:val="18"/>
              </w:rPr>
            </w:pPr>
          </w:p>
        </w:tc>
        <w:tc>
          <w:tcPr>
            <w:tcW w:w="901" w:type="dxa"/>
          </w:tcPr>
          <w:p>
            <w:pPr>
              <w:pStyle w:val="TableParagraph"/>
              <w:rPr>
                <w:rFonts w:ascii="Times New Roman"/>
                <w:sz w:val="18"/>
              </w:rPr>
            </w:pPr>
          </w:p>
        </w:tc>
        <w:tc>
          <w:tcPr>
            <w:tcW w:w="781" w:type="dxa"/>
          </w:tcPr>
          <w:p>
            <w:pPr>
              <w:pStyle w:val="TableParagraph"/>
              <w:rPr>
                <w:rFonts w:ascii="Times New Roman"/>
                <w:sz w:val="18"/>
              </w:rPr>
            </w:pPr>
          </w:p>
        </w:tc>
        <w:tc>
          <w:tcPr>
            <w:tcW w:w="3122" w:type="dxa"/>
          </w:tcPr>
          <w:p>
            <w:pPr>
              <w:pStyle w:val="TableParagraph"/>
              <w:spacing w:before="80"/>
              <w:ind w:left="96" w:right="86"/>
              <w:jc w:val="both"/>
              <w:rPr>
                <w:sz w:val="18"/>
              </w:rPr>
            </w:pPr>
            <w:r>
              <w:rPr>
                <w:sz w:val="18"/>
              </w:rPr>
              <w:t>kebijakan dan program pemerintah di Bidang Perekonomian yang </w:t>
            </w:r>
            <w:r>
              <w:rPr>
                <w:spacing w:val="-2"/>
                <w:sz w:val="18"/>
              </w:rPr>
              <w:t>ditindaklanjuti</w:t>
            </w:r>
          </w:p>
        </w:tc>
        <w:tc>
          <w:tcPr>
            <w:tcW w:w="1141" w:type="dxa"/>
          </w:tcPr>
          <w:p>
            <w:pPr>
              <w:pStyle w:val="TableParagraph"/>
              <w:rPr>
                <w:rFonts w:ascii="Times New Roman"/>
                <w:sz w:val="18"/>
              </w:rPr>
            </w:pPr>
          </w:p>
        </w:tc>
        <w:tc>
          <w:tcPr>
            <w:tcW w:w="1516" w:type="dxa"/>
          </w:tcPr>
          <w:p>
            <w:pPr>
              <w:pStyle w:val="TableParagraph"/>
              <w:rPr>
                <w:rFonts w:ascii="Times New Roman"/>
                <w:sz w:val="18"/>
              </w:rPr>
            </w:pPr>
          </w:p>
        </w:tc>
      </w:tr>
      <w:tr>
        <w:trPr>
          <w:trHeight w:val="1629" w:hRule="atLeast"/>
        </w:trPr>
        <w:tc>
          <w:tcPr>
            <w:tcW w:w="843" w:type="dxa"/>
          </w:tcPr>
          <w:p>
            <w:pPr>
              <w:pStyle w:val="TableParagraph"/>
              <w:spacing w:before="80"/>
              <w:ind w:right="174"/>
              <w:jc w:val="right"/>
              <w:rPr>
                <w:sz w:val="18"/>
              </w:rPr>
            </w:pPr>
            <w:r>
              <w:rPr>
                <w:spacing w:val="-2"/>
                <w:sz w:val="18"/>
              </w:rPr>
              <w:t>03.05</w:t>
            </w:r>
          </w:p>
        </w:tc>
        <w:tc>
          <w:tcPr>
            <w:tcW w:w="3298" w:type="dxa"/>
          </w:tcPr>
          <w:p>
            <w:pPr>
              <w:pStyle w:val="TableParagraph"/>
              <w:spacing w:before="80"/>
              <w:ind w:left="97" w:right="79"/>
              <w:jc w:val="both"/>
              <w:rPr>
                <w:sz w:val="18"/>
              </w:rPr>
            </w:pPr>
            <w:r>
              <w:rPr>
                <w:sz w:val="18"/>
              </w:rPr>
              <w:t>Persentase rekomendasi alternatif penyelesaian masalah atas pelaksanaan kebijakan dan program pemerintah</w:t>
            </w:r>
            <w:r>
              <w:rPr>
                <w:spacing w:val="-13"/>
                <w:sz w:val="18"/>
              </w:rPr>
              <w:t> </w:t>
            </w:r>
            <w:r>
              <w:rPr>
                <w:sz w:val="18"/>
              </w:rPr>
              <w:t>yang</w:t>
            </w:r>
            <w:r>
              <w:rPr>
                <w:spacing w:val="-12"/>
                <w:sz w:val="18"/>
              </w:rPr>
              <w:t> </w:t>
            </w:r>
            <w:r>
              <w:rPr>
                <w:sz w:val="18"/>
              </w:rPr>
              <w:t>mengalami</w:t>
            </w:r>
            <w:r>
              <w:rPr>
                <w:spacing w:val="-13"/>
                <w:sz w:val="18"/>
              </w:rPr>
              <w:t> </w:t>
            </w:r>
            <w:r>
              <w:rPr>
                <w:sz w:val="18"/>
              </w:rPr>
              <w:t>hambatan di bidang Pembangunan Manusia dan Kebudayaan yang ditindaklanjuti</w:t>
            </w:r>
          </w:p>
        </w:tc>
        <w:tc>
          <w:tcPr>
            <w:tcW w:w="812" w:type="dxa"/>
          </w:tcPr>
          <w:p>
            <w:pPr>
              <w:pStyle w:val="TableParagraph"/>
              <w:spacing w:before="80"/>
              <w:ind w:left="19" w:right="2"/>
              <w:jc w:val="center"/>
              <w:rPr>
                <w:sz w:val="18"/>
              </w:rPr>
            </w:pPr>
            <w:r>
              <w:rPr>
                <w:spacing w:val="-10"/>
                <w:sz w:val="18"/>
              </w:rPr>
              <w:t>0</w:t>
            </w:r>
          </w:p>
        </w:tc>
        <w:tc>
          <w:tcPr>
            <w:tcW w:w="989" w:type="dxa"/>
          </w:tcPr>
          <w:p>
            <w:pPr>
              <w:pStyle w:val="TableParagraph"/>
              <w:spacing w:before="80"/>
              <w:ind w:left="22" w:right="3"/>
              <w:jc w:val="center"/>
              <w:rPr>
                <w:sz w:val="18"/>
              </w:rPr>
            </w:pPr>
            <w:r>
              <w:rPr>
                <w:spacing w:val="-5"/>
                <w:sz w:val="18"/>
              </w:rPr>
              <w:t>91%</w:t>
            </w:r>
          </w:p>
        </w:tc>
        <w:tc>
          <w:tcPr>
            <w:tcW w:w="1006" w:type="dxa"/>
          </w:tcPr>
          <w:p>
            <w:pPr>
              <w:pStyle w:val="TableParagraph"/>
              <w:spacing w:before="80"/>
              <w:ind w:left="21" w:right="5"/>
              <w:jc w:val="center"/>
              <w:rPr>
                <w:sz w:val="18"/>
              </w:rPr>
            </w:pPr>
            <w:r>
              <w:rPr>
                <w:spacing w:val="-5"/>
                <w:sz w:val="18"/>
              </w:rPr>
              <w:t>93%</w:t>
            </w:r>
          </w:p>
        </w:tc>
        <w:tc>
          <w:tcPr>
            <w:tcW w:w="1035" w:type="dxa"/>
            <w:shd w:val="clear" w:color="auto" w:fill="DEEAF6"/>
          </w:tcPr>
          <w:p>
            <w:pPr>
              <w:pStyle w:val="TableParagraph"/>
              <w:spacing w:before="80"/>
              <w:ind w:left="20"/>
              <w:jc w:val="center"/>
              <w:rPr>
                <w:sz w:val="18"/>
              </w:rPr>
            </w:pPr>
            <w:r>
              <w:rPr>
                <w:spacing w:val="-5"/>
                <w:sz w:val="18"/>
              </w:rPr>
              <w:t>96%</w:t>
            </w:r>
          </w:p>
        </w:tc>
        <w:tc>
          <w:tcPr>
            <w:tcW w:w="901" w:type="dxa"/>
          </w:tcPr>
          <w:p>
            <w:pPr>
              <w:pStyle w:val="TableParagraph"/>
              <w:spacing w:before="80"/>
              <w:ind w:left="108" w:right="89"/>
              <w:jc w:val="center"/>
              <w:rPr>
                <w:sz w:val="18"/>
              </w:rPr>
            </w:pPr>
            <w:r>
              <w:rPr>
                <w:spacing w:val="-4"/>
                <w:sz w:val="18"/>
              </w:rPr>
              <w:t>100%</w:t>
            </w:r>
          </w:p>
        </w:tc>
        <w:tc>
          <w:tcPr>
            <w:tcW w:w="781" w:type="dxa"/>
          </w:tcPr>
          <w:p>
            <w:pPr>
              <w:pStyle w:val="TableParagraph"/>
              <w:spacing w:before="80"/>
              <w:ind w:left="17" w:right="1"/>
              <w:jc w:val="center"/>
              <w:rPr>
                <w:sz w:val="18"/>
              </w:rPr>
            </w:pPr>
            <w:r>
              <w:rPr>
                <w:spacing w:val="-2"/>
                <w:sz w:val="18"/>
              </w:rPr>
              <w:t>03.05</w:t>
            </w:r>
          </w:p>
        </w:tc>
        <w:tc>
          <w:tcPr>
            <w:tcW w:w="3122" w:type="dxa"/>
          </w:tcPr>
          <w:p>
            <w:pPr>
              <w:pStyle w:val="TableParagraph"/>
              <w:spacing w:before="80"/>
              <w:ind w:left="96" w:right="81"/>
              <w:jc w:val="both"/>
              <w:rPr>
                <w:sz w:val="18"/>
              </w:rPr>
            </w:pPr>
            <w:r>
              <w:rPr>
                <w:sz w:val="18"/>
              </w:rPr>
              <w:t>Persentase rekomendasi alternatif penyelesaian masalah atas pelaksanaan</w:t>
            </w:r>
            <w:r>
              <w:rPr>
                <w:spacing w:val="-7"/>
                <w:sz w:val="18"/>
              </w:rPr>
              <w:t> </w:t>
            </w:r>
            <w:r>
              <w:rPr>
                <w:sz w:val="18"/>
              </w:rPr>
              <w:t>kebijakan</w:t>
            </w:r>
            <w:r>
              <w:rPr>
                <w:spacing w:val="-7"/>
                <w:sz w:val="18"/>
              </w:rPr>
              <w:t> </w:t>
            </w:r>
            <w:r>
              <w:rPr>
                <w:sz w:val="18"/>
              </w:rPr>
              <w:t>dan</w:t>
            </w:r>
            <w:r>
              <w:rPr>
                <w:spacing w:val="-5"/>
                <w:sz w:val="18"/>
              </w:rPr>
              <w:t> </w:t>
            </w:r>
            <w:r>
              <w:rPr>
                <w:sz w:val="18"/>
              </w:rPr>
              <w:t>program pemerintah yang mengalami hambatan di bidang Pembangunan Manusia dan Kebudayaan yang </w:t>
            </w:r>
            <w:r>
              <w:rPr>
                <w:spacing w:val="-2"/>
                <w:sz w:val="18"/>
              </w:rPr>
              <w:t>ditindaklanjuti</w:t>
            </w:r>
          </w:p>
        </w:tc>
        <w:tc>
          <w:tcPr>
            <w:tcW w:w="1141" w:type="dxa"/>
          </w:tcPr>
          <w:p>
            <w:pPr>
              <w:pStyle w:val="TableParagraph"/>
              <w:spacing w:before="80"/>
              <w:ind w:left="12"/>
              <w:jc w:val="center"/>
              <w:rPr>
                <w:sz w:val="18"/>
              </w:rPr>
            </w:pPr>
            <w:r>
              <w:rPr>
                <w:spacing w:val="-5"/>
                <w:sz w:val="18"/>
              </w:rPr>
              <w:t>96%</w:t>
            </w:r>
          </w:p>
        </w:tc>
        <w:tc>
          <w:tcPr>
            <w:tcW w:w="1516" w:type="dxa"/>
          </w:tcPr>
          <w:p>
            <w:pPr>
              <w:pStyle w:val="TableParagraph"/>
              <w:spacing w:before="80"/>
              <w:ind w:left="94"/>
              <w:rPr>
                <w:sz w:val="18"/>
              </w:rPr>
            </w:pPr>
            <w:r>
              <w:rPr>
                <w:spacing w:val="-2"/>
                <w:sz w:val="18"/>
              </w:rPr>
              <w:t>Selaras</w:t>
            </w:r>
          </w:p>
        </w:tc>
      </w:tr>
      <w:tr>
        <w:trPr>
          <w:trHeight w:val="1422" w:hRule="atLeast"/>
        </w:trPr>
        <w:tc>
          <w:tcPr>
            <w:tcW w:w="843" w:type="dxa"/>
          </w:tcPr>
          <w:p>
            <w:pPr>
              <w:pStyle w:val="TableParagraph"/>
              <w:spacing w:before="80"/>
              <w:ind w:right="174"/>
              <w:jc w:val="right"/>
              <w:rPr>
                <w:sz w:val="18"/>
              </w:rPr>
            </w:pPr>
            <w:r>
              <w:rPr>
                <w:spacing w:val="-2"/>
                <w:sz w:val="18"/>
              </w:rPr>
              <w:t>03.06</w:t>
            </w:r>
          </w:p>
        </w:tc>
        <w:tc>
          <w:tcPr>
            <w:tcW w:w="3298" w:type="dxa"/>
          </w:tcPr>
          <w:p>
            <w:pPr>
              <w:pStyle w:val="TableParagraph"/>
              <w:spacing w:before="80"/>
              <w:ind w:left="97" w:right="78"/>
              <w:jc w:val="both"/>
              <w:rPr>
                <w:sz w:val="18"/>
              </w:rPr>
            </w:pPr>
            <w:r>
              <w:rPr>
                <w:sz w:val="18"/>
              </w:rPr>
              <w:t>Persentase rekomendasi atas hasil pemantauan, evaluasi, dan pengendalian dalam pelaksanaan kebijakan dan program pemerintah di Bidang Pembangunan Manusia dan Kebudayaan yang ditindaklanjuti</w:t>
            </w:r>
          </w:p>
        </w:tc>
        <w:tc>
          <w:tcPr>
            <w:tcW w:w="812" w:type="dxa"/>
          </w:tcPr>
          <w:p>
            <w:pPr>
              <w:pStyle w:val="TableParagraph"/>
              <w:spacing w:before="80"/>
              <w:ind w:left="19" w:right="2"/>
              <w:jc w:val="center"/>
              <w:rPr>
                <w:sz w:val="18"/>
              </w:rPr>
            </w:pPr>
            <w:r>
              <w:rPr>
                <w:spacing w:val="-10"/>
                <w:sz w:val="18"/>
              </w:rPr>
              <w:t>0</w:t>
            </w:r>
          </w:p>
        </w:tc>
        <w:tc>
          <w:tcPr>
            <w:tcW w:w="989" w:type="dxa"/>
          </w:tcPr>
          <w:p>
            <w:pPr>
              <w:pStyle w:val="TableParagraph"/>
              <w:spacing w:before="80"/>
              <w:ind w:left="22" w:right="3"/>
              <w:jc w:val="center"/>
              <w:rPr>
                <w:sz w:val="18"/>
              </w:rPr>
            </w:pPr>
            <w:r>
              <w:rPr>
                <w:spacing w:val="-5"/>
                <w:sz w:val="18"/>
              </w:rPr>
              <w:t>91%</w:t>
            </w:r>
          </w:p>
        </w:tc>
        <w:tc>
          <w:tcPr>
            <w:tcW w:w="1006" w:type="dxa"/>
          </w:tcPr>
          <w:p>
            <w:pPr>
              <w:pStyle w:val="TableParagraph"/>
              <w:spacing w:before="80"/>
              <w:ind w:left="21" w:right="5"/>
              <w:jc w:val="center"/>
              <w:rPr>
                <w:sz w:val="18"/>
              </w:rPr>
            </w:pPr>
            <w:r>
              <w:rPr>
                <w:spacing w:val="-5"/>
                <w:sz w:val="18"/>
              </w:rPr>
              <w:t>93%</w:t>
            </w:r>
          </w:p>
        </w:tc>
        <w:tc>
          <w:tcPr>
            <w:tcW w:w="1035" w:type="dxa"/>
            <w:shd w:val="clear" w:color="auto" w:fill="DEEAF6"/>
          </w:tcPr>
          <w:p>
            <w:pPr>
              <w:pStyle w:val="TableParagraph"/>
              <w:spacing w:before="80"/>
              <w:ind w:left="20"/>
              <w:jc w:val="center"/>
              <w:rPr>
                <w:sz w:val="18"/>
              </w:rPr>
            </w:pPr>
            <w:r>
              <w:rPr>
                <w:spacing w:val="-5"/>
                <w:sz w:val="18"/>
              </w:rPr>
              <w:t>96%</w:t>
            </w:r>
          </w:p>
        </w:tc>
        <w:tc>
          <w:tcPr>
            <w:tcW w:w="901" w:type="dxa"/>
          </w:tcPr>
          <w:p>
            <w:pPr>
              <w:pStyle w:val="TableParagraph"/>
              <w:spacing w:before="80"/>
              <w:ind w:left="108" w:right="89"/>
              <w:jc w:val="center"/>
              <w:rPr>
                <w:sz w:val="18"/>
              </w:rPr>
            </w:pPr>
            <w:r>
              <w:rPr>
                <w:spacing w:val="-4"/>
                <w:sz w:val="18"/>
              </w:rPr>
              <w:t>100%</w:t>
            </w:r>
          </w:p>
        </w:tc>
        <w:tc>
          <w:tcPr>
            <w:tcW w:w="781" w:type="dxa"/>
          </w:tcPr>
          <w:p>
            <w:pPr>
              <w:pStyle w:val="TableParagraph"/>
              <w:spacing w:before="80"/>
              <w:ind w:left="17" w:right="1"/>
              <w:jc w:val="center"/>
              <w:rPr>
                <w:sz w:val="18"/>
              </w:rPr>
            </w:pPr>
            <w:r>
              <w:rPr>
                <w:spacing w:val="-2"/>
                <w:sz w:val="18"/>
              </w:rPr>
              <w:t>03.06</w:t>
            </w:r>
          </w:p>
        </w:tc>
        <w:tc>
          <w:tcPr>
            <w:tcW w:w="3122" w:type="dxa"/>
          </w:tcPr>
          <w:p>
            <w:pPr>
              <w:pStyle w:val="TableParagraph"/>
              <w:spacing w:before="80"/>
              <w:ind w:left="96" w:right="83"/>
              <w:jc w:val="both"/>
              <w:rPr>
                <w:sz w:val="18"/>
              </w:rPr>
            </w:pPr>
            <w:r>
              <w:rPr>
                <w:sz w:val="18"/>
              </w:rPr>
              <w:t>Persentase rekomendasi atas hasil pemantauan, evaluasi, dan pengendalian dalam pelaksanaan kebijakan dan program pemerintah di Bidang Pembangunan Manusia dan</w:t>
            </w:r>
            <w:r>
              <w:rPr>
                <w:spacing w:val="-10"/>
                <w:sz w:val="18"/>
              </w:rPr>
              <w:t> </w:t>
            </w:r>
            <w:r>
              <w:rPr>
                <w:sz w:val="18"/>
              </w:rPr>
              <w:t>Kebudayaan</w:t>
            </w:r>
            <w:r>
              <w:rPr>
                <w:spacing w:val="-9"/>
                <w:sz w:val="18"/>
              </w:rPr>
              <w:t> </w:t>
            </w:r>
            <w:r>
              <w:rPr>
                <w:sz w:val="18"/>
              </w:rPr>
              <w:t>yang</w:t>
            </w:r>
            <w:r>
              <w:rPr>
                <w:spacing w:val="-11"/>
                <w:sz w:val="18"/>
              </w:rPr>
              <w:t> </w:t>
            </w:r>
            <w:r>
              <w:rPr>
                <w:spacing w:val="-2"/>
                <w:sz w:val="18"/>
              </w:rPr>
              <w:t>ditindaklanjuti</w:t>
            </w:r>
          </w:p>
        </w:tc>
        <w:tc>
          <w:tcPr>
            <w:tcW w:w="1141" w:type="dxa"/>
          </w:tcPr>
          <w:p>
            <w:pPr>
              <w:pStyle w:val="TableParagraph"/>
              <w:spacing w:before="80"/>
              <w:ind w:left="12"/>
              <w:jc w:val="center"/>
              <w:rPr>
                <w:sz w:val="18"/>
              </w:rPr>
            </w:pPr>
            <w:r>
              <w:rPr>
                <w:spacing w:val="-5"/>
                <w:sz w:val="18"/>
              </w:rPr>
              <w:t>96%</w:t>
            </w:r>
          </w:p>
        </w:tc>
        <w:tc>
          <w:tcPr>
            <w:tcW w:w="1516" w:type="dxa"/>
          </w:tcPr>
          <w:p>
            <w:pPr>
              <w:pStyle w:val="TableParagraph"/>
              <w:spacing w:before="80"/>
              <w:ind w:left="94"/>
              <w:rPr>
                <w:sz w:val="18"/>
              </w:rPr>
            </w:pPr>
            <w:r>
              <w:rPr>
                <w:spacing w:val="-2"/>
                <w:sz w:val="18"/>
              </w:rPr>
              <w:t>Selaras</w:t>
            </w:r>
          </w:p>
        </w:tc>
      </w:tr>
      <w:tr>
        <w:trPr>
          <w:trHeight w:val="1422" w:hRule="atLeast"/>
        </w:trPr>
        <w:tc>
          <w:tcPr>
            <w:tcW w:w="843" w:type="dxa"/>
          </w:tcPr>
          <w:p>
            <w:pPr>
              <w:pStyle w:val="TableParagraph"/>
              <w:spacing w:before="80"/>
              <w:ind w:right="174"/>
              <w:jc w:val="right"/>
              <w:rPr>
                <w:sz w:val="18"/>
              </w:rPr>
            </w:pPr>
            <w:r>
              <w:rPr>
                <w:spacing w:val="-2"/>
                <w:sz w:val="18"/>
              </w:rPr>
              <w:t>03.07</w:t>
            </w:r>
          </w:p>
        </w:tc>
        <w:tc>
          <w:tcPr>
            <w:tcW w:w="3298" w:type="dxa"/>
          </w:tcPr>
          <w:p>
            <w:pPr>
              <w:pStyle w:val="TableParagraph"/>
              <w:spacing w:before="80"/>
              <w:ind w:left="97" w:right="80"/>
              <w:jc w:val="both"/>
              <w:rPr>
                <w:sz w:val="18"/>
              </w:rPr>
            </w:pPr>
            <w:r>
              <w:rPr>
                <w:sz w:val="18"/>
              </w:rPr>
              <w:t>Persentase rekomendasi alternatif penyelesaian masalah atas pelaksanaan kebijakan dan program pemerintah</w:t>
            </w:r>
            <w:r>
              <w:rPr>
                <w:spacing w:val="-13"/>
                <w:sz w:val="18"/>
              </w:rPr>
              <w:t> </w:t>
            </w:r>
            <w:r>
              <w:rPr>
                <w:sz w:val="18"/>
              </w:rPr>
              <w:t>yang</w:t>
            </w:r>
            <w:r>
              <w:rPr>
                <w:spacing w:val="-12"/>
                <w:sz w:val="18"/>
              </w:rPr>
              <w:t> </w:t>
            </w:r>
            <w:r>
              <w:rPr>
                <w:sz w:val="18"/>
              </w:rPr>
              <w:t>mengalami</w:t>
            </w:r>
            <w:r>
              <w:rPr>
                <w:spacing w:val="-13"/>
                <w:sz w:val="18"/>
              </w:rPr>
              <w:t> </w:t>
            </w:r>
            <w:r>
              <w:rPr>
                <w:sz w:val="18"/>
              </w:rPr>
              <w:t>hambatan di bidang Kemaritiman dan Investasi yang ditindaklanjuti</w:t>
            </w:r>
          </w:p>
        </w:tc>
        <w:tc>
          <w:tcPr>
            <w:tcW w:w="812" w:type="dxa"/>
          </w:tcPr>
          <w:p>
            <w:pPr>
              <w:pStyle w:val="TableParagraph"/>
              <w:spacing w:before="80"/>
              <w:ind w:left="19" w:right="2"/>
              <w:jc w:val="center"/>
              <w:rPr>
                <w:sz w:val="18"/>
              </w:rPr>
            </w:pPr>
            <w:r>
              <w:rPr>
                <w:spacing w:val="-10"/>
                <w:sz w:val="18"/>
              </w:rPr>
              <w:t>0</w:t>
            </w:r>
          </w:p>
        </w:tc>
        <w:tc>
          <w:tcPr>
            <w:tcW w:w="989" w:type="dxa"/>
          </w:tcPr>
          <w:p>
            <w:pPr>
              <w:pStyle w:val="TableParagraph"/>
              <w:spacing w:before="80"/>
              <w:ind w:left="22" w:right="3"/>
              <w:jc w:val="center"/>
              <w:rPr>
                <w:sz w:val="18"/>
              </w:rPr>
            </w:pPr>
            <w:r>
              <w:rPr>
                <w:spacing w:val="-5"/>
                <w:sz w:val="18"/>
              </w:rPr>
              <w:t>91%</w:t>
            </w:r>
          </w:p>
        </w:tc>
        <w:tc>
          <w:tcPr>
            <w:tcW w:w="1006" w:type="dxa"/>
          </w:tcPr>
          <w:p>
            <w:pPr>
              <w:pStyle w:val="TableParagraph"/>
              <w:spacing w:before="80"/>
              <w:ind w:left="21" w:right="5"/>
              <w:jc w:val="center"/>
              <w:rPr>
                <w:sz w:val="18"/>
              </w:rPr>
            </w:pPr>
            <w:r>
              <w:rPr>
                <w:spacing w:val="-5"/>
                <w:sz w:val="18"/>
              </w:rPr>
              <w:t>93%</w:t>
            </w:r>
          </w:p>
        </w:tc>
        <w:tc>
          <w:tcPr>
            <w:tcW w:w="1035" w:type="dxa"/>
            <w:shd w:val="clear" w:color="auto" w:fill="DEEAF6"/>
          </w:tcPr>
          <w:p>
            <w:pPr>
              <w:pStyle w:val="TableParagraph"/>
              <w:spacing w:before="80"/>
              <w:ind w:left="20"/>
              <w:jc w:val="center"/>
              <w:rPr>
                <w:sz w:val="18"/>
              </w:rPr>
            </w:pPr>
            <w:r>
              <w:rPr>
                <w:spacing w:val="-5"/>
                <w:sz w:val="18"/>
              </w:rPr>
              <w:t>96%</w:t>
            </w:r>
          </w:p>
        </w:tc>
        <w:tc>
          <w:tcPr>
            <w:tcW w:w="901" w:type="dxa"/>
          </w:tcPr>
          <w:p>
            <w:pPr>
              <w:pStyle w:val="TableParagraph"/>
              <w:spacing w:before="80"/>
              <w:ind w:left="108" w:right="89"/>
              <w:jc w:val="center"/>
              <w:rPr>
                <w:sz w:val="18"/>
              </w:rPr>
            </w:pPr>
            <w:r>
              <w:rPr>
                <w:spacing w:val="-4"/>
                <w:sz w:val="18"/>
              </w:rPr>
              <w:t>100%</w:t>
            </w:r>
          </w:p>
        </w:tc>
        <w:tc>
          <w:tcPr>
            <w:tcW w:w="781" w:type="dxa"/>
          </w:tcPr>
          <w:p>
            <w:pPr>
              <w:pStyle w:val="TableParagraph"/>
              <w:spacing w:before="80"/>
              <w:ind w:left="17" w:right="1"/>
              <w:jc w:val="center"/>
              <w:rPr>
                <w:sz w:val="18"/>
              </w:rPr>
            </w:pPr>
            <w:r>
              <w:rPr>
                <w:spacing w:val="-2"/>
                <w:sz w:val="18"/>
              </w:rPr>
              <w:t>03.07</w:t>
            </w:r>
          </w:p>
        </w:tc>
        <w:tc>
          <w:tcPr>
            <w:tcW w:w="3122" w:type="dxa"/>
          </w:tcPr>
          <w:p>
            <w:pPr>
              <w:pStyle w:val="TableParagraph"/>
              <w:spacing w:before="80"/>
              <w:ind w:left="96" w:right="83"/>
              <w:jc w:val="both"/>
              <w:rPr>
                <w:sz w:val="18"/>
              </w:rPr>
            </w:pPr>
            <w:r>
              <w:rPr>
                <w:sz w:val="18"/>
              </w:rPr>
              <w:t>Persentase rekomendasi alternatif penyelesaian masalah atas pelaksanaan</w:t>
            </w:r>
            <w:r>
              <w:rPr>
                <w:spacing w:val="-7"/>
                <w:sz w:val="18"/>
              </w:rPr>
              <w:t> </w:t>
            </w:r>
            <w:r>
              <w:rPr>
                <w:sz w:val="18"/>
              </w:rPr>
              <w:t>kebijakan</w:t>
            </w:r>
            <w:r>
              <w:rPr>
                <w:spacing w:val="-7"/>
                <w:sz w:val="18"/>
              </w:rPr>
              <w:t> </w:t>
            </w:r>
            <w:r>
              <w:rPr>
                <w:sz w:val="18"/>
              </w:rPr>
              <w:t>dan</w:t>
            </w:r>
            <w:r>
              <w:rPr>
                <w:spacing w:val="-7"/>
                <w:sz w:val="18"/>
              </w:rPr>
              <w:t> </w:t>
            </w:r>
            <w:r>
              <w:rPr>
                <w:sz w:val="18"/>
              </w:rPr>
              <w:t>program pemerintah yang mengalami hambatan di bidang Kemaritiman dan Investasi yang ditindaklanjuti</w:t>
            </w:r>
          </w:p>
        </w:tc>
        <w:tc>
          <w:tcPr>
            <w:tcW w:w="1141" w:type="dxa"/>
          </w:tcPr>
          <w:p>
            <w:pPr>
              <w:pStyle w:val="TableParagraph"/>
              <w:spacing w:before="80"/>
              <w:ind w:left="12"/>
              <w:jc w:val="center"/>
              <w:rPr>
                <w:sz w:val="18"/>
              </w:rPr>
            </w:pPr>
            <w:r>
              <w:rPr>
                <w:spacing w:val="-5"/>
                <w:sz w:val="18"/>
              </w:rPr>
              <w:t>96%</w:t>
            </w:r>
          </w:p>
        </w:tc>
        <w:tc>
          <w:tcPr>
            <w:tcW w:w="1516" w:type="dxa"/>
          </w:tcPr>
          <w:p>
            <w:pPr>
              <w:pStyle w:val="TableParagraph"/>
              <w:spacing w:before="80"/>
              <w:ind w:left="94"/>
              <w:rPr>
                <w:sz w:val="18"/>
              </w:rPr>
            </w:pPr>
            <w:r>
              <w:rPr>
                <w:spacing w:val="-2"/>
                <w:sz w:val="18"/>
              </w:rPr>
              <w:t>Selaras</w:t>
            </w:r>
          </w:p>
        </w:tc>
      </w:tr>
      <w:tr>
        <w:trPr>
          <w:trHeight w:val="1422" w:hRule="atLeast"/>
        </w:trPr>
        <w:tc>
          <w:tcPr>
            <w:tcW w:w="843" w:type="dxa"/>
          </w:tcPr>
          <w:p>
            <w:pPr>
              <w:pStyle w:val="TableParagraph"/>
              <w:spacing w:before="80"/>
              <w:ind w:right="174"/>
              <w:jc w:val="right"/>
              <w:rPr>
                <w:sz w:val="18"/>
              </w:rPr>
            </w:pPr>
            <w:r>
              <w:rPr>
                <w:spacing w:val="-2"/>
                <w:sz w:val="18"/>
              </w:rPr>
              <w:t>03.08</w:t>
            </w:r>
          </w:p>
        </w:tc>
        <w:tc>
          <w:tcPr>
            <w:tcW w:w="3298" w:type="dxa"/>
          </w:tcPr>
          <w:p>
            <w:pPr>
              <w:pStyle w:val="TableParagraph"/>
              <w:spacing w:before="80"/>
              <w:ind w:left="97" w:right="78"/>
              <w:jc w:val="both"/>
              <w:rPr>
                <w:sz w:val="18"/>
              </w:rPr>
            </w:pPr>
            <w:r>
              <w:rPr>
                <w:sz w:val="18"/>
              </w:rPr>
              <w:t>Persentase rekomendasi atas hasil pemantauan, evaluasi, dan pengendalian dalam pelaksanaan kebijakan dan program pemerintah di Bidang Kemaritiman dan Investasi yang ditindaklanjuti</w:t>
            </w:r>
          </w:p>
        </w:tc>
        <w:tc>
          <w:tcPr>
            <w:tcW w:w="812" w:type="dxa"/>
          </w:tcPr>
          <w:p>
            <w:pPr>
              <w:pStyle w:val="TableParagraph"/>
              <w:spacing w:before="80"/>
              <w:ind w:left="19" w:right="2"/>
              <w:jc w:val="center"/>
              <w:rPr>
                <w:sz w:val="18"/>
              </w:rPr>
            </w:pPr>
            <w:r>
              <w:rPr>
                <w:spacing w:val="-10"/>
                <w:sz w:val="18"/>
              </w:rPr>
              <w:t>0</w:t>
            </w:r>
          </w:p>
        </w:tc>
        <w:tc>
          <w:tcPr>
            <w:tcW w:w="989" w:type="dxa"/>
          </w:tcPr>
          <w:p>
            <w:pPr>
              <w:pStyle w:val="TableParagraph"/>
              <w:spacing w:before="80"/>
              <w:ind w:left="22" w:right="3"/>
              <w:jc w:val="center"/>
              <w:rPr>
                <w:sz w:val="18"/>
              </w:rPr>
            </w:pPr>
            <w:r>
              <w:rPr>
                <w:spacing w:val="-5"/>
                <w:sz w:val="18"/>
              </w:rPr>
              <w:t>91%</w:t>
            </w:r>
          </w:p>
        </w:tc>
        <w:tc>
          <w:tcPr>
            <w:tcW w:w="1006" w:type="dxa"/>
          </w:tcPr>
          <w:p>
            <w:pPr>
              <w:pStyle w:val="TableParagraph"/>
              <w:spacing w:before="80"/>
              <w:ind w:left="21" w:right="5"/>
              <w:jc w:val="center"/>
              <w:rPr>
                <w:sz w:val="18"/>
              </w:rPr>
            </w:pPr>
            <w:r>
              <w:rPr>
                <w:spacing w:val="-5"/>
                <w:sz w:val="18"/>
              </w:rPr>
              <w:t>93%</w:t>
            </w:r>
          </w:p>
        </w:tc>
        <w:tc>
          <w:tcPr>
            <w:tcW w:w="1035" w:type="dxa"/>
            <w:shd w:val="clear" w:color="auto" w:fill="DEEAF6"/>
          </w:tcPr>
          <w:p>
            <w:pPr>
              <w:pStyle w:val="TableParagraph"/>
              <w:spacing w:before="80"/>
              <w:ind w:left="20"/>
              <w:jc w:val="center"/>
              <w:rPr>
                <w:sz w:val="18"/>
              </w:rPr>
            </w:pPr>
            <w:r>
              <w:rPr>
                <w:spacing w:val="-5"/>
                <w:sz w:val="18"/>
              </w:rPr>
              <w:t>96%</w:t>
            </w:r>
          </w:p>
        </w:tc>
        <w:tc>
          <w:tcPr>
            <w:tcW w:w="901" w:type="dxa"/>
          </w:tcPr>
          <w:p>
            <w:pPr>
              <w:pStyle w:val="TableParagraph"/>
              <w:spacing w:before="80"/>
              <w:ind w:left="108" w:right="89"/>
              <w:jc w:val="center"/>
              <w:rPr>
                <w:sz w:val="18"/>
              </w:rPr>
            </w:pPr>
            <w:r>
              <w:rPr>
                <w:spacing w:val="-4"/>
                <w:sz w:val="18"/>
              </w:rPr>
              <w:t>100%</w:t>
            </w:r>
          </w:p>
        </w:tc>
        <w:tc>
          <w:tcPr>
            <w:tcW w:w="781" w:type="dxa"/>
          </w:tcPr>
          <w:p>
            <w:pPr>
              <w:pStyle w:val="TableParagraph"/>
              <w:spacing w:before="80"/>
              <w:ind w:left="17" w:right="1"/>
              <w:jc w:val="center"/>
              <w:rPr>
                <w:sz w:val="18"/>
              </w:rPr>
            </w:pPr>
            <w:r>
              <w:rPr>
                <w:spacing w:val="-2"/>
                <w:sz w:val="18"/>
              </w:rPr>
              <w:t>03.08</w:t>
            </w:r>
          </w:p>
        </w:tc>
        <w:tc>
          <w:tcPr>
            <w:tcW w:w="3122" w:type="dxa"/>
          </w:tcPr>
          <w:p>
            <w:pPr>
              <w:pStyle w:val="TableParagraph"/>
              <w:spacing w:before="80"/>
              <w:ind w:left="96" w:right="83"/>
              <w:jc w:val="both"/>
              <w:rPr>
                <w:sz w:val="18"/>
              </w:rPr>
            </w:pPr>
            <w:r>
              <w:rPr>
                <w:sz w:val="18"/>
              </w:rPr>
              <w:t>Persentase rekomendasi atas hasil pemantauan, evaluasi, dan pengendalian dalam pelaksanaan kebijakan dan program pemerintah di</w:t>
            </w:r>
            <w:r>
              <w:rPr>
                <w:spacing w:val="-10"/>
                <w:sz w:val="18"/>
              </w:rPr>
              <w:t> </w:t>
            </w:r>
            <w:r>
              <w:rPr>
                <w:sz w:val="18"/>
              </w:rPr>
              <w:t>Bidang</w:t>
            </w:r>
            <w:r>
              <w:rPr>
                <w:spacing w:val="-11"/>
                <w:sz w:val="18"/>
              </w:rPr>
              <w:t> </w:t>
            </w:r>
            <w:r>
              <w:rPr>
                <w:sz w:val="18"/>
              </w:rPr>
              <w:t>Kemaritiman</w:t>
            </w:r>
            <w:r>
              <w:rPr>
                <w:spacing w:val="-10"/>
                <w:sz w:val="18"/>
              </w:rPr>
              <w:t> </w:t>
            </w:r>
            <w:r>
              <w:rPr>
                <w:sz w:val="18"/>
              </w:rPr>
              <w:t>dan</w:t>
            </w:r>
            <w:r>
              <w:rPr>
                <w:spacing w:val="-10"/>
                <w:sz w:val="18"/>
              </w:rPr>
              <w:t> </w:t>
            </w:r>
            <w:r>
              <w:rPr>
                <w:sz w:val="18"/>
              </w:rPr>
              <w:t>Investasi yang ditindaklanjuti</w:t>
            </w:r>
          </w:p>
        </w:tc>
        <w:tc>
          <w:tcPr>
            <w:tcW w:w="1141" w:type="dxa"/>
          </w:tcPr>
          <w:p>
            <w:pPr>
              <w:pStyle w:val="TableParagraph"/>
              <w:spacing w:before="80"/>
              <w:ind w:left="12"/>
              <w:jc w:val="center"/>
              <w:rPr>
                <w:sz w:val="18"/>
              </w:rPr>
            </w:pPr>
            <w:r>
              <w:rPr>
                <w:spacing w:val="-5"/>
                <w:sz w:val="18"/>
              </w:rPr>
              <w:t>96%</w:t>
            </w:r>
          </w:p>
        </w:tc>
        <w:tc>
          <w:tcPr>
            <w:tcW w:w="1516" w:type="dxa"/>
          </w:tcPr>
          <w:p>
            <w:pPr>
              <w:pStyle w:val="TableParagraph"/>
              <w:spacing w:before="80"/>
              <w:ind w:left="94"/>
              <w:rPr>
                <w:sz w:val="18"/>
              </w:rPr>
            </w:pPr>
            <w:r>
              <w:rPr>
                <w:spacing w:val="-2"/>
                <w:sz w:val="18"/>
              </w:rPr>
              <w:t>Selaras</w:t>
            </w:r>
          </w:p>
        </w:tc>
      </w:tr>
      <w:tr>
        <w:trPr>
          <w:trHeight w:val="1007" w:hRule="atLeast"/>
        </w:trPr>
        <w:tc>
          <w:tcPr>
            <w:tcW w:w="843" w:type="dxa"/>
          </w:tcPr>
          <w:p>
            <w:pPr>
              <w:pStyle w:val="TableParagraph"/>
              <w:spacing w:before="78"/>
              <w:ind w:left="21"/>
              <w:jc w:val="center"/>
              <w:rPr>
                <w:sz w:val="18"/>
              </w:rPr>
            </w:pPr>
            <w:r>
              <w:rPr>
                <w:spacing w:val="-5"/>
                <w:sz w:val="18"/>
              </w:rPr>
              <w:t>04</w:t>
            </w:r>
          </w:p>
        </w:tc>
        <w:tc>
          <w:tcPr>
            <w:tcW w:w="3298" w:type="dxa"/>
          </w:tcPr>
          <w:p>
            <w:pPr>
              <w:pStyle w:val="TableParagraph"/>
              <w:spacing w:before="78"/>
              <w:ind w:left="97" w:right="81"/>
              <w:jc w:val="both"/>
              <w:rPr>
                <w:sz w:val="18"/>
              </w:rPr>
            </w:pPr>
            <w:r>
              <w:rPr>
                <w:sz w:val="18"/>
              </w:rPr>
              <w:t>Terwujudnya layanan persidangan kabinet, naskah kepresidenan, dan dokumen terjemahan yang berkualitas</w:t>
            </w:r>
          </w:p>
        </w:tc>
        <w:tc>
          <w:tcPr>
            <w:tcW w:w="812" w:type="dxa"/>
          </w:tcPr>
          <w:p>
            <w:pPr>
              <w:pStyle w:val="TableParagraph"/>
              <w:rPr>
                <w:rFonts w:ascii="Times New Roman"/>
                <w:sz w:val="18"/>
              </w:rPr>
            </w:pPr>
          </w:p>
        </w:tc>
        <w:tc>
          <w:tcPr>
            <w:tcW w:w="989" w:type="dxa"/>
          </w:tcPr>
          <w:p>
            <w:pPr>
              <w:pStyle w:val="TableParagraph"/>
              <w:rPr>
                <w:rFonts w:ascii="Times New Roman"/>
                <w:sz w:val="18"/>
              </w:rPr>
            </w:pPr>
          </w:p>
        </w:tc>
        <w:tc>
          <w:tcPr>
            <w:tcW w:w="1006" w:type="dxa"/>
          </w:tcPr>
          <w:p>
            <w:pPr>
              <w:pStyle w:val="TableParagraph"/>
              <w:rPr>
                <w:rFonts w:ascii="Times New Roman"/>
                <w:sz w:val="18"/>
              </w:rPr>
            </w:pPr>
          </w:p>
        </w:tc>
        <w:tc>
          <w:tcPr>
            <w:tcW w:w="1035" w:type="dxa"/>
            <w:shd w:val="clear" w:color="auto" w:fill="DEEAF6"/>
          </w:tcPr>
          <w:p>
            <w:pPr>
              <w:pStyle w:val="TableParagraph"/>
              <w:rPr>
                <w:rFonts w:ascii="Times New Roman"/>
                <w:sz w:val="18"/>
              </w:rPr>
            </w:pPr>
          </w:p>
        </w:tc>
        <w:tc>
          <w:tcPr>
            <w:tcW w:w="901" w:type="dxa"/>
          </w:tcPr>
          <w:p>
            <w:pPr>
              <w:pStyle w:val="TableParagraph"/>
              <w:rPr>
                <w:rFonts w:ascii="Times New Roman"/>
                <w:sz w:val="18"/>
              </w:rPr>
            </w:pPr>
          </w:p>
        </w:tc>
        <w:tc>
          <w:tcPr>
            <w:tcW w:w="781" w:type="dxa"/>
          </w:tcPr>
          <w:p>
            <w:pPr>
              <w:pStyle w:val="TableParagraph"/>
              <w:spacing w:before="78"/>
              <w:ind w:left="17" w:right="2"/>
              <w:jc w:val="center"/>
              <w:rPr>
                <w:sz w:val="18"/>
              </w:rPr>
            </w:pPr>
            <w:r>
              <w:rPr>
                <w:spacing w:val="-5"/>
                <w:sz w:val="18"/>
              </w:rPr>
              <w:t>04</w:t>
            </w:r>
          </w:p>
        </w:tc>
        <w:tc>
          <w:tcPr>
            <w:tcW w:w="3122" w:type="dxa"/>
          </w:tcPr>
          <w:p>
            <w:pPr>
              <w:pStyle w:val="TableParagraph"/>
              <w:spacing w:before="78"/>
              <w:ind w:left="96" w:right="83"/>
              <w:jc w:val="both"/>
              <w:rPr>
                <w:sz w:val="18"/>
              </w:rPr>
            </w:pPr>
            <w:r>
              <w:rPr>
                <w:sz w:val="18"/>
              </w:rPr>
              <w:t>Terwujudnya layanan persidangan kabinet, naskah kepresidenan, dan dokumen terjemahan yang </w:t>
            </w:r>
            <w:r>
              <w:rPr>
                <w:spacing w:val="-2"/>
                <w:sz w:val="18"/>
              </w:rPr>
              <w:t>berkualitas</w:t>
            </w:r>
          </w:p>
        </w:tc>
        <w:tc>
          <w:tcPr>
            <w:tcW w:w="1141" w:type="dxa"/>
          </w:tcPr>
          <w:p>
            <w:pPr>
              <w:pStyle w:val="TableParagraph"/>
              <w:rPr>
                <w:rFonts w:ascii="Times New Roman"/>
                <w:sz w:val="18"/>
              </w:rPr>
            </w:pPr>
          </w:p>
        </w:tc>
        <w:tc>
          <w:tcPr>
            <w:tcW w:w="1516" w:type="dxa"/>
          </w:tcPr>
          <w:p>
            <w:pPr>
              <w:pStyle w:val="TableParagraph"/>
              <w:spacing w:before="78"/>
              <w:ind w:left="94"/>
              <w:rPr>
                <w:sz w:val="18"/>
              </w:rPr>
            </w:pPr>
            <w:r>
              <w:rPr>
                <w:spacing w:val="-2"/>
                <w:sz w:val="18"/>
              </w:rPr>
              <w:t>Selaras</w:t>
            </w:r>
          </w:p>
        </w:tc>
      </w:tr>
      <w:tr>
        <w:trPr>
          <w:trHeight w:val="801" w:hRule="atLeast"/>
        </w:trPr>
        <w:tc>
          <w:tcPr>
            <w:tcW w:w="843" w:type="dxa"/>
          </w:tcPr>
          <w:p>
            <w:pPr>
              <w:pStyle w:val="TableParagraph"/>
              <w:spacing w:before="80"/>
              <w:ind w:right="174"/>
              <w:jc w:val="right"/>
              <w:rPr>
                <w:sz w:val="18"/>
              </w:rPr>
            </w:pPr>
            <w:r>
              <w:rPr>
                <w:spacing w:val="-2"/>
                <w:sz w:val="18"/>
              </w:rPr>
              <w:t>04.01</w:t>
            </w:r>
          </w:p>
        </w:tc>
        <w:tc>
          <w:tcPr>
            <w:tcW w:w="3298" w:type="dxa"/>
          </w:tcPr>
          <w:p>
            <w:pPr>
              <w:pStyle w:val="TableParagraph"/>
              <w:spacing w:before="80"/>
              <w:ind w:left="97" w:right="79"/>
              <w:jc w:val="both"/>
              <w:rPr>
                <w:sz w:val="18"/>
              </w:rPr>
            </w:pPr>
            <w:r>
              <w:rPr>
                <w:sz w:val="18"/>
              </w:rPr>
              <w:t>Persentase tingkat kepuasan Sekretaris Kabinet terhadap pengelolaan</w:t>
            </w:r>
            <w:r>
              <w:rPr>
                <w:spacing w:val="30"/>
                <w:sz w:val="18"/>
              </w:rPr>
              <w:t>  </w:t>
            </w:r>
            <w:r>
              <w:rPr>
                <w:sz w:val="18"/>
              </w:rPr>
              <w:t>sidang</w:t>
            </w:r>
            <w:r>
              <w:rPr>
                <w:spacing w:val="30"/>
                <w:sz w:val="18"/>
              </w:rPr>
              <w:t>  </w:t>
            </w:r>
            <w:r>
              <w:rPr>
                <w:sz w:val="18"/>
              </w:rPr>
              <w:t>kabinet,</w:t>
            </w:r>
            <w:r>
              <w:rPr>
                <w:spacing w:val="31"/>
                <w:sz w:val="18"/>
              </w:rPr>
              <w:t>  </w:t>
            </w:r>
            <w:r>
              <w:rPr>
                <w:spacing w:val="-2"/>
                <w:sz w:val="18"/>
              </w:rPr>
              <w:t>rapat,</w:t>
            </w:r>
          </w:p>
        </w:tc>
        <w:tc>
          <w:tcPr>
            <w:tcW w:w="812" w:type="dxa"/>
          </w:tcPr>
          <w:p>
            <w:pPr>
              <w:pStyle w:val="TableParagraph"/>
              <w:spacing w:before="80"/>
              <w:ind w:left="19" w:right="2"/>
              <w:jc w:val="center"/>
              <w:rPr>
                <w:sz w:val="18"/>
              </w:rPr>
            </w:pPr>
            <w:r>
              <w:rPr>
                <w:spacing w:val="-10"/>
                <w:sz w:val="18"/>
              </w:rPr>
              <w:t>0</w:t>
            </w:r>
          </w:p>
        </w:tc>
        <w:tc>
          <w:tcPr>
            <w:tcW w:w="989" w:type="dxa"/>
          </w:tcPr>
          <w:p>
            <w:pPr>
              <w:pStyle w:val="TableParagraph"/>
              <w:spacing w:before="80"/>
              <w:ind w:left="22" w:right="3"/>
              <w:jc w:val="center"/>
              <w:rPr>
                <w:sz w:val="18"/>
              </w:rPr>
            </w:pPr>
            <w:r>
              <w:rPr>
                <w:spacing w:val="-5"/>
                <w:sz w:val="18"/>
              </w:rPr>
              <w:t>91%</w:t>
            </w:r>
          </w:p>
        </w:tc>
        <w:tc>
          <w:tcPr>
            <w:tcW w:w="1006" w:type="dxa"/>
          </w:tcPr>
          <w:p>
            <w:pPr>
              <w:pStyle w:val="TableParagraph"/>
              <w:spacing w:before="80"/>
              <w:ind w:left="21" w:right="5"/>
              <w:jc w:val="center"/>
              <w:rPr>
                <w:sz w:val="18"/>
              </w:rPr>
            </w:pPr>
            <w:r>
              <w:rPr>
                <w:spacing w:val="-5"/>
                <w:sz w:val="18"/>
              </w:rPr>
              <w:t>92%</w:t>
            </w:r>
          </w:p>
        </w:tc>
        <w:tc>
          <w:tcPr>
            <w:tcW w:w="1035" w:type="dxa"/>
            <w:shd w:val="clear" w:color="auto" w:fill="DEEAF6"/>
          </w:tcPr>
          <w:p>
            <w:pPr>
              <w:pStyle w:val="TableParagraph"/>
              <w:spacing w:before="80"/>
              <w:ind w:left="20"/>
              <w:jc w:val="center"/>
              <w:rPr>
                <w:sz w:val="18"/>
              </w:rPr>
            </w:pPr>
            <w:r>
              <w:rPr>
                <w:spacing w:val="-5"/>
                <w:sz w:val="18"/>
              </w:rPr>
              <w:t>93%</w:t>
            </w:r>
          </w:p>
        </w:tc>
        <w:tc>
          <w:tcPr>
            <w:tcW w:w="901" w:type="dxa"/>
          </w:tcPr>
          <w:p>
            <w:pPr>
              <w:pStyle w:val="TableParagraph"/>
              <w:spacing w:before="80"/>
              <w:ind w:left="108" w:right="89"/>
              <w:jc w:val="center"/>
              <w:rPr>
                <w:sz w:val="18"/>
              </w:rPr>
            </w:pPr>
            <w:r>
              <w:rPr>
                <w:spacing w:val="-5"/>
                <w:sz w:val="18"/>
              </w:rPr>
              <w:t>94%</w:t>
            </w:r>
          </w:p>
        </w:tc>
        <w:tc>
          <w:tcPr>
            <w:tcW w:w="781" w:type="dxa"/>
          </w:tcPr>
          <w:p>
            <w:pPr>
              <w:pStyle w:val="TableParagraph"/>
              <w:spacing w:before="80"/>
              <w:ind w:left="17" w:right="1"/>
              <w:jc w:val="center"/>
              <w:rPr>
                <w:sz w:val="18"/>
              </w:rPr>
            </w:pPr>
            <w:r>
              <w:rPr>
                <w:spacing w:val="-2"/>
                <w:sz w:val="18"/>
              </w:rPr>
              <w:t>04.01</w:t>
            </w:r>
          </w:p>
        </w:tc>
        <w:tc>
          <w:tcPr>
            <w:tcW w:w="3122" w:type="dxa"/>
          </w:tcPr>
          <w:p>
            <w:pPr>
              <w:pStyle w:val="TableParagraph"/>
              <w:spacing w:before="80"/>
              <w:ind w:left="96" w:right="83"/>
              <w:jc w:val="both"/>
              <w:rPr>
                <w:sz w:val="18"/>
              </w:rPr>
            </w:pPr>
            <w:r>
              <w:rPr>
                <w:sz w:val="18"/>
              </w:rPr>
              <w:t>Persentase tingkat kepuasan pengelolaan sidang kabinet, rapat, atau</w:t>
            </w:r>
            <w:r>
              <w:rPr>
                <w:spacing w:val="56"/>
                <w:sz w:val="18"/>
              </w:rPr>
              <w:t>  </w:t>
            </w:r>
            <w:r>
              <w:rPr>
                <w:sz w:val="18"/>
              </w:rPr>
              <w:t>pertemuan</w:t>
            </w:r>
            <w:r>
              <w:rPr>
                <w:spacing w:val="56"/>
                <w:sz w:val="18"/>
              </w:rPr>
              <w:t>  </w:t>
            </w:r>
            <w:r>
              <w:rPr>
                <w:sz w:val="18"/>
              </w:rPr>
              <w:t>yang</w:t>
            </w:r>
            <w:r>
              <w:rPr>
                <w:spacing w:val="56"/>
                <w:sz w:val="18"/>
              </w:rPr>
              <w:t>  </w:t>
            </w:r>
            <w:r>
              <w:rPr>
                <w:spacing w:val="-2"/>
                <w:sz w:val="18"/>
              </w:rPr>
              <w:t>dipimpin</w:t>
            </w:r>
          </w:p>
        </w:tc>
        <w:tc>
          <w:tcPr>
            <w:tcW w:w="1141" w:type="dxa"/>
          </w:tcPr>
          <w:p>
            <w:pPr>
              <w:pStyle w:val="TableParagraph"/>
              <w:spacing w:before="80"/>
              <w:ind w:left="12"/>
              <w:jc w:val="center"/>
              <w:rPr>
                <w:sz w:val="18"/>
              </w:rPr>
            </w:pPr>
            <w:r>
              <w:rPr>
                <w:spacing w:val="-5"/>
                <w:sz w:val="18"/>
              </w:rPr>
              <w:t>93%</w:t>
            </w:r>
          </w:p>
        </w:tc>
        <w:tc>
          <w:tcPr>
            <w:tcW w:w="1516" w:type="dxa"/>
          </w:tcPr>
          <w:p>
            <w:pPr>
              <w:pStyle w:val="TableParagraph"/>
              <w:spacing w:before="80"/>
              <w:ind w:left="94"/>
              <w:rPr>
                <w:sz w:val="18"/>
              </w:rPr>
            </w:pPr>
            <w:r>
              <w:rPr>
                <w:sz w:val="18"/>
              </w:rPr>
              <w:t>Tidak</w:t>
            </w:r>
            <w:r>
              <w:rPr>
                <w:spacing w:val="-1"/>
                <w:sz w:val="18"/>
              </w:rPr>
              <w:t> </w:t>
            </w:r>
            <w:r>
              <w:rPr>
                <w:spacing w:val="-2"/>
                <w:sz w:val="18"/>
              </w:rPr>
              <w:t>selaras**</w:t>
            </w:r>
          </w:p>
        </w:tc>
      </w:tr>
    </w:tbl>
    <w:p>
      <w:pPr>
        <w:spacing w:after="0"/>
        <w:rPr>
          <w:sz w:val="18"/>
        </w:rPr>
        <w:sectPr>
          <w:type w:val="continuous"/>
          <w:pgSz w:w="16850" w:h="11920" w:orient="landscape"/>
          <w:pgMar w:header="0" w:footer="770" w:top="820" w:bottom="1173" w:left="740" w:right="420"/>
        </w:sectPr>
      </w:pPr>
    </w:p>
    <w:tbl>
      <w:tblPr>
        <w:tblW w:w="0" w:type="auto"/>
        <w:jc w:val="left"/>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43"/>
        <w:gridCol w:w="3298"/>
        <w:gridCol w:w="812"/>
        <w:gridCol w:w="989"/>
        <w:gridCol w:w="1006"/>
        <w:gridCol w:w="1035"/>
        <w:gridCol w:w="901"/>
        <w:gridCol w:w="781"/>
        <w:gridCol w:w="3122"/>
        <w:gridCol w:w="1141"/>
        <w:gridCol w:w="1516"/>
      </w:tblGrid>
      <w:tr>
        <w:trPr>
          <w:trHeight w:val="407" w:hRule="atLeast"/>
        </w:trPr>
        <w:tc>
          <w:tcPr>
            <w:tcW w:w="8884" w:type="dxa"/>
            <w:gridSpan w:val="7"/>
            <w:shd w:val="clear" w:color="auto" w:fill="2E5395"/>
          </w:tcPr>
          <w:p>
            <w:pPr>
              <w:pStyle w:val="TableParagraph"/>
              <w:spacing w:before="100"/>
              <w:ind w:left="20"/>
              <w:jc w:val="center"/>
              <w:rPr>
                <w:rFonts w:ascii="Arial"/>
                <w:b/>
                <w:sz w:val="18"/>
              </w:rPr>
            </w:pPr>
            <w:r>
              <w:rPr>
                <w:rFonts w:ascii="Arial"/>
                <w:b/>
                <w:color w:val="FFFFFF"/>
                <w:sz w:val="18"/>
              </w:rPr>
              <w:t>RENCANA</w:t>
            </w:r>
            <w:r>
              <w:rPr>
                <w:rFonts w:ascii="Arial"/>
                <w:b/>
                <w:color w:val="FFFFFF"/>
                <w:spacing w:val="-8"/>
                <w:sz w:val="18"/>
              </w:rPr>
              <w:t> </w:t>
            </w:r>
            <w:r>
              <w:rPr>
                <w:rFonts w:ascii="Arial"/>
                <w:b/>
                <w:color w:val="FFFFFF"/>
                <w:sz w:val="18"/>
              </w:rPr>
              <w:t>STRATEGIS</w:t>
            </w:r>
            <w:r>
              <w:rPr>
                <w:rFonts w:ascii="Arial"/>
                <w:b/>
                <w:color w:val="FFFFFF"/>
                <w:spacing w:val="-6"/>
                <w:sz w:val="18"/>
              </w:rPr>
              <w:t> </w:t>
            </w:r>
            <w:r>
              <w:rPr>
                <w:rFonts w:ascii="Arial"/>
                <w:b/>
                <w:color w:val="FFFFFF"/>
                <w:sz w:val="18"/>
              </w:rPr>
              <w:t>SEKRETARIAT</w:t>
            </w:r>
            <w:r>
              <w:rPr>
                <w:rFonts w:ascii="Arial"/>
                <w:b/>
                <w:color w:val="FFFFFF"/>
                <w:spacing w:val="-7"/>
                <w:sz w:val="18"/>
              </w:rPr>
              <w:t> </w:t>
            </w:r>
            <w:r>
              <w:rPr>
                <w:rFonts w:ascii="Arial"/>
                <w:b/>
                <w:color w:val="FFFFFF"/>
                <w:sz w:val="18"/>
              </w:rPr>
              <w:t>KABINET</w:t>
            </w:r>
            <w:r>
              <w:rPr>
                <w:rFonts w:ascii="Arial"/>
                <w:b/>
                <w:color w:val="FFFFFF"/>
                <w:spacing w:val="-6"/>
                <w:sz w:val="18"/>
              </w:rPr>
              <w:t> </w:t>
            </w:r>
            <w:r>
              <w:rPr>
                <w:rFonts w:ascii="Arial"/>
                <w:b/>
                <w:color w:val="FFFFFF"/>
                <w:sz w:val="18"/>
              </w:rPr>
              <w:t>2020-</w:t>
            </w:r>
            <w:r>
              <w:rPr>
                <w:rFonts w:ascii="Arial"/>
                <w:b/>
                <w:color w:val="FFFFFF"/>
                <w:spacing w:val="-4"/>
                <w:sz w:val="18"/>
              </w:rPr>
              <w:t>2024</w:t>
            </w:r>
          </w:p>
        </w:tc>
        <w:tc>
          <w:tcPr>
            <w:tcW w:w="5044" w:type="dxa"/>
            <w:gridSpan w:val="3"/>
            <w:shd w:val="clear" w:color="auto" w:fill="EC7C30"/>
          </w:tcPr>
          <w:p>
            <w:pPr>
              <w:pStyle w:val="TableParagraph"/>
              <w:spacing w:before="100"/>
              <w:ind w:left="277"/>
              <w:rPr>
                <w:rFonts w:ascii="Arial"/>
                <w:b/>
                <w:sz w:val="18"/>
              </w:rPr>
            </w:pPr>
            <w:r>
              <w:rPr>
                <w:rFonts w:ascii="Arial"/>
                <w:b/>
                <w:color w:val="FFFFFF"/>
                <w:sz w:val="18"/>
              </w:rPr>
              <w:t>RENCANA</w:t>
            </w:r>
            <w:r>
              <w:rPr>
                <w:rFonts w:ascii="Arial"/>
                <w:b/>
                <w:color w:val="FFFFFF"/>
                <w:spacing w:val="-8"/>
                <w:sz w:val="18"/>
              </w:rPr>
              <w:t> </w:t>
            </w:r>
            <w:r>
              <w:rPr>
                <w:rFonts w:ascii="Arial"/>
                <w:b/>
                <w:color w:val="FFFFFF"/>
                <w:sz w:val="18"/>
              </w:rPr>
              <w:t>KERJA</w:t>
            </w:r>
            <w:r>
              <w:rPr>
                <w:rFonts w:ascii="Arial"/>
                <w:b/>
                <w:color w:val="FFFFFF"/>
                <w:spacing w:val="-8"/>
                <w:sz w:val="18"/>
              </w:rPr>
              <w:t> </w:t>
            </w:r>
            <w:r>
              <w:rPr>
                <w:rFonts w:ascii="Arial"/>
                <w:b/>
                <w:color w:val="FFFFFF"/>
                <w:sz w:val="18"/>
              </w:rPr>
              <w:t>SEKRETARIAT</w:t>
            </w:r>
            <w:r>
              <w:rPr>
                <w:rFonts w:ascii="Arial"/>
                <w:b/>
                <w:color w:val="FFFFFF"/>
                <w:spacing w:val="-5"/>
                <w:sz w:val="18"/>
              </w:rPr>
              <w:t> </w:t>
            </w:r>
            <w:r>
              <w:rPr>
                <w:rFonts w:ascii="Arial"/>
                <w:b/>
                <w:color w:val="FFFFFF"/>
                <w:sz w:val="18"/>
              </w:rPr>
              <w:t>KABINET</w:t>
            </w:r>
            <w:r>
              <w:rPr>
                <w:rFonts w:ascii="Arial"/>
                <w:b/>
                <w:color w:val="FFFFFF"/>
                <w:spacing w:val="-5"/>
                <w:sz w:val="18"/>
              </w:rPr>
              <w:t> </w:t>
            </w:r>
            <w:r>
              <w:rPr>
                <w:rFonts w:ascii="Arial"/>
                <w:b/>
                <w:color w:val="FFFFFF"/>
                <w:sz w:val="18"/>
              </w:rPr>
              <w:t>TA</w:t>
            </w:r>
            <w:r>
              <w:rPr>
                <w:rFonts w:ascii="Arial"/>
                <w:b/>
                <w:color w:val="FFFFFF"/>
                <w:spacing w:val="-8"/>
                <w:sz w:val="18"/>
              </w:rPr>
              <w:t> </w:t>
            </w:r>
            <w:r>
              <w:rPr>
                <w:rFonts w:ascii="Arial"/>
                <w:b/>
                <w:color w:val="FFFFFF"/>
                <w:spacing w:val="-4"/>
                <w:sz w:val="18"/>
              </w:rPr>
              <w:t>2023</w:t>
            </w:r>
          </w:p>
        </w:tc>
        <w:tc>
          <w:tcPr>
            <w:tcW w:w="1516" w:type="dxa"/>
            <w:vMerge w:val="restart"/>
          </w:tcPr>
          <w:p>
            <w:pPr>
              <w:pStyle w:val="TableParagraph"/>
              <w:spacing w:before="100"/>
              <w:ind w:left="94"/>
              <w:rPr>
                <w:rFonts w:ascii="Arial"/>
                <w:b/>
                <w:sz w:val="18"/>
              </w:rPr>
            </w:pPr>
            <w:r>
              <w:rPr>
                <w:rFonts w:ascii="Arial"/>
                <w:b/>
                <w:spacing w:val="-2"/>
                <w:sz w:val="18"/>
              </w:rPr>
              <w:t>KETERANGAN</w:t>
            </w:r>
          </w:p>
        </w:tc>
      </w:tr>
      <w:tr>
        <w:trPr>
          <w:trHeight w:val="613" w:hRule="atLeast"/>
        </w:trPr>
        <w:tc>
          <w:tcPr>
            <w:tcW w:w="843" w:type="dxa"/>
            <w:shd w:val="clear" w:color="auto" w:fill="2E5395"/>
          </w:tcPr>
          <w:p>
            <w:pPr>
              <w:pStyle w:val="TableParagraph"/>
              <w:spacing w:before="99"/>
              <w:ind w:right="201"/>
              <w:jc w:val="right"/>
              <w:rPr>
                <w:rFonts w:ascii="Arial"/>
                <w:b/>
                <w:sz w:val="18"/>
              </w:rPr>
            </w:pPr>
            <w:r>
              <w:rPr>
                <w:rFonts w:ascii="Arial"/>
                <w:b/>
                <w:color w:val="FFFFFF"/>
                <w:spacing w:val="-4"/>
                <w:sz w:val="18"/>
              </w:rPr>
              <w:t>KODE</w:t>
            </w:r>
          </w:p>
        </w:tc>
        <w:tc>
          <w:tcPr>
            <w:tcW w:w="3298" w:type="dxa"/>
            <w:shd w:val="clear" w:color="auto" w:fill="2E5395"/>
          </w:tcPr>
          <w:p>
            <w:pPr>
              <w:pStyle w:val="TableParagraph"/>
              <w:spacing w:before="99"/>
              <w:ind w:left="1276" w:hanging="1112"/>
              <w:rPr>
                <w:rFonts w:ascii="Arial"/>
                <w:b/>
                <w:sz w:val="18"/>
              </w:rPr>
            </w:pPr>
            <w:r>
              <w:rPr>
                <w:rFonts w:ascii="Arial"/>
                <w:b/>
                <w:color w:val="FFFFFF"/>
                <w:sz w:val="18"/>
              </w:rPr>
              <w:t>Sasaran</w:t>
            </w:r>
            <w:r>
              <w:rPr>
                <w:rFonts w:ascii="Arial"/>
                <w:b/>
                <w:color w:val="FFFFFF"/>
                <w:spacing w:val="-15"/>
                <w:sz w:val="18"/>
              </w:rPr>
              <w:t> </w:t>
            </w:r>
            <w:r>
              <w:rPr>
                <w:rFonts w:ascii="Arial"/>
                <w:b/>
                <w:color w:val="FFFFFF"/>
                <w:sz w:val="18"/>
              </w:rPr>
              <w:t>Program/Indikator</w:t>
            </w:r>
            <w:r>
              <w:rPr>
                <w:rFonts w:ascii="Arial"/>
                <w:b/>
                <w:color w:val="FFFFFF"/>
                <w:spacing w:val="-12"/>
                <w:sz w:val="18"/>
              </w:rPr>
              <w:t> </w:t>
            </w:r>
            <w:r>
              <w:rPr>
                <w:rFonts w:ascii="Arial"/>
                <w:b/>
                <w:color w:val="FFFFFF"/>
                <w:sz w:val="18"/>
              </w:rPr>
              <w:t>Kinerja </w:t>
            </w:r>
            <w:r>
              <w:rPr>
                <w:rFonts w:ascii="Arial"/>
                <w:b/>
                <w:color w:val="FFFFFF"/>
                <w:spacing w:val="-2"/>
                <w:sz w:val="18"/>
              </w:rPr>
              <w:t>Program</w:t>
            </w:r>
          </w:p>
        </w:tc>
        <w:tc>
          <w:tcPr>
            <w:tcW w:w="812" w:type="dxa"/>
            <w:shd w:val="clear" w:color="auto" w:fill="2E5395"/>
          </w:tcPr>
          <w:p>
            <w:pPr>
              <w:pStyle w:val="TableParagraph"/>
              <w:spacing w:before="99"/>
              <w:ind w:left="203" w:right="105" w:hanging="75"/>
              <w:rPr>
                <w:rFonts w:ascii="Arial"/>
                <w:b/>
                <w:sz w:val="18"/>
              </w:rPr>
            </w:pPr>
            <w:r>
              <w:rPr>
                <w:rFonts w:ascii="Arial"/>
                <w:b/>
                <w:color w:val="FFFFFF"/>
                <w:spacing w:val="-2"/>
                <w:sz w:val="18"/>
              </w:rPr>
              <w:t>Target </w:t>
            </w:r>
            <w:r>
              <w:rPr>
                <w:rFonts w:ascii="Arial"/>
                <w:b/>
                <w:color w:val="FFFFFF"/>
                <w:spacing w:val="-4"/>
                <w:sz w:val="18"/>
              </w:rPr>
              <w:t>2020</w:t>
            </w:r>
          </w:p>
        </w:tc>
        <w:tc>
          <w:tcPr>
            <w:tcW w:w="989" w:type="dxa"/>
            <w:shd w:val="clear" w:color="auto" w:fill="2E5395"/>
          </w:tcPr>
          <w:p>
            <w:pPr>
              <w:pStyle w:val="TableParagraph"/>
              <w:spacing w:before="99"/>
              <w:ind w:left="294" w:right="193" w:hanging="77"/>
              <w:rPr>
                <w:rFonts w:ascii="Arial"/>
                <w:b/>
                <w:sz w:val="18"/>
              </w:rPr>
            </w:pPr>
            <w:r>
              <w:rPr>
                <w:rFonts w:ascii="Arial"/>
                <w:b/>
                <w:color w:val="FFFFFF"/>
                <w:spacing w:val="-2"/>
                <w:sz w:val="18"/>
              </w:rPr>
              <w:t>Target </w:t>
            </w:r>
            <w:r>
              <w:rPr>
                <w:rFonts w:ascii="Arial"/>
                <w:b/>
                <w:color w:val="FFFFFF"/>
                <w:spacing w:val="-4"/>
                <w:sz w:val="18"/>
              </w:rPr>
              <w:t>2021</w:t>
            </w:r>
          </w:p>
        </w:tc>
        <w:tc>
          <w:tcPr>
            <w:tcW w:w="1006" w:type="dxa"/>
            <w:shd w:val="clear" w:color="auto" w:fill="2E5395"/>
          </w:tcPr>
          <w:p>
            <w:pPr>
              <w:pStyle w:val="TableParagraph"/>
              <w:spacing w:before="99"/>
              <w:ind w:left="301" w:right="203" w:hanging="77"/>
              <w:rPr>
                <w:rFonts w:ascii="Arial"/>
                <w:b/>
                <w:sz w:val="18"/>
              </w:rPr>
            </w:pPr>
            <w:r>
              <w:rPr>
                <w:rFonts w:ascii="Arial"/>
                <w:b/>
                <w:color w:val="FFFFFF"/>
                <w:spacing w:val="-2"/>
                <w:sz w:val="18"/>
              </w:rPr>
              <w:t>Target </w:t>
            </w:r>
            <w:r>
              <w:rPr>
                <w:rFonts w:ascii="Arial"/>
                <w:b/>
                <w:color w:val="FFFFFF"/>
                <w:spacing w:val="-4"/>
                <w:sz w:val="18"/>
              </w:rPr>
              <w:t>2022</w:t>
            </w:r>
          </w:p>
        </w:tc>
        <w:tc>
          <w:tcPr>
            <w:tcW w:w="1035" w:type="dxa"/>
            <w:shd w:val="clear" w:color="auto" w:fill="2E5395"/>
          </w:tcPr>
          <w:p>
            <w:pPr>
              <w:pStyle w:val="TableParagraph"/>
              <w:spacing w:before="99"/>
              <w:ind w:left="315" w:right="216" w:hanging="75"/>
              <w:rPr>
                <w:rFonts w:ascii="Arial"/>
                <w:b/>
                <w:sz w:val="18"/>
              </w:rPr>
            </w:pPr>
            <w:r>
              <w:rPr>
                <w:rFonts w:ascii="Arial"/>
                <w:b/>
                <w:color w:val="FFFFFF"/>
                <w:spacing w:val="-2"/>
                <w:sz w:val="18"/>
              </w:rPr>
              <w:t>Target </w:t>
            </w:r>
            <w:r>
              <w:rPr>
                <w:rFonts w:ascii="Arial"/>
                <w:b/>
                <w:color w:val="FFFFFF"/>
                <w:spacing w:val="-4"/>
                <w:sz w:val="18"/>
              </w:rPr>
              <w:t>2023</w:t>
            </w:r>
          </w:p>
        </w:tc>
        <w:tc>
          <w:tcPr>
            <w:tcW w:w="901" w:type="dxa"/>
            <w:shd w:val="clear" w:color="auto" w:fill="2E5395"/>
          </w:tcPr>
          <w:p>
            <w:pPr>
              <w:pStyle w:val="TableParagraph"/>
              <w:spacing w:before="99"/>
              <w:ind w:left="247" w:right="150" w:hanging="75"/>
              <w:rPr>
                <w:rFonts w:ascii="Arial"/>
                <w:b/>
                <w:sz w:val="18"/>
              </w:rPr>
            </w:pPr>
            <w:r>
              <w:rPr>
                <w:rFonts w:ascii="Arial"/>
                <w:b/>
                <w:color w:val="FFFFFF"/>
                <w:spacing w:val="-2"/>
                <w:sz w:val="18"/>
              </w:rPr>
              <w:t>Target </w:t>
            </w:r>
            <w:r>
              <w:rPr>
                <w:rFonts w:ascii="Arial"/>
                <w:b/>
                <w:color w:val="FFFFFF"/>
                <w:spacing w:val="-4"/>
                <w:sz w:val="18"/>
              </w:rPr>
              <w:t>2024</w:t>
            </w:r>
          </w:p>
        </w:tc>
        <w:tc>
          <w:tcPr>
            <w:tcW w:w="781" w:type="dxa"/>
            <w:shd w:val="clear" w:color="auto" w:fill="EC7C30"/>
          </w:tcPr>
          <w:p>
            <w:pPr>
              <w:pStyle w:val="TableParagraph"/>
              <w:spacing w:before="99"/>
              <w:ind w:left="17" w:right="7"/>
              <w:jc w:val="center"/>
              <w:rPr>
                <w:rFonts w:ascii="Arial"/>
                <w:b/>
                <w:sz w:val="18"/>
              </w:rPr>
            </w:pPr>
            <w:r>
              <w:rPr>
                <w:rFonts w:ascii="Arial"/>
                <w:b/>
                <w:color w:val="FFFFFF"/>
                <w:spacing w:val="-4"/>
                <w:sz w:val="18"/>
              </w:rPr>
              <w:t>KODE</w:t>
            </w:r>
          </w:p>
        </w:tc>
        <w:tc>
          <w:tcPr>
            <w:tcW w:w="3122" w:type="dxa"/>
            <w:shd w:val="clear" w:color="auto" w:fill="EC7C30"/>
          </w:tcPr>
          <w:p>
            <w:pPr>
              <w:pStyle w:val="TableParagraph"/>
              <w:spacing w:before="99"/>
              <w:ind w:left="855" w:right="391" w:hanging="452"/>
              <w:rPr>
                <w:rFonts w:ascii="Arial"/>
                <w:b/>
                <w:sz w:val="18"/>
              </w:rPr>
            </w:pPr>
            <w:r>
              <w:rPr>
                <w:rFonts w:ascii="Arial"/>
                <w:b/>
                <w:color w:val="FFFFFF"/>
                <w:sz w:val="18"/>
              </w:rPr>
              <w:t>Sasaran</w:t>
            </w:r>
            <w:r>
              <w:rPr>
                <w:rFonts w:ascii="Arial"/>
                <w:b/>
                <w:color w:val="FFFFFF"/>
                <w:spacing w:val="-13"/>
                <w:sz w:val="18"/>
              </w:rPr>
              <w:t> </w:t>
            </w:r>
            <w:r>
              <w:rPr>
                <w:rFonts w:ascii="Arial"/>
                <w:b/>
                <w:color w:val="FFFFFF"/>
                <w:sz w:val="18"/>
              </w:rPr>
              <w:t>Program/Indikator Kinerja Program</w:t>
            </w:r>
          </w:p>
        </w:tc>
        <w:tc>
          <w:tcPr>
            <w:tcW w:w="1141" w:type="dxa"/>
            <w:shd w:val="clear" w:color="auto" w:fill="EC7C30"/>
          </w:tcPr>
          <w:p>
            <w:pPr>
              <w:pStyle w:val="TableParagraph"/>
              <w:spacing w:before="99"/>
              <w:ind w:left="364" w:right="273" w:hanging="75"/>
              <w:rPr>
                <w:rFonts w:ascii="Arial"/>
                <w:b/>
                <w:sz w:val="18"/>
              </w:rPr>
            </w:pPr>
            <w:r>
              <w:rPr>
                <w:rFonts w:ascii="Arial"/>
                <w:b/>
                <w:color w:val="FFFFFF"/>
                <w:spacing w:val="-2"/>
                <w:sz w:val="18"/>
              </w:rPr>
              <w:t>Target </w:t>
            </w:r>
            <w:r>
              <w:rPr>
                <w:rFonts w:ascii="Arial"/>
                <w:b/>
                <w:color w:val="FFFFFF"/>
                <w:spacing w:val="-4"/>
                <w:sz w:val="18"/>
              </w:rPr>
              <w:t>2023</w:t>
            </w:r>
          </w:p>
        </w:tc>
        <w:tc>
          <w:tcPr>
            <w:tcW w:w="1516" w:type="dxa"/>
            <w:vMerge/>
            <w:tcBorders>
              <w:top w:val="nil"/>
            </w:tcBorders>
          </w:tcPr>
          <w:p>
            <w:pPr>
              <w:rPr>
                <w:sz w:val="2"/>
                <w:szCs w:val="2"/>
              </w:rPr>
            </w:pPr>
          </w:p>
        </w:tc>
      </w:tr>
      <w:tr>
        <w:trPr>
          <w:trHeight w:val="594" w:hRule="atLeast"/>
        </w:trPr>
        <w:tc>
          <w:tcPr>
            <w:tcW w:w="843" w:type="dxa"/>
            <w:vMerge w:val="restart"/>
          </w:tcPr>
          <w:p>
            <w:pPr>
              <w:pStyle w:val="TableParagraph"/>
              <w:rPr>
                <w:rFonts w:ascii="Times New Roman"/>
                <w:sz w:val="18"/>
              </w:rPr>
            </w:pPr>
          </w:p>
        </w:tc>
        <w:tc>
          <w:tcPr>
            <w:tcW w:w="3298" w:type="dxa"/>
            <w:vMerge w:val="restart"/>
          </w:tcPr>
          <w:p>
            <w:pPr>
              <w:pStyle w:val="TableParagraph"/>
              <w:spacing w:before="80"/>
              <w:ind w:left="97" w:right="81"/>
              <w:jc w:val="both"/>
              <w:rPr>
                <w:sz w:val="18"/>
              </w:rPr>
            </w:pPr>
            <w:r>
              <w:rPr>
                <w:sz w:val="18"/>
              </w:rPr>
              <w:t>atau pertemuan yang dipimpin dan/atau dihadiri oleh Presiden dan/atau Wakil Presiden</w:t>
            </w:r>
          </w:p>
        </w:tc>
        <w:tc>
          <w:tcPr>
            <w:tcW w:w="812" w:type="dxa"/>
            <w:vMerge w:val="restart"/>
          </w:tcPr>
          <w:p>
            <w:pPr>
              <w:pStyle w:val="TableParagraph"/>
              <w:rPr>
                <w:rFonts w:ascii="Times New Roman"/>
                <w:sz w:val="18"/>
              </w:rPr>
            </w:pPr>
          </w:p>
        </w:tc>
        <w:tc>
          <w:tcPr>
            <w:tcW w:w="989" w:type="dxa"/>
            <w:vMerge w:val="restart"/>
          </w:tcPr>
          <w:p>
            <w:pPr>
              <w:pStyle w:val="TableParagraph"/>
              <w:rPr>
                <w:rFonts w:ascii="Times New Roman"/>
                <w:sz w:val="18"/>
              </w:rPr>
            </w:pPr>
          </w:p>
        </w:tc>
        <w:tc>
          <w:tcPr>
            <w:tcW w:w="1006" w:type="dxa"/>
            <w:vMerge w:val="restart"/>
          </w:tcPr>
          <w:p>
            <w:pPr>
              <w:pStyle w:val="TableParagraph"/>
              <w:rPr>
                <w:rFonts w:ascii="Times New Roman"/>
                <w:sz w:val="18"/>
              </w:rPr>
            </w:pPr>
          </w:p>
        </w:tc>
        <w:tc>
          <w:tcPr>
            <w:tcW w:w="1035" w:type="dxa"/>
            <w:vMerge w:val="restart"/>
            <w:shd w:val="clear" w:color="auto" w:fill="DEEAF6"/>
          </w:tcPr>
          <w:p>
            <w:pPr>
              <w:pStyle w:val="TableParagraph"/>
              <w:rPr>
                <w:rFonts w:ascii="Times New Roman"/>
                <w:sz w:val="18"/>
              </w:rPr>
            </w:pPr>
          </w:p>
        </w:tc>
        <w:tc>
          <w:tcPr>
            <w:tcW w:w="901" w:type="dxa"/>
            <w:vMerge w:val="restart"/>
          </w:tcPr>
          <w:p>
            <w:pPr>
              <w:pStyle w:val="TableParagraph"/>
              <w:rPr>
                <w:rFonts w:ascii="Times New Roman"/>
                <w:sz w:val="18"/>
              </w:rPr>
            </w:pPr>
          </w:p>
        </w:tc>
        <w:tc>
          <w:tcPr>
            <w:tcW w:w="781" w:type="dxa"/>
          </w:tcPr>
          <w:p>
            <w:pPr>
              <w:pStyle w:val="TableParagraph"/>
              <w:rPr>
                <w:rFonts w:ascii="Times New Roman"/>
                <w:sz w:val="18"/>
              </w:rPr>
            </w:pPr>
          </w:p>
        </w:tc>
        <w:tc>
          <w:tcPr>
            <w:tcW w:w="3122" w:type="dxa"/>
          </w:tcPr>
          <w:p>
            <w:pPr>
              <w:pStyle w:val="TableParagraph"/>
              <w:spacing w:before="80"/>
              <w:ind w:left="96"/>
              <w:rPr>
                <w:sz w:val="18"/>
              </w:rPr>
            </w:pPr>
            <w:r>
              <w:rPr>
                <w:sz w:val="18"/>
              </w:rPr>
              <w:t>dan/atau</w:t>
            </w:r>
            <w:r>
              <w:rPr>
                <w:spacing w:val="80"/>
                <w:sz w:val="18"/>
              </w:rPr>
              <w:t> </w:t>
            </w:r>
            <w:r>
              <w:rPr>
                <w:sz w:val="18"/>
              </w:rPr>
              <w:t>dihadiri</w:t>
            </w:r>
            <w:r>
              <w:rPr>
                <w:spacing w:val="80"/>
                <w:sz w:val="18"/>
              </w:rPr>
              <w:t> </w:t>
            </w:r>
            <w:r>
              <w:rPr>
                <w:sz w:val="18"/>
              </w:rPr>
              <w:t>oleh</w:t>
            </w:r>
            <w:r>
              <w:rPr>
                <w:spacing w:val="80"/>
                <w:sz w:val="18"/>
              </w:rPr>
              <w:t> </w:t>
            </w:r>
            <w:r>
              <w:rPr>
                <w:sz w:val="18"/>
              </w:rPr>
              <w:t>Presiden dan/atau Wakil Presiden</w:t>
            </w:r>
          </w:p>
        </w:tc>
        <w:tc>
          <w:tcPr>
            <w:tcW w:w="1141" w:type="dxa"/>
          </w:tcPr>
          <w:p>
            <w:pPr>
              <w:pStyle w:val="TableParagraph"/>
              <w:rPr>
                <w:rFonts w:ascii="Times New Roman"/>
                <w:sz w:val="18"/>
              </w:rPr>
            </w:pPr>
          </w:p>
        </w:tc>
        <w:tc>
          <w:tcPr>
            <w:tcW w:w="1516" w:type="dxa"/>
          </w:tcPr>
          <w:p>
            <w:pPr>
              <w:pStyle w:val="TableParagraph"/>
              <w:rPr>
                <w:rFonts w:ascii="Times New Roman"/>
                <w:sz w:val="18"/>
              </w:rPr>
            </w:pPr>
          </w:p>
        </w:tc>
      </w:tr>
      <w:tr>
        <w:trPr>
          <w:trHeight w:val="1423" w:hRule="atLeast"/>
        </w:trPr>
        <w:tc>
          <w:tcPr>
            <w:tcW w:w="843" w:type="dxa"/>
            <w:vMerge/>
            <w:tcBorders>
              <w:top w:val="nil"/>
            </w:tcBorders>
          </w:tcPr>
          <w:p>
            <w:pPr>
              <w:rPr>
                <w:sz w:val="2"/>
                <w:szCs w:val="2"/>
              </w:rPr>
            </w:pPr>
          </w:p>
        </w:tc>
        <w:tc>
          <w:tcPr>
            <w:tcW w:w="3298" w:type="dxa"/>
            <w:vMerge/>
            <w:tcBorders>
              <w:top w:val="nil"/>
            </w:tcBorders>
          </w:tcPr>
          <w:p>
            <w:pPr>
              <w:rPr>
                <w:sz w:val="2"/>
                <w:szCs w:val="2"/>
              </w:rPr>
            </w:pPr>
          </w:p>
        </w:tc>
        <w:tc>
          <w:tcPr>
            <w:tcW w:w="812" w:type="dxa"/>
            <w:vMerge/>
            <w:tcBorders>
              <w:top w:val="nil"/>
            </w:tcBorders>
          </w:tcPr>
          <w:p>
            <w:pPr>
              <w:rPr>
                <w:sz w:val="2"/>
                <w:szCs w:val="2"/>
              </w:rPr>
            </w:pPr>
          </w:p>
        </w:tc>
        <w:tc>
          <w:tcPr>
            <w:tcW w:w="989" w:type="dxa"/>
            <w:vMerge/>
            <w:tcBorders>
              <w:top w:val="nil"/>
            </w:tcBorders>
          </w:tcPr>
          <w:p>
            <w:pPr>
              <w:rPr>
                <w:sz w:val="2"/>
                <w:szCs w:val="2"/>
              </w:rPr>
            </w:pPr>
          </w:p>
        </w:tc>
        <w:tc>
          <w:tcPr>
            <w:tcW w:w="1006" w:type="dxa"/>
            <w:vMerge/>
            <w:tcBorders>
              <w:top w:val="nil"/>
            </w:tcBorders>
          </w:tcPr>
          <w:p>
            <w:pPr>
              <w:rPr>
                <w:sz w:val="2"/>
                <w:szCs w:val="2"/>
              </w:rPr>
            </w:pPr>
          </w:p>
        </w:tc>
        <w:tc>
          <w:tcPr>
            <w:tcW w:w="1035" w:type="dxa"/>
            <w:vMerge/>
            <w:tcBorders>
              <w:top w:val="nil"/>
            </w:tcBorders>
            <w:shd w:val="clear" w:color="auto" w:fill="DEEAF6"/>
          </w:tcPr>
          <w:p>
            <w:pPr>
              <w:rPr>
                <w:sz w:val="2"/>
                <w:szCs w:val="2"/>
              </w:rPr>
            </w:pPr>
          </w:p>
        </w:tc>
        <w:tc>
          <w:tcPr>
            <w:tcW w:w="901" w:type="dxa"/>
            <w:vMerge/>
            <w:tcBorders>
              <w:top w:val="nil"/>
            </w:tcBorders>
          </w:tcPr>
          <w:p>
            <w:pPr>
              <w:rPr>
                <w:sz w:val="2"/>
                <w:szCs w:val="2"/>
              </w:rPr>
            </w:pPr>
          </w:p>
        </w:tc>
        <w:tc>
          <w:tcPr>
            <w:tcW w:w="781" w:type="dxa"/>
          </w:tcPr>
          <w:p>
            <w:pPr>
              <w:pStyle w:val="TableParagraph"/>
              <w:spacing w:before="80"/>
              <w:ind w:left="17" w:right="1"/>
              <w:jc w:val="center"/>
              <w:rPr>
                <w:sz w:val="18"/>
              </w:rPr>
            </w:pPr>
            <w:r>
              <w:rPr>
                <w:spacing w:val="-2"/>
                <w:sz w:val="18"/>
              </w:rPr>
              <w:t>04.02</w:t>
            </w:r>
          </w:p>
        </w:tc>
        <w:tc>
          <w:tcPr>
            <w:tcW w:w="3122" w:type="dxa"/>
          </w:tcPr>
          <w:p>
            <w:pPr>
              <w:pStyle w:val="TableParagraph"/>
              <w:spacing w:before="80"/>
              <w:ind w:left="96" w:right="83"/>
              <w:jc w:val="both"/>
              <w:rPr>
                <w:sz w:val="18"/>
              </w:rPr>
            </w:pPr>
            <w:r>
              <w:rPr>
                <w:sz w:val="18"/>
              </w:rPr>
              <w:t>Persentase tingkat kepuasan Sekretaris Kabinet terhadap pengelolaan sidang kabinet, rapat, atau pertemuan yang dipimpin dan/atau dihadiri oleh Presiden dan/atau Wakil Presiden</w:t>
            </w:r>
          </w:p>
        </w:tc>
        <w:tc>
          <w:tcPr>
            <w:tcW w:w="1141" w:type="dxa"/>
          </w:tcPr>
          <w:p>
            <w:pPr>
              <w:pStyle w:val="TableParagraph"/>
              <w:spacing w:before="80"/>
              <w:ind w:left="12"/>
              <w:jc w:val="center"/>
              <w:rPr>
                <w:sz w:val="18"/>
              </w:rPr>
            </w:pPr>
            <w:r>
              <w:rPr>
                <w:spacing w:val="-5"/>
                <w:sz w:val="18"/>
              </w:rPr>
              <w:t>93%</w:t>
            </w:r>
          </w:p>
        </w:tc>
        <w:tc>
          <w:tcPr>
            <w:tcW w:w="1516" w:type="dxa"/>
          </w:tcPr>
          <w:p>
            <w:pPr>
              <w:pStyle w:val="TableParagraph"/>
              <w:spacing w:before="80"/>
              <w:ind w:left="94"/>
              <w:rPr>
                <w:sz w:val="18"/>
              </w:rPr>
            </w:pPr>
            <w:r>
              <w:rPr>
                <w:spacing w:val="-2"/>
                <w:sz w:val="18"/>
              </w:rPr>
              <w:t>Selaras</w:t>
            </w:r>
          </w:p>
        </w:tc>
      </w:tr>
      <w:tr>
        <w:trPr>
          <w:trHeight w:val="1007" w:hRule="atLeast"/>
        </w:trPr>
        <w:tc>
          <w:tcPr>
            <w:tcW w:w="843" w:type="dxa"/>
          </w:tcPr>
          <w:p>
            <w:pPr>
              <w:pStyle w:val="TableParagraph"/>
              <w:spacing w:before="80"/>
              <w:ind w:right="174"/>
              <w:jc w:val="right"/>
              <w:rPr>
                <w:sz w:val="18"/>
              </w:rPr>
            </w:pPr>
            <w:r>
              <w:rPr>
                <w:spacing w:val="-2"/>
                <w:sz w:val="18"/>
              </w:rPr>
              <w:t>04.02</w:t>
            </w:r>
          </w:p>
        </w:tc>
        <w:tc>
          <w:tcPr>
            <w:tcW w:w="3298" w:type="dxa"/>
          </w:tcPr>
          <w:p>
            <w:pPr>
              <w:pStyle w:val="TableParagraph"/>
              <w:spacing w:before="80"/>
              <w:ind w:left="97"/>
              <w:rPr>
                <w:sz w:val="18"/>
              </w:rPr>
            </w:pPr>
            <w:r>
              <w:rPr>
                <w:sz w:val="18"/>
              </w:rPr>
              <w:t>Persentase</w:t>
            </w:r>
            <w:r>
              <w:rPr>
                <w:spacing w:val="-13"/>
                <w:sz w:val="18"/>
              </w:rPr>
              <w:t> </w:t>
            </w:r>
            <w:r>
              <w:rPr>
                <w:sz w:val="18"/>
              </w:rPr>
              <w:t>naskah</w:t>
            </w:r>
            <w:r>
              <w:rPr>
                <w:spacing w:val="-12"/>
                <w:sz w:val="18"/>
              </w:rPr>
              <w:t> </w:t>
            </w:r>
            <w:r>
              <w:rPr>
                <w:sz w:val="18"/>
              </w:rPr>
              <w:t>kepresidenan</w:t>
            </w:r>
            <w:r>
              <w:rPr>
                <w:spacing w:val="-13"/>
                <w:sz w:val="18"/>
              </w:rPr>
              <w:t> </w:t>
            </w:r>
            <w:r>
              <w:rPr>
                <w:sz w:val="18"/>
              </w:rPr>
              <w:t>yang disampaikan kepada Presiden RI</w:t>
            </w:r>
          </w:p>
        </w:tc>
        <w:tc>
          <w:tcPr>
            <w:tcW w:w="812" w:type="dxa"/>
          </w:tcPr>
          <w:p>
            <w:pPr>
              <w:pStyle w:val="TableParagraph"/>
              <w:spacing w:before="80"/>
              <w:ind w:left="19" w:right="2"/>
              <w:jc w:val="center"/>
              <w:rPr>
                <w:sz w:val="18"/>
              </w:rPr>
            </w:pPr>
            <w:r>
              <w:rPr>
                <w:spacing w:val="-10"/>
                <w:sz w:val="18"/>
              </w:rPr>
              <w:t>0</w:t>
            </w:r>
          </w:p>
        </w:tc>
        <w:tc>
          <w:tcPr>
            <w:tcW w:w="989" w:type="dxa"/>
          </w:tcPr>
          <w:p>
            <w:pPr>
              <w:pStyle w:val="TableParagraph"/>
              <w:spacing w:before="80"/>
              <w:ind w:left="22" w:right="3"/>
              <w:jc w:val="center"/>
              <w:rPr>
                <w:sz w:val="18"/>
              </w:rPr>
            </w:pPr>
            <w:r>
              <w:rPr>
                <w:spacing w:val="-4"/>
                <w:sz w:val="18"/>
              </w:rPr>
              <w:t>100%</w:t>
            </w:r>
          </w:p>
        </w:tc>
        <w:tc>
          <w:tcPr>
            <w:tcW w:w="1006" w:type="dxa"/>
          </w:tcPr>
          <w:p>
            <w:pPr>
              <w:pStyle w:val="TableParagraph"/>
              <w:spacing w:before="80"/>
              <w:ind w:left="21" w:right="5"/>
              <w:jc w:val="center"/>
              <w:rPr>
                <w:sz w:val="18"/>
              </w:rPr>
            </w:pPr>
            <w:r>
              <w:rPr>
                <w:spacing w:val="-4"/>
                <w:sz w:val="18"/>
              </w:rPr>
              <w:t>100%</w:t>
            </w:r>
          </w:p>
        </w:tc>
        <w:tc>
          <w:tcPr>
            <w:tcW w:w="1035" w:type="dxa"/>
            <w:shd w:val="clear" w:color="auto" w:fill="DEEAF6"/>
          </w:tcPr>
          <w:p>
            <w:pPr>
              <w:pStyle w:val="TableParagraph"/>
              <w:spacing w:before="80"/>
              <w:ind w:left="286"/>
              <w:rPr>
                <w:sz w:val="18"/>
              </w:rPr>
            </w:pPr>
            <w:r>
              <w:rPr>
                <w:spacing w:val="-4"/>
                <w:sz w:val="18"/>
              </w:rPr>
              <w:t>100%</w:t>
            </w:r>
          </w:p>
        </w:tc>
        <w:tc>
          <w:tcPr>
            <w:tcW w:w="901" w:type="dxa"/>
          </w:tcPr>
          <w:p>
            <w:pPr>
              <w:pStyle w:val="TableParagraph"/>
              <w:spacing w:before="80"/>
              <w:ind w:left="108" w:right="89"/>
              <w:jc w:val="center"/>
              <w:rPr>
                <w:sz w:val="18"/>
              </w:rPr>
            </w:pPr>
            <w:r>
              <w:rPr>
                <w:spacing w:val="-4"/>
                <w:sz w:val="18"/>
              </w:rPr>
              <w:t>100%</w:t>
            </w:r>
          </w:p>
        </w:tc>
        <w:tc>
          <w:tcPr>
            <w:tcW w:w="781" w:type="dxa"/>
          </w:tcPr>
          <w:p>
            <w:pPr>
              <w:pStyle w:val="TableParagraph"/>
              <w:spacing w:before="80"/>
              <w:ind w:left="17" w:right="1"/>
              <w:jc w:val="center"/>
              <w:rPr>
                <w:sz w:val="18"/>
              </w:rPr>
            </w:pPr>
            <w:r>
              <w:rPr>
                <w:spacing w:val="-2"/>
                <w:sz w:val="18"/>
              </w:rPr>
              <w:t>04.03</w:t>
            </w:r>
          </w:p>
        </w:tc>
        <w:tc>
          <w:tcPr>
            <w:tcW w:w="3122" w:type="dxa"/>
          </w:tcPr>
          <w:p>
            <w:pPr>
              <w:pStyle w:val="TableParagraph"/>
              <w:spacing w:before="80"/>
              <w:ind w:left="96"/>
              <w:rPr>
                <w:sz w:val="18"/>
              </w:rPr>
            </w:pPr>
            <w:r>
              <w:rPr>
                <w:sz w:val="18"/>
              </w:rPr>
              <w:t>Persentase</w:t>
            </w:r>
            <w:r>
              <w:rPr>
                <w:spacing w:val="80"/>
                <w:sz w:val="18"/>
              </w:rPr>
              <w:t> </w:t>
            </w:r>
            <w:r>
              <w:rPr>
                <w:sz w:val="18"/>
              </w:rPr>
              <w:t>naskah</w:t>
            </w:r>
            <w:r>
              <w:rPr>
                <w:spacing w:val="80"/>
                <w:sz w:val="18"/>
              </w:rPr>
              <w:t> </w:t>
            </w:r>
            <w:r>
              <w:rPr>
                <w:sz w:val="18"/>
              </w:rPr>
              <w:t>kepresidenan yang disetujui Presiden RI</w:t>
            </w:r>
          </w:p>
        </w:tc>
        <w:tc>
          <w:tcPr>
            <w:tcW w:w="1141" w:type="dxa"/>
          </w:tcPr>
          <w:p>
            <w:pPr>
              <w:pStyle w:val="TableParagraph"/>
              <w:spacing w:before="80"/>
              <w:ind w:left="12"/>
              <w:jc w:val="center"/>
              <w:rPr>
                <w:sz w:val="18"/>
              </w:rPr>
            </w:pPr>
            <w:r>
              <w:rPr>
                <w:spacing w:val="-4"/>
                <w:sz w:val="18"/>
              </w:rPr>
              <w:t>100%</w:t>
            </w:r>
          </w:p>
        </w:tc>
        <w:tc>
          <w:tcPr>
            <w:tcW w:w="1516" w:type="dxa"/>
          </w:tcPr>
          <w:p>
            <w:pPr>
              <w:pStyle w:val="TableParagraph"/>
              <w:spacing w:before="80"/>
              <w:ind w:left="94"/>
              <w:rPr>
                <w:sz w:val="18"/>
              </w:rPr>
            </w:pPr>
            <w:r>
              <w:rPr>
                <w:spacing w:val="-2"/>
                <w:sz w:val="18"/>
              </w:rPr>
              <w:t>Nomenklantur </w:t>
            </w:r>
            <w:r>
              <w:rPr>
                <w:sz w:val="18"/>
              </w:rPr>
              <w:t>tidak selaras, namun target </w:t>
            </w:r>
            <w:r>
              <w:rPr>
                <w:spacing w:val="-2"/>
                <w:sz w:val="18"/>
              </w:rPr>
              <w:t>selaras</w:t>
            </w:r>
          </w:p>
        </w:tc>
      </w:tr>
      <w:tr>
        <w:trPr>
          <w:trHeight w:val="801" w:hRule="atLeast"/>
        </w:trPr>
        <w:tc>
          <w:tcPr>
            <w:tcW w:w="843" w:type="dxa"/>
          </w:tcPr>
          <w:p>
            <w:pPr>
              <w:pStyle w:val="TableParagraph"/>
              <w:spacing w:before="80"/>
              <w:ind w:right="174"/>
              <w:jc w:val="right"/>
              <w:rPr>
                <w:sz w:val="18"/>
              </w:rPr>
            </w:pPr>
            <w:r>
              <w:rPr>
                <w:spacing w:val="-2"/>
                <w:sz w:val="18"/>
              </w:rPr>
              <w:t>04.03</w:t>
            </w:r>
          </w:p>
        </w:tc>
        <w:tc>
          <w:tcPr>
            <w:tcW w:w="3298" w:type="dxa"/>
          </w:tcPr>
          <w:p>
            <w:pPr>
              <w:pStyle w:val="TableParagraph"/>
              <w:spacing w:before="80"/>
              <w:ind w:left="97" w:right="80"/>
              <w:jc w:val="both"/>
              <w:rPr>
                <w:sz w:val="18"/>
              </w:rPr>
            </w:pPr>
            <w:r>
              <w:rPr>
                <w:sz w:val="18"/>
              </w:rPr>
              <w:t>Persentase</w:t>
            </w:r>
            <w:r>
              <w:rPr>
                <w:spacing w:val="-10"/>
                <w:sz w:val="18"/>
              </w:rPr>
              <w:t> </w:t>
            </w:r>
            <w:r>
              <w:rPr>
                <w:sz w:val="18"/>
              </w:rPr>
              <w:t>dokumen</w:t>
            </w:r>
            <w:r>
              <w:rPr>
                <w:spacing w:val="-12"/>
                <w:sz w:val="18"/>
              </w:rPr>
              <w:t> </w:t>
            </w:r>
            <w:r>
              <w:rPr>
                <w:sz w:val="18"/>
              </w:rPr>
              <w:t>terjemahan</w:t>
            </w:r>
            <w:r>
              <w:rPr>
                <w:spacing w:val="-10"/>
                <w:sz w:val="18"/>
              </w:rPr>
              <w:t> </w:t>
            </w:r>
            <w:r>
              <w:rPr>
                <w:sz w:val="18"/>
              </w:rPr>
              <w:t>yang tidak mendapatkan komplain dari </w:t>
            </w:r>
            <w:r>
              <w:rPr>
                <w:spacing w:val="-2"/>
                <w:sz w:val="18"/>
              </w:rPr>
              <w:t>stakeholders</w:t>
            </w:r>
          </w:p>
        </w:tc>
        <w:tc>
          <w:tcPr>
            <w:tcW w:w="812" w:type="dxa"/>
          </w:tcPr>
          <w:p>
            <w:pPr>
              <w:pStyle w:val="TableParagraph"/>
              <w:spacing w:before="80"/>
              <w:ind w:left="19" w:right="2"/>
              <w:jc w:val="center"/>
              <w:rPr>
                <w:sz w:val="18"/>
              </w:rPr>
            </w:pPr>
            <w:r>
              <w:rPr>
                <w:spacing w:val="-10"/>
                <w:sz w:val="18"/>
              </w:rPr>
              <w:t>0</w:t>
            </w:r>
          </w:p>
        </w:tc>
        <w:tc>
          <w:tcPr>
            <w:tcW w:w="989" w:type="dxa"/>
          </w:tcPr>
          <w:p>
            <w:pPr>
              <w:pStyle w:val="TableParagraph"/>
              <w:spacing w:before="80"/>
              <w:ind w:left="22" w:right="3"/>
              <w:jc w:val="center"/>
              <w:rPr>
                <w:sz w:val="18"/>
              </w:rPr>
            </w:pPr>
            <w:r>
              <w:rPr>
                <w:spacing w:val="-4"/>
                <w:sz w:val="18"/>
              </w:rPr>
              <w:t>100%</w:t>
            </w:r>
          </w:p>
        </w:tc>
        <w:tc>
          <w:tcPr>
            <w:tcW w:w="1006" w:type="dxa"/>
          </w:tcPr>
          <w:p>
            <w:pPr>
              <w:pStyle w:val="TableParagraph"/>
              <w:spacing w:before="80"/>
              <w:ind w:left="21" w:right="5"/>
              <w:jc w:val="center"/>
              <w:rPr>
                <w:sz w:val="18"/>
              </w:rPr>
            </w:pPr>
            <w:r>
              <w:rPr>
                <w:spacing w:val="-4"/>
                <w:sz w:val="18"/>
              </w:rPr>
              <w:t>100%</w:t>
            </w:r>
          </w:p>
        </w:tc>
        <w:tc>
          <w:tcPr>
            <w:tcW w:w="1035" w:type="dxa"/>
            <w:shd w:val="clear" w:color="auto" w:fill="DEEAF6"/>
          </w:tcPr>
          <w:p>
            <w:pPr>
              <w:pStyle w:val="TableParagraph"/>
              <w:spacing w:before="80"/>
              <w:ind w:left="286"/>
              <w:rPr>
                <w:sz w:val="18"/>
              </w:rPr>
            </w:pPr>
            <w:r>
              <w:rPr>
                <w:spacing w:val="-4"/>
                <w:sz w:val="18"/>
              </w:rPr>
              <w:t>100%</w:t>
            </w:r>
          </w:p>
        </w:tc>
        <w:tc>
          <w:tcPr>
            <w:tcW w:w="901" w:type="dxa"/>
          </w:tcPr>
          <w:p>
            <w:pPr>
              <w:pStyle w:val="TableParagraph"/>
              <w:spacing w:before="80"/>
              <w:ind w:left="108" w:right="89"/>
              <w:jc w:val="center"/>
              <w:rPr>
                <w:sz w:val="18"/>
              </w:rPr>
            </w:pPr>
            <w:r>
              <w:rPr>
                <w:spacing w:val="-4"/>
                <w:sz w:val="18"/>
              </w:rPr>
              <w:t>100%</w:t>
            </w:r>
          </w:p>
        </w:tc>
        <w:tc>
          <w:tcPr>
            <w:tcW w:w="781" w:type="dxa"/>
          </w:tcPr>
          <w:p>
            <w:pPr>
              <w:pStyle w:val="TableParagraph"/>
              <w:spacing w:before="80"/>
              <w:ind w:left="17" w:right="1"/>
              <w:jc w:val="center"/>
              <w:rPr>
                <w:sz w:val="18"/>
              </w:rPr>
            </w:pPr>
            <w:r>
              <w:rPr>
                <w:spacing w:val="-2"/>
                <w:sz w:val="18"/>
              </w:rPr>
              <w:t>04.04</w:t>
            </w:r>
          </w:p>
        </w:tc>
        <w:tc>
          <w:tcPr>
            <w:tcW w:w="3122" w:type="dxa"/>
          </w:tcPr>
          <w:p>
            <w:pPr>
              <w:pStyle w:val="TableParagraph"/>
              <w:spacing w:before="80"/>
              <w:ind w:left="96" w:right="80"/>
              <w:jc w:val="both"/>
              <w:rPr>
                <w:sz w:val="18"/>
              </w:rPr>
            </w:pPr>
            <w:r>
              <w:rPr>
                <w:sz w:val="18"/>
              </w:rPr>
              <w:t>Persentase dokumen terjemahan yang tidak mendapatkan komplain dari stakeholders</w:t>
            </w:r>
          </w:p>
        </w:tc>
        <w:tc>
          <w:tcPr>
            <w:tcW w:w="1141" w:type="dxa"/>
          </w:tcPr>
          <w:p>
            <w:pPr>
              <w:pStyle w:val="TableParagraph"/>
              <w:spacing w:before="80"/>
              <w:ind w:left="12"/>
              <w:jc w:val="center"/>
              <w:rPr>
                <w:sz w:val="18"/>
              </w:rPr>
            </w:pPr>
            <w:r>
              <w:rPr>
                <w:spacing w:val="-4"/>
                <w:sz w:val="18"/>
              </w:rPr>
              <w:t>100%</w:t>
            </w:r>
          </w:p>
        </w:tc>
        <w:tc>
          <w:tcPr>
            <w:tcW w:w="1516" w:type="dxa"/>
          </w:tcPr>
          <w:p>
            <w:pPr>
              <w:pStyle w:val="TableParagraph"/>
              <w:spacing w:before="80"/>
              <w:ind w:left="94"/>
              <w:rPr>
                <w:sz w:val="18"/>
              </w:rPr>
            </w:pPr>
            <w:r>
              <w:rPr>
                <w:spacing w:val="-2"/>
                <w:sz w:val="18"/>
              </w:rPr>
              <w:t>Selaras</w:t>
            </w:r>
          </w:p>
        </w:tc>
      </w:tr>
      <w:tr>
        <w:trPr>
          <w:trHeight w:val="1628" w:hRule="atLeast"/>
        </w:trPr>
        <w:tc>
          <w:tcPr>
            <w:tcW w:w="843" w:type="dxa"/>
          </w:tcPr>
          <w:p>
            <w:pPr>
              <w:pStyle w:val="TableParagraph"/>
              <w:spacing w:before="80"/>
              <w:ind w:left="21"/>
              <w:jc w:val="center"/>
              <w:rPr>
                <w:sz w:val="18"/>
              </w:rPr>
            </w:pPr>
            <w:r>
              <w:rPr>
                <w:spacing w:val="-5"/>
                <w:sz w:val="18"/>
              </w:rPr>
              <w:t>05</w:t>
            </w:r>
          </w:p>
        </w:tc>
        <w:tc>
          <w:tcPr>
            <w:tcW w:w="3298" w:type="dxa"/>
          </w:tcPr>
          <w:p>
            <w:pPr>
              <w:pStyle w:val="TableParagraph"/>
              <w:spacing w:before="80"/>
              <w:ind w:left="97" w:right="80"/>
              <w:jc w:val="both"/>
              <w:rPr>
                <w:sz w:val="18"/>
              </w:rPr>
            </w:pPr>
            <w:r>
              <w:rPr>
                <w:sz w:val="18"/>
              </w:rPr>
              <w:t>Terwujudnya Keputusan Presiden terkait</w:t>
            </w:r>
            <w:r>
              <w:rPr>
                <w:spacing w:val="-13"/>
                <w:sz w:val="18"/>
              </w:rPr>
              <w:t> </w:t>
            </w:r>
            <w:r>
              <w:rPr>
                <w:sz w:val="18"/>
              </w:rPr>
              <w:t>pengangkatan,</w:t>
            </w:r>
            <w:r>
              <w:rPr>
                <w:spacing w:val="-12"/>
                <w:sz w:val="18"/>
              </w:rPr>
              <w:t> </w:t>
            </w:r>
            <w:r>
              <w:rPr>
                <w:sz w:val="18"/>
              </w:rPr>
              <w:t>pemindahan</w:t>
            </w:r>
            <w:r>
              <w:rPr>
                <w:spacing w:val="-13"/>
                <w:sz w:val="18"/>
              </w:rPr>
              <w:t> </w:t>
            </w:r>
            <w:r>
              <w:rPr>
                <w:sz w:val="18"/>
              </w:rPr>
              <w:t>dan pemberhentian Jabatan Pimpinan Tinggi Utama, Jabatan Pimpinan Tinggi Madya K/L, dan pemerintah provinsi hasil sidang Tim Penilai Akhir yang berkualitas</w:t>
            </w:r>
          </w:p>
        </w:tc>
        <w:tc>
          <w:tcPr>
            <w:tcW w:w="812" w:type="dxa"/>
          </w:tcPr>
          <w:p>
            <w:pPr>
              <w:pStyle w:val="TableParagraph"/>
              <w:rPr>
                <w:rFonts w:ascii="Times New Roman"/>
                <w:sz w:val="18"/>
              </w:rPr>
            </w:pPr>
          </w:p>
        </w:tc>
        <w:tc>
          <w:tcPr>
            <w:tcW w:w="989" w:type="dxa"/>
          </w:tcPr>
          <w:p>
            <w:pPr>
              <w:pStyle w:val="TableParagraph"/>
              <w:rPr>
                <w:rFonts w:ascii="Times New Roman"/>
                <w:sz w:val="18"/>
              </w:rPr>
            </w:pPr>
          </w:p>
        </w:tc>
        <w:tc>
          <w:tcPr>
            <w:tcW w:w="1006" w:type="dxa"/>
          </w:tcPr>
          <w:p>
            <w:pPr>
              <w:pStyle w:val="TableParagraph"/>
              <w:rPr>
                <w:rFonts w:ascii="Times New Roman"/>
                <w:sz w:val="18"/>
              </w:rPr>
            </w:pPr>
          </w:p>
        </w:tc>
        <w:tc>
          <w:tcPr>
            <w:tcW w:w="1035" w:type="dxa"/>
            <w:shd w:val="clear" w:color="auto" w:fill="DEEAF6"/>
          </w:tcPr>
          <w:p>
            <w:pPr>
              <w:pStyle w:val="TableParagraph"/>
              <w:rPr>
                <w:rFonts w:ascii="Times New Roman"/>
                <w:sz w:val="18"/>
              </w:rPr>
            </w:pPr>
          </w:p>
        </w:tc>
        <w:tc>
          <w:tcPr>
            <w:tcW w:w="901" w:type="dxa"/>
          </w:tcPr>
          <w:p>
            <w:pPr>
              <w:pStyle w:val="TableParagraph"/>
              <w:rPr>
                <w:rFonts w:ascii="Times New Roman"/>
                <w:sz w:val="18"/>
              </w:rPr>
            </w:pPr>
          </w:p>
        </w:tc>
        <w:tc>
          <w:tcPr>
            <w:tcW w:w="781" w:type="dxa"/>
          </w:tcPr>
          <w:p>
            <w:pPr>
              <w:pStyle w:val="TableParagraph"/>
              <w:spacing w:before="80"/>
              <w:ind w:left="17" w:right="2"/>
              <w:jc w:val="center"/>
              <w:rPr>
                <w:sz w:val="18"/>
              </w:rPr>
            </w:pPr>
            <w:r>
              <w:rPr>
                <w:spacing w:val="-5"/>
                <w:sz w:val="18"/>
              </w:rPr>
              <w:t>05</w:t>
            </w:r>
          </w:p>
        </w:tc>
        <w:tc>
          <w:tcPr>
            <w:tcW w:w="3122" w:type="dxa"/>
          </w:tcPr>
          <w:p>
            <w:pPr>
              <w:pStyle w:val="TableParagraph"/>
              <w:spacing w:before="80"/>
              <w:ind w:left="96" w:right="83"/>
              <w:jc w:val="both"/>
              <w:rPr>
                <w:sz w:val="18"/>
              </w:rPr>
            </w:pPr>
            <w:r>
              <w:rPr>
                <w:sz w:val="18"/>
              </w:rPr>
              <w:t>Terwujudnya Keputusan Presiden terkait pengangkatan, pemindahan dan pemberhentian Jabatan Pimpinan Tinggi Utama, Jabatan Pimpinan Tinggi Madya K/L, dan pemerintah</w:t>
            </w:r>
            <w:r>
              <w:rPr>
                <w:spacing w:val="-10"/>
                <w:sz w:val="18"/>
              </w:rPr>
              <w:t> </w:t>
            </w:r>
            <w:r>
              <w:rPr>
                <w:sz w:val="18"/>
              </w:rPr>
              <w:t>provinsi</w:t>
            </w:r>
            <w:r>
              <w:rPr>
                <w:spacing w:val="-10"/>
                <w:sz w:val="18"/>
              </w:rPr>
              <w:t> </w:t>
            </w:r>
            <w:r>
              <w:rPr>
                <w:sz w:val="18"/>
              </w:rPr>
              <w:t>hasil</w:t>
            </w:r>
            <w:r>
              <w:rPr>
                <w:spacing w:val="-10"/>
                <w:sz w:val="18"/>
              </w:rPr>
              <w:t> </w:t>
            </w:r>
            <w:r>
              <w:rPr>
                <w:sz w:val="18"/>
              </w:rPr>
              <w:t>sidang</w:t>
            </w:r>
            <w:r>
              <w:rPr>
                <w:spacing w:val="-10"/>
                <w:sz w:val="18"/>
              </w:rPr>
              <w:t> </w:t>
            </w:r>
            <w:r>
              <w:rPr>
                <w:sz w:val="18"/>
              </w:rPr>
              <w:t>Tim Penilai Akhir yang berkualitas</w:t>
            </w:r>
          </w:p>
        </w:tc>
        <w:tc>
          <w:tcPr>
            <w:tcW w:w="1141" w:type="dxa"/>
          </w:tcPr>
          <w:p>
            <w:pPr>
              <w:pStyle w:val="TableParagraph"/>
              <w:rPr>
                <w:rFonts w:ascii="Times New Roman"/>
                <w:sz w:val="18"/>
              </w:rPr>
            </w:pPr>
          </w:p>
        </w:tc>
        <w:tc>
          <w:tcPr>
            <w:tcW w:w="1516" w:type="dxa"/>
          </w:tcPr>
          <w:p>
            <w:pPr>
              <w:pStyle w:val="TableParagraph"/>
              <w:spacing w:before="80"/>
              <w:ind w:left="94"/>
              <w:rPr>
                <w:sz w:val="18"/>
              </w:rPr>
            </w:pPr>
            <w:r>
              <w:rPr>
                <w:spacing w:val="-2"/>
                <w:sz w:val="18"/>
              </w:rPr>
              <w:t>Selaras</w:t>
            </w:r>
          </w:p>
        </w:tc>
      </w:tr>
      <w:tr>
        <w:trPr>
          <w:trHeight w:val="1838" w:hRule="atLeast"/>
        </w:trPr>
        <w:tc>
          <w:tcPr>
            <w:tcW w:w="843" w:type="dxa"/>
          </w:tcPr>
          <w:p>
            <w:pPr>
              <w:pStyle w:val="TableParagraph"/>
              <w:spacing w:before="80"/>
              <w:ind w:right="174"/>
              <w:jc w:val="right"/>
              <w:rPr>
                <w:sz w:val="18"/>
              </w:rPr>
            </w:pPr>
            <w:r>
              <w:rPr>
                <w:spacing w:val="-2"/>
                <w:sz w:val="18"/>
              </w:rPr>
              <w:t>05.01</w:t>
            </w:r>
          </w:p>
        </w:tc>
        <w:tc>
          <w:tcPr>
            <w:tcW w:w="3298" w:type="dxa"/>
          </w:tcPr>
          <w:p>
            <w:pPr>
              <w:pStyle w:val="TableParagraph"/>
              <w:spacing w:before="80"/>
              <w:ind w:left="97" w:right="80"/>
              <w:jc w:val="both"/>
              <w:rPr>
                <w:sz w:val="18"/>
              </w:rPr>
            </w:pPr>
            <w:r>
              <w:rPr>
                <w:sz w:val="18"/>
              </w:rPr>
              <w:t>Persentase</w:t>
            </w:r>
            <w:r>
              <w:rPr>
                <w:spacing w:val="-13"/>
                <w:sz w:val="18"/>
              </w:rPr>
              <w:t> </w:t>
            </w:r>
            <w:r>
              <w:rPr>
                <w:sz w:val="18"/>
              </w:rPr>
              <w:t>Keputusan</w:t>
            </w:r>
            <w:r>
              <w:rPr>
                <w:spacing w:val="-12"/>
                <w:sz w:val="18"/>
              </w:rPr>
              <w:t> </w:t>
            </w:r>
            <w:r>
              <w:rPr>
                <w:sz w:val="18"/>
              </w:rPr>
              <w:t>Presiden</w:t>
            </w:r>
            <w:r>
              <w:rPr>
                <w:spacing w:val="-13"/>
                <w:sz w:val="18"/>
              </w:rPr>
              <w:t> </w:t>
            </w:r>
            <w:r>
              <w:rPr>
                <w:sz w:val="18"/>
              </w:rPr>
              <w:t>terkait pengangkatan, pemindahan dan pemberhentian Jabatan Pimpinan Tinggi Utama, Jabatan Pimpinan Tinggi Madya K/L, dan pemerintah provinsi hasil sidang Tim Penilai Akhir yang diselesaikan secara akurat</w:t>
            </w:r>
          </w:p>
        </w:tc>
        <w:tc>
          <w:tcPr>
            <w:tcW w:w="812" w:type="dxa"/>
          </w:tcPr>
          <w:p>
            <w:pPr>
              <w:pStyle w:val="TableParagraph"/>
              <w:spacing w:before="80"/>
              <w:ind w:left="19" w:right="2"/>
              <w:jc w:val="center"/>
              <w:rPr>
                <w:sz w:val="18"/>
              </w:rPr>
            </w:pPr>
            <w:r>
              <w:rPr>
                <w:spacing w:val="-10"/>
                <w:sz w:val="18"/>
              </w:rPr>
              <w:t>0</w:t>
            </w:r>
          </w:p>
        </w:tc>
        <w:tc>
          <w:tcPr>
            <w:tcW w:w="989" w:type="dxa"/>
          </w:tcPr>
          <w:p>
            <w:pPr>
              <w:pStyle w:val="TableParagraph"/>
              <w:spacing w:before="80"/>
              <w:ind w:left="22" w:right="3"/>
              <w:jc w:val="center"/>
              <w:rPr>
                <w:sz w:val="18"/>
              </w:rPr>
            </w:pPr>
            <w:r>
              <w:rPr>
                <w:spacing w:val="-5"/>
                <w:sz w:val="18"/>
              </w:rPr>
              <w:t>97%</w:t>
            </w:r>
          </w:p>
        </w:tc>
        <w:tc>
          <w:tcPr>
            <w:tcW w:w="1006" w:type="dxa"/>
          </w:tcPr>
          <w:p>
            <w:pPr>
              <w:pStyle w:val="TableParagraph"/>
              <w:spacing w:before="80"/>
              <w:ind w:left="21" w:right="5"/>
              <w:jc w:val="center"/>
              <w:rPr>
                <w:sz w:val="18"/>
              </w:rPr>
            </w:pPr>
            <w:r>
              <w:rPr>
                <w:spacing w:val="-5"/>
                <w:sz w:val="18"/>
              </w:rPr>
              <w:t>98%</w:t>
            </w:r>
          </w:p>
        </w:tc>
        <w:tc>
          <w:tcPr>
            <w:tcW w:w="1035" w:type="dxa"/>
            <w:shd w:val="clear" w:color="auto" w:fill="DEEAF6"/>
          </w:tcPr>
          <w:p>
            <w:pPr>
              <w:pStyle w:val="TableParagraph"/>
              <w:spacing w:before="80"/>
              <w:ind w:left="336"/>
              <w:rPr>
                <w:sz w:val="18"/>
              </w:rPr>
            </w:pPr>
            <w:r>
              <w:rPr>
                <w:spacing w:val="-5"/>
                <w:sz w:val="18"/>
              </w:rPr>
              <w:t>99%</w:t>
            </w:r>
          </w:p>
        </w:tc>
        <w:tc>
          <w:tcPr>
            <w:tcW w:w="901" w:type="dxa"/>
          </w:tcPr>
          <w:p>
            <w:pPr>
              <w:pStyle w:val="TableParagraph"/>
              <w:spacing w:before="80"/>
              <w:ind w:left="108" w:right="89"/>
              <w:jc w:val="center"/>
              <w:rPr>
                <w:sz w:val="18"/>
              </w:rPr>
            </w:pPr>
            <w:r>
              <w:rPr>
                <w:spacing w:val="-4"/>
                <w:sz w:val="18"/>
              </w:rPr>
              <w:t>100%</w:t>
            </w:r>
          </w:p>
        </w:tc>
        <w:tc>
          <w:tcPr>
            <w:tcW w:w="781" w:type="dxa"/>
          </w:tcPr>
          <w:p>
            <w:pPr>
              <w:pStyle w:val="TableParagraph"/>
              <w:spacing w:before="80"/>
              <w:ind w:left="17"/>
              <w:jc w:val="center"/>
              <w:rPr>
                <w:sz w:val="18"/>
              </w:rPr>
            </w:pPr>
            <w:r>
              <w:rPr>
                <w:spacing w:val="-2"/>
                <w:sz w:val="18"/>
              </w:rPr>
              <w:t>05.01</w:t>
            </w:r>
          </w:p>
        </w:tc>
        <w:tc>
          <w:tcPr>
            <w:tcW w:w="3122" w:type="dxa"/>
          </w:tcPr>
          <w:p>
            <w:pPr>
              <w:pStyle w:val="TableParagraph"/>
              <w:spacing w:before="80"/>
              <w:ind w:left="96" w:right="83"/>
              <w:jc w:val="both"/>
              <w:rPr>
                <w:sz w:val="18"/>
              </w:rPr>
            </w:pPr>
            <w:r>
              <w:rPr>
                <w:sz w:val="18"/>
              </w:rPr>
              <w:t>Persentase Keputusan Presiden terkait pengangkatan, pemindahan dan pemberhentian Jabatan Pimpinan Tinggi Utama, Jabatan Pimpinan Tinggi Madya K/L, dan pemerintah</w:t>
            </w:r>
            <w:r>
              <w:rPr>
                <w:spacing w:val="-10"/>
                <w:sz w:val="18"/>
              </w:rPr>
              <w:t> </w:t>
            </w:r>
            <w:r>
              <w:rPr>
                <w:sz w:val="18"/>
              </w:rPr>
              <w:t>provinsi</w:t>
            </w:r>
            <w:r>
              <w:rPr>
                <w:spacing w:val="-10"/>
                <w:sz w:val="18"/>
              </w:rPr>
              <w:t> </w:t>
            </w:r>
            <w:r>
              <w:rPr>
                <w:sz w:val="18"/>
              </w:rPr>
              <w:t>hasil</w:t>
            </w:r>
            <w:r>
              <w:rPr>
                <w:spacing w:val="-10"/>
                <w:sz w:val="18"/>
              </w:rPr>
              <w:t> </w:t>
            </w:r>
            <w:r>
              <w:rPr>
                <w:sz w:val="18"/>
              </w:rPr>
              <w:t>sidang</w:t>
            </w:r>
            <w:r>
              <w:rPr>
                <w:spacing w:val="-10"/>
                <w:sz w:val="18"/>
              </w:rPr>
              <w:t> </w:t>
            </w:r>
            <w:r>
              <w:rPr>
                <w:sz w:val="18"/>
              </w:rPr>
              <w:t>Tim Penilai Akhir yang diselesaikan secara akurat</w:t>
            </w:r>
          </w:p>
        </w:tc>
        <w:tc>
          <w:tcPr>
            <w:tcW w:w="1141" w:type="dxa"/>
          </w:tcPr>
          <w:p>
            <w:pPr>
              <w:pStyle w:val="TableParagraph"/>
              <w:spacing w:before="80"/>
              <w:ind w:left="12"/>
              <w:jc w:val="center"/>
              <w:rPr>
                <w:sz w:val="18"/>
              </w:rPr>
            </w:pPr>
            <w:r>
              <w:rPr>
                <w:spacing w:val="-5"/>
                <w:sz w:val="18"/>
              </w:rPr>
              <w:t>99%</w:t>
            </w:r>
          </w:p>
        </w:tc>
        <w:tc>
          <w:tcPr>
            <w:tcW w:w="1516" w:type="dxa"/>
          </w:tcPr>
          <w:p>
            <w:pPr>
              <w:pStyle w:val="TableParagraph"/>
              <w:spacing w:before="80"/>
              <w:ind w:left="94"/>
              <w:rPr>
                <w:sz w:val="18"/>
              </w:rPr>
            </w:pPr>
            <w:r>
              <w:rPr>
                <w:spacing w:val="-2"/>
                <w:sz w:val="18"/>
              </w:rPr>
              <w:t>Selaras</w:t>
            </w:r>
          </w:p>
        </w:tc>
      </w:tr>
      <w:tr>
        <w:trPr>
          <w:trHeight w:val="1213" w:hRule="atLeast"/>
        </w:trPr>
        <w:tc>
          <w:tcPr>
            <w:tcW w:w="843" w:type="dxa"/>
          </w:tcPr>
          <w:p>
            <w:pPr>
              <w:pStyle w:val="TableParagraph"/>
              <w:spacing w:before="78"/>
              <w:ind w:left="21" w:right="3"/>
              <w:jc w:val="center"/>
              <w:rPr>
                <w:sz w:val="18"/>
              </w:rPr>
            </w:pPr>
            <w:r>
              <w:rPr>
                <w:spacing w:val="-10"/>
                <w:sz w:val="18"/>
              </w:rPr>
              <w:t>-</w:t>
            </w:r>
          </w:p>
        </w:tc>
        <w:tc>
          <w:tcPr>
            <w:tcW w:w="3298" w:type="dxa"/>
          </w:tcPr>
          <w:p>
            <w:pPr>
              <w:pStyle w:val="TableParagraph"/>
              <w:spacing w:before="78"/>
              <w:ind w:left="97"/>
              <w:rPr>
                <w:sz w:val="18"/>
              </w:rPr>
            </w:pPr>
            <w:r>
              <w:rPr>
                <w:spacing w:val="-10"/>
                <w:sz w:val="18"/>
              </w:rPr>
              <w:t>-</w:t>
            </w:r>
          </w:p>
        </w:tc>
        <w:tc>
          <w:tcPr>
            <w:tcW w:w="812" w:type="dxa"/>
          </w:tcPr>
          <w:p>
            <w:pPr>
              <w:pStyle w:val="TableParagraph"/>
              <w:rPr>
                <w:rFonts w:ascii="Times New Roman"/>
                <w:sz w:val="18"/>
              </w:rPr>
            </w:pPr>
          </w:p>
        </w:tc>
        <w:tc>
          <w:tcPr>
            <w:tcW w:w="989" w:type="dxa"/>
          </w:tcPr>
          <w:p>
            <w:pPr>
              <w:pStyle w:val="TableParagraph"/>
              <w:rPr>
                <w:rFonts w:ascii="Times New Roman"/>
                <w:sz w:val="18"/>
              </w:rPr>
            </w:pPr>
          </w:p>
        </w:tc>
        <w:tc>
          <w:tcPr>
            <w:tcW w:w="1006" w:type="dxa"/>
          </w:tcPr>
          <w:p>
            <w:pPr>
              <w:pStyle w:val="TableParagraph"/>
              <w:rPr>
                <w:rFonts w:ascii="Times New Roman"/>
                <w:sz w:val="18"/>
              </w:rPr>
            </w:pPr>
          </w:p>
        </w:tc>
        <w:tc>
          <w:tcPr>
            <w:tcW w:w="1035" w:type="dxa"/>
            <w:shd w:val="clear" w:color="auto" w:fill="DEEAF6"/>
          </w:tcPr>
          <w:p>
            <w:pPr>
              <w:pStyle w:val="TableParagraph"/>
              <w:rPr>
                <w:rFonts w:ascii="Times New Roman"/>
                <w:sz w:val="18"/>
              </w:rPr>
            </w:pPr>
          </w:p>
        </w:tc>
        <w:tc>
          <w:tcPr>
            <w:tcW w:w="901" w:type="dxa"/>
          </w:tcPr>
          <w:p>
            <w:pPr>
              <w:pStyle w:val="TableParagraph"/>
              <w:rPr>
                <w:rFonts w:ascii="Times New Roman"/>
                <w:sz w:val="18"/>
              </w:rPr>
            </w:pPr>
          </w:p>
        </w:tc>
        <w:tc>
          <w:tcPr>
            <w:tcW w:w="781" w:type="dxa"/>
          </w:tcPr>
          <w:p>
            <w:pPr>
              <w:pStyle w:val="TableParagraph"/>
              <w:spacing w:before="78"/>
              <w:ind w:left="17" w:right="1"/>
              <w:jc w:val="center"/>
              <w:rPr>
                <w:sz w:val="18"/>
              </w:rPr>
            </w:pPr>
            <w:r>
              <w:rPr>
                <w:spacing w:val="-2"/>
                <w:sz w:val="18"/>
              </w:rPr>
              <w:t>05.02</w:t>
            </w:r>
          </w:p>
        </w:tc>
        <w:tc>
          <w:tcPr>
            <w:tcW w:w="3122" w:type="dxa"/>
          </w:tcPr>
          <w:p>
            <w:pPr>
              <w:pStyle w:val="TableParagraph"/>
              <w:spacing w:before="78"/>
              <w:ind w:left="96" w:right="83"/>
              <w:jc w:val="both"/>
              <w:rPr>
                <w:sz w:val="18"/>
              </w:rPr>
            </w:pPr>
            <w:r>
              <w:rPr>
                <w:sz w:val="18"/>
              </w:rPr>
              <w:t>Persentase Rancangan</w:t>
            </w:r>
            <w:r>
              <w:rPr>
                <w:sz w:val="18"/>
              </w:rPr>
              <w:t> Keputusan Presiden</w:t>
            </w:r>
            <w:r>
              <w:rPr>
                <w:sz w:val="18"/>
              </w:rPr>
              <w:t> terkait</w:t>
            </w:r>
            <w:r>
              <w:rPr>
                <w:sz w:val="18"/>
              </w:rPr>
              <w:t> pengangkatan, pemindahan dan pemberhentian Jabatan Pimpinan Tinggi Utama, Jabatan</w:t>
            </w:r>
            <w:r>
              <w:rPr>
                <w:spacing w:val="-12"/>
                <w:sz w:val="18"/>
              </w:rPr>
              <w:t> </w:t>
            </w:r>
            <w:r>
              <w:rPr>
                <w:sz w:val="18"/>
              </w:rPr>
              <w:t>Pimpinan</w:t>
            </w:r>
            <w:r>
              <w:rPr>
                <w:spacing w:val="-8"/>
                <w:sz w:val="18"/>
              </w:rPr>
              <w:t> </w:t>
            </w:r>
            <w:r>
              <w:rPr>
                <w:sz w:val="18"/>
              </w:rPr>
              <w:t>Tinggi</w:t>
            </w:r>
            <w:r>
              <w:rPr>
                <w:spacing w:val="-8"/>
                <w:sz w:val="18"/>
              </w:rPr>
              <w:t> </w:t>
            </w:r>
            <w:r>
              <w:rPr>
                <w:sz w:val="18"/>
              </w:rPr>
              <w:t>Madya</w:t>
            </w:r>
            <w:r>
              <w:rPr>
                <w:spacing w:val="-8"/>
                <w:sz w:val="18"/>
              </w:rPr>
              <w:t> </w:t>
            </w:r>
            <w:r>
              <w:rPr>
                <w:spacing w:val="-4"/>
                <w:sz w:val="18"/>
              </w:rPr>
              <w:t>K/L,</w:t>
            </w:r>
          </w:p>
        </w:tc>
        <w:tc>
          <w:tcPr>
            <w:tcW w:w="1141" w:type="dxa"/>
          </w:tcPr>
          <w:p>
            <w:pPr>
              <w:pStyle w:val="TableParagraph"/>
              <w:spacing w:before="78"/>
              <w:ind w:left="12"/>
              <w:jc w:val="center"/>
              <w:rPr>
                <w:sz w:val="18"/>
              </w:rPr>
            </w:pPr>
            <w:r>
              <w:rPr>
                <w:spacing w:val="-5"/>
                <w:sz w:val="18"/>
              </w:rPr>
              <w:t>90%</w:t>
            </w:r>
          </w:p>
        </w:tc>
        <w:tc>
          <w:tcPr>
            <w:tcW w:w="1516" w:type="dxa"/>
          </w:tcPr>
          <w:p>
            <w:pPr>
              <w:pStyle w:val="TableParagraph"/>
              <w:spacing w:before="78"/>
              <w:ind w:left="94"/>
              <w:rPr>
                <w:sz w:val="18"/>
              </w:rPr>
            </w:pPr>
            <w:r>
              <w:rPr>
                <w:sz w:val="18"/>
              </w:rPr>
              <w:t>Tidak</w:t>
            </w:r>
            <w:r>
              <w:rPr>
                <w:spacing w:val="-1"/>
                <w:sz w:val="18"/>
              </w:rPr>
              <w:t> </w:t>
            </w:r>
            <w:r>
              <w:rPr>
                <w:spacing w:val="-2"/>
                <w:sz w:val="18"/>
              </w:rPr>
              <w:t>selaras***</w:t>
            </w:r>
          </w:p>
        </w:tc>
      </w:tr>
    </w:tbl>
    <w:p>
      <w:pPr>
        <w:spacing w:after="0"/>
        <w:rPr>
          <w:sz w:val="18"/>
        </w:rPr>
        <w:sectPr>
          <w:type w:val="continuous"/>
          <w:pgSz w:w="16850" w:h="11920" w:orient="landscape"/>
          <w:pgMar w:header="0" w:footer="770" w:top="820" w:bottom="1172" w:left="740" w:right="420"/>
        </w:sectPr>
      </w:pPr>
    </w:p>
    <w:tbl>
      <w:tblPr>
        <w:tblW w:w="0" w:type="auto"/>
        <w:jc w:val="left"/>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43"/>
        <w:gridCol w:w="3298"/>
        <w:gridCol w:w="812"/>
        <w:gridCol w:w="989"/>
        <w:gridCol w:w="1006"/>
        <w:gridCol w:w="1035"/>
        <w:gridCol w:w="901"/>
        <w:gridCol w:w="781"/>
        <w:gridCol w:w="3122"/>
        <w:gridCol w:w="1141"/>
        <w:gridCol w:w="1516"/>
      </w:tblGrid>
      <w:tr>
        <w:trPr>
          <w:trHeight w:val="407" w:hRule="atLeast"/>
        </w:trPr>
        <w:tc>
          <w:tcPr>
            <w:tcW w:w="8884" w:type="dxa"/>
            <w:gridSpan w:val="7"/>
            <w:shd w:val="clear" w:color="auto" w:fill="2E5395"/>
          </w:tcPr>
          <w:p>
            <w:pPr>
              <w:pStyle w:val="TableParagraph"/>
              <w:spacing w:before="100"/>
              <w:ind w:left="20"/>
              <w:jc w:val="center"/>
              <w:rPr>
                <w:rFonts w:ascii="Arial"/>
                <w:b/>
                <w:sz w:val="18"/>
              </w:rPr>
            </w:pPr>
            <w:r>
              <w:rPr>
                <w:rFonts w:ascii="Arial"/>
                <w:b/>
                <w:color w:val="FFFFFF"/>
                <w:sz w:val="18"/>
              </w:rPr>
              <w:t>RENCANA</w:t>
            </w:r>
            <w:r>
              <w:rPr>
                <w:rFonts w:ascii="Arial"/>
                <w:b/>
                <w:color w:val="FFFFFF"/>
                <w:spacing w:val="-8"/>
                <w:sz w:val="18"/>
              </w:rPr>
              <w:t> </w:t>
            </w:r>
            <w:r>
              <w:rPr>
                <w:rFonts w:ascii="Arial"/>
                <w:b/>
                <w:color w:val="FFFFFF"/>
                <w:sz w:val="18"/>
              </w:rPr>
              <w:t>STRATEGIS</w:t>
            </w:r>
            <w:r>
              <w:rPr>
                <w:rFonts w:ascii="Arial"/>
                <w:b/>
                <w:color w:val="FFFFFF"/>
                <w:spacing w:val="-6"/>
                <w:sz w:val="18"/>
              </w:rPr>
              <w:t> </w:t>
            </w:r>
            <w:r>
              <w:rPr>
                <w:rFonts w:ascii="Arial"/>
                <w:b/>
                <w:color w:val="FFFFFF"/>
                <w:sz w:val="18"/>
              </w:rPr>
              <w:t>SEKRETARIAT</w:t>
            </w:r>
            <w:r>
              <w:rPr>
                <w:rFonts w:ascii="Arial"/>
                <w:b/>
                <w:color w:val="FFFFFF"/>
                <w:spacing w:val="-7"/>
                <w:sz w:val="18"/>
              </w:rPr>
              <w:t> </w:t>
            </w:r>
            <w:r>
              <w:rPr>
                <w:rFonts w:ascii="Arial"/>
                <w:b/>
                <w:color w:val="FFFFFF"/>
                <w:sz w:val="18"/>
              </w:rPr>
              <w:t>KABINET</w:t>
            </w:r>
            <w:r>
              <w:rPr>
                <w:rFonts w:ascii="Arial"/>
                <w:b/>
                <w:color w:val="FFFFFF"/>
                <w:spacing w:val="-6"/>
                <w:sz w:val="18"/>
              </w:rPr>
              <w:t> </w:t>
            </w:r>
            <w:r>
              <w:rPr>
                <w:rFonts w:ascii="Arial"/>
                <w:b/>
                <w:color w:val="FFFFFF"/>
                <w:sz w:val="18"/>
              </w:rPr>
              <w:t>2020-</w:t>
            </w:r>
            <w:r>
              <w:rPr>
                <w:rFonts w:ascii="Arial"/>
                <w:b/>
                <w:color w:val="FFFFFF"/>
                <w:spacing w:val="-4"/>
                <w:sz w:val="18"/>
              </w:rPr>
              <w:t>2024</w:t>
            </w:r>
          </w:p>
        </w:tc>
        <w:tc>
          <w:tcPr>
            <w:tcW w:w="5044" w:type="dxa"/>
            <w:gridSpan w:val="3"/>
            <w:shd w:val="clear" w:color="auto" w:fill="EC7C30"/>
          </w:tcPr>
          <w:p>
            <w:pPr>
              <w:pStyle w:val="TableParagraph"/>
              <w:spacing w:before="100"/>
              <w:ind w:left="277"/>
              <w:rPr>
                <w:rFonts w:ascii="Arial"/>
                <w:b/>
                <w:sz w:val="18"/>
              </w:rPr>
            </w:pPr>
            <w:r>
              <w:rPr>
                <w:rFonts w:ascii="Arial"/>
                <w:b/>
                <w:color w:val="FFFFFF"/>
                <w:sz w:val="18"/>
              </w:rPr>
              <w:t>RENCANA</w:t>
            </w:r>
            <w:r>
              <w:rPr>
                <w:rFonts w:ascii="Arial"/>
                <w:b/>
                <w:color w:val="FFFFFF"/>
                <w:spacing w:val="-8"/>
                <w:sz w:val="18"/>
              </w:rPr>
              <w:t> </w:t>
            </w:r>
            <w:r>
              <w:rPr>
                <w:rFonts w:ascii="Arial"/>
                <w:b/>
                <w:color w:val="FFFFFF"/>
                <w:sz w:val="18"/>
              </w:rPr>
              <w:t>KERJA</w:t>
            </w:r>
            <w:r>
              <w:rPr>
                <w:rFonts w:ascii="Arial"/>
                <w:b/>
                <w:color w:val="FFFFFF"/>
                <w:spacing w:val="-8"/>
                <w:sz w:val="18"/>
              </w:rPr>
              <w:t> </w:t>
            </w:r>
            <w:r>
              <w:rPr>
                <w:rFonts w:ascii="Arial"/>
                <w:b/>
                <w:color w:val="FFFFFF"/>
                <w:sz w:val="18"/>
              </w:rPr>
              <w:t>SEKRETARIAT</w:t>
            </w:r>
            <w:r>
              <w:rPr>
                <w:rFonts w:ascii="Arial"/>
                <w:b/>
                <w:color w:val="FFFFFF"/>
                <w:spacing w:val="-5"/>
                <w:sz w:val="18"/>
              </w:rPr>
              <w:t> </w:t>
            </w:r>
            <w:r>
              <w:rPr>
                <w:rFonts w:ascii="Arial"/>
                <w:b/>
                <w:color w:val="FFFFFF"/>
                <w:sz w:val="18"/>
              </w:rPr>
              <w:t>KABINET</w:t>
            </w:r>
            <w:r>
              <w:rPr>
                <w:rFonts w:ascii="Arial"/>
                <w:b/>
                <w:color w:val="FFFFFF"/>
                <w:spacing w:val="-5"/>
                <w:sz w:val="18"/>
              </w:rPr>
              <w:t> </w:t>
            </w:r>
            <w:r>
              <w:rPr>
                <w:rFonts w:ascii="Arial"/>
                <w:b/>
                <w:color w:val="FFFFFF"/>
                <w:sz w:val="18"/>
              </w:rPr>
              <w:t>TA</w:t>
            </w:r>
            <w:r>
              <w:rPr>
                <w:rFonts w:ascii="Arial"/>
                <w:b/>
                <w:color w:val="FFFFFF"/>
                <w:spacing w:val="-8"/>
                <w:sz w:val="18"/>
              </w:rPr>
              <w:t> </w:t>
            </w:r>
            <w:r>
              <w:rPr>
                <w:rFonts w:ascii="Arial"/>
                <w:b/>
                <w:color w:val="FFFFFF"/>
                <w:spacing w:val="-4"/>
                <w:sz w:val="18"/>
              </w:rPr>
              <w:t>2023</w:t>
            </w:r>
          </w:p>
        </w:tc>
        <w:tc>
          <w:tcPr>
            <w:tcW w:w="1516" w:type="dxa"/>
            <w:vMerge w:val="restart"/>
          </w:tcPr>
          <w:p>
            <w:pPr>
              <w:pStyle w:val="TableParagraph"/>
              <w:spacing w:before="100"/>
              <w:ind w:left="94"/>
              <w:rPr>
                <w:rFonts w:ascii="Arial"/>
                <w:b/>
                <w:sz w:val="18"/>
              </w:rPr>
            </w:pPr>
            <w:r>
              <w:rPr>
                <w:rFonts w:ascii="Arial"/>
                <w:b/>
                <w:spacing w:val="-2"/>
                <w:sz w:val="18"/>
              </w:rPr>
              <w:t>KETERANGAN</w:t>
            </w:r>
          </w:p>
        </w:tc>
      </w:tr>
      <w:tr>
        <w:trPr>
          <w:trHeight w:val="613" w:hRule="atLeast"/>
        </w:trPr>
        <w:tc>
          <w:tcPr>
            <w:tcW w:w="843" w:type="dxa"/>
            <w:shd w:val="clear" w:color="auto" w:fill="2E5395"/>
          </w:tcPr>
          <w:p>
            <w:pPr>
              <w:pStyle w:val="TableParagraph"/>
              <w:spacing w:before="99"/>
              <w:ind w:right="201"/>
              <w:jc w:val="right"/>
              <w:rPr>
                <w:rFonts w:ascii="Arial"/>
                <w:b/>
                <w:sz w:val="18"/>
              </w:rPr>
            </w:pPr>
            <w:r>
              <w:rPr>
                <w:rFonts w:ascii="Arial"/>
                <w:b/>
                <w:color w:val="FFFFFF"/>
                <w:spacing w:val="-4"/>
                <w:sz w:val="18"/>
              </w:rPr>
              <w:t>KODE</w:t>
            </w:r>
          </w:p>
        </w:tc>
        <w:tc>
          <w:tcPr>
            <w:tcW w:w="3298" w:type="dxa"/>
            <w:shd w:val="clear" w:color="auto" w:fill="2E5395"/>
          </w:tcPr>
          <w:p>
            <w:pPr>
              <w:pStyle w:val="TableParagraph"/>
              <w:spacing w:before="99"/>
              <w:ind w:left="1276" w:hanging="1112"/>
              <w:rPr>
                <w:rFonts w:ascii="Arial"/>
                <w:b/>
                <w:sz w:val="18"/>
              </w:rPr>
            </w:pPr>
            <w:r>
              <w:rPr>
                <w:rFonts w:ascii="Arial"/>
                <w:b/>
                <w:color w:val="FFFFFF"/>
                <w:sz w:val="18"/>
              </w:rPr>
              <w:t>Sasaran</w:t>
            </w:r>
            <w:r>
              <w:rPr>
                <w:rFonts w:ascii="Arial"/>
                <w:b/>
                <w:color w:val="FFFFFF"/>
                <w:spacing w:val="-15"/>
                <w:sz w:val="18"/>
              </w:rPr>
              <w:t> </w:t>
            </w:r>
            <w:r>
              <w:rPr>
                <w:rFonts w:ascii="Arial"/>
                <w:b/>
                <w:color w:val="FFFFFF"/>
                <w:sz w:val="18"/>
              </w:rPr>
              <w:t>Program/Indikator</w:t>
            </w:r>
            <w:r>
              <w:rPr>
                <w:rFonts w:ascii="Arial"/>
                <w:b/>
                <w:color w:val="FFFFFF"/>
                <w:spacing w:val="-12"/>
                <w:sz w:val="18"/>
              </w:rPr>
              <w:t> </w:t>
            </w:r>
            <w:r>
              <w:rPr>
                <w:rFonts w:ascii="Arial"/>
                <w:b/>
                <w:color w:val="FFFFFF"/>
                <w:sz w:val="18"/>
              </w:rPr>
              <w:t>Kinerja </w:t>
            </w:r>
            <w:r>
              <w:rPr>
                <w:rFonts w:ascii="Arial"/>
                <w:b/>
                <w:color w:val="FFFFFF"/>
                <w:spacing w:val="-2"/>
                <w:sz w:val="18"/>
              </w:rPr>
              <w:t>Program</w:t>
            </w:r>
          </w:p>
        </w:tc>
        <w:tc>
          <w:tcPr>
            <w:tcW w:w="812" w:type="dxa"/>
            <w:shd w:val="clear" w:color="auto" w:fill="2E5395"/>
          </w:tcPr>
          <w:p>
            <w:pPr>
              <w:pStyle w:val="TableParagraph"/>
              <w:spacing w:before="99"/>
              <w:ind w:left="203" w:right="105" w:hanging="75"/>
              <w:rPr>
                <w:rFonts w:ascii="Arial"/>
                <w:b/>
                <w:sz w:val="18"/>
              </w:rPr>
            </w:pPr>
            <w:r>
              <w:rPr>
                <w:rFonts w:ascii="Arial"/>
                <w:b/>
                <w:color w:val="FFFFFF"/>
                <w:spacing w:val="-2"/>
                <w:sz w:val="18"/>
              </w:rPr>
              <w:t>Target </w:t>
            </w:r>
            <w:r>
              <w:rPr>
                <w:rFonts w:ascii="Arial"/>
                <w:b/>
                <w:color w:val="FFFFFF"/>
                <w:spacing w:val="-4"/>
                <w:sz w:val="18"/>
              </w:rPr>
              <w:t>2020</w:t>
            </w:r>
          </w:p>
        </w:tc>
        <w:tc>
          <w:tcPr>
            <w:tcW w:w="989" w:type="dxa"/>
            <w:shd w:val="clear" w:color="auto" w:fill="2E5395"/>
          </w:tcPr>
          <w:p>
            <w:pPr>
              <w:pStyle w:val="TableParagraph"/>
              <w:spacing w:before="99"/>
              <w:ind w:left="294" w:right="193" w:hanging="77"/>
              <w:rPr>
                <w:rFonts w:ascii="Arial"/>
                <w:b/>
                <w:sz w:val="18"/>
              </w:rPr>
            </w:pPr>
            <w:r>
              <w:rPr>
                <w:rFonts w:ascii="Arial"/>
                <w:b/>
                <w:color w:val="FFFFFF"/>
                <w:spacing w:val="-2"/>
                <w:sz w:val="18"/>
              </w:rPr>
              <w:t>Target </w:t>
            </w:r>
            <w:r>
              <w:rPr>
                <w:rFonts w:ascii="Arial"/>
                <w:b/>
                <w:color w:val="FFFFFF"/>
                <w:spacing w:val="-4"/>
                <w:sz w:val="18"/>
              </w:rPr>
              <w:t>2021</w:t>
            </w:r>
          </w:p>
        </w:tc>
        <w:tc>
          <w:tcPr>
            <w:tcW w:w="1006" w:type="dxa"/>
            <w:shd w:val="clear" w:color="auto" w:fill="2E5395"/>
          </w:tcPr>
          <w:p>
            <w:pPr>
              <w:pStyle w:val="TableParagraph"/>
              <w:spacing w:before="99"/>
              <w:ind w:left="301" w:right="203" w:hanging="77"/>
              <w:rPr>
                <w:rFonts w:ascii="Arial"/>
                <w:b/>
                <w:sz w:val="18"/>
              </w:rPr>
            </w:pPr>
            <w:r>
              <w:rPr>
                <w:rFonts w:ascii="Arial"/>
                <w:b/>
                <w:color w:val="FFFFFF"/>
                <w:spacing w:val="-2"/>
                <w:sz w:val="18"/>
              </w:rPr>
              <w:t>Target </w:t>
            </w:r>
            <w:r>
              <w:rPr>
                <w:rFonts w:ascii="Arial"/>
                <w:b/>
                <w:color w:val="FFFFFF"/>
                <w:spacing w:val="-4"/>
                <w:sz w:val="18"/>
              </w:rPr>
              <w:t>2022</w:t>
            </w:r>
          </w:p>
        </w:tc>
        <w:tc>
          <w:tcPr>
            <w:tcW w:w="1035" w:type="dxa"/>
            <w:shd w:val="clear" w:color="auto" w:fill="2E5395"/>
          </w:tcPr>
          <w:p>
            <w:pPr>
              <w:pStyle w:val="TableParagraph"/>
              <w:spacing w:before="99"/>
              <w:ind w:left="315" w:right="216" w:hanging="75"/>
              <w:rPr>
                <w:rFonts w:ascii="Arial"/>
                <w:b/>
                <w:sz w:val="18"/>
              </w:rPr>
            </w:pPr>
            <w:r>
              <w:rPr>
                <w:rFonts w:ascii="Arial"/>
                <w:b/>
                <w:color w:val="FFFFFF"/>
                <w:spacing w:val="-2"/>
                <w:sz w:val="18"/>
              </w:rPr>
              <w:t>Target </w:t>
            </w:r>
            <w:r>
              <w:rPr>
                <w:rFonts w:ascii="Arial"/>
                <w:b/>
                <w:color w:val="FFFFFF"/>
                <w:spacing w:val="-4"/>
                <w:sz w:val="18"/>
              </w:rPr>
              <w:t>2023</w:t>
            </w:r>
          </w:p>
        </w:tc>
        <w:tc>
          <w:tcPr>
            <w:tcW w:w="901" w:type="dxa"/>
            <w:shd w:val="clear" w:color="auto" w:fill="2E5395"/>
          </w:tcPr>
          <w:p>
            <w:pPr>
              <w:pStyle w:val="TableParagraph"/>
              <w:spacing w:before="99"/>
              <w:ind w:left="247" w:right="150" w:hanging="75"/>
              <w:rPr>
                <w:rFonts w:ascii="Arial"/>
                <w:b/>
                <w:sz w:val="18"/>
              </w:rPr>
            </w:pPr>
            <w:r>
              <w:rPr>
                <w:rFonts w:ascii="Arial"/>
                <w:b/>
                <w:color w:val="FFFFFF"/>
                <w:spacing w:val="-2"/>
                <w:sz w:val="18"/>
              </w:rPr>
              <w:t>Target </w:t>
            </w:r>
            <w:r>
              <w:rPr>
                <w:rFonts w:ascii="Arial"/>
                <w:b/>
                <w:color w:val="FFFFFF"/>
                <w:spacing w:val="-4"/>
                <w:sz w:val="18"/>
              </w:rPr>
              <w:t>2024</w:t>
            </w:r>
          </w:p>
        </w:tc>
        <w:tc>
          <w:tcPr>
            <w:tcW w:w="781" w:type="dxa"/>
            <w:shd w:val="clear" w:color="auto" w:fill="EC7C30"/>
          </w:tcPr>
          <w:p>
            <w:pPr>
              <w:pStyle w:val="TableParagraph"/>
              <w:spacing w:before="99"/>
              <w:ind w:right="113"/>
              <w:jc w:val="right"/>
              <w:rPr>
                <w:rFonts w:ascii="Arial"/>
                <w:b/>
                <w:sz w:val="18"/>
              </w:rPr>
            </w:pPr>
            <w:r>
              <w:rPr>
                <w:rFonts w:ascii="Arial"/>
                <w:b/>
                <w:color w:val="FFFFFF"/>
                <w:spacing w:val="-4"/>
                <w:sz w:val="18"/>
              </w:rPr>
              <w:t>KODE</w:t>
            </w:r>
          </w:p>
        </w:tc>
        <w:tc>
          <w:tcPr>
            <w:tcW w:w="3122" w:type="dxa"/>
            <w:shd w:val="clear" w:color="auto" w:fill="EC7C30"/>
          </w:tcPr>
          <w:p>
            <w:pPr>
              <w:pStyle w:val="TableParagraph"/>
              <w:spacing w:before="99"/>
              <w:ind w:left="855" w:right="391" w:hanging="452"/>
              <w:rPr>
                <w:rFonts w:ascii="Arial"/>
                <w:b/>
                <w:sz w:val="18"/>
              </w:rPr>
            </w:pPr>
            <w:r>
              <w:rPr>
                <w:rFonts w:ascii="Arial"/>
                <w:b/>
                <w:color w:val="FFFFFF"/>
                <w:sz w:val="18"/>
              </w:rPr>
              <w:t>Sasaran</w:t>
            </w:r>
            <w:r>
              <w:rPr>
                <w:rFonts w:ascii="Arial"/>
                <w:b/>
                <w:color w:val="FFFFFF"/>
                <w:spacing w:val="-13"/>
                <w:sz w:val="18"/>
              </w:rPr>
              <w:t> </w:t>
            </w:r>
            <w:r>
              <w:rPr>
                <w:rFonts w:ascii="Arial"/>
                <w:b/>
                <w:color w:val="FFFFFF"/>
                <w:sz w:val="18"/>
              </w:rPr>
              <w:t>Program/Indikator Kinerja Program</w:t>
            </w:r>
          </w:p>
        </w:tc>
        <w:tc>
          <w:tcPr>
            <w:tcW w:w="1141" w:type="dxa"/>
            <w:shd w:val="clear" w:color="auto" w:fill="EC7C30"/>
          </w:tcPr>
          <w:p>
            <w:pPr>
              <w:pStyle w:val="TableParagraph"/>
              <w:spacing w:before="99"/>
              <w:ind w:left="364" w:right="273" w:hanging="75"/>
              <w:rPr>
                <w:rFonts w:ascii="Arial"/>
                <w:b/>
                <w:sz w:val="18"/>
              </w:rPr>
            </w:pPr>
            <w:r>
              <w:rPr>
                <w:rFonts w:ascii="Arial"/>
                <w:b/>
                <w:color w:val="FFFFFF"/>
                <w:spacing w:val="-2"/>
                <w:sz w:val="18"/>
              </w:rPr>
              <w:t>Target </w:t>
            </w:r>
            <w:r>
              <w:rPr>
                <w:rFonts w:ascii="Arial"/>
                <w:b/>
                <w:color w:val="FFFFFF"/>
                <w:spacing w:val="-4"/>
                <w:sz w:val="18"/>
              </w:rPr>
              <w:t>2023</w:t>
            </w:r>
          </w:p>
        </w:tc>
        <w:tc>
          <w:tcPr>
            <w:tcW w:w="1516" w:type="dxa"/>
            <w:vMerge/>
            <w:tcBorders>
              <w:top w:val="nil"/>
            </w:tcBorders>
          </w:tcPr>
          <w:p>
            <w:pPr>
              <w:rPr>
                <w:sz w:val="2"/>
                <w:szCs w:val="2"/>
              </w:rPr>
            </w:pPr>
          </w:p>
        </w:tc>
      </w:tr>
      <w:tr>
        <w:trPr>
          <w:trHeight w:val="800" w:hRule="atLeast"/>
        </w:trPr>
        <w:tc>
          <w:tcPr>
            <w:tcW w:w="843" w:type="dxa"/>
          </w:tcPr>
          <w:p>
            <w:pPr>
              <w:pStyle w:val="TableParagraph"/>
              <w:rPr>
                <w:rFonts w:ascii="Times New Roman"/>
                <w:sz w:val="18"/>
              </w:rPr>
            </w:pPr>
          </w:p>
        </w:tc>
        <w:tc>
          <w:tcPr>
            <w:tcW w:w="3298" w:type="dxa"/>
          </w:tcPr>
          <w:p>
            <w:pPr>
              <w:pStyle w:val="TableParagraph"/>
              <w:rPr>
                <w:rFonts w:ascii="Times New Roman"/>
                <w:sz w:val="18"/>
              </w:rPr>
            </w:pPr>
          </w:p>
        </w:tc>
        <w:tc>
          <w:tcPr>
            <w:tcW w:w="812" w:type="dxa"/>
          </w:tcPr>
          <w:p>
            <w:pPr>
              <w:pStyle w:val="TableParagraph"/>
              <w:rPr>
                <w:rFonts w:ascii="Times New Roman"/>
                <w:sz w:val="18"/>
              </w:rPr>
            </w:pPr>
          </w:p>
        </w:tc>
        <w:tc>
          <w:tcPr>
            <w:tcW w:w="989" w:type="dxa"/>
          </w:tcPr>
          <w:p>
            <w:pPr>
              <w:pStyle w:val="TableParagraph"/>
              <w:rPr>
                <w:rFonts w:ascii="Times New Roman"/>
                <w:sz w:val="18"/>
              </w:rPr>
            </w:pPr>
          </w:p>
        </w:tc>
        <w:tc>
          <w:tcPr>
            <w:tcW w:w="1006" w:type="dxa"/>
          </w:tcPr>
          <w:p>
            <w:pPr>
              <w:pStyle w:val="TableParagraph"/>
              <w:rPr>
                <w:rFonts w:ascii="Times New Roman"/>
                <w:sz w:val="18"/>
              </w:rPr>
            </w:pPr>
          </w:p>
        </w:tc>
        <w:tc>
          <w:tcPr>
            <w:tcW w:w="1035" w:type="dxa"/>
            <w:shd w:val="clear" w:color="auto" w:fill="DEEAF6"/>
          </w:tcPr>
          <w:p>
            <w:pPr>
              <w:pStyle w:val="TableParagraph"/>
              <w:rPr>
                <w:rFonts w:ascii="Times New Roman"/>
                <w:sz w:val="18"/>
              </w:rPr>
            </w:pPr>
          </w:p>
        </w:tc>
        <w:tc>
          <w:tcPr>
            <w:tcW w:w="901" w:type="dxa"/>
          </w:tcPr>
          <w:p>
            <w:pPr>
              <w:pStyle w:val="TableParagraph"/>
              <w:rPr>
                <w:rFonts w:ascii="Times New Roman"/>
                <w:sz w:val="18"/>
              </w:rPr>
            </w:pPr>
          </w:p>
        </w:tc>
        <w:tc>
          <w:tcPr>
            <w:tcW w:w="781" w:type="dxa"/>
          </w:tcPr>
          <w:p>
            <w:pPr>
              <w:pStyle w:val="TableParagraph"/>
              <w:rPr>
                <w:rFonts w:ascii="Times New Roman"/>
                <w:sz w:val="18"/>
              </w:rPr>
            </w:pPr>
          </w:p>
        </w:tc>
        <w:tc>
          <w:tcPr>
            <w:tcW w:w="3122" w:type="dxa"/>
          </w:tcPr>
          <w:p>
            <w:pPr>
              <w:pStyle w:val="TableParagraph"/>
              <w:spacing w:before="80"/>
              <w:ind w:left="96" w:right="83"/>
              <w:jc w:val="both"/>
              <w:rPr>
                <w:sz w:val="18"/>
              </w:rPr>
            </w:pPr>
            <w:r>
              <w:rPr>
                <w:sz w:val="18"/>
              </w:rPr>
              <w:t>dan</w:t>
            </w:r>
            <w:r>
              <w:rPr>
                <w:spacing w:val="-9"/>
                <w:sz w:val="18"/>
              </w:rPr>
              <w:t> </w:t>
            </w:r>
            <w:r>
              <w:rPr>
                <w:sz w:val="18"/>
              </w:rPr>
              <w:t>pemerintah</w:t>
            </w:r>
            <w:r>
              <w:rPr>
                <w:spacing w:val="-11"/>
                <w:sz w:val="18"/>
              </w:rPr>
              <w:t> </w:t>
            </w:r>
            <w:r>
              <w:rPr>
                <w:sz w:val="18"/>
              </w:rPr>
              <w:t>provinsi</w:t>
            </w:r>
            <w:r>
              <w:rPr>
                <w:spacing w:val="-9"/>
                <w:sz w:val="18"/>
              </w:rPr>
              <w:t> </w:t>
            </w:r>
            <w:r>
              <w:rPr>
                <w:sz w:val="18"/>
              </w:rPr>
              <w:t>hasil</w:t>
            </w:r>
            <w:r>
              <w:rPr>
                <w:spacing w:val="-11"/>
                <w:sz w:val="18"/>
              </w:rPr>
              <w:t> </w:t>
            </w:r>
            <w:r>
              <w:rPr>
                <w:sz w:val="18"/>
              </w:rPr>
              <w:t>sidang Tim</w:t>
            </w:r>
            <w:r>
              <w:rPr>
                <w:spacing w:val="-2"/>
                <w:sz w:val="18"/>
              </w:rPr>
              <w:t> </w:t>
            </w:r>
            <w:r>
              <w:rPr>
                <w:sz w:val="18"/>
              </w:rPr>
              <w:t>Penilai</w:t>
            </w:r>
            <w:r>
              <w:rPr>
                <w:spacing w:val="-2"/>
                <w:sz w:val="18"/>
              </w:rPr>
              <w:t> </w:t>
            </w:r>
            <w:r>
              <w:rPr>
                <w:sz w:val="18"/>
              </w:rPr>
              <w:t>Akhir</w:t>
            </w:r>
            <w:r>
              <w:rPr>
                <w:spacing w:val="-2"/>
                <w:sz w:val="18"/>
              </w:rPr>
              <w:t> </w:t>
            </w:r>
            <w:r>
              <w:rPr>
                <w:sz w:val="18"/>
              </w:rPr>
              <w:t>yang</w:t>
            </w:r>
            <w:r>
              <w:rPr>
                <w:spacing w:val="-2"/>
                <w:sz w:val="18"/>
              </w:rPr>
              <w:t> </w:t>
            </w:r>
            <w:r>
              <w:rPr>
                <w:sz w:val="18"/>
              </w:rPr>
              <w:t>disetujui</w:t>
            </w:r>
            <w:r>
              <w:rPr>
                <w:spacing w:val="-2"/>
                <w:sz w:val="18"/>
              </w:rPr>
              <w:t> </w:t>
            </w:r>
            <w:r>
              <w:rPr>
                <w:sz w:val="18"/>
              </w:rPr>
              <w:t>oleh </w:t>
            </w:r>
            <w:r>
              <w:rPr>
                <w:spacing w:val="-2"/>
                <w:sz w:val="18"/>
              </w:rPr>
              <w:t>Presiden</w:t>
            </w:r>
          </w:p>
        </w:tc>
        <w:tc>
          <w:tcPr>
            <w:tcW w:w="1141" w:type="dxa"/>
          </w:tcPr>
          <w:p>
            <w:pPr>
              <w:pStyle w:val="TableParagraph"/>
              <w:rPr>
                <w:rFonts w:ascii="Times New Roman"/>
                <w:sz w:val="18"/>
              </w:rPr>
            </w:pPr>
          </w:p>
        </w:tc>
        <w:tc>
          <w:tcPr>
            <w:tcW w:w="1516" w:type="dxa"/>
          </w:tcPr>
          <w:p>
            <w:pPr>
              <w:pStyle w:val="TableParagraph"/>
              <w:rPr>
                <w:rFonts w:ascii="Times New Roman"/>
                <w:sz w:val="18"/>
              </w:rPr>
            </w:pPr>
          </w:p>
        </w:tc>
      </w:tr>
      <w:tr>
        <w:trPr>
          <w:trHeight w:val="801" w:hRule="atLeast"/>
        </w:trPr>
        <w:tc>
          <w:tcPr>
            <w:tcW w:w="843" w:type="dxa"/>
          </w:tcPr>
          <w:p>
            <w:pPr>
              <w:pStyle w:val="TableParagraph"/>
              <w:spacing w:before="80"/>
              <w:ind w:left="21"/>
              <w:jc w:val="center"/>
              <w:rPr>
                <w:sz w:val="18"/>
              </w:rPr>
            </w:pPr>
            <w:r>
              <w:rPr>
                <w:spacing w:val="-5"/>
                <w:sz w:val="18"/>
              </w:rPr>
              <w:t>06</w:t>
            </w:r>
          </w:p>
        </w:tc>
        <w:tc>
          <w:tcPr>
            <w:tcW w:w="3298" w:type="dxa"/>
          </w:tcPr>
          <w:p>
            <w:pPr>
              <w:pStyle w:val="TableParagraph"/>
              <w:spacing w:before="80"/>
              <w:ind w:left="97" w:right="81"/>
              <w:jc w:val="both"/>
              <w:rPr>
                <w:sz w:val="18"/>
              </w:rPr>
            </w:pPr>
            <w:r>
              <w:rPr>
                <w:sz w:val="18"/>
              </w:rPr>
              <w:t>Terwujudnya layanan pembinaan jabatan fungsional penerjemah yang </w:t>
            </w:r>
            <w:r>
              <w:rPr>
                <w:spacing w:val="-2"/>
                <w:sz w:val="18"/>
              </w:rPr>
              <w:t>berkualitas</w:t>
            </w:r>
          </w:p>
        </w:tc>
        <w:tc>
          <w:tcPr>
            <w:tcW w:w="812" w:type="dxa"/>
          </w:tcPr>
          <w:p>
            <w:pPr>
              <w:pStyle w:val="TableParagraph"/>
              <w:rPr>
                <w:rFonts w:ascii="Times New Roman"/>
                <w:sz w:val="18"/>
              </w:rPr>
            </w:pPr>
          </w:p>
        </w:tc>
        <w:tc>
          <w:tcPr>
            <w:tcW w:w="989" w:type="dxa"/>
          </w:tcPr>
          <w:p>
            <w:pPr>
              <w:pStyle w:val="TableParagraph"/>
              <w:rPr>
                <w:rFonts w:ascii="Times New Roman"/>
                <w:sz w:val="18"/>
              </w:rPr>
            </w:pPr>
          </w:p>
        </w:tc>
        <w:tc>
          <w:tcPr>
            <w:tcW w:w="1006" w:type="dxa"/>
          </w:tcPr>
          <w:p>
            <w:pPr>
              <w:pStyle w:val="TableParagraph"/>
              <w:rPr>
                <w:rFonts w:ascii="Times New Roman"/>
                <w:sz w:val="18"/>
              </w:rPr>
            </w:pPr>
          </w:p>
        </w:tc>
        <w:tc>
          <w:tcPr>
            <w:tcW w:w="1035" w:type="dxa"/>
            <w:shd w:val="clear" w:color="auto" w:fill="DEEAF6"/>
          </w:tcPr>
          <w:p>
            <w:pPr>
              <w:pStyle w:val="TableParagraph"/>
              <w:rPr>
                <w:rFonts w:ascii="Times New Roman"/>
                <w:sz w:val="18"/>
              </w:rPr>
            </w:pPr>
          </w:p>
        </w:tc>
        <w:tc>
          <w:tcPr>
            <w:tcW w:w="901" w:type="dxa"/>
          </w:tcPr>
          <w:p>
            <w:pPr>
              <w:pStyle w:val="TableParagraph"/>
              <w:rPr>
                <w:rFonts w:ascii="Times New Roman"/>
                <w:sz w:val="18"/>
              </w:rPr>
            </w:pPr>
          </w:p>
        </w:tc>
        <w:tc>
          <w:tcPr>
            <w:tcW w:w="781" w:type="dxa"/>
          </w:tcPr>
          <w:p>
            <w:pPr>
              <w:pStyle w:val="TableParagraph"/>
              <w:spacing w:before="80"/>
              <w:ind w:left="17" w:right="2"/>
              <w:jc w:val="center"/>
              <w:rPr>
                <w:sz w:val="18"/>
              </w:rPr>
            </w:pPr>
            <w:r>
              <w:rPr>
                <w:spacing w:val="-5"/>
                <w:sz w:val="18"/>
              </w:rPr>
              <w:t>06</w:t>
            </w:r>
          </w:p>
        </w:tc>
        <w:tc>
          <w:tcPr>
            <w:tcW w:w="3122" w:type="dxa"/>
          </w:tcPr>
          <w:p>
            <w:pPr>
              <w:pStyle w:val="TableParagraph"/>
              <w:spacing w:before="80"/>
              <w:ind w:left="96" w:right="84"/>
              <w:jc w:val="both"/>
              <w:rPr>
                <w:sz w:val="18"/>
              </w:rPr>
            </w:pPr>
            <w:r>
              <w:rPr>
                <w:sz w:val="18"/>
              </w:rPr>
              <w:t>Terwujudnya layanan pembinaan jabatan</w:t>
            </w:r>
            <w:r>
              <w:rPr>
                <w:spacing w:val="-7"/>
                <w:sz w:val="18"/>
              </w:rPr>
              <w:t> </w:t>
            </w:r>
            <w:r>
              <w:rPr>
                <w:sz w:val="18"/>
              </w:rPr>
              <w:t>fungsional</w:t>
            </w:r>
            <w:r>
              <w:rPr>
                <w:spacing w:val="-7"/>
                <w:sz w:val="18"/>
              </w:rPr>
              <w:t> </w:t>
            </w:r>
            <w:r>
              <w:rPr>
                <w:sz w:val="18"/>
              </w:rPr>
              <w:t>penerjemah</w:t>
            </w:r>
            <w:r>
              <w:rPr>
                <w:spacing w:val="-7"/>
                <w:sz w:val="18"/>
              </w:rPr>
              <w:t> </w:t>
            </w:r>
            <w:r>
              <w:rPr>
                <w:sz w:val="18"/>
              </w:rPr>
              <w:t>yang </w:t>
            </w:r>
            <w:r>
              <w:rPr>
                <w:spacing w:val="-2"/>
                <w:sz w:val="18"/>
              </w:rPr>
              <w:t>berkualitas</w:t>
            </w:r>
          </w:p>
        </w:tc>
        <w:tc>
          <w:tcPr>
            <w:tcW w:w="1141" w:type="dxa"/>
          </w:tcPr>
          <w:p>
            <w:pPr>
              <w:pStyle w:val="TableParagraph"/>
              <w:rPr>
                <w:rFonts w:ascii="Times New Roman"/>
                <w:sz w:val="18"/>
              </w:rPr>
            </w:pPr>
          </w:p>
        </w:tc>
        <w:tc>
          <w:tcPr>
            <w:tcW w:w="1516" w:type="dxa"/>
          </w:tcPr>
          <w:p>
            <w:pPr>
              <w:pStyle w:val="TableParagraph"/>
              <w:spacing w:before="80"/>
              <w:ind w:left="94"/>
              <w:rPr>
                <w:sz w:val="18"/>
              </w:rPr>
            </w:pPr>
            <w:r>
              <w:rPr>
                <w:spacing w:val="-2"/>
                <w:sz w:val="18"/>
              </w:rPr>
              <w:t>Selaras</w:t>
            </w:r>
          </w:p>
        </w:tc>
      </w:tr>
      <w:tr>
        <w:trPr>
          <w:trHeight w:val="800" w:hRule="atLeast"/>
        </w:trPr>
        <w:tc>
          <w:tcPr>
            <w:tcW w:w="843" w:type="dxa"/>
          </w:tcPr>
          <w:p>
            <w:pPr>
              <w:pStyle w:val="TableParagraph"/>
              <w:spacing w:before="80"/>
              <w:ind w:right="174"/>
              <w:jc w:val="right"/>
              <w:rPr>
                <w:sz w:val="18"/>
              </w:rPr>
            </w:pPr>
            <w:r>
              <w:rPr>
                <w:spacing w:val="-2"/>
                <w:sz w:val="18"/>
              </w:rPr>
              <w:t>06.01</w:t>
            </w:r>
          </w:p>
        </w:tc>
        <w:tc>
          <w:tcPr>
            <w:tcW w:w="3298" w:type="dxa"/>
          </w:tcPr>
          <w:p>
            <w:pPr>
              <w:pStyle w:val="TableParagraph"/>
              <w:spacing w:before="80"/>
              <w:ind w:left="97" w:right="79"/>
              <w:jc w:val="both"/>
              <w:rPr>
                <w:sz w:val="18"/>
              </w:rPr>
            </w:pPr>
            <w:r>
              <w:rPr>
                <w:sz w:val="18"/>
              </w:rPr>
              <w:t>Persentase rekomendasi penilaian pejabat fungsional penerjemah yang diselesaikan secara akurat</w:t>
            </w:r>
          </w:p>
        </w:tc>
        <w:tc>
          <w:tcPr>
            <w:tcW w:w="812" w:type="dxa"/>
          </w:tcPr>
          <w:p>
            <w:pPr>
              <w:pStyle w:val="TableParagraph"/>
              <w:spacing w:before="80"/>
              <w:ind w:left="19" w:right="2"/>
              <w:jc w:val="center"/>
              <w:rPr>
                <w:sz w:val="18"/>
              </w:rPr>
            </w:pPr>
            <w:r>
              <w:rPr>
                <w:spacing w:val="-10"/>
                <w:sz w:val="18"/>
              </w:rPr>
              <w:t>0</w:t>
            </w:r>
          </w:p>
        </w:tc>
        <w:tc>
          <w:tcPr>
            <w:tcW w:w="989" w:type="dxa"/>
          </w:tcPr>
          <w:p>
            <w:pPr>
              <w:pStyle w:val="TableParagraph"/>
              <w:spacing w:before="80"/>
              <w:ind w:left="22" w:right="3"/>
              <w:jc w:val="center"/>
              <w:rPr>
                <w:sz w:val="18"/>
              </w:rPr>
            </w:pPr>
            <w:r>
              <w:rPr>
                <w:spacing w:val="-4"/>
                <w:sz w:val="18"/>
              </w:rPr>
              <w:t>100%</w:t>
            </w:r>
          </w:p>
        </w:tc>
        <w:tc>
          <w:tcPr>
            <w:tcW w:w="1006" w:type="dxa"/>
          </w:tcPr>
          <w:p>
            <w:pPr>
              <w:pStyle w:val="TableParagraph"/>
              <w:spacing w:before="80"/>
              <w:ind w:left="21" w:right="5"/>
              <w:jc w:val="center"/>
              <w:rPr>
                <w:sz w:val="18"/>
              </w:rPr>
            </w:pPr>
            <w:r>
              <w:rPr>
                <w:spacing w:val="-4"/>
                <w:sz w:val="18"/>
              </w:rPr>
              <w:t>100%</w:t>
            </w:r>
          </w:p>
        </w:tc>
        <w:tc>
          <w:tcPr>
            <w:tcW w:w="1035" w:type="dxa"/>
            <w:shd w:val="clear" w:color="auto" w:fill="DEEAF6"/>
          </w:tcPr>
          <w:p>
            <w:pPr>
              <w:pStyle w:val="TableParagraph"/>
              <w:spacing w:before="80"/>
              <w:ind w:left="20"/>
              <w:jc w:val="center"/>
              <w:rPr>
                <w:sz w:val="18"/>
              </w:rPr>
            </w:pPr>
            <w:r>
              <w:rPr>
                <w:spacing w:val="-4"/>
                <w:sz w:val="18"/>
              </w:rPr>
              <w:t>100%</w:t>
            </w:r>
          </w:p>
        </w:tc>
        <w:tc>
          <w:tcPr>
            <w:tcW w:w="901" w:type="dxa"/>
          </w:tcPr>
          <w:p>
            <w:pPr>
              <w:pStyle w:val="TableParagraph"/>
              <w:spacing w:before="80"/>
              <w:ind w:left="108" w:right="89"/>
              <w:jc w:val="center"/>
              <w:rPr>
                <w:sz w:val="18"/>
              </w:rPr>
            </w:pPr>
            <w:r>
              <w:rPr>
                <w:spacing w:val="-4"/>
                <w:sz w:val="18"/>
              </w:rPr>
              <w:t>100%</w:t>
            </w:r>
          </w:p>
        </w:tc>
        <w:tc>
          <w:tcPr>
            <w:tcW w:w="781" w:type="dxa"/>
          </w:tcPr>
          <w:p>
            <w:pPr>
              <w:pStyle w:val="TableParagraph"/>
              <w:spacing w:before="80"/>
              <w:ind w:right="194"/>
              <w:jc w:val="right"/>
              <w:rPr>
                <w:sz w:val="18"/>
              </w:rPr>
            </w:pPr>
            <w:r>
              <w:rPr>
                <w:spacing w:val="-4"/>
                <w:sz w:val="18"/>
              </w:rPr>
              <w:t>06.1</w:t>
            </w:r>
          </w:p>
        </w:tc>
        <w:tc>
          <w:tcPr>
            <w:tcW w:w="3122" w:type="dxa"/>
          </w:tcPr>
          <w:p>
            <w:pPr>
              <w:pStyle w:val="TableParagraph"/>
              <w:spacing w:before="80"/>
              <w:ind w:left="96" w:right="83"/>
              <w:jc w:val="both"/>
              <w:rPr>
                <w:sz w:val="18"/>
              </w:rPr>
            </w:pPr>
            <w:r>
              <w:rPr>
                <w:sz w:val="18"/>
              </w:rPr>
              <w:t>Persentase rekomendasi penilaian pejabat</w:t>
            </w:r>
            <w:r>
              <w:rPr>
                <w:spacing w:val="-7"/>
                <w:sz w:val="18"/>
              </w:rPr>
              <w:t> </w:t>
            </w:r>
            <w:r>
              <w:rPr>
                <w:sz w:val="18"/>
              </w:rPr>
              <w:t>fungsional</w:t>
            </w:r>
            <w:r>
              <w:rPr>
                <w:spacing w:val="-7"/>
                <w:sz w:val="18"/>
              </w:rPr>
              <w:t> </w:t>
            </w:r>
            <w:r>
              <w:rPr>
                <w:sz w:val="18"/>
              </w:rPr>
              <w:t>penerjemah</w:t>
            </w:r>
            <w:r>
              <w:rPr>
                <w:spacing w:val="-7"/>
                <w:sz w:val="18"/>
              </w:rPr>
              <w:t> </w:t>
            </w:r>
            <w:r>
              <w:rPr>
                <w:sz w:val="18"/>
              </w:rPr>
              <w:t>yang diselesaikan secara akurat</w:t>
            </w:r>
          </w:p>
        </w:tc>
        <w:tc>
          <w:tcPr>
            <w:tcW w:w="1141" w:type="dxa"/>
          </w:tcPr>
          <w:p>
            <w:pPr>
              <w:pStyle w:val="TableParagraph"/>
              <w:spacing w:before="80"/>
              <w:ind w:left="12"/>
              <w:jc w:val="center"/>
              <w:rPr>
                <w:sz w:val="18"/>
              </w:rPr>
            </w:pPr>
            <w:r>
              <w:rPr>
                <w:spacing w:val="-4"/>
                <w:sz w:val="18"/>
              </w:rPr>
              <w:t>100%</w:t>
            </w:r>
          </w:p>
        </w:tc>
        <w:tc>
          <w:tcPr>
            <w:tcW w:w="1516" w:type="dxa"/>
          </w:tcPr>
          <w:p>
            <w:pPr>
              <w:pStyle w:val="TableParagraph"/>
              <w:spacing w:before="80"/>
              <w:ind w:left="94"/>
              <w:rPr>
                <w:sz w:val="18"/>
              </w:rPr>
            </w:pPr>
            <w:r>
              <w:rPr>
                <w:spacing w:val="-2"/>
                <w:sz w:val="18"/>
              </w:rPr>
              <w:t>Selaras</w:t>
            </w:r>
          </w:p>
        </w:tc>
      </w:tr>
      <w:tr>
        <w:trPr>
          <w:trHeight w:val="800" w:hRule="atLeast"/>
        </w:trPr>
        <w:tc>
          <w:tcPr>
            <w:tcW w:w="843" w:type="dxa"/>
          </w:tcPr>
          <w:p>
            <w:pPr>
              <w:pStyle w:val="TableParagraph"/>
              <w:spacing w:before="80"/>
              <w:ind w:right="174"/>
              <w:jc w:val="right"/>
              <w:rPr>
                <w:sz w:val="18"/>
              </w:rPr>
            </w:pPr>
            <w:r>
              <w:rPr>
                <w:spacing w:val="-2"/>
                <w:sz w:val="18"/>
              </w:rPr>
              <w:t>06.02</w:t>
            </w:r>
          </w:p>
        </w:tc>
        <w:tc>
          <w:tcPr>
            <w:tcW w:w="3298" w:type="dxa"/>
          </w:tcPr>
          <w:p>
            <w:pPr>
              <w:pStyle w:val="TableParagraph"/>
              <w:spacing w:before="80"/>
              <w:ind w:left="97"/>
              <w:rPr>
                <w:sz w:val="18"/>
              </w:rPr>
            </w:pPr>
            <w:r>
              <w:rPr>
                <w:sz w:val="18"/>
              </w:rPr>
              <w:t>Tingkat</w:t>
            </w:r>
            <w:r>
              <w:rPr>
                <w:spacing w:val="22"/>
                <w:sz w:val="18"/>
              </w:rPr>
              <w:t> </w:t>
            </w:r>
            <w:r>
              <w:rPr>
                <w:sz w:val="18"/>
              </w:rPr>
              <w:t>kepuasan</w:t>
            </w:r>
            <w:r>
              <w:rPr>
                <w:spacing w:val="22"/>
                <w:sz w:val="18"/>
              </w:rPr>
              <w:t> </w:t>
            </w:r>
            <w:r>
              <w:rPr>
                <w:sz w:val="18"/>
              </w:rPr>
              <w:t>peserta</w:t>
            </w:r>
            <w:r>
              <w:rPr>
                <w:spacing w:val="22"/>
                <w:sz w:val="18"/>
              </w:rPr>
              <w:t> </w:t>
            </w:r>
            <w:r>
              <w:rPr>
                <w:sz w:val="18"/>
              </w:rPr>
              <w:t>pendidikan dan pelatihan</w:t>
            </w:r>
          </w:p>
        </w:tc>
        <w:tc>
          <w:tcPr>
            <w:tcW w:w="812" w:type="dxa"/>
          </w:tcPr>
          <w:p>
            <w:pPr>
              <w:pStyle w:val="TableParagraph"/>
              <w:spacing w:before="80"/>
              <w:ind w:left="19" w:right="2"/>
              <w:jc w:val="center"/>
              <w:rPr>
                <w:sz w:val="18"/>
              </w:rPr>
            </w:pPr>
            <w:r>
              <w:rPr>
                <w:spacing w:val="-10"/>
                <w:sz w:val="18"/>
              </w:rPr>
              <w:t>0</w:t>
            </w:r>
          </w:p>
        </w:tc>
        <w:tc>
          <w:tcPr>
            <w:tcW w:w="989" w:type="dxa"/>
          </w:tcPr>
          <w:p>
            <w:pPr>
              <w:pStyle w:val="TableParagraph"/>
              <w:spacing w:before="80"/>
              <w:ind w:left="22" w:right="3"/>
              <w:jc w:val="center"/>
              <w:rPr>
                <w:sz w:val="18"/>
              </w:rPr>
            </w:pPr>
            <w:r>
              <w:rPr>
                <w:spacing w:val="-4"/>
                <w:sz w:val="18"/>
              </w:rPr>
              <w:t>100%</w:t>
            </w:r>
          </w:p>
        </w:tc>
        <w:tc>
          <w:tcPr>
            <w:tcW w:w="1006" w:type="dxa"/>
          </w:tcPr>
          <w:p>
            <w:pPr>
              <w:pStyle w:val="TableParagraph"/>
              <w:spacing w:before="80"/>
              <w:ind w:left="21" w:right="5"/>
              <w:jc w:val="center"/>
              <w:rPr>
                <w:sz w:val="18"/>
              </w:rPr>
            </w:pPr>
            <w:r>
              <w:rPr>
                <w:spacing w:val="-4"/>
                <w:sz w:val="18"/>
              </w:rPr>
              <w:t>100%</w:t>
            </w:r>
          </w:p>
        </w:tc>
        <w:tc>
          <w:tcPr>
            <w:tcW w:w="1035" w:type="dxa"/>
            <w:shd w:val="clear" w:color="auto" w:fill="DEEAF6"/>
          </w:tcPr>
          <w:p>
            <w:pPr>
              <w:pStyle w:val="TableParagraph"/>
              <w:spacing w:before="80"/>
              <w:ind w:left="20"/>
              <w:jc w:val="center"/>
              <w:rPr>
                <w:sz w:val="18"/>
              </w:rPr>
            </w:pPr>
            <w:r>
              <w:rPr>
                <w:spacing w:val="-4"/>
                <w:sz w:val="18"/>
              </w:rPr>
              <w:t>100%</w:t>
            </w:r>
          </w:p>
        </w:tc>
        <w:tc>
          <w:tcPr>
            <w:tcW w:w="901" w:type="dxa"/>
          </w:tcPr>
          <w:p>
            <w:pPr>
              <w:pStyle w:val="TableParagraph"/>
              <w:spacing w:before="80"/>
              <w:ind w:left="108" w:right="89"/>
              <w:jc w:val="center"/>
              <w:rPr>
                <w:sz w:val="18"/>
              </w:rPr>
            </w:pPr>
            <w:r>
              <w:rPr>
                <w:spacing w:val="-4"/>
                <w:sz w:val="18"/>
              </w:rPr>
              <w:t>100%</w:t>
            </w:r>
          </w:p>
        </w:tc>
        <w:tc>
          <w:tcPr>
            <w:tcW w:w="781" w:type="dxa"/>
          </w:tcPr>
          <w:p>
            <w:pPr>
              <w:pStyle w:val="TableParagraph"/>
              <w:spacing w:before="80"/>
              <w:ind w:right="144"/>
              <w:jc w:val="right"/>
              <w:rPr>
                <w:sz w:val="18"/>
              </w:rPr>
            </w:pPr>
            <w:r>
              <w:rPr>
                <w:spacing w:val="-2"/>
                <w:sz w:val="18"/>
              </w:rPr>
              <w:t>06.02</w:t>
            </w:r>
          </w:p>
        </w:tc>
        <w:tc>
          <w:tcPr>
            <w:tcW w:w="3122" w:type="dxa"/>
          </w:tcPr>
          <w:p>
            <w:pPr>
              <w:pStyle w:val="TableParagraph"/>
              <w:spacing w:before="80"/>
              <w:ind w:left="96" w:right="85"/>
              <w:jc w:val="both"/>
              <w:rPr>
                <w:sz w:val="18"/>
              </w:rPr>
            </w:pPr>
            <w:r>
              <w:rPr>
                <w:sz w:val="18"/>
              </w:rPr>
              <w:t>Tingkat kepuasan peserta pendidikan dan pelatihan Jabatan Fungsional Penerjemah</w:t>
            </w:r>
          </w:p>
        </w:tc>
        <w:tc>
          <w:tcPr>
            <w:tcW w:w="1141" w:type="dxa"/>
          </w:tcPr>
          <w:p>
            <w:pPr>
              <w:pStyle w:val="TableParagraph"/>
              <w:spacing w:before="80"/>
              <w:ind w:left="12"/>
              <w:jc w:val="center"/>
              <w:rPr>
                <w:sz w:val="18"/>
              </w:rPr>
            </w:pPr>
            <w:r>
              <w:rPr>
                <w:spacing w:val="-5"/>
                <w:sz w:val="18"/>
              </w:rPr>
              <w:t>90%</w:t>
            </w:r>
          </w:p>
        </w:tc>
        <w:tc>
          <w:tcPr>
            <w:tcW w:w="1516" w:type="dxa"/>
          </w:tcPr>
          <w:p>
            <w:pPr>
              <w:pStyle w:val="TableParagraph"/>
              <w:spacing w:before="80"/>
              <w:ind w:left="94"/>
              <w:rPr>
                <w:sz w:val="18"/>
              </w:rPr>
            </w:pPr>
            <w:r>
              <w:rPr>
                <w:spacing w:val="-2"/>
                <w:sz w:val="18"/>
              </w:rPr>
              <w:t>Nomenklantur </w:t>
            </w:r>
            <w:r>
              <w:rPr>
                <w:sz w:val="18"/>
              </w:rPr>
              <w:t>selaras; Target tidak</w:t>
            </w:r>
            <w:r>
              <w:rPr>
                <w:spacing w:val="-1"/>
                <w:sz w:val="18"/>
              </w:rPr>
              <w:t> </w:t>
            </w:r>
            <w:r>
              <w:rPr>
                <w:spacing w:val="-2"/>
                <w:sz w:val="18"/>
              </w:rPr>
              <w:t>selaras****</w:t>
            </w:r>
          </w:p>
        </w:tc>
      </w:tr>
      <w:tr>
        <w:trPr>
          <w:trHeight w:val="803" w:hRule="atLeast"/>
        </w:trPr>
        <w:tc>
          <w:tcPr>
            <w:tcW w:w="843" w:type="dxa"/>
          </w:tcPr>
          <w:p>
            <w:pPr>
              <w:pStyle w:val="TableParagraph"/>
              <w:spacing w:before="80"/>
              <w:ind w:left="21"/>
              <w:jc w:val="center"/>
              <w:rPr>
                <w:sz w:val="18"/>
              </w:rPr>
            </w:pPr>
            <w:r>
              <w:rPr>
                <w:spacing w:val="-5"/>
                <w:sz w:val="18"/>
              </w:rPr>
              <w:t>07</w:t>
            </w:r>
          </w:p>
        </w:tc>
        <w:tc>
          <w:tcPr>
            <w:tcW w:w="3298" w:type="dxa"/>
          </w:tcPr>
          <w:p>
            <w:pPr>
              <w:pStyle w:val="TableParagraph"/>
              <w:spacing w:before="80"/>
              <w:ind w:left="97" w:right="81"/>
              <w:jc w:val="both"/>
              <w:rPr>
                <w:sz w:val="18"/>
              </w:rPr>
            </w:pPr>
            <w:r>
              <w:rPr>
                <w:sz w:val="18"/>
              </w:rPr>
              <w:t>Terwujudnya rekomendasi kebijakan yang berkualitas di Bidang Politik, Hukum, dan Keamanan</w:t>
            </w:r>
          </w:p>
        </w:tc>
        <w:tc>
          <w:tcPr>
            <w:tcW w:w="812" w:type="dxa"/>
          </w:tcPr>
          <w:p>
            <w:pPr>
              <w:pStyle w:val="TableParagraph"/>
              <w:rPr>
                <w:rFonts w:ascii="Times New Roman"/>
                <w:sz w:val="18"/>
              </w:rPr>
            </w:pPr>
          </w:p>
        </w:tc>
        <w:tc>
          <w:tcPr>
            <w:tcW w:w="989" w:type="dxa"/>
          </w:tcPr>
          <w:p>
            <w:pPr>
              <w:pStyle w:val="TableParagraph"/>
              <w:rPr>
                <w:rFonts w:ascii="Times New Roman"/>
                <w:sz w:val="18"/>
              </w:rPr>
            </w:pPr>
          </w:p>
        </w:tc>
        <w:tc>
          <w:tcPr>
            <w:tcW w:w="1006" w:type="dxa"/>
          </w:tcPr>
          <w:p>
            <w:pPr>
              <w:pStyle w:val="TableParagraph"/>
              <w:rPr>
                <w:rFonts w:ascii="Times New Roman"/>
                <w:sz w:val="18"/>
              </w:rPr>
            </w:pPr>
          </w:p>
        </w:tc>
        <w:tc>
          <w:tcPr>
            <w:tcW w:w="1035" w:type="dxa"/>
            <w:shd w:val="clear" w:color="auto" w:fill="DEEAF6"/>
          </w:tcPr>
          <w:p>
            <w:pPr>
              <w:pStyle w:val="TableParagraph"/>
              <w:rPr>
                <w:rFonts w:ascii="Times New Roman"/>
                <w:sz w:val="18"/>
              </w:rPr>
            </w:pPr>
          </w:p>
        </w:tc>
        <w:tc>
          <w:tcPr>
            <w:tcW w:w="901" w:type="dxa"/>
          </w:tcPr>
          <w:p>
            <w:pPr>
              <w:pStyle w:val="TableParagraph"/>
              <w:rPr>
                <w:rFonts w:ascii="Times New Roman"/>
                <w:sz w:val="18"/>
              </w:rPr>
            </w:pPr>
          </w:p>
        </w:tc>
        <w:tc>
          <w:tcPr>
            <w:tcW w:w="781" w:type="dxa"/>
            <w:shd w:val="clear" w:color="auto" w:fill="D9D9D9"/>
          </w:tcPr>
          <w:p>
            <w:pPr>
              <w:pStyle w:val="TableParagraph"/>
              <w:rPr>
                <w:rFonts w:ascii="Times New Roman"/>
                <w:sz w:val="18"/>
              </w:rPr>
            </w:pPr>
          </w:p>
        </w:tc>
        <w:tc>
          <w:tcPr>
            <w:tcW w:w="3122" w:type="dxa"/>
            <w:shd w:val="clear" w:color="auto" w:fill="D9D9D9"/>
          </w:tcPr>
          <w:p>
            <w:pPr>
              <w:pStyle w:val="TableParagraph"/>
              <w:rPr>
                <w:rFonts w:ascii="Times New Roman"/>
                <w:sz w:val="18"/>
              </w:rPr>
            </w:pPr>
          </w:p>
        </w:tc>
        <w:tc>
          <w:tcPr>
            <w:tcW w:w="1141" w:type="dxa"/>
            <w:shd w:val="clear" w:color="auto" w:fill="D9D9D9"/>
          </w:tcPr>
          <w:p>
            <w:pPr>
              <w:pStyle w:val="TableParagraph"/>
              <w:rPr>
                <w:rFonts w:ascii="Times New Roman"/>
                <w:sz w:val="18"/>
              </w:rPr>
            </w:pPr>
          </w:p>
        </w:tc>
        <w:tc>
          <w:tcPr>
            <w:tcW w:w="1516" w:type="dxa"/>
            <w:shd w:val="clear" w:color="auto" w:fill="D9D9D9"/>
          </w:tcPr>
          <w:p>
            <w:pPr>
              <w:pStyle w:val="TableParagraph"/>
              <w:rPr>
                <w:rFonts w:ascii="Times New Roman"/>
                <w:sz w:val="18"/>
              </w:rPr>
            </w:pPr>
          </w:p>
        </w:tc>
      </w:tr>
      <w:tr>
        <w:trPr>
          <w:trHeight w:val="1007" w:hRule="atLeast"/>
        </w:trPr>
        <w:tc>
          <w:tcPr>
            <w:tcW w:w="843" w:type="dxa"/>
          </w:tcPr>
          <w:p>
            <w:pPr>
              <w:pStyle w:val="TableParagraph"/>
              <w:spacing w:before="78"/>
              <w:ind w:right="174"/>
              <w:jc w:val="right"/>
              <w:rPr>
                <w:sz w:val="18"/>
              </w:rPr>
            </w:pPr>
            <w:r>
              <w:rPr>
                <w:spacing w:val="-2"/>
                <w:sz w:val="18"/>
              </w:rPr>
              <w:t>07.01</w:t>
            </w:r>
          </w:p>
        </w:tc>
        <w:tc>
          <w:tcPr>
            <w:tcW w:w="3298" w:type="dxa"/>
          </w:tcPr>
          <w:p>
            <w:pPr>
              <w:pStyle w:val="TableParagraph"/>
              <w:spacing w:before="78"/>
              <w:ind w:left="97" w:right="81"/>
              <w:jc w:val="both"/>
              <w:rPr>
                <w:sz w:val="18"/>
              </w:rPr>
            </w:pPr>
            <w:r>
              <w:rPr>
                <w:sz w:val="18"/>
              </w:rPr>
              <w:t>Persentase</w:t>
            </w:r>
            <w:r>
              <w:rPr>
                <w:spacing w:val="-7"/>
                <w:sz w:val="18"/>
              </w:rPr>
              <w:t> </w:t>
            </w:r>
            <w:r>
              <w:rPr>
                <w:sz w:val="18"/>
              </w:rPr>
              <w:t>rekomendasi</w:t>
            </w:r>
            <w:r>
              <w:rPr>
                <w:spacing w:val="-7"/>
                <w:sz w:val="18"/>
              </w:rPr>
              <w:t> </w:t>
            </w:r>
            <w:r>
              <w:rPr>
                <w:sz w:val="18"/>
              </w:rPr>
              <w:t>atas</w:t>
            </w:r>
            <w:r>
              <w:rPr>
                <w:spacing w:val="-9"/>
                <w:sz w:val="18"/>
              </w:rPr>
              <w:t> </w:t>
            </w:r>
            <w:r>
              <w:rPr>
                <w:sz w:val="18"/>
              </w:rPr>
              <w:t>rencana dan</w:t>
            </w:r>
            <w:r>
              <w:rPr>
                <w:spacing w:val="-8"/>
                <w:sz w:val="18"/>
              </w:rPr>
              <w:t> </w:t>
            </w:r>
            <w:r>
              <w:rPr>
                <w:sz w:val="18"/>
              </w:rPr>
              <w:t>penyelenggaraan</w:t>
            </w:r>
            <w:r>
              <w:rPr>
                <w:spacing w:val="-8"/>
                <w:sz w:val="18"/>
              </w:rPr>
              <w:t> </w:t>
            </w:r>
            <w:r>
              <w:rPr>
                <w:sz w:val="18"/>
              </w:rPr>
              <w:t>pemerintahan</w:t>
            </w:r>
            <w:r>
              <w:rPr>
                <w:spacing w:val="-8"/>
                <w:sz w:val="18"/>
              </w:rPr>
              <w:t> </w:t>
            </w:r>
            <w:r>
              <w:rPr>
                <w:sz w:val="18"/>
              </w:rPr>
              <w:t>di Bidang</w:t>
            </w:r>
            <w:r>
              <w:rPr>
                <w:spacing w:val="-7"/>
                <w:sz w:val="18"/>
              </w:rPr>
              <w:t> </w:t>
            </w:r>
            <w:r>
              <w:rPr>
                <w:sz w:val="18"/>
              </w:rPr>
              <w:t>Politik,</w:t>
            </w:r>
            <w:r>
              <w:rPr>
                <w:spacing w:val="-5"/>
                <w:sz w:val="18"/>
              </w:rPr>
              <w:t> </w:t>
            </w:r>
            <w:r>
              <w:rPr>
                <w:sz w:val="18"/>
              </w:rPr>
              <w:t>Hukum,</w:t>
            </w:r>
            <w:r>
              <w:rPr>
                <w:spacing w:val="-7"/>
                <w:sz w:val="18"/>
              </w:rPr>
              <w:t> </w:t>
            </w:r>
            <w:r>
              <w:rPr>
                <w:sz w:val="18"/>
              </w:rPr>
              <w:t>dan</w:t>
            </w:r>
            <w:r>
              <w:rPr>
                <w:spacing w:val="-5"/>
                <w:sz w:val="18"/>
              </w:rPr>
              <w:t> </w:t>
            </w:r>
            <w:r>
              <w:rPr>
                <w:sz w:val="18"/>
              </w:rPr>
              <w:t>Keamanan yang disetujui oleh Sekretaris Kabinet</w:t>
            </w:r>
          </w:p>
        </w:tc>
        <w:tc>
          <w:tcPr>
            <w:tcW w:w="812" w:type="dxa"/>
          </w:tcPr>
          <w:p>
            <w:pPr>
              <w:pStyle w:val="TableParagraph"/>
              <w:spacing w:before="78"/>
              <w:ind w:left="19"/>
              <w:jc w:val="center"/>
              <w:rPr>
                <w:sz w:val="18"/>
              </w:rPr>
            </w:pPr>
            <w:r>
              <w:rPr>
                <w:spacing w:val="-4"/>
                <w:sz w:val="18"/>
              </w:rPr>
              <w:t>100%</w:t>
            </w:r>
          </w:p>
        </w:tc>
        <w:tc>
          <w:tcPr>
            <w:tcW w:w="989" w:type="dxa"/>
          </w:tcPr>
          <w:p>
            <w:pPr>
              <w:pStyle w:val="TableParagraph"/>
              <w:spacing w:before="78"/>
              <w:ind w:left="22" w:right="6"/>
              <w:jc w:val="center"/>
              <w:rPr>
                <w:sz w:val="18"/>
              </w:rPr>
            </w:pPr>
            <w:r>
              <w:rPr>
                <w:spacing w:val="-10"/>
                <w:sz w:val="18"/>
              </w:rPr>
              <w:t>0</w:t>
            </w:r>
          </w:p>
        </w:tc>
        <w:tc>
          <w:tcPr>
            <w:tcW w:w="1006" w:type="dxa"/>
          </w:tcPr>
          <w:p>
            <w:pPr>
              <w:pStyle w:val="TableParagraph"/>
              <w:spacing w:before="78"/>
              <w:ind w:left="21" w:right="8"/>
              <w:jc w:val="center"/>
              <w:rPr>
                <w:sz w:val="18"/>
              </w:rPr>
            </w:pPr>
            <w:r>
              <w:rPr>
                <w:spacing w:val="-10"/>
                <w:sz w:val="18"/>
              </w:rPr>
              <w:t>0</w:t>
            </w:r>
          </w:p>
        </w:tc>
        <w:tc>
          <w:tcPr>
            <w:tcW w:w="1035" w:type="dxa"/>
            <w:shd w:val="clear" w:color="auto" w:fill="DEEAF6"/>
          </w:tcPr>
          <w:p>
            <w:pPr>
              <w:pStyle w:val="TableParagraph"/>
              <w:spacing w:before="78"/>
              <w:ind w:left="20" w:right="3"/>
              <w:jc w:val="center"/>
              <w:rPr>
                <w:sz w:val="18"/>
              </w:rPr>
            </w:pPr>
            <w:r>
              <w:rPr>
                <w:spacing w:val="-10"/>
                <w:sz w:val="18"/>
              </w:rPr>
              <w:t>0</w:t>
            </w:r>
          </w:p>
        </w:tc>
        <w:tc>
          <w:tcPr>
            <w:tcW w:w="901" w:type="dxa"/>
          </w:tcPr>
          <w:p>
            <w:pPr>
              <w:pStyle w:val="TableParagraph"/>
              <w:spacing w:before="78"/>
              <w:ind w:left="108" w:right="92"/>
              <w:jc w:val="center"/>
              <w:rPr>
                <w:sz w:val="18"/>
              </w:rPr>
            </w:pPr>
            <w:r>
              <w:rPr>
                <w:spacing w:val="-10"/>
                <w:sz w:val="18"/>
              </w:rPr>
              <w:t>0</w:t>
            </w:r>
          </w:p>
        </w:tc>
        <w:tc>
          <w:tcPr>
            <w:tcW w:w="781" w:type="dxa"/>
            <w:shd w:val="clear" w:color="auto" w:fill="D9D9D9"/>
          </w:tcPr>
          <w:p>
            <w:pPr>
              <w:pStyle w:val="TableParagraph"/>
              <w:rPr>
                <w:rFonts w:ascii="Times New Roman"/>
                <w:sz w:val="18"/>
              </w:rPr>
            </w:pPr>
          </w:p>
        </w:tc>
        <w:tc>
          <w:tcPr>
            <w:tcW w:w="3122" w:type="dxa"/>
            <w:shd w:val="clear" w:color="auto" w:fill="D9D9D9"/>
          </w:tcPr>
          <w:p>
            <w:pPr>
              <w:pStyle w:val="TableParagraph"/>
              <w:rPr>
                <w:rFonts w:ascii="Times New Roman"/>
                <w:sz w:val="18"/>
              </w:rPr>
            </w:pPr>
          </w:p>
        </w:tc>
        <w:tc>
          <w:tcPr>
            <w:tcW w:w="1141" w:type="dxa"/>
            <w:shd w:val="clear" w:color="auto" w:fill="D9D9D9"/>
          </w:tcPr>
          <w:p>
            <w:pPr>
              <w:pStyle w:val="TableParagraph"/>
              <w:rPr>
                <w:rFonts w:ascii="Times New Roman"/>
                <w:sz w:val="18"/>
              </w:rPr>
            </w:pPr>
          </w:p>
        </w:tc>
        <w:tc>
          <w:tcPr>
            <w:tcW w:w="1516" w:type="dxa"/>
            <w:shd w:val="clear" w:color="auto" w:fill="D9D9D9"/>
          </w:tcPr>
          <w:p>
            <w:pPr>
              <w:pStyle w:val="TableParagraph"/>
              <w:rPr>
                <w:rFonts w:ascii="Times New Roman"/>
                <w:sz w:val="18"/>
              </w:rPr>
            </w:pPr>
          </w:p>
        </w:tc>
      </w:tr>
      <w:tr>
        <w:trPr>
          <w:trHeight w:val="1423" w:hRule="atLeast"/>
        </w:trPr>
        <w:tc>
          <w:tcPr>
            <w:tcW w:w="843" w:type="dxa"/>
          </w:tcPr>
          <w:p>
            <w:pPr>
              <w:pStyle w:val="TableParagraph"/>
              <w:spacing w:before="80"/>
              <w:ind w:right="174"/>
              <w:jc w:val="right"/>
              <w:rPr>
                <w:sz w:val="18"/>
              </w:rPr>
            </w:pPr>
            <w:r>
              <w:rPr>
                <w:spacing w:val="-2"/>
                <w:sz w:val="18"/>
              </w:rPr>
              <w:t>07.02</w:t>
            </w:r>
          </w:p>
        </w:tc>
        <w:tc>
          <w:tcPr>
            <w:tcW w:w="3298" w:type="dxa"/>
          </w:tcPr>
          <w:p>
            <w:pPr>
              <w:pStyle w:val="TableParagraph"/>
              <w:spacing w:before="80"/>
              <w:ind w:left="97" w:right="79"/>
              <w:jc w:val="both"/>
              <w:rPr>
                <w:sz w:val="18"/>
              </w:rPr>
            </w:pPr>
            <w:r>
              <w:rPr>
                <w:sz w:val="18"/>
              </w:rPr>
              <w:t>Persentase rekomendasi persetujuan atas permohonan izin prakarsa dan substansi rancangan peraturan perundang-undangan</w:t>
            </w:r>
            <w:r>
              <w:rPr>
                <w:spacing w:val="-13"/>
                <w:sz w:val="18"/>
              </w:rPr>
              <w:t> </w:t>
            </w:r>
            <w:r>
              <w:rPr>
                <w:sz w:val="18"/>
              </w:rPr>
              <w:t>di</w:t>
            </w:r>
            <w:r>
              <w:rPr>
                <w:spacing w:val="-12"/>
                <w:sz w:val="18"/>
              </w:rPr>
              <w:t> </w:t>
            </w:r>
            <w:r>
              <w:rPr>
                <w:sz w:val="18"/>
              </w:rPr>
              <w:t>Bidang</w:t>
            </w:r>
            <w:r>
              <w:rPr>
                <w:spacing w:val="-13"/>
                <w:sz w:val="18"/>
              </w:rPr>
              <w:t> </w:t>
            </w:r>
            <w:r>
              <w:rPr>
                <w:sz w:val="18"/>
              </w:rPr>
              <w:t>Politik, Hukum, dan Keamanan yang disetujui oleh Sekretaris Kabinet</w:t>
            </w:r>
          </w:p>
        </w:tc>
        <w:tc>
          <w:tcPr>
            <w:tcW w:w="812" w:type="dxa"/>
          </w:tcPr>
          <w:p>
            <w:pPr>
              <w:pStyle w:val="TableParagraph"/>
              <w:spacing w:before="80"/>
              <w:ind w:left="19"/>
              <w:jc w:val="center"/>
              <w:rPr>
                <w:sz w:val="18"/>
              </w:rPr>
            </w:pPr>
            <w:r>
              <w:rPr>
                <w:spacing w:val="-4"/>
                <w:sz w:val="18"/>
              </w:rPr>
              <w:t>100%</w:t>
            </w:r>
          </w:p>
        </w:tc>
        <w:tc>
          <w:tcPr>
            <w:tcW w:w="989" w:type="dxa"/>
          </w:tcPr>
          <w:p>
            <w:pPr>
              <w:pStyle w:val="TableParagraph"/>
              <w:spacing w:before="80"/>
              <w:ind w:left="22" w:right="6"/>
              <w:jc w:val="center"/>
              <w:rPr>
                <w:sz w:val="18"/>
              </w:rPr>
            </w:pPr>
            <w:r>
              <w:rPr>
                <w:spacing w:val="-10"/>
                <w:sz w:val="18"/>
              </w:rPr>
              <w:t>0</w:t>
            </w:r>
          </w:p>
        </w:tc>
        <w:tc>
          <w:tcPr>
            <w:tcW w:w="1006" w:type="dxa"/>
          </w:tcPr>
          <w:p>
            <w:pPr>
              <w:pStyle w:val="TableParagraph"/>
              <w:spacing w:before="80"/>
              <w:ind w:left="21" w:right="8"/>
              <w:jc w:val="center"/>
              <w:rPr>
                <w:sz w:val="18"/>
              </w:rPr>
            </w:pPr>
            <w:r>
              <w:rPr>
                <w:spacing w:val="-10"/>
                <w:sz w:val="18"/>
              </w:rPr>
              <w:t>0</w:t>
            </w:r>
          </w:p>
        </w:tc>
        <w:tc>
          <w:tcPr>
            <w:tcW w:w="1035" w:type="dxa"/>
            <w:shd w:val="clear" w:color="auto" w:fill="DEEAF6"/>
          </w:tcPr>
          <w:p>
            <w:pPr>
              <w:pStyle w:val="TableParagraph"/>
              <w:spacing w:before="80"/>
              <w:ind w:left="20" w:right="3"/>
              <w:jc w:val="center"/>
              <w:rPr>
                <w:sz w:val="18"/>
              </w:rPr>
            </w:pPr>
            <w:r>
              <w:rPr>
                <w:spacing w:val="-10"/>
                <w:sz w:val="18"/>
              </w:rPr>
              <w:t>0</w:t>
            </w:r>
          </w:p>
        </w:tc>
        <w:tc>
          <w:tcPr>
            <w:tcW w:w="901" w:type="dxa"/>
          </w:tcPr>
          <w:p>
            <w:pPr>
              <w:pStyle w:val="TableParagraph"/>
              <w:spacing w:before="80"/>
              <w:ind w:left="108" w:right="92"/>
              <w:jc w:val="center"/>
              <w:rPr>
                <w:sz w:val="18"/>
              </w:rPr>
            </w:pPr>
            <w:r>
              <w:rPr>
                <w:spacing w:val="-10"/>
                <w:sz w:val="18"/>
              </w:rPr>
              <w:t>0</w:t>
            </w:r>
          </w:p>
        </w:tc>
        <w:tc>
          <w:tcPr>
            <w:tcW w:w="781" w:type="dxa"/>
            <w:shd w:val="clear" w:color="auto" w:fill="D9D9D9"/>
          </w:tcPr>
          <w:p>
            <w:pPr>
              <w:pStyle w:val="TableParagraph"/>
              <w:rPr>
                <w:rFonts w:ascii="Times New Roman"/>
                <w:sz w:val="18"/>
              </w:rPr>
            </w:pPr>
          </w:p>
        </w:tc>
        <w:tc>
          <w:tcPr>
            <w:tcW w:w="3122" w:type="dxa"/>
            <w:shd w:val="clear" w:color="auto" w:fill="D9D9D9"/>
          </w:tcPr>
          <w:p>
            <w:pPr>
              <w:pStyle w:val="TableParagraph"/>
              <w:rPr>
                <w:rFonts w:ascii="Times New Roman"/>
                <w:sz w:val="18"/>
              </w:rPr>
            </w:pPr>
          </w:p>
        </w:tc>
        <w:tc>
          <w:tcPr>
            <w:tcW w:w="1141" w:type="dxa"/>
            <w:shd w:val="clear" w:color="auto" w:fill="D9D9D9"/>
          </w:tcPr>
          <w:p>
            <w:pPr>
              <w:pStyle w:val="TableParagraph"/>
              <w:rPr>
                <w:rFonts w:ascii="Times New Roman"/>
                <w:sz w:val="18"/>
              </w:rPr>
            </w:pPr>
          </w:p>
        </w:tc>
        <w:tc>
          <w:tcPr>
            <w:tcW w:w="1516" w:type="dxa"/>
            <w:shd w:val="clear" w:color="auto" w:fill="D9D9D9"/>
          </w:tcPr>
          <w:p>
            <w:pPr>
              <w:pStyle w:val="TableParagraph"/>
              <w:rPr>
                <w:rFonts w:ascii="Times New Roman"/>
                <w:sz w:val="18"/>
              </w:rPr>
            </w:pPr>
          </w:p>
        </w:tc>
      </w:tr>
      <w:tr>
        <w:trPr>
          <w:trHeight w:val="1419" w:hRule="atLeast"/>
        </w:trPr>
        <w:tc>
          <w:tcPr>
            <w:tcW w:w="843" w:type="dxa"/>
          </w:tcPr>
          <w:p>
            <w:pPr>
              <w:pStyle w:val="TableParagraph"/>
              <w:spacing w:before="78"/>
              <w:ind w:right="174"/>
              <w:jc w:val="right"/>
              <w:rPr>
                <w:sz w:val="18"/>
              </w:rPr>
            </w:pPr>
            <w:r>
              <w:rPr>
                <w:spacing w:val="-2"/>
                <w:sz w:val="18"/>
              </w:rPr>
              <w:t>07.03</w:t>
            </w:r>
          </w:p>
        </w:tc>
        <w:tc>
          <w:tcPr>
            <w:tcW w:w="3298" w:type="dxa"/>
          </w:tcPr>
          <w:p>
            <w:pPr>
              <w:pStyle w:val="TableParagraph"/>
              <w:spacing w:before="78"/>
              <w:ind w:left="97" w:right="80"/>
              <w:jc w:val="both"/>
              <w:rPr>
                <w:sz w:val="18"/>
              </w:rPr>
            </w:pPr>
            <w:r>
              <w:rPr>
                <w:sz w:val="18"/>
              </w:rPr>
              <w:t>Persentase</w:t>
            </w:r>
            <w:r>
              <w:rPr>
                <w:spacing w:val="-7"/>
                <w:sz w:val="18"/>
              </w:rPr>
              <w:t> </w:t>
            </w:r>
            <w:r>
              <w:rPr>
                <w:sz w:val="18"/>
              </w:rPr>
              <w:t>rekomendasi</w:t>
            </w:r>
            <w:r>
              <w:rPr>
                <w:spacing w:val="-7"/>
                <w:sz w:val="18"/>
              </w:rPr>
              <w:t> </w:t>
            </w:r>
            <w:r>
              <w:rPr>
                <w:sz w:val="18"/>
              </w:rPr>
              <w:t>terkait</w:t>
            </w:r>
            <w:r>
              <w:rPr>
                <w:spacing w:val="-7"/>
                <w:sz w:val="18"/>
              </w:rPr>
              <w:t> </w:t>
            </w:r>
            <w:r>
              <w:rPr>
                <w:sz w:val="18"/>
              </w:rPr>
              <w:t>materi sidang kabinet, rapat atau pertemuan yang dipimpin dan/atau dihadiri oleh Presiden dan/atau Wakil Presiden di Bidang</w:t>
            </w:r>
            <w:r>
              <w:rPr>
                <w:spacing w:val="-6"/>
                <w:sz w:val="18"/>
              </w:rPr>
              <w:t> </w:t>
            </w:r>
            <w:r>
              <w:rPr>
                <w:sz w:val="18"/>
              </w:rPr>
              <w:t>Politik,</w:t>
            </w:r>
            <w:r>
              <w:rPr>
                <w:spacing w:val="-5"/>
                <w:sz w:val="18"/>
              </w:rPr>
              <w:t> </w:t>
            </w:r>
            <w:r>
              <w:rPr>
                <w:sz w:val="18"/>
              </w:rPr>
              <w:t>Hukum,</w:t>
            </w:r>
            <w:r>
              <w:rPr>
                <w:spacing w:val="-7"/>
                <w:sz w:val="18"/>
              </w:rPr>
              <w:t> </w:t>
            </w:r>
            <w:r>
              <w:rPr>
                <w:sz w:val="18"/>
              </w:rPr>
              <w:t>dan</w:t>
            </w:r>
            <w:r>
              <w:rPr>
                <w:spacing w:val="-5"/>
                <w:sz w:val="18"/>
              </w:rPr>
              <w:t> </w:t>
            </w:r>
            <w:r>
              <w:rPr>
                <w:sz w:val="18"/>
              </w:rPr>
              <w:t>Keamanan yang disetujui oleh Sekretaris Kabinet</w:t>
            </w:r>
          </w:p>
        </w:tc>
        <w:tc>
          <w:tcPr>
            <w:tcW w:w="812" w:type="dxa"/>
          </w:tcPr>
          <w:p>
            <w:pPr>
              <w:pStyle w:val="TableParagraph"/>
              <w:spacing w:before="78"/>
              <w:ind w:left="19"/>
              <w:jc w:val="center"/>
              <w:rPr>
                <w:sz w:val="18"/>
              </w:rPr>
            </w:pPr>
            <w:r>
              <w:rPr>
                <w:spacing w:val="-4"/>
                <w:sz w:val="18"/>
              </w:rPr>
              <w:t>100%</w:t>
            </w:r>
          </w:p>
        </w:tc>
        <w:tc>
          <w:tcPr>
            <w:tcW w:w="989" w:type="dxa"/>
          </w:tcPr>
          <w:p>
            <w:pPr>
              <w:pStyle w:val="TableParagraph"/>
              <w:spacing w:before="78"/>
              <w:ind w:left="22" w:right="6"/>
              <w:jc w:val="center"/>
              <w:rPr>
                <w:sz w:val="18"/>
              </w:rPr>
            </w:pPr>
            <w:r>
              <w:rPr>
                <w:spacing w:val="-10"/>
                <w:sz w:val="18"/>
              </w:rPr>
              <w:t>0</w:t>
            </w:r>
          </w:p>
        </w:tc>
        <w:tc>
          <w:tcPr>
            <w:tcW w:w="1006" w:type="dxa"/>
          </w:tcPr>
          <w:p>
            <w:pPr>
              <w:pStyle w:val="TableParagraph"/>
              <w:spacing w:before="78"/>
              <w:ind w:left="21" w:right="8"/>
              <w:jc w:val="center"/>
              <w:rPr>
                <w:sz w:val="18"/>
              </w:rPr>
            </w:pPr>
            <w:r>
              <w:rPr>
                <w:spacing w:val="-10"/>
                <w:sz w:val="18"/>
              </w:rPr>
              <w:t>0</w:t>
            </w:r>
          </w:p>
        </w:tc>
        <w:tc>
          <w:tcPr>
            <w:tcW w:w="1035" w:type="dxa"/>
            <w:shd w:val="clear" w:color="auto" w:fill="DEEAF6"/>
          </w:tcPr>
          <w:p>
            <w:pPr>
              <w:pStyle w:val="TableParagraph"/>
              <w:spacing w:before="78"/>
              <w:ind w:left="20" w:right="3"/>
              <w:jc w:val="center"/>
              <w:rPr>
                <w:sz w:val="18"/>
              </w:rPr>
            </w:pPr>
            <w:r>
              <w:rPr>
                <w:spacing w:val="-10"/>
                <w:sz w:val="18"/>
              </w:rPr>
              <w:t>0</w:t>
            </w:r>
          </w:p>
        </w:tc>
        <w:tc>
          <w:tcPr>
            <w:tcW w:w="901" w:type="dxa"/>
          </w:tcPr>
          <w:p>
            <w:pPr>
              <w:pStyle w:val="TableParagraph"/>
              <w:spacing w:before="78"/>
              <w:ind w:left="108" w:right="92"/>
              <w:jc w:val="center"/>
              <w:rPr>
                <w:sz w:val="18"/>
              </w:rPr>
            </w:pPr>
            <w:r>
              <w:rPr>
                <w:spacing w:val="-10"/>
                <w:sz w:val="18"/>
              </w:rPr>
              <w:t>0</w:t>
            </w:r>
          </w:p>
        </w:tc>
        <w:tc>
          <w:tcPr>
            <w:tcW w:w="781" w:type="dxa"/>
            <w:shd w:val="clear" w:color="auto" w:fill="D9D9D9"/>
          </w:tcPr>
          <w:p>
            <w:pPr>
              <w:pStyle w:val="TableParagraph"/>
              <w:rPr>
                <w:rFonts w:ascii="Times New Roman"/>
                <w:sz w:val="18"/>
              </w:rPr>
            </w:pPr>
          </w:p>
        </w:tc>
        <w:tc>
          <w:tcPr>
            <w:tcW w:w="3122" w:type="dxa"/>
            <w:shd w:val="clear" w:color="auto" w:fill="D9D9D9"/>
          </w:tcPr>
          <w:p>
            <w:pPr>
              <w:pStyle w:val="TableParagraph"/>
              <w:rPr>
                <w:rFonts w:ascii="Times New Roman"/>
                <w:sz w:val="18"/>
              </w:rPr>
            </w:pPr>
          </w:p>
        </w:tc>
        <w:tc>
          <w:tcPr>
            <w:tcW w:w="1141" w:type="dxa"/>
            <w:shd w:val="clear" w:color="auto" w:fill="D9D9D9"/>
          </w:tcPr>
          <w:p>
            <w:pPr>
              <w:pStyle w:val="TableParagraph"/>
              <w:rPr>
                <w:rFonts w:ascii="Times New Roman"/>
                <w:sz w:val="18"/>
              </w:rPr>
            </w:pPr>
          </w:p>
        </w:tc>
        <w:tc>
          <w:tcPr>
            <w:tcW w:w="1516" w:type="dxa"/>
            <w:shd w:val="clear" w:color="auto" w:fill="D9D9D9"/>
          </w:tcPr>
          <w:p>
            <w:pPr>
              <w:pStyle w:val="TableParagraph"/>
              <w:rPr>
                <w:rFonts w:ascii="Times New Roman"/>
                <w:sz w:val="18"/>
              </w:rPr>
            </w:pPr>
          </w:p>
        </w:tc>
      </w:tr>
      <w:tr>
        <w:trPr>
          <w:trHeight w:val="597" w:hRule="atLeast"/>
        </w:trPr>
        <w:tc>
          <w:tcPr>
            <w:tcW w:w="843" w:type="dxa"/>
          </w:tcPr>
          <w:p>
            <w:pPr>
              <w:pStyle w:val="TableParagraph"/>
              <w:spacing w:before="80"/>
              <w:ind w:left="21"/>
              <w:jc w:val="center"/>
              <w:rPr>
                <w:sz w:val="18"/>
              </w:rPr>
            </w:pPr>
            <w:r>
              <w:rPr>
                <w:spacing w:val="-5"/>
                <w:sz w:val="18"/>
              </w:rPr>
              <w:t>08</w:t>
            </w:r>
          </w:p>
        </w:tc>
        <w:tc>
          <w:tcPr>
            <w:tcW w:w="3298" w:type="dxa"/>
          </w:tcPr>
          <w:p>
            <w:pPr>
              <w:pStyle w:val="TableParagraph"/>
              <w:tabs>
                <w:tab w:pos="867" w:val="left" w:leader="none"/>
                <w:tab w:pos="2116" w:val="left" w:leader="none"/>
                <w:tab w:pos="2634" w:val="left" w:leader="none"/>
              </w:tabs>
              <w:spacing w:before="80"/>
              <w:ind w:left="97" w:right="78"/>
              <w:rPr>
                <w:sz w:val="18"/>
              </w:rPr>
            </w:pPr>
            <w:r>
              <w:rPr>
                <w:sz w:val="18"/>
              </w:rPr>
              <w:t>Terwujudnya</w:t>
            </w:r>
            <w:r>
              <w:rPr>
                <w:spacing w:val="71"/>
                <w:sz w:val="18"/>
              </w:rPr>
              <w:t> </w:t>
            </w:r>
            <w:r>
              <w:rPr>
                <w:sz w:val="18"/>
              </w:rPr>
              <w:t>rekomendasi</w:t>
            </w:r>
            <w:r>
              <w:rPr>
                <w:spacing w:val="40"/>
                <w:sz w:val="18"/>
              </w:rPr>
              <w:t> </w:t>
            </w:r>
            <w:r>
              <w:rPr>
                <w:sz w:val="18"/>
              </w:rPr>
              <w:t>kebijakan </w:t>
            </w:r>
            <w:r>
              <w:rPr>
                <w:spacing w:val="-4"/>
                <w:sz w:val="18"/>
              </w:rPr>
              <w:t>yang</w:t>
            </w:r>
            <w:r>
              <w:rPr>
                <w:sz w:val="18"/>
              </w:rPr>
              <w:tab/>
            </w:r>
            <w:r>
              <w:rPr>
                <w:spacing w:val="-2"/>
                <w:sz w:val="18"/>
              </w:rPr>
              <w:t>berkualitas</w:t>
            </w:r>
            <w:r>
              <w:rPr>
                <w:sz w:val="18"/>
              </w:rPr>
              <w:tab/>
            </w:r>
            <w:r>
              <w:rPr>
                <w:spacing w:val="-5"/>
                <w:sz w:val="18"/>
              </w:rPr>
              <w:t>di</w:t>
            </w:r>
            <w:r>
              <w:rPr>
                <w:sz w:val="18"/>
              </w:rPr>
              <w:tab/>
            </w:r>
            <w:r>
              <w:rPr>
                <w:spacing w:val="-2"/>
                <w:sz w:val="18"/>
              </w:rPr>
              <w:t>Bidang</w:t>
            </w:r>
          </w:p>
        </w:tc>
        <w:tc>
          <w:tcPr>
            <w:tcW w:w="812" w:type="dxa"/>
          </w:tcPr>
          <w:p>
            <w:pPr>
              <w:pStyle w:val="TableParagraph"/>
              <w:rPr>
                <w:rFonts w:ascii="Times New Roman"/>
                <w:sz w:val="18"/>
              </w:rPr>
            </w:pPr>
          </w:p>
        </w:tc>
        <w:tc>
          <w:tcPr>
            <w:tcW w:w="989" w:type="dxa"/>
          </w:tcPr>
          <w:p>
            <w:pPr>
              <w:pStyle w:val="TableParagraph"/>
              <w:rPr>
                <w:rFonts w:ascii="Times New Roman"/>
                <w:sz w:val="18"/>
              </w:rPr>
            </w:pPr>
          </w:p>
        </w:tc>
        <w:tc>
          <w:tcPr>
            <w:tcW w:w="1006" w:type="dxa"/>
          </w:tcPr>
          <w:p>
            <w:pPr>
              <w:pStyle w:val="TableParagraph"/>
              <w:rPr>
                <w:rFonts w:ascii="Times New Roman"/>
                <w:sz w:val="18"/>
              </w:rPr>
            </w:pPr>
          </w:p>
        </w:tc>
        <w:tc>
          <w:tcPr>
            <w:tcW w:w="1035" w:type="dxa"/>
            <w:shd w:val="clear" w:color="auto" w:fill="DEEAF6"/>
          </w:tcPr>
          <w:p>
            <w:pPr>
              <w:pStyle w:val="TableParagraph"/>
              <w:rPr>
                <w:rFonts w:ascii="Times New Roman"/>
                <w:sz w:val="18"/>
              </w:rPr>
            </w:pPr>
          </w:p>
        </w:tc>
        <w:tc>
          <w:tcPr>
            <w:tcW w:w="901" w:type="dxa"/>
          </w:tcPr>
          <w:p>
            <w:pPr>
              <w:pStyle w:val="TableParagraph"/>
              <w:rPr>
                <w:rFonts w:ascii="Times New Roman"/>
                <w:sz w:val="18"/>
              </w:rPr>
            </w:pPr>
          </w:p>
        </w:tc>
        <w:tc>
          <w:tcPr>
            <w:tcW w:w="781" w:type="dxa"/>
            <w:shd w:val="clear" w:color="auto" w:fill="D9D9D9"/>
          </w:tcPr>
          <w:p>
            <w:pPr>
              <w:pStyle w:val="TableParagraph"/>
              <w:rPr>
                <w:rFonts w:ascii="Times New Roman"/>
                <w:sz w:val="18"/>
              </w:rPr>
            </w:pPr>
          </w:p>
        </w:tc>
        <w:tc>
          <w:tcPr>
            <w:tcW w:w="3122" w:type="dxa"/>
            <w:shd w:val="clear" w:color="auto" w:fill="D9D9D9"/>
          </w:tcPr>
          <w:p>
            <w:pPr>
              <w:pStyle w:val="TableParagraph"/>
              <w:rPr>
                <w:rFonts w:ascii="Times New Roman"/>
                <w:sz w:val="18"/>
              </w:rPr>
            </w:pPr>
          </w:p>
        </w:tc>
        <w:tc>
          <w:tcPr>
            <w:tcW w:w="1141" w:type="dxa"/>
            <w:shd w:val="clear" w:color="auto" w:fill="D9D9D9"/>
          </w:tcPr>
          <w:p>
            <w:pPr>
              <w:pStyle w:val="TableParagraph"/>
              <w:rPr>
                <w:rFonts w:ascii="Times New Roman"/>
                <w:sz w:val="18"/>
              </w:rPr>
            </w:pPr>
          </w:p>
        </w:tc>
        <w:tc>
          <w:tcPr>
            <w:tcW w:w="1516" w:type="dxa"/>
            <w:shd w:val="clear" w:color="auto" w:fill="D9D9D9"/>
          </w:tcPr>
          <w:p>
            <w:pPr>
              <w:pStyle w:val="TableParagraph"/>
              <w:rPr>
                <w:rFonts w:ascii="Times New Roman"/>
                <w:sz w:val="18"/>
              </w:rPr>
            </w:pPr>
          </w:p>
        </w:tc>
      </w:tr>
    </w:tbl>
    <w:p>
      <w:pPr>
        <w:spacing w:after="0"/>
        <w:rPr>
          <w:rFonts w:ascii="Times New Roman"/>
          <w:sz w:val="18"/>
        </w:rPr>
        <w:sectPr>
          <w:type w:val="continuous"/>
          <w:pgSz w:w="16850" w:h="11920" w:orient="landscape"/>
          <w:pgMar w:header="0" w:footer="770" w:top="820" w:bottom="1186" w:left="740" w:right="420"/>
        </w:sectPr>
      </w:pPr>
    </w:p>
    <w:tbl>
      <w:tblPr>
        <w:tblW w:w="0" w:type="auto"/>
        <w:jc w:val="left"/>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43"/>
        <w:gridCol w:w="3298"/>
        <w:gridCol w:w="812"/>
        <w:gridCol w:w="989"/>
        <w:gridCol w:w="1006"/>
        <w:gridCol w:w="1035"/>
        <w:gridCol w:w="901"/>
        <w:gridCol w:w="781"/>
        <w:gridCol w:w="3122"/>
        <w:gridCol w:w="1141"/>
        <w:gridCol w:w="1516"/>
      </w:tblGrid>
      <w:tr>
        <w:trPr>
          <w:trHeight w:val="407" w:hRule="atLeast"/>
        </w:trPr>
        <w:tc>
          <w:tcPr>
            <w:tcW w:w="8884" w:type="dxa"/>
            <w:gridSpan w:val="7"/>
            <w:shd w:val="clear" w:color="auto" w:fill="2E5395"/>
          </w:tcPr>
          <w:p>
            <w:pPr>
              <w:pStyle w:val="TableParagraph"/>
              <w:spacing w:before="100"/>
              <w:ind w:left="20"/>
              <w:jc w:val="center"/>
              <w:rPr>
                <w:rFonts w:ascii="Arial"/>
                <w:b/>
                <w:sz w:val="18"/>
              </w:rPr>
            </w:pPr>
            <w:r>
              <w:rPr>
                <w:rFonts w:ascii="Arial"/>
                <w:b/>
                <w:color w:val="FFFFFF"/>
                <w:sz w:val="18"/>
              </w:rPr>
              <w:t>RENCANA</w:t>
            </w:r>
            <w:r>
              <w:rPr>
                <w:rFonts w:ascii="Arial"/>
                <w:b/>
                <w:color w:val="FFFFFF"/>
                <w:spacing w:val="-8"/>
                <w:sz w:val="18"/>
              </w:rPr>
              <w:t> </w:t>
            </w:r>
            <w:r>
              <w:rPr>
                <w:rFonts w:ascii="Arial"/>
                <w:b/>
                <w:color w:val="FFFFFF"/>
                <w:sz w:val="18"/>
              </w:rPr>
              <w:t>STRATEGIS</w:t>
            </w:r>
            <w:r>
              <w:rPr>
                <w:rFonts w:ascii="Arial"/>
                <w:b/>
                <w:color w:val="FFFFFF"/>
                <w:spacing w:val="-6"/>
                <w:sz w:val="18"/>
              </w:rPr>
              <w:t> </w:t>
            </w:r>
            <w:r>
              <w:rPr>
                <w:rFonts w:ascii="Arial"/>
                <w:b/>
                <w:color w:val="FFFFFF"/>
                <w:sz w:val="18"/>
              </w:rPr>
              <w:t>SEKRETARIAT</w:t>
            </w:r>
            <w:r>
              <w:rPr>
                <w:rFonts w:ascii="Arial"/>
                <w:b/>
                <w:color w:val="FFFFFF"/>
                <w:spacing w:val="-7"/>
                <w:sz w:val="18"/>
              </w:rPr>
              <w:t> </w:t>
            </w:r>
            <w:r>
              <w:rPr>
                <w:rFonts w:ascii="Arial"/>
                <w:b/>
                <w:color w:val="FFFFFF"/>
                <w:sz w:val="18"/>
              </w:rPr>
              <w:t>KABINET</w:t>
            </w:r>
            <w:r>
              <w:rPr>
                <w:rFonts w:ascii="Arial"/>
                <w:b/>
                <w:color w:val="FFFFFF"/>
                <w:spacing w:val="-6"/>
                <w:sz w:val="18"/>
              </w:rPr>
              <w:t> </w:t>
            </w:r>
            <w:r>
              <w:rPr>
                <w:rFonts w:ascii="Arial"/>
                <w:b/>
                <w:color w:val="FFFFFF"/>
                <w:sz w:val="18"/>
              </w:rPr>
              <w:t>2020-</w:t>
            </w:r>
            <w:r>
              <w:rPr>
                <w:rFonts w:ascii="Arial"/>
                <w:b/>
                <w:color w:val="FFFFFF"/>
                <w:spacing w:val="-4"/>
                <w:sz w:val="18"/>
              </w:rPr>
              <w:t>2024</w:t>
            </w:r>
          </w:p>
        </w:tc>
        <w:tc>
          <w:tcPr>
            <w:tcW w:w="5044" w:type="dxa"/>
            <w:gridSpan w:val="3"/>
            <w:shd w:val="clear" w:color="auto" w:fill="EC7C30"/>
          </w:tcPr>
          <w:p>
            <w:pPr>
              <w:pStyle w:val="TableParagraph"/>
              <w:spacing w:before="100"/>
              <w:ind w:left="277"/>
              <w:rPr>
                <w:rFonts w:ascii="Arial"/>
                <w:b/>
                <w:sz w:val="18"/>
              </w:rPr>
            </w:pPr>
            <w:r>
              <w:rPr>
                <w:rFonts w:ascii="Arial"/>
                <w:b/>
                <w:color w:val="FFFFFF"/>
                <w:sz w:val="18"/>
              </w:rPr>
              <w:t>RENCANA</w:t>
            </w:r>
            <w:r>
              <w:rPr>
                <w:rFonts w:ascii="Arial"/>
                <w:b/>
                <w:color w:val="FFFFFF"/>
                <w:spacing w:val="-8"/>
                <w:sz w:val="18"/>
              </w:rPr>
              <w:t> </w:t>
            </w:r>
            <w:r>
              <w:rPr>
                <w:rFonts w:ascii="Arial"/>
                <w:b/>
                <w:color w:val="FFFFFF"/>
                <w:sz w:val="18"/>
              </w:rPr>
              <w:t>KERJA</w:t>
            </w:r>
            <w:r>
              <w:rPr>
                <w:rFonts w:ascii="Arial"/>
                <w:b/>
                <w:color w:val="FFFFFF"/>
                <w:spacing w:val="-8"/>
                <w:sz w:val="18"/>
              </w:rPr>
              <w:t> </w:t>
            </w:r>
            <w:r>
              <w:rPr>
                <w:rFonts w:ascii="Arial"/>
                <w:b/>
                <w:color w:val="FFFFFF"/>
                <w:sz w:val="18"/>
              </w:rPr>
              <w:t>SEKRETARIAT</w:t>
            </w:r>
            <w:r>
              <w:rPr>
                <w:rFonts w:ascii="Arial"/>
                <w:b/>
                <w:color w:val="FFFFFF"/>
                <w:spacing w:val="-5"/>
                <w:sz w:val="18"/>
              </w:rPr>
              <w:t> </w:t>
            </w:r>
            <w:r>
              <w:rPr>
                <w:rFonts w:ascii="Arial"/>
                <w:b/>
                <w:color w:val="FFFFFF"/>
                <w:sz w:val="18"/>
              </w:rPr>
              <w:t>KABINET</w:t>
            </w:r>
            <w:r>
              <w:rPr>
                <w:rFonts w:ascii="Arial"/>
                <w:b/>
                <w:color w:val="FFFFFF"/>
                <w:spacing w:val="-5"/>
                <w:sz w:val="18"/>
              </w:rPr>
              <w:t> </w:t>
            </w:r>
            <w:r>
              <w:rPr>
                <w:rFonts w:ascii="Arial"/>
                <w:b/>
                <w:color w:val="FFFFFF"/>
                <w:sz w:val="18"/>
              </w:rPr>
              <w:t>TA</w:t>
            </w:r>
            <w:r>
              <w:rPr>
                <w:rFonts w:ascii="Arial"/>
                <w:b/>
                <w:color w:val="FFFFFF"/>
                <w:spacing w:val="-8"/>
                <w:sz w:val="18"/>
              </w:rPr>
              <w:t> </w:t>
            </w:r>
            <w:r>
              <w:rPr>
                <w:rFonts w:ascii="Arial"/>
                <w:b/>
                <w:color w:val="FFFFFF"/>
                <w:spacing w:val="-4"/>
                <w:sz w:val="18"/>
              </w:rPr>
              <w:t>2023</w:t>
            </w:r>
          </w:p>
        </w:tc>
        <w:tc>
          <w:tcPr>
            <w:tcW w:w="1516" w:type="dxa"/>
            <w:vMerge w:val="restart"/>
          </w:tcPr>
          <w:p>
            <w:pPr>
              <w:pStyle w:val="TableParagraph"/>
              <w:spacing w:before="100"/>
              <w:ind w:left="94"/>
              <w:rPr>
                <w:rFonts w:ascii="Arial"/>
                <w:b/>
                <w:sz w:val="18"/>
              </w:rPr>
            </w:pPr>
            <w:r>
              <w:rPr>
                <w:rFonts w:ascii="Arial"/>
                <w:b/>
                <w:spacing w:val="-2"/>
                <w:sz w:val="18"/>
              </w:rPr>
              <w:t>KETERANGAN</w:t>
            </w:r>
          </w:p>
        </w:tc>
      </w:tr>
      <w:tr>
        <w:trPr>
          <w:trHeight w:val="613" w:hRule="atLeast"/>
        </w:trPr>
        <w:tc>
          <w:tcPr>
            <w:tcW w:w="843" w:type="dxa"/>
            <w:shd w:val="clear" w:color="auto" w:fill="2E5395"/>
          </w:tcPr>
          <w:p>
            <w:pPr>
              <w:pStyle w:val="TableParagraph"/>
              <w:spacing w:before="99"/>
              <w:ind w:right="201"/>
              <w:jc w:val="right"/>
              <w:rPr>
                <w:rFonts w:ascii="Arial"/>
                <w:b/>
                <w:sz w:val="18"/>
              </w:rPr>
            </w:pPr>
            <w:r>
              <w:rPr>
                <w:rFonts w:ascii="Arial"/>
                <w:b/>
                <w:color w:val="FFFFFF"/>
                <w:spacing w:val="-4"/>
                <w:sz w:val="18"/>
              </w:rPr>
              <w:t>KODE</w:t>
            </w:r>
          </w:p>
        </w:tc>
        <w:tc>
          <w:tcPr>
            <w:tcW w:w="3298" w:type="dxa"/>
            <w:shd w:val="clear" w:color="auto" w:fill="2E5395"/>
          </w:tcPr>
          <w:p>
            <w:pPr>
              <w:pStyle w:val="TableParagraph"/>
              <w:spacing w:before="99"/>
              <w:ind w:left="1276" w:hanging="1112"/>
              <w:rPr>
                <w:rFonts w:ascii="Arial"/>
                <w:b/>
                <w:sz w:val="18"/>
              </w:rPr>
            </w:pPr>
            <w:r>
              <w:rPr>
                <w:rFonts w:ascii="Arial"/>
                <w:b/>
                <w:color w:val="FFFFFF"/>
                <w:sz w:val="18"/>
              </w:rPr>
              <w:t>Sasaran</w:t>
            </w:r>
            <w:r>
              <w:rPr>
                <w:rFonts w:ascii="Arial"/>
                <w:b/>
                <w:color w:val="FFFFFF"/>
                <w:spacing w:val="-15"/>
                <w:sz w:val="18"/>
              </w:rPr>
              <w:t> </w:t>
            </w:r>
            <w:r>
              <w:rPr>
                <w:rFonts w:ascii="Arial"/>
                <w:b/>
                <w:color w:val="FFFFFF"/>
                <w:sz w:val="18"/>
              </w:rPr>
              <w:t>Program/Indikator</w:t>
            </w:r>
            <w:r>
              <w:rPr>
                <w:rFonts w:ascii="Arial"/>
                <w:b/>
                <w:color w:val="FFFFFF"/>
                <w:spacing w:val="-12"/>
                <w:sz w:val="18"/>
              </w:rPr>
              <w:t> </w:t>
            </w:r>
            <w:r>
              <w:rPr>
                <w:rFonts w:ascii="Arial"/>
                <w:b/>
                <w:color w:val="FFFFFF"/>
                <w:sz w:val="18"/>
              </w:rPr>
              <w:t>Kinerja </w:t>
            </w:r>
            <w:r>
              <w:rPr>
                <w:rFonts w:ascii="Arial"/>
                <w:b/>
                <w:color w:val="FFFFFF"/>
                <w:spacing w:val="-2"/>
                <w:sz w:val="18"/>
              </w:rPr>
              <w:t>Program</w:t>
            </w:r>
          </w:p>
        </w:tc>
        <w:tc>
          <w:tcPr>
            <w:tcW w:w="812" w:type="dxa"/>
            <w:shd w:val="clear" w:color="auto" w:fill="2E5395"/>
          </w:tcPr>
          <w:p>
            <w:pPr>
              <w:pStyle w:val="TableParagraph"/>
              <w:spacing w:before="99"/>
              <w:ind w:left="203" w:right="105" w:hanging="75"/>
              <w:rPr>
                <w:rFonts w:ascii="Arial"/>
                <w:b/>
                <w:sz w:val="18"/>
              </w:rPr>
            </w:pPr>
            <w:r>
              <w:rPr>
                <w:rFonts w:ascii="Arial"/>
                <w:b/>
                <w:color w:val="FFFFFF"/>
                <w:spacing w:val="-2"/>
                <w:sz w:val="18"/>
              </w:rPr>
              <w:t>Target </w:t>
            </w:r>
            <w:r>
              <w:rPr>
                <w:rFonts w:ascii="Arial"/>
                <w:b/>
                <w:color w:val="FFFFFF"/>
                <w:spacing w:val="-4"/>
                <w:sz w:val="18"/>
              </w:rPr>
              <w:t>2020</w:t>
            </w:r>
          </w:p>
        </w:tc>
        <w:tc>
          <w:tcPr>
            <w:tcW w:w="989" w:type="dxa"/>
            <w:shd w:val="clear" w:color="auto" w:fill="2E5395"/>
          </w:tcPr>
          <w:p>
            <w:pPr>
              <w:pStyle w:val="TableParagraph"/>
              <w:spacing w:before="99"/>
              <w:ind w:left="294" w:right="193" w:hanging="77"/>
              <w:rPr>
                <w:rFonts w:ascii="Arial"/>
                <w:b/>
                <w:sz w:val="18"/>
              </w:rPr>
            </w:pPr>
            <w:r>
              <w:rPr>
                <w:rFonts w:ascii="Arial"/>
                <w:b/>
                <w:color w:val="FFFFFF"/>
                <w:spacing w:val="-2"/>
                <w:sz w:val="18"/>
              </w:rPr>
              <w:t>Target </w:t>
            </w:r>
            <w:r>
              <w:rPr>
                <w:rFonts w:ascii="Arial"/>
                <w:b/>
                <w:color w:val="FFFFFF"/>
                <w:spacing w:val="-4"/>
                <w:sz w:val="18"/>
              </w:rPr>
              <w:t>2021</w:t>
            </w:r>
          </w:p>
        </w:tc>
        <w:tc>
          <w:tcPr>
            <w:tcW w:w="1006" w:type="dxa"/>
            <w:shd w:val="clear" w:color="auto" w:fill="2E5395"/>
          </w:tcPr>
          <w:p>
            <w:pPr>
              <w:pStyle w:val="TableParagraph"/>
              <w:spacing w:before="99"/>
              <w:ind w:left="301" w:right="203" w:hanging="77"/>
              <w:rPr>
                <w:rFonts w:ascii="Arial"/>
                <w:b/>
                <w:sz w:val="18"/>
              </w:rPr>
            </w:pPr>
            <w:r>
              <w:rPr>
                <w:rFonts w:ascii="Arial"/>
                <w:b/>
                <w:color w:val="FFFFFF"/>
                <w:spacing w:val="-2"/>
                <w:sz w:val="18"/>
              </w:rPr>
              <w:t>Target </w:t>
            </w:r>
            <w:r>
              <w:rPr>
                <w:rFonts w:ascii="Arial"/>
                <w:b/>
                <w:color w:val="FFFFFF"/>
                <w:spacing w:val="-4"/>
                <w:sz w:val="18"/>
              </w:rPr>
              <w:t>2022</w:t>
            </w:r>
          </w:p>
        </w:tc>
        <w:tc>
          <w:tcPr>
            <w:tcW w:w="1035" w:type="dxa"/>
            <w:shd w:val="clear" w:color="auto" w:fill="2E5395"/>
          </w:tcPr>
          <w:p>
            <w:pPr>
              <w:pStyle w:val="TableParagraph"/>
              <w:spacing w:before="99"/>
              <w:ind w:left="315" w:right="216" w:hanging="75"/>
              <w:rPr>
                <w:rFonts w:ascii="Arial"/>
                <w:b/>
                <w:sz w:val="18"/>
              </w:rPr>
            </w:pPr>
            <w:r>
              <w:rPr>
                <w:rFonts w:ascii="Arial"/>
                <w:b/>
                <w:color w:val="FFFFFF"/>
                <w:spacing w:val="-2"/>
                <w:sz w:val="18"/>
              </w:rPr>
              <w:t>Target </w:t>
            </w:r>
            <w:r>
              <w:rPr>
                <w:rFonts w:ascii="Arial"/>
                <w:b/>
                <w:color w:val="FFFFFF"/>
                <w:spacing w:val="-4"/>
                <w:sz w:val="18"/>
              </w:rPr>
              <w:t>2023</w:t>
            </w:r>
          </w:p>
        </w:tc>
        <w:tc>
          <w:tcPr>
            <w:tcW w:w="901" w:type="dxa"/>
            <w:shd w:val="clear" w:color="auto" w:fill="2E5395"/>
          </w:tcPr>
          <w:p>
            <w:pPr>
              <w:pStyle w:val="TableParagraph"/>
              <w:spacing w:before="99"/>
              <w:ind w:left="247" w:right="150" w:hanging="75"/>
              <w:rPr>
                <w:rFonts w:ascii="Arial"/>
                <w:b/>
                <w:sz w:val="18"/>
              </w:rPr>
            </w:pPr>
            <w:r>
              <w:rPr>
                <w:rFonts w:ascii="Arial"/>
                <w:b/>
                <w:color w:val="FFFFFF"/>
                <w:spacing w:val="-2"/>
                <w:sz w:val="18"/>
              </w:rPr>
              <w:t>Target </w:t>
            </w:r>
            <w:r>
              <w:rPr>
                <w:rFonts w:ascii="Arial"/>
                <w:b/>
                <w:color w:val="FFFFFF"/>
                <w:spacing w:val="-4"/>
                <w:sz w:val="18"/>
              </w:rPr>
              <w:t>2024</w:t>
            </w:r>
          </w:p>
        </w:tc>
        <w:tc>
          <w:tcPr>
            <w:tcW w:w="781" w:type="dxa"/>
            <w:shd w:val="clear" w:color="auto" w:fill="EC7C30"/>
          </w:tcPr>
          <w:p>
            <w:pPr>
              <w:pStyle w:val="TableParagraph"/>
              <w:spacing w:before="99"/>
              <w:ind w:left="126"/>
              <w:rPr>
                <w:rFonts w:ascii="Arial"/>
                <w:b/>
                <w:sz w:val="18"/>
              </w:rPr>
            </w:pPr>
            <w:r>
              <w:rPr>
                <w:rFonts w:ascii="Arial"/>
                <w:b/>
                <w:color w:val="FFFFFF"/>
                <w:spacing w:val="-4"/>
                <w:sz w:val="18"/>
              </w:rPr>
              <w:t>KODE</w:t>
            </w:r>
          </w:p>
        </w:tc>
        <w:tc>
          <w:tcPr>
            <w:tcW w:w="3122" w:type="dxa"/>
            <w:shd w:val="clear" w:color="auto" w:fill="EC7C30"/>
          </w:tcPr>
          <w:p>
            <w:pPr>
              <w:pStyle w:val="TableParagraph"/>
              <w:spacing w:before="99"/>
              <w:ind w:left="855" w:right="391" w:hanging="452"/>
              <w:rPr>
                <w:rFonts w:ascii="Arial"/>
                <w:b/>
                <w:sz w:val="18"/>
              </w:rPr>
            </w:pPr>
            <w:r>
              <w:rPr>
                <w:rFonts w:ascii="Arial"/>
                <w:b/>
                <w:color w:val="FFFFFF"/>
                <w:sz w:val="18"/>
              </w:rPr>
              <w:t>Sasaran</w:t>
            </w:r>
            <w:r>
              <w:rPr>
                <w:rFonts w:ascii="Arial"/>
                <w:b/>
                <w:color w:val="FFFFFF"/>
                <w:spacing w:val="-13"/>
                <w:sz w:val="18"/>
              </w:rPr>
              <w:t> </w:t>
            </w:r>
            <w:r>
              <w:rPr>
                <w:rFonts w:ascii="Arial"/>
                <w:b/>
                <w:color w:val="FFFFFF"/>
                <w:sz w:val="18"/>
              </w:rPr>
              <w:t>Program/Indikator Kinerja Program</w:t>
            </w:r>
          </w:p>
        </w:tc>
        <w:tc>
          <w:tcPr>
            <w:tcW w:w="1141" w:type="dxa"/>
            <w:shd w:val="clear" w:color="auto" w:fill="EC7C30"/>
          </w:tcPr>
          <w:p>
            <w:pPr>
              <w:pStyle w:val="TableParagraph"/>
              <w:spacing w:before="99"/>
              <w:ind w:left="364" w:right="273" w:hanging="75"/>
              <w:rPr>
                <w:rFonts w:ascii="Arial"/>
                <w:b/>
                <w:sz w:val="18"/>
              </w:rPr>
            </w:pPr>
            <w:r>
              <w:rPr>
                <w:rFonts w:ascii="Arial"/>
                <w:b/>
                <w:color w:val="FFFFFF"/>
                <w:spacing w:val="-2"/>
                <w:sz w:val="18"/>
              </w:rPr>
              <w:t>Target </w:t>
            </w:r>
            <w:r>
              <w:rPr>
                <w:rFonts w:ascii="Arial"/>
                <w:b/>
                <w:color w:val="FFFFFF"/>
                <w:spacing w:val="-4"/>
                <w:sz w:val="18"/>
              </w:rPr>
              <w:t>2023</w:t>
            </w:r>
          </w:p>
        </w:tc>
        <w:tc>
          <w:tcPr>
            <w:tcW w:w="1516" w:type="dxa"/>
            <w:vMerge/>
            <w:tcBorders>
              <w:top w:val="nil"/>
            </w:tcBorders>
          </w:tcPr>
          <w:p>
            <w:pPr>
              <w:rPr>
                <w:sz w:val="2"/>
                <w:szCs w:val="2"/>
              </w:rPr>
            </w:pPr>
          </w:p>
        </w:tc>
      </w:tr>
      <w:tr>
        <w:trPr>
          <w:trHeight w:val="387" w:hRule="atLeast"/>
        </w:trPr>
        <w:tc>
          <w:tcPr>
            <w:tcW w:w="843" w:type="dxa"/>
          </w:tcPr>
          <w:p>
            <w:pPr>
              <w:pStyle w:val="TableParagraph"/>
              <w:rPr>
                <w:rFonts w:ascii="Times New Roman"/>
                <w:sz w:val="18"/>
              </w:rPr>
            </w:pPr>
          </w:p>
        </w:tc>
        <w:tc>
          <w:tcPr>
            <w:tcW w:w="3298" w:type="dxa"/>
          </w:tcPr>
          <w:p>
            <w:pPr>
              <w:pStyle w:val="TableParagraph"/>
              <w:spacing w:before="80"/>
              <w:ind w:left="97"/>
              <w:rPr>
                <w:sz w:val="18"/>
              </w:rPr>
            </w:pPr>
            <w:r>
              <w:rPr>
                <w:spacing w:val="-2"/>
                <w:sz w:val="18"/>
              </w:rPr>
              <w:t>Perekonomian</w:t>
            </w:r>
          </w:p>
        </w:tc>
        <w:tc>
          <w:tcPr>
            <w:tcW w:w="812" w:type="dxa"/>
          </w:tcPr>
          <w:p>
            <w:pPr>
              <w:pStyle w:val="TableParagraph"/>
              <w:rPr>
                <w:rFonts w:ascii="Times New Roman"/>
                <w:sz w:val="18"/>
              </w:rPr>
            </w:pPr>
          </w:p>
        </w:tc>
        <w:tc>
          <w:tcPr>
            <w:tcW w:w="989" w:type="dxa"/>
          </w:tcPr>
          <w:p>
            <w:pPr>
              <w:pStyle w:val="TableParagraph"/>
              <w:rPr>
                <w:rFonts w:ascii="Times New Roman"/>
                <w:sz w:val="18"/>
              </w:rPr>
            </w:pPr>
          </w:p>
        </w:tc>
        <w:tc>
          <w:tcPr>
            <w:tcW w:w="1006" w:type="dxa"/>
          </w:tcPr>
          <w:p>
            <w:pPr>
              <w:pStyle w:val="TableParagraph"/>
              <w:rPr>
                <w:rFonts w:ascii="Times New Roman"/>
                <w:sz w:val="18"/>
              </w:rPr>
            </w:pPr>
          </w:p>
        </w:tc>
        <w:tc>
          <w:tcPr>
            <w:tcW w:w="1035" w:type="dxa"/>
            <w:shd w:val="clear" w:color="auto" w:fill="DEEAF6"/>
          </w:tcPr>
          <w:p>
            <w:pPr>
              <w:pStyle w:val="TableParagraph"/>
              <w:rPr>
                <w:rFonts w:ascii="Times New Roman"/>
                <w:sz w:val="18"/>
              </w:rPr>
            </w:pPr>
          </w:p>
        </w:tc>
        <w:tc>
          <w:tcPr>
            <w:tcW w:w="901" w:type="dxa"/>
          </w:tcPr>
          <w:p>
            <w:pPr>
              <w:pStyle w:val="TableParagraph"/>
              <w:rPr>
                <w:rFonts w:ascii="Times New Roman"/>
                <w:sz w:val="18"/>
              </w:rPr>
            </w:pPr>
          </w:p>
        </w:tc>
        <w:tc>
          <w:tcPr>
            <w:tcW w:w="781" w:type="dxa"/>
            <w:shd w:val="clear" w:color="auto" w:fill="D9D9D9"/>
          </w:tcPr>
          <w:p>
            <w:pPr>
              <w:pStyle w:val="TableParagraph"/>
              <w:rPr>
                <w:rFonts w:ascii="Times New Roman"/>
                <w:sz w:val="18"/>
              </w:rPr>
            </w:pPr>
          </w:p>
        </w:tc>
        <w:tc>
          <w:tcPr>
            <w:tcW w:w="3122" w:type="dxa"/>
            <w:shd w:val="clear" w:color="auto" w:fill="D9D9D9"/>
          </w:tcPr>
          <w:p>
            <w:pPr>
              <w:pStyle w:val="TableParagraph"/>
              <w:rPr>
                <w:rFonts w:ascii="Times New Roman"/>
                <w:sz w:val="18"/>
              </w:rPr>
            </w:pPr>
          </w:p>
        </w:tc>
        <w:tc>
          <w:tcPr>
            <w:tcW w:w="1141" w:type="dxa"/>
            <w:shd w:val="clear" w:color="auto" w:fill="D9D9D9"/>
          </w:tcPr>
          <w:p>
            <w:pPr>
              <w:pStyle w:val="TableParagraph"/>
              <w:rPr>
                <w:rFonts w:ascii="Times New Roman"/>
                <w:sz w:val="18"/>
              </w:rPr>
            </w:pPr>
          </w:p>
        </w:tc>
        <w:tc>
          <w:tcPr>
            <w:tcW w:w="1516" w:type="dxa"/>
            <w:shd w:val="clear" w:color="auto" w:fill="D9D9D9"/>
          </w:tcPr>
          <w:p>
            <w:pPr>
              <w:pStyle w:val="TableParagraph"/>
              <w:rPr>
                <w:rFonts w:ascii="Times New Roman"/>
                <w:sz w:val="18"/>
              </w:rPr>
            </w:pPr>
          </w:p>
        </w:tc>
      </w:tr>
      <w:tr>
        <w:trPr>
          <w:trHeight w:val="1007" w:hRule="atLeast"/>
        </w:trPr>
        <w:tc>
          <w:tcPr>
            <w:tcW w:w="843" w:type="dxa"/>
          </w:tcPr>
          <w:p>
            <w:pPr>
              <w:pStyle w:val="TableParagraph"/>
              <w:spacing w:before="78"/>
              <w:ind w:right="225"/>
              <w:jc w:val="right"/>
              <w:rPr>
                <w:sz w:val="18"/>
              </w:rPr>
            </w:pPr>
            <w:r>
              <w:rPr>
                <w:spacing w:val="-4"/>
                <w:sz w:val="18"/>
              </w:rPr>
              <w:t>08.1</w:t>
            </w:r>
          </w:p>
        </w:tc>
        <w:tc>
          <w:tcPr>
            <w:tcW w:w="3298" w:type="dxa"/>
          </w:tcPr>
          <w:p>
            <w:pPr>
              <w:pStyle w:val="TableParagraph"/>
              <w:spacing w:before="78"/>
              <w:ind w:left="97" w:right="81"/>
              <w:jc w:val="both"/>
              <w:rPr>
                <w:sz w:val="18"/>
              </w:rPr>
            </w:pPr>
            <w:r>
              <w:rPr>
                <w:sz w:val="18"/>
              </w:rPr>
              <w:t>Persentase</w:t>
            </w:r>
            <w:r>
              <w:rPr>
                <w:spacing w:val="-7"/>
                <w:sz w:val="18"/>
              </w:rPr>
              <w:t> </w:t>
            </w:r>
            <w:r>
              <w:rPr>
                <w:sz w:val="18"/>
              </w:rPr>
              <w:t>rekomendasi</w:t>
            </w:r>
            <w:r>
              <w:rPr>
                <w:spacing w:val="-7"/>
                <w:sz w:val="18"/>
              </w:rPr>
              <w:t> </w:t>
            </w:r>
            <w:r>
              <w:rPr>
                <w:sz w:val="18"/>
              </w:rPr>
              <w:t>atas</w:t>
            </w:r>
            <w:r>
              <w:rPr>
                <w:spacing w:val="-9"/>
                <w:sz w:val="18"/>
              </w:rPr>
              <w:t> </w:t>
            </w:r>
            <w:r>
              <w:rPr>
                <w:sz w:val="18"/>
              </w:rPr>
              <w:t>rencana dan</w:t>
            </w:r>
            <w:r>
              <w:rPr>
                <w:spacing w:val="-8"/>
                <w:sz w:val="18"/>
              </w:rPr>
              <w:t> </w:t>
            </w:r>
            <w:r>
              <w:rPr>
                <w:sz w:val="18"/>
              </w:rPr>
              <w:t>penyelenggaraan</w:t>
            </w:r>
            <w:r>
              <w:rPr>
                <w:spacing w:val="-8"/>
                <w:sz w:val="18"/>
              </w:rPr>
              <w:t> </w:t>
            </w:r>
            <w:r>
              <w:rPr>
                <w:sz w:val="18"/>
              </w:rPr>
              <w:t>pemerintahan</w:t>
            </w:r>
            <w:r>
              <w:rPr>
                <w:spacing w:val="-8"/>
                <w:sz w:val="18"/>
              </w:rPr>
              <w:t> </w:t>
            </w:r>
            <w:r>
              <w:rPr>
                <w:sz w:val="18"/>
              </w:rPr>
              <w:t>di Bidang Perekonomian yang disetujui oleh Sekretaris Kabinet</w:t>
            </w:r>
          </w:p>
        </w:tc>
        <w:tc>
          <w:tcPr>
            <w:tcW w:w="812" w:type="dxa"/>
          </w:tcPr>
          <w:p>
            <w:pPr>
              <w:pStyle w:val="TableParagraph"/>
              <w:spacing w:before="78"/>
              <w:ind w:left="19"/>
              <w:jc w:val="center"/>
              <w:rPr>
                <w:sz w:val="18"/>
              </w:rPr>
            </w:pPr>
            <w:r>
              <w:rPr>
                <w:spacing w:val="-4"/>
                <w:sz w:val="18"/>
              </w:rPr>
              <w:t>100%</w:t>
            </w:r>
          </w:p>
        </w:tc>
        <w:tc>
          <w:tcPr>
            <w:tcW w:w="989" w:type="dxa"/>
          </w:tcPr>
          <w:p>
            <w:pPr>
              <w:pStyle w:val="TableParagraph"/>
              <w:spacing w:before="78"/>
              <w:ind w:left="22" w:right="6"/>
              <w:jc w:val="center"/>
              <w:rPr>
                <w:sz w:val="18"/>
              </w:rPr>
            </w:pPr>
            <w:r>
              <w:rPr>
                <w:spacing w:val="-10"/>
                <w:sz w:val="18"/>
              </w:rPr>
              <w:t>0</w:t>
            </w:r>
          </w:p>
        </w:tc>
        <w:tc>
          <w:tcPr>
            <w:tcW w:w="1006" w:type="dxa"/>
          </w:tcPr>
          <w:p>
            <w:pPr>
              <w:pStyle w:val="TableParagraph"/>
              <w:spacing w:before="78"/>
              <w:ind w:left="21" w:right="8"/>
              <w:jc w:val="center"/>
              <w:rPr>
                <w:sz w:val="18"/>
              </w:rPr>
            </w:pPr>
            <w:r>
              <w:rPr>
                <w:spacing w:val="-10"/>
                <w:sz w:val="18"/>
              </w:rPr>
              <w:t>0</w:t>
            </w:r>
          </w:p>
        </w:tc>
        <w:tc>
          <w:tcPr>
            <w:tcW w:w="1035" w:type="dxa"/>
            <w:shd w:val="clear" w:color="auto" w:fill="DEEAF6"/>
          </w:tcPr>
          <w:p>
            <w:pPr>
              <w:pStyle w:val="TableParagraph"/>
              <w:spacing w:before="78"/>
              <w:ind w:left="20" w:right="3"/>
              <w:jc w:val="center"/>
              <w:rPr>
                <w:sz w:val="18"/>
              </w:rPr>
            </w:pPr>
            <w:r>
              <w:rPr>
                <w:spacing w:val="-10"/>
                <w:sz w:val="18"/>
              </w:rPr>
              <w:t>0</w:t>
            </w:r>
          </w:p>
        </w:tc>
        <w:tc>
          <w:tcPr>
            <w:tcW w:w="901" w:type="dxa"/>
          </w:tcPr>
          <w:p>
            <w:pPr>
              <w:pStyle w:val="TableParagraph"/>
              <w:spacing w:before="78"/>
              <w:ind w:left="108" w:right="92"/>
              <w:jc w:val="center"/>
              <w:rPr>
                <w:sz w:val="18"/>
              </w:rPr>
            </w:pPr>
            <w:r>
              <w:rPr>
                <w:spacing w:val="-10"/>
                <w:sz w:val="18"/>
              </w:rPr>
              <w:t>0</w:t>
            </w:r>
          </w:p>
        </w:tc>
        <w:tc>
          <w:tcPr>
            <w:tcW w:w="781" w:type="dxa"/>
            <w:shd w:val="clear" w:color="auto" w:fill="D9D9D9"/>
          </w:tcPr>
          <w:p>
            <w:pPr>
              <w:pStyle w:val="TableParagraph"/>
              <w:rPr>
                <w:rFonts w:ascii="Times New Roman"/>
                <w:sz w:val="18"/>
              </w:rPr>
            </w:pPr>
          </w:p>
        </w:tc>
        <w:tc>
          <w:tcPr>
            <w:tcW w:w="3122" w:type="dxa"/>
            <w:shd w:val="clear" w:color="auto" w:fill="D9D9D9"/>
          </w:tcPr>
          <w:p>
            <w:pPr>
              <w:pStyle w:val="TableParagraph"/>
              <w:rPr>
                <w:rFonts w:ascii="Times New Roman"/>
                <w:sz w:val="18"/>
              </w:rPr>
            </w:pPr>
          </w:p>
        </w:tc>
        <w:tc>
          <w:tcPr>
            <w:tcW w:w="1141" w:type="dxa"/>
            <w:shd w:val="clear" w:color="auto" w:fill="D9D9D9"/>
          </w:tcPr>
          <w:p>
            <w:pPr>
              <w:pStyle w:val="TableParagraph"/>
              <w:rPr>
                <w:rFonts w:ascii="Times New Roman"/>
                <w:sz w:val="18"/>
              </w:rPr>
            </w:pPr>
          </w:p>
        </w:tc>
        <w:tc>
          <w:tcPr>
            <w:tcW w:w="1516" w:type="dxa"/>
            <w:shd w:val="clear" w:color="auto" w:fill="D9D9D9"/>
          </w:tcPr>
          <w:p>
            <w:pPr>
              <w:pStyle w:val="TableParagraph"/>
              <w:rPr>
                <w:rFonts w:ascii="Times New Roman"/>
                <w:sz w:val="18"/>
              </w:rPr>
            </w:pPr>
          </w:p>
        </w:tc>
      </w:tr>
      <w:tr>
        <w:trPr>
          <w:trHeight w:val="1423" w:hRule="atLeast"/>
        </w:trPr>
        <w:tc>
          <w:tcPr>
            <w:tcW w:w="843" w:type="dxa"/>
          </w:tcPr>
          <w:p>
            <w:pPr>
              <w:pStyle w:val="TableParagraph"/>
              <w:spacing w:before="81"/>
              <w:ind w:right="225"/>
              <w:jc w:val="right"/>
              <w:rPr>
                <w:sz w:val="18"/>
              </w:rPr>
            </w:pPr>
            <w:r>
              <w:rPr>
                <w:spacing w:val="-4"/>
                <w:sz w:val="18"/>
              </w:rPr>
              <w:t>08.2</w:t>
            </w:r>
          </w:p>
        </w:tc>
        <w:tc>
          <w:tcPr>
            <w:tcW w:w="3298" w:type="dxa"/>
          </w:tcPr>
          <w:p>
            <w:pPr>
              <w:pStyle w:val="TableParagraph"/>
              <w:spacing w:before="81"/>
              <w:ind w:left="97" w:right="78"/>
              <w:jc w:val="both"/>
              <w:rPr>
                <w:sz w:val="18"/>
              </w:rPr>
            </w:pPr>
            <w:r>
              <w:rPr>
                <w:sz w:val="18"/>
              </w:rPr>
              <w:t>Persentase rekomendasi persetujuan atas permohonan izin prakarsa dan substansi rancangan peraturan perundang-undangan di Bidang Perekonomian yang disetujui oleh Sekretaris Kabinet</w:t>
            </w:r>
          </w:p>
        </w:tc>
        <w:tc>
          <w:tcPr>
            <w:tcW w:w="812" w:type="dxa"/>
          </w:tcPr>
          <w:p>
            <w:pPr>
              <w:pStyle w:val="TableParagraph"/>
              <w:spacing w:before="81"/>
              <w:ind w:left="19"/>
              <w:jc w:val="center"/>
              <w:rPr>
                <w:sz w:val="18"/>
              </w:rPr>
            </w:pPr>
            <w:r>
              <w:rPr>
                <w:spacing w:val="-4"/>
                <w:sz w:val="18"/>
              </w:rPr>
              <w:t>100%</w:t>
            </w:r>
          </w:p>
        </w:tc>
        <w:tc>
          <w:tcPr>
            <w:tcW w:w="989" w:type="dxa"/>
          </w:tcPr>
          <w:p>
            <w:pPr>
              <w:pStyle w:val="TableParagraph"/>
              <w:spacing w:before="81"/>
              <w:ind w:left="22" w:right="6"/>
              <w:jc w:val="center"/>
              <w:rPr>
                <w:sz w:val="18"/>
              </w:rPr>
            </w:pPr>
            <w:r>
              <w:rPr>
                <w:spacing w:val="-10"/>
                <w:sz w:val="18"/>
              </w:rPr>
              <w:t>0</w:t>
            </w:r>
          </w:p>
        </w:tc>
        <w:tc>
          <w:tcPr>
            <w:tcW w:w="1006" w:type="dxa"/>
          </w:tcPr>
          <w:p>
            <w:pPr>
              <w:pStyle w:val="TableParagraph"/>
              <w:spacing w:before="81"/>
              <w:ind w:left="21" w:right="8"/>
              <w:jc w:val="center"/>
              <w:rPr>
                <w:sz w:val="18"/>
              </w:rPr>
            </w:pPr>
            <w:r>
              <w:rPr>
                <w:spacing w:val="-10"/>
                <w:sz w:val="18"/>
              </w:rPr>
              <w:t>0</w:t>
            </w:r>
          </w:p>
        </w:tc>
        <w:tc>
          <w:tcPr>
            <w:tcW w:w="1035" w:type="dxa"/>
            <w:shd w:val="clear" w:color="auto" w:fill="DEEAF6"/>
          </w:tcPr>
          <w:p>
            <w:pPr>
              <w:pStyle w:val="TableParagraph"/>
              <w:spacing w:before="81"/>
              <w:ind w:left="20" w:right="3"/>
              <w:jc w:val="center"/>
              <w:rPr>
                <w:sz w:val="18"/>
              </w:rPr>
            </w:pPr>
            <w:r>
              <w:rPr>
                <w:spacing w:val="-10"/>
                <w:sz w:val="18"/>
              </w:rPr>
              <w:t>0</w:t>
            </w:r>
          </w:p>
        </w:tc>
        <w:tc>
          <w:tcPr>
            <w:tcW w:w="901" w:type="dxa"/>
          </w:tcPr>
          <w:p>
            <w:pPr>
              <w:pStyle w:val="TableParagraph"/>
              <w:spacing w:before="81"/>
              <w:ind w:left="108" w:right="92"/>
              <w:jc w:val="center"/>
              <w:rPr>
                <w:sz w:val="18"/>
              </w:rPr>
            </w:pPr>
            <w:r>
              <w:rPr>
                <w:spacing w:val="-10"/>
                <w:sz w:val="18"/>
              </w:rPr>
              <w:t>0</w:t>
            </w:r>
          </w:p>
        </w:tc>
        <w:tc>
          <w:tcPr>
            <w:tcW w:w="781" w:type="dxa"/>
            <w:shd w:val="clear" w:color="auto" w:fill="D9D9D9"/>
          </w:tcPr>
          <w:p>
            <w:pPr>
              <w:pStyle w:val="TableParagraph"/>
              <w:rPr>
                <w:rFonts w:ascii="Times New Roman"/>
                <w:sz w:val="18"/>
              </w:rPr>
            </w:pPr>
          </w:p>
        </w:tc>
        <w:tc>
          <w:tcPr>
            <w:tcW w:w="3122" w:type="dxa"/>
            <w:shd w:val="clear" w:color="auto" w:fill="D9D9D9"/>
          </w:tcPr>
          <w:p>
            <w:pPr>
              <w:pStyle w:val="TableParagraph"/>
              <w:rPr>
                <w:rFonts w:ascii="Times New Roman"/>
                <w:sz w:val="18"/>
              </w:rPr>
            </w:pPr>
          </w:p>
        </w:tc>
        <w:tc>
          <w:tcPr>
            <w:tcW w:w="1141" w:type="dxa"/>
            <w:shd w:val="clear" w:color="auto" w:fill="D9D9D9"/>
          </w:tcPr>
          <w:p>
            <w:pPr>
              <w:pStyle w:val="TableParagraph"/>
              <w:rPr>
                <w:rFonts w:ascii="Times New Roman"/>
                <w:sz w:val="18"/>
              </w:rPr>
            </w:pPr>
          </w:p>
        </w:tc>
        <w:tc>
          <w:tcPr>
            <w:tcW w:w="1516" w:type="dxa"/>
            <w:shd w:val="clear" w:color="auto" w:fill="D9D9D9"/>
          </w:tcPr>
          <w:p>
            <w:pPr>
              <w:pStyle w:val="TableParagraph"/>
              <w:rPr>
                <w:rFonts w:ascii="Times New Roman"/>
                <w:sz w:val="18"/>
              </w:rPr>
            </w:pPr>
          </w:p>
        </w:tc>
      </w:tr>
      <w:tr>
        <w:trPr>
          <w:trHeight w:val="1422" w:hRule="atLeast"/>
        </w:trPr>
        <w:tc>
          <w:tcPr>
            <w:tcW w:w="843" w:type="dxa"/>
          </w:tcPr>
          <w:p>
            <w:pPr>
              <w:pStyle w:val="TableParagraph"/>
              <w:spacing w:before="80"/>
              <w:ind w:right="225"/>
              <w:jc w:val="right"/>
              <w:rPr>
                <w:sz w:val="18"/>
              </w:rPr>
            </w:pPr>
            <w:r>
              <w:rPr>
                <w:spacing w:val="-4"/>
                <w:sz w:val="18"/>
              </w:rPr>
              <w:t>08.3</w:t>
            </w:r>
          </w:p>
        </w:tc>
        <w:tc>
          <w:tcPr>
            <w:tcW w:w="3298" w:type="dxa"/>
          </w:tcPr>
          <w:p>
            <w:pPr>
              <w:pStyle w:val="TableParagraph"/>
              <w:spacing w:before="80"/>
              <w:ind w:left="97" w:right="80"/>
              <w:jc w:val="both"/>
              <w:rPr>
                <w:sz w:val="18"/>
              </w:rPr>
            </w:pPr>
            <w:r>
              <w:rPr>
                <w:sz w:val="18"/>
              </w:rPr>
              <w:t>Persentase</w:t>
            </w:r>
            <w:r>
              <w:rPr>
                <w:spacing w:val="-7"/>
                <w:sz w:val="18"/>
              </w:rPr>
              <w:t> </w:t>
            </w:r>
            <w:r>
              <w:rPr>
                <w:sz w:val="18"/>
              </w:rPr>
              <w:t>rekomendasi</w:t>
            </w:r>
            <w:r>
              <w:rPr>
                <w:spacing w:val="-7"/>
                <w:sz w:val="18"/>
              </w:rPr>
              <w:t> </w:t>
            </w:r>
            <w:r>
              <w:rPr>
                <w:sz w:val="18"/>
              </w:rPr>
              <w:t>terkait</w:t>
            </w:r>
            <w:r>
              <w:rPr>
                <w:spacing w:val="-7"/>
                <w:sz w:val="18"/>
              </w:rPr>
              <w:t> </w:t>
            </w:r>
            <w:r>
              <w:rPr>
                <w:sz w:val="18"/>
              </w:rPr>
              <w:t>materi sidang kabinet, rapat atau pertemuan yang dipimpin dan/atau 100 dihadiri oleh</w:t>
            </w:r>
            <w:r>
              <w:rPr>
                <w:spacing w:val="-11"/>
                <w:sz w:val="18"/>
              </w:rPr>
              <w:t> </w:t>
            </w:r>
            <w:r>
              <w:rPr>
                <w:sz w:val="18"/>
              </w:rPr>
              <w:t>Presiden</w:t>
            </w:r>
            <w:r>
              <w:rPr>
                <w:spacing w:val="-8"/>
                <w:sz w:val="18"/>
              </w:rPr>
              <w:t> </w:t>
            </w:r>
            <w:r>
              <w:rPr>
                <w:sz w:val="18"/>
              </w:rPr>
              <w:t>dan/atau</w:t>
            </w:r>
            <w:r>
              <w:rPr>
                <w:spacing w:val="-13"/>
                <w:sz w:val="18"/>
              </w:rPr>
              <w:t> </w:t>
            </w:r>
            <w:r>
              <w:rPr>
                <w:sz w:val="18"/>
              </w:rPr>
              <w:t>Wakil</w:t>
            </w:r>
            <w:r>
              <w:rPr>
                <w:spacing w:val="-11"/>
                <w:sz w:val="18"/>
              </w:rPr>
              <w:t> </w:t>
            </w:r>
            <w:r>
              <w:rPr>
                <w:sz w:val="18"/>
              </w:rPr>
              <w:t>Presiden di</w:t>
            </w:r>
            <w:r>
              <w:rPr>
                <w:spacing w:val="-15"/>
                <w:sz w:val="18"/>
              </w:rPr>
              <w:t> </w:t>
            </w:r>
            <w:r>
              <w:rPr>
                <w:sz w:val="18"/>
              </w:rPr>
              <w:t>Bidang</w:t>
            </w:r>
            <w:r>
              <w:rPr>
                <w:spacing w:val="-12"/>
                <w:sz w:val="18"/>
              </w:rPr>
              <w:t> </w:t>
            </w:r>
            <w:r>
              <w:rPr>
                <w:sz w:val="18"/>
              </w:rPr>
              <w:t>Perekonomian</w:t>
            </w:r>
            <w:r>
              <w:rPr>
                <w:spacing w:val="-13"/>
                <w:sz w:val="18"/>
              </w:rPr>
              <w:t> </w:t>
            </w:r>
            <w:r>
              <w:rPr>
                <w:sz w:val="18"/>
              </w:rPr>
              <w:t>yang</w:t>
            </w:r>
            <w:r>
              <w:rPr>
                <w:spacing w:val="-12"/>
                <w:sz w:val="18"/>
              </w:rPr>
              <w:t> </w:t>
            </w:r>
            <w:r>
              <w:rPr>
                <w:sz w:val="18"/>
              </w:rPr>
              <w:t>disetujui oleh Sekretaris Kabinet</w:t>
            </w:r>
          </w:p>
        </w:tc>
        <w:tc>
          <w:tcPr>
            <w:tcW w:w="812" w:type="dxa"/>
          </w:tcPr>
          <w:p>
            <w:pPr>
              <w:pStyle w:val="TableParagraph"/>
              <w:spacing w:before="80"/>
              <w:ind w:left="19"/>
              <w:jc w:val="center"/>
              <w:rPr>
                <w:sz w:val="18"/>
              </w:rPr>
            </w:pPr>
            <w:r>
              <w:rPr>
                <w:spacing w:val="-4"/>
                <w:sz w:val="18"/>
              </w:rPr>
              <w:t>100%</w:t>
            </w:r>
          </w:p>
        </w:tc>
        <w:tc>
          <w:tcPr>
            <w:tcW w:w="989" w:type="dxa"/>
          </w:tcPr>
          <w:p>
            <w:pPr>
              <w:pStyle w:val="TableParagraph"/>
              <w:spacing w:before="80"/>
              <w:ind w:left="22" w:right="6"/>
              <w:jc w:val="center"/>
              <w:rPr>
                <w:sz w:val="18"/>
              </w:rPr>
            </w:pPr>
            <w:r>
              <w:rPr>
                <w:spacing w:val="-10"/>
                <w:sz w:val="18"/>
              </w:rPr>
              <w:t>0</w:t>
            </w:r>
          </w:p>
        </w:tc>
        <w:tc>
          <w:tcPr>
            <w:tcW w:w="1006" w:type="dxa"/>
          </w:tcPr>
          <w:p>
            <w:pPr>
              <w:pStyle w:val="TableParagraph"/>
              <w:spacing w:before="80"/>
              <w:ind w:left="21" w:right="8"/>
              <w:jc w:val="center"/>
              <w:rPr>
                <w:sz w:val="18"/>
              </w:rPr>
            </w:pPr>
            <w:r>
              <w:rPr>
                <w:spacing w:val="-10"/>
                <w:sz w:val="18"/>
              </w:rPr>
              <w:t>0</w:t>
            </w:r>
          </w:p>
        </w:tc>
        <w:tc>
          <w:tcPr>
            <w:tcW w:w="1035" w:type="dxa"/>
            <w:shd w:val="clear" w:color="auto" w:fill="DEEAF6"/>
          </w:tcPr>
          <w:p>
            <w:pPr>
              <w:pStyle w:val="TableParagraph"/>
              <w:spacing w:before="80"/>
              <w:ind w:left="20" w:right="3"/>
              <w:jc w:val="center"/>
              <w:rPr>
                <w:sz w:val="18"/>
              </w:rPr>
            </w:pPr>
            <w:r>
              <w:rPr>
                <w:spacing w:val="-10"/>
                <w:sz w:val="18"/>
              </w:rPr>
              <w:t>0</w:t>
            </w:r>
          </w:p>
        </w:tc>
        <w:tc>
          <w:tcPr>
            <w:tcW w:w="901" w:type="dxa"/>
          </w:tcPr>
          <w:p>
            <w:pPr>
              <w:pStyle w:val="TableParagraph"/>
              <w:spacing w:before="80"/>
              <w:ind w:left="108" w:right="92"/>
              <w:jc w:val="center"/>
              <w:rPr>
                <w:sz w:val="18"/>
              </w:rPr>
            </w:pPr>
            <w:r>
              <w:rPr>
                <w:spacing w:val="-10"/>
                <w:sz w:val="18"/>
              </w:rPr>
              <w:t>0</w:t>
            </w:r>
          </w:p>
        </w:tc>
        <w:tc>
          <w:tcPr>
            <w:tcW w:w="781" w:type="dxa"/>
            <w:shd w:val="clear" w:color="auto" w:fill="D9D9D9"/>
          </w:tcPr>
          <w:p>
            <w:pPr>
              <w:pStyle w:val="TableParagraph"/>
              <w:rPr>
                <w:rFonts w:ascii="Times New Roman"/>
                <w:sz w:val="18"/>
              </w:rPr>
            </w:pPr>
          </w:p>
        </w:tc>
        <w:tc>
          <w:tcPr>
            <w:tcW w:w="3122" w:type="dxa"/>
            <w:shd w:val="clear" w:color="auto" w:fill="D9D9D9"/>
          </w:tcPr>
          <w:p>
            <w:pPr>
              <w:pStyle w:val="TableParagraph"/>
              <w:rPr>
                <w:rFonts w:ascii="Times New Roman"/>
                <w:sz w:val="18"/>
              </w:rPr>
            </w:pPr>
          </w:p>
        </w:tc>
        <w:tc>
          <w:tcPr>
            <w:tcW w:w="1141" w:type="dxa"/>
            <w:shd w:val="clear" w:color="auto" w:fill="D9D9D9"/>
          </w:tcPr>
          <w:p>
            <w:pPr>
              <w:pStyle w:val="TableParagraph"/>
              <w:rPr>
                <w:rFonts w:ascii="Times New Roman"/>
                <w:sz w:val="18"/>
              </w:rPr>
            </w:pPr>
          </w:p>
        </w:tc>
        <w:tc>
          <w:tcPr>
            <w:tcW w:w="1516" w:type="dxa"/>
            <w:shd w:val="clear" w:color="auto" w:fill="D9D9D9"/>
          </w:tcPr>
          <w:p>
            <w:pPr>
              <w:pStyle w:val="TableParagraph"/>
              <w:rPr>
                <w:rFonts w:ascii="Times New Roman"/>
                <w:sz w:val="18"/>
              </w:rPr>
            </w:pPr>
          </w:p>
        </w:tc>
      </w:tr>
      <w:tr>
        <w:trPr>
          <w:trHeight w:val="1007" w:hRule="atLeast"/>
        </w:trPr>
        <w:tc>
          <w:tcPr>
            <w:tcW w:w="843" w:type="dxa"/>
          </w:tcPr>
          <w:p>
            <w:pPr>
              <w:pStyle w:val="TableParagraph"/>
              <w:spacing w:before="78"/>
              <w:ind w:left="21"/>
              <w:jc w:val="center"/>
              <w:rPr>
                <w:sz w:val="18"/>
              </w:rPr>
            </w:pPr>
            <w:r>
              <w:rPr>
                <w:spacing w:val="-5"/>
                <w:sz w:val="18"/>
              </w:rPr>
              <w:t>09</w:t>
            </w:r>
          </w:p>
        </w:tc>
        <w:tc>
          <w:tcPr>
            <w:tcW w:w="3298" w:type="dxa"/>
          </w:tcPr>
          <w:p>
            <w:pPr>
              <w:pStyle w:val="TableParagraph"/>
              <w:spacing w:before="78"/>
              <w:ind w:left="97" w:right="78"/>
              <w:jc w:val="both"/>
              <w:rPr>
                <w:sz w:val="18"/>
              </w:rPr>
            </w:pPr>
            <w:r>
              <w:rPr>
                <w:sz w:val="18"/>
              </w:rPr>
              <w:t>Terwujudnya rekomendasi kebijakan yang berkualitas di bidang Pembangunan Manusia dan </w:t>
            </w:r>
            <w:r>
              <w:rPr>
                <w:spacing w:val="-2"/>
                <w:sz w:val="18"/>
              </w:rPr>
              <w:t>Kebudayaan</w:t>
            </w:r>
          </w:p>
        </w:tc>
        <w:tc>
          <w:tcPr>
            <w:tcW w:w="812" w:type="dxa"/>
          </w:tcPr>
          <w:p>
            <w:pPr>
              <w:pStyle w:val="TableParagraph"/>
              <w:rPr>
                <w:rFonts w:ascii="Times New Roman"/>
                <w:sz w:val="18"/>
              </w:rPr>
            </w:pPr>
          </w:p>
        </w:tc>
        <w:tc>
          <w:tcPr>
            <w:tcW w:w="989" w:type="dxa"/>
          </w:tcPr>
          <w:p>
            <w:pPr>
              <w:pStyle w:val="TableParagraph"/>
              <w:rPr>
                <w:rFonts w:ascii="Times New Roman"/>
                <w:sz w:val="18"/>
              </w:rPr>
            </w:pPr>
          </w:p>
        </w:tc>
        <w:tc>
          <w:tcPr>
            <w:tcW w:w="1006" w:type="dxa"/>
          </w:tcPr>
          <w:p>
            <w:pPr>
              <w:pStyle w:val="TableParagraph"/>
              <w:rPr>
                <w:rFonts w:ascii="Times New Roman"/>
                <w:sz w:val="18"/>
              </w:rPr>
            </w:pPr>
          </w:p>
        </w:tc>
        <w:tc>
          <w:tcPr>
            <w:tcW w:w="1035" w:type="dxa"/>
            <w:shd w:val="clear" w:color="auto" w:fill="DEEAF6"/>
          </w:tcPr>
          <w:p>
            <w:pPr>
              <w:pStyle w:val="TableParagraph"/>
              <w:rPr>
                <w:rFonts w:ascii="Times New Roman"/>
                <w:sz w:val="18"/>
              </w:rPr>
            </w:pPr>
          </w:p>
        </w:tc>
        <w:tc>
          <w:tcPr>
            <w:tcW w:w="901" w:type="dxa"/>
          </w:tcPr>
          <w:p>
            <w:pPr>
              <w:pStyle w:val="TableParagraph"/>
              <w:rPr>
                <w:rFonts w:ascii="Times New Roman"/>
                <w:sz w:val="18"/>
              </w:rPr>
            </w:pPr>
          </w:p>
        </w:tc>
        <w:tc>
          <w:tcPr>
            <w:tcW w:w="781" w:type="dxa"/>
            <w:shd w:val="clear" w:color="auto" w:fill="D9D9D9"/>
          </w:tcPr>
          <w:p>
            <w:pPr>
              <w:pStyle w:val="TableParagraph"/>
              <w:rPr>
                <w:rFonts w:ascii="Times New Roman"/>
                <w:sz w:val="18"/>
              </w:rPr>
            </w:pPr>
          </w:p>
        </w:tc>
        <w:tc>
          <w:tcPr>
            <w:tcW w:w="3122" w:type="dxa"/>
            <w:shd w:val="clear" w:color="auto" w:fill="D9D9D9"/>
          </w:tcPr>
          <w:p>
            <w:pPr>
              <w:pStyle w:val="TableParagraph"/>
              <w:rPr>
                <w:rFonts w:ascii="Times New Roman"/>
                <w:sz w:val="18"/>
              </w:rPr>
            </w:pPr>
          </w:p>
        </w:tc>
        <w:tc>
          <w:tcPr>
            <w:tcW w:w="1141" w:type="dxa"/>
            <w:shd w:val="clear" w:color="auto" w:fill="D9D9D9"/>
          </w:tcPr>
          <w:p>
            <w:pPr>
              <w:pStyle w:val="TableParagraph"/>
              <w:rPr>
                <w:rFonts w:ascii="Times New Roman"/>
                <w:sz w:val="18"/>
              </w:rPr>
            </w:pPr>
          </w:p>
        </w:tc>
        <w:tc>
          <w:tcPr>
            <w:tcW w:w="1516" w:type="dxa"/>
            <w:shd w:val="clear" w:color="auto" w:fill="D9D9D9"/>
          </w:tcPr>
          <w:p>
            <w:pPr>
              <w:pStyle w:val="TableParagraph"/>
              <w:rPr>
                <w:rFonts w:ascii="Times New Roman"/>
                <w:sz w:val="18"/>
              </w:rPr>
            </w:pPr>
          </w:p>
        </w:tc>
      </w:tr>
      <w:tr>
        <w:trPr>
          <w:trHeight w:val="1216" w:hRule="atLeast"/>
        </w:trPr>
        <w:tc>
          <w:tcPr>
            <w:tcW w:w="843" w:type="dxa"/>
          </w:tcPr>
          <w:p>
            <w:pPr>
              <w:pStyle w:val="TableParagraph"/>
              <w:spacing w:before="80"/>
              <w:ind w:right="174"/>
              <w:jc w:val="right"/>
              <w:rPr>
                <w:sz w:val="18"/>
              </w:rPr>
            </w:pPr>
            <w:r>
              <w:rPr>
                <w:spacing w:val="-2"/>
                <w:sz w:val="18"/>
              </w:rPr>
              <w:t>09.01</w:t>
            </w:r>
          </w:p>
        </w:tc>
        <w:tc>
          <w:tcPr>
            <w:tcW w:w="3298" w:type="dxa"/>
          </w:tcPr>
          <w:p>
            <w:pPr>
              <w:pStyle w:val="TableParagraph"/>
              <w:spacing w:before="80"/>
              <w:ind w:left="97" w:right="78"/>
              <w:jc w:val="both"/>
              <w:rPr>
                <w:sz w:val="18"/>
              </w:rPr>
            </w:pPr>
            <w:r>
              <w:rPr>
                <w:sz w:val="18"/>
              </w:rPr>
              <w:t>Persentase</w:t>
            </w:r>
            <w:r>
              <w:rPr>
                <w:spacing w:val="-6"/>
                <w:sz w:val="18"/>
              </w:rPr>
              <w:t> </w:t>
            </w:r>
            <w:r>
              <w:rPr>
                <w:sz w:val="18"/>
              </w:rPr>
              <w:t>rekomendasi</w:t>
            </w:r>
            <w:r>
              <w:rPr>
                <w:spacing w:val="-6"/>
                <w:sz w:val="18"/>
              </w:rPr>
              <w:t> </w:t>
            </w:r>
            <w:r>
              <w:rPr>
                <w:sz w:val="18"/>
              </w:rPr>
              <w:t>atas</w:t>
            </w:r>
            <w:r>
              <w:rPr>
                <w:spacing w:val="-8"/>
                <w:sz w:val="18"/>
              </w:rPr>
              <w:t> </w:t>
            </w:r>
            <w:r>
              <w:rPr>
                <w:sz w:val="18"/>
              </w:rPr>
              <w:t>rencana dan</w:t>
            </w:r>
            <w:r>
              <w:rPr>
                <w:spacing w:val="-7"/>
                <w:sz w:val="18"/>
              </w:rPr>
              <w:t> </w:t>
            </w:r>
            <w:r>
              <w:rPr>
                <w:sz w:val="18"/>
              </w:rPr>
              <w:t>penyelenggaraan</w:t>
            </w:r>
            <w:r>
              <w:rPr>
                <w:spacing w:val="-7"/>
                <w:sz w:val="18"/>
              </w:rPr>
              <w:t> </w:t>
            </w:r>
            <w:r>
              <w:rPr>
                <w:sz w:val="18"/>
              </w:rPr>
              <w:t>pemerintahan</w:t>
            </w:r>
            <w:r>
              <w:rPr>
                <w:spacing w:val="-7"/>
                <w:sz w:val="18"/>
              </w:rPr>
              <w:t> </w:t>
            </w:r>
            <w:r>
              <w:rPr>
                <w:sz w:val="18"/>
              </w:rPr>
              <w:t>di Bidang Pembangunan Manusia dan Kebudayaan yang disetujui oleh Sekretaris Kabinet</w:t>
            </w:r>
          </w:p>
        </w:tc>
        <w:tc>
          <w:tcPr>
            <w:tcW w:w="812" w:type="dxa"/>
          </w:tcPr>
          <w:p>
            <w:pPr>
              <w:pStyle w:val="TableParagraph"/>
              <w:spacing w:before="80"/>
              <w:ind w:left="19"/>
              <w:jc w:val="center"/>
              <w:rPr>
                <w:sz w:val="18"/>
              </w:rPr>
            </w:pPr>
            <w:r>
              <w:rPr>
                <w:spacing w:val="-4"/>
                <w:sz w:val="18"/>
              </w:rPr>
              <w:t>100%</w:t>
            </w:r>
          </w:p>
        </w:tc>
        <w:tc>
          <w:tcPr>
            <w:tcW w:w="989" w:type="dxa"/>
          </w:tcPr>
          <w:p>
            <w:pPr>
              <w:pStyle w:val="TableParagraph"/>
              <w:spacing w:before="80"/>
              <w:ind w:left="22" w:right="6"/>
              <w:jc w:val="center"/>
              <w:rPr>
                <w:sz w:val="18"/>
              </w:rPr>
            </w:pPr>
            <w:r>
              <w:rPr>
                <w:spacing w:val="-10"/>
                <w:sz w:val="18"/>
              </w:rPr>
              <w:t>0</w:t>
            </w:r>
          </w:p>
        </w:tc>
        <w:tc>
          <w:tcPr>
            <w:tcW w:w="1006" w:type="dxa"/>
          </w:tcPr>
          <w:p>
            <w:pPr>
              <w:pStyle w:val="TableParagraph"/>
              <w:spacing w:before="80"/>
              <w:ind w:left="21" w:right="8"/>
              <w:jc w:val="center"/>
              <w:rPr>
                <w:sz w:val="18"/>
              </w:rPr>
            </w:pPr>
            <w:r>
              <w:rPr>
                <w:spacing w:val="-10"/>
                <w:sz w:val="18"/>
              </w:rPr>
              <w:t>0</w:t>
            </w:r>
          </w:p>
        </w:tc>
        <w:tc>
          <w:tcPr>
            <w:tcW w:w="1035" w:type="dxa"/>
            <w:shd w:val="clear" w:color="auto" w:fill="DEEAF6"/>
          </w:tcPr>
          <w:p>
            <w:pPr>
              <w:pStyle w:val="TableParagraph"/>
              <w:spacing w:before="80"/>
              <w:ind w:left="20" w:right="3"/>
              <w:jc w:val="center"/>
              <w:rPr>
                <w:sz w:val="18"/>
              </w:rPr>
            </w:pPr>
            <w:r>
              <w:rPr>
                <w:spacing w:val="-10"/>
                <w:sz w:val="18"/>
              </w:rPr>
              <w:t>0</w:t>
            </w:r>
          </w:p>
        </w:tc>
        <w:tc>
          <w:tcPr>
            <w:tcW w:w="901" w:type="dxa"/>
          </w:tcPr>
          <w:p>
            <w:pPr>
              <w:pStyle w:val="TableParagraph"/>
              <w:spacing w:before="80"/>
              <w:ind w:left="108" w:right="92"/>
              <w:jc w:val="center"/>
              <w:rPr>
                <w:sz w:val="18"/>
              </w:rPr>
            </w:pPr>
            <w:r>
              <w:rPr>
                <w:spacing w:val="-10"/>
                <w:sz w:val="18"/>
              </w:rPr>
              <w:t>0</w:t>
            </w:r>
          </w:p>
        </w:tc>
        <w:tc>
          <w:tcPr>
            <w:tcW w:w="781" w:type="dxa"/>
            <w:shd w:val="clear" w:color="auto" w:fill="D9D9D9"/>
          </w:tcPr>
          <w:p>
            <w:pPr>
              <w:pStyle w:val="TableParagraph"/>
              <w:rPr>
                <w:rFonts w:ascii="Times New Roman"/>
                <w:sz w:val="18"/>
              </w:rPr>
            </w:pPr>
          </w:p>
        </w:tc>
        <w:tc>
          <w:tcPr>
            <w:tcW w:w="3122" w:type="dxa"/>
            <w:shd w:val="clear" w:color="auto" w:fill="D9D9D9"/>
          </w:tcPr>
          <w:p>
            <w:pPr>
              <w:pStyle w:val="TableParagraph"/>
              <w:rPr>
                <w:rFonts w:ascii="Times New Roman"/>
                <w:sz w:val="18"/>
              </w:rPr>
            </w:pPr>
          </w:p>
        </w:tc>
        <w:tc>
          <w:tcPr>
            <w:tcW w:w="1141" w:type="dxa"/>
            <w:shd w:val="clear" w:color="auto" w:fill="D9D9D9"/>
          </w:tcPr>
          <w:p>
            <w:pPr>
              <w:pStyle w:val="TableParagraph"/>
              <w:rPr>
                <w:rFonts w:ascii="Times New Roman"/>
                <w:sz w:val="18"/>
              </w:rPr>
            </w:pPr>
          </w:p>
        </w:tc>
        <w:tc>
          <w:tcPr>
            <w:tcW w:w="1516" w:type="dxa"/>
            <w:shd w:val="clear" w:color="auto" w:fill="D9D9D9"/>
          </w:tcPr>
          <w:p>
            <w:pPr>
              <w:pStyle w:val="TableParagraph"/>
              <w:rPr>
                <w:rFonts w:ascii="Times New Roman"/>
                <w:sz w:val="18"/>
              </w:rPr>
            </w:pPr>
          </w:p>
        </w:tc>
      </w:tr>
      <w:tr>
        <w:trPr>
          <w:trHeight w:val="1628" w:hRule="atLeast"/>
        </w:trPr>
        <w:tc>
          <w:tcPr>
            <w:tcW w:w="843" w:type="dxa"/>
          </w:tcPr>
          <w:p>
            <w:pPr>
              <w:pStyle w:val="TableParagraph"/>
              <w:spacing w:before="78"/>
              <w:ind w:right="174"/>
              <w:jc w:val="right"/>
              <w:rPr>
                <w:sz w:val="18"/>
              </w:rPr>
            </w:pPr>
            <w:r>
              <w:rPr>
                <w:spacing w:val="-2"/>
                <w:sz w:val="18"/>
              </w:rPr>
              <w:t>09.02</w:t>
            </w:r>
          </w:p>
        </w:tc>
        <w:tc>
          <w:tcPr>
            <w:tcW w:w="3298" w:type="dxa"/>
          </w:tcPr>
          <w:p>
            <w:pPr>
              <w:pStyle w:val="TableParagraph"/>
              <w:spacing w:before="78"/>
              <w:ind w:left="97" w:right="78"/>
              <w:jc w:val="both"/>
              <w:rPr>
                <w:sz w:val="18"/>
              </w:rPr>
            </w:pPr>
            <w:r>
              <w:rPr>
                <w:sz w:val="18"/>
              </w:rPr>
              <w:t>Persentase rekomendasi persetujuan atas permohonan izin prakarsa dan substansi rancangan peraturan 100 perundang-undangan di Bidang Pembangunan Manusia dan Kebudayaan yang disetujui oleh Sekretaris Kabinet</w:t>
            </w:r>
          </w:p>
        </w:tc>
        <w:tc>
          <w:tcPr>
            <w:tcW w:w="812" w:type="dxa"/>
          </w:tcPr>
          <w:p>
            <w:pPr>
              <w:pStyle w:val="TableParagraph"/>
              <w:spacing w:before="78"/>
              <w:ind w:left="19"/>
              <w:jc w:val="center"/>
              <w:rPr>
                <w:sz w:val="18"/>
              </w:rPr>
            </w:pPr>
            <w:r>
              <w:rPr>
                <w:spacing w:val="-4"/>
                <w:sz w:val="18"/>
              </w:rPr>
              <w:t>100%</w:t>
            </w:r>
          </w:p>
        </w:tc>
        <w:tc>
          <w:tcPr>
            <w:tcW w:w="989" w:type="dxa"/>
          </w:tcPr>
          <w:p>
            <w:pPr>
              <w:pStyle w:val="TableParagraph"/>
              <w:spacing w:before="78"/>
              <w:ind w:left="22" w:right="6"/>
              <w:jc w:val="center"/>
              <w:rPr>
                <w:sz w:val="18"/>
              </w:rPr>
            </w:pPr>
            <w:r>
              <w:rPr>
                <w:spacing w:val="-10"/>
                <w:sz w:val="18"/>
              </w:rPr>
              <w:t>0</w:t>
            </w:r>
          </w:p>
        </w:tc>
        <w:tc>
          <w:tcPr>
            <w:tcW w:w="1006" w:type="dxa"/>
          </w:tcPr>
          <w:p>
            <w:pPr>
              <w:pStyle w:val="TableParagraph"/>
              <w:spacing w:before="78"/>
              <w:ind w:left="21" w:right="8"/>
              <w:jc w:val="center"/>
              <w:rPr>
                <w:sz w:val="18"/>
              </w:rPr>
            </w:pPr>
            <w:r>
              <w:rPr>
                <w:spacing w:val="-10"/>
                <w:sz w:val="18"/>
              </w:rPr>
              <w:t>0</w:t>
            </w:r>
          </w:p>
        </w:tc>
        <w:tc>
          <w:tcPr>
            <w:tcW w:w="1035" w:type="dxa"/>
            <w:shd w:val="clear" w:color="auto" w:fill="DEEAF6"/>
          </w:tcPr>
          <w:p>
            <w:pPr>
              <w:pStyle w:val="TableParagraph"/>
              <w:spacing w:before="78"/>
              <w:ind w:left="20" w:right="3"/>
              <w:jc w:val="center"/>
              <w:rPr>
                <w:sz w:val="18"/>
              </w:rPr>
            </w:pPr>
            <w:r>
              <w:rPr>
                <w:spacing w:val="-10"/>
                <w:sz w:val="18"/>
              </w:rPr>
              <w:t>0</w:t>
            </w:r>
          </w:p>
        </w:tc>
        <w:tc>
          <w:tcPr>
            <w:tcW w:w="901" w:type="dxa"/>
          </w:tcPr>
          <w:p>
            <w:pPr>
              <w:pStyle w:val="TableParagraph"/>
              <w:spacing w:before="78"/>
              <w:ind w:left="108" w:right="92"/>
              <w:jc w:val="center"/>
              <w:rPr>
                <w:sz w:val="18"/>
              </w:rPr>
            </w:pPr>
            <w:r>
              <w:rPr>
                <w:spacing w:val="-10"/>
                <w:sz w:val="18"/>
              </w:rPr>
              <w:t>0</w:t>
            </w:r>
          </w:p>
        </w:tc>
        <w:tc>
          <w:tcPr>
            <w:tcW w:w="781" w:type="dxa"/>
            <w:shd w:val="clear" w:color="auto" w:fill="D9D9D9"/>
          </w:tcPr>
          <w:p>
            <w:pPr>
              <w:pStyle w:val="TableParagraph"/>
              <w:rPr>
                <w:rFonts w:ascii="Times New Roman"/>
                <w:sz w:val="18"/>
              </w:rPr>
            </w:pPr>
          </w:p>
        </w:tc>
        <w:tc>
          <w:tcPr>
            <w:tcW w:w="3122" w:type="dxa"/>
            <w:shd w:val="clear" w:color="auto" w:fill="D9D9D9"/>
          </w:tcPr>
          <w:p>
            <w:pPr>
              <w:pStyle w:val="TableParagraph"/>
              <w:rPr>
                <w:rFonts w:ascii="Times New Roman"/>
                <w:sz w:val="18"/>
              </w:rPr>
            </w:pPr>
          </w:p>
        </w:tc>
        <w:tc>
          <w:tcPr>
            <w:tcW w:w="1141" w:type="dxa"/>
            <w:shd w:val="clear" w:color="auto" w:fill="D9D9D9"/>
          </w:tcPr>
          <w:p>
            <w:pPr>
              <w:pStyle w:val="TableParagraph"/>
              <w:rPr>
                <w:rFonts w:ascii="Times New Roman"/>
                <w:sz w:val="18"/>
              </w:rPr>
            </w:pPr>
          </w:p>
        </w:tc>
        <w:tc>
          <w:tcPr>
            <w:tcW w:w="1516" w:type="dxa"/>
            <w:shd w:val="clear" w:color="auto" w:fill="D9D9D9"/>
          </w:tcPr>
          <w:p>
            <w:pPr>
              <w:pStyle w:val="TableParagraph"/>
              <w:rPr>
                <w:rFonts w:ascii="Times New Roman"/>
                <w:sz w:val="18"/>
              </w:rPr>
            </w:pPr>
          </w:p>
        </w:tc>
      </w:tr>
    </w:tbl>
    <w:p>
      <w:pPr>
        <w:spacing w:after="0"/>
        <w:rPr>
          <w:rFonts w:ascii="Times New Roman"/>
          <w:sz w:val="18"/>
        </w:rPr>
        <w:sectPr>
          <w:type w:val="continuous"/>
          <w:pgSz w:w="16850" w:h="11920" w:orient="landscape"/>
          <w:pgMar w:header="0" w:footer="770" w:top="820" w:bottom="1586" w:left="740" w:right="420"/>
        </w:sectPr>
      </w:pPr>
    </w:p>
    <w:tbl>
      <w:tblPr>
        <w:tblW w:w="0" w:type="auto"/>
        <w:jc w:val="left"/>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43"/>
        <w:gridCol w:w="3298"/>
        <w:gridCol w:w="812"/>
        <w:gridCol w:w="989"/>
        <w:gridCol w:w="1006"/>
        <w:gridCol w:w="1035"/>
        <w:gridCol w:w="901"/>
        <w:gridCol w:w="781"/>
        <w:gridCol w:w="3122"/>
        <w:gridCol w:w="1141"/>
        <w:gridCol w:w="1516"/>
      </w:tblGrid>
      <w:tr>
        <w:trPr>
          <w:trHeight w:val="407" w:hRule="atLeast"/>
        </w:trPr>
        <w:tc>
          <w:tcPr>
            <w:tcW w:w="8884" w:type="dxa"/>
            <w:gridSpan w:val="7"/>
            <w:shd w:val="clear" w:color="auto" w:fill="2E5395"/>
          </w:tcPr>
          <w:p>
            <w:pPr>
              <w:pStyle w:val="TableParagraph"/>
              <w:spacing w:before="100"/>
              <w:ind w:left="20"/>
              <w:jc w:val="center"/>
              <w:rPr>
                <w:rFonts w:ascii="Arial"/>
                <w:b/>
                <w:sz w:val="18"/>
              </w:rPr>
            </w:pPr>
            <w:r>
              <w:rPr>
                <w:rFonts w:ascii="Arial"/>
                <w:b/>
                <w:color w:val="FFFFFF"/>
                <w:sz w:val="18"/>
              </w:rPr>
              <w:t>RENCANA</w:t>
            </w:r>
            <w:r>
              <w:rPr>
                <w:rFonts w:ascii="Arial"/>
                <w:b/>
                <w:color w:val="FFFFFF"/>
                <w:spacing w:val="-8"/>
                <w:sz w:val="18"/>
              </w:rPr>
              <w:t> </w:t>
            </w:r>
            <w:r>
              <w:rPr>
                <w:rFonts w:ascii="Arial"/>
                <w:b/>
                <w:color w:val="FFFFFF"/>
                <w:sz w:val="18"/>
              </w:rPr>
              <w:t>STRATEGIS</w:t>
            </w:r>
            <w:r>
              <w:rPr>
                <w:rFonts w:ascii="Arial"/>
                <w:b/>
                <w:color w:val="FFFFFF"/>
                <w:spacing w:val="-6"/>
                <w:sz w:val="18"/>
              </w:rPr>
              <w:t> </w:t>
            </w:r>
            <w:r>
              <w:rPr>
                <w:rFonts w:ascii="Arial"/>
                <w:b/>
                <w:color w:val="FFFFFF"/>
                <w:sz w:val="18"/>
              </w:rPr>
              <w:t>SEKRETARIAT</w:t>
            </w:r>
            <w:r>
              <w:rPr>
                <w:rFonts w:ascii="Arial"/>
                <w:b/>
                <w:color w:val="FFFFFF"/>
                <w:spacing w:val="-7"/>
                <w:sz w:val="18"/>
              </w:rPr>
              <w:t> </w:t>
            </w:r>
            <w:r>
              <w:rPr>
                <w:rFonts w:ascii="Arial"/>
                <w:b/>
                <w:color w:val="FFFFFF"/>
                <w:sz w:val="18"/>
              </w:rPr>
              <w:t>KABINET</w:t>
            </w:r>
            <w:r>
              <w:rPr>
                <w:rFonts w:ascii="Arial"/>
                <w:b/>
                <w:color w:val="FFFFFF"/>
                <w:spacing w:val="-6"/>
                <w:sz w:val="18"/>
              </w:rPr>
              <w:t> </w:t>
            </w:r>
            <w:r>
              <w:rPr>
                <w:rFonts w:ascii="Arial"/>
                <w:b/>
                <w:color w:val="FFFFFF"/>
                <w:sz w:val="18"/>
              </w:rPr>
              <w:t>2020-</w:t>
            </w:r>
            <w:r>
              <w:rPr>
                <w:rFonts w:ascii="Arial"/>
                <w:b/>
                <w:color w:val="FFFFFF"/>
                <w:spacing w:val="-4"/>
                <w:sz w:val="18"/>
              </w:rPr>
              <w:t>2024</w:t>
            </w:r>
          </w:p>
        </w:tc>
        <w:tc>
          <w:tcPr>
            <w:tcW w:w="5044" w:type="dxa"/>
            <w:gridSpan w:val="3"/>
            <w:shd w:val="clear" w:color="auto" w:fill="EC7C30"/>
          </w:tcPr>
          <w:p>
            <w:pPr>
              <w:pStyle w:val="TableParagraph"/>
              <w:spacing w:before="100"/>
              <w:ind w:left="277"/>
              <w:rPr>
                <w:rFonts w:ascii="Arial"/>
                <w:b/>
                <w:sz w:val="18"/>
              </w:rPr>
            </w:pPr>
            <w:r>
              <w:rPr>
                <w:rFonts w:ascii="Arial"/>
                <w:b/>
                <w:color w:val="FFFFFF"/>
                <w:sz w:val="18"/>
              </w:rPr>
              <w:t>RENCANA</w:t>
            </w:r>
            <w:r>
              <w:rPr>
                <w:rFonts w:ascii="Arial"/>
                <w:b/>
                <w:color w:val="FFFFFF"/>
                <w:spacing w:val="-8"/>
                <w:sz w:val="18"/>
              </w:rPr>
              <w:t> </w:t>
            </w:r>
            <w:r>
              <w:rPr>
                <w:rFonts w:ascii="Arial"/>
                <w:b/>
                <w:color w:val="FFFFFF"/>
                <w:sz w:val="18"/>
              </w:rPr>
              <w:t>KERJA</w:t>
            </w:r>
            <w:r>
              <w:rPr>
                <w:rFonts w:ascii="Arial"/>
                <w:b/>
                <w:color w:val="FFFFFF"/>
                <w:spacing w:val="-8"/>
                <w:sz w:val="18"/>
              </w:rPr>
              <w:t> </w:t>
            </w:r>
            <w:r>
              <w:rPr>
                <w:rFonts w:ascii="Arial"/>
                <w:b/>
                <w:color w:val="FFFFFF"/>
                <w:sz w:val="18"/>
              </w:rPr>
              <w:t>SEKRETARIAT</w:t>
            </w:r>
            <w:r>
              <w:rPr>
                <w:rFonts w:ascii="Arial"/>
                <w:b/>
                <w:color w:val="FFFFFF"/>
                <w:spacing w:val="-5"/>
                <w:sz w:val="18"/>
              </w:rPr>
              <w:t> </w:t>
            </w:r>
            <w:r>
              <w:rPr>
                <w:rFonts w:ascii="Arial"/>
                <w:b/>
                <w:color w:val="FFFFFF"/>
                <w:sz w:val="18"/>
              </w:rPr>
              <w:t>KABINET</w:t>
            </w:r>
            <w:r>
              <w:rPr>
                <w:rFonts w:ascii="Arial"/>
                <w:b/>
                <w:color w:val="FFFFFF"/>
                <w:spacing w:val="-5"/>
                <w:sz w:val="18"/>
              </w:rPr>
              <w:t> </w:t>
            </w:r>
            <w:r>
              <w:rPr>
                <w:rFonts w:ascii="Arial"/>
                <w:b/>
                <w:color w:val="FFFFFF"/>
                <w:sz w:val="18"/>
              </w:rPr>
              <w:t>TA</w:t>
            </w:r>
            <w:r>
              <w:rPr>
                <w:rFonts w:ascii="Arial"/>
                <w:b/>
                <w:color w:val="FFFFFF"/>
                <w:spacing w:val="-8"/>
                <w:sz w:val="18"/>
              </w:rPr>
              <w:t> </w:t>
            </w:r>
            <w:r>
              <w:rPr>
                <w:rFonts w:ascii="Arial"/>
                <w:b/>
                <w:color w:val="FFFFFF"/>
                <w:spacing w:val="-4"/>
                <w:sz w:val="18"/>
              </w:rPr>
              <w:t>2023</w:t>
            </w:r>
          </w:p>
        </w:tc>
        <w:tc>
          <w:tcPr>
            <w:tcW w:w="1516" w:type="dxa"/>
            <w:vMerge w:val="restart"/>
          </w:tcPr>
          <w:p>
            <w:pPr>
              <w:pStyle w:val="TableParagraph"/>
              <w:spacing w:before="100"/>
              <w:ind w:left="94"/>
              <w:rPr>
                <w:rFonts w:ascii="Arial"/>
                <w:b/>
                <w:sz w:val="18"/>
              </w:rPr>
            </w:pPr>
            <w:r>
              <w:rPr>
                <w:rFonts w:ascii="Arial"/>
                <w:b/>
                <w:spacing w:val="-2"/>
                <w:sz w:val="18"/>
              </w:rPr>
              <w:t>KETERANGAN</w:t>
            </w:r>
          </w:p>
        </w:tc>
      </w:tr>
      <w:tr>
        <w:trPr>
          <w:trHeight w:val="613" w:hRule="atLeast"/>
        </w:trPr>
        <w:tc>
          <w:tcPr>
            <w:tcW w:w="843" w:type="dxa"/>
            <w:shd w:val="clear" w:color="auto" w:fill="2E5395"/>
          </w:tcPr>
          <w:p>
            <w:pPr>
              <w:pStyle w:val="TableParagraph"/>
              <w:spacing w:before="99"/>
              <w:ind w:right="201"/>
              <w:jc w:val="right"/>
              <w:rPr>
                <w:rFonts w:ascii="Arial"/>
                <w:b/>
                <w:sz w:val="18"/>
              </w:rPr>
            </w:pPr>
            <w:r>
              <w:rPr>
                <w:rFonts w:ascii="Arial"/>
                <w:b/>
                <w:color w:val="FFFFFF"/>
                <w:spacing w:val="-4"/>
                <w:sz w:val="18"/>
              </w:rPr>
              <w:t>KODE</w:t>
            </w:r>
          </w:p>
        </w:tc>
        <w:tc>
          <w:tcPr>
            <w:tcW w:w="3298" w:type="dxa"/>
            <w:shd w:val="clear" w:color="auto" w:fill="2E5395"/>
          </w:tcPr>
          <w:p>
            <w:pPr>
              <w:pStyle w:val="TableParagraph"/>
              <w:spacing w:before="99"/>
              <w:ind w:left="1276" w:hanging="1112"/>
              <w:rPr>
                <w:rFonts w:ascii="Arial"/>
                <w:b/>
                <w:sz w:val="18"/>
              </w:rPr>
            </w:pPr>
            <w:r>
              <w:rPr>
                <w:rFonts w:ascii="Arial"/>
                <w:b/>
                <w:color w:val="FFFFFF"/>
                <w:sz w:val="18"/>
              </w:rPr>
              <w:t>Sasaran</w:t>
            </w:r>
            <w:r>
              <w:rPr>
                <w:rFonts w:ascii="Arial"/>
                <w:b/>
                <w:color w:val="FFFFFF"/>
                <w:spacing w:val="-15"/>
                <w:sz w:val="18"/>
              </w:rPr>
              <w:t> </w:t>
            </w:r>
            <w:r>
              <w:rPr>
                <w:rFonts w:ascii="Arial"/>
                <w:b/>
                <w:color w:val="FFFFFF"/>
                <w:sz w:val="18"/>
              </w:rPr>
              <w:t>Program/Indikator</w:t>
            </w:r>
            <w:r>
              <w:rPr>
                <w:rFonts w:ascii="Arial"/>
                <w:b/>
                <w:color w:val="FFFFFF"/>
                <w:spacing w:val="-12"/>
                <w:sz w:val="18"/>
              </w:rPr>
              <w:t> </w:t>
            </w:r>
            <w:r>
              <w:rPr>
                <w:rFonts w:ascii="Arial"/>
                <w:b/>
                <w:color w:val="FFFFFF"/>
                <w:sz w:val="18"/>
              </w:rPr>
              <w:t>Kinerja </w:t>
            </w:r>
            <w:r>
              <w:rPr>
                <w:rFonts w:ascii="Arial"/>
                <w:b/>
                <w:color w:val="FFFFFF"/>
                <w:spacing w:val="-2"/>
                <w:sz w:val="18"/>
              </w:rPr>
              <w:t>Program</w:t>
            </w:r>
          </w:p>
        </w:tc>
        <w:tc>
          <w:tcPr>
            <w:tcW w:w="812" w:type="dxa"/>
            <w:shd w:val="clear" w:color="auto" w:fill="2E5395"/>
          </w:tcPr>
          <w:p>
            <w:pPr>
              <w:pStyle w:val="TableParagraph"/>
              <w:spacing w:before="99"/>
              <w:ind w:left="203" w:right="105" w:hanging="75"/>
              <w:rPr>
                <w:rFonts w:ascii="Arial"/>
                <w:b/>
                <w:sz w:val="18"/>
              </w:rPr>
            </w:pPr>
            <w:r>
              <w:rPr>
                <w:rFonts w:ascii="Arial"/>
                <w:b/>
                <w:color w:val="FFFFFF"/>
                <w:spacing w:val="-2"/>
                <w:sz w:val="18"/>
              </w:rPr>
              <w:t>Target </w:t>
            </w:r>
            <w:r>
              <w:rPr>
                <w:rFonts w:ascii="Arial"/>
                <w:b/>
                <w:color w:val="FFFFFF"/>
                <w:spacing w:val="-4"/>
                <w:sz w:val="18"/>
              </w:rPr>
              <w:t>2020</w:t>
            </w:r>
          </w:p>
        </w:tc>
        <w:tc>
          <w:tcPr>
            <w:tcW w:w="989" w:type="dxa"/>
            <w:shd w:val="clear" w:color="auto" w:fill="2E5395"/>
          </w:tcPr>
          <w:p>
            <w:pPr>
              <w:pStyle w:val="TableParagraph"/>
              <w:spacing w:before="99"/>
              <w:ind w:left="294" w:right="193" w:hanging="77"/>
              <w:rPr>
                <w:rFonts w:ascii="Arial"/>
                <w:b/>
                <w:sz w:val="18"/>
              </w:rPr>
            </w:pPr>
            <w:r>
              <w:rPr>
                <w:rFonts w:ascii="Arial"/>
                <w:b/>
                <w:color w:val="FFFFFF"/>
                <w:spacing w:val="-2"/>
                <w:sz w:val="18"/>
              </w:rPr>
              <w:t>Target </w:t>
            </w:r>
            <w:r>
              <w:rPr>
                <w:rFonts w:ascii="Arial"/>
                <w:b/>
                <w:color w:val="FFFFFF"/>
                <w:spacing w:val="-4"/>
                <w:sz w:val="18"/>
              </w:rPr>
              <w:t>2021</w:t>
            </w:r>
          </w:p>
        </w:tc>
        <w:tc>
          <w:tcPr>
            <w:tcW w:w="1006" w:type="dxa"/>
            <w:shd w:val="clear" w:color="auto" w:fill="2E5395"/>
          </w:tcPr>
          <w:p>
            <w:pPr>
              <w:pStyle w:val="TableParagraph"/>
              <w:spacing w:before="99"/>
              <w:ind w:left="301" w:right="203" w:hanging="77"/>
              <w:rPr>
                <w:rFonts w:ascii="Arial"/>
                <w:b/>
                <w:sz w:val="18"/>
              </w:rPr>
            </w:pPr>
            <w:r>
              <w:rPr>
                <w:rFonts w:ascii="Arial"/>
                <w:b/>
                <w:color w:val="FFFFFF"/>
                <w:spacing w:val="-2"/>
                <w:sz w:val="18"/>
              </w:rPr>
              <w:t>Target </w:t>
            </w:r>
            <w:r>
              <w:rPr>
                <w:rFonts w:ascii="Arial"/>
                <w:b/>
                <w:color w:val="FFFFFF"/>
                <w:spacing w:val="-4"/>
                <w:sz w:val="18"/>
              </w:rPr>
              <w:t>2022</w:t>
            </w:r>
          </w:p>
        </w:tc>
        <w:tc>
          <w:tcPr>
            <w:tcW w:w="1035" w:type="dxa"/>
            <w:shd w:val="clear" w:color="auto" w:fill="2E5395"/>
          </w:tcPr>
          <w:p>
            <w:pPr>
              <w:pStyle w:val="TableParagraph"/>
              <w:spacing w:before="99"/>
              <w:ind w:left="315" w:right="216" w:hanging="75"/>
              <w:rPr>
                <w:rFonts w:ascii="Arial"/>
                <w:b/>
                <w:sz w:val="18"/>
              </w:rPr>
            </w:pPr>
            <w:r>
              <w:rPr>
                <w:rFonts w:ascii="Arial"/>
                <w:b/>
                <w:color w:val="FFFFFF"/>
                <w:spacing w:val="-2"/>
                <w:sz w:val="18"/>
              </w:rPr>
              <w:t>Target </w:t>
            </w:r>
            <w:r>
              <w:rPr>
                <w:rFonts w:ascii="Arial"/>
                <w:b/>
                <w:color w:val="FFFFFF"/>
                <w:spacing w:val="-4"/>
                <w:sz w:val="18"/>
              </w:rPr>
              <w:t>2023</w:t>
            </w:r>
          </w:p>
        </w:tc>
        <w:tc>
          <w:tcPr>
            <w:tcW w:w="901" w:type="dxa"/>
            <w:shd w:val="clear" w:color="auto" w:fill="2E5395"/>
          </w:tcPr>
          <w:p>
            <w:pPr>
              <w:pStyle w:val="TableParagraph"/>
              <w:spacing w:before="99"/>
              <w:ind w:left="247" w:right="150" w:hanging="75"/>
              <w:rPr>
                <w:rFonts w:ascii="Arial"/>
                <w:b/>
                <w:sz w:val="18"/>
              </w:rPr>
            </w:pPr>
            <w:r>
              <w:rPr>
                <w:rFonts w:ascii="Arial"/>
                <w:b/>
                <w:color w:val="FFFFFF"/>
                <w:spacing w:val="-2"/>
                <w:sz w:val="18"/>
              </w:rPr>
              <w:t>Target </w:t>
            </w:r>
            <w:r>
              <w:rPr>
                <w:rFonts w:ascii="Arial"/>
                <w:b/>
                <w:color w:val="FFFFFF"/>
                <w:spacing w:val="-4"/>
                <w:sz w:val="18"/>
              </w:rPr>
              <w:t>2024</w:t>
            </w:r>
          </w:p>
        </w:tc>
        <w:tc>
          <w:tcPr>
            <w:tcW w:w="781" w:type="dxa"/>
            <w:shd w:val="clear" w:color="auto" w:fill="EC7C30"/>
          </w:tcPr>
          <w:p>
            <w:pPr>
              <w:pStyle w:val="TableParagraph"/>
              <w:spacing w:before="99"/>
              <w:ind w:left="126"/>
              <w:rPr>
                <w:rFonts w:ascii="Arial"/>
                <w:b/>
                <w:sz w:val="18"/>
              </w:rPr>
            </w:pPr>
            <w:r>
              <w:rPr>
                <w:rFonts w:ascii="Arial"/>
                <w:b/>
                <w:color w:val="FFFFFF"/>
                <w:spacing w:val="-4"/>
                <w:sz w:val="18"/>
              </w:rPr>
              <w:t>KODE</w:t>
            </w:r>
          </w:p>
        </w:tc>
        <w:tc>
          <w:tcPr>
            <w:tcW w:w="3122" w:type="dxa"/>
            <w:shd w:val="clear" w:color="auto" w:fill="EC7C30"/>
          </w:tcPr>
          <w:p>
            <w:pPr>
              <w:pStyle w:val="TableParagraph"/>
              <w:spacing w:before="99"/>
              <w:ind w:left="855" w:right="391" w:hanging="452"/>
              <w:rPr>
                <w:rFonts w:ascii="Arial"/>
                <w:b/>
                <w:sz w:val="18"/>
              </w:rPr>
            </w:pPr>
            <w:r>
              <w:rPr>
                <w:rFonts w:ascii="Arial"/>
                <w:b/>
                <w:color w:val="FFFFFF"/>
                <w:sz w:val="18"/>
              </w:rPr>
              <w:t>Sasaran</w:t>
            </w:r>
            <w:r>
              <w:rPr>
                <w:rFonts w:ascii="Arial"/>
                <w:b/>
                <w:color w:val="FFFFFF"/>
                <w:spacing w:val="-13"/>
                <w:sz w:val="18"/>
              </w:rPr>
              <w:t> </w:t>
            </w:r>
            <w:r>
              <w:rPr>
                <w:rFonts w:ascii="Arial"/>
                <w:b/>
                <w:color w:val="FFFFFF"/>
                <w:sz w:val="18"/>
              </w:rPr>
              <w:t>Program/Indikator Kinerja Program</w:t>
            </w:r>
          </w:p>
        </w:tc>
        <w:tc>
          <w:tcPr>
            <w:tcW w:w="1141" w:type="dxa"/>
            <w:shd w:val="clear" w:color="auto" w:fill="EC7C30"/>
          </w:tcPr>
          <w:p>
            <w:pPr>
              <w:pStyle w:val="TableParagraph"/>
              <w:spacing w:before="99"/>
              <w:ind w:left="364" w:right="273" w:hanging="75"/>
              <w:rPr>
                <w:rFonts w:ascii="Arial"/>
                <w:b/>
                <w:sz w:val="18"/>
              </w:rPr>
            </w:pPr>
            <w:r>
              <w:rPr>
                <w:rFonts w:ascii="Arial"/>
                <w:b/>
                <w:color w:val="FFFFFF"/>
                <w:spacing w:val="-2"/>
                <w:sz w:val="18"/>
              </w:rPr>
              <w:t>Target </w:t>
            </w:r>
            <w:r>
              <w:rPr>
                <w:rFonts w:ascii="Arial"/>
                <w:b/>
                <w:color w:val="FFFFFF"/>
                <w:spacing w:val="-4"/>
                <w:sz w:val="18"/>
              </w:rPr>
              <w:t>2023</w:t>
            </w:r>
          </w:p>
        </w:tc>
        <w:tc>
          <w:tcPr>
            <w:tcW w:w="1516" w:type="dxa"/>
            <w:vMerge/>
            <w:tcBorders>
              <w:top w:val="nil"/>
            </w:tcBorders>
          </w:tcPr>
          <w:p>
            <w:pPr>
              <w:rPr>
                <w:sz w:val="2"/>
                <w:szCs w:val="2"/>
              </w:rPr>
            </w:pPr>
          </w:p>
        </w:tc>
      </w:tr>
      <w:tr>
        <w:trPr>
          <w:trHeight w:val="1629" w:hRule="atLeast"/>
        </w:trPr>
        <w:tc>
          <w:tcPr>
            <w:tcW w:w="843" w:type="dxa"/>
          </w:tcPr>
          <w:p>
            <w:pPr>
              <w:pStyle w:val="TableParagraph"/>
              <w:spacing w:before="80"/>
              <w:ind w:right="174"/>
              <w:jc w:val="right"/>
              <w:rPr>
                <w:sz w:val="18"/>
              </w:rPr>
            </w:pPr>
            <w:r>
              <w:rPr>
                <w:spacing w:val="-2"/>
                <w:sz w:val="18"/>
              </w:rPr>
              <w:t>09.03</w:t>
            </w:r>
          </w:p>
        </w:tc>
        <w:tc>
          <w:tcPr>
            <w:tcW w:w="3298" w:type="dxa"/>
          </w:tcPr>
          <w:p>
            <w:pPr>
              <w:pStyle w:val="TableParagraph"/>
              <w:spacing w:before="80"/>
              <w:ind w:left="97" w:right="79"/>
              <w:jc w:val="both"/>
              <w:rPr>
                <w:sz w:val="18"/>
              </w:rPr>
            </w:pPr>
            <w:r>
              <w:rPr>
                <w:sz w:val="18"/>
              </w:rPr>
              <w:t>Persentase</w:t>
            </w:r>
            <w:r>
              <w:rPr>
                <w:spacing w:val="-7"/>
                <w:sz w:val="18"/>
              </w:rPr>
              <w:t> </w:t>
            </w:r>
            <w:r>
              <w:rPr>
                <w:sz w:val="18"/>
              </w:rPr>
              <w:t>rekomendasi</w:t>
            </w:r>
            <w:r>
              <w:rPr>
                <w:spacing w:val="-7"/>
                <w:sz w:val="18"/>
              </w:rPr>
              <w:t> </w:t>
            </w:r>
            <w:r>
              <w:rPr>
                <w:sz w:val="18"/>
              </w:rPr>
              <w:t>terkait</w:t>
            </w:r>
            <w:r>
              <w:rPr>
                <w:spacing w:val="-7"/>
                <w:sz w:val="18"/>
              </w:rPr>
              <w:t> </w:t>
            </w:r>
            <w:r>
              <w:rPr>
                <w:sz w:val="18"/>
              </w:rPr>
              <w:t>materi sidang kabinet, rapat atau pertemuan yang dipimpin dan/atau 100 dihadiri oleh</w:t>
            </w:r>
            <w:r>
              <w:rPr>
                <w:spacing w:val="-10"/>
                <w:sz w:val="18"/>
              </w:rPr>
              <w:t> </w:t>
            </w:r>
            <w:r>
              <w:rPr>
                <w:sz w:val="18"/>
              </w:rPr>
              <w:t>Presiden</w:t>
            </w:r>
            <w:r>
              <w:rPr>
                <w:spacing w:val="-8"/>
                <w:sz w:val="18"/>
              </w:rPr>
              <w:t> </w:t>
            </w:r>
            <w:r>
              <w:rPr>
                <w:sz w:val="18"/>
              </w:rPr>
              <w:t>dan/atau</w:t>
            </w:r>
            <w:r>
              <w:rPr>
                <w:spacing w:val="-13"/>
                <w:sz w:val="18"/>
              </w:rPr>
              <w:t> </w:t>
            </w:r>
            <w:r>
              <w:rPr>
                <w:sz w:val="18"/>
              </w:rPr>
              <w:t>Wakil</w:t>
            </w:r>
            <w:r>
              <w:rPr>
                <w:spacing w:val="-11"/>
                <w:sz w:val="18"/>
              </w:rPr>
              <w:t> </w:t>
            </w:r>
            <w:r>
              <w:rPr>
                <w:sz w:val="18"/>
              </w:rPr>
              <w:t>Presiden di Bidang Pembangunan Manusia dan Kebudayaan yang disetujui oleh Sekretaris Kabinet</w:t>
            </w:r>
          </w:p>
        </w:tc>
        <w:tc>
          <w:tcPr>
            <w:tcW w:w="812" w:type="dxa"/>
          </w:tcPr>
          <w:p>
            <w:pPr>
              <w:pStyle w:val="TableParagraph"/>
              <w:spacing w:before="80"/>
              <w:ind w:left="19"/>
              <w:jc w:val="center"/>
              <w:rPr>
                <w:sz w:val="18"/>
              </w:rPr>
            </w:pPr>
            <w:r>
              <w:rPr>
                <w:spacing w:val="-4"/>
                <w:sz w:val="18"/>
              </w:rPr>
              <w:t>100%</w:t>
            </w:r>
          </w:p>
        </w:tc>
        <w:tc>
          <w:tcPr>
            <w:tcW w:w="989" w:type="dxa"/>
          </w:tcPr>
          <w:p>
            <w:pPr>
              <w:pStyle w:val="TableParagraph"/>
              <w:spacing w:before="80"/>
              <w:ind w:left="22" w:right="6"/>
              <w:jc w:val="center"/>
              <w:rPr>
                <w:sz w:val="18"/>
              </w:rPr>
            </w:pPr>
            <w:r>
              <w:rPr>
                <w:spacing w:val="-10"/>
                <w:sz w:val="18"/>
              </w:rPr>
              <w:t>0</w:t>
            </w:r>
          </w:p>
        </w:tc>
        <w:tc>
          <w:tcPr>
            <w:tcW w:w="1006" w:type="dxa"/>
          </w:tcPr>
          <w:p>
            <w:pPr>
              <w:pStyle w:val="TableParagraph"/>
              <w:spacing w:before="80"/>
              <w:ind w:left="21" w:right="8"/>
              <w:jc w:val="center"/>
              <w:rPr>
                <w:sz w:val="18"/>
              </w:rPr>
            </w:pPr>
            <w:r>
              <w:rPr>
                <w:spacing w:val="-10"/>
                <w:sz w:val="18"/>
              </w:rPr>
              <w:t>0</w:t>
            </w:r>
          </w:p>
        </w:tc>
        <w:tc>
          <w:tcPr>
            <w:tcW w:w="1035" w:type="dxa"/>
            <w:shd w:val="clear" w:color="auto" w:fill="DEEAF6"/>
          </w:tcPr>
          <w:p>
            <w:pPr>
              <w:pStyle w:val="TableParagraph"/>
              <w:spacing w:before="80"/>
              <w:ind w:left="20" w:right="3"/>
              <w:jc w:val="center"/>
              <w:rPr>
                <w:sz w:val="18"/>
              </w:rPr>
            </w:pPr>
            <w:r>
              <w:rPr>
                <w:spacing w:val="-10"/>
                <w:sz w:val="18"/>
              </w:rPr>
              <w:t>0</w:t>
            </w:r>
          </w:p>
        </w:tc>
        <w:tc>
          <w:tcPr>
            <w:tcW w:w="901" w:type="dxa"/>
          </w:tcPr>
          <w:p>
            <w:pPr>
              <w:pStyle w:val="TableParagraph"/>
              <w:spacing w:before="80"/>
              <w:ind w:left="108" w:right="92"/>
              <w:jc w:val="center"/>
              <w:rPr>
                <w:sz w:val="18"/>
              </w:rPr>
            </w:pPr>
            <w:r>
              <w:rPr>
                <w:spacing w:val="-10"/>
                <w:sz w:val="18"/>
              </w:rPr>
              <w:t>0</w:t>
            </w:r>
          </w:p>
        </w:tc>
        <w:tc>
          <w:tcPr>
            <w:tcW w:w="781" w:type="dxa"/>
            <w:shd w:val="clear" w:color="auto" w:fill="D9D9D9"/>
          </w:tcPr>
          <w:p>
            <w:pPr>
              <w:pStyle w:val="TableParagraph"/>
              <w:rPr>
                <w:rFonts w:ascii="Times New Roman"/>
                <w:sz w:val="18"/>
              </w:rPr>
            </w:pPr>
          </w:p>
        </w:tc>
        <w:tc>
          <w:tcPr>
            <w:tcW w:w="3122" w:type="dxa"/>
            <w:shd w:val="clear" w:color="auto" w:fill="D9D9D9"/>
          </w:tcPr>
          <w:p>
            <w:pPr>
              <w:pStyle w:val="TableParagraph"/>
              <w:rPr>
                <w:rFonts w:ascii="Times New Roman"/>
                <w:sz w:val="18"/>
              </w:rPr>
            </w:pPr>
          </w:p>
        </w:tc>
        <w:tc>
          <w:tcPr>
            <w:tcW w:w="1141" w:type="dxa"/>
            <w:shd w:val="clear" w:color="auto" w:fill="D9D9D9"/>
          </w:tcPr>
          <w:p>
            <w:pPr>
              <w:pStyle w:val="TableParagraph"/>
              <w:rPr>
                <w:rFonts w:ascii="Times New Roman"/>
                <w:sz w:val="18"/>
              </w:rPr>
            </w:pPr>
          </w:p>
        </w:tc>
        <w:tc>
          <w:tcPr>
            <w:tcW w:w="1516" w:type="dxa"/>
            <w:shd w:val="clear" w:color="auto" w:fill="D9D9D9"/>
          </w:tcPr>
          <w:p>
            <w:pPr>
              <w:pStyle w:val="TableParagraph"/>
              <w:rPr>
                <w:rFonts w:ascii="Times New Roman"/>
                <w:sz w:val="18"/>
              </w:rPr>
            </w:pPr>
          </w:p>
        </w:tc>
      </w:tr>
      <w:tr>
        <w:trPr>
          <w:trHeight w:val="800" w:hRule="atLeast"/>
        </w:trPr>
        <w:tc>
          <w:tcPr>
            <w:tcW w:w="843" w:type="dxa"/>
          </w:tcPr>
          <w:p>
            <w:pPr>
              <w:pStyle w:val="TableParagraph"/>
              <w:spacing w:before="80"/>
              <w:ind w:left="21"/>
              <w:jc w:val="center"/>
              <w:rPr>
                <w:sz w:val="18"/>
              </w:rPr>
            </w:pPr>
            <w:r>
              <w:rPr>
                <w:spacing w:val="-5"/>
                <w:sz w:val="18"/>
              </w:rPr>
              <w:t>10</w:t>
            </w:r>
          </w:p>
        </w:tc>
        <w:tc>
          <w:tcPr>
            <w:tcW w:w="3298" w:type="dxa"/>
          </w:tcPr>
          <w:p>
            <w:pPr>
              <w:pStyle w:val="TableParagraph"/>
              <w:spacing w:before="80"/>
              <w:ind w:left="97" w:right="80"/>
              <w:jc w:val="both"/>
              <w:rPr>
                <w:sz w:val="18"/>
              </w:rPr>
            </w:pPr>
            <w:r>
              <w:rPr>
                <w:sz w:val="18"/>
              </w:rPr>
              <w:t>Terwujudnya rekomendasi kebijakan yang berkualitas di bidang</w:t>
            </w:r>
            <w:r>
              <w:rPr>
                <w:spacing w:val="40"/>
                <w:sz w:val="18"/>
              </w:rPr>
              <w:t> </w:t>
            </w:r>
            <w:r>
              <w:rPr>
                <w:spacing w:val="-2"/>
                <w:sz w:val="18"/>
              </w:rPr>
              <w:t>Kemaritiman</w:t>
            </w:r>
          </w:p>
        </w:tc>
        <w:tc>
          <w:tcPr>
            <w:tcW w:w="812" w:type="dxa"/>
          </w:tcPr>
          <w:p>
            <w:pPr>
              <w:pStyle w:val="TableParagraph"/>
              <w:rPr>
                <w:rFonts w:ascii="Times New Roman"/>
                <w:sz w:val="18"/>
              </w:rPr>
            </w:pPr>
          </w:p>
        </w:tc>
        <w:tc>
          <w:tcPr>
            <w:tcW w:w="989" w:type="dxa"/>
          </w:tcPr>
          <w:p>
            <w:pPr>
              <w:pStyle w:val="TableParagraph"/>
              <w:rPr>
                <w:rFonts w:ascii="Times New Roman"/>
                <w:sz w:val="18"/>
              </w:rPr>
            </w:pPr>
          </w:p>
        </w:tc>
        <w:tc>
          <w:tcPr>
            <w:tcW w:w="1006" w:type="dxa"/>
          </w:tcPr>
          <w:p>
            <w:pPr>
              <w:pStyle w:val="TableParagraph"/>
              <w:rPr>
                <w:rFonts w:ascii="Times New Roman"/>
                <w:sz w:val="18"/>
              </w:rPr>
            </w:pPr>
          </w:p>
        </w:tc>
        <w:tc>
          <w:tcPr>
            <w:tcW w:w="1035" w:type="dxa"/>
            <w:shd w:val="clear" w:color="auto" w:fill="DEEAF6"/>
          </w:tcPr>
          <w:p>
            <w:pPr>
              <w:pStyle w:val="TableParagraph"/>
              <w:rPr>
                <w:rFonts w:ascii="Times New Roman"/>
                <w:sz w:val="18"/>
              </w:rPr>
            </w:pPr>
          </w:p>
        </w:tc>
        <w:tc>
          <w:tcPr>
            <w:tcW w:w="901" w:type="dxa"/>
          </w:tcPr>
          <w:p>
            <w:pPr>
              <w:pStyle w:val="TableParagraph"/>
              <w:rPr>
                <w:rFonts w:ascii="Times New Roman"/>
                <w:sz w:val="18"/>
              </w:rPr>
            </w:pPr>
          </w:p>
        </w:tc>
        <w:tc>
          <w:tcPr>
            <w:tcW w:w="781" w:type="dxa"/>
            <w:shd w:val="clear" w:color="auto" w:fill="D9D9D9"/>
          </w:tcPr>
          <w:p>
            <w:pPr>
              <w:pStyle w:val="TableParagraph"/>
              <w:rPr>
                <w:rFonts w:ascii="Times New Roman"/>
                <w:sz w:val="18"/>
              </w:rPr>
            </w:pPr>
          </w:p>
        </w:tc>
        <w:tc>
          <w:tcPr>
            <w:tcW w:w="3122" w:type="dxa"/>
            <w:shd w:val="clear" w:color="auto" w:fill="D9D9D9"/>
          </w:tcPr>
          <w:p>
            <w:pPr>
              <w:pStyle w:val="TableParagraph"/>
              <w:rPr>
                <w:rFonts w:ascii="Times New Roman"/>
                <w:sz w:val="18"/>
              </w:rPr>
            </w:pPr>
          </w:p>
        </w:tc>
        <w:tc>
          <w:tcPr>
            <w:tcW w:w="1141" w:type="dxa"/>
            <w:shd w:val="clear" w:color="auto" w:fill="D9D9D9"/>
          </w:tcPr>
          <w:p>
            <w:pPr>
              <w:pStyle w:val="TableParagraph"/>
              <w:rPr>
                <w:rFonts w:ascii="Times New Roman"/>
                <w:sz w:val="18"/>
              </w:rPr>
            </w:pPr>
          </w:p>
        </w:tc>
        <w:tc>
          <w:tcPr>
            <w:tcW w:w="1516" w:type="dxa"/>
            <w:shd w:val="clear" w:color="auto" w:fill="D9D9D9"/>
          </w:tcPr>
          <w:p>
            <w:pPr>
              <w:pStyle w:val="TableParagraph"/>
              <w:rPr>
                <w:rFonts w:ascii="Times New Roman"/>
                <w:sz w:val="18"/>
              </w:rPr>
            </w:pPr>
          </w:p>
        </w:tc>
      </w:tr>
      <w:tr>
        <w:trPr>
          <w:trHeight w:val="1009" w:hRule="atLeast"/>
        </w:trPr>
        <w:tc>
          <w:tcPr>
            <w:tcW w:w="843" w:type="dxa"/>
          </w:tcPr>
          <w:p>
            <w:pPr>
              <w:pStyle w:val="TableParagraph"/>
              <w:spacing w:before="80"/>
              <w:ind w:right="174"/>
              <w:jc w:val="right"/>
              <w:rPr>
                <w:sz w:val="18"/>
              </w:rPr>
            </w:pPr>
            <w:r>
              <w:rPr>
                <w:spacing w:val="-2"/>
                <w:sz w:val="18"/>
              </w:rPr>
              <w:t>10.01</w:t>
            </w:r>
          </w:p>
        </w:tc>
        <w:tc>
          <w:tcPr>
            <w:tcW w:w="3298" w:type="dxa"/>
          </w:tcPr>
          <w:p>
            <w:pPr>
              <w:pStyle w:val="TableParagraph"/>
              <w:spacing w:before="80"/>
              <w:ind w:left="97" w:right="81"/>
              <w:jc w:val="both"/>
              <w:rPr>
                <w:sz w:val="18"/>
              </w:rPr>
            </w:pPr>
            <w:r>
              <w:rPr>
                <w:sz w:val="18"/>
              </w:rPr>
              <w:t>Persentase</w:t>
            </w:r>
            <w:r>
              <w:rPr>
                <w:spacing w:val="-7"/>
                <w:sz w:val="18"/>
              </w:rPr>
              <w:t> </w:t>
            </w:r>
            <w:r>
              <w:rPr>
                <w:sz w:val="18"/>
              </w:rPr>
              <w:t>rekomendasi</w:t>
            </w:r>
            <w:r>
              <w:rPr>
                <w:spacing w:val="-7"/>
                <w:sz w:val="18"/>
              </w:rPr>
              <w:t> </w:t>
            </w:r>
            <w:r>
              <w:rPr>
                <w:sz w:val="18"/>
              </w:rPr>
              <w:t>atas</w:t>
            </w:r>
            <w:r>
              <w:rPr>
                <w:spacing w:val="-9"/>
                <w:sz w:val="18"/>
              </w:rPr>
              <w:t> </w:t>
            </w:r>
            <w:r>
              <w:rPr>
                <w:sz w:val="18"/>
              </w:rPr>
              <w:t>rencana dan</w:t>
            </w:r>
            <w:r>
              <w:rPr>
                <w:spacing w:val="-8"/>
                <w:sz w:val="18"/>
              </w:rPr>
              <w:t> </w:t>
            </w:r>
            <w:r>
              <w:rPr>
                <w:sz w:val="18"/>
              </w:rPr>
              <w:t>penyelenggaraan</w:t>
            </w:r>
            <w:r>
              <w:rPr>
                <w:spacing w:val="-8"/>
                <w:sz w:val="18"/>
              </w:rPr>
              <w:t> </w:t>
            </w:r>
            <w:r>
              <w:rPr>
                <w:sz w:val="18"/>
              </w:rPr>
              <w:t>pemerintahan</w:t>
            </w:r>
            <w:r>
              <w:rPr>
                <w:spacing w:val="-8"/>
                <w:sz w:val="18"/>
              </w:rPr>
              <w:t> </w:t>
            </w:r>
            <w:r>
              <w:rPr>
                <w:sz w:val="18"/>
              </w:rPr>
              <w:t>di Bidang Kemaritiman yang disetujui oleh Sekretaris Kabinet</w:t>
            </w:r>
          </w:p>
        </w:tc>
        <w:tc>
          <w:tcPr>
            <w:tcW w:w="812" w:type="dxa"/>
          </w:tcPr>
          <w:p>
            <w:pPr>
              <w:pStyle w:val="TableParagraph"/>
              <w:spacing w:before="80"/>
              <w:ind w:left="19"/>
              <w:jc w:val="center"/>
              <w:rPr>
                <w:sz w:val="18"/>
              </w:rPr>
            </w:pPr>
            <w:r>
              <w:rPr>
                <w:spacing w:val="-4"/>
                <w:sz w:val="18"/>
              </w:rPr>
              <w:t>100%</w:t>
            </w:r>
          </w:p>
        </w:tc>
        <w:tc>
          <w:tcPr>
            <w:tcW w:w="989" w:type="dxa"/>
          </w:tcPr>
          <w:p>
            <w:pPr>
              <w:pStyle w:val="TableParagraph"/>
              <w:spacing w:before="80"/>
              <w:ind w:left="22" w:right="6"/>
              <w:jc w:val="center"/>
              <w:rPr>
                <w:sz w:val="18"/>
              </w:rPr>
            </w:pPr>
            <w:r>
              <w:rPr>
                <w:spacing w:val="-10"/>
                <w:sz w:val="18"/>
              </w:rPr>
              <w:t>0</w:t>
            </w:r>
          </w:p>
        </w:tc>
        <w:tc>
          <w:tcPr>
            <w:tcW w:w="1006" w:type="dxa"/>
          </w:tcPr>
          <w:p>
            <w:pPr>
              <w:pStyle w:val="TableParagraph"/>
              <w:spacing w:before="80"/>
              <w:ind w:left="21" w:right="8"/>
              <w:jc w:val="center"/>
              <w:rPr>
                <w:sz w:val="18"/>
              </w:rPr>
            </w:pPr>
            <w:r>
              <w:rPr>
                <w:spacing w:val="-10"/>
                <w:sz w:val="18"/>
              </w:rPr>
              <w:t>0</w:t>
            </w:r>
          </w:p>
        </w:tc>
        <w:tc>
          <w:tcPr>
            <w:tcW w:w="1035" w:type="dxa"/>
            <w:shd w:val="clear" w:color="auto" w:fill="DEEAF6"/>
          </w:tcPr>
          <w:p>
            <w:pPr>
              <w:pStyle w:val="TableParagraph"/>
              <w:spacing w:before="80"/>
              <w:ind w:left="20" w:right="3"/>
              <w:jc w:val="center"/>
              <w:rPr>
                <w:sz w:val="18"/>
              </w:rPr>
            </w:pPr>
            <w:r>
              <w:rPr>
                <w:spacing w:val="-10"/>
                <w:sz w:val="18"/>
              </w:rPr>
              <w:t>0</w:t>
            </w:r>
          </w:p>
        </w:tc>
        <w:tc>
          <w:tcPr>
            <w:tcW w:w="901" w:type="dxa"/>
          </w:tcPr>
          <w:p>
            <w:pPr>
              <w:pStyle w:val="TableParagraph"/>
              <w:spacing w:before="80"/>
              <w:ind w:left="108" w:right="92"/>
              <w:jc w:val="center"/>
              <w:rPr>
                <w:sz w:val="18"/>
              </w:rPr>
            </w:pPr>
            <w:r>
              <w:rPr>
                <w:spacing w:val="-10"/>
                <w:sz w:val="18"/>
              </w:rPr>
              <w:t>0</w:t>
            </w:r>
          </w:p>
        </w:tc>
        <w:tc>
          <w:tcPr>
            <w:tcW w:w="781" w:type="dxa"/>
            <w:shd w:val="clear" w:color="auto" w:fill="D9D9D9"/>
          </w:tcPr>
          <w:p>
            <w:pPr>
              <w:pStyle w:val="TableParagraph"/>
              <w:rPr>
                <w:rFonts w:ascii="Times New Roman"/>
                <w:sz w:val="18"/>
              </w:rPr>
            </w:pPr>
          </w:p>
        </w:tc>
        <w:tc>
          <w:tcPr>
            <w:tcW w:w="3122" w:type="dxa"/>
            <w:shd w:val="clear" w:color="auto" w:fill="D9D9D9"/>
          </w:tcPr>
          <w:p>
            <w:pPr>
              <w:pStyle w:val="TableParagraph"/>
              <w:rPr>
                <w:rFonts w:ascii="Times New Roman"/>
                <w:sz w:val="18"/>
              </w:rPr>
            </w:pPr>
          </w:p>
        </w:tc>
        <w:tc>
          <w:tcPr>
            <w:tcW w:w="1141" w:type="dxa"/>
            <w:shd w:val="clear" w:color="auto" w:fill="D9D9D9"/>
          </w:tcPr>
          <w:p>
            <w:pPr>
              <w:pStyle w:val="TableParagraph"/>
              <w:rPr>
                <w:rFonts w:ascii="Times New Roman"/>
                <w:sz w:val="18"/>
              </w:rPr>
            </w:pPr>
          </w:p>
        </w:tc>
        <w:tc>
          <w:tcPr>
            <w:tcW w:w="1516" w:type="dxa"/>
            <w:shd w:val="clear" w:color="auto" w:fill="D9D9D9"/>
          </w:tcPr>
          <w:p>
            <w:pPr>
              <w:pStyle w:val="TableParagraph"/>
              <w:rPr>
                <w:rFonts w:ascii="Times New Roman"/>
                <w:sz w:val="18"/>
              </w:rPr>
            </w:pPr>
          </w:p>
        </w:tc>
      </w:tr>
      <w:tr>
        <w:trPr>
          <w:trHeight w:val="1420" w:hRule="atLeast"/>
        </w:trPr>
        <w:tc>
          <w:tcPr>
            <w:tcW w:w="843" w:type="dxa"/>
          </w:tcPr>
          <w:p>
            <w:pPr>
              <w:pStyle w:val="TableParagraph"/>
              <w:spacing w:before="78"/>
              <w:ind w:right="174"/>
              <w:jc w:val="right"/>
              <w:rPr>
                <w:sz w:val="18"/>
              </w:rPr>
            </w:pPr>
            <w:r>
              <w:rPr>
                <w:spacing w:val="-2"/>
                <w:sz w:val="18"/>
              </w:rPr>
              <w:t>10.02</w:t>
            </w:r>
          </w:p>
        </w:tc>
        <w:tc>
          <w:tcPr>
            <w:tcW w:w="3298" w:type="dxa"/>
          </w:tcPr>
          <w:p>
            <w:pPr>
              <w:pStyle w:val="TableParagraph"/>
              <w:spacing w:before="78"/>
              <w:ind w:left="97" w:right="78"/>
              <w:jc w:val="both"/>
              <w:rPr>
                <w:sz w:val="18"/>
              </w:rPr>
            </w:pPr>
            <w:r>
              <w:rPr>
                <w:sz w:val="18"/>
              </w:rPr>
              <w:t>Persentase rekomendasi persetujuan atas permohonan izin prakarsa dan substansi rancangan peraturan 100 perundang-undangan di Bidang Kemaritiman yang disetujui oleh Sekretaris Kabinet</w:t>
            </w:r>
          </w:p>
        </w:tc>
        <w:tc>
          <w:tcPr>
            <w:tcW w:w="812" w:type="dxa"/>
          </w:tcPr>
          <w:p>
            <w:pPr>
              <w:pStyle w:val="TableParagraph"/>
              <w:spacing w:before="78"/>
              <w:ind w:left="19"/>
              <w:jc w:val="center"/>
              <w:rPr>
                <w:sz w:val="18"/>
              </w:rPr>
            </w:pPr>
            <w:r>
              <w:rPr>
                <w:spacing w:val="-4"/>
                <w:sz w:val="18"/>
              </w:rPr>
              <w:t>100%</w:t>
            </w:r>
          </w:p>
        </w:tc>
        <w:tc>
          <w:tcPr>
            <w:tcW w:w="989" w:type="dxa"/>
          </w:tcPr>
          <w:p>
            <w:pPr>
              <w:pStyle w:val="TableParagraph"/>
              <w:spacing w:before="78"/>
              <w:ind w:left="22" w:right="6"/>
              <w:jc w:val="center"/>
              <w:rPr>
                <w:sz w:val="18"/>
              </w:rPr>
            </w:pPr>
            <w:r>
              <w:rPr>
                <w:spacing w:val="-10"/>
                <w:sz w:val="18"/>
              </w:rPr>
              <w:t>0</w:t>
            </w:r>
          </w:p>
        </w:tc>
        <w:tc>
          <w:tcPr>
            <w:tcW w:w="1006" w:type="dxa"/>
          </w:tcPr>
          <w:p>
            <w:pPr>
              <w:pStyle w:val="TableParagraph"/>
              <w:spacing w:before="78"/>
              <w:ind w:left="21" w:right="8"/>
              <w:jc w:val="center"/>
              <w:rPr>
                <w:sz w:val="18"/>
              </w:rPr>
            </w:pPr>
            <w:r>
              <w:rPr>
                <w:spacing w:val="-10"/>
                <w:sz w:val="18"/>
              </w:rPr>
              <w:t>0</w:t>
            </w:r>
          </w:p>
        </w:tc>
        <w:tc>
          <w:tcPr>
            <w:tcW w:w="1035" w:type="dxa"/>
            <w:shd w:val="clear" w:color="auto" w:fill="DEEAF6"/>
          </w:tcPr>
          <w:p>
            <w:pPr>
              <w:pStyle w:val="TableParagraph"/>
              <w:spacing w:before="78"/>
              <w:ind w:left="20" w:right="3"/>
              <w:jc w:val="center"/>
              <w:rPr>
                <w:sz w:val="18"/>
              </w:rPr>
            </w:pPr>
            <w:r>
              <w:rPr>
                <w:spacing w:val="-10"/>
                <w:sz w:val="18"/>
              </w:rPr>
              <w:t>0</w:t>
            </w:r>
          </w:p>
        </w:tc>
        <w:tc>
          <w:tcPr>
            <w:tcW w:w="901" w:type="dxa"/>
          </w:tcPr>
          <w:p>
            <w:pPr>
              <w:pStyle w:val="TableParagraph"/>
              <w:spacing w:before="78"/>
              <w:ind w:left="108" w:right="92"/>
              <w:jc w:val="center"/>
              <w:rPr>
                <w:sz w:val="18"/>
              </w:rPr>
            </w:pPr>
            <w:r>
              <w:rPr>
                <w:spacing w:val="-10"/>
                <w:sz w:val="18"/>
              </w:rPr>
              <w:t>0</w:t>
            </w:r>
          </w:p>
        </w:tc>
        <w:tc>
          <w:tcPr>
            <w:tcW w:w="781" w:type="dxa"/>
            <w:shd w:val="clear" w:color="auto" w:fill="D9D9D9"/>
          </w:tcPr>
          <w:p>
            <w:pPr>
              <w:pStyle w:val="TableParagraph"/>
              <w:rPr>
                <w:rFonts w:ascii="Times New Roman"/>
                <w:sz w:val="18"/>
              </w:rPr>
            </w:pPr>
          </w:p>
        </w:tc>
        <w:tc>
          <w:tcPr>
            <w:tcW w:w="3122" w:type="dxa"/>
            <w:shd w:val="clear" w:color="auto" w:fill="D9D9D9"/>
          </w:tcPr>
          <w:p>
            <w:pPr>
              <w:pStyle w:val="TableParagraph"/>
              <w:rPr>
                <w:rFonts w:ascii="Times New Roman"/>
                <w:sz w:val="18"/>
              </w:rPr>
            </w:pPr>
          </w:p>
        </w:tc>
        <w:tc>
          <w:tcPr>
            <w:tcW w:w="1141" w:type="dxa"/>
            <w:shd w:val="clear" w:color="auto" w:fill="D9D9D9"/>
          </w:tcPr>
          <w:p>
            <w:pPr>
              <w:pStyle w:val="TableParagraph"/>
              <w:rPr>
                <w:rFonts w:ascii="Times New Roman"/>
                <w:sz w:val="18"/>
              </w:rPr>
            </w:pPr>
          </w:p>
        </w:tc>
        <w:tc>
          <w:tcPr>
            <w:tcW w:w="1516" w:type="dxa"/>
            <w:shd w:val="clear" w:color="auto" w:fill="D9D9D9"/>
          </w:tcPr>
          <w:p>
            <w:pPr>
              <w:pStyle w:val="TableParagraph"/>
              <w:rPr>
                <w:rFonts w:ascii="Times New Roman"/>
                <w:sz w:val="18"/>
              </w:rPr>
            </w:pPr>
          </w:p>
        </w:tc>
      </w:tr>
      <w:tr>
        <w:trPr>
          <w:trHeight w:val="1423" w:hRule="atLeast"/>
        </w:trPr>
        <w:tc>
          <w:tcPr>
            <w:tcW w:w="843" w:type="dxa"/>
          </w:tcPr>
          <w:p>
            <w:pPr>
              <w:pStyle w:val="TableParagraph"/>
              <w:spacing w:before="80"/>
              <w:ind w:right="174"/>
              <w:jc w:val="right"/>
              <w:rPr>
                <w:sz w:val="18"/>
              </w:rPr>
            </w:pPr>
            <w:r>
              <w:rPr>
                <w:spacing w:val="-2"/>
                <w:sz w:val="18"/>
              </w:rPr>
              <w:t>10.03</w:t>
            </w:r>
          </w:p>
        </w:tc>
        <w:tc>
          <w:tcPr>
            <w:tcW w:w="3298" w:type="dxa"/>
          </w:tcPr>
          <w:p>
            <w:pPr>
              <w:pStyle w:val="TableParagraph"/>
              <w:spacing w:before="80"/>
              <w:ind w:left="97" w:right="80"/>
              <w:jc w:val="both"/>
              <w:rPr>
                <w:sz w:val="18"/>
              </w:rPr>
            </w:pPr>
            <w:r>
              <w:rPr>
                <w:sz w:val="18"/>
              </w:rPr>
              <w:t>Persentase</w:t>
            </w:r>
            <w:r>
              <w:rPr>
                <w:spacing w:val="-7"/>
                <w:sz w:val="18"/>
              </w:rPr>
              <w:t> </w:t>
            </w:r>
            <w:r>
              <w:rPr>
                <w:sz w:val="18"/>
              </w:rPr>
              <w:t>rekomendasi</w:t>
            </w:r>
            <w:r>
              <w:rPr>
                <w:spacing w:val="-7"/>
                <w:sz w:val="18"/>
              </w:rPr>
              <w:t> </w:t>
            </w:r>
            <w:r>
              <w:rPr>
                <w:sz w:val="18"/>
              </w:rPr>
              <w:t>terkait</w:t>
            </w:r>
            <w:r>
              <w:rPr>
                <w:spacing w:val="-7"/>
                <w:sz w:val="18"/>
              </w:rPr>
              <w:t> </w:t>
            </w:r>
            <w:r>
              <w:rPr>
                <w:sz w:val="18"/>
              </w:rPr>
              <w:t>materi sidang kabinet, rapat atau pertemuan yang dipimpin dan/atau dihadiri oleh Presiden dan/atau Wakil Presiden di Bidang Kemaritiman yang disetujui oleh Sekretaris Kabinet</w:t>
            </w:r>
          </w:p>
        </w:tc>
        <w:tc>
          <w:tcPr>
            <w:tcW w:w="812" w:type="dxa"/>
          </w:tcPr>
          <w:p>
            <w:pPr>
              <w:pStyle w:val="TableParagraph"/>
              <w:spacing w:before="80"/>
              <w:ind w:left="19"/>
              <w:jc w:val="center"/>
              <w:rPr>
                <w:sz w:val="18"/>
              </w:rPr>
            </w:pPr>
            <w:r>
              <w:rPr>
                <w:spacing w:val="-4"/>
                <w:sz w:val="18"/>
              </w:rPr>
              <w:t>100%</w:t>
            </w:r>
          </w:p>
        </w:tc>
        <w:tc>
          <w:tcPr>
            <w:tcW w:w="989" w:type="dxa"/>
          </w:tcPr>
          <w:p>
            <w:pPr>
              <w:pStyle w:val="TableParagraph"/>
              <w:spacing w:before="80"/>
              <w:ind w:left="22" w:right="6"/>
              <w:jc w:val="center"/>
              <w:rPr>
                <w:sz w:val="18"/>
              </w:rPr>
            </w:pPr>
            <w:r>
              <w:rPr>
                <w:spacing w:val="-10"/>
                <w:sz w:val="18"/>
              </w:rPr>
              <w:t>0</w:t>
            </w:r>
          </w:p>
        </w:tc>
        <w:tc>
          <w:tcPr>
            <w:tcW w:w="1006" w:type="dxa"/>
          </w:tcPr>
          <w:p>
            <w:pPr>
              <w:pStyle w:val="TableParagraph"/>
              <w:spacing w:before="80"/>
              <w:ind w:left="21" w:right="8"/>
              <w:jc w:val="center"/>
              <w:rPr>
                <w:sz w:val="18"/>
              </w:rPr>
            </w:pPr>
            <w:r>
              <w:rPr>
                <w:spacing w:val="-10"/>
                <w:sz w:val="18"/>
              </w:rPr>
              <w:t>0</w:t>
            </w:r>
          </w:p>
        </w:tc>
        <w:tc>
          <w:tcPr>
            <w:tcW w:w="1035" w:type="dxa"/>
            <w:shd w:val="clear" w:color="auto" w:fill="DEEAF6"/>
          </w:tcPr>
          <w:p>
            <w:pPr>
              <w:pStyle w:val="TableParagraph"/>
              <w:spacing w:before="80"/>
              <w:ind w:left="20" w:right="3"/>
              <w:jc w:val="center"/>
              <w:rPr>
                <w:sz w:val="18"/>
              </w:rPr>
            </w:pPr>
            <w:r>
              <w:rPr>
                <w:spacing w:val="-10"/>
                <w:sz w:val="18"/>
              </w:rPr>
              <w:t>0</w:t>
            </w:r>
          </w:p>
        </w:tc>
        <w:tc>
          <w:tcPr>
            <w:tcW w:w="901" w:type="dxa"/>
          </w:tcPr>
          <w:p>
            <w:pPr>
              <w:pStyle w:val="TableParagraph"/>
              <w:spacing w:before="80"/>
              <w:ind w:left="108" w:right="92"/>
              <w:jc w:val="center"/>
              <w:rPr>
                <w:sz w:val="18"/>
              </w:rPr>
            </w:pPr>
            <w:r>
              <w:rPr>
                <w:spacing w:val="-10"/>
                <w:sz w:val="18"/>
              </w:rPr>
              <w:t>0</w:t>
            </w:r>
          </w:p>
        </w:tc>
        <w:tc>
          <w:tcPr>
            <w:tcW w:w="781" w:type="dxa"/>
            <w:shd w:val="clear" w:color="auto" w:fill="D9D9D9"/>
          </w:tcPr>
          <w:p>
            <w:pPr>
              <w:pStyle w:val="TableParagraph"/>
              <w:rPr>
                <w:rFonts w:ascii="Times New Roman"/>
                <w:sz w:val="18"/>
              </w:rPr>
            </w:pPr>
          </w:p>
        </w:tc>
        <w:tc>
          <w:tcPr>
            <w:tcW w:w="3122" w:type="dxa"/>
            <w:shd w:val="clear" w:color="auto" w:fill="D9D9D9"/>
          </w:tcPr>
          <w:p>
            <w:pPr>
              <w:pStyle w:val="TableParagraph"/>
              <w:rPr>
                <w:rFonts w:ascii="Times New Roman"/>
                <w:sz w:val="18"/>
              </w:rPr>
            </w:pPr>
          </w:p>
        </w:tc>
        <w:tc>
          <w:tcPr>
            <w:tcW w:w="1141" w:type="dxa"/>
            <w:shd w:val="clear" w:color="auto" w:fill="D9D9D9"/>
          </w:tcPr>
          <w:p>
            <w:pPr>
              <w:pStyle w:val="TableParagraph"/>
              <w:rPr>
                <w:rFonts w:ascii="Times New Roman"/>
                <w:sz w:val="18"/>
              </w:rPr>
            </w:pPr>
          </w:p>
        </w:tc>
        <w:tc>
          <w:tcPr>
            <w:tcW w:w="1516" w:type="dxa"/>
            <w:shd w:val="clear" w:color="auto" w:fill="D9D9D9"/>
          </w:tcPr>
          <w:p>
            <w:pPr>
              <w:pStyle w:val="TableParagraph"/>
              <w:rPr>
                <w:rFonts w:ascii="Times New Roman"/>
                <w:sz w:val="18"/>
              </w:rPr>
            </w:pPr>
          </w:p>
        </w:tc>
      </w:tr>
      <w:tr>
        <w:trPr>
          <w:trHeight w:val="594" w:hRule="atLeast"/>
        </w:trPr>
        <w:tc>
          <w:tcPr>
            <w:tcW w:w="843" w:type="dxa"/>
          </w:tcPr>
          <w:p>
            <w:pPr>
              <w:pStyle w:val="TableParagraph"/>
              <w:spacing w:before="80"/>
              <w:ind w:left="21"/>
              <w:jc w:val="center"/>
              <w:rPr>
                <w:sz w:val="18"/>
              </w:rPr>
            </w:pPr>
            <w:r>
              <w:rPr>
                <w:spacing w:val="-5"/>
                <w:sz w:val="18"/>
              </w:rPr>
              <w:t>11</w:t>
            </w:r>
          </w:p>
        </w:tc>
        <w:tc>
          <w:tcPr>
            <w:tcW w:w="3298" w:type="dxa"/>
          </w:tcPr>
          <w:p>
            <w:pPr>
              <w:pStyle w:val="TableParagraph"/>
              <w:spacing w:before="80"/>
              <w:ind w:left="97"/>
              <w:rPr>
                <w:sz w:val="18"/>
              </w:rPr>
            </w:pPr>
            <w:r>
              <w:rPr>
                <w:sz w:val="18"/>
              </w:rPr>
              <w:t>Terwujudnya</w:t>
            </w:r>
            <w:r>
              <w:rPr>
                <w:spacing w:val="78"/>
                <w:sz w:val="18"/>
              </w:rPr>
              <w:t> </w:t>
            </w:r>
            <w:r>
              <w:rPr>
                <w:sz w:val="18"/>
              </w:rPr>
              <w:t>pengelolaan</w:t>
            </w:r>
            <w:r>
              <w:rPr>
                <w:spacing w:val="78"/>
                <w:sz w:val="18"/>
              </w:rPr>
              <w:t> </w:t>
            </w:r>
            <w:r>
              <w:rPr>
                <w:sz w:val="18"/>
              </w:rPr>
              <w:t>dukungan kerja kabinet yang berkualitas</w:t>
            </w:r>
          </w:p>
        </w:tc>
        <w:tc>
          <w:tcPr>
            <w:tcW w:w="812" w:type="dxa"/>
          </w:tcPr>
          <w:p>
            <w:pPr>
              <w:pStyle w:val="TableParagraph"/>
              <w:rPr>
                <w:rFonts w:ascii="Times New Roman"/>
                <w:sz w:val="18"/>
              </w:rPr>
            </w:pPr>
          </w:p>
        </w:tc>
        <w:tc>
          <w:tcPr>
            <w:tcW w:w="989" w:type="dxa"/>
          </w:tcPr>
          <w:p>
            <w:pPr>
              <w:pStyle w:val="TableParagraph"/>
              <w:rPr>
                <w:rFonts w:ascii="Times New Roman"/>
                <w:sz w:val="18"/>
              </w:rPr>
            </w:pPr>
          </w:p>
        </w:tc>
        <w:tc>
          <w:tcPr>
            <w:tcW w:w="1006" w:type="dxa"/>
          </w:tcPr>
          <w:p>
            <w:pPr>
              <w:pStyle w:val="TableParagraph"/>
              <w:rPr>
                <w:rFonts w:ascii="Times New Roman"/>
                <w:sz w:val="18"/>
              </w:rPr>
            </w:pPr>
          </w:p>
        </w:tc>
        <w:tc>
          <w:tcPr>
            <w:tcW w:w="1035" w:type="dxa"/>
            <w:shd w:val="clear" w:color="auto" w:fill="DEEAF6"/>
          </w:tcPr>
          <w:p>
            <w:pPr>
              <w:pStyle w:val="TableParagraph"/>
              <w:rPr>
                <w:rFonts w:ascii="Times New Roman"/>
                <w:sz w:val="18"/>
              </w:rPr>
            </w:pPr>
          </w:p>
        </w:tc>
        <w:tc>
          <w:tcPr>
            <w:tcW w:w="901" w:type="dxa"/>
          </w:tcPr>
          <w:p>
            <w:pPr>
              <w:pStyle w:val="TableParagraph"/>
              <w:rPr>
                <w:rFonts w:ascii="Times New Roman"/>
                <w:sz w:val="18"/>
              </w:rPr>
            </w:pPr>
          </w:p>
        </w:tc>
        <w:tc>
          <w:tcPr>
            <w:tcW w:w="781" w:type="dxa"/>
            <w:shd w:val="clear" w:color="auto" w:fill="D9D9D9"/>
          </w:tcPr>
          <w:p>
            <w:pPr>
              <w:pStyle w:val="TableParagraph"/>
              <w:rPr>
                <w:rFonts w:ascii="Times New Roman"/>
                <w:sz w:val="18"/>
              </w:rPr>
            </w:pPr>
          </w:p>
        </w:tc>
        <w:tc>
          <w:tcPr>
            <w:tcW w:w="3122" w:type="dxa"/>
            <w:shd w:val="clear" w:color="auto" w:fill="D9D9D9"/>
          </w:tcPr>
          <w:p>
            <w:pPr>
              <w:pStyle w:val="TableParagraph"/>
              <w:rPr>
                <w:rFonts w:ascii="Times New Roman"/>
                <w:sz w:val="18"/>
              </w:rPr>
            </w:pPr>
          </w:p>
        </w:tc>
        <w:tc>
          <w:tcPr>
            <w:tcW w:w="1141" w:type="dxa"/>
            <w:shd w:val="clear" w:color="auto" w:fill="D9D9D9"/>
          </w:tcPr>
          <w:p>
            <w:pPr>
              <w:pStyle w:val="TableParagraph"/>
              <w:rPr>
                <w:rFonts w:ascii="Times New Roman"/>
                <w:sz w:val="18"/>
              </w:rPr>
            </w:pPr>
          </w:p>
        </w:tc>
        <w:tc>
          <w:tcPr>
            <w:tcW w:w="1516" w:type="dxa"/>
            <w:shd w:val="clear" w:color="auto" w:fill="D9D9D9"/>
          </w:tcPr>
          <w:p>
            <w:pPr>
              <w:pStyle w:val="TableParagraph"/>
              <w:rPr>
                <w:rFonts w:ascii="Times New Roman"/>
                <w:sz w:val="18"/>
              </w:rPr>
            </w:pPr>
          </w:p>
        </w:tc>
      </w:tr>
      <w:tr>
        <w:trPr>
          <w:trHeight w:val="891" w:hRule="atLeast"/>
        </w:trPr>
        <w:tc>
          <w:tcPr>
            <w:tcW w:w="843" w:type="dxa"/>
          </w:tcPr>
          <w:p>
            <w:pPr>
              <w:pStyle w:val="TableParagraph"/>
              <w:spacing w:before="80"/>
              <w:ind w:right="174"/>
              <w:jc w:val="right"/>
              <w:rPr>
                <w:sz w:val="18"/>
              </w:rPr>
            </w:pPr>
            <w:r>
              <w:rPr>
                <w:spacing w:val="-2"/>
                <w:sz w:val="18"/>
              </w:rPr>
              <w:t>11.01</w:t>
            </w:r>
          </w:p>
        </w:tc>
        <w:tc>
          <w:tcPr>
            <w:tcW w:w="3298" w:type="dxa"/>
          </w:tcPr>
          <w:p>
            <w:pPr>
              <w:pStyle w:val="TableParagraph"/>
              <w:spacing w:before="80"/>
              <w:ind w:left="97" w:right="79"/>
              <w:jc w:val="both"/>
              <w:rPr>
                <w:sz w:val="18"/>
              </w:rPr>
            </w:pPr>
            <w:r>
              <w:rPr>
                <w:sz w:val="18"/>
              </w:rPr>
              <w:t>Persentase kepuasan Sekretaris Kabinet terhadap pengelolaan sidang </w:t>
            </w:r>
            <w:r>
              <w:rPr>
                <w:spacing w:val="-2"/>
                <w:sz w:val="18"/>
              </w:rPr>
              <w:t>kabinet</w:t>
            </w:r>
          </w:p>
        </w:tc>
        <w:tc>
          <w:tcPr>
            <w:tcW w:w="812" w:type="dxa"/>
          </w:tcPr>
          <w:p>
            <w:pPr>
              <w:pStyle w:val="TableParagraph"/>
              <w:spacing w:before="80"/>
              <w:ind w:left="19"/>
              <w:jc w:val="center"/>
              <w:rPr>
                <w:sz w:val="18"/>
              </w:rPr>
            </w:pPr>
            <w:r>
              <w:rPr>
                <w:spacing w:val="-4"/>
                <w:sz w:val="18"/>
              </w:rPr>
              <w:t>100%</w:t>
            </w:r>
          </w:p>
        </w:tc>
        <w:tc>
          <w:tcPr>
            <w:tcW w:w="989" w:type="dxa"/>
          </w:tcPr>
          <w:p>
            <w:pPr>
              <w:pStyle w:val="TableParagraph"/>
              <w:spacing w:before="80"/>
              <w:ind w:left="22" w:right="6"/>
              <w:jc w:val="center"/>
              <w:rPr>
                <w:sz w:val="18"/>
              </w:rPr>
            </w:pPr>
            <w:r>
              <w:rPr>
                <w:spacing w:val="-10"/>
                <w:sz w:val="18"/>
              </w:rPr>
              <w:t>0</w:t>
            </w:r>
          </w:p>
        </w:tc>
        <w:tc>
          <w:tcPr>
            <w:tcW w:w="1006" w:type="dxa"/>
          </w:tcPr>
          <w:p>
            <w:pPr>
              <w:pStyle w:val="TableParagraph"/>
              <w:spacing w:before="80"/>
              <w:ind w:left="21" w:right="8"/>
              <w:jc w:val="center"/>
              <w:rPr>
                <w:sz w:val="18"/>
              </w:rPr>
            </w:pPr>
            <w:r>
              <w:rPr>
                <w:spacing w:val="-10"/>
                <w:sz w:val="18"/>
              </w:rPr>
              <w:t>0</w:t>
            </w:r>
          </w:p>
        </w:tc>
        <w:tc>
          <w:tcPr>
            <w:tcW w:w="1035" w:type="dxa"/>
            <w:shd w:val="clear" w:color="auto" w:fill="DEEAF6"/>
          </w:tcPr>
          <w:p>
            <w:pPr>
              <w:pStyle w:val="TableParagraph"/>
              <w:spacing w:before="80"/>
              <w:ind w:left="20" w:right="3"/>
              <w:jc w:val="center"/>
              <w:rPr>
                <w:sz w:val="18"/>
              </w:rPr>
            </w:pPr>
            <w:r>
              <w:rPr>
                <w:spacing w:val="-10"/>
                <w:sz w:val="18"/>
              </w:rPr>
              <w:t>0</w:t>
            </w:r>
          </w:p>
        </w:tc>
        <w:tc>
          <w:tcPr>
            <w:tcW w:w="901" w:type="dxa"/>
          </w:tcPr>
          <w:p>
            <w:pPr>
              <w:pStyle w:val="TableParagraph"/>
              <w:spacing w:before="80"/>
              <w:ind w:left="108" w:right="92"/>
              <w:jc w:val="center"/>
              <w:rPr>
                <w:sz w:val="18"/>
              </w:rPr>
            </w:pPr>
            <w:r>
              <w:rPr>
                <w:spacing w:val="-10"/>
                <w:sz w:val="18"/>
              </w:rPr>
              <w:t>0</w:t>
            </w:r>
          </w:p>
        </w:tc>
        <w:tc>
          <w:tcPr>
            <w:tcW w:w="781" w:type="dxa"/>
            <w:shd w:val="clear" w:color="auto" w:fill="D9D9D9"/>
          </w:tcPr>
          <w:p>
            <w:pPr>
              <w:pStyle w:val="TableParagraph"/>
              <w:rPr>
                <w:rFonts w:ascii="Times New Roman"/>
                <w:sz w:val="18"/>
              </w:rPr>
            </w:pPr>
          </w:p>
        </w:tc>
        <w:tc>
          <w:tcPr>
            <w:tcW w:w="3122" w:type="dxa"/>
            <w:shd w:val="clear" w:color="auto" w:fill="D9D9D9"/>
          </w:tcPr>
          <w:p>
            <w:pPr>
              <w:pStyle w:val="TableParagraph"/>
              <w:rPr>
                <w:rFonts w:ascii="Times New Roman"/>
                <w:sz w:val="18"/>
              </w:rPr>
            </w:pPr>
          </w:p>
        </w:tc>
        <w:tc>
          <w:tcPr>
            <w:tcW w:w="1141" w:type="dxa"/>
            <w:shd w:val="clear" w:color="auto" w:fill="D9D9D9"/>
          </w:tcPr>
          <w:p>
            <w:pPr>
              <w:pStyle w:val="TableParagraph"/>
              <w:rPr>
                <w:rFonts w:ascii="Times New Roman"/>
                <w:sz w:val="18"/>
              </w:rPr>
            </w:pPr>
          </w:p>
        </w:tc>
        <w:tc>
          <w:tcPr>
            <w:tcW w:w="1516" w:type="dxa"/>
            <w:shd w:val="clear" w:color="auto" w:fill="D9D9D9"/>
          </w:tcPr>
          <w:p>
            <w:pPr>
              <w:pStyle w:val="TableParagraph"/>
              <w:rPr>
                <w:rFonts w:ascii="Times New Roman"/>
                <w:sz w:val="18"/>
              </w:rPr>
            </w:pPr>
          </w:p>
        </w:tc>
      </w:tr>
    </w:tbl>
    <w:p>
      <w:pPr>
        <w:spacing w:after="0"/>
        <w:rPr>
          <w:rFonts w:ascii="Times New Roman"/>
          <w:sz w:val="18"/>
        </w:rPr>
        <w:sectPr>
          <w:type w:val="continuous"/>
          <w:pgSz w:w="16850" w:h="11920" w:orient="landscape"/>
          <w:pgMar w:header="0" w:footer="770" w:top="820" w:bottom="1910" w:left="740" w:right="420"/>
        </w:sectPr>
      </w:pPr>
    </w:p>
    <w:tbl>
      <w:tblPr>
        <w:tblW w:w="0" w:type="auto"/>
        <w:jc w:val="left"/>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43"/>
        <w:gridCol w:w="3298"/>
        <w:gridCol w:w="812"/>
        <w:gridCol w:w="989"/>
        <w:gridCol w:w="1006"/>
        <w:gridCol w:w="1035"/>
        <w:gridCol w:w="901"/>
        <w:gridCol w:w="781"/>
        <w:gridCol w:w="3122"/>
        <w:gridCol w:w="1141"/>
        <w:gridCol w:w="1516"/>
      </w:tblGrid>
      <w:tr>
        <w:trPr>
          <w:trHeight w:val="407" w:hRule="atLeast"/>
        </w:trPr>
        <w:tc>
          <w:tcPr>
            <w:tcW w:w="8884" w:type="dxa"/>
            <w:gridSpan w:val="7"/>
            <w:shd w:val="clear" w:color="auto" w:fill="2E5395"/>
          </w:tcPr>
          <w:p>
            <w:pPr>
              <w:pStyle w:val="TableParagraph"/>
              <w:spacing w:before="100"/>
              <w:ind w:left="20"/>
              <w:jc w:val="center"/>
              <w:rPr>
                <w:rFonts w:ascii="Arial"/>
                <w:b/>
                <w:sz w:val="18"/>
              </w:rPr>
            </w:pPr>
            <w:r>
              <w:rPr>
                <w:rFonts w:ascii="Arial"/>
                <w:b/>
                <w:color w:val="FFFFFF"/>
                <w:sz w:val="18"/>
              </w:rPr>
              <w:t>RENCANA</w:t>
            </w:r>
            <w:r>
              <w:rPr>
                <w:rFonts w:ascii="Arial"/>
                <w:b/>
                <w:color w:val="FFFFFF"/>
                <w:spacing w:val="-8"/>
                <w:sz w:val="18"/>
              </w:rPr>
              <w:t> </w:t>
            </w:r>
            <w:r>
              <w:rPr>
                <w:rFonts w:ascii="Arial"/>
                <w:b/>
                <w:color w:val="FFFFFF"/>
                <w:sz w:val="18"/>
              </w:rPr>
              <w:t>STRATEGIS</w:t>
            </w:r>
            <w:r>
              <w:rPr>
                <w:rFonts w:ascii="Arial"/>
                <w:b/>
                <w:color w:val="FFFFFF"/>
                <w:spacing w:val="-6"/>
                <w:sz w:val="18"/>
              </w:rPr>
              <w:t> </w:t>
            </w:r>
            <w:r>
              <w:rPr>
                <w:rFonts w:ascii="Arial"/>
                <w:b/>
                <w:color w:val="FFFFFF"/>
                <w:sz w:val="18"/>
              </w:rPr>
              <w:t>SEKRETARIAT</w:t>
            </w:r>
            <w:r>
              <w:rPr>
                <w:rFonts w:ascii="Arial"/>
                <w:b/>
                <w:color w:val="FFFFFF"/>
                <w:spacing w:val="-7"/>
                <w:sz w:val="18"/>
              </w:rPr>
              <w:t> </w:t>
            </w:r>
            <w:r>
              <w:rPr>
                <w:rFonts w:ascii="Arial"/>
                <w:b/>
                <w:color w:val="FFFFFF"/>
                <w:sz w:val="18"/>
              </w:rPr>
              <w:t>KABINET</w:t>
            </w:r>
            <w:r>
              <w:rPr>
                <w:rFonts w:ascii="Arial"/>
                <w:b/>
                <w:color w:val="FFFFFF"/>
                <w:spacing w:val="-6"/>
                <w:sz w:val="18"/>
              </w:rPr>
              <w:t> </w:t>
            </w:r>
            <w:r>
              <w:rPr>
                <w:rFonts w:ascii="Arial"/>
                <w:b/>
                <w:color w:val="FFFFFF"/>
                <w:sz w:val="18"/>
              </w:rPr>
              <w:t>2020-</w:t>
            </w:r>
            <w:r>
              <w:rPr>
                <w:rFonts w:ascii="Arial"/>
                <w:b/>
                <w:color w:val="FFFFFF"/>
                <w:spacing w:val="-4"/>
                <w:sz w:val="18"/>
              </w:rPr>
              <w:t>2024</w:t>
            </w:r>
          </w:p>
        </w:tc>
        <w:tc>
          <w:tcPr>
            <w:tcW w:w="5044" w:type="dxa"/>
            <w:gridSpan w:val="3"/>
            <w:shd w:val="clear" w:color="auto" w:fill="EC7C30"/>
          </w:tcPr>
          <w:p>
            <w:pPr>
              <w:pStyle w:val="TableParagraph"/>
              <w:spacing w:before="100"/>
              <w:ind w:left="277"/>
              <w:rPr>
                <w:rFonts w:ascii="Arial"/>
                <w:b/>
                <w:sz w:val="18"/>
              </w:rPr>
            </w:pPr>
            <w:r>
              <w:rPr>
                <w:rFonts w:ascii="Arial"/>
                <w:b/>
                <w:color w:val="FFFFFF"/>
                <w:sz w:val="18"/>
              </w:rPr>
              <w:t>RENCANA</w:t>
            </w:r>
            <w:r>
              <w:rPr>
                <w:rFonts w:ascii="Arial"/>
                <w:b/>
                <w:color w:val="FFFFFF"/>
                <w:spacing w:val="-8"/>
                <w:sz w:val="18"/>
              </w:rPr>
              <w:t> </w:t>
            </w:r>
            <w:r>
              <w:rPr>
                <w:rFonts w:ascii="Arial"/>
                <w:b/>
                <w:color w:val="FFFFFF"/>
                <w:sz w:val="18"/>
              </w:rPr>
              <w:t>KERJA</w:t>
            </w:r>
            <w:r>
              <w:rPr>
                <w:rFonts w:ascii="Arial"/>
                <w:b/>
                <w:color w:val="FFFFFF"/>
                <w:spacing w:val="-8"/>
                <w:sz w:val="18"/>
              </w:rPr>
              <w:t> </w:t>
            </w:r>
            <w:r>
              <w:rPr>
                <w:rFonts w:ascii="Arial"/>
                <w:b/>
                <w:color w:val="FFFFFF"/>
                <w:sz w:val="18"/>
              </w:rPr>
              <w:t>SEKRETARIAT</w:t>
            </w:r>
            <w:r>
              <w:rPr>
                <w:rFonts w:ascii="Arial"/>
                <w:b/>
                <w:color w:val="FFFFFF"/>
                <w:spacing w:val="-5"/>
                <w:sz w:val="18"/>
              </w:rPr>
              <w:t> </w:t>
            </w:r>
            <w:r>
              <w:rPr>
                <w:rFonts w:ascii="Arial"/>
                <w:b/>
                <w:color w:val="FFFFFF"/>
                <w:sz w:val="18"/>
              </w:rPr>
              <w:t>KABINET</w:t>
            </w:r>
            <w:r>
              <w:rPr>
                <w:rFonts w:ascii="Arial"/>
                <w:b/>
                <w:color w:val="FFFFFF"/>
                <w:spacing w:val="-5"/>
                <w:sz w:val="18"/>
              </w:rPr>
              <w:t> </w:t>
            </w:r>
            <w:r>
              <w:rPr>
                <w:rFonts w:ascii="Arial"/>
                <w:b/>
                <w:color w:val="FFFFFF"/>
                <w:sz w:val="18"/>
              </w:rPr>
              <w:t>TA</w:t>
            </w:r>
            <w:r>
              <w:rPr>
                <w:rFonts w:ascii="Arial"/>
                <w:b/>
                <w:color w:val="FFFFFF"/>
                <w:spacing w:val="-8"/>
                <w:sz w:val="18"/>
              </w:rPr>
              <w:t> </w:t>
            </w:r>
            <w:r>
              <w:rPr>
                <w:rFonts w:ascii="Arial"/>
                <w:b/>
                <w:color w:val="FFFFFF"/>
                <w:spacing w:val="-4"/>
                <w:sz w:val="18"/>
              </w:rPr>
              <w:t>2023</w:t>
            </w:r>
          </w:p>
        </w:tc>
        <w:tc>
          <w:tcPr>
            <w:tcW w:w="1516" w:type="dxa"/>
            <w:vMerge w:val="restart"/>
          </w:tcPr>
          <w:p>
            <w:pPr>
              <w:pStyle w:val="TableParagraph"/>
              <w:spacing w:before="100"/>
              <w:ind w:left="94"/>
              <w:rPr>
                <w:rFonts w:ascii="Arial"/>
                <w:b/>
                <w:sz w:val="18"/>
              </w:rPr>
            </w:pPr>
            <w:r>
              <w:rPr>
                <w:rFonts w:ascii="Arial"/>
                <w:b/>
                <w:spacing w:val="-2"/>
                <w:sz w:val="18"/>
              </w:rPr>
              <w:t>KETERANGAN</w:t>
            </w:r>
          </w:p>
        </w:tc>
      </w:tr>
      <w:tr>
        <w:trPr>
          <w:trHeight w:val="613" w:hRule="atLeast"/>
        </w:trPr>
        <w:tc>
          <w:tcPr>
            <w:tcW w:w="843" w:type="dxa"/>
            <w:shd w:val="clear" w:color="auto" w:fill="2E5395"/>
          </w:tcPr>
          <w:p>
            <w:pPr>
              <w:pStyle w:val="TableParagraph"/>
              <w:spacing w:before="99"/>
              <w:ind w:right="201"/>
              <w:jc w:val="right"/>
              <w:rPr>
                <w:rFonts w:ascii="Arial"/>
                <w:b/>
                <w:sz w:val="18"/>
              </w:rPr>
            </w:pPr>
            <w:r>
              <w:rPr>
                <w:rFonts w:ascii="Arial"/>
                <w:b/>
                <w:color w:val="FFFFFF"/>
                <w:spacing w:val="-4"/>
                <w:sz w:val="18"/>
              </w:rPr>
              <w:t>KODE</w:t>
            </w:r>
          </w:p>
        </w:tc>
        <w:tc>
          <w:tcPr>
            <w:tcW w:w="3298" w:type="dxa"/>
            <w:shd w:val="clear" w:color="auto" w:fill="2E5395"/>
          </w:tcPr>
          <w:p>
            <w:pPr>
              <w:pStyle w:val="TableParagraph"/>
              <w:spacing w:before="99"/>
              <w:ind w:left="1276" w:hanging="1112"/>
              <w:rPr>
                <w:rFonts w:ascii="Arial"/>
                <w:b/>
                <w:sz w:val="18"/>
              </w:rPr>
            </w:pPr>
            <w:r>
              <w:rPr>
                <w:rFonts w:ascii="Arial"/>
                <w:b/>
                <w:color w:val="FFFFFF"/>
                <w:sz w:val="18"/>
              </w:rPr>
              <w:t>Sasaran</w:t>
            </w:r>
            <w:r>
              <w:rPr>
                <w:rFonts w:ascii="Arial"/>
                <w:b/>
                <w:color w:val="FFFFFF"/>
                <w:spacing w:val="-15"/>
                <w:sz w:val="18"/>
              </w:rPr>
              <w:t> </w:t>
            </w:r>
            <w:r>
              <w:rPr>
                <w:rFonts w:ascii="Arial"/>
                <w:b/>
                <w:color w:val="FFFFFF"/>
                <w:sz w:val="18"/>
              </w:rPr>
              <w:t>Program/Indikator</w:t>
            </w:r>
            <w:r>
              <w:rPr>
                <w:rFonts w:ascii="Arial"/>
                <w:b/>
                <w:color w:val="FFFFFF"/>
                <w:spacing w:val="-12"/>
                <w:sz w:val="18"/>
              </w:rPr>
              <w:t> </w:t>
            </w:r>
            <w:r>
              <w:rPr>
                <w:rFonts w:ascii="Arial"/>
                <w:b/>
                <w:color w:val="FFFFFF"/>
                <w:sz w:val="18"/>
              </w:rPr>
              <w:t>Kinerja </w:t>
            </w:r>
            <w:r>
              <w:rPr>
                <w:rFonts w:ascii="Arial"/>
                <w:b/>
                <w:color w:val="FFFFFF"/>
                <w:spacing w:val="-2"/>
                <w:sz w:val="18"/>
              </w:rPr>
              <w:t>Program</w:t>
            </w:r>
          </w:p>
        </w:tc>
        <w:tc>
          <w:tcPr>
            <w:tcW w:w="812" w:type="dxa"/>
            <w:shd w:val="clear" w:color="auto" w:fill="2E5395"/>
          </w:tcPr>
          <w:p>
            <w:pPr>
              <w:pStyle w:val="TableParagraph"/>
              <w:spacing w:before="99"/>
              <w:ind w:left="203" w:right="105" w:hanging="75"/>
              <w:rPr>
                <w:rFonts w:ascii="Arial"/>
                <w:b/>
                <w:sz w:val="18"/>
              </w:rPr>
            </w:pPr>
            <w:r>
              <w:rPr>
                <w:rFonts w:ascii="Arial"/>
                <w:b/>
                <w:color w:val="FFFFFF"/>
                <w:spacing w:val="-2"/>
                <w:sz w:val="18"/>
              </w:rPr>
              <w:t>Target </w:t>
            </w:r>
            <w:r>
              <w:rPr>
                <w:rFonts w:ascii="Arial"/>
                <w:b/>
                <w:color w:val="FFFFFF"/>
                <w:spacing w:val="-4"/>
                <w:sz w:val="18"/>
              </w:rPr>
              <w:t>2020</w:t>
            </w:r>
          </w:p>
        </w:tc>
        <w:tc>
          <w:tcPr>
            <w:tcW w:w="989" w:type="dxa"/>
            <w:shd w:val="clear" w:color="auto" w:fill="2E5395"/>
          </w:tcPr>
          <w:p>
            <w:pPr>
              <w:pStyle w:val="TableParagraph"/>
              <w:spacing w:before="99"/>
              <w:ind w:left="294" w:right="193" w:hanging="77"/>
              <w:rPr>
                <w:rFonts w:ascii="Arial"/>
                <w:b/>
                <w:sz w:val="18"/>
              </w:rPr>
            </w:pPr>
            <w:r>
              <w:rPr>
                <w:rFonts w:ascii="Arial"/>
                <w:b/>
                <w:color w:val="FFFFFF"/>
                <w:spacing w:val="-2"/>
                <w:sz w:val="18"/>
              </w:rPr>
              <w:t>Target </w:t>
            </w:r>
            <w:r>
              <w:rPr>
                <w:rFonts w:ascii="Arial"/>
                <w:b/>
                <w:color w:val="FFFFFF"/>
                <w:spacing w:val="-4"/>
                <w:sz w:val="18"/>
              </w:rPr>
              <w:t>2021</w:t>
            </w:r>
          </w:p>
        </w:tc>
        <w:tc>
          <w:tcPr>
            <w:tcW w:w="1006" w:type="dxa"/>
            <w:shd w:val="clear" w:color="auto" w:fill="2E5395"/>
          </w:tcPr>
          <w:p>
            <w:pPr>
              <w:pStyle w:val="TableParagraph"/>
              <w:spacing w:before="99"/>
              <w:ind w:left="301" w:right="203" w:hanging="77"/>
              <w:rPr>
                <w:rFonts w:ascii="Arial"/>
                <w:b/>
                <w:sz w:val="18"/>
              </w:rPr>
            </w:pPr>
            <w:r>
              <w:rPr>
                <w:rFonts w:ascii="Arial"/>
                <w:b/>
                <w:color w:val="FFFFFF"/>
                <w:spacing w:val="-2"/>
                <w:sz w:val="18"/>
              </w:rPr>
              <w:t>Target </w:t>
            </w:r>
            <w:r>
              <w:rPr>
                <w:rFonts w:ascii="Arial"/>
                <w:b/>
                <w:color w:val="FFFFFF"/>
                <w:spacing w:val="-4"/>
                <w:sz w:val="18"/>
              </w:rPr>
              <w:t>2022</w:t>
            </w:r>
          </w:p>
        </w:tc>
        <w:tc>
          <w:tcPr>
            <w:tcW w:w="1035" w:type="dxa"/>
            <w:shd w:val="clear" w:color="auto" w:fill="2E5395"/>
          </w:tcPr>
          <w:p>
            <w:pPr>
              <w:pStyle w:val="TableParagraph"/>
              <w:spacing w:before="99"/>
              <w:ind w:left="315" w:right="216" w:hanging="75"/>
              <w:rPr>
                <w:rFonts w:ascii="Arial"/>
                <w:b/>
                <w:sz w:val="18"/>
              </w:rPr>
            </w:pPr>
            <w:r>
              <w:rPr>
                <w:rFonts w:ascii="Arial"/>
                <w:b/>
                <w:color w:val="FFFFFF"/>
                <w:spacing w:val="-2"/>
                <w:sz w:val="18"/>
              </w:rPr>
              <w:t>Target </w:t>
            </w:r>
            <w:r>
              <w:rPr>
                <w:rFonts w:ascii="Arial"/>
                <w:b/>
                <w:color w:val="FFFFFF"/>
                <w:spacing w:val="-4"/>
                <w:sz w:val="18"/>
              </w:rPr>
              <w:t>2023</w:t>
            </w:r>
          </w:p>
        </w:tc>
        <w:tc>
          <w:tcPr>
            <w:tcW w:w="901" w:type="dxa"/>
            <w:shd w:val="clear" w:color="auto" w:fill="2E5395"/>
          </w:tcPr>
          <w:p>
            <w:pPr>
              <w:pStyle w:val="TableParagraph"/>
              <w:spacing w:before="99"/>
              <w:ind w:left="247" w:right="150" w:hanging="75"/>
              <w:rPr>
                <w:rFonts w:ascii="Arial"/>
                <w:b/>
                <w:sz w:val="18"/>
              </w:rPr>
            </w:pPr>
            <w:r>
              <w:rPr>
                <w:rFonts w:ascii="Arial"/>
                <w:b/>
                <w:color w:val="FFFFFF"/>
                <w:spacing w:val="-2"/>
                <w:sz w:val="18"/>
              </w:rPr>
              <w:t>Target </w:t>
            </w:r>
            <w:r>
              <w:rPr>
                <w:rFonts w:ascii="Arial"/>
                <w:b/>
                <w:color w:val="FFFFFF"/>
                <w:spacing w:val="-4"/>
                <w:sz w:val="18"/>
              </w:rPr>
              <w:t>2024</w:t>
            </w:r>
          </w:p>
        </w:tc>
        <w:tc>
          <w:tcPr>
            <w:tcW w:w="781" w:type="dxa"/>
            <w:shd w:val="clear" w:color="auto" w:fill="EC7C30"/>
          </w:tcPr>
          <w:p>
            <w:pPr>
              <w:pStyle w:val="TableParagraph"/>
              <w:spacing w:before="99"/>
              <w:ind w:left="126"/>
              <w:rPr>
                <w:rFonts w:ascii="Arial"/>
                <w:b/>
                <w:sz w:val="18"/>
              </w:rPr>
            </w:pPr>
            <w:r>
              <w:rPr>
                <w:rFonts w:ascii="Arial"/>
                <w:b/>
                <w:color w:val="FFFFFF"/>
                <w:spacing w:val="-4"/>
                <w:sz w:val="18"/>
              </w:rPr>
              <w:t>KODE</w:t>
            </w:r>
          </w:p>
        </w:tc>
        <w:tc>
          <w:tcPr>
            <w:tcW w:w="3122" w:type="dxa"/>
            <w:shd w:val="clear" w:color="auto" w:fill="EC7C30"/>
          </w:tcPr>
          <w:p>
            <w:pPr>
              <w:pStyle w:val="TableParagraph"/>
              <w:spacing w:before="99"/>
              <w:ind w:left="855" w:right="391" w:hanging="452"/>
              <w:rPr>
                <w:rFonts w:ascii="Arial"/>
                <w:b/>
                <w:sz w:val="18"/>
              </w:rPr>
            </w:pPr>
            <w:r>
              <w:rPr>
                <w:rFonts w:ascii="Arial"/>
                <w:b/>
                <w:color w:val="FFFFFF"/>
                <w:sz w:val="18"/>
              </w:rPr>
              <w:t>Sasaran</w:t>
            </w:r>
            <w:r>
              <w:rPr>
                <w:rFonts w:ascii="Arial"/>
                <w:b/>
                <w:color w:val="FFFFFF"/>
                <w:spacing w:val="-13"/>
                <w:sz w:val="18"/>
              </w:rPr>
              <w:t> </w:t>
            </w:r>
            <w:r>
              <w:rPr>
                <w:rFonts w:ascii="Arial"/>
                <w:b/>
                <w:color w:val="FFFFFF"/>
                <w:sz w:val="18"/>
              </w:rPr>
              <w:t>Program/Indikator Kinerja Program</w:t>
            </w:r>
          </w:p>
        </w:tc>
        <w:tc>
          <w:tcPr>
            <w:tcW w:w="1141" w:type="dxa"/>
            <w:shd w:val="clear" w:color="auto" w:fill="EC7C30"/>
          </w:tcPr>
          <w:p>
            <w:pPr>
              <w:pStyle w:val="TableParagraph"/>
              <w:spacing w:before="99"/>
              <w:ind w:left="364" w:right="273" w:hanging="75"/>
              <w:rPr>
                <w:rFonts w:ascii="Arial"/>
                <w:b/>
                <w:sz w:val="18"/>
              </w:rPr>
            </w:pPr>
            <w:r>
              <w:rPr>
                <w:rFonts w:ascii="Arial"/>
                <w:b/>
                <w:color w:val="FFFFFF"/>
                <w:spacing w:val="-2"/>
                <w:sz w:val="18"/>
              </w:rPr>
              <w:t>Target </w:t>
            </w:r>
            <w:r>
              <w:rPr>
                <w:rFonts w:ascii="Arial"/>
                <w:b/>
                <w:color w:val="FFFFFF"/>
                <w:spacing w:val="-4"/>
                <w:sz w:val="18"/>
              </w:rPr>
              <w:t>2023</w:t>
            </w:r>
          </w:p>
        </w:tc>
        <w:tc>
          <w:tcPr>
            <w:tcW w:w="1516" w:type="dxa"/>
            <w:vMerge/>
            <w:tcBorders>
              <w:top w:val="nil"/>
            </w:tcBorders>
          </w:tcPr>
          <w:p>
            <w:pPr>
              <w:rPr>
                <w:sz w:val="2"/>
                <w:szCs w:val="2"/>
              </w:rPr>
            </w:pPr>
          </w:p>
        </w:tc>
      </w:tr>
      <w:tr>
        <w:trPr>
          <w:trHeight w:val="1009" w:hRule="atLeast"/>
        </w:trPr>
        <w:tc>
          <w:tcPr>
            <w:tcW w:w="843" w:type="dxa"/>
          </w:tcPr>
          <w:p>
            <w:pPr>
              <w:pStyle w:val="TableParagraph"/>
              <w:spacing w:before="80"/>
              <w:ind w:right="174"/>
              <w:jc w:val="right"/>
              <w:rPr>
                <w:sz w:val="18"/>
              </w:rPr>
            </w:pPr>
            <w:r>
              <w:rPr>
                <w:spacing w:val="-2"/>
                <w:sz w:val="18"/>
              </w:rPr>
              <w:t>11.02</w:t>
            </w:r>
          </w:p>
        </w:tc>
        <w:tc>
          <w:tcPr>
            <w:tcW w:w="3298" w:type="dxa"/>
          </w:tcPr>
          <w:p>
            <w:pPr>
              <w:pStyle w:val="TableParagraph"/>
              <w:spacing w:before="80"/>
              <w:ind w:left="97" w:right="78"/>
              <w:jc w:val="both"/>
              <w:rPr>
                <w:sz w:val="18"/>
              </w:rPr>
            </w:pPr>
            <w:r>
              <w:rPr>
                <w:sz w:val="18"/>
              </w:rPr>
              <w:t>Persentase penyelesaian naskah kepresidenan dan dokumen terjemahan yang disetujui oleh Sekretaris Kabinet</w:t>
            </w:r>
          </w:p>
        </w:tc>
        <w:tc>
          <w:tcPr>
            <w:tcW w:w="812" w:type="dxa"/>
          </w:tcPr>
          <w:p>
            <w:pPr>
              <w:pStyle w:val="TableParagraph"/>
              <w:spacing w:before="80"/>
              <w:ind w:left="19"/>
              <w:jc w:val="center"/>
              <w:rPr>
                <w:sz w:val="18"/>
              </w:rPr>
            </w:pPr>
            <w:r>
              <w:rPr>
                <w:spacing w:val="-4"/>
                <w:sz w:val="18"/>
              </w:rPr>
              <w:t>100%</w:t>
            </w:r>
          </w:p>
        </w:tc>
        <w:tc>
          <w:tcPr>
            <w:tcW w:w="989" w:type="dxa"/>
          </w:tcPr>
          <w:p>
            <w:pPr>
              <w:pStyle w:val="TableParagraph"/>
              <w:spacing w:before="80"/>
              <w:ind w:left="22" w:right="6"/>
              <w:jc w:val="center"/>
              <w:rPr>
                <w:sz w:val="18"/>
              </w:rPr>
            </w:pPr>
            <w:r>
              <w:rPr>
                <w:spacing w:val="-10"/>
                <w:sz w:val="18"/>
              </w:rPr>
              <w:t>0</w:t>
            </w:r>
          </w:p>
        </w:tc>
        <w:tc>
          <w:tcPr>
            <w:tcW w:w="1006" w:type="dxa"/>
          </w:tcPr>
          <w:p>
            <w:pPr>
              <w:pStyle w:val="TableParagraph"/>
              <w:spacing w:before="80"/>
              <w:ind w:left="21" w:right="8"/>
              <w:jc w:val="center"/>
              <w:rPr>
                <w:sz w:val="18"/>
              </w:rPr>
            </w:pPr>
            <w:r>
              <w:rPr>
                <w:spacing w:val="-10"/>
                <w:sz w:val="18"/>
              </w:rPr>
              <w:t>0</w:t>
            </w:r>
          </w:p>
        </w:tc>
        <w:tc>
          <w:tcPr>
            <w:tcW w:w="1035" w:type="dxa"/>
            <w:shd w:val="clear" w:color="auto" w:fill="DEEAF6"/>
          </w:tcPr>
          <w:p>
            <w:pPr>
              <w:pStyle w:val="TableParagraph"/>
              <w:spacing w:before="80"/>
              <w:ind w:left="20" w:right="3"/>
              <w:jc w:val="center"/>
              <w:rPr>
                <w:sz w:val="18"/>
              </w:rPr>
            </w:pPr>
            <w:r>
              <w:rPr>
                <w:spacing w:val="-10"/>
                <w:sz w:val="18"/>
              </w:rPr>
              <w:t>0</w:t>
            </w:r>
          </w:p>
        </w:tc>
        <w:tc>
          <w:tcPr>
            <w:tcW w:w="901" w:type="dxa"/>
          </w:tcPr>
          <w:p>
            <w:pPr>
              <w:pStyle w:val="TableParagraph"/>
              <w:spacing w:before="80"/>
              <w:ind w:left="108" w:right="92"/>
              <w:jc w:val="center"/>
              <w:rPr>
                <w:sz w:val="18"/>
              </w:rPr>
            </w:pPr>
            <w:r>
              <w:rPr>
                <w:spacing w:val="-10"/>
                <w:sz w:val="18"/>
              </w:rPr>
              <w:t>0</w:t>
            </w:r>
          </w:p>
        </w:tc>
        <w:tc>
          <w:tcPr>
            <w:tcW w:w="781" w:type="dxa"/>
            <w:shd w:val="clear" w:color="auto" w:fill="D9D9D9"/>
          </w:tcPr>
          <w:p>
            <w:pPr>
              <w:pStyle w:val="TableParagraph"/>
              <w:rPr>
                <w:rFonts w:ascii="Times New Roman"/>
                <w:sz w:val="18"/>
              </w:rPr>
            </w:pPr>
          </w:p>
        </w:tc>
        <w:tc>
          <w:tcPr>
            <w:tcW w:w="3122" w:type="dxa"/>
            <w:shd w:val="clear" w:color="auto" w:fill="D9D9D9"/>
          </w:tcPr>
          <w:p>
            <w:pPr>
              <w:pStyle w:val="TableParagraph"/>
              <w:rPr>
                <w:rFonts w:ascii="Times New Roman"/>
                <w:sz w:val="18"/>
              </w:rPr>
            </w:pPr>
          </w:p>
        </w:tc>
        <w:tc>
          <w:tcPr>
            <w:tcW w:w="1141" w:type="dxa"/>
            <w:shd w:val="clear" w:color="auto" w:fill="D9D9D9"/>
          </w:tcPr>
          <w:p>
            <w:pPr>
              <w:pStyle w:val="TableParagraph"/>
              <w:rPr>
                <w:rFonts w:ascii="Times New Roman"/>
                <w:sz w:val="18"/>
              </w:rPr>
            </w:pPr>
          </w:p>
        </w:tc>
        <w:tc>
          <w:tcPr>
            <w:tcW w:w="1516" w:type="dxa"/>
            <w:shd w:val="clear" w:color="auto" w:fill="D9D9D9"/>
          </w:tcPr>
          <w:p>
            <w:pPr>
              <w:pStyle w:val="TableParagraph"/>
              <w:rPr>
                <w:rFonts w:ascii="Times New Roman"/>
                <w:sz w:val="18"/>
              </w:rPr>
            </w:pPr>
          </w:p>
        </w:tc>
      </w:tr>
      <w:tr>
        <w:trPr>
          <w:trHeight w:val="1007" w:hRule="atLeast"/>
        </w:trPr>
        <w:tc>
          <w:tcPr>
            <w:tcW w:w="843" w:type="dxa"/>
          </w:tcPr>
          <w:p>
            <w:pPr>
              <w:pStyle w:val="TableParagraph"/>
              <w:spacing w:before="78"/>
              <w:ind w:right="174"/>
              <w:jc w:val="right"/>
              <w:rPr>
                <w:sz w:val="18"/>
              </w:rPr>
            </w:pPr>
            <w:r>
              <w:rPr>
                <w:spacing w:val="-2"/>
                <w:sz w:val="18"/>
              </w:rPr>
              <w:t>11.03</w:t>
            </w:r>
          </w:p>
        </w:tc>
        <w:tc>
          <w:tcPr>
            <w:tcW w:w="3298" w:type="dxa"/>
          </w:tcPr>
          <w:p>
            <w:pPr>
              <w:pStyle w:val="TableParagraph"/>
              <w:tabs>
                <w:tab w:pos="1582" w:val="left" w:leader="none"/>
                <w:tab w:pos="2805" w:val="left" w:leader="none"/>
              </w:tabs>
              <w:spacing w:before="78"/>
              <w:ind w:left="97" w:right="80"/>
              <w:jc w:val="both"/>
              <w:rPr>
                <w:sz w:val="18"/>
              </w:rPr>
            </w:pPr>
            <w:r>
              <w:rPr>
                <w:sz w:val="18"/>
              </w:rPr>
              <w:t>Persentase kepuasan terhadap informasi terkait kegiatan Kabinet dan </w:t>
            </w:r>
            <w:r>
              <w:rPr>
                <w:spacing w:val="-2"/>
                <w:sz w:val="18"/>
              </w:rPr>
              <w:t>Sekretariat</w:t>
            </w:r>
            <w:r>
              <w:rPr>
                <w:sz w:val="18"/>
              </w:rPr>
              <w:tab/>
            </w:r>
            <w:r>
              <w:rPr>
                <w:spacing w:val="-2"/>
                <w:sz w:val="18"/>
              </w:rPr>
              <w:t>Kabinet</w:t>
            </w:r>
            <w:r>
              <w:rPr>
                <w:sz w:val="18"/>
              </w:rPr>
              <w:tab/>
            </w:r>
            <w:r>
              <w:rPr>
                <w:spacing w:val="-4"/>
                <w:sz w:val="18"/>
              </w:rPr>
              <w:t>yang </w:t>
            </w:r>
            <w:r>
              <w:rPr>
                <w:spacing w:val="-2"/>
                <w:sz w:val="18"/>
              </w:rPr>
              <w:t>disebarluaskan</w:t>
            </w:r>
          </w:p>
        </w:tc>
        <w:tc>
          <w:tcPr>
            <w:tcW w:w="812" w:type="dxa"/>
          </w:tcPr>
          <w:p>
            <w:pPr>
              <w:pStyle w:val="TableParagraph"/>
              <w:spacing w:before="78"/>
              <w:ind w:left="19"/>
              <w:jc w:val="center"/>
              <w:rPr>
                <w:sz w:val="18"/>
              </w:rPr>
            </w:pPr>
            <w:r>
              <w:rPr>
                <w:spacing w:val="-4"/>
                <w:sz w:val="18"/>
              </w:rPr>
              <w:t>100%</w:t>
            </w:r>
          </w:p>
        </w:tc>
        <w:tc>
          <w:tcPr>
            <w:tcW w:w="989" w:type="dxa"/>
          </w:tcPr>
          <w:p>
            <w:pPr>
              <w:pStyle w:val="TableParagraph"/>
              <w:spacing w:before="78"/>
              <w:ind w:left="22" w:right="6"/>
              <w:jc w:val="center"/>
              <w:rPr>
                <w:sz w:val="18"/>
              </w:rPr>
            </w:pPr>
            <w:r>
              <w:rPr>
                <w:spacing w:val="-10"/>
                <w:sz w:val="18"/>
              </w:rPr>
              <w:t>0</w:t>
            </w:r>
          </w:p>
        </w:tc>
        <w:tc>
          <w:tcPr>
            <w:tcW w:w="1006" w:type="dxa"/>
          </w:tcPr>
          <w:p>
            <w:pPr>
              <w:pStyle w:val="TableParagraph"/>
              <w:spacing w:before="78"/>
              <w:ind w:left="21" w:right="8"/>
              <w:jc w:val="center"/>
              <w:rPr>
                <w:sz w:val="18"/>
              </w:rPr>
            </w:pPr>
            <w:r>
              <w:rPr>
                <w:spacing w:val="-10"/>
                <w:sz w:val="18"/>
              </w:rPr>
              <w:t>0</w:t>
            </w:r>
          </w:p>
        </w:tc>
        <w:tc>
          <w:tcPr>
            <w:tcW w:w="1035" w:type="dxa"/>
            <w:shd w:val="clear" w:color="auto" w:fill="DEEAF6"/>
          </w:tcPr>
          <w:p>
            <w:pPr>
              <w:pStyle w:val="TableParagraph"/>
              <w:spacing w:before="78"/>
              <w:ind w:left="20" w:right="3"/>
              <w:jc w:val="center"/>
              <w:rPr>
                <w:sz w:val="18"/>
              </w:rPr>
            </w:pPr>
            <w:r>
              <w:rPr>
                <w:spacing w:val="-10"/>
                <w:sz w:val="18"/>
              </w:rPr>
              <w:t>0</w:t>
            </w:r>
          </w:p>
        </w:tc>
        <w:tc>
          <w:tcPr>
            <w:tcW w:w="901" w:type="dxa"/>
          </w:tcPr>
          <w:p>
            <w:pPr>
              <w:pStyle w:val="TableParagraph"/>
              <w:spacing w:before="78"/>
              <w:ind w:left="108" w:right="92"/>
              <w:jc w:val="center"/>
              <w:rPr>
                <w:sz w:val="18"/>
              </w:rPr>
            </w:pPr>
            <w:r>
              <w:rPr>
                <w:spacing w:val="-10"/>
                <w:sz w:val="18"/>
              </w:rPr>
              <w:t>0</w:t>
            </w:r>
          </w:p>
        </w:tc>
        <w:tc>
          <w:tcPr>
            <w:tcW w:w="781" w:type="dxa"/>
            <w:shd w:val="clear" w:color="auto" w:fill="D9D9D9"/>
          </w:tcPr>
          <w:p>
            <w:pPr>
              <w:pStyle w:val="TableParagraph"/>
              <w:rPr>
                <w:rFonts w:ascii="Times New Roman"/>
                <w:sz w:val="18"/>
              </w:rPr>
            </w:pPr>
          </w:p>
        </w:tc>
        <w:tc>
          <w:tcPr>
            <w:tcW w:w="3122" w:type="dxa"/>
            <w:shd w:val="clear" w:color="auto" w:fill="D9D9D9"/>
          </w:tcPr>
          <w:p>
            <w:pPr>
              <w:pStyle w:val="TableParagraph"/>
              <w:rPr>
                <w:rFonts w:ascii="Times New Roman"/>
                <w:sz w:val="18"/>
              </w:rPr>
            </w:pPr>
          </w:p>
        </w:tc>
        <w:tc>
          <w:tcPr>
            <w:tcW w:w="1141" w:type="dxa"/>
            <w:shd w:val="clear" w:color="auto" w:fill="D9D9D9"/>
          </w:tcPr>
          <w:p>
            <w:pPr>
              <w:pStyle w:val="TableParagraph"/>
              <w:rPr>
                <w:rFonts w:ascii="Times New Roman"/>
                <w:sz w:val="18"/>
              </w:rPr>
            </w:pPr>
          </w:p>
        </w:tc>
        <w:tc>
          <w:tcPr>
            <w:tcW w:w="1516" w:type="dxa"/>
            <w:shd w:val="clear" w:color="auto" w:fill="D9D9D9"/>
          </w:tcPr>
          <w:p>
            <w:pPr>
              <w:pStyle w:val="TableParagraph"/>
              <w:rPr>
                <w:rFonts w:ascii="Times New Roman"/>
                <w:sz w:val="18"/>
              </w:rPr>
            </w:pPr>
          </w:p>
        </w:tc>
      </w:tr>
      <w:tr>
        <w:trPr>
          <w:trHeight w:val="594" w:hRule="atLeast"/>
        </w:trPr>
        <w:tc>
          <w:tcPr>
            <w:tcW w:w="843" w:type="dxa"/>
          </w:tcPr>
          <w:p>
            <w:pPr>
              <w:pStyle w:val="TableParagraph"/>
              <w:spacing w:before="80"/>
              <w:ind w:right="174"/>
              <w:jc w:val="right"/>
              <w:rPr>
                <w:sz w:val="18"/>
              </w:rPr>
            </w:pPr>
            <w:r>
              <w:rPr>
                <w:spacing w:val="-2"/>
                <w:sz w:val="18"/>
              </w:rPr>
              <w:t>11.04</w:t>
            </w:r>
          </w:p>
        </w:tc>
        <w:tc>
          <w:tcPr>
            <w:tcW w:w="3298" w:type="dxa"/>
          </w:tcPr>
          <w:p>
            <w:pPr>
              <w:pStyle w:val="TableParagraph"/>
              <w:tabs>
                <w:tab w:pos="1356" w:val="left" w:leader="none"/>
                <w:tab w:pos="2485" w:val="left" w:leader="none"/>
              </w:tabs>
              <w:spacing w:before="80"/>
              <w:ind w:left="97" w:right="81"/>
              <w:rPr>
                <w:sz w:val="18"/>
              </w:rPr>
            </w:pPr>
            <w:r>
              <w:rPr>
                <w:spacing w:val="-2"/>
                <w:sz w:val="18"/>
              </w:rPr>
              <w:t>Persentase</w:t>
            </w:r>
            <w:r>
              <w:rPr>
                <w:sz w:val="18"/>
              </w:rPr>
              <w:tab/>
            </w:r>
            <w:r>
              <w:rPr>
                <w:spacing w:val="-2"/>
                <w:sz w:val="18"/>
              </w:rPr>
              <w:t>kepuasan</w:t>
            </w:r>
            <w:r>
              <w:rPr>
                <w:sz w:val="18"/>
              </w:rPr>
              <w:tab/>
            </w:r>
            <w:r>
              <w:rPr>
                <w:spacing w:val="-2"/>
                <w:sz w:val="18"/>
              </w:rPr>
              <w:t>terhadap </w:t>
            </w:r>
            <w:r>
              <w:rPr>
                <w:sz w:val="18"/>
              </w:rPr>
              <w:t>layanan keprotokolan</w:t>
            </w:r>
          </w:p>
        </w:tc>
        <w:tc>
          <w:tcPr>
            <w:tcW w:w="812" w:type="dxa"/>
          </w:tcPr>
          <w:p>
            <w:pPr>
              <w:pStyle w:val="TableParagraph"/>
              <w:spacing w:before="80"/>
              <w:ind w:left="19"/>
              <w:jc w:val="center"/>
              <w:rPr>
                <w:sz w:val="18"/>
              </w:rPr>
            </w:pPr>
            <w:r>
              <w:rPr>
                <w:spacing w:val="-4"/>
                <w:sz w:val="18"/>
              </w:rPr>
              <w:t>100%</w:t>
            </w:r>
          </w:p>
        </w:tc>
        <w:tc>
          <w:tcPr>
            <w:tcW w:w="989" w:type="dxa"/>
          </w:tcPr>
          <w:p>
            <w:pPr>
              <w:pStyle w:val="TableParagraph"/>
              <w:spacing w:before="80"/>
              <w:ind w:left="22" w:right="6"/>
              <w:jc w:val="center"/>
              <w:rPr>
                <w:sz w:val="18"/>
              </w:rPr>
            </w:pPr>
            <w:r>
              <w:rPr>
                <w:spacing w:val="-10"/>
                <w:sz w:val="18"/>
              </w:rPr>
              <w:t>0</w:t>
            </w:r>
          </w:p>
        </w:tc>
        <w:tc>
          <w:tcPr>
            <w:tcW w:w="1006" w:type="dxa"/>
          </w:tcPr>
          <w:p>
            <w:pPr>
              <w:pStyle w:val="TableParagraph"/>
              <w:spacing w:before="80"/>
              <w:ind w:left="21" w:right="8"/>
              <w:jc w:val="center"/>
              <w:rPr>
                <w:sz w:val="18"/>
              </w:rPr>
            </w:pPr>
            <w:r>
              <w:rPr>
                <w:spacing w:val="-10"/>
                <w:sz w:val="18"/>
              </w:rPr>
              <w:t>0</w:t>
            </w:r>
          </w:p>
        </w:tc>
        <w:tc>
          <w:tcPr>
            <w:tcW w:w="1035" w:type="dxa"/>
            <w:shd w:val="clear" w:color="auto" w:fill="DEEAF6"/>
          </w:tcPr>
          <w:p>
            <w:pPr>
              <w:pStyle w:val="TableParagraph"/>
              <w:spacing w:before="80"/>
              <w:ind w:left="20" w:right="3"/>
              <w:jc w:val="center"/>
              <w:rPr>
                <w:sz w:val="18"/>
              </w:rPr>
            </w:pPr>
            <w:r>
              <w:rPr>
                <w:spacing w:val="-10"/>
                <w:sz w:val="18"/>
              </w:rPr>
              <w:t>0</w:t>
            </w:r>
          </w:p>
        </w:tc>
        <w:tc>
          <w:tcPr>
            <w:tcW w:w="901" w:type="dxa"/>
          </w:tcPr>
          <w:p>
            <w:pPr>
              <w:pStyle w:val="TableParagraph"/>
              <w:spacing w:before="80"/>
              <w:ind w:left="108" w:right="92"/>
              <w:jc w:val="center"/>
              <w:rPr>
                <w:sz w:val="18"/>
              </w:rPr>
            </w:pPr>
            <w:r>
              <w:rPr>
                <w:spacing w:val="-10"/>
                <w:sz w:val="18"/>
              </w:rPr>
              <w:t>0</w:t>
            </w:r>
          </w:p>
        </w:tc>
        <w:tc>
          <w:tcPr>
            <w:tcW w:w="781" w:type="dxa"/>
            <w:shd w:val="clear" w:color="auto" w:fill="D9D9D9"/>
          </w:tcPr>
          <w:p>
            <w:pPr>
              <w:pStyle w:val="TableParagraph"/>
              <w:rPr>
                <w:rFonts w:ascii="Times New Roman"/>
                <w:sz w:val="18"/>
              </w:rPr>
            </w:pPr>
          </w:p>
        </w:tc>
        <w:tc>
          <w:tcPr>
            <w:tcW w:w="3122" w:type="dxa"/>
            <w:shd w:val="clear" w:color="auto" w:fill="D9D9D9"/>
          </w:tcPr>
          <w:p>
            <w:pPr>
              <w:pStyle w:val="TableParagraph"/>
              <w:rPr>
                <w:rFonts w:ascii="Times New Roman"/>
                <w:sz w:val="18"/>
              </w:rPr>
            </w:pPr>
          </w:p>
        </w:tc>
        <w:tc>
          <w:tcPr>
            <w:tcW w:w="1141" w:type="dxa"/>
            <w:shd w:val="clear" w:color="auto" w:fill="D9D9D9"/>
          </w:tcPr>
          <w:p>
            <w:pPr>
              <w:pStyle w:val="TableParagraph"/>
              <w:rPr>
                <w:rFonts w:ascii="Times New Roman"/>
                <w:sz w:val="18"/>
              </w:rPr>
            </w:pPr>
          </w:p>
        </w:tc>
        <w:tc>
          <w:tcPr>
            <w:tcW w:w="1516" w:type="dxa"/>
            <w:shd w:val="clear" w:color="auto" w:fill="D9D9D9"/>
          </w:tcPr>
          <w:p>
            <w:pPr>
              <w:pStyle w:val="TableParagraph"/>
              <w:rPr>
                <w:rFonts w:ascii="Times New Roman"/>
                <w:sz w:val="18"/>
              </w:rPr>
            </w:pPr>
          </w:p>
        </w:tc>
      </w:tr>
      <w:tr>
        <w:trPr>
          <w:trHeight w:val="594" w:hRule="atLeast"/>
        </w:trPr>
        <w:tc>
          <w:tcPr>
            <w:tcW w:w="843" w:type="dxa"/>
          </w:tcPr>
          <w:p>
            <w:pPr>
              <w:pStyle w:val="TableParagraph"/>
              <w:spacing w:before="78"/>
              <w:ind w:right="174"/>
              <w:jc w:val="right"/>
              <w:rPr>
                <w:sz w:val="18"/>
              </w:rPr>
            </w:pPr>
            <w:r>
              <w:rPr>
                <w:spacing w:val="-2"/>
                <w:sz w:val="18"/>
              </w:rPr>
              <w:t>11.05</w:t>
            </w:r>
          </w:p>
        </w:tc>
        <w:tc>
          <w:tcPr>
            <w:tcW w:w="3298" w:type="dxa"/>
          </w:tcPr>
          <w:p>
            <w:pPr>
              <w:pStyle w:val="TableParagraph"/>
              <w:spacing w:before="78"/>
              <w:ind w:left="97"/>
              <w:rPr>
                <w:sz w:val="18"/>
              </w:rPr>
            </w:pPr>
            <w:r>
              <w:rPr>
                <w:sz w:val="18"/>
              </w:rPr>
              <w:t>Persentase</w:t>
            </w:r>
            <w:r>
              <w:rPr>
                <w:spacing w:val="40"/>
                <w:sz w:val="18"/>
              </w:rPr>
              <w:t> </w:t>
            </w:r>
            <w:r>
              <w:rPr>
                <w:sz w:val="18"/>
              </w:rPr>
              <w:t>kepuasan</w:t>
            </w:r>
            <w:r>
              <w:rPr>
                <w:spacing w:val="40"/>
                <w:sz w:val="18"/>
              </w:rPr>
              <w:t> </w:t>
            </w:r>
            <w:r>
              <w:rPr>
                <w:sz w:val="18"/>
              </w:rPr>
              <w:t>peserta</w:t>
            </w:r>
            <w:r>
              <w:rPr>
                <w:spacing w:val="40"/>
                <w:sz w:val="18"/>
              </w:rPr>
              <w:t> </w:t>
            </w:r>
            <w:r>
              <w:rPr>
                <w:sz w:val="18"/>
              </w:rPr>
              <w:t>diklat fungsional penerjemah</w:t>
            </w:r>
          </w:p>
        </w:tc>
        <w:tc>
          <w:tcPr>
            <w:tcW w:w="812" w:type="dxa"/>
          </w:tcPr>
          <w:p>
            <w:pPr>
              <w:pStyle w:val="TableParagraph"/>
              <w:spacing w:before="78"/>
              <w:ind w:left="19"/>
              <w:jc w:val="center"/>
              <w:rPr>
                <w:sz w:val="18"/>
              </w:rPr>
            </w:pPr>
            <w:r>
              <w:rPr>
                <w:spacing w:val="-4"/>
                <w:sz w:val="18"/>
              </w:rPr>
              <w:t>100%</w:t>
            </w:r>
          </w:p>
        </w:tc>
        <w:tc>
          <w:tcPr>
            <w:tcW w:w="989" w:type="dxa"/>
          </w:tcPr>
          <w:p>
            <w:pPr>
              <w:pStyle w:val="TableParagraph"/>
              <w:spacing w:before="78"/>
              <w:ind w:left="22" w:right="6"/>
              <w:jc w:val="center"/>
              <w:rPr>
                <w:sz w:val="18"/>
              </w:rPr>
            </w:pPr>
            <w:r>
              <w:rPr>
                <w:spacing w:val="-10"/>
                <w:sz w:val="18"/>
              </w:rPr>
              <w:t>0</w:t>
            </w:r>
          </w:p>
        </w:tc>
        <w:tc>
          <w:tcPr>
            <w:tcW w:w="1006" w:type="dxa"/>
          </w:tcPr>
          <w:p>
            <w:pPr>
              <w:pStyle w:val="TableParagraph"/>
              <w:spacing w:before="78"/>
              <w:ind w:left="21" w:right="8"/>
              <w:jc w:val="center"/>
              <w:rPr>
                <w:sz w:val="18"/>
              </w:rPr>
            </w:pPr>
            <w:r>
              <w:rPr>
                <w:spacing w:val="-10"/>
                <w:sz w:val="18"/>
              </w:rPr>
              <w:t>0</w:t>
            </w:r>
          </w:p>
        </w:tc>
        <w:tc>
          <w:tcPr>
            <w:tcW w:w="1035" w:type="dxa"/>
            <w:shd w:val="clear" w:color="auto" w:fill="DEEAF6"/>
          </w:tcPr>
          <w:p>
            <w:pPr>
              <w:pStyle w:val="TableParagraph"/>
              <w:spacing w:before="78"/>
              <w:ind w:left="20" w:right="3"/>
              <w:jc w:val="center"/>
              <w:rPr>
                <w:sz w:val="18"/>
              </w:rPr>
            </w:pPr>
            <w:r>
              <w:rPr>
                <w:spacing w:val="-10"/>
                <w:sz w:val="18"/>
              </w:rPr>
              <w:t>0</w:t>
            </w:r>
          </w:p>
        </w:tc>
        <w:tc>
          <w:tcPr>
            <w:tcW w:w="901" w:type="dxa"/>
          </w:tcPr>
          <w:p>
            <w:pPr>
              <w:pStyle w:val="TableParagraph"/>
              <w:spacing w:before="78"/>
              <w:ind w:left="108" w:right="92"/>
              <w:jc w:val="center"/>
              <w:rPr>
                <w:sz w:val="18"/>
              </w:rPr>
            </w:pPr>
            <w:r>
              <w:rPr>
                <w:spacing w:val="-10"/>
                <w:sz w:val="18"/>
              </w:rPr>
              <w:t>0</w:t>
            </w:r>
          </w:p>
        </w:tc>
        <w:tc>
          <w:tcPr>
            <w:tcW w:w="781" w:type="dxa"/>
            <w:shd w:val="clear" w:color="auto" w:fill="D9D9D9"/>
          </w:tcPr>
          <w:p>
            <w:pPr>
              <w:pStyle w:val="TableParagraph"/>
              <w:rPr>
                <w:rFonts w:ascii="Times New Roman"/>
                <w:sz w:val="18"/>
              </w:rPr>
            </w:pPr>
          </w:p>
        </w:tc>
        <w:tc>
          <w:tcPr>
            <w:tcW w:w="3122" w:type="dxa"/>
            <w:shd w:val="clear" w:color="auto" w:fill="D9D9D9"/>
          </w:tcPr>
          <w:p>
            <w:pPr>
              <w:pStyle w:val="TableParagraph"/>
              <w:rPr>
                <w:rFonts w:ascii="Times New Roman"/>
                <w:sz w:val="18"/>
              </w:rPr>
            </w:pPr>
          </w:p>
        </w:tc>
        <w:tc>
          <w:tcPr>
            <w:tcW w:w="1141" w:type="dxa"/>
            <w:shd w:val="clear" w:color="auto" w:fill="D9D9D9"/>
          </w:tcPr>
          <w:p>
            <w:pPr>
              <w:pStyle w:val="TableParagraph"/>
              <w:rPr>
                <w:rFonts w:ascii="Times New Roman"/>
                <w:sz w:val="18"/>
              </w:rPr>
            </w:pPr>
          </w:p>
        </w:tc>
        <w:tc>
          <w:tcPr>
            <w:tcW w:w="1516" w:type="dxa"/>
            <w:shd w:val="clear" w:color="auto" w:fill="D9D9D9"/>
          </w:tcPr>
          <w:p>
            <w:pPr>
              <w:pStyle w:val="TableParagraph"/>
              <w:rPr>
                <w:rFonts w:ascii="Times New Roman"/>
                <w:sz w:val="18"/>
              </w:rPr>
            </w:pPr>
          </w:p>
        </w:tc>
      </w:tr>
    </w:tbl>
    <w:p>
      <w:pPr>
        <w:spacing w:after="0"/>
        <w:rPr>
          <w:rFonts w:ascii="Times New Roman"/>
          <w:sz w:val="18"/>
        </w:rPr>
        <w:sectPr>
          <w:type w:val="continuous"/>
          <w:pgSz w:w="16850" w:h="11920" w:orient="landscape"/>
          <w:pgMar w:header="0" w:footer="770" w:top="820" w:bottom="960" w:left="740" w:right="420"/>
        </w:sectPr>
      </w:pPr>
    </w:p>
    <w:p>
      <w:pPr>
        <w:pStyle w:val="BodyText"/>
        <w:spacing w:line="360" w:lineRule="auto" w:before="81"/>
        <w:ind w:left="400" w:right="193" w:firstLine="436"/>
        <w:jc w:val="both"/>
      </w:pPr>
      <w:r>
        <w:rPr/>
        <mc:AlternateContent>
          <mc:Choice Requires="wps">
            <w:drawing>
              <wp:anchor distT="0" distB="0" distL="0" distR="0" allowOverlap="1" layoutInCell="1" locked="0" behindDoc="0" simplePos="0" relativeHeight="15735808">
                <wp:simplePos x="0" y="0"/>
                <wp:positionH relativeFrom="page">
                  <wp:posOffset>368300</wp:posOffset>
                </wp:positionH>
                <wp:positionV relativeFrom="page">
                  <wp:posOffset>10022864</wp:posOffset>
                </wp:positionV>
                <wp:extent cx="6734175" cy="27940"/>
                <wp:effectExtent l="0" t="0" r="0" b="0"/>
                <wp:wrapNone/>
                <wp:docPr id="87" name="Group 87"/>
                <wp:cNvGraphicFramePr>
                  <a:graphicFrameLocks/>
                </wp:cNvGraphicFramePr>
                <a:graphic>
                  <a:graphicData uri="http://schemas.microsoft.com/office/word/2010/wordprocessingGroup">
                    <wpg:wgp>
                      <wpg:cNvPr id="87" name="Group 87"/>
                      <wpg:cNvGrpSpPr/>
                      <wpg:grpSpPr>
                        <a:xfrm>
                          <a:off x="0" y="0"/>
                          <a:ext cx="6734175" cy="27940"/>
                          <a:chExt cx="6734175" cy="27940"/>
                        </a:xfrm>
                      </wpg:grpSpPr>
                      <wps:wsp>
                        <wps:cNvPr id="88" name="Graphic 88"/>
                        <wps:cNvSpPr/>
                        <wps:spPr>
                          <a:xfrm>
                            <a:off x="0" y="0"/>
                            <a:ext cx="3013075" cy="27940"/>
                          </a:xfrm>
                          <a:custGeom>
                            <a:avLst/>
                            <a:gdLst/>
                            <a:ahLst/>
                            <a:cxnLst/>
                            <a:rect l="l" t="t" r="r" b="b"/>
                            <a:pathLst>
                              <a:path w="3013075" h="27940">
                                <a:moveTo>
                                  <a:pt x="3011042" y="0"/>
                                </a:moveTo>
                                <a:lnTo>
                                  <a:pt x="2082" y="0"/>
                                </a:lnTo>
                                <a:lnTo>
                                  <a:pt x="0" y="2082"/>
                                </a:lnTo>
                                <a:lnTo>
                                  <a:pt x="0" y="4660"/>
                                </a:lnTo>
                                <a:lnTo>
                                  <a:pt x="0" y="25857"/>
                                </a:lnTo>
                                <a:lnTo>
                                  <a:pt x="2082" y="27939"/>
                                </a:lnTo>
                                <a:lnTo>
                                  <a:pt x="3011042" y="27939"/>
                                </a:lnTo>
                                <a:lnTo>
                                  <a:pt x="3013075" y="25857"/>
                                </a:lnTo>
                                <a:lnTo>
                                  <a:pt x="3013075" y="2082"/>
                                </a:lnTo>
                                <a:lnTo>
                                  <a:pt x="3011042" y="0"/>
                                </a:lnTo>
                                <a:close/>
                              </a:path>
                            </a:pathLst>
                          </a:custGeom>
                          <a:solidFill>
                            <a:srgbClr val="4DB4C6"/>
                          </a:solidFill>
                        </wps:spPr>
                        <wps:bodyPr wrap="square" lIns="0" tIns="0" rIns="0" bIns="0" rtlCol="0">
                          <a:prstTxWarp prst="textNoShape">
                            <a:avLst/>
                          </a:prstTxWarp>
                          <a:noAutofit/>
                        </wps:bodyPr>
                      </wps:wsp>
                      <wps:wsp>
                        <wps:cNvPr id="89" name="Graphic 89"/>
                        <wps:cNvSpPr/>
                        <wps:spPr>
                          <a:xfrm>
                            <a:off x="2310764" y="0"/>
                            <a:ext cx="3013075" cy="27940"/>
                          </a:xfrm>
                          <a:custGeom>
                            <a:avLst/>
                            <a:gdLst/>
                            <a:ahLst/>
                            <a:cxnLst/>
                            <a:rect l="l" t="t" r="r" b="b"/>
                            <a:pathLst>
                              <a:path w="3013075" h="27940">
                                <a:moveTo>
                                  <a:pt x="3011043" y="0"/>
                                </a:moveTo>
                                <a:lnTo>
                                  <a:pt x="2032" y="0"/>
                                </a:lnTo>
                                <a:lnTo>
                                  <a:pt x="0" y="2082"/>
                                </a:lnTo>
                                <a:lnTo>
                                  <a:pt x="0" y="4660"/>
                                </a:lnTo>
                                <a:lnTo>
                                  <a:pt x="0" y="25857"/>
                                </a:lnTo>
                                <a:lnTo>
                                  <a:pt x="2032" y="27939"/>
                                </a:lnTo>
                                <a:lnTo>
                                  <a:pt x="3011043" y="27939"/>
                                </a:lnTo>
                                <a:lnTo>
                                  <a:pt x="3013075" y="25857"/>
                                </a:lnTo>
                                <a:lnTo>
                                  <a:pt x="3013075" y="2082"/>
                                </a:lnTo>
                                <a:lnTo>
                                  <a:pt x="3011043" y="0"/>
                                </a:lnTo>
                                <a:close/>
                              </a:path>
                            </a:pathLst>
                          </a:custGeom>
                          <a:solidFill>
                            <a:srgbClr val="81C941"/>
                          </a:solidFill>
                        </wps:spPr>
                        <wps:bodyPr wrap="square" lIns="0" tIns="0" rIns="0" bIns="0" rtlCol="0">
                          <a:prstTxWarp prst="textNoShape">
                            <a:avLst/>
                          </a:prstTxWarp>
                          <a:noAutofit/>
                        </wps:bodyPr>
                      </wps:wsp>
                      <wps:wsp>
                        <wps:cNvPr id="90" name="Graphic 90"/>
                        <wps:cNvSpPr/>
                        <wps:spPr>
                          <a:xfrm>
                            <a:off x="4470400" y="0"/>
                            <a:ext cx="2263775" cy="27940"/>
                          </a:xfrm>
                          <a:custGeom>
                            <a:avLst/>
                            <a:gdLst/>
                            <a:ahLst/>
                            <a:cxnLst/>
                            <a:rect l="l" t="t" r="r" b="b"/>
                            <a:pathLst>
                              <a:path w="2263775" h="27940">
                                <a:moveTo>
                                  <a:pt x="2261743" y="0"/>
                                </a:moveTo>
                                <a:lnTo>
                                  <a:pt x="2032" y="0"/>
                                </a:lnTo>
                                <a:lnTo>
                                  <a:pt x="0" y="2082"/>
                                </a:lnTo>
                                <a:lnTo>
                                  <a:pt x="0" y="4660"/>
                                </a:lnTo>
                                <a:lnTo>
                                  <a:pt x="0" y="25857"/>
                                </a:lnTo>
                                <a:lnTo>
                                  <a:pt x="2032" y="27939"/>
                                </a:lnTo>
                                <a:lnTo>
                                  <a:pt x="2261743" y="27939"/>
                                </a:lnTo>
                                <a:lnTo>
                                  <a:pt x="2263775" y="25857"/>
                                </a:lnTo>
                                <a:lnTo>
                                  <a:pt x="2263775" y="2082"/>
                                </a:lnTo>
                                <a:lnTo>
                                  <a:pt x="2261743" y="0"/>
                                </a:lnTo>
                                <a:close/>
                              </a:path>
                            </a:pathLst>
                          </a:custGeom>
                          <a:solidFill>
                            <a:srgbClr val="1D6D9B"/>
                          </a:solidFill>
                        </wps:spPr>
                        <wps:bodyPr wrap="square" lIns="0" tIns="0" rIns="0" bIns="0" rtlCol="0">
                          <a:prstTxWarp prst="textNoShape">
                            <a:avLst/>
                          </a:prstTxWarp>
                          <a:noAutofit/>
                        </wps:bodyPr>
                      </wps:wsp>
                    </wpg:wgp>
                  </a:graphicData>
                </a:graphic>
              </wp:anchor>
            </w:drawing>
          </mc:Choice>
          <mc:Fallback>
            <w:pict>
              <v:group style="position:absolute;margin-left:29pt;margin-top:789.201965pt;width:530.25pt;height:2.2pt;mso-position-horizontal-relative:page;mso-position-vertical-relative:page;z-index:15735808" id="docshapegroup84" coordorigin="580,15784" coordsize="10605,44">
                <v:shape style="position:absolute;left:580;top:15784;width:4745;height:44" id="docshape85" coordorigin="580,15784" coordsize="4745,44" path="m5322,15784l583,15784,580,15787,580,15791,580,15825,583,15828,5322,15828,5325,15825,5325,15787,5322,15784xe" filled="true" fillcolor="#4db4c6" stroked="false">
                  <v:path arrowok="t"/>
                  <v:fill type="solid"/>
                </v:shape>
                <v:shape style="position:absolute;left:4219;top:15784;width:4745;height:44" id="docshape86" coordorigin="4219,15784" coordsize="4745,44" path="m8961,15784l4222,15784,4219,15787,4219,15791,4219,15825,4222,15828,8961,15828,8964,15825,8964,15787,8961,15784xe" filled="true" fillcolor="#81c941" stroked="false">
                  <v:path arrowok="t"/>
                  <v:fill type="solid"/>
                </v:shape>
                <v:shape style="position:absolute;left:7620;top:15784;width:3565;height:44" id="docshape87" coordorigin="7620,15784" coordsize="3565,44" path="m11182,15784l7623,15784,7620,15787,7620,15791,7620,15825,7623,15828,11182,15828,11185,15825,11185,15787,11182,15784xe" filled="true" fillcolor="#1d6d9b" stroked="false">
                  <v:path arrowok="t"/>
                  <v:fill type="solid"/>
                </v:shape>
                <w10:wrap type="none"/>
              </v:group>
            </w:pict>
          </mc:Fallback>
        </mc:AlternateContent>
      </w:r>
      <w:r>
        <w:rPr/>
        <w:t>Tabel berikut menunjukkan nilai akhir % keselarasan sasaran program Renja K/L mitra kerja dengan sasaran Renstra K/L mitra kerja. Untuk menentukan nilai akhir tersebut, dilakukan</w:t>
      </w:r>
      <w:r>
        <w:rPr>
          <w:spacing w:val="-8"/>
        </w:rPr>
        <w:t> </w:t>
      </w:r>
      <w:r>
        <w:rPr/>
        <w:t>pembobotan</w:t>
      </w:r>
      <w:r>
        <w:rPr>
          <w:spacing w:val="-11"/>
        </w:rPr>
        <w:t> </w:t>
      </w:r>
      <w:r>
        <w:rPr/>
        <w:t>dengan</w:t>
      </w:r>
      <w:r>
        <w:rPr>
          <w:spacing w:val="-11"/>
        </w:rPr>
        <w:t> </w:t>
      </w:r>
      <w:r>
        <w:rPr/>
        <w:t>nilai</w:t>
      </w:r>
      <w:r>
        <w:rPr>
          <w:spacing w:val="-9"/>
        </w:rPr>
        <w:t> </w:t>
      </w:r>
      <w:r>
        <w:rPr/>
        <w:t>maksimal</w:t>
      </w:r>
      <w:r>
        <w:rPr>
          <w:spacing w:val="-9"/>
        </w:rPr>
        <w:t> </w:t>
      </w:r>
      <w:r>
        <w:rPr/>
        <w:t>100,</w:t>
      </w:r>
      <w:r>
        <w:rPr>
          <w:spacing w:val="-7"/>
        </w:rPr>
        <w:t> </w:t>
      </w:r>
      <w:r>
        <w:rPr/>
        <w:t>dengan</w:t>
      </w:r>
      <w:r>
        <w:rPr>
          <w:spacing w:val="-11"/>
        </w:rPr>
        <w:t> </w:t>
      </w:r>
      <w:r>
        <w:rPr/>
        <w:t>rincian</w:t>
      </w:r>
      <w:r>
        <w:rPr>
          <w:spacing w:val="-8"/>
        </w:rPr>
        <w:t> </w:t>
      </w:r>
      <w:r>
        <w:rPr/>
        <w:t>bobot</w:t>
      </w:r>
      <w:r>
        <w:rPr>
          <w:spacing w:val="-11"/>
        </w:rPr>
        <w:t> </w:t>
      </w:r>
      <w:r>
        <w:rPr/>
        <w:t>Sasaran</w:t>
      </w:r>
      <w:r>
        <w:rPr>
          <w:spacing w:val="-8"/>
        </w:rPr>
        <w:t> </w:t>
      </w:r>
      <w:r>
        <w:rPr/>
        <w:t>Program</w:t>
      </w:r>
      <w:r>
        <w:rPr>
          <w:spacing w:val="-9"/>
        </w:rPr>
        <w:t> </w:t>
      </w:r>
      <w:r>
        <w:rPr/>
        <w:t>50 dan bobot Indikator Kinerja Program 50.</w:t>
      </w:r>
      <w:r>
        <w:rPr>
          <w:spacing w:val="40"/>
        </w:rPr>
        <w:t> </w:t>
      </w:r>
      <w:r>
        <w:rPr/>
        <w:t>Dengan demikian, capaian Direktorat Pendanaan Bilateral pada IKU % keselarasan sasaran program Renja K/L mitra kerja dengan sasaran Renstra K/L mitra kerja pada tahun 2022 adalah 95%.</w:t>
      </w:r>
    </w:p>
    <w:p>
      <w:pPr>
        <w:pStyle w:val="BodyText"/>
        <w:spacing w:before="8"/>
        <w:rPr>
          <w:sz w:val="20"/>
        </w:rPr>
      </w:pPr>
    </w:p>
    <w:tbl>
      <w:tblPr>
        <w:tblW w:w="0" w:type="auto"/>
        <w:jc w:val="left"/>
        <w:tblInd w:w="4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837"/>
        <w:gridCol w:w="991"/>
        <w:gridCol w:w="1560"/>
        <w:gridCol w:w="1416"/>
        <w:gridCol w:w="1559"/>
        <w:gridCol w:w="784"/>
      </w:tblGrid>
      <w:tr>
        <w:trPr>
          <w:trHeight w:val="959" w:hRule="atLeast"/>
        </w:trPr>
        <w:tc>
          <w:tcPr>
            <w:tcW w:w="2837" w:type="dxa"/>
          </w:tcPr>
          <w:p>
            <w:pPr>
              <w:pStyle w:val="TableParagraph"/>
              <w:rPr>
                <w:rFonts w:ascii="Times New Roman"/>
                <w:sz w:val="22"/>
              </w:rPr>
            </w:pPr>
          </w:p>
        </w:tc>
        <w:tc>
          <w:tcPr>
            <w:tcW w:w="991" w:type="dxa"/>
          </w:tcPr>
          <w:p>
            <w:pPr>
              <w:pStyle w:val="TableParagraph"/>
              <w:rPr>
                <w:sz w:val="22"/>
              </w:rPr>
            </w:pPr>
          </w:p>
          <w:p>
            <w:pPr>
              <w:pStyle w:val="TableParagraph"/>
              <w:spacing w:before="100"/>
              <w:rPr>
                <w:sz w:val="22"/>
              </w:rPr>
            </w:pPr>
          </w:p>
          <w:p>
            <w:pPr>
              <w:pStyle w:val="TableParagraph"/>
              <w:spacing w:before="1"/>
              <w:ind w:left="22" w:right="5"/>
              <w:jc w:val="center"/>
              <w:rPr>
                <w:sz w:val="22"/>
              </w:rPr>
            </w:pPr>
            <w:r>
              <w:rPr>
                <w:spacing w:val="-2"/>
                <w:sz w:val="22"/>
              </w:rPr>
              <w:t>Jumlah</w:t>
            </w:r>
          </w:p>
        </w:tc>
        <w:tc>
          <w:tcPr>
            <w:tcW w:w="1560" w:type="dxa"/>
          </w:tcPr>
          <w:p>
            <w:pPr>
              <w:pStyle w:val="TableParagraph"/>
              <w:spacing w:before="101"/>
              <w:rPr>
                <w:sz w:val="22"/>
              </w:rPr>
            </w:pPr>
          </w:p>
          <w:p>
            <w:pPr>
              <w:pStyle w:val="TableParagraph"/>
              <w:spacing w:before="1"/>
              <w:ind w:left="165" w:firstLine="398"/>
              <w:rPr>
                <w:sz w:val="22"/>
              </w:rPr>
            </w:pPr>
            <w:r>
              <w:rPr>
                <w:spacing w:val="-2"/>
                <w:sz w:val="22"/>
              </w:rPr>
              <w:t>Nilai Keselarasan</w:t>
            </w:r>
          </w:p>
        </w:tc>
        <w:tc>
          <w:tcPr>
            <w:tcW w:w="1416" w:type="dxa"/>
          </w:tcPr>
          <w:p>
            <w:pPr>
              <w:pStyle w:val="TableParagraph"/>
              <w:spacing w:before="100"/>
              <w:ind w:left="113" w:right="92" w:hanging="1"/>
              <w:jc w:val="center"/>
              <w:rPr>
                <w:sz w:val="22"/>
              </w:rPr>
            </w:pPr>
            <w:r>
              <w:rPr>
                <w:spacing w:val="-2"/>
                <w:sz w:val="22"/>
              </w:rPr>
              <w:t>Rata-rata Nilai keselarasan</w:t>
            </w:r>
          </w:p>
        </w:tc>
        <w:tc>
          <w:tcPr>
            <w:tcW w:w="1559" w:type="dxa"/>
          </w:tcPr>
          <w:p>
            <w:pPr>
              <w:pStyle w:val="TableParagraph"/>
              <w:spacing w:before="101"/>
              <w:rPr>
                <w:sz w:val="22"/>
              </w:rPr>
            </w:pPr>
          </w:p>
          <w:p>
            <w:pPr>
              <w:pStyle w:val="TableParagraph"/>
              <w:spacing w:before="1"/>
              <w:ind w:left="157" w:right="128" w:firstLine="379"/>
              <w:rPr>
                <w:sz w:val="22"/>
              </w:rPr>
            </w:pPr>
            <w:r>
              <w:rPr>
                <w:spacing w:val="-2"/>
                <w:sz w:val="22"/>
              </w:rPr>
              <w:t>Hasil Pembobotan</w:t>
            </w:r>
          </w:p>
        </w:tc>
        <w:tc>
          <w:tcPr>
            <w:tcW w:w="784" w:type="dxa"/>
          </w:tcPr>
          <w:p>
            <w:pPr>
              <w:pStyle w:val="TableParagraph"/>
              <w:spacing w:before="100"/>
              <w:ind w:left="141" w:right="117" w:hanging="1"/>
              <w:jc w:val="center"/>
              <w:rPr>
                <w:sz w:val="22"/>
              </w:rPr>
            </w:pPr>
            <w:r>
              <w:rPr>
                <w:spacing w:val="-2"/>
                <w:sz w:val="22"/>
              </w:rPr>
              <w:t>Nilai Akhir</w:t>
            </w:r>
          </w:p>
          <w:p>
            <w:pPr>
              <w:pStyle w:val="TableParagraph"/>
              <w:spacing w:before="1"/>
              <w:ind w:left="22"/>
              <w:jc w:val="center"/>
              <w:rPr>
                <w:sz w:val="22"/>
              </w:rPr>
            </w:pPr>
            <w:r>
              <w:rPr>
                <w:spacing w:val="-10"/>
                <w:sz w:val="22"/>
              </w:rPr>
              <w:t>*</w:t>
            </w:r>
          </w:p>
        </w:tc>
      </w:tr>
      <w:tr>
        <w:trPr>
          <w:trHeight w:val="434" w:hRule="atLeast"/>
        </w:trPr>
        <w:tc>
          <w:tcPr>
            <w:tcW w:w="8363" w:type="dxa"/>
            <w:gridSpan w:val="5"/>
          </w:tcPr>
          <w:p>
            <w:pPr>
              <w:pStyle w:val="TableParagraph"/>
              <w:spacing w:before="82"/>
              <w:ind w:left="100"/>
              <w:rPr>
                <w:rFonts w:ascii="Arial"/>
                <w:b/>
                <w:sz w:val="22"/>
              </w:rPr>
            </w:pPr>
            <w:r>
              <w:rPr>
                <w:rFonts w:ascii="Arial"/>
                <w:b/>
                <w:sz w:val="22"/>
              </w:rPr>
              <w:t>Sasaran</w:t>
            </w:r>
            <w:r>
              <w:rPr>
                <w:rFonts w:ascii="Arial"/>
                <w:b/>
                <w:spacing w:val="-3"/>
                <w:sz w:val="22"/>
              </w:rPr>
              <w:t> </w:t>
            </w:r>
            <w:r>
              <w:rPr>
                <w:rFonts w:ascii="Arial"/>
                <w:b/>
                <w:spacing w:val="-2"/>
                <w:sz w:val="22"/>
              </w:rPr>
              <w:t>Program</w:t>
            </w:r>
          </w:p>
        </w:tc>
        <w:tc>
          <w:tcPr>
            <w:tcW w:w="784" w:type="dxa"/>
            <w:vMerge w:val="restart"/>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218"/>
              <w:rPr>
                <w:sz w:val="22"/>
              </w:rPr>
            </w:pPr>
          </w:p>
          <w:p>
            <w:pPr>
              <w:pStyle w:val="TableParagraph"/>
              <w:ind w:left="270"/>
              <w:rPr>
                <w:sz w:val="22"/>
              </w:rPr>
            </w:pPr>
            <w:r>
              <w:rPr>
                <w:spacing w:val="-5"/>
                <w:sz w:val="22"/>
              </w:rPr>
              <w:t>95</w:t>
            </w:r>
          </w:p>
        </w:tc>
      </w:tr>
      <w:tr>
        <w:trPr>
          <w:trHeight w:val="685" w:hRule="atLeast"/>
        </w:trPr>
        <w:tc>
          <w:tcPr>
            <w:tcW w:w="2837" w:type="dxa"/>
          </w:tcPr>
          <w:p>
            <w:pPr>
              <w:pStyle w:val="TableParagraph"/>
              <w:spacing w:before="81"/>
              <w:ind w:left="100" w:right="83"/>
              <w:rPr>
                <w:sz w:val="22"/>
              </w:rPr>
            </w:pPr>
            <w:r>
              <w:rPr>
                <w:sz w:val="22"/>
              </w:rPr>
              <w:t>Program</w:t>
            </w:r>
            <w:r>
              <w:rPr>
                <w:spacing w:val="-16"/>
                <w:sz w:val="22"/>
              </w:rPr>
              <w:t> </w:t>
            </w:r>
            <w:r>
              <w:rPr>
                <w:sz w:val="22"/>
              </w:rPr>
              <w:t>Dukungan </w:t>
            </w:r>
            <w:r>
              <w:rPr>
                <w:spacing w:val="-2"/>
                <w:sz w:val="22"/>
              </w:rPr>
              <w:t>Manajemen</w:t>
            </w:r>
          </w:p>
        </w:tc>
        <w:tc>
          <w:tcPr>
            <w:tcW w:w="991" w:type="dxa"/>
          </w:tcPr>
          <w:p>
            <w:pPr>
              <w:pStyle w:val="TableParagraph"/>
              <w:spacing w:before="81"/>
              <w:ind w:left="22" w:right="7"/>
              <w:jc w:val="center"/>
              <w:rPr>
                <w:sz w:val="22"/>
              </w:rPr>
            </w:pPr>
            <w:r>
              <w:rPr>
                <w:spacing w:val="-10"/>
                <w:sz w:val="22"/>
              </w:rPr>
              <w:t>1</w:t>
            </w:r>
          </w:p>
        </w:tc>
        <w:tc>
          <w:tcPr>
            <w:tcW w:w="1560" w:type="dxa"/>
          </w:tcPr>
          <w:p>
            <w:pPr>
              <w:pStyle w:val="TableParagraph"/>
              <w:spacing w:before="81"/>
              <w:ind w:left="16" w:right="3"/>
              <w:jc w:val="center"/>
              <w:rPr>
                <w:sz w:val="22"/>
              </w:rPr>
            </w:pPr>
            <w:r>
              <w:rPr>
                <w:spacing w:val="-5"/>
                <w:sz w:val="22"/>
              </w:rPr>
              <w:t>100</w:t>
            </w:r>
          </w:p>
        </w:tc>
        <w:tc>
          <w:tcPr>
            <w:tcW w:w="1416" w:type="dxa"/>
            <w:vMerge w:val="restart"/>
          </w:tcPr>
          <w:p>
            <w:pPr>
              <w:pStyle w:val="TableParagraph"/>
              <w:spacing w:before="81"/>
              <w:ind w:left="18"/>
              <w:jc w:val="center"/>
              <w:rPr>
                <w:sz w:val="22"/>
              </w:rPr>
            </w:pPr>
            <w:r>
              <w:rPr>
                <w:spacing w:val="-5"/>
                <w:sz w:val="22"/>
              </w:rPr>
              <w:t>100</w:t>
            </w:r>
          </w:p>
        </w:tc>
        <w:tc>
          <w:tcPr>
            <w:tcW w:w="1559" w:type="dxa"/>
            <w:vMerge w:val="restart"/>
          </w:tcPr>
          <w:p>
            <w:pPr>
              <w:pStyle w:val="TableParagraph"/>
              <w:spacing w:before="81"/>
              <w:ind w:left="23"/>
              <w:jc w:val="center"/>
              <w:rPr>
                <w:sz w:val="22"/>
              </w:rPr>
            </w:pPr>
            <w:r>
              <w:rPr>
                <w:spacing w:val="-5"/>
                <w:sz w:val="22"/>
              </w:rPr>
              <w:t>50</w:t>
            </w:r>
          </w:p>
        </w:tc>
        <w:tc>
          <w:tcPr>
            <w:tcW w:w="784" w:type="dxa"/>
            <w:vMerge/>
            <w:tcBorders>
              <w:top w:val="nil"/>
            </w:tcBorders>
          </w:tcPr>
          <w:p>
            <w:pPr>
              <w:rPr>
                <w:sz w:val="2"/>
                <w:szCs w:val="2"/>
              </w:rPr>
            </w:pPr>
          </w:p>
        </w:tc>
      </w:tr>
      <w:tr>
        <w:trPr>
          <w:trHeight w:val="939" w:hRule="atLeast"/>
        </w:trPr>
        <w:tc>
          <w:tcPr>
            <w:tcW w:w="2837" w:type="dxa"/>
          </w:tcPr>
          <w:p>
            <w:pPr>
              <w:pStyle w:val="TableParagraph"/>
              <w:spacing w:before="81"/>
              <w:ind w:left="100" w:right="83"/>
              <w:rPr>
                <w:sz w:val="22"/>
              </w:rPr>
            </w:pPr>
            <w:r>
              <w:rPr>
                <w:sz w:val="22"/>
              </w:rPr>
              <w:t>Program</w:t>
            </w:r>
            <w:r>
              <w:rPr>
                <w:spacing w:val="-16"/>
                <w:sz w:val="22"/>
              </w:rPr>
              <w:t> </w:t>
            </w:r>
            <w:r>
              <w:rPr>
                <w:sz w:val="22"/>
              </w:rPr>
              <w:t>Penyelenggaraan Layanan kepada Presiden dan Wakil Presiden</w:t>
            </w:r>
          </w:p>
        </w:tc>
        <w:tc>
          <w:tcPr>
            <w:tcW w:w="991" w:type="dxa"/>
          </w:tcPr>
          <w:p>
            <w:pPr>
              <w:pStyle w:val="TableParagraph"/>
              <w:spacing w:before="81"/>
              <w:ind w:left="22" w:right="7"/>
              <w:jc w:val="center"/>
              <w:rPr>
                <w:sz w:val="22"/>
              </w:rPr>
            </w:pPr>
            <w:r>
              <w:rPr>
                <w:spacing w:val="-10"/>
                <w:sz w:val="22"/>
              </w:rPr>
              <w:t>6</w:t>
            </w:r>
          </w:p>
        </w:tc>
        <w:tc>
          <w:tcPr>
            <w:tcW w:w="1560" w:type="dxa"/>
          </w:tcPr>
          <w:p>
            <w:pPr>
              <w:pStyle w:val="TableParagraph"/>
              <w:spacing w:before="81"/>
              <w:ind w:left="16" w:right="3"/>
              <w:jc w:val="center"/>
              <w:rPr>
                <w:sz w:val="22"/>
              </w:rPr>
            </w:pPr>
            <w:r>
              <w:rPr>
                <w:spacing w:val="-5"/>
                <w:sz w:val="22"/>
              </w:rPr>
              <w:t>600</w:t>
            </w:r>
          </w:p>
        </w:tc>
        <w:tc>
          <w:tcPr>
            <w:tcW w:w="1416" w:type="dxa"/>
            <w:vMerge/>
            <w:tcBorders>
              <w:top w:val="nil"/>
            </w:tcBorders>
          </w:tcPr>
          <w:p>
            <w:pPr>
              <w:rPr>
                <w:sz w:val="2"/>
                <w:szCs w:val="2"/>
              </w:rPr>
            </w:pPr>
          </w:p>
        </w:tc>
        <w:tc>
          <w:tcPr>
            <w:tcW w:w="1559" w:type="dxa"/>
            <w:vMerge/>
            <w:tcBorders>
              <w:top w:val="nil"/>
            </w:tcBorders>
          </w:tcPr>
          <w:p>
            <w:pPr>
              <w:rPr>
                <w:sz w:val="2"/>
                <w:szCs w:val="2"/>
              </w:rPr>
            </w:pPr>
          </w:p>
        </w:tc>
        <w:tc>
          <w:tcPr>
            <w:tcW w:w="784" w:type="dxa"/>
            <w:vMerge/>
            <w:tcBorders>
              <w:top w:val="nil"/>
            </w:tcBorders>
          </w:tcPr>
          <w:p>
            <w:pPr>
              <w:rPr>
                <w:sz w:val="2"/>
                <w:szCs w:val="2"/>
              </w:rPr>
            </w:pPr>
          </w:p>
        </w:tc>
      </w:tr>
      <w:tr>
        <w:trPr>
          <w:trHeight w:val="431" w:hRule="atLeast"/>
        </w:trPr>
        <w:tc>
          <w:tcPr>
            <w:tcW w:w="2837" w:type="dxa"/>
          </w:tcPr>
          <w:p>
            <w:pPr>
              <w:pStyle w:val="TableParagraph"/>
              <w:spacing w:before="79"/>
              <w:ind w:left="100"/>
              <w:rPr>
                <w:sz w:val="22"/>
              </w:rPr>
            </w:pPr>
            <w:r>
              <w:rPr>
                <w:spacing w:val="-2"/>
                <w:sz w:val="22"/>
              </w:rPr>
              <w:t>Total</w:t>
            </w:r>
          </w:p>
        </w:tc>
        <w:tc>
          <w:tcPr>
            <w:tcW w:w="991" w:type="dxa"/>
          </w:tcPr>
          <w:p>
            <w:pPr>
              <w:pStyle w:val="TableParagraph"/>
              <w:spacing w:before="79"/>
              <w:ind w:left="22" w:right="7"/>
              <w:jc w:val="center"/>
              <w:rPr>
                <w:sz w:val="22"/>
              </w:rPr>
            </w:pPr>
            <w:r>
              <w:rPr>
                <w:spacing w:val="-10"/>
                <w:sz w:val="22"/>
              </w:rPr>
              <w:t>7</w:t>
            </w:r>
          </w:p>
        </w:tc>
        <w:tc>
          <w:tcPr>
            <w:tcW w:w="1560" w:type="dxa"/>
          </w:tcPr>
          <w:p>
            <w:pPr>
              <w:pStyle w:val="TableParagraph"/>
              <w:spacing w:before="79"/>
              <w:ind w:left="16" w:right="3"/>
              <w:jc w:val="center"/>
              <w:rPr>
                <w:sz w:val="22"/>
              </w:rPr>
            </w:pPr>
            <w:r>
              <w:rPr>
                <w:spacing w:val="-5"/>
                <w:sz w:val="22"/>
              </w:rPr>
              <w:t>700</w:t>
            </w:r>
          </w:p>
        </w:tc>
        <w:tc>
          <w:tcPr>
            <w:tcW w:w="1416" w:type="dxa"/>
            <w:vMerge/>
            <w:tcBorders>
              <w:top w:val="nil"/>
            </w:tcBorders>
          </w:tcPr>
          <w:p>
            <w:pPr>
              <w:rPr>
                <w:sz w:val="2"/>
                <w:szCs w:val="2"/>
              </w:rPr>
            </w:pPr>
          </w:p>
        </w:tc>
        <w:tc>
          <w:tcPr>
            <w:tcW w:w="1559" w:type="dxa"/>
            <w:vMerge/>
            <w:tcBorders>
              <w:top w:val="nil"/>
            </w:tcBorders>
          </w:tcPr>
          <w:p>
            <w:pPr>
              <w:rPr>
                <w:sz w:val="2"/>
                <w:szCs w:val="2"/>
              </w:rPr>
            </w:pPr>
          </w:p>
        </w:tc>
        <w:tc>
          <w:tcPr>
            <w:tcW w:w="784" w:type="dxa"/>
            <w:vMerge/>
            <w:tcBorders>
              <w:top w:val="nil"/>
            </w:tcBorders>
          </w:tcPr>
          <w:p>
            <w:pPr>
              <w:rPr>
                <w:sz w:val="2"/>
                <w:szCs w:val="2"/>
              </w:rPr>
            </w:pPr>
          </w:p>
        </w:tc>
      </w:tr>
      <w:tr>
        <w:trPr>
          <w:trHeight w:val="433" w:hRule="atLeast"/>
        </w:trPr>
        <w:tc>
          <w:tcPr>
            <w:tcW w:w="8363" w:type="dxa"/>
            <w:gridSpan w:val="5"/>
          </w:tcPr>
          <w:p>
            <w:pPr>
              <w:pStyle w:val="TableParagraph"/>
              <w:spacing w:before="81"/>
              <w:ind w:left="100"/>
              <w:rPr>
                <w:rFonts w:ascii="Arial"/>
                <w:b/>
                <w:sz w:val="22"/>
              </w:rPr>
            </w:pPr>
            <w:r>
              <w:rPr>
                <w:rFonts w:ascii="Arial"/>
                <w:b/>
                <w:sz w:val="22"/>
              </w:rPr>
              <w:t>Indikator</w:t>
            </w:r>
            <w:r>
              <w:rPr>
                <w:rFonts w:ascii="Arial"/>
                <w:b/>
                <w:spacing w:val="-7"/>
                <w:sz w:val="22"/>
              </w:rPr>
              <w:t> </w:t>
            </w:r>
            <w:r>
              <w:rPr>
                <w:rFonts w:ascii="Arial"/>
                <w:b/>
                <w:sz w:val="22"/>
              </w:rPr>
              <w:t>Kinerja</w:t>
            </w:r>
            <w:r>
              <w:rPr>
                <w:rFonts w:ascii="Arial"/>
                <w:b/>
                <w:spacing w:val="-7"/>
                <w:sz w:val="22"/>
              </w:rPr>
              <w:t> </w:t>
            </w:r>
            <w:r>
              <w:rPr>
                <w:rFonts w:ascii="Arial"/>
                <w:b/>
                <w:spacing w:val="-2"/>
                <w:sz w:val="22"/>
              </w:rPr>
              <w:t>Program</w:t>
            </w:r>
          </w:p>
        </w:tc>
        <w:tc>
          <w:tcPr>
            <w:tcW w:w="784" w:type="dxa"/>
            <w:vMerge/>
            <w:tcBorders>
              <w:top w:val="nil"/>
            </w:tcBorders>
          </w:tcPr>
          <w:p>
            <w:pPr>
              <w:rPr>
                <w:sz w:val="2"/>
                <w:szCs w:val="2"/>
              </w:rPr>
            </w:pPr>
          </w:p>
        </w:tc>
      </w:tr>
      <w:tr>
        <w:trPr>
          <w:trHeight w:val="685" w:hRule="atLeast"/>
        </w:trPr>
        <w:tc>
          <w:tcPr>
            <w:tcW w:w="2837" w:type="dxa"/>
          </w:tcPr>
          <w:p>
            <w:pPr>
              <w:pStyle w:val="TableParagraph"/>
              <w:spacing w:before="81"/>
              <w:ind w:left="100" w:right="83"/>
              <w:rPr>
                <w:sz w:val="22"/>
              </w:rPr>
            </w:pPr>
            <w:r>
              <w:rPr>
                <w:sz w:val="22"/>
              </w:rPr>
              <w:t>Program</w:t>
            </w:r>
            <w:r>
              <w:rPr>
                <w:spacing w:val="-16"/>
                <w:sz w:val="22"/>
              </w:rPr>
              <w:t> </w:t>
            </w:r>
            <w:r>
              <w:rPr>
                <w:sz w:val="22"/>
              </w:rPr>
              <w:t>Dukungan </w:t>
            </w:r>
            <w:r>
              <w:rPr>
                <w:spacing w:val="-2"/>
                <w:sz w:val="22"/>
              </w:rPr>
              <w:t>Manajemen</w:t>
            </w:r>
          </w:p>
        </w:tc>
        <w:tc>
          <w:tcPr>
            <w:tcW w:w="991" w:type="dxa"/>
          </w:tcPr>
          <w:p>
            <w:pPr>
              <w:pStyle w:val="TableParagraph"/>
              <w:spacing w:before="81"/>
              <w:ind w:left="22" w:right="7"/>
              <w:jc w:val="center"/>
              <w:rPr>
                <w:sz w:val="22"/>
              </w:rPr>
            </w:pPr>
            <w:r>
              <w:rPr>
                <w:spacing w:val="-10"/>
                <w:sz w:val="22"/>
              </w:rPr>
              <w:t>8</w:t>
            </w:r>
          </w:p>
        </w:tc>
        <w:tc>
          <w:tcPr>
            <w:tcW w:w="1560" w:type="dxa"/>
          </w:tcPr>
          <w:p>
            <w:pPr>
              <w:pStyle w:val="TableParagraph"/>
              <w:spacing w:before="81"/>
              <w:ind w:left="16" w:right="3"/>
              <w:jc w:val="center"/>
              <w:rPr>
                <w:sz w:val="22"/>
              </w:rPr>
            </w:pPr>
            <w:r>
              <w:rPr>
                <w:spacing w:val="-5"/>
                <w:sz w:val="22"/>
              </w:rPr>
              <w:t>800</w:t>
            </w:r>
          </w:p>
        </w:tc>
        <w:tc>
          <w:tcPr>
            <w:tcW w:w="1416" w:type="dxa"/>
            <w:vMerge w:val="restart"/>
          </w:tcPr>
          <w:p>
            <w:pPr>
              <w:pStyle w:val="TableParagraph"/>
              <w:spacing w:before="81"/>
              <w:ind w:left="18" w:right="2"/>
              <w:jc w:val="center"/>
              <w:rPr>
                <w:sz w:val="22"/>
              </w:rPr>
            </w:pPr>
            <w:r>
              <w:rPr>
                <w:spacing w:val="-5"/>
                <w:sz w:val="22"/>
              </w:rPr>
              <w:t>90</w:t>
            </w:r>
          </w:p>
        </w:tc>
        <w:tc>
          <w:tcPr>
            <w:tcW w:w="1559" w:type="dxa"/>
            <w:vMerge w:val="restart"/>
          </w:tcPr>
          <w:p>
            <w:pPr>
              <w:pStyle w:val="TableParagraph"/>
              <w:spacing w:before="81"/>
              <w:ind w:left="23"/>
              <w:jc w:val="center"/>
              <w:rPr>
                <w:sz w:val="22"/>
              </w:rPr>
            </w:pPr>
            <w:r>
              <w:rPr>
                <w:spacing w:val="-5"/>
                <w:sz w:val="22"/>
              </w:rPr>
              <w:t>45</w:t>
            </w:r>
          </w:p>
        </w:tc>
        <w:tc>
          <w:tcPr>
            <w:tcW w:w="784" w:type="dxa"/>
            <w:vMerge/>
            <w:tcBorders>
              <w:top w:val="nil"/>
            </w:tcBorders>
          </w:tcPr>
          <w:p>
            <w:pPr>
              <w:rPr>
                <w:sz w:val="2"/>
                <w:szCs w:val="2"/>
              </w:rPr>
            </w:pPr>
          </w:p>
        </w:tc>
      </w:tr>
      <w:tr>
        <w:trPr>
          <w:trHeight w:val="940" w:hRule="atLeast"/>
        </w:trPr>
        <w:tc>
          <w:tcPr>
            <w:tcW w:w="2837" w:type="dxa"/>
          </w:tcPr>
          <w:p>
            <w:pPr>
              <w:pStyle w:val="TableParagraph"/>
              <w:spacing w:before="81"/>
              <w:ind w:left="100" w:right="83"/>
              <w:rPr>
                <w:sz w:val="22"/>
              </w:rPr>
            </w:pPr>
            <w:r>
              <w:rPr>
                <w:sz w:val="22"/>
              </w:rPr>
              <w:t>Program</w:t>
            </w:r>
            <w:r>
              <w:rPr>
                <w:spacing w:val="-16"/>
                <w:sz w:val="22"/>
              </w:rPr>
              <w:t> </w:t>
            </w:r>
            <w:r>
              <w:rPr>
                <w:sz w:val="22"/>
              </w:rPr>
              <w:t>Penyelenggaraan Layanan kepada Presiden dan Wakil Presiden</w:t>
            </w:r>
          </w:p>
        </w:tc>
        <w:tc>
          <w:tcPr>
            <w:tcW w:w="991" w:type="dxa"/>
          </w:tcPr>
          <w:p>
            <w:pPr>
              <w:pStyle w:val="TableParagraph"/>
              <w:spacing w:before="81"/>
              <w:ind w:left="22" w:right="5"/>
              <w:jc w:val="center"/>
              <w:rPr>
                <w:sz w:val="22"/>
              </w:rPr>
            </w:pPr>
            <w:r>
              <w:rPr>
                <w:spacing w:val="-5"/>
                <w:sz w:val="22"/>
              </w:rPr>
              <w:t>27</w:t>
            </w:r>
          </w:p>
        </w:tc>
        <w:tc>
          <w:tcPr>
            <w:tcW w:w="1560" w:type="dxa"/>
          </w:tcPr>
          <w:p>
            <w:pPr>
              <w:pStyle w:val="TableParagraph"/>
              <w:spacing w:before="81"/>
              <w:ind w:left="16"/>
              <w:jc w:val="center"/>
              <w:rPr>
                <w:sz w:val="22"/>
              </w:rPr>
            </w:pPr>
            <w:r>
              <w:rPr>
                <w:spacing w:val="-4"/>
                <w:sz w:val="22"/>
              </w:rPr>
              <w:t>2350</w:t>
            </w:r>
          </w:p>
        </w:tc>
        <w:tc>
          <w:tcPr>
            <w:tcW w:w="1416" w:type="dxa"/>
            <w:vMerge/>
            <w:tcBorders>
              <w:top w:val="nil"/>
            </w:tcBorders>
          </w:tcPr>
          <w:p>
            <w:pPr>
              <w:rPr>
                <w:sz w:val="2"/>
                <w:szCs w:val="2"/>
              </w:rPr>
            </w:pPr>
          </w:p>
        </w:tc>
        <w:tc>
          <w:tcPr>
            <w:tcW w:w="1559" w:type="dxa"/>
            <w:vMerge/>
            <w:tcBorders>
              <w:top w:val="nil"/>
            </w:tcBorders>
          </w:tcPr>
          <w:p>
            <w:pPr>
              <w:rPr>
                <w:sz w:val="2"/>
                <w:szCs w:val="2"/>
              </w:rPr>
            </w:pPr>
          </w:p>
        </w:tc>
        <w:tc>
          <w:tcPr>
            <w:tcW w:w="784" w:type="dxa"/>
            <w:vMerge/>
            <w:tcBorders>
              <w:top w:val="nil"/>
            </w:tcBorders>
          </w:tcPr>
          <w:p>
            <w:pPr>
              <w:rPr>
                <w:sz w:val="2"/>
                <w:szCs w:val="2"/>
              </w:rPr>
            </w:pPr>
          </w:p>
        </w:tc>
      </w:tr>
      <w:tr>
        <w:trPr>
          <w:trHeight w:val="433" w:hRule="atLeast"/>
        </w:trPr>
        <w:tc>
          <w:tcPr>
            <w:tcW w:w="2837" w:type="dxa"/>
          </w:tcPr>
          <w:p>
            <w:pPr>
              <w:pStyle w:val="TableParagraph"/>
              <w:spacing w:before="81"/>
              <w:ind w:left="100"/>
              <w:rPr>
                <w:sz w:val="22"/>
              </w:rPr>
            </w:pPr>
            <w:r>
              <w:rPr>
                <w:spacing w:val="-2"/>
                <w:sz w:val="22"/>
              </w:rPr>
              <w:t>Total</w:t>
            </w:r>
          </w:p>
        </w:tc>
        <w:tc>
          <w:tcPr>
            <w:tcW w:w="991" w:type="dxa"/>
          </w:tcPr>
          <w:p>
            <w:pPr>
              <w:pStyle w:val="TableParagraph"/>
              <w:spacing w:before="81"/>
              <w:ind w:left="22" w:right="5"/>
              <w:jc w:val="center"/>
              <w:rPr>
                <w:sz w:val="22"/>
              </w:rPr>
            </w:pPr>
            <w:r>
              <w:rPr>
                <w:spacing w:val="-5"/>
                <w:sz w:val="22"/>
              </w:rPr>
              <w:t>35</w:t>
            </w:r>
          </w:p>
        </w:tc>
        <w:tc>
          <w:tcPr>
            <w:tcW w:w="1560" w:type="dxa"/>
          </w:tcPr>
          <w:p>
            <w:pPr>
              <w:pStyle w:val="TableParagraph"/>
              <w:spacing w:before="81"/>
              <w:ind w:left="16"/>
              <w:jc w:val="center"/>
              <w:rPr>
                <w:sz w:val="22"/>
              </w:rPr>
            </w:pPr>
            <w:r>
              <w:rPr>
                <w:spacing w:val="-4"/>
                <w:sz w:val="22"/>
              </w:rPr>
              <w:t>3150</w:t>
            </w:r>
          </w:p>
        </w:tc>
        <w:tc>
          <w:tcPr>
            <w:tcW w:w="1416" w:type="dxa"/>
            <w:vMerge/>
            <w:tcBorders>
              <w:top w:val="nil"/>
            </w:tcBorders>
          </w:tcPr>
          <w:p>
            <w:pPr>
              <w:rPr>
                <w:sz w:val="2"/>
                <w:szCs w:val="2"/>
              </w:rPr>
            </w:pPr>
          </w:p>
        </w:tc>
        <w:tc>
          <w:tcPr>
            <w:tcW w:w="1559" w:type="dxa"/>
            <w:vMerge/>
            <w:tcBorders>
              <w:top w:val="nil"/>
            </w:tcBorders>
          </w:tcPr>
          <w:p>
            <w:pPr>
              <w:rPr>
                <w:sz w:val="2"/>
                <w:szCs w:val="2"/>
              </w:rPr>
            </w:pPr>
          </w:p>
        </w:tc>
        <w:tc>
          <w:tcPr>
            <w:tcW w:w="784" w:type="dxa"/>
            <w:vMerge/>
            <w:tcBorders>
              <w:top w:val="nil"/>
            </w:tcBorders>
          </w:tcPr>
          <w:p>
            <w:pPr>
              <w:rPr>
                <w:sz w:val="2"/>
                <w:szCs w:val="2"/>
              </w:rPr>
            </w:pPr>
          </w:p>
        </w:tc>
      </w:tr>
    </w:tbl>
    <w:p>
      <w:pPr>
        <w:pStyle w:val="BodyText"/>
        <w:spacing w:before="243"/>
        <w:ind w:left="302"/>
      </w:pPr>
      <w:r>
        <w:rPr/>
        <w:t>Catatan</w:t>
      </w:r>
      <w:r>
        <w:rPr>
          <w:spacing w:val="-5"/>
        </w:rPr>
        <w:t> </w:t>
      </w:r>
      <w:r>
        <w:rPr/>
        <w:t>*):</w:t>
      </w:r>
      <w:r>
        <w:rPr>
          <w:spacing w:val="-5"/>
        </w:rPr>
        <w:t> </w:t>
      </w:r>
      <w:r>
        <w:rPr/>
        <w:t>Nilai</w:t>
      </w:r>
      <w:r>
        <w:rPr>
          <w:spacing w:val="-5"/>
        </w:rPr>
        <w:t> </w:t>
      </w:r>
      <w:r>
        <w:rPr/>
        <w:t>akhir</w:t>
      </w:r>
      <w:r>
        <w:rPr>
          <w:spacing w:val="-6"/>
        </w:rPr>
        <w:t> </w:t>
      </w:r>
      <w:r>
        <w:rPr/>
        <w:t>dikonversi</w:t>
      </w:r>
      <w:r>
        <w:rPr>
          <w:spacing w:val="-6"/>
        </w:rPr>
        <w:t> </w:t>
      </w:r>
      <w:r>
        <w:rPr/>
        <w:t>ke</w:t>
      </w:r>
      <w:r>
        <w:rPr>
          <w:spacing w:val="-6"/>
        </w:rPr>
        <w:t> </w:t>
      </w:r>
      <w:r>
        <w:rPr/>
        <w:t>dalam</w:t>
      </w:r>
      <w:r>
        <w:rPr>
          <w:spacing w:val="-3"/>
        </w:rPr>
        <w:t> </w:t>
      </w:r>
      <w:r>
        <w:rPr/>
        <w:t>nilai</w:t>
      </w:r>
      <w:r>
        <w:rPr>
          <w:spacing w:val="-7"/>
        </w:rPr>
        <w:t> </w:t>
      </w:r>
      <w:r>
        <w:rPr>
          <w:spacing w:val="-10"/>
        </w:rPr>
        <w:t>%</w:t>
      </w:r>
    </w:p>
    <w:p>
      <w:pPr>
        <w:pStyle w:val="Heading4"/>
        <w:numPr>
          <w:ilvl w:val="3"/>
          <w:numId w:val="99"/>
        </w:numPr>
        <w:tabs>
          <w:tab w:pos="909" w:val="left" w:leader="none"/>
        </w:tabs>
        <w:spacing w:line="240" w:lineRule="auto" w:before="239" w:after="0"/>
        <w:ind w:left="909" w:right="0" w:hanging="792"/>
        <w:jc w:val="left"/>
      </w:pPr>
      <w:r>
        <w:rPr/>
        <w:t>Indikator</w:t>
      </w:r>
      <w:r>
        <w:rPr>
          <w:spacing w:val="-8"/>
        </w:rPr>
        <w:t> </w:t>
      </w:r>
      <w:r>
        <w:rPr/>
        <w:t>Kinerja</w:t>
      </w:r>
      <w:r>
        <w:rPr>
          <w:spacing w:val="-8"/>
        </w:rPr>
        <w:t> </w:t>
      </w:r>
      <w:r>
        <w:rPr>
          <w:spacing w:val="-10"/>
        </w:rPr>
        <w:t>4</w:t>
      </w:r>
    </w:p>
    <w:p>
      <w:pPr>
        <w:pStyle w:val="Heading5"/>
        <w:spacing w:before="40"/>
        <w:ind w:left="258"/>
      </w:pPr>
      <w:r>
        <w:rPr/>
        <w:t>%</w:t>
      </w:r>
      <w:r>
        <w:rPr>
          <w:spacing w:val="-4"/>
        </w:rPr>
        <w:t> </w:t>
      </w:r>
      <w:r>
        <w:rPr/>
        <w:t>keselarasan</w:t>
      </w:r>
      <w:r>
        <w:rPr>
          <w:spacing w:val="-7"/>
        </w:rPr>
        <w:t> </w:t>
      </w:r>
      <w:r>
        <w:rPr/>
        <w:t>sasaran</w:t>
      </w:r>
      <w:r>
        <w:rPr>
          <w:spacing w:val="-6"/>
        </w:rPr>
        <w:t> </w:t>
      </w:r>
      <w:r>
        <w:rPr/>
        <w:t>program</w:t>
      </w:r>
      <w:r>
        <w:rPr>
          <w:spacing w:val="-4"/>
        </w:rPr>
        <w:t> </w:t>
      </w:r>
      <w:r>
        <w:rPr/>
        <w:t>Renja</w:t>
      </w:r>
      <w:r>
        <w:rPr>
          <w:spacing w:val="-4"/>
        </w:rPr>
        <w:t> </w:t>
      </w:r>
      <w:r>
        <w:rPr/>
        <w:t>K/L</w:t>
      </w:r>
      <w:r>
        <w:rPr>
          <w:spacing w:val="-7"/>
        </w:rPr>
        <w:t> </w:t>
      </w:r>
      <w:r>
        <w:rPr/>
        <w:t>mitra</w:t>
      </w:r>
      <w:r>
        <w:rPr>
          <w:spacing w:val="-3"/>
        </w:rPr>
        <w:t> </w:t>
      </w:r>
      <w:r>
        <w:rPr/>
        <w:t>kerja</w:t>
      </w:r>
      <w:r>
        <w:rPr>
          <w:spacing w:val="-5"/>
        </w:rPr>
        <w:t> </w:t>
      </w:r>
      <w:r>
        <w:rPr/>
        <w:t>dengan</w:t>
      </w:r>
      <w:r>
        <w:rPr>
          <w:spacing w:val="-6"/>
        </w:rPr>
        <w:t> </w:t>
      </w:r>
      <w:r>
        <w:rPr/>
        <w:t>RKA</w:t>
      </w:r>
      <w:r>
        <w:rPr>
          <w:spacing w:val="-5"/>
        </w:rPr>
        <w:t> </w:t>
      </w:r>
      <w:r>
        <w:rPr/>
        <w:t>mitra</w:t>
      </w:r>
      <w:r>
        <w:rPr>
          <w:spacing w:val="-6"/>
        </w:rPr>
        <w:t> </w:t>
      </w:r>
      <w:r>
        <w:rPr>
          <w:spacing w:val="-2"/>
        </w:rPr>
        <w:t>kerja</w:t>
      </w:r>
    </w:p>
    <w:p>
      <w:pPr>
        <w:pStyle w:val="BodyText"/>
        <w:rPr>
          <w:rFonts w:ascii="Arial"/>
          <w:b/>
          <w:i/>
        </w:rPr>
      </w:pPr>
    </w:p>
    <w:p>
      <w:pPr>
        <w:pStyle w:val="BodyText"/>
        <w:spacing w:before="23"/>
        <w:rPr>
          <w:rFonts w:ascii="Arial"/>
          <w:b/>
          <w:i/>
        </w:rPr>
      </w:pPr>
    </w:p>
    <w:p>
      <w:pPr>
        <w:pStyle w:val="BodyText"/>
        <w:spacing w:line="360" w:lineRule="auto" w:before="1"/>
        <w:ind w:left="258" w:right="192" w:firstLine="719"/>
        <w:jc w:val="both"/>
      </w:pPr>
      <w:r>
        <w:rPr/>
        <w:t>Dalam rangka pelaksanaan tugas sebagai mitra kerja Sekretariat Kabinet (Setkab), Direktorat</w:t>
      </w:r>
      <w:r>
        <w:rPr>
          <w:spacing w:val="-5"/>
        </w:rPr>
        <w:t> </w:t>
      </w:r>
      <w:r>
        <w:rPr/>
        <w:t>Pendanaan</w:t>
      </w:r>
      <w:r>
        <w:rPr>
          <w:spacing w:val="-7"/>
        </w:rPr>
        <w:t> </w:t>
      </w:r>
      <w:r>
        <w:rPr/>
        <w:t>Bilateral</w:t>
      </w:r>
      <w:r>
        <w:rPr>
          <w:spacing w:val="-10"/>
        </w:rPr>
        <w:t> </w:t>
      </w:r>
      <w:r>
        <w:rPr/>
        <w:t>mempunyai</w:t>
      </w:r>
      <w:r>
        <w:rPr>
          <w:spacing w:val="-10"/>
        </w:rPr>
        <w:t> </w:t>
      </w:r>
      <w:r>
        <w:rPr/>
        <w:t>kerjasama</w:t>
      </w:r>
      <w:r>
        <w:rPr>
          <w:spacing w:val="-6"/>
        </w:rPr>
        <w:t> </w:t>
      </w:r>
      <w:r>
        <w:rPr/>
        <w:t>yang</w:t>
      </w:r>
      <w:r>
        <w:rPr>
          <w:spacing w:val="-6"/>
        </w:rPr>
        <w:t> </w:t>
      </w:r>
      <w:r>
        <w:rPr/>
        <w:t>baik</w:t>
      </w:r>
      <w:r>
        <w:rPr>
          <w:spacing w:val="-6"/>
        </w:rPr>
        <w:t> </w:t>
      </w:r>
      <w:r>
        <w:rPr/>
        <w:t>dengan</w:t>
      </w:r>
      <w:r>
        <w:rPr>
          <w:spacing w:val="-7"/>
        </w:rPr>
        <w:t> </w:t>
      </w:r>
      <w:r>
        <w:rPr/>
        <w:t>Setkab</w:t>
      </w:r>
      <w:r>
        <w:rPr>
          <w:spacing w:val="-7"/>
        </w:rPr>
        <w:t> </w:t>
      </w:r>
      <w:r>
        <w:rPr/>
        <w:t>dan</w:t>
      </w:r>
      <w:r>
        <w:rPr>
          <w:spacing w:val="-6"/>
        </w:rPr>
        <w:t> </w:t>
      </w:r>
      <w:r>
        <w:rPr/>
        <w:t>Direktorat Bidang Pembangunan Manusia dan Kebudayaan, Ditjen Anggaran, Kementerian Keuangan, serta instansi terkait lainnya dalam seluruh rangkaian proses penyusunan Renja dan RKA K/L Setkab TA 2023. Kerjasama yang baik ini tercermin dari adanya keselarasan antara Renja Setkab</w:t>
      </w:r>
      <w:r>
        <w:rPr>
          <w:spacing w:val="-8"/>
        </w:rPr>
        <w:t> </w:t>
      </w:r>
      <w:r>
        <w:rPr/>
        <w:t>TA</w:t>
      </w:r>
      <w:r>
        <w:rPr>
          <w:spacing w:val="-8"/>
        </w:rPr>
        <w:t> </w:t>
      </w:r>
      <w:r>
        <w:rPr/>
        <w:t>2023</w:t>
      </w:r>
      <w:r>
        <w:rPr>
          <w:spacing w:val="-8"/>
        </w:rPr>
        <w:t> </w:t>
      </w:r>
      <w:r>
        <w:rPr/>
        <w:t>dan</w:t>
      </w:r>
      <w:r>
        <w:rPr>
          <w:spacing w:val="-6"/>
        </w:rPr>
        <w:t> </w:t>
      </w:r>
      <w:r>
        <w:rPr/>
        <w:t>RKA</w:t>
      </w:r>
      <w:r>
        <w:rPr>
          <w:spacing w:val="-7"/>
        </w:rPr>
        <w:t> </w:t>
      </w:r>
      <w:r>
        <w:rPr/>
        <w:t>K/L</w:t>
      </w:r>
      <w:r>
        <w:rPr>
          <w:spacing w:val="-8"/>
        </w:rPr>
        <w:t> </w:t>
      </w:r>
      <w:r>
        <w:rPr/>
        <w:t>Setkab</w:t>
      </w:r>
      <w:r>
        <w:rPr>
          <w:spacing w:val="-11"/>
        </w:rPr>
        <w:t> </w:t>
      </w:r>
      <w:r>
        <w:rPr/>
        <w:t>TA</w:t>
      </w:r>
      <w:r>
        <w:rPr>
          <w:spacing w:val="-8"/>
        </w:rPr>
        <w:t> </w:t>
      </w:r>
      <w:r>
        <w:rPr/>
        <w:t>2023</w:t>
      </w:r>
      <w:r>
        <w:rPr>
          <w:spacing w:val="-7"/>
        </w:rPr>
        <w:t> </w:t>
      </w:r>
      <w:r>
        <w:rPr/>
        <w:t>yang</w:t>
      </w:r>
      <w:r>
        <w:rPr>
          <w:spacing w:val="-7"/>
        </w:rPr>
        <w:t> </w:t>
      </w:r>
      <w:r>
        <w:rPr/>
        <w:t>mencapai</w:t>
      </w:r>
      <w:r>
        <w:rPr>
          <w:spacing w:val="-7"/>
        </w:rPr>
        <w:t> </w:t>
      </w:r>
      <w:r>
        <w:rPr/>
        <w:t>100%</w:t>
      </w:r>
      <w:r>
        <w:rPr>
          <w:spacing w:val="-6"/>
        </w:rPr>
        <w:t> </w:t>
      </w:r>
      <w:r>
        <w:rPr/>
        <w:t>sebagaimana</w:t>
      </w:r>
      <w:r>
        <w:rPr>
          <w:spacing w:val="-8"/>
        </w:rPr>
        <w:t> </w:t>
      </w:r>
      <w:r>
        <w:rPr/>
        <w:t>ditunjukkan pada tabel berikut ini. Dalam hal ini, keselarasan 100% tersebut terwujud pada setiap level, mulai dari Program, Sasaran Program sampai dengan Indikator Kinerja Program.</w:t>
      </w:r>
    </w:p>
    <w:p>
      <w:pPr>
        <w:spacing w:after="0" w:line="360" w:lineRule="auto"/>
        <w:jc w:val="both"/>
        <w:sectPr>
          <w:footerReference w:type="default" r:id="rId25"/>
          <w:pgSz w:w="11920" w:h="16850"/>
          <w:pgMar w:header="0" w:footer="612" w:top="1620" w:bottom="800" w:left="1160" w:right="1080"/>
        </w:sectPr>
      </w:pPr>
    </w:p>
    <w:p>
      <w:pPr>
        <w:pStyle w:val="Heading4"/>
        <w:spacing w:before="78"/>
        <w:ind w:left="0" w:right="185"/>
        <w:jc w:val="center"/>
      </w:pPr>
      <w:r>
        <w:rPr/>
        <w:t>Sandingan</w:t>
      </w:r>
      <w:r>
        <w:rPr>
          <w:spacing w:val="-4"/>
        </w:rPr>
        <w:t> </w:t>
      </w:r>
      <w:r>
        <w:rPr/>
        <w:t>Rencana</w:t>
      </w:r>
      <w:r>
        <w:rPr>
          <w:spacing w:val="-3"/>
        </w:rPr>
        <w:t> </w:t>
      </w:r>
      <w:r>
        <w:rPr/>
        <w:t>Kerja</w:t>
      </w:r>
      <w:r>
        <w:rPr>
          <w:spacing w:val="-4"/>
        </w:rPr>
        <w:t> </w:t>
      </w:r>
      <w:r>
        <w:rPr/>
        <w:t>TA</w:t>
      </w:r>
      <w:r>
        <w:rPr>
          <w:spacing w:val="-11"/>
        </w:rPr>
        <w:t> </w:t>
      </w:r>
      <w:r>
        <w:rPr/>
        <w:t>2023</w:t>
      </w:r>
      <w:r>
        <w:rPr>
          <w:spacing w:val="-2"/>
        </w:rPr>
        <w:t> </w:t>
      </w:r>
      <w:r>
        <w:rPr/>
        <w:t>dan</w:t>
      </w:r>
      <w:r>
        <w:rPr>
          <w:spacing w:val="-4"/>
        </w:rPr>
        <w:t> </w:t>
      </w:r>
      <w:r>
        <w:rPr/>
        <w:t>RKA</w:t>
      </w:r>
      <w:r>
        <w:rPr>
          <w:spacing w:val="-11"/>
        </w:rPr>
        <w:t> </w:t>
      </w:r>
      <w:r>
        <w:rPr/>
        <w:t>K/L</w:t>
      </w:r>
      <w:r>
        <w:rPr>
          <w:spacing w:val="-3"/>
        </w:rPr>
        <w:t> </w:t>
      </w:r>
      <w:r>
        <w:rPr/>
        <w:t>Sekretariat</w:t>
      </w:r>
      <w:r>
        <w:rPr>
          <w:spacing w:val="-3"/>
        </w:rPr>
        <w:t> </w:t>
      </w:r>
      <w:r>
        <w:rPr/>
        <w:t>Kabinet</w:t>
      </w:r>
      <w:r>
        <w:rPr>
          <w:spacing w:val="-2"/>
        </w:rPr>
        <w:t> </w:t>
      </w:r>
      <w:r>
        <w:rPr/>
        <w:t>TA</w:t>
      </w:r>
      <w:r>
        <w:rPr>
          <w:spacing w:val="-6"/>
        </w:rPr>
        <w:t> </w:t>
      </w:r>
      <w:r>
        <w:rPr>
          <w:spacing w:val="-4"/>
        </w:rPr>
        <w:t>2023</w:t>
      </w:r>
    </w:p>
    <w:p>
      <w:pPr>
        <w:pStyle w:val="BodyText"/>
        <w:spacing w:before="12"/>
        <w:rPr>
          <w:rFonts w:ascii="Arial"/>
          <w:b/>
          <w:sz w:val="20"/>
        </w:rPr>
      </w:pPr>
    </w:p>
    <w:tbl>
      <w:tblPr>
        <w:tblW w:w="0" w:type="auto"/>
        <w:jc w:val="left"/>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63"/>
        <w:gridCol w:w="3540"/>
        <w:gridCol w:w="1006"/>
        <w:gridCol w:w="1665"/>
        <w:gridCol w:w="3780"/>
        <w:gridCol w:w="1529"/>
        <w:gridCol w:w="1665"/>
        <w:gridCol w:w="1514"/>
      </w:tblGrid>
      <w:tr>
        <w:trPr>
          <w:trHeight w:val="404" w:hRule="atLeast"/>
        </w:trPr>
        <w:tc>
          <w:tcPr>
            <w:tcW w:w="763" w:type="dxa"/>
            <w:vMerge w:val="restart"/>
            <w:shd w:val="clear" w:color="auto" w:fill="EC7C30"/>
          </w:tcPr>
          <w:p>
            <w:pPr>
              <w:pStyle w:val="TableParagraph"/>
              <w:spacing w:before="99"/>
              <w:ind w:left="122"/>
              <w:rPr>
                <w:rFonts w:ascii="Arial"/>
                <w:b/>
                <w:sz w:val="18"/>
              </w:rPr>
            </w:pPr>
            <w:r>
              <w:rPr>
                <w:rFonts w:ascii="Arial"/>
                <w:b/>
                <w:color w:val="FFFFFF"/>
                <w:spacing w:val="-4"/>
                <w:sz w:val="18"/>
              </w:rPr>
              <w:t>KODE</w:t>
            </w:r>
          </w:p>
        </w:tc>
        <w:tc>
          <w:tcPr>
            <w:tcW w:w="6211" w:type="dxa"/>
            <w:gridSpan w:val="3"/>
            <w:shd w:val="clear" w:color="auto" w:fill="EC7C30"/>
          </w:tcPr>
          <w:p>
            <w:pPr>
              <w:pStyle w:val="TableParagraph"/>
              <w:spacing w:before="99"/>
              <w:ind w:left="15"/>
              <w:jc w:val="center"/>
              <w:rPr>
                <w:rFonts w:ascii="Arial"/>
                <w:b/>
                <w:sz w:val="18"/>
              </w:rPr>
            </w:pPr>
            <w:r>
              <w:rPr>
                <w:rFonts w:ascii="Arial"/>
                <w:b/>
                <w:color w:val="FFFFFF"/>
                <w:sz w:val="18"/>
              </w:rPr>
              <w:t>RENCANA</w:t>
            </w:r>
            <w:r>
              <w:rPr>
                <w:rFonts w:ascii="Arial"/>
                <w:b/>
                <w:color w:val="FFFFFF"/>
                <w:spacing w:val="-8"/>
                <w:sz w:val="18"/>
              </w:rPr>
              <w:t> </w:t>
            </w:r>
            <w:r>
              <w:rPr>
                <w:rFonts w:ascii="Arial"/>
                <w:b/>
                <w:color w:val="FFFFFF"/>
                <w:sz w:val="18"/>
              </w:rPr>
              <w:t>KERJA</w:t>
            </w:r>
            <w:r>
              <w:rPr>
                <w:rFonts w:ascii="Arial"/>
                <w:b/>
                <w:color w:val="FFFFFF"/>
                <w:spacing w:val="-8"/>
                <w:sz w:val="18"/>
              </w:rPr>
              <w:t> </w:t>
            </w:r>
            <w:r>
              <w:rPr>
                <w:rFonts w:ascii="Arial"/>
                <w:b/>
                <w:color w:val="FFFFFF"/>
                <w:sz w:val="18"/>
              </w:rPr>
              <w:t>SEKRETARIAT</w:t>
            </w:r>
            <w:r>
              <w:rPr>
                <w:rFonts w:ascii="Arial"/>
                <w:b/>
                <w:color w:val="FFFFFF"/>
                <w:spacing w:val="-5"/>
                <w:sz w:val="18"/>
              </w:rPr>
              <w:t> </w:t>
            </w:r>
            <w:r>
              <w:rPr>
                <w:rFonts w:ascii="Arial"/>
                <w:b/>
                <w:color w:val="FFFFFF"/>
                <w:sz w:val="18"/>
              </w:rPr>
              <w:t>KABINET</w:t>
            </w:r>
            <w:r>
              <w:rPr>
                <w:rFonts w:ascii="Arial"/>
                <w:b/>
                <w:color w:val="FFFFFF"/>
                <w:spacing w:val="-5"/>
                <w:sz w:val="18"/>
              </w:rPr>
              <w:t> </w:t>
            </w:r>
            <w:r>
              <w:rPr>
                <w:rFonts w:ascii="Arial"/>
                <w:b/>
                <w:color w:val="FFFFFF"/>
                <w:sz w:val="18"/>
              </w:rPr>
              <w:t>TA</w:t>
            </w:r>
            <w:r>
              <w:rPr>
                <w:rFonts w:ascii="Arial"/>
                <w:b/>
                <w:color w:val="FFFFFF"/>
                <w:spacing w:val="-8"/>
                <w:sz w:val="18"/>
              </w:rPr>
              <w:t> </w:t>
            </w:r>
            <w:r>
              <w:rPr>
                <w:rFonts w:ascii="Arial"/>
                <w:b/>
                <w:color w:val="FFFFFF"/>
                <w:spacing w:val="-4"/>
                <w:sz w:val="18"/>
              </w:rPr>
              <w:t>2023</w:t>
            </w:r>
          </w:p>
        </w:tc>
        <w:tc>
          <w:tcPr>
            <w:tcW w:w="6974" w:type="dxa"/>
            <w:gridSpan w:val="3"/>
            <w:shd w:val="clear" w:color="auto" w:fill="385522"/>
          </w:tcPr>
          <w:p>
            <w:pPr>
              <w:pStyle w:val="TableParagraph"/>
              <w:spacing w:before="99"/>
              <w:ind w:left="1662"/>
              <w:rPr>
                <w:rFonts w:ascii="Arial"/>
                <w:b/>
                <w:sz w:val="18"/>
              </w:rPr>
            </w:pPr>
            <w:r>
              <w:rPr>
                <w:rFonts w:ascii="Arial"/>
                <w:b/>
                <w:color w:val="FFFFFF"/>
                <w:sz w:val="18"/>
              </w:rPr>
              <w:t>RKA</w:t>
            </w:r>
            <w:r>
              <w:rPr>
                <w:rFonts w:ascii="Arial"/>
                <w:b/>
                <w:color w:val="FFFFFF"/>
                <w:spacing w:val="-5"/>
                <w:sz w:val="18"/>
              </w:rPr>
              <w:t> </w:t>
            </w:r>
            <w:r>
              <w:rPr>
                <w:rFonts w:ascii="Arial"/>
                <w:b/>
                <w:color w:val="FFFFFF"/>
                <w:sz w:val="18"/>
              </w:rPr>
              <w:t>K/L</w:t>
            </w:r>
            <w:r>
              <w:rPr>
                <w:rFonts w:ascii="Arial"/>
                <w:b/>
                <w:color w:val="FFFFFF"/>
                <w:spacing w:val="-3"/>
                <w:sz w:val="18"/>
              </w:rPr>
              <w:t> </w:t>
            </w:r>
            <w:r>
              <w:rPr>
                <w:rFonts w:ascii="Arial"/>
                <w:b/>
                <w:color w:val="FFFFFF"/>
                <w:sz w:val="18"/>
              </w:rPr>
              <w:t>SEKRETARIAT</w:t>
            </w:r>
            <w:r>
              <w:rPr>
                <w:rFonts w:ascii="Arial"/>
                <w:b/>
                <w:color w:val="FFFFFF"/>
                <w:spacing w:val="-2"/>
                <w:sz w:val="18"/>
              </w:rPr>
              <w:t> </w:t>
            </w:r>
            <w:r>
              <w:rPr>
                <w:rFonts w:ascii="Arial"/>
                <w:b/>
                <w:color w:val="FFFFFF"/>
                <w:sz w:val="18"/>
              </w:rPr>
              <w:t>KABINET</w:t>
            </w:r>
            <w:r>
              <w:rPr>
                <w:rFonts w:ascii="Arial"/>
                <w:b/>
                <w:color w:val="FFFFFF"/>
                <w:spacing w:val="-2"/>
                <w:sz w:val="18"/>
              </w:rPr>
              <w:t> </w:t>
            </w:r>
            <w:r>
              <w:rPr>
                <w:rFonts w:ascii="Arial"/>
                <w:b/>
                <w:color w:val="FFFFFF"/>
                <w:sz w:val="18"/>
              </w:rPr>
              <w:t>TA</w:t>
            </w:r>
            <w:r>
              <w:rPr>
                <w:rFonts w:ascii="Arial"/>
                <w:b/>
                <w:color w:val="FFFFFF"/>
                <w:spacing w:val="-5"/>
                <w:sz w:val="18"/>
              </w:rPr>
              <w:t> </w:t>
            </w:r>
            <w:r>
              <w:rPr>
                <w:rFonts w:ascii="Arial"/>
                <w:b/>
                <w:color w:val="FFFFFF"/>
                <w:spacing w:val="-4"/>
                <w:sz w:val="18"/>
              </w:rPr>
              <w:t>2023</w:t>
            </w:r>
          </w:p>
        </w:tc>
        <w:tc>
          <w:tcPr>
            <w:tcW w:w="1514" w:type="dxa"/>
            <w:vMerge w:val="restart"/>
            <w:tcBorders>
              <w:bottom w:val="single" w:sz="4" w:space="0" w:color="E7E6E6"/>
            </w:tcBorders>
          </w:tcPr>
          <w:p>
            <w:pPr>
              <w:pStyle w:val="TableParagraph"/>
              <w:spacing w:before="99"/>
              <w:ind w:left="124"/>
              <w:rPr>
                <w:rFonts w:ascii="Arial"/>
                <w:b/>
                <w:sz w:val="18"/>
              </w:rPr>
            </w:pPr>
            <w:r>
              <w:rPr>
                <w:rFonts w:ascii="Arial"/>
                <w:b/>
                <w:spacing w:val="-2"/>
                <w:sz w:val="18"/>
              </w:rPr>
              <w:t>KETERANGAN</w:t>
            </w:r>
          </w:p>
        </w:tc>
      </w:tr>
      <w:tr>
        <w:trPr>
          <w:trHeight w:val="611" w:hRule="atLeast"/>
        </w:trPr>
        <w:tc>
          <w:tcPr>
            <w:tcW w:w="763" w:type="dxa"/>
            <w:vMerge/>
            <w:tcBorders>
              <w:top w:val="nil"/>
            </w:tcBorders>
            <w:shd w:val="clear" w:color="auto" w:fill="EC7C30"/>
          </w:tcPr>
          <w:p>
            <w:pPr>
              <w:rPr>
                <w:sz w:val="2"/>
                <w:szCs w:val="2"/>
              </w:rPr>
            </w:pPr>
          </w:p>
        </w:tc>
        <w:tc>
          <w:tcPr>
            <w:tcW w:w="3540" w:type="dxa"/>
            <w:tcBorders>
              <w:bottom w:val="single" w:sz="4" w:space="0" w:color="E7E6E6"/>
            </w:tcBorders>
            <w:shd w:val="clear" w:color="auto" w:fill="EC7C30"/>
          </w:tcPr>
          <w:p>
            <w:pPr>
              <w:pStyle w:val="TableParagraph"/>
              <w:spacing w:before="99"/>
              <w:ind w:left="1401" w:hanging="1114"/>
              <w:rPr>
                <w:rFonts w:ascii="Arial"/>
                <w:b/>
                <w:sz w:val="18"/>
              </w:rPr>
            </w:pPr>
            <w:r>
              <w:rPr>
                <w:rFonts w:ascii="Arial"/>
                <w:b/>
                <w:color w:val="FFFFFF"/>
                <w:sz w:val="18"/>
              </w:rPr>
              <w:t>Sasaran</w:t>
            </w:r>
            <w:r>
              <w:rPr>
                <w:rFonts w:ascii="Arial"/>
                <w:b/>
                <w:color w:val="FFFFFF"/>
                <w:spacing w:val="-15"/>
                <w:sz w:val="18"/>
              </w:rPr>
              <w:t> </w:t>
            </w:r>
            <w:r>
              <w:rPr>
                <w:rFonts w:ascii="Arial"/>
                <w:b/>
                <w:color w:val="FFFFFF"/>
                <w:sz w:val="18"/>
              </w:rPr>
              <w:t>Program/Indikator</w:t>
            </w:r>
            <w:r>
              <w:rPr>
                <w:rFonts w:ascii="Arial"/>
                <w:b/>
                <w:color w:val="FFFFFF"/>
                <w:spacing w:val="-12"/>
                <w:sz w:val="18"/>
              </w:rPr>
              <w:t> </w:t>
            </w:r>
            <w:r>
              <w:rPr>
                <w:rFonts w:ascii="Arial"/>
                <w:b/>
                <w:color w:val="FFFFFF"/>
                <w:sz w:val="18"/>
              </w:rPr>
              <w:t>Kinerja </w:t>
            </w:r>
            <w:r>
              <w:rPr>
                <w:rFonts w:ascii="Arial"/>
                <w:b/>
                <w:color w:val="FFFFFF"/>
                <w:spacing w:val="-2"/>
                <w:sz w:val="18"/>
              </w:rPr>
              <w:t>Program</w:t>
            </w:r>
          </w:p>
        </w:tc>
        <w:tc>
          <w:tcPr>
            <w:tcW w:w="1006" w:type="dxa"/>
            <w:tcBorders>
              <w:bottom w:val="single" w:sz="4" w:space="0" w:color="E7E6E6"/>
            </w:tcBorders>
            <w:shd w:val="clear" w:color="auto" w:fill="EC7C30"/>
          </w:tcPr>
          <w:p>
            <w:pPr>
              <w:pStyle w:val="TableParagraph"/>
              <w:spacing w:before="99"/>
              <w:ind w:left="303" w:right="201" w:hanging="77"/>
              <w:rPr>
                <w:rFonts w:ascii="Arial"/>
                <w:b/>
                <w:sz w:val="18"/>
              </w:rPr>
            </w:pPr>
            <w:r>
              <w:rPr>
                <w:rFonts w:ascii="Arial"/>
                <w:b/>
                <w:color w:val="FFFFFF"/>
                <w:spacing w:val="-2"/>
                <w:sz w:val="18"/>
              </w:rPr>
              <w:t>Target </w:t>
            </w:r>
            <w:r>
              <w:rPr>
                <w:rFonts w:ascii="Arial"/>
                <w:b/>
                <w:color w:val="FFFFFF"/>
                <w:spacing w:val="-4"/>
                <w:sz w:val="18"/>
              </w:rPr>
              <w:t>2023</w:t>
            </w:r>
          </w:p>
        </w:tc>
        <w:tc>
          <w:tcPr>
            <w:tcW w:w="1665" w:type="dxa"/>
            <w:tcBorders>
              <w:bottom w:val="single" w:sz="4" w:space="0" w:color="E7E6E6"/>
            </w:tcBorders>
            <w:shd w:val="clear" w:color="auto" w:fill="EC7C30"/>
          </w:tcPr>
          <w:p>
            <w:pPr>
              <w:pStyle w:val="TableParagraph"/>
              <w:spacing w:before="99"/>
              <w:ind w:left="20"/>
              <w:jc w:val="center"/>
              <w:rPr>
                <w:rFonts w:ascii="Arial"/>
                <w:b/>
                <w:sz w:val="18"/>
              </w:rPr>
            </w:pPr>
            <w:r>
              <w:rPr>
                <w:rFonts w:ascii="Arial"/>
                <w:b/>
                <w:color w:val="FFFFFF"/>
                <w:sz w:val="18"/>
              </w:rPr>
              <w:t>Alokasi</w:t>
            </w:r>
            <w:r>
              <w:rPr>
                <w:rFonts w:ascii="Arial"/>
                <w:b/>
                <w:color w:val="FFFFFF"/>
                <w:spacing w:val="-5"/>
                <w:sz w:val="18"/>
              </w:rPr>
              <w:t> </w:t>
            </w:r>
            <w:r>
              <w:rPr>
                <w:rFonts w:ascii="Arial"/>
                <w:b/>
                <w:color w:val="FFFFFF"/>
                <w:spacing w:val="-4"/>
                <w:sz w:val="18"/>
              </w:rPr>
              <w:t>(Rp)</w:t>
            </w:r>
          </w:p>
        </w:tc>
        <w:tc>
          <w:tcPr>
            <w:tcW w:w="3780" w:type="dxa"/>
            <w:tcBorders>
              <w:bottom w:val="single" w:sz="4" w:space="0" w:color="E7E6E6"/>
            </w:tcBorders>
            <w:shd w:val="clear" w:color="auto" w:fill="385522"/>
          </w:tcPr>
          <w:p>
            <w:pPr>
              <w:pStyle w:val="TableParagraph"/>
              <w:spacing w:before="99"/>
              <w:ind w:left="1523" w:right="77" w:hanging="1114"/>
              <w:rPr>
                <w:rFonts w:ascii="Arial"/>
                <w:b/>
                <w:sz w:val="18"/>
              </w:rPr>
            </w:pPr>
            <w:r>
              <w:rPr>
                <w:rFonts w:ascii="Arial"/>
                <w:b/>
                <w:color w:val="FFFFFF"/>
                <w:sz w:val="18"/>
              </w:rPr>
              <w:t>Sasaran</w:t>
            </w:r>
            <w:r>
              <w:rPr>
                <w:rFonts w:ascii="Arial"/>
                <w:b/>
                <w:color w:val="FFFFFF"/>
                <w:spacing w:val="-15"/>
                <w:sz w:val="18"/>
              </w:rPr>
              <w:t> </w:t>
            </w:r>
            <w:r>
              <w:rPr>
                <w:rFonts w:ascii="Arial"/>
                <w:b/>
                <w:color w:val="FFFFFF"/>
                <w:sz w:val="18"/>
              </w:rPr>
              <w:t>Program/Indikator</w:t>
            </w:r>
            <w:r>
              <w:rPr>
                <w:rFonts w:ascii="Arial"/>
                <w:b/>
                <w:color w:val="FFFFFF"/>
                <w:spacing w:val="-12"/>
                <w:sz w:val="18"/>
              </w:rPr>
              <w:t> </w:t>
            </w:r>
            <w:r>
              <w:rPr>
                <w:rFonts w:ascii="Arial"/>
                <w:b/>
                <w:color w:val="FFFFFF"/>
                <w:sz w:val="18"/>
              </w:rPr>
              <w:t>Kinerja </w:t>
            </w:r>
            <w:r>
              <w:rPr>
                <w:rFonts w:ascii="Arial"/>
                <w:b/>
                <w:color w:val="FFFFFF"/>
                <w:spacing w:val="-2"/>
                <w:sz w:val="18"/>
              </w:rPr>
              <w:t>Program</w:t>
            </w:r>
          </w:p>
        </w:tc>
        <w:tc>
          <w:tcPr>
            <w:tcW w:w="1529" w:type="dxa"/>
            <w:tcBorders>
              <w:bottom w:val="single" w:sz="4" w:space="0" w:color="E7E6E6"/>
            </w:tcBorders>
            <w:shd w:val="clear" w:color="auto" w:fill="385522"/>
          </w:tcPr>
          <w:p>
            <w:pPr>
              <w:pStyle w:val="TableParagraph"/>
              <w:spacing w:before="99"/>
              <w:ind w:left="27" w:right="1"/>
              <w:jc w:val="center"/>
              <w:rPr>
                <w:rFonts w:ascii="Arial"/>
                <w:b/>
                <w:sz w:val="18"/>
              </w:rPr>
            </w:pPr>
            <w:r>
              <w:rPr>
                <w:rFonts w:ascii="Arial"/>
                <w:b/>
                <w:color w:val="FFFFFF"/>
                <w:spacing w:val="-2"/>
                <w:sz w:val="18"/>
              </w:rPr>
              <w:t>Volume/Satuan</w:t>
            </w:r>
          </w:p>
        </w:tc>
        <w:tc>
          <w:tcPr>
            <w:tcW w:w="1665" w:type="dxa"/>
            <w:tcBorders>
              <w:bottom w:val="single" w:sz="4" w:space="0" w:color="E7E6E6"/>
            </w:tcBorders>
            <w:shd w:val="clear" w:color="auto" w:fill="385522"/>
          </w:tcPr>
          <w:p>
            <w:pPr>
              <w:pStyle w:val="TableParagraph"/>
              <w:spacing w:before="99"/>
              <w:ind w:left="309"/>
              <w:rPr>
                <w:rFonts w:ascii="Arial"/>
                <w:b/>
                <w:sz w:val="18"/>
              </w:rPr>
            </w:pPr>
            <w:r>
              <w:rPr>
                <w:rFonts w:ascii="Arial"/>
                <w:b/>
                <w:color w:val="FFFFFF"/>
                <w:sz w:val="18"/>
              </w:rPr>
              <w:t>Alokasi</w:t>
            </w:r>
            <w:r>
              <w:rPr>
                <w:rFonts w:ascii="Arial"/>
                <w:b/>
                <w:color w:val="FFFFFF"/>
                <w:spacing w:val="-5"/>
                <w:sz w:val="18"/>
              </w:rPr>
              <w:t> </w:t>
            </w:r>
            <w:r>
              <w:rPr>
                <w:rFonts w:ascii="Arial"/>
                <w:b/>
                <w:color w:val="FFFFFF"/>
                <w:spacing w:val="-4"/>
                <w:sz w:val="18"/>
              </w:rPr>
              <w:t>(Rp)</w:t>
            </w:r>
          </w:p>
        </w:tc>
        <w:tc>
          <w:tcPr>
            <w:tcW w:w="1514" w:type="dxa"/>
            <w:vMerge/>
            <w:tcBorders>
              <w:top w:val="nil"/>
              <w:bottom w:val="single" w:sz="4" w:space="0" w:color="E7E6E6"/>
            </w:tcBorders>
          </w:tcPr>
          <w:p>
            <w:pPr>
              <w:rPr>
                <w:sz w:val="2"/>
                <w:szCs w:val="2"/>
              </w:rPr>
            </w:pPr>
          </w:p>
        </w:tc>
      </w:tr>
      <w:tr>
        <w:trPr>
          <w:trHeight w:val="95" w:hRule="atLeast"/>
        </w:trPr>
        <w:tc>
          <w:tcPr>
            <w:tcW w:w="763" w:type="dxa"/>
            <w:vMerge w:val="restart"/>
            <w:tcBorders>
              <w:right w:val="single" w:sz="4" w:space="0" w:color="000000"/>
            </w:tcBorders>
            <w:shd w:val="clear" w:color="auto" w:fill="E7E6E6"/>
          </w:tcPr>
          <w:p>
            <w:pPr>
              <w:pStyle w:val="TableParagraph"/>
              <w:rPr>
                <w:rFonts w:ascii="Times New Roman"/>
                <w:sz w:val="18"/>
              </w:rPr>
            </w:pPr>
          </w:p>
        </w:tc>
        <w:tc>
          <w:tcPr>
            <w:tcW w:w="3540" w:type="dxa"/>
            <w:tcBorders>
              <w:top w:val="single" w:sz="4" w:space="0" w:color="000000"/>
              <w:left w:val="single" w:sz="4" w:space="0" w:color="000000"/>
              <w:bottom w:val="nil"/>
              <w:right w:val="single" w:sz="4" w:space="0" w:color="000000"/>
            </w:tcBorders>
            <w:shd w:val="clear" w:color="auto" w:fill="E7E6E6"/>
          </w:tcPr>
          <w:p>
            <w:pPr>
              <w:pStyle w:val="TableParagraph"/>
              <w:rPr>
                <w:rFonts w:ascii="Times New Roman"/>
                <w:sz w:val="4"/>
              </w:rPr>
            </w:pPr>
          </w:p>
        </w:tc>
        <w:tc>
          <w:tcPr>
            <w:tcW w:w="1006" w:type="dxa"/>
            <w:tcBorders>
              <w:top w:val="single" w:sz="4" w:space="0" w:color="000000"/>
              <w:left w:val="single" w:sz="4" w:space="0" w:color="000000"/>
              <w:bottom w:val="nil"/>
              <w:right w:val="single" w:sz="4" w:space="0" w:color="000000"/>
            </w:tcBorders>
            <w:shd w:val="clear" w:color="auto" w:fill="E7E6E6"/>
          </w:tcPr>
          <w:p>
            <w:pPr>
              <w:pStyle w:val="TableParagraph"/>
              <w:rPr>
                <w:rFonts w:ascii="Times New Roman"/>
                <w:sz w:val="4"/>
              </w:rPr>
            </w:pPr>
          </w:p>
        </w:tc>
        <w:tc>
          <w:tcPr>
            <w:tcW w:w="1665" w:type="dxa"/>
            <w:tcBorders>
              <w:top w:val="single" w:sz="4" w:space="0" w:color="000000"/>
              <w:left w:val="single" w:sz="4" w:space="0" w:color="000000"/>
              <w:bottom w:val="nil"/>
              <w:right w:val="single" w:sz="4" w:space="0" w:color="000000"/>
            </w:tcBorders>
            <w:shd w:val="clear" w:color="auto" w:fill="E7E6E6"/>
          </w:tcPr>
          <w:p>
            <w:pPr>
              <w:pStyle w:val="TableParagraph"/>
              <w:rPr>
                <w:rFonts w:ascii="Times New Roman"/>
                <w:sz w:val="4"/>
              </w:rPr>
            </w:pPr>
          </w:p>
        </w:tc>
        <w:tc>
          <w:tcPr>
            <w:tcW w:w="3780" w:type="dxa"/>
            <w:tcBorders>
              <w:top w:val="single" w:sz="4" w:space="0" w:color="000000"/>
              <w:left w:val="single" w:sz="4" w:space="0" w:color="000000"/>
              <w:bottom w:val="nil"/>
              <w:right w:val="single" w:sz="4" w:space="0" w:color="000000"/>
            </w:tcBorders>
            <w:shd w:val="clear" w:color="auto" w:fill="E7E6E6"/>
          </w:tcPr>
          <w:p>
            <w:pPr>
              <w:pStyle w:val="TableParagraph"/>
              <w:rPr>
                <w:rFonts w:ascii="Times New Roman"/>
                <w:sz w:val="4"/>
              </w:rPr>
            </w:pPr>
          </w:p>
        </w:tc>
        <w:tc>
          <w:tcPr>
            <w:tcW w:w="1529" w:type="dxa"/>
            <w:tcBorders>
              <w:top w:val="single" w:sz="4" w:space="0" w:color="000000"/>
              <w:left w:val="single" w:sz="4" w:space="0" w:color="000000"/>
              <w:bottom w:val="nil"/>
              <w:right w:val="single" w:sz="4" w:space="0" w:color="000000"/>
            </w:tcBorders>
            <w:shd w:val="clear" w:color="auto" w:fill="E7E6E6"/>
          </w:tcPr>
          <w:p>
            <w:pPr>
              <w:pStyle w:val="TableParagraph"/>
              <w:rPr>
                <w:rFonts w:ascii="Times New Roman"/>
                <w:sz w:val="4"/>
              </w:rPr>
            </w:pPr>
          </w:p>
        </w:tc>
        <w:tc>
          <w:tcPr>
            <w:tcW w:w="1665" w:type="dxa"/>
            <w:tcBorders>
              <w:top w:val="single" w:sz="4" w:space="0" w:color="000000"/>
              <w:left w:val="single" w:sz="4" w:space="0" w:color="000000"/>
              <w:bottom w:val="nil"/>
              <w:right w:val="single" w:sz="4" w:space="0" w:color="000000"/>
            </w:tcBorders>
            <w:shd w:val="clear" w:color="auto" w:fill="E7E6E6"/>
          </w:tcPr>
          <w:p>
            <w:pPr>
              <w:pStyle w:val="TableParagraph"/>
              <w:rPr>
                <w:rFonts w:ascii="Times New Roman"/>
                <w:sz w:val="4"/>
              </w:rPr>
            </w:pPr>
          </w:p>
        </w:tc>
        <w:tc>
          <w:tcPr>
            <w:tcW w:w="1514" w:type="dxa"/>
            <w:tcBorders>
              <w:top w:val="single" w:sz="4" w:space="0" w:color="000000"/>
              <w:left w:val="single" w:sz="4" w:space="0" w:color="000000"/>
              <w:bottom w:val="nil"/>
              <w:right w:val="single" w:sz="4" w:space="0" w:color="000000"/>
            </w:tcBorders>
            <w:shd w:val="clear" w:color="auto" w:fill="E7E6E6"/>
          </w:tcPr>
          <w:p>
            <w:pPr>
              <w:pStyle w:val="TableParagraph"/>
              <w:rPr>
                <w:rFonts w:ascii="Times New Roman"/>
                <w:sz w:val="4"/>
              </w:rPr>
            </w:pPr>
          </w:p>
        </w:tc>
      </w:tr>
      <w:tr>
        <w:trPr>
          <w:trHeight w:val="498" w:hRule="atLeast"/>
        </w:trPr>
        <w:tc>
          <w:tcPr>
            <w:tcW w:w="763" w:type="dxa"/>
            <w:vMerge/>
            <w:tcBorders>
              <w:top w:val="nil"/>
              <w:right w:val="single" w:sz="4" w:space="0" w:color="000000"/>
            </w:tcBorders>
            <w:shd w:val="clear" w:color="auto" w:fill="E7E6E6"/>
          </w:tcPr>
          <w:p>
            <w:pPr>
              <w:rPr>
                <w:sz w:val="2"/>
                <w:szCs w:val="2"/>
              </w:rPr>
            </w:pPr>
          </w:p>
        </w:tc>
        <w:tc>
          <w:tcPr>
            <w:tcW w:w="3540" w:type="dxa"/>
            <w:tcBorders>
              <w:top w:val="nil"/>
              <w:left w:val="single" w:sz="4" w:space="0" w:color="000000"/>
              <w:bottom w:val="single" w:sz="4" w:space="0" w:color="000000"/>
              <w:right w:val="single" w:sz="4" w:space="0" w:color="000000"/>
            </w:tcBorders>
            <w:shd w:val="clear" w:color="auto" w:fill="E7E6E6"/>
          </w:tcPr>
          <w:p>
            <w:pPr>
              <w:pStyle w:val="TableParagraph"/>
              <w:spacing w:line="196" w:lineRule="exact"/>
              <w:ind w:left="105"/>
              <w:rPr>
                <w:rFonts w:ascii="Arial"/>
                <w:b/>
                <w:sz w:val="18"/>
              </w:rPr>
            </w:pPr>
            <w:r>
              <w:rPr>
                <w:rFonts w:ascii="Arial"/>
                <w:b/>
                <w:sz w:val="18"/>
              </w:rPr>
              <w:t>Program</w:t>
            </w:r>
            <w:r>
              <w:rPr>
                <w:rFonts w:ascii="Arial"/>
                <w:b/>
                <w:spacing w:val="-6"/>
                <w:sz w:val="18"/>
              </w:rPr>
              <w:t> </w:t>
            </w:r>
            <w:r>
              <w:rPr>
                <w:rFonts w:ascii="Arial"/>
                <w:b/>
                <w:sz w:val="18"/>
              </w:rPr>
              <w:t>Dukungan</w:t>
            </w:r>
            <w:r>
              <w:rPr>
                <w:rFonts w:ascii="Arial"/>
                <w:b/>
                <w:spacing w:val="-6"/>
                <w:sz w:val="18"/>
              </w:rPr>
              <w:t> </w:t>
            </w:r>
            <w:r>
              <w:rPr>
                <w:rFonts w:ascii="Arial"/>
                <w:b/>
                <w:spacing w:val="-2"/>
                <w:sz w:val="18"/>
              </w:rPr>
              <w:t>Manajemen</w:t>
            </w:r>
          </w:p>
        </w:tc>
        <w:tc>
          <w:tcPr>
            <w:tcW w:w="1006" w:type="dxa"/>
            <w:tcBorders>
              <w:top w:val="nil"/>
              <w:left w:val="single" w:sz="4" w:space="0" w:color="000000"/>
              <w:bottom w:val="single" w:sz="4" w:space="0" w:color="000000"/>
              <w:right w:val="single" w:sz="4" w:space="0" w:color="000000"/>
            </w:tcBorders>
            <w:shd w:val="clear" w:color="auto" w:fill="E7E6E6"/>
          </w:tcPr>
          <w:p>
            <w:pPr>
              <w:pStyle w:val="TableParagraph"/>
              <w:rPr>
                <w:rFonts w:ascii="Times New Roman"/>
                <w:sz w:val="18"/>
              </w:rPr>
            </w:pPr>
          </w:p>
        </w:tc>
        <w:tc>
          <w:tcPr>
            <w:tcW w:w="1665" w:type="dxa"/>
            <w:tcBorders>
              <w:top w:val="nil"/>
              <w:left w:val="single" w:sz="4" w:space="0" w:color="000000"/>
              <w:bottom w:val="single" w:sz="4" w:space="0" w:color="000000"/>
              <w:right w:val="single" w:sz="4" w:space="0" w:color="000000"/>
            </w:tcBorders>
            <w:shd w:val="clear" w:color="auto" w:fill="E7E6E6"/>
          </w:tcPr>
          <w:p>
            <w:pPr>
              <w:pStyle w:val="TableParagraph"/>
              <w:spacing w:line="196" w:lineRule="exact"/>
              <w:ind w:left="19"/>
              <w:jc w:val="center"/>
              <w:rPr>
                <w:rFonts w:ascii="Arial"/>
                <w:b/>
                <w:sz w:val="18"/>
              </w:rPr>
            </w:pPr>
            <w:r>
              <w:rPr>
                <w:rFonts w:ascii="Arial"/>
                <w:b/>
                <w:spacing w:val="-2"/>
                <w:sz w:val="18"/>
              </w:rPr>
              <w:t>308.229.378.000</w:t>
            </w:r>
          </w:p>
        </w:tc>
        <w:tc>
          <w:tcPr>
            <w:tcW w:w="3780" w:type="dxa"/>
            <w:tcBorders>
              <w:top w:val="nil"/>
              <w:left w:val="single" w:sz="4" w:space="0" w:color="000000"/>
              <w:bottom w:val="single" w:sz="4" w:space="0" w:color="000000"/>
              <w:right w:val="single" w:sz="4" w:space="0" w:color="000000"/>
            </w:tcBorders>
            <w:shd w:val="clear" w:color="auto" w:fill="E7E6E6"/>
          </w:tcPr>
          <w:p>
            <w:pPr>
              <w:pStyle w:val="TableParagraph"/>
              <w:spacing w:line="196" w:lineRule="exact"/>
              <w:ind w:left="106"/>
              <w:rPr>
                <w:rFonts w:ascii="Arial"/>
                <w:b/>
                <w:sz w:val="18"/>
              </w:rPr>
            </w:pPr>
            <w:r>
              <w:rPr>
                <w:rFonts w:ascii="Arial"/>
                <w:b/>
                <w:sz w:val="18"/>
              </w:rPr>
              <w:t>Program</w:t>
            </w:r>
            <w:r>
              <w:rPr>
                <w:rFonts w:ascii="Arial"/>
                <w:b/>
                <w:spacing w:val="-6"/>
                <w:sz w:val="18"/>
              </w:rPr>
              <w:t> </w:t>
            </w:r>
            <w:r>
              <w:rPr>
                <w:rFonts w:ascii="Arial"/>
                <w:b/>
                <w:sz w:val="18"/>
              </w:rPr>
              <w:t>Dukungan</w:t>
            </w:r>
            <w:r>
              <w:rPr>
                <w:rFonts w:ascii="Arial"/>
                <w:b/>
                <w:spacing w:val="-6"/>
                <w:sz w:val="18"/>
              </w:rPr>
              <w:t> </w:t>
            </w:r>
            <w:r>
              <w:rPr>
                <w:rFonts w:ascii="Arial"/>
                <w:b/>
                <w:spacing w:val="-2"/>
                <w:sz w:val="18"/>
              </w:rPr>
              <w:t>Manajemen</w:t>
            </w:r>
          </w:p>
        </w:tc>
        <w:tc>
          <w:tcPr>
            <w:tcW w:w="1529" w:type="dxa"/>
            <w:tcBorders>
              <w:top w:val="nil"/>
              <w:left w:val="single" w:sz="4" w:space="0" w:color="000000"/>
              <w:bottom w:val="single" w:sz="4" w:space="0" w:color="000000"/>
              <w:right w:val="single" w:sz="4" w:space="0" w:color="000000"/>
            </w:tcBorders>
            <w:shd w:val="clear" w:color="auto" w:fill="E7E6E6"/>
          </w:tcPr>
          <w:p>
            <w:pPr>
              <w:pStyle w:val="TableParagraph"/>
              <w:rPr>
                <w:rFonts w:ascii="Times New Roman"/>
                <w:sz w:val="18"/>
              </w:rPr>
            </w:pPr>
          </w:p>
        </w:tc>
        <w:tc>
          <w:tcPr>
            <w:tcW w:w="1665" w:type="dxa"/>
            <w:tcBorders>
              <w:top w:val="nil"/>
              <w:left w:val="single" w:sz="4" w:space="0" w:color="000000"/>
              <w:bottom w:val="single" w:sz="4" w:space="0" w:color="000000"/>
              <w:right w:val="single" w:sz="4" w:space="0" w:color="000000"/>
            </w:tcBorders>
            <w:shd w:val="clear" w:color="auto" w:fill="E7E6E6"/>
          </w:tcPr>
          <w:p>
            <w:pPr>
              <w:pStyle w:val="TableParagraph"/>
              <w:spacing w:line="196" w:lineRule="exact"/>
              <w:ind w:right="80"/>
              <w:jc w:val="right"/>
              <w:rPr>
                <w:rFonts w:ascii="Arial"/>
                <w:b/>
                <w:sz w:val="18"/>
              </w:rPr>
            </w:pPr>
            <w:r>
              <w:rPr>
                <w:rFonts w:ascii="Arial"/>
                <w:b/>
                <w:spacing w:val="-2"/>
                <w:sz w:val="18"/>
              </w:rPr>
              <w:t>308.229.378.000</w:t>
            </w:r>
          </w:p>
        </w:tc>
        <w:tc>
          <w:tcPr>
            <w:tcW w:w="1514" w:type="dxa"/>
            <w:tcBorders>
              <w:top w:val="nil"/>
              <w:left w:val="single" w:sz="4" w:space="0" w:color="000000"/>
              <w:bottom w:val="single" w:sz="4" w:space="0" w:color="000000"/>
              <w:right w:val="single" w:sz="4" w:space="0" w:color="000000"/>
            </w:tcBorders>
            <w:shd w:val="clear" w:color="auto" w:fill="E7E6E6"/>
          </w:tcPr>
          <w:p>
            <w:pPr>
              <w:pStyle w:val="TableParagraph"/>
              <w:ind w:left="475" w:right="414" w:hanging="32"/>
              <w:rPr>
                <w:rFonts w:ascii="Arial"/>
                <w:b/>
                <w:sz w:val="18"/>
              </w:rPr>
            </w:pPr>
            <w:r>
              <w:rPr>
                <w:rFonts w:ascii="Arial"/>
                <w:b/>
                <w:spacing w:val="-2"/>
                <w:sz w:val="18"/>
              </w:rPr>
              <w:t>Selaras (100%)</w:t>
            </w:r>
          </w:p>
        </w:tc>
      </w:tr>
      <w:tr>
        <w:trPr>
          <w:trHeight w:val="820" w:hRule="atLeast"/>
        </w:trPr>
        <w:tc>
          <w:tcPr>
            <w:tcW w:w="763" w:type="dxa"/>
            <w:tcBorders>
              <w:right w:val="single" w:sz="4" w:space="0" w:color="000000"/>
            </w:tcBorders>
          </w:tcPr>
          <w:p>
            <w:pPr>
              <w:pStyle w:val="TableParagraph"/>
              <w:spacing w:before="104"/>
              <w:ind w:left="19"/>
              <w:jc w:val="center"/>
              <w:rPr>
                <w:sz w:val="18"/>
              </w:rPr>
            </w:pPr>
            <w:r>
              <w:rPr>
                <w:spacing w:val="-5"/>
                <w:sz w:val="18"/>
              </w:rPr>
              <w:t>01</w:t>
            </w:r>
          </w:p>
        </w:tc>
        <w:tc>
          <w:tcPr>
            <w:tcW w:w="3540" w:type="dxa"/>
            <w:tcBorders>
              <w:top w:val="single" w:sz="4" w:space="0" w:color="000000"/>
              <w:left w:val="single" w:sz="4" w:space="0" w:color="000000"/>
              <w:bottom w:val="single" w:sz="4" w:space="0" w:color="000000"/>
              <w:right w:val="single" w:sz="4" w:space="0" w:color="000000"/>
            </w:tcBorders>
          </w:tcPr>
          <w:p>
            <w:pPr>
              <w:pStyle w:val="TableParagraph"/>
              <w:spacing w:before="104"/>
              <w:ind w:left="105" w:right="82"/>
              <w:jc w:val="both"/>
              <w:rPr>
                <w:sz w:val="18"/>
              </w:rPr>
            </w:pPr>
            <w:r>
              <w:rPr>
                <w:sz w:val="18"/>
              </w:rPr>
              <w:t>Terwujudnya kelancaran tugas, transparansi,</w:t>
            </w:r>
            <w:r>
              <w:rPr>
                <w:spacing w:val="-13"/>
                <w:sz w:val="18"/>
              </w:rPr>
              <w:t> </w:t>
            </w:r>
            <w:r>
              <w:rPr>
                <w:sz w:val="18"/>
              </w:rPr>
              <w:t>dan</w:t>
            </w:r>
            <w:r>
              <w:rPr>
                <w:spacing w:val="-12"/>
                <w:sz w:val="18"/>
              </w:rPr>
              <w:t> </w:t>
            </w:r>
            <w:r>
              <w:rPr>
                <w:sz w:val="18"/>
              </w:rPr>
              <w:t>akuntabilitas</w:t>
            </w:r>
            <w:r>
              <w:rPr>
                <w:spacing w:val="-13"/>
                <w:sz w:val="18"/>
              </w:rPr>
              <w:t> </w:t>
            </w:r>
            <w:r>
              <w:rPr>
                <w:sz w:val="18"/>
              </w:rPr>
              <w:t>Sekretariat </w:t>
            </w:r>
            <w:r>
              <w:rPr>
                <w:spacing w:val="-2"/>
                <w:sz w:val="18"/>
              </w:rPr>
              <w:t>Kabinet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66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3780" w:type="dxa"/>
            <w:tcBorders>
              <w:top w:val="single" w:sz="4" w:space="0" w:color="000000"/>
              <w:left w:val="single" w:sz="4" w:space="0" w:color="000000"/>
              <w:bottom w:val="single" w:sz="4" w:space="0" w:color="000000"/>
              <w:right w:val="single" w:sz="4" w:space="0" w:color="000000"/>
            </w:tcBorders>
          </w:tcPr>
          <w:p>
            <w:pPr>
              <w:pStyle w:val="TableParagraph"/>
              <w:spacing w:before="104"/>
              <w:ind w:left="106"/>
              <w:rPr>
                <w:sz w:val="18"/>
              </w:rPr>
            </w:pPr>
            <w:r>
              <w:rPr>
                <w:sz w:val="18"/>
              </w:rPr>
              <w:t>Terwujudnya</w:t>
            </w:r>
            <w:r>
              <w:rPr>
                <w:spacing w:val="-13"/>
                <w:sz w:val="18"/>
              </w:rPr>
              <w:t> </w:t>
            </w:r>
            <w:r>
              <w:rPr>
                <w:sz w:val="18"/>
              </w:rPr>
              <w:t>kelancaran</w:t>
            </w:r>
            <w:r>
              <w:rPr>
                <w:spacing w:val="-12"/>
                <w:sz w:val="18"/>
              </w:rPr>
              <w:t> </w:t>
            </w:r>
            <w:r>
              <w:rPr>
                <w:sz w:val="18"/>
              </w:rPr>
              <w:t>tugas,</w:t>
            </w:r>
            <w:r>
              <w:rPr>
                <w:spacing w:val="-13"/>
                <w:sz w:val="18"/>
              </w:rPr>
              <w:t> </w:t>
            </w:r>
            <w:r>
              <w:rPr>
                <w:sz w:val="18"/>
              </w:rPr>
              <w:t>transparansi, dan akuntabilitas Sekretariat Kabinet</w:t>
            </w:r>
          </w:p>
        </w:tc>
        <w:tc>
          <w:tcPr>
            <w:tcW w:w="152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66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514" w:type="dxa"/>
            <w:tcBorders>
              <w:top w:val="single" w:sz="4" w:space="0" w:color="000000"/>
              <w:left w:val="single" w:sz="4" w:space="0" w:color="000000"/>
              <w:bottom w:val="single" w:sz="4" w:space="0" w:color="000000"/>
              <w:right w:val="single" w:sz="4" w:space="0" w:color="000000"/>
            </w:tcBorders>
          </w:tcPr>
          <w:p>
            <w:pPr>
              <w:pStyle w:val="TableParagraph"/>
              <w:spacing w:before="104"/>
              <w:ind w:left="475" w:right="427" w:hanging="15"/>
              <w:rPr>
                <w:sz w:val="18"/>
              </w:rPr>
            </w:pPr>
            <w:r>
              <w:rPr>
                <w:spacing w:val="-2"/>
                <w:sz w:val="18"/>
              </w:rPr>
              <w:t>Selaras (100%)</w:t>
            </w:r>
          </w:p>
        </w:tc>
      </w:tr>
      <w:tr>
        <w:trPr>
          <w:trHeight w:val="822" w:hRule="atLeast"/>
        </w:trPr>
        <w:tc>
          <w:tcPr>
            <w:tcW w:w="763" w:type="dxa"/>
            <w:tcBorders>
              <w:right w:val="single" w:sz="4" w:space="0" w:color="000000"/>
            </w:tcBorders>
          </w:tcPr>
          <w:p>
            <w:pPr>
              <w:pStyle w:val="TableParagraph"/>
              <w:spacing w:before="104"/>
              <w:ind w:left="19" w:right="4"/>
              <w:jc w:val="center"/>
              <w:rPr>
                <w:sz w:val="18"/>
              </w:rPr>
            </w:pPr>
            <w:r>
              <w:rPr>
                <w:spacing w:val="-2"/>
                <w:sz w:val="18"/>
              </w:rPr>
              <w:t>01.01</w:t>
            </w:r>
          </w:p>
        </w:tc>
        <w:tc>
          <w:tcPr>
            <w:tcW w:w="3540" w:type="dxa"/>
            <w:tcBorders>
              <w:top w:val="single" w:sz="4" w:space="0" w:color="000000"/>
              <w:left w:val="single" w:sz="4" w:space="0" w:color="000000"/>
              <w:bottom w:val="single" w:sz="4" w:space="0" w:color="000000"/>
              <w:right w:val="single" w:sz="4" w:space="0" w:color="000000"/>
            </w:tcBorders>
          </w:tcPr>
          <w:p>
            <w:pPr>
              <w:pStyle w:val="TableParagraph"/>
              <w:spacing w:before="104"/>
              <w:ind w:left="105" w:right="83"/>
              <w:jc w:val="both"/>
              <w:rPr>
                <w:sz w:val="18"/>
              </w:rPr>
            </w:pPr>
            <w:r>
              <w:rPr>
                <w:sz w:val="18"/>
              </w:rPr>
              <w:t>Persentase</w:t>
            </w:r>
            <w:r>
              <w:rPr>
                <w:spacing w:val="-13"/>
                <w:sz w:val="18"/>
              </w:rPr>
              <w:t> </w:t>
            </w:r>
            <w:r>
              <w:rPr>
                <w:sz w:val="18"/>
              </w:rPr>
              <w:t>kepuasan</w:t>
            </w:r>
            <w:r>
              <w:rPr>
                <w:spacing w:val="-12"/>
                <w:sz w:val="18"/>
              </w:rPr>
              <w:t> </w:t>
            </w:r>
            <w:r>
              <w:rPr>
                <w:sz w:val="18"/>
              </w:rPr>
              <w:t>terhadap</w:t>
            </w:r>
            <w:r>
              <w:rPr>
                <w:spacing w:val="-13"/>
                <w:sz w:val="18"/>
              </w:rPr>
              <w:t> </w:t>
            </w:r>
            <w:r>
              <w:rPr>
                <w:sz w:val="18"/>
              </w:rPr>
              <w:t>dukungan manajemen</w:t>
            </w:r>
            <w:r>
              <w:rPr>
                <w:spacing w:val="-15"/>
                <w:sz w:val="18"/>
              </w:rPr>
              <w:t> </w:t>
            </w:r>
            <w:r>
              <w:rPr>
                <w:sz w:val="18"/>
              </w:rPr>
              <w:t>dan</w:t>
            </w:r>
            <w:r>
              <w:rPr>
                <w:spacing w:val="-12"/>
                <w:sz w:val="18"/>
              </w:rPr>
              <w:t> </w:t>
            </w:r>
            <w:r>
              <w:rPr>
                <w:sz w:val="18"/>
              </w:rPr>
              <w:t>pelaksanaan</w:t>
            </w:r>
            <w:r>
              <w:rPr>
                <w:spacing w:val="-13"/>
                <w:sz w:val="18"/>
              </w:rPr>
              <w:t> </w:t>
            </w:r>
            <w:r>
              <w:rPr>
                <w:sz w:val="18"/>
              </w:rPr>
              <w:t>tugas</w:t>
            </w:r>
            <w:r>
              <w:rPr>
                <w:spacing w:val="-12"/>
                <w:sz w:val="18"/>
              </w:rPr>
              <w:t> </w:t>
            </w:r>
            <w:r>
              <w:rPr>
                <w:sz w:val="18"/>
              </w:rPr>
              <w:t>teknis lainnya di lingkungan Sekretariat Kabinet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104"/>
              <w:ind w:left="23" w:right="2"/>
              <w:jc w:val="center"/>
              <w:rPr>
                <w:sz w:val="18"/>
              </w:rPr>
            </w:pPr>
            <w:r>
              <w:rPr>
                <w:spacing w:val="-5"/>
                <w:sz w:val="18"/>
              </w:rPr>
              <w:t>83%</w:t>
            </w:r>
          </w:p>
        </w:tc>
        <w:tc>
          <w:tcPr>
            <w:tcW w:w="166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3780" w:type="dxa"/>
            <w:tcBorders>
              <w:top w:val="single" w:sz="4" w:space="0" w:color="000000"/>
              <w:left w:val="single" w:sz="4" w:space="0" w:color="000000"/>
              <w:bottom w:val="single" w:sz="4" w:space="0" w:color="000000"/>
              <w:right w:val="single" w:sz="4" w:space="0" w:color="000000"/>
            </w:tcBorders>
          </w:tcPr>
          <w:p>
            <w:pPr>
              <w:pStyle w:val="TableParagraph"/>
              <w:spacing w:before="104"/>
              <w:ind w:left="106" w:right="82"/>
              <w:jc w:val="both"/>
              <w:rPr>
                <w:sz w:val="18"/>
              </w:rPr>
            </w:pPr>
            <w:r>
              <w:rPr>
                <w:sz w:val="18"/>
              </w:rPr>
              <w:t>Persentase kepuasan terhadap dukungan manajemen dan pelaksanaan tugas teknis lainnya di lingkungan Sekretariat Kabinet</w:t>
            </w:r>
          </w:p>
        </w:tc>
        <w:tc>
          <w:tcPr>
            <w:tcW w:w="1529" w:type="dxa"/>
            <w:tcBorders>
              <w:top w:val="single" w:sz="4" w:space="0" w:color="000000"/>
              <w:left w:val="single" w:sz="4" w:space="0" w:color="000000"/>
              <w:bottom w:val="single" w:sz="4" w:space="0" w:color="000000"/>
              <w:right w:val="single" w:sz="4" w:space="0" w:color="000000"/>
            </w:tcBorders>
          </w:tcPr>
          <w:p>
            <w:pPr>
              <w:pStyle w:val="TableParagraph"/>
              <w:spacing w:before="104"/>
              <w:ind w:left="27"/>
              <w:jc w:val="center"/>
              <w:rPr>
                <w:sz w:val="18"/>
              </w:rPr>
            </w:pPr>
            <w:r>
              <w:rPr>
                <w:spacing w:val="-5"/>
                <w:sz w:val="18"/>
              </w:rPr>
              <w:t>83%</w:t>
            </w:r>
          </w:p>
        </w:tc>
        <w:tc>
          <w:tcPr>
            <w:tcW w:w="166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514" w:type="dxa"/>
            <w:tcBorders>
              <w:top w:val="single" w:sz="4" w:space="0" w:color="000000"/>
              <w:left w:val="single" w:sz="4" w:space="0" w:color="000000"/>
              <w:bottom w:val="single" w:sz="4" w:space="0" w:color="000000"/>
              <w:right w:val="single" w:sz="4" w:space="0" w:color="000000"/>
            </w:tcBorders>
          </w:tcPr>
          <w:p>
            <w:pPr>
              <w:pStyle w:val="TableParagraph"/>
              <w:spacing w:before="104"/>
              <w:ind w:left="475" w:right="427" w:hanging="15"/>
              <w:rPr>
                <w:sz w:val="18"/>
              </w:rPr>
            </w:pPr>
            <w:r>
              <w:rPr>
                <w:spacing w:val="-2"/>
                <w:sz w:val="18"/>
              </w:rPr>
              <w:t>Selaras (100%)</w:t>
            </w:r>
          </w:p>
        </w:tc>
      </w:tr>
      <w:tr>
        <w:trPr>
          <w:trHeight w:val="810" w:hRule="atLeast"/>
        </w:trPr>
        <w:tc>
          <w:tcPr>
            <w:tcW w:w="763" w:type="dxa"/>
            <w:tcBorders>
              <w:right w:val="single" w:sz="4" w:space="0" w:color="000000"/>
            </w:tcBorders>
          </w:tcPr>
          <w:p>
            <w:pPr>
              <w:pStyle w:val="TableParagraph"/>
              <w:spacing w:before="92"/>
              <w:ind w:left="19" w:right="4"/>
              <w:jc w:val="center"/>
              <w:rPr>
                <w:sz w:val="18"/>
              </w:rPr>
            </w:pPr>
            <w:r>
              <w:rPr>
                <w:spacing w:val="-2"/>
                <w:sz w:val="18"/>
              </w:rPr>
              <w:t>01.02</w:t>
            </w:r>
          </w:p>
        </w:tc>
        <w:tc>
          <w:tcPr>
            <w:tcW w:w="3540" w:type="dxa"/>
            <w:tcBorders>
              <w:top w:val="single" w:sz="4" w:space="0" w:color="000000"/>
              <w:left w:val="single" w:sz="4" w:space="0" w:color="000000"/>
              <w:bottom w:val="single" w:sz="4" w:space="0" w:color="000000"/>
              <w:right w:val="single" w:sz="4" w:space="0" w:color="000000"/>
            </w:tcBorders>
          </w:tcPr>
          <w:p>
            <w:pPr>
              <w:pStyle w:val="TableParagraph"/>
              <w:spacing w:before="92"/>
              <w:ind w:left="105" w:right="82"/>
              <w:jc w:val="both"/>
              <w:rPr>
                <w:sz w:val="18"/>
              </w:rPr>
            </w:pPr>
            <w:r>
              <w:rPr>
                <w:sz w:val="18"/>
              </w:rPr>
              <w:t>Opini Badan Pemeriksa Keuangan terhadap Laporan Keuangan Sekretariat </w:t>
            </w:r>
            <w:r>
              <w:rPr>
                <w:spacing w:val="-2"/>
                <w:sz w:val="18"/>
              </w:rPr>
              <w:t>Kabinet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92"/>
              <w:ind w:left="23"/>
              <w:jc w:val="center"/>
              <w:rPr>
                <w:sz w:val="18"/>
              </w:rPr>
            </w:pPr>
            <w:r>
              <w:rPr>
                <w:spacing w:val="-5"/>
                <w:sz w:val="18"/>
              </w:rPr>
              <w:t>WTP</w:t>
            </w:r>
          </w:p>
        </w:tc>
        <w:tc>
          <w:tcPr>
            <w:tcW w:w="166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3780" w:type="dxa"/>
            <w:tcBorders>
              <w:top w:val="single" w:sz="4" w:space="0" w:color="000000"/>
              <w:left w:val="single" w:sz="4" w:space="0" w:color="000000"/>
              <w:bottom w:val="single" w:sz="4" w:space="0" w:color="000000"/>
              <w:right w:val="single" w:sz="4" w:space="0" w:color="000000"/>
            </w:tcBorders>
          </w:tcPr>
          <w:p>
            <w:pPr>
              <w:pStyle w:val="TableParagraph"/>
              <w:spacing w:before="92"/>
              <w:ind w:left="106"/>
              <w:rPr>
                <w:sz w:val="18"/>
              </w:rPr>
            </w:pPr>
            <w:r>
              <w:rPr>
                <w:sz w:val="18"/>
              </w:rPr>
              <w:t>Opini Badan Pemeriksa Keuangan terhadap Laporan Keuangan Sekretariat Kabinet</w:t>
            </w:r>
          </w:p>
        </w:tc>
        <w:tc>
          <w:tcPr>
            <w:tcW w:w="1529" w:type="dxa"/>
            <w:tcBorders>
              <w:top w:val="single" w:sz="4" w:space="0" w:color="000000"/>
              <w:left w:val="single" w:sz="4" w:space="0" w:color="000000"/>
              <w:bottom w:val="single" w:sz="4" w:space="0" w:color="000000"/>
              <w:right w:val="single" w:sz="4" w:space="0" w:color="000000"/>
            </w:tcBorders>
          </w:tcPr>
          <w:p>
            <w:pPr>
              <w:pStyle w:val="TableParagraph"/>
              <w:spacing w:before="92"/>
              <w:ind w:left="27" w:right="2"/>
              <w:jc w:val="center"/>
              <w:rPr>
                <w:sz w:val="18"/>
              </w:rPr>
            </w:pPr>
            <w:r>
              <w:rPr>
                <w:spacing w:val="-5"/>
                <w:sz w:val="18"/>
              </w:rPr>
              <w:t>WTP</w:t>
            </w:r>
          </w:p>
        </w:tc>
        <w:tc>
          <w:tcPr>
            <w:tcW w:w="166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514" w:type="dxa"/>
            <w:tcBorders>
              <w:top w:val="single" w:sz="4" w:space="0" w:color="000000"/>
              <w:left w:val="single" w:sz="4" w:space="0" w:color="000000"/>
              <w:bottom w:val="single" w:sz="4" w:space="0" w:color="000000"/>
              <w:right w:val="single" w:sz="4" w:space="0" w:color="000000"/>
            </w:tcBorders>
          </w:tcPr>
          <w:p>
            <w:pPr>
              <w:pStyle w:val="TableParagraph"/>
              <w:spacing w:before="92"/>
              <w:ind w:left="475" w:right="427" w:hanging="15"/>
              <w:rPr>
                <w:sz w:val="18"/>
              </w:rPr>
            </w:pPr>
            <w:r>
              <w:rPr>
                <w:spacing w:val="-2"/>
                <w:sz w:val="18"/>
              </w:rPr>
              <w:t>Selaras (100%)</w:t>
            </w:r>
          </w:p>
        </w:tc>
      </w:tr>
      <w:tr>
        <w:trPr>
          <w:trHeight w:val="604" w:hRule="atLeast"/>
        </w:trPr>
        <w:tc>
          <w:tcPr>
            <w:tcW w:w="763" w:type="dxa"/>
            <w:tcBorders>
              <w:right w:val="single" w:sz="4" w:space="0" w:color="000000"/>
            </w:tcBorders>
          </w:tcPr>
          <w:p>
            <w:pPr>
              <w:pStyle w:val="TableParagraph"/>
              <w:spacing w:before="95"/>
              <w:ind w:left="19" w:right="4"/>
              <w:jc w:val="center"/>
              <w:rPr>
                <w:sz w:val="18"/>
              </w:rPr>
            </w:pPr>
            <w:r>
              <w:rPr>
                <w:spacing w:val="-2"/>
                <w:sz w:val="18"/>
              </w:rPr>
              <w:t>01.03</w:t>
            </w:r>
          </w:p>
        </w:tc>
        <w:tc>
          <w:tcPr>
            <w:tcW w:w="3540" w:type="dxa"/>
            <w:tcBorders>
              <w:top w:val="single" w:sz="4" w:space="0" w:color="000000"/>
              <w:left w:val="single" w:sz="4" w:space="0" w:color="000000"/>
              <w:bottom w:val="single" w:sz="4" w:space="0" w:color="000000"/>
              <w:right w:val="single" w:sz="4" w:space="0" w:color="000000"/>
            </w:tcBorders>
          </w:tcPr>
          <w:p>
            <w:pPr>
              <w:pStyle w:val="TableParagraph"/>
              <w:tabs>
                <w:tab w:pos="714" w:val="left" w:leader="none"/>
                <w:tab w:pos="1658" w:val="left" w:leader="none"/>
                <w:tab w:pos="2884" w:val="left" w:leader="none"/>
              </w:tabs>
              <w:spacing w:before="95"/>
              <w:ind w:left="105" w:right="83"/>
              <w:rPr>
                <w:sz w:val="18"/>
              </w:rPr>
            </w:pPr>
            <w:r>
              <w:rPr>
                <w:spacing w:val="-2"/>
                <w:sz w:val="18"/>
              </w:rPr>
              <w:t>Hasil</w:t>
            </w:r>
            <w:r>
              <w:rPr>
                <w:sz w:val="18"/>
              </w:rPr>
              <w:tab/>
            </w:r>
            <w:r>
              <w:rPr>
                <w:spacing w:val="-2"/>
                <w:sz w:val="18"/>
              </w:rPr>
              <w:t>Penilaian</w:t>
            </w:r>
            <w:r>
              <w:rPr>
                <w:sz w:val="18"/>
              </w:rPr>
              <w:tab/>
            </w:r>
            <w:r>
              <w:rPr>
                <w:spacing w:val="-2"/>
                <w:sz w:val="18"/>
              </w:rPr>
              <w:t>Akuntabilitas</w:t>
            </w:r>
            <w:r>
              <w:rPr>
                <w:sz w:val="18"/>
              </w:rPr>
              <w:tab/>
            </w:r>
            <w:r>
              <w:rPr>
                <w:spacing w:val="-2"/>
                <w:sz w:val="18"/>
              </w:rPr>
              <w:t>Kinerja </w:t>
            </w:r>
            <w:r>
              <w:rPr>
                <w:sz w:val="18"/>
              </w:rPr>
              <w:t>Instansi Pemerintah Sekretariat Kabinet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95"/>
              <w:ind w:left="23" w:right="4"/>
              <w:jc w:val="center"/>
              <w:rPr>
                <w:sz w:val="18"/>
              </w:rPr>
            </w:pPr>
            <w:r>
              <w:rPr>
                <w:sz w:val="18"/>
              </w:rPr>
              <w:t>BB </w:t>
            </w:r>
            <w:r>
              <w:rPr>
                <w:spacing w:val="-4"/>
                <w:sz w:val="18"/>
              </w:rPr>
              <w:t>(75)</w:t>
            </w:r>
          </w:p>
        </w:tc>
        <w:tc>
          <w:tcPr>
            <w:tcW w:w="166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3780" w:type="dxa"/>
            <w:tcBorders>
              <w:top w:val="single" w:sz="4" w:space="0" w:color="000000"/>
              <w:left w:val="single" w:sz="4" w:space="0" w:color="000000"/>
              <w:bottom w:val="single" w:sz="4" w:space="0" w:color="000000"/>
              <w:right w:val="single" w:sz="4" w:space="0" w:color="000000"/>
            </w:tcBorders>
          </w:tcPr>
          <w:p>
            <w:pPr>
              <w:pStyle w:val="TableParagraph"/>
              <w:spacing w:before="95"/>
              <w:ind w:left="106"/>
              <w:rPr>
                <w:sz w:val="18"/>
              </w:rPr>
            </w:pPr>
            <w:r>
              <w:rPr>
                <w:sz w:val="18"/>
              </w:rPr>
              <w:t>Hasil</w:t>
            </w:r>
            <w:r>
              <w:rPr>
                <w:spacing w:val="-1"/>
                <w:sz w:val="18"/>
              </w:rPr>
              <w:t> </w:t>
            </w:r>
            <w:r>
              <w:rPr>
                <w:sz w:val="18"/>
              </w:rPr>
              <w:t>Penilaian Akuntabilitas</w:t>
            </w:r>
            <w:r>
              <w:rPr>
                <w:spacing w:val="-2"/>
                <w:sz w:val="18"/>
              </w:rPr>
              <w:t> </w:t>
            </w:r>
            <w:r>
              <w:rPr>
                <w:sz w:val="18"/>
              </w:rPr>
              <w:t>Kinerja Instansi Pemerintah Sekretariat Kabinet</w:t>
            </w:r>
          </w:p>
        </w:tc>
        <w:tc>
          <w:tcPr>
            <w:tcW w:w="1529" w:type="dxa"/>
            <w:tcBorders>
              <w:top w:val="single" w:sz="4" w:space="0" w:color="000000"/>
              <w:left w:val="single" w:sz="4" w:space="0" w:color="000000"/>
              <w:bottom w:val="single" w:sz="4" w:space="0" w:color="000000"/>
              <w:right w:val="single" w:sz="4" w:space="0" w:color="000000"/>
            </w:tcBorders>
          </w:tcPr>
          <w:p>
            <w:pPr>
              <w:pStyle w:val="TableParagraph"/>
              <w:spacing w:before="95"/>
              <w:ind w:left="27"/>
              <w:jc w:val="center"/>
              <w:rPr>
                <w:sz w:val="18"/>
              </w:rPr>
            </w:pPr>
            <w:r>
              <w:rPr>
                <w:sz w:val="18"/>
              </w:rPr>
              <w:t>BB </w:t>
            </w:r>
            <w:r>
              <w:rPr>
                <w:spacing w:val="-4"/>
                <w:sz w:val="18"/>
              </w:rPr>
              <w:t>(75)</w:t>
            </w:r>
          </w:p>
        </w:tc>
        <w:tc>
          <w:tcPr>
            <w:tcW w:w="166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514" w:type="dxa"/>
            <w:tcBorders>
              <w:top w:val="single" w:sz="4" w:space="0" w:color="000000"/>
              <w:left w:val="single" w:sz="4" w:space="0" w:color="000000"/>
              <w:bottom w:val="single" w:sz="4" w:space="0" w:color="000000"/>
              <w:right w:val="single" w:sz="4" w:space="0" w:color="000000"/>
            </w:tcBorders>
          </w:tcPr>
          <w:p>
            <w:pPr>
              <w:pStyle w:val="TableParagraph"/>
              <w:spacing w:before="95"/>
              <w:ind w:left="475" w:right="427" w:hanging="15"/>
              <w:rPr>
                <w:sz w:val="18"/>
              </w:rPr>
            </w:pPr>
            <w:r>
              <w:rPr>
                <w:spacing w:val="-2"/>
                <w:sz w:val="18"/>
              </w:rPr>
              <w:t>Selaras (100%)</w:t>
            </w:r>
          </w:p>
        </w:tc>
      </w:tr>
      <w:tr>
        <w:trPr>
          <w:trHeight w:val="604" w:hRule="atLeast"/>
        </w:trPr>
        <w:tc>
          <w:tcPr>
            <w:tcW w:w="763" w:type="dxa"/>
            <w:tcBorders>
              <w:right w:val="single" w:sz="4" w:space="0" w:color="000000"/>
            </w:tcBorders>
          </w:tcPr>
          <w:p>
            <w:pPr>
              <w:pStyle w:val="TableParagraph"/>
              <w:spacing w:before="94"/>
              <w:ind w:left="19" w:right="4"/>
              <w:jc w:val="center"/>
              <w:rPr>
                <w:sz w:val="18"/>
              </w:rPr>
            </w:pPr>
            <w:r>
              <w:rPr>
                <w:spacing w:val="-2"/>
                <w:sz w:val="18"/>
              </w:rPr>
              <w:t>01.04</w:t>
            </w:r>
          </w:p>
        </w:tc>
        <w:tc>
          <w:tcPr>
            <w:tcW w:w="3540" w:type="dxa"/>
            <w:tcBorders>
              <w:top w:val="single" w:sz="4" w:space="0" w:color="000000"/>
              <w:left w:val="single" w:sz="4" w:space="0" w:color="000000"/>
              <w:bottom w:val="single" w:sz="4" w:space="0" w:color="000000"/>
              <w:right w:val="single" w:sz="4" w:space="0" w:color="000000"/>
            </w:tcBorders>
          </w:tcPr>
          <w:p>
            <w:pPr>
              <w:pStyle w:val="TableParagraph"/>
              <w:spacing w:before="94"/>
              <w:ind w:left="105"/>
              <w:rPr>
                <w:sz w:val="18"/>
              </w:rPr>
            </w:pPr>
            <w:r>
              <w:rPr>
                <w:sz w:val="18"/>
              </w:rPr>
              <w:t>Indeks</w:t>
            </w:r>
            <w:r>
              <w:rPr>
                <w:spacing w:val="78"/>
                <w:sz w:val="18"/>
              </w:rPr>
              <w:t> </w:t>
            </w:r>
            <w:r>
              <w:rPr>
                <w:sz w:val="18"/>
              </w:rPr>
              <w:t>Reformasi</w:t>
            </w:r>
            <w:r>
              <w:rPr>
                <w:spacing w:val="77"/>
                <w:sz w:val="18"/>
              </w:rPr>
              <w:t> </w:t>
            </w:r>
            <w:r>
              <w:rPr>
                <w:sz w:val="18"/>
              </w:rPr>
              <w:t>Birokrasi</w:t>
            </w:r>
            <w:r>
              <w:rPr>
                <w:spacing w:val="40"/>
                <w:sz w:val="18"/>
              </w:rPr>
              <w:t> </w:t>
            </w:r>
            <w:r>
              <w:rPr>
                <w:sz w:val="18"/>
              </w:rPr>
              <w:t>Sekretariat </w:t>
            </w:r>
            <w:r>
              <w:rPr>
                <w:spacing w:val="-2"/>
                <w:sz w:val="18"/>
              </w:rPr>
              <w:t>Kabinet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94"/>
              <w:ind w:left="23" w:right="2"/>
              <w:jc w:val="center"/>
              <w:rPr>
                <w:sz w:val="18"/>
              </w:rPr>
            </w:pPr>
            <w:r>
              <w:rPr>
                <w:sz w:val="18"/>
              </w:rPr>
              <w:t>A </w:t>
            </w:r>
            <w:r>
              <w:rPr>
                <w:spacing w:val="-2"/>
                <w:sz w:val="18"/>
              </w:rPr>
              <w:t>(81,60)</w:t>
            </w:r>
          </w:p>
        </w:tc>
        <w:tc>
          <w:tcPr>
            <w:tcW w:w="166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3780" w:type="dxa"/>
            <w:tcBorders>
              <w:top w:val="single" w:sz="4" w:space="0" w:color="000000"/>
              <w:left w:val="single" w:sz="4" w:space="0" w:color="000000"/>
              <w:bottom w:val="single" w:sz="4" w:space="0" w:color="000000"/>
              <w:right w:val="single" w:sz="4" w:space="0" w:color="000000"/>
            </w:tcBorders>
          </w:tcPr>
          <w:p>
            <w:pPr>
              <w:pStyle w:val="TableParagraph"/>
              <w:tabs>
                <w:tab w:pos="859" w:val="left" w:leader="none"/>
                <w:tab w:pos="1897" w:val="left" w:leader="none"/>
                <w:tab w:pos="2816" w:val="left" w:leader="none"/>
              </w:tabs>
              <w:spacing w:before="94"/>
              <w:ind w:left="106" w:right="82"/>
              <w:rPr>
                <w:sz w:val="18"/>
              </w:rPr>
            </w:pPr>
            <w:r>
              <w:rPr>
                <w:spacing w:val="-2"/>
                <w:sz w:val="18"/>
              </w:rPr>
              <w:t>Indeks</w:t>
            </w:r>
            <w:r>
              <w:rPr>
                <w:sz w:val="18"/>
              </w:rPr>
              <w:tab/>
            </w:r>
            <w:r>
              <w:rPr>
                <w:spacing w:val="-2"/>
                <w:sz w:val="18"/>
              </w:rPr>
              <w:t>Reformasi</w:t>
            </w:r>
            <w:r>
              <w:rPr>
                <w:sz w:val="18"/>
              </w:rPr>
              <w:tab/>
            </w:r>
            <w:r>
              <w:rPr>
                <w:spacing w:val="-2"/>
                <w:sz w:val="18"/>
              </w:rPr>
              <w:t>Birokrasi</w:t>
            </w:r>
            <w:r>
              <w:rPr>
                <w:sz w:val="18"/>
              </w:rPr>
              <w:tab/>
            </w:r>
            <w:r>
              <w:rPr>
                <w:spacing w:val="-2"/>
                <w:sz w:val="18"/>
              </w:rPr>
              <w:t>Sekretariat Kabinet</w:t>
            </w:r>
          </w:p>
        </w:tc>
        <w:tc>
          <w:tcPr>
            <w:tcW w:w="1529" w:type="dxa"/>
            <w:tcBorders>
              <w:top w:val="single" w:sz="4" w:space="0" w:color="000000"/>
              <w:left w:val="single" w:sz="4" w:space="0" w:color="000000"/>
              <w:bottom w:val="single" w:sz="4" w:space="0" w:color="000000"/>
              <w:right w:val="single" w:sz="4" w:space="0" w:color="000000"/>
            </w:tcBorders>
          </w:tcPr>
          <w:p>
            <w:pPr>
              <w:pStyle w:val="TableParagraph"/>
              <w:spacing w:before="94"/>
              <w:ind w:left="27" w:right="3"/>
              <w:jc w:val="center"/>
              <w:rPr>
                <w:sz w:val="18"/>
              </w:rPr>
            </w:pPr>
            <w:r>
              <w:rPr>
                <w:sz w:val="18"/>
              </w:rPr>
              <w:t>A </w:t>
            </w:r>
            <w:r>
              <w:rPr>
                <w:spacing w:val="-2"/>
                <w:sz w:val="18"/>
              </w:rPr>
              <w:t>(81,60)</w:t>
            </w:r>
          </w:p>
        </w:tc>
        <w:tc>
          <w:tcPr>
            <w:tcW w:w="166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514" w:type="dxa"/>
            <w:tcBorders>
              <w:top w:val="single" w:sz="4" w:space="0" w:color="000000"/>
              <w:left w:val="single" w:sz="4" w:space="0" w:color="000000"/>
              <w:bottom w:val="single" w:sz="4" w:space="0" w:color="000000"/>
              <w:right w:val="single" w:sz="4" w:space="0" w:color="000000"/>
            </w:tcBorders>
          </w:tcPr>
          <w:p>
            <w:pPr>
              <w:pStyle w:val="TableParagraph"/>
              <w:spacing w:before="94"/>
              <w:ind w:left="475" w:right="427" w:hanging="15"/>
              <w:rPr>
                <w:sz w:val="18"/>
              </w:rPr>
            </w:pPr>
            <w:r>
              <w:rPr>
                <w:spacing w:val="-2"/>
                <w:sz w:val="18"/>
              </w:rPr>
              <w:t>Selaras (100%)</w:t>
            </w:r>
          </w:p>
        </w:tc>
      </w:tr>
      <w:tr>
        <w:trPr>
          <w:trHeight w:val="810" w:hRule="atLeast"/>
        </w:trPr>
        <w:tc>
          <w:tcPr>
            <w:tcW w:w="763" w:type="dxa"/>
            <w:tcBorders>
              <w:right w:val="single" w:sz="4" w:space="0" w:color="000000"/>
            </w:tcBorders>
          </w:tcPr>
          <w:p>
            <w:pPr>
              <w:pStyle w:val="TableParagraph"/>
              <w:spacing w:before="94"/>
              <w:ind w:left="19" w:right="4"/>
              <w:jc w:val="center"/>
              <w:rPr>
                <w:sz w:val="18"/>
              </w:rPr>
            </w:pPr>
            <w:r>
              <w:rPr>
                <w:spacing w:val="-2"/>
                <w:sz w:val="18"/>
              </w:rPr>
              <w:t>01.05</w:t>
            </w:r>
          </w:p>
        </w:tc>
        <w:tc>
          <w:tcPr>
            <w:tcW w:w="3540" w:type="dxa"/>
            <w:tcBorders>
              <w:top w:val="single" w:sz="4" w:space="0" w:color="000000"/>
              <w:left w:val="single" w:sz="4" w:space="0" w:color="000000"/>
              <w:bottom w:val="single" w:sz="4" w:space="0" w:color="000000"/>
              <w:right w:val="single" w:sz="4" w:space="0" w:color="000000"/>
            </w:tcBorders>
          </w:tcPr>
          <w:p>
            <w:pPr>
              <w:pStyle w:val="TableParagraph"/>
              <w:spacing w:before="94"/>
              <w:ind w:left="105" w:right="82"/>
              <w:jc w:val="both"/>
              <w:rPr>
                <w:sz w:val="18"/>
              </w:rPr>
            </w:pPr>
            <w:r>
              <w:rPr>
                <w:sz w:val="18"/>
              </w:rPr>
              <w:t>Hasil</w:t>
            </w:r>
            <w:r>
              <w:rPr>
                <w:sz w:val="18"/>
              </w:rPr>
              <w:t> Penilaian Mandiri Pelaksanaan Reformasi Birokrasi (PMPRB) Sekretariat </w:t>
            </w:r>
            <w:r>
              <w:rPr>
                <w:spacing w:val="-2"/>
                <w:sz w:val="18"/>
              </w:rPr>
              <w:t>Kabinet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94"/>
              <w:ind w:left="23" w:right="4"/>
              <w:jc w:val="center"/>
              <w:rPr>
                <w:sz w:val="18"/>
              </w:rPr>
            </w:pPr>
            <w:r>
              <w:rPr>
                <w:spacing w:val="-4"/>
                <w:sz w:val="18"/>
              </w:rPr>
              <w:t>86,5</w:t>
            </w:r>
          </w:p>
        </w:tc>
        <w:tc>
          <w:tcPr>
            <w:tcW w:w="166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3780" w:type="dxa"/>
            <w:tcBorders>
              <w:top w:val="single" w:sz="4" w:space="0" w:color="000000"/>
              <w:left w:val="single" w:sz="4" w:space="0" w:color="000000"/>
              <w:bottom w:val="single" w:sz="4" w:space="0" w:color="000000"/>
              <w:right w:val="single" w:sz="4" w:space="0" w:color="000000"/>
            </w:tcBorders>
          </w:tcPr>
          <w:p>
            <w:pPr>
              <w:pStyle w:val="TableParagraph"/>
              <w:spacing w:before="94"/>
              <w:ind w:left="106" w:right="82"/>
              <w:jc w:val="both"/>
              <w:rPr>
                <w:sz w:val="18"/>
              </w:rPr>
            </w:pPr>
            <w:r>
              <w:rPr>
                <w:sz w:val="18"/>
              </w:rPr>
              <w:t>Hasil</w:t>
            </w:r>
            <w:r>
              <w:rPr>
                <w:sz w:val="18"/>
              </w:rPr>
              <w:t> Penilaian</w:t>
            </w:r>
            <w:r>
              <w:rPr>
                <w:sz w:val="18"/>
              </w:rPr>
              <w:t> Mandiri</w:t>
            </w:r>
            <w:r>
              <w:rPr>
                <w:sz w:val="18"/>
              </w:rPr>
              <w:t> Pelaksanaan Reformasi Birokrasi (PMPRB) Sekretariat </w:t>
            </w:r>
            <w:r>
              <w:rPr>
                <w:spacing w:val="-2"/>
                <w:sz w:val="18"/>
              </w:rPr>
              <w:t>Kabinet</w:t>
            </w:r>
          </w:p>
        </w:tc>
        <w:tc>
          <w:tcPr>
            <w:tcW w:w="1529" w:type="dxa"/>
            <w:tcBorders>
              <w:top w:val="single" w:sz="4" w:space="0" w:color="000000"/>
              <w:left w:val="single" w:sz="4" w:space="0" w:color="000000"/>
              <w:bottom w:val="single" w:sz="4" w:space="0" w:color="000000"/>
              <w:right w:val="single" w:sz="4" w:space="0" w:color="000000"/>
            </w:tcBorders>
          </w:tcPr>
          <w:p>
            <w:pPr>
              <w:pStyle w:val="TableParagraph"/>
              <w:spacing w:before="94"/>
              <w:ind w:left="27" w:right="2"/>
              <w:jc w:val="center"/>
              <w:rPr>
                <w:sz w:val="18"/>
              </w:rPr>
            </w:pPr>
            <w:r>
              <w:rPr>
                <w:spacing w:val="-4"/>
                <w:sz w:val="18"/>
              </w:rPr>
              <w:t>86,5</w:t>
            </w:r>
          </w:p>
        </w:tc>
        <w:tc>
          <w:tcPr>
            <w:tcW w:w="166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514" w:type="dxa"/>
            <w:tcBorders>
              <w:top w:val="single" w:sz="4" w:space="0" w:color="000000"/>
              <w:left w:val="single" w:sz="4" w:space="0" w:color="000000"/>
              <w:bottom w:val="single" w:sz="4" w:space="0" w:color="000000"/>
              <w:right w:val="single" w:sz="4" w:space="0" w:color="000000"/>
            </w:tcBorders>
          </w:tcPr>
          <w:p>
            <w:pPr>
              <w:pStyle w:val="TableParagraph"/>
              <w:spacing w:before="94"/>
              <w:ind w:left="475" w:right="427" w:hanging="15"/>
              <w:rPr>
                <w:sz w:val="18"/>
              </w:rPr>
            </w:pPr>
            <w:r>
              <w:rPr>
                <w:spacing w:val="-2"/>
                <w:sz w:val="18"/>
              </w:rPr>
              <w:t>Selaras (100%)</w:t>
            </w:r>
          </w:p>
        </w:tc>
      </w:tr>
      <w:tr>
        <w:trPr>
          <w:trHeight w:val="811" w:hRule="atLeast"/>
        </w:trPr>
        <w:tc>
          <w:tcPr>
            <w:tcW w:w="763" w:type="dxa"/>
            <w:tcBorders>
              <w:right w:val="single" w:sz="4" w:space="0" w:color="000000"/>
            </w:tcBorders>
          </w:tcPr>
          <w:p>
            <w:pPr>
              <w:pStyle w:val="TableParagraph"/>
              <w:spacing w:before="94"/>
              <w:ind w:left="19" w:right="4"/>
              <w:jc w:val="center"/>
              <w:rPr>
                <w:sz w:val="18"/>
              </w:rPr>
            </w:pPr>
            <w:r>
              <w:rPr>
                <w:spacing w:val="-2"/>
                <w:sz w:val="18"/>
              </w:rPr>
              <w:t>01.06</w:t>
            </w:r>
          </w:p>
        </w:tc>
        <w:tc>
          <w:tcPr>
            <w:tcW w:w="3540" w:type="dxa"/>
            <w:tcBorders>
              <w:top w:val="single" w:sz="4" w:space="0" w:color="000000"/>
              <w:left w:val="single" w:sz="4" w:space="0" w:color="000000"/>
              <w:bottom w:val="single" w:sz="4" w:space="0" w:color="000000"/>
              <w:right w:val="single" w:sz="4" w:space="0" w:color="000000"/>
            </w:tcBorders>
          </w:tcPr>
          <w:p>
            <w:pPr>
              <w:pStyle w:val="TableParagraph"/>
              <w:spacing w:before="94"/>
              <w:ind w:left="105"/>
              <w:rPr>
                <w:sz w:val="18"/>
              </w:rPr>
            </w:pPr>
            <w:r>
              <w:rPr>
                <w:sz w:val="18"/>
              </w:rPr>
              <w:t>Nilai</w:t>
            </w:r>
            <w:r>
              <w:rPr>
                <w:spacing w:val="28"/>
                <w:sz w:val="18"/>
              </w:rPr>
              <w:t> </w:t>
            </w:r>
            <w:r>
              <w:rPr>
                <w:sz w:val="18"/>
              </w:rPr>
              <w:t>hasil</w:t>
            </w:r>
            <w:r>
              <w:rPr>
                <w:spacing w:val="28"/>
                <w:sz w:val="18"/>
              </w:rPr>
              <w:t> </w:t>
            </w:r>
            <w:r>
              <w:rPr>
                <w:sz w:val="18"/>
              </w:rPr>
              <w:t>monev</w:t>
            </w:r>
            <w:r>
              <w:rPr>
                <w:spacing w:val="28"/>
                <w:sz w:val="18"/>
              </w:rPr>
              <w:t> </w:t>
            </w:r>
            <w:r>
              <w:rPr>
                <w:sz w:val="18"/>
              </w:rPr>
              <w:t>keterbukaan</w:t>
            </w:r>
            <w:r>
              <w:rPr>
                <w:spacing w:val="30"/>
                <w:sz w:val="18"/>
              </w:rPr>
              <w:t> </w:t>
            </w:r>
            <w:r>
              <w:rPr>
                <w:sz w:val="18"/>
              </w:rPr>
              <w:t>informasi </w:t>
            </w:r>
            <w:r>
              <w:rPr>
                <w:spacing w:val="-2"/>
                <w:sz w:val="18"/>
              </w:rPr>
              <w:t>publik</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94"/>
              <w:ind w:left="132" w:right="109" w:hanging="6"/>
              <w:jc w:val="center"/>
              <w:rPr>
                <w:sz w:val="18"/>
              </w:rPr>
            </w:pPr>
            <w:r>
              <w:rPr>
                <w:spacing w:val="-2"/>
                <w:sz w:val="18"/>
              </w:rPr>
              <w:t>Menuju Informatif </w:t>
            </w:r>
            <w:r>
              <w:rPr>
                <w:spacing w:val="-4"/>
                <w:sz w:val="18"/>
              </w:rPr>
              <w:t>(88)</w:t>
            </w:r>
          </w:p>
        </w:tc>
        <w:tc>
          <w:tcPr>
            <w:tcW w:w="166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3780" w:type="dxa"/>
            <w:tcBorders>
              <w:top w:val="single" w:sz="4" w:space="0" w:color="000000"/>
              <w:left w:val="single" w:sz="4" w:space="0" w:color="000000"/>
              <w:bottom w:val="single" w:sz="4" w:space="0" w:color="000000"/>
              <w:right w:val="single" w:sz="4" w:space="0" w:color="000000"/>
            </w:tcBorders>
          </w:tcPr>
          <w:p>
            <w:pPr>
              <w:pStyle w:val="TableParagraph"/>
              <w:spacing w:before="94"/>
              <w:ind w:left="106"/>
              <w:rPr>
                <w:sz w:val="18"/>
              </w:rPr>
            </w:pPr>
            <w:r>
              <w:rPr>
                <w:sz w:val="18"/>
              </w:rPr>
              <w:t>Nilai</w:t>
            </w:r>
            <w:r>
              <w:rPr>
                <w:spacing w:val="80"/>
                <w:sz w:val="18"/>
              </w:rPr>
              <w:t> </w:t>
            </w:r>
            <w:r>
              <w:rPr>
                <w:sz w:val="18"/>
              </w:rPr>
              <w:t>hasil</w:t>
            </w:r>
            <w:r>
              <w:rPr>
                <w:spacing w:val="80"/>
                <w:sz w:val="18"/>
              </w:rPr>
              <w:t> </w:t>
            </w:r>
            <w:r>
              <w:rPr>
                <w:sz w:val="18"/>
              </w:rPr>
              <w:t>monev</w:t>
            </w:r>
            <w:r>
              <w:rPr>
                <w:spacing w:val="80"/>
                <w:sz w:val="18"/>
              </w:rPr>
              <w:t> </w:t>
            </w:r>
            <w:r>
              <w:rPr>
                <w:sz w:val="18"/>
              </w:rPr>
              <w:t>keterbukaan</w:t>
            </w:r>
            <w:r>
              <w:rPr>
                <w:spacing w:val="80"/>
                <w:sz w:val="18"/>
              </w:rPr>
              <w:t> </w:t>
            </w:r>
            <w:r>
              <w:rPr>
                <w:sz w:val="18"/>
              </w:rPr>
              <w:t>informasi </w:t>
            </w:r>
            <w:r>
              <w:rPr>
                <w:spacing w:val="-2"/>
                <w:sz w:val="18"/>
              </w:rPr>
              <w:t>publik</w:t>
            </w:r>
          </w:p>
        </w:tc>
        <w:tc>
          <w:tcPr>
            <w:tcW w:w="1529" w:type="dxa"/>
            <w:tcBorders>
              <w:top w:val="single" w:sz="4" w:space="0" w:color="000000"/>
              <w:left w:val="single" w:sz="4" w:space="0" w:color="000000"/>
              <w:bottom w:val="single" w:sz="4" w:space="0" w:color="000000"/>
              <w:right w:val="single" w:sz="4" w:space="0" w:color="000000"/>
            </w:tcBorders>
          </w:tcPr>
          <w:p>
            <w:pPr>
              <w:pStyle w:val="TableParagraph"/>
              <w:spacing w:before="94"/>
              <w:ind w:left="395" w:right="369" w:hanging="1"/>
              <w:jc w:val="center"/>
              <w:rPr>
                <w:sz w:val="18"/>
              </w:rPr>
            </w:pPr>
            <w:r>
              <w:rPr>
                <w:spacing w:val="-2"/>
                <w:sz w:val="18"/>
              </w:rPr>
              <w:t>Menuju Informatif </w:t>
            </w:r>
            <w:r>
              <w:rPr>
                <w:spacing w:val="-4"/>
                <w:sz w:val="18"/>
              </w:rPr>
              <w:t>(88)</w:t>
            </w:r>
          </w:p>
        </w:tc>
        <w:tc>
          <w:tcPr>
            <w:tcW w:w="166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514" w:type="dxa"/>
            <w:tcBorders>
              <w:top w:val="single" w:sz="4" w:space="0" w:color="000000"/>
              <w:left w:val="single" w:sz="4" w:space="0" w:color="000000"/>
              <w:bottom w:val="single" w:sz="4" w:space="0" w:color="000000"/>
              <w:right w:val="single" w:sz="4" w:space="0" w:color="000000"/>
            </w:tcBorders>
          </w:tcPr>
          <w:p>
            <w:pPr>
              <w:pStyle w:val="TableParagraph"/>
              <w:spacing w:before="94"/>
              <w:ind w:left="475" w:right="427" w:hanging="15"/>
              <w:rPr>
                <w:sz w:val="18"/>
              </w:rPr>
            </w:pPr>
            <w:r>
              <w:rPr>
                <w:spacing w:val="-2"/>
                <w:sz w:val="18"/>
              </w:rPr>
              <w:t>Selaras (100%)</w:t>
            </w:r>
          </w:p>
        </w:tc>
      </w:tr>
      <w:tr>
        <w:trPr>
          <w:trHeight w:val="1023" w:hRule="atLeast"/>
        </w:trPr>
        <w:tc>
          <w:tcPr>
            <w:tcW w:w="763" w:type="dxa"/>
          </w:tcPr>
          <w:p>
            <w:pPr>
              <w:pStyle w:val="TableParagraph"/>
              <w:spacing w:before="94"/>
              <w:ind w:left="24" w:right="4"/>
              <w:jc w:val="center"/>
              <w:rPr>
                <w:sz w:val="18"/>
              </w:rPr>
            </w:pPr>
            <w:r>
              <w:rPr>
                <w:spacing w:val="-2"/>
                <w:sz w:val="18"/>
              </w:rPr>
              <w:t>01.07</w:t>
            </w:r>
          </w:p>
        </w:tc>
        <w:tc>
          <w:tcPr>
            <w:tcW w:w="3540" w:type="dxa"/>
            <w:tcBorders>
              <w:top w:val="single" w:sz="4" w:space="0" w:color="000000"/>
            </w:tcBorders>
          </w:tcPr>
          <w:p>
            <w:pPr>
              <w:pStyle w:val="TableParagraph"/>
              <w:spacing w:before="94"/>
              <w:ind w:left="100" w:right="79"/>
              <w:jc w:val="both"/>
              <w:rPr>
                <w:sz w:val="18"/>
              </w:rPr>
            </w:pPr>
            <w:r>
              <w:rPr>
                <w:sz w:val="18"/>
              </w:rPr>
              <w:t>Persentase tingkat kepuasan terhadap informasi terkait kegiatan Kabinet dan Sekretariat Kabinet yang disebarluaskan melalui website dan media sosial</w:t>
            </w:r>
          </w:p>
        </w:tc>
        <w:tc>
          <w:tcPr>
            <w:tcW w:w="1006" w:type="dxa"/>
            <w:tcBorders>
              <w:top w:val="single" w:sz="4" w:space="0" w:color="000000"/>
            </w:tcBorders>
          </w:tcPr>
          <w:p>
            <w:pPr>
              <w:pStyle w:val="TableParagraph"/>
              <w:spacing w:before="94"/>
              <w:ind w:left="21"/>
              <w:jc w:val="center"/>
              <w:rPr>
                <w:sz w:val="18"/>
              </w:rPr>
            </w:pPr>
            <w:r>
              <w:rPr>
                <w:spacing w:val="-5"/>
                <w:sz w:val="18"/>
              </w:rPr>
              <w:t>93%</w:t>
            </w:r>
          </w:p>
        </w:tc>
        <w:tc>
          <w:tcPr>
            <w:tcW w:w="1665" w:type="dxa"/>
            <w:tcBorders>
              <w:top w:val="single" w:sz="4" w:space="0" w:color="000000"/>
            </w:tcBorders>
          </w:tcPr>
          <w:p>
            <w:pPr>
              <w:pStyle w:val="TableParagraph"/>
              <w:rPr>
                <w:rFonts w:ascii="Times New Roman"/>
                <w:sz w:val="18"/>
              </w:rPr>
            </w:pPr>
          </w:p>
        </w:tc>
        <w:tc>
          <w:tcPr>
            <w:tcW w:w="3780" w:type="dxa"/>
            <w:tcBorders>
              <w:top w:val="single" w:sz="4" w:space="0" w:color="000000"/>
            </w:tcBorders>
          </w:tcPr>
          <w:p>
            <w:pPr>
              <w:pStyle w:val="TableParagraph"/>
              <w:spacing w:before="94"/>
              <w:ind w:left="101" w:right="73"/>
              <w:jc w:val="both"/>
              <w:rPr>
                <w:sz w:val="18"/>
              </w:rPr>
            </w:pPr>
            <w:r>
              <w:rPr>
                <w:sz w:val="18"/>
              </w:rPr>
              <w:t>Persentase tingkat kepuasan terhadap informasi terkait kegiatan Kabinet dan Sekretariat Kabinet yang disebarluaskan melalui website dan media sosial</w:t>
            </w:r>
          </w:p>
        </w:tc>
        <w:tc>
          <w:tcPr>
            <w:tcW w:w="1529" w:type="dxa"/>
            <w:tcBorders>
              <w:top w:val="single" w:sz="4" w:space="0" w:color="000000"/>
            </w:tcBorders>
          </w:tcPr>
          <w:p>
            <w:pPr>
              <w:pStyle w:val="TableParagraph"/>
              <w:spacing w:before="94"/>
              <w:ind w:left="27"/>
              <w:jc w:val="center"/>
              <w:rPr>
                <w:sz w:val="18"/>
              </w:rPr>
            </w:pPr>
            <w:r>
              <w:rPr>
                <w:spacing w:val="-5"/>
                <w:sz w:val="18"/>
              </w:rPr>
              <w:t>93%</w:t>
            </w:r>
          </w:p>
        </w:tc>
        <w:tc>
          <w:tcPr>
            <w:tcW w:w="1665" w:type="dxa"/>
            <w:tcBorders>
              <w:top w:val="single" w:sz="4" w:space="0" w:color="000000"/>
            </w:tcBorders>
          </w:tcPr>
          <w:p>
            <w:pPr>
              <w:pStyle w:val="TableParagraph"/>
              <w:rPr>
                <w:rFonts w:ascii="Times New Roman"/>
                <w:sz w:val="18"/>
              </w:rPr>
            </w:pPr>
          </w:p>
        </w:tc>
        <w:tc>
          <w:tcPr>
            <w:tcW w:w="1514" w:type="dxa"/>
            <w:tcBorders>
              <w:top w:val="single" w:sz="4" w:space="0" w:color="000000"/>
            </w:tcBorders>
          </w:tcPr>
          <w:p>
            <w:pPr>
              <w:pStyle w:val="TableParagraph"/>
              <w:spacing w:before="94"/>
              <w:ind w:left="470" w:right="422" w:hanging="15"/>
              <w:rPr>
                <w:sz w:val="18"/>
              </w:rPr>
            </w:pPr>
            <w:r>
              <w:rPr>
                <w:spacing w:val="-2"/>
                <w:sz w:val="18"/>
              </w:rPr>
              <w:t>Selaras (100%)</w:t>
            </w:r>
          </w:p>
        </w:tc>
      </w:tr>
      <w:tr>
        <w:trPr>
          <w:trHeight w:val="909" w:hRule="atLeast"/>
        </w:trPr>
        <w:tc>
          <w:tcPr>
            <w:tcW w:w="763" w:type="dxa"/>
          </w:tcPr>
          <w:p>
            <w:pPr>
              <w:pStyle w:val="TableParagraph"/>
              <w:spacing w:before="99"/>
              <w:ind w:left="24" w:right="4"/>
              <w:jc w:val="center"/>
              <w:rPr>
                <w:sz w:val="18"/>
              </w:rPr>
            </w:pPr>
            <w:r>
              <w:rPr>
                <w:spacing w:val="-2"/>
                <w:sz w:val="18"/>
              </w:rPr>
              <w:t>01.08</w:t>
            </w:r>
          </w:p>
        </w:tc>
        <w:tc>
          <w:tcPr>
            <w:tcW w:w="3540" w:type="dxa"/>
          </w:tcPr>
          <w:p>
            <w:pPr>
              <w:pStyle w:val="TableParagraph"/>
              <w:spacing w:before="99"/>
              <w:ind w:left="100"/>
              <w:rPr>
                <w:sz w:val="18"/>
              </w:rPr>
            </w:pPr>
            <w:r>
              <w:rPr>
                <w:sz w:val="18"/>
              </w:rPr>
              <w:t>Persentase</w:t>
            </w:r>
            <w:r>
              <w:rPr>
                <w:spacing w:val="40"/>
                <w:sz w:val="18"/>
              </w:rPr>
              <w:t> </w:t>
            </w:r>
            <w:r>
              <w:rPr>
                <w:sz w:val="18"/>
              </w:rPr>
              <w:t>tingkat</w:t>
            </w:r>
            <w:r>
              <w:rPr>
                <w:spacing w:val="40"/>
                <w:sz w:val="18"/>
              </w:rPr>
              <w:t> </w:t>
            </w:r>
            <w:r>
              <w:rPr>
                <w:sz w:val="18"/>
              </w:rPr>
              <w:t>kepuasan</w:t>
            </w:r>
            <w:r>
              <w:rPr>
                <w:spacing w:val="40"/>
                <w:sz w:val="18"/>
              </w:rPr>
              <w:t> </w:t>
            </w:r>
            <w:r>
              <w:rPr>
                <w:sz w:val="18"/>
              </w:rPr>
              <w:t>terhadap layanan keprotokolan</w:t>
            </w:r>
          </w:p>
        </w:tc>
        <w:tc>
          <w:tcPr>
            <w:tcW w:w="1006" w:type="dxa"/>
          </w:tcPr>
          <w:p>
            <w:pPr>
              <w:pStyle w:val="TableParagraph"/>
              <w:spacing w:before="99"/>
              <w:ind w:left="21"/>
              <w:jc w:val="center"/>
              <w:rPr>
                <w:sz w:val="18"/>
              </w:rPr>
            </w:pPr>
            <w:r>
              <w:rPr>
                <w:spacing w:val="-5"/>
                <w:sz w:val="18"/>
              </w:rPr>
              <w:t>93%</w:t>
            </w:r>
          </w:p>
        </w:tc>
        <w:tc>
          <w:tcPr>
            <w:tcW w:w="1665" w:type="dxa"/>
          </w:tcPr>
          <w:p>
            <w:pPr>
              <w:pStyle w:val="TableParagraph"/>
              <w:rPr>
                <w:rFonts w:ascii="Times New Roman"/>
                <w:sz w:val="18"/>
              </w:rPr>
            </w:pPr>
          </w:p>
        </w:tc>
        <w:tc>
          <w:tcPr>
            <w:tcW w:w="3780" w:type="dxa"/>
          </w:tcPr>
          <w:p>
            <w:pPr>
              <w:pStyle w:val="TableParagraph"/>
              <w:tabs>
                <w:tab w:pos="1228" w:val="left" w:leader="none"/>
                <w:tab w:pos="1974" w:val="left" w:leader="none"/>
                <w:tab w:pos="2969" w:val="left" w:leader="none"/>
              </w:tabs>
              <w:spacing w:before="99"/>
              <w:ind w:left="101" w:right="77"/>
              <w:rPr>
                <w:sz w:val="18"/>
              </w:rPr>
            </w:pPr>
            <w:r>
              <w:rPr>
                <w:spacing w:val="-2"/>
                <w:sz w:val="18"/>
              </w:rPr>
              <w:t>Persentase</w:t>
            </w:r>
            <w:r>
              <w:rPr>
                <w:sz w:val="18"/>
              </w:rPr>
              <w:tab/>
            </w:r>
            <w:r>
              <w:rPr>
                <w:spacing w:val="-2"/>
                <w:sz w:val="18"/>
              </w:rPr>
              <w:t>tingkat</w:t>
            </w:r>
            <w:r>
              <w:rPr>
                <w:sz w:val="18"/>
              </w:rPr>
              <w:tab/>
            </w:r>
            <w:r>
              <w:rPr>
                <w:spacing w:val="-2"/>
                <w:sz w:val="18"/>
              </w:rPr>
              <w:t>kepuasan</w:t>
            </w:r>
            <w:r>
              <w:rPr>
                <w:sz w:val="18"/>
              </w:rPr>
              <w:tab/>
            </w:r>
            <w:r>
              <w:rPr>
                <w:spacing w:val="-2"/>
                <w:sz w:val="18"/>
              </w:rPr>
              <w:t>terhadap </w:t>
            </w:r>
            <w:r>
              <w:rPr>
                <w:sz w:val="18"/>
              </w:rPr>
              <w:t>layanan keprotokolan</w:t>
            </w:r>
          </w:p>
        </w:tc>
        <w:tc>
          <w:tcPr>
            <w:tcW w:w="1529" w:type="dxa"/>
          </w:tcPr>
          <w:p>
            <w:pPr>
              <w:pStyle w:val="TableParagraph"/>
              <w:spacing w:before="99"/>
              <w:ind w:left="27"/>
              <w:jc w:val="center"/>
              <w:rPr>
                <w:sz w:val="18"/>
              </w:rPr>
            </w:pPr>
            <w:r>
              <w:rPr>
                <w:spacing w:val="-5"/>
                <w:sz w:val="18"/>
              </w:rPr>
              <w:t>93%</w:t>
            </w:r>
          </w:p>
        </w:tc>
        <w:tc>
          <w:tcPr>
            <w:tcW w:w="1665" w:type="dxa"/>
          </w:tcPr>
          <w:p>
            <w:pPr>
              <w:pStyle w:val="TableParagraph"/>
              <w:rPr>
                <w:rFonts w:ascii="Times New Roman"/>
                <w:sz w:val="18"/>
              </w:rPr>
            </w:pPr>
          </w:p>
        </w:tc>
        <w:tc>
          <w:tcPr>
            <w:tcW w:w="1514" w:type="dxa"/>
          </w:tcPr>
          <w:p>
            <w:pPr>
              <w:pStyle w:val="TableParagraph"/>
              <w:spacing w:before="99"/>
              <w:ind w:left="470" w:right="422" w:hanging="15"/>
              <w:rPr>
                <w:sz w:val="18"/>
              </w:rPr>
            </w:pPr>
            <w:r>
              <w:rPr>
                <w:spacing w:val="-2"/>
                <w:sz w:val="18"/>
              </w:rPr>
              <w:t>Selaras (100%)</w:t>
            </w:r>
          </w:p>
        </w:tc>
      </w:tr>
      <w:tr>
        <w:trPr>
          <w:trHeight w:val="387" w:hRule="atLeast"/>
        </w:trPr>
        <w:tc>
          <w:tcPr>
            <w:tcW w:w="763" w:type="dxa"/>
            <w:shd w:val="clear" w:color="auto" w:fill="E7E6E6"/>
          </w:tcPr>
          <w:p>
            <w:pPr>
              <w:pStyle w:val="TableParagraph"/>
              <w:rPr>
                <w:rFonts w:ascii="Times New Roman"/>
                <w:sz w:val="18"/>
              </w:rPr>
            </w:pPr>
          </w:p>
        </w:tc>
        <w:tc>
          <w:tcPr>
            <w:tcW w:w="3540" w:type="dxa"/>
            <w:shd w:val="clear" w:color="auto" w:fill="E7E6E6"/>
          </w:tcPr>
          <w:p>
            <w:pPr>
              <w:pStyle w:val="TableParagraph"/>
              <w:spacing w:before="80"/>
              <w:ind w:left="100"/>
              <w:rPr>
                <w:rFonts w:ascii="Arial"/>
                <w:b/>
                <w:sz w:val="18"/>
              </w:rPr>
            </w:pPr>
            <w:r>
              <w:rPr>
                <w:rFonts w:ascii="Arial"/>
                <w:b/>
                <w:sz w:val="18"/>
              </w:rPr>
              <w:t>Program</w:t>
            </w:r>
            <w:r>
              <w:rPr>
                <w:rFonts w:ascii="Arial"/>
                <w:b/>
                <w:spacing w:val="-9"/>
                <w:sz w:val="18"/>
              </w:rPr>
              <w:t> </w:t>
            </w:r>
            <w:r>
              <w:rPr>
                <w:rFonts w:ascii="Arial"/>
                <w:b/>
                <w:sz w:val="18"/>
              </w:rPr>
              <w:t>Penyelenggaraan</w:t>
            </w:r>
            <w:r>
              <w:rPr>
                <w:rFonts w:ascii="Arial"/>
                <w:b/>
                <w:spacing w:val="-8"/>
                <w:sz w:val="18"/>
              </w:rPr>
              <w:t> </w:t>
            </w:r>
            <w:r>
              <w:rPr>
                <w:rFonts w:ascii="Arial"/>
                <w:b/>
                <w:spacing w:val="-2"/>
                <w:sz w:val="18"/>
              </w:rPr>
              <w:t>Layanan</w:t>
            </w:r>
          </w:p>
        </w:tc>
        <w:tc>
          <w:tcPr>
            <w:tcW w:w="1006" w:type="dxa"/>
            <w:shd w:val="clear" w:color="auto" w:fill="E7E6E6"/>
          </w:tcPr>
          <w:p>
            <w:pPr>
              <w:pStyle w:val="TableParagraph"/>
              <w:rPr>
                <w:rFonts w:ascii="Times New Roman"/>
                <w:sz w:val="18"/>
              </w:rPr>
            </w:pPr>
          </w:p>
        </w:tc>
        <w:tc>
          <w:tcPr>
            <w:tcW w:w="1665" w:type="dxa"/>
            <w:tcBorders>
              <w:bottom w:val="nil"/>
            </w:tcBorders>
            <w:shd w:val="clear" w:color="auto" w:fill="E7E6E6"/>
          </w:tcPr>
          <w:p>
            <w:pPr>
              <w:pStyle w:val="TableParagraph"/>
              <w:spacing w:before="80"/>
              <w:ind w:left="20" w:right="1"/>
              <w:jc w:val="center"/>
              <w:rPr>
                <w:rFonts w:ascii="Arial"/>
                <w:b/>
                <w:sz w:val="18"/>
              </w:rPr>
            </w:pPr>
            <w:r>
              <w:rPr>
                <w:rFonts w:ascii="Arial"/>
                <w:b/>
                <w:spacing w:val="-2"/>
                <w:sz w:val="18"/>
              </w:rPr>
              <w:t>44.062.850.000</w:t>
            </w:r>
          </w:p>
        </w:tc>
        <w:tc>
          <w:tcPr>
            <w:tcW w:w="3780" w:type="dxa"/>
            <w:shd w:val="clear" w:color="auto" w:fill="E7E6E6"/>
          </w:tcPr>
          <w:p>
            <w:pPr>
              <w:pStyle w:val="TableParagraph"/>
              <w:spacing w:before="80"/>
              <w:ind w:left="101"/>
              <w:rPr>
                <w:rFonts w:ascii="Arial"/>
                <w:b/>
                <w:sz w:val="18"/>
              </w:rPr>
            </w:pPr>
            <w:r>
              <w:rPr>
                <w:rFonts w:ascii="Arial"/>
                <w:b/>
                <w:sz w:val="18"/>
              </w:rPr>
              <w:t>Program</w:t>
            </w:r>
            <w:r>
              <w:rPr>
                <w:rFonts w:ascii="Arial"/>
                <w:b/>
                <w:spacing w:val="-9"/>
                <w:sz w:val="18"/>
              </w:rPr>
              <w:t> </w:t>
            </w:r>
            <w:r>
              <w:rPr>
                <w:rFonts w:ascii="Arial"/>
                <w:b/>
                <w:sz w:val="18"/>
              </w:rPr>
              <w:t>Penyelenggaraan</w:t>
            </w:r>
            <w:r>
              <w:rPr>
                <w:rFonts w:ascii="Arial"/>
                <w:b/>
                <w:spacing w:val="-8"/>
                <w:sz w:val="18"/>
              </w:rPr>
              <w:t> </w:t>
            </w:r>
            <w:r>
              <w:rPr>
                <w:rFonts w:ascii="Arial"/>
                <w:b/>
                <w:spacing w:val="-2"/>
                <w:sz w:val="18"/>
              </w:rPr>
              <w:t>Layanan</w:t>
            </w:r>
          </w:p>
        </w:tc>
        <w:tc>
          <w:tcPr>
            <w:tcW w:w="1529" w:type="dxa"/>
            <w:shd w:val="clear" w:color="auto" w:fill="E7E6E6"/>
          </w:tcPr>
          <w:p>
            <w:pPr>
              <w:pStyle w:val="TableParagraph"/>
              <w:rPr>
                <w:rFonts w:ascii="Times New Roman"/>
                <w:sz w:val="18"/>
              </w:rPr>
            </w:pPr>
          </w:p>
        </w:tc>
        <w:tc>
          <w:tcPr>
            <w:tcW w:w="1665" w:type="dxa"/>
            <w:tcBorders>
              <w:bottom w:val="nil"/>
            </w:tcBorders>
            <w:shd w:val="clear" w:color="auto" w:fill="E7E6E6"/>
          </w:tcPr>
          <w:p>
            <w:pPr>
              <w:pStyle w:val="TableParagraph"/>
              <w:spacing w:before="80"/>
              <w:ind w:right="75"/>
              <w:jc w:val="right"/>
              <w:rPr>
                <w:rFonts w:ascii="Arial"/>
                <w:b/>
                <w:sz w:val="18"/>
              </w:rPr>
            </w:pPr>
            <w:r>
              <w:rPr>
                <w:rFonts w:ascii="Arial"/>
                <w:b/>
                <w:spacing w:val="-2"/>
                <w:sz w:val="18"/>
              </w:rPr>
              <w:t>44.062.850.000</w:t>
            </w:r>
          </w:p>
        </w:tc>
        <w:tc>
          <w:tcPr>
            <w:tcW w:w="1514" w:type="dxa"/>
            <w:shd w:val="clear" w:color="auto" w:fill="E7E6E6"/>
          </w:tcPr>
          <w:p>
            <w:pPr>
              <w:pStyle w:val="TableParagraph"/>
              <w:spacing w:before="80"/>
              <w:ind w:left="456"/>
              <w:rPr>
                <w:sz w:val="18"/>
              </w:rPr>
            </w:pPr>
            <w:r>
              <w:rPr>
                <w:spacing w:val="-2"/>
                <w:sz w:val="18"/>
              </w:rPr>
              <w:t>Selaras</w:t>
            </w:r>
          </w:p>
        </w:tc>
      </w:tr>
    </w:tbl>
    <w:p>
      <w:pPr>
        <w:pStyle w:val="BodyText"/>
        <w:spacing w:before="3"/>
        <w:rPr>
          <w:rFonts w:ascii="Arial"/>
          <w:b/>
          <w:sz w:val="7"/>
        </w:rPr>
      </w:pPr>
      <w:r>
        <w:rPr/>
        <mc:AlternateContent>
          <mc:Choice Requires="wps">
            <w:drawing>
              <wp:anchor distT="0" distB="0" distL="0" distR="0" allowOverlap="1" layoutInCell="1" locked="0" behindDoc="1" simplePos="0" relativeHeight="487595520">
                <wp:simplePos x="0" y="0"/>
                <wp:positionH relativeFrom="page">
                  <wp:posOffset>1898014</wp:posOffset>
                </wp:positionH>
                <wp:positionV relativeFrom="paragraph">
                  <wp:posOffset>68338</wp:posOffset>
                </wp:positionV>
                <wp:extent cx="6724650" cy="30480"/>
                <wp:effectExtent l="0" t="0" r="0" b="0"/>
                <wp:wrapTopAndBottom/>
                <wp:docPr id="92" name="Group 92"/>
                <wp:cNvGraphicFramePr>
                  <a:graphicFrameLocks/>
                </wp:cNvGraphicFramePr>
                <a:graphic>
                  <a:graphicData uri="http://schemas.microsoft.com/office/word/2010/wordprocessingGroup">
                    <wpg:wgp>
                      <wpg:cNvPr id="92" name="Group 92"/>
                      <wpg:cNvGrpSpPr/>
                      <wpg:grpSpPr>
                        <a:xfrm>
                          <a:off x="0" y="0"/>
                          <a:ext cx="6724650" cy="30480"/>
                          <a:chExt cx="6724650" cy="30480"/>
                        </a:xfrm>
                      </wpg:grpSpPr>
                      <wps:wsp>
                        <wps:cNvPr id="93" name="Graphic 93"/>
                        <wps:cNvSpPr/>
                        <wps:spPr>
                          <a:xfrm>
                            <a:off x="0" y="0"/>
                            <a:ext cx="3013075" cy="27940"/>
                          </a:xfrm>
                          <a:custGeom>
                            <a:avLst/>
                            <a:gdLst/>
                            <a:ahLst/>
                            <a:cxnLst/>
                            <a:rect l="l" t="t" r="r" b="b"/>
                            <a:pathLst>
                              <a:path w="3013075" h="27940">
                                <a:moveTo>
                                  <a:pt x="3011043" y="0"/>
                                </a:moveTo>
                                <a:lnTo>
                                  <a:pt x="2032" y="0"/>
                                </a:lnTo>
                                <a:lnTo>
                                  <a:pt x="0" y="2082"/>
                                </a:lnTo>
                                <a:lnTo>
                                  <a:pt x="0" y="4660"/>
                                </a:lnTo>
                                <a:lnTo>
                                  <a:pt x="0" y="25857"/>
                                </a:lnTo>
                                <a:lnTo>
                                  <a:pt x="2032" y="27939"/>
                                </a:lnTo>
                                <a:lnTo>
                                  <a:pt x="3011043" y="27939"/>
                                </a:lnTo>
                                <a:lnTo>
                                  <a:pt x="3013075" y="25857"/>
                                </a:lnTo>
                                <a:lnTo>
                                  <a:pt x="3013075" y="2082"/>
                                </a:lnTo>
                                <a:lnTo>
                                  <a:pt x="3011043" y="0"/>
                                </a:lnTo>
                                <a:close/>
                              </a:path>
                            </a:pathLst>
                          </a:custGeom>
                          <a:solidFill>
                            <a:srgbClr val="4DB4C6"/>
                          </a:solidFill>
                        </wps:spPr>
                        <wps:bodyPr wrap="square" lIns="0" tIns="0" rIns="0" bIns="0" rtlCol="0">
                          <a:prstTxWarp prst="textNoShape">
                            <a:avLst/>
                          </a:prstTxWarp>
                          <a:noAutofit/>
                        </wps:bodyPr>
                      </wps:wsp>
                      <wps:wsp>
                        <wps:cNvPr id="94" name="Graphic 94"/>
                        <wps:cNvSpPr/>
                        <wps:spPr>
                          <a:xfrm>
                            <a:off x="2313939" y="0"/>
                            <a:ext cx="3013075" cy="27940"/>
                          </a:xfrm>
                          <a:custGeom>
                            <a:avLst/>
                            <a:gdLst/>
                            <a:ahLst/>
                            <a:cxnLst/>
                            <a:rect l="l" t="t" r="r" b="b"/>
                            <a:pathLst>
                              <a:path w="3013075" h="27940">
                                <a:moveTo>
                                  <a:pt x="3011043" y="0"/>
                                </a:moveTo>
                                <a:lnTo>
                                  <a:pt x="2032" y="0"/>
                                </a:lnTo>
                                <a:lnTo>
                                  <a:pt x="0" y="2082"/>
                                </a:lnTo>
                                <a:lnTo>
                                  <a:pt x="0" y="4660"/>
                                </a:lnTo>
                                <a:lnTo>
                                  <a:pt x="0" y="25857"/>
                                </a:lnTo>
                                <a:lnTo>
                                  <a:pt x="2032" y="27939"/>
                                </a:lnTo>
                                <a:lnTo>
                                  <a:pt x="3011043" y="27939"/>
                                </a:lnTo>
                                <a:lnTo>
                                  <a:pt x="3013075" y="25857"/>
                                </a:lnTo>
                                <a:lnTo>
                                  <a:pt x="3013075" y="2082"/>
                                </a:lnTo>
                                <a:lnTo>
                                  <a:pt x="3011043" y="0"/>
                                </a:lnTo>
                                <a:close/>
                              </a:path>
                            </a:pathLst>
                          </a:custGeom>
                          <a:solidFill>
                            <a:srgbClr val="81C941"/>
                          </a:solidFill>
                        </wps:spPr>
                        <wps:bodyPr wrap="square" lIns="0" tIns="0" rIns="0" bIns="0" rtlCol="0">
                          <a:prstTxWarp prst="textNoShape">
                            <a:avLst/>
                          </a:prstTxWarp>
                          <a:noAutofit/>
                        </wps:bodyPr>
                      </wps:wsp>
                      <wps:wsp>
                        <wps:cNvPr id="95" name="Graphic 95"/>
                        <wps:cNvSpPr/>
                        <wps:spPr>
                          <a:xfrm>
                            <a:off x="4460875" y="2540"/>
                            <a:ext cx="2263775" cy="27940"/>
                          </a:xfrm>
                          <a:custGeom>
                            <a:avLst/>
                            <a:gdLst/>
                            <a:ahLst/>
                            <a:cxnLst/>
                            <a:rect l="l" t="t" r="r" b="b"/>
                            <a:pathLst>
                              <a:path w="2263775" h="27940">
                                <a:moveTo>
                                  <a:pt x="2261742" y="0"/>
                                </a:moveTo>
                                <a:lnTo>
                                  <a:pt x="2032" y="0"/>
                                </a:lnTo>
                                <a:lnTo>
                                  <a:pt x="0" y="2082"/>
                                </a:lnTo>
                                <a:lnTo>
                                  <a:pt x="0" y="4660"/>
                                </a:lnTo>
                                <a:lnTo>
                                  <a:pt x="0" y="25857"/>
                                </a:lnTo>
                                <a:lnTo>
                                  <a:pt x="2032" y="27940"/>
                                </a:lnTo>
                                <a:lnTo>
                                  <a:pt x="2261742" y="27940"/>
                                </a:lnTo>
                                <a:lnTo>
                                  <a:pt x="2263775" y="25857"/>
                                </a:lnTo>
                                <a:lnTo>
                                  <a:pt x="2263775" y="2082"/>
                                </a:lnTo>
                                <a:lnTo>
                                  <a:pt x="2261742" y="0"/>
                                </a:lnTo>
                                <a:close/>
                              </a:path>
                            </a:pathLst>
                          </a:custGeom>
                          <a:solidFill>
                            <a:srgbClr val="1D6D9B"/>
                          </a:solidFill>
                        </wps:spPr>
                        <wps:bodyPr wrap="square" lIns="0" tIns="0" rIns="0" bIns="0" rtlCol="0">
                          <a:prstTxWarp prst="textNoShape">
                            <a:avLst/>
                          </a:prstTxWarp>
                          <a:noAutofit/>
                        </wps:bodyPr>
                      </wps:wsp>
                    </wpg:wgp>
                  </a:graphicData>
                </a:graphic>
              </wp:anchor>
            </w:drawing>
          </mc:Choice>
          <mc:Fallback>
            <w:pict>
              <v:group style="position:absolute;margin-left:149.449997pt;margin-top:5.38101pt;width:529.5pt;height:2.4pt;mso-position-horizontal-relative:page;mso-position-vertical-relative:paragraph;z-index:-15720960;mso-wrap-distance-left:0;mso-wrap-distance-right:0" id="docshapegroup89" coordorigin="2989,108" coordsize="10590,48">
                <v:shape style="position:absolute;left:2989;top:107;width:4745;height:44" id="docshape90" coordorigin="2989,108" coordsize="4745,44" path="m7731,108l2992,108,2989,111,2989,115,2989,148,2992,152,7731,152,7734,148,7734,111,7731,108xe" filled="true" fillcolor="#4db4c6" stroked="false">
                  <v:path arrowok="t"/>
                  <v:fill type="solid"/>
                </v:shape>
                <v:shape style="position:absolute;left:6633;top:107;width:4745;height:44" id="docshape91" coordorigin="6633,108" coordsize="4745,44" path="m11375,108l6636,108,6633,111,6633,115,6633,148,6636,152,11375,152,11378,148,11378,111,11375,108xe" filled="true" fillcolor="#81c941" stroked="false">
                  <v:path arrowok="t"/>
                  <v:fill type="solid"/>
                </v:shape>
                <v:shape style="position:absolute;left:10014;top:111;width:3565;height:44" id="docshape92" coordorigin="10014,112" coordsize="3565,44" path="m13576,112l10017,112,10014,115,10014,119,10014,152,10017,156,13576,156,13579,152,13579,115,13576,112xe" filled="true" fillcolor="#1d6d9b" stroked="false">
                  <v:path arrowok="t"/>
                  <v:fill type="solid"/>
                </v:shape>
                <w10:wrap type="topAndBottom"/>
              </v:group>
            </w:pict>
          </mc:Fallback>
        </mc:AlternateContent>
      </w:r>
    </w:p>
    <w:p>
      <w:pPr>
        <w:spacing w:after="0"/>
        <w:rPr>
          <w:rFonts w:ascii="Arial"/>
          <w:sz w:val="7"/>
        </w:rPr>
        <w:sectPr>
          <w:footerReference w:type="default" r:id="rId26"/>
          <w:pgSz w:w="16850" w:h="11920" w:orient="landscape"/>
          <w:pgMar w:header="0" w:footer="612" w:top="760" w:bottom="800" w:left="660" w:right="480"/>
          <w:pgNumType w:start="74"/>
        </w:sectPr>
      </w:pPr>
    </w:p>
    <w:tbl>
      <w:tblPr>
        <w:tblW w:w="0" w:type="auto"/>
        <w:jc w:val="left"/>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63"/>
        <w:gridCol w:w="3540"/>
        <w:gridCol w:w="1006"/>
        <w:gridCol w:w="1665"/>
        <w:gridCol w:w="3780"/>
        <w:gridCol w:w="1529"/>
        <w:gridCol w:w="1665"/>
        <w:gridCol w:w="1514"/>
      </w:tblGrid>
      <w:tr>
        <w:trPr>
          <w:trHeight w:val="407" w:hRule="atLeast"/>
        </w:trPr>
        <w:tc>
          <w:tcPr>
            <w:tcW w:w="763" w:type="dxa"/>
            <w:vMerge w:val="restart"/>
            <w:shd w:val="clear" w:color="auto" w:fill="EC7C30"/>
          </w:tcPr>
          <w:p>
            <w:pPr>
              <w:pStyle w:val="TableParagraph"/>
              <w:spacing w:before="100"/>
              <w:ind w:left="122"/>
              <w:rPr>
                <w:rFonts w:ascii="Arial"/>
                <w:b/>
                <w:sz w:val="18"/>
              </w:rPr>
            </w:pPr>
            <w:r>
              <w:rPr>
                <w:rFonts w:ascii="Arial"/>
                <w:b/>
                <w:color w:val="FFFFFF"/>
                <w:spacing w:val="-4"/>
                <w:sz w:val="18"/>
              </w:rPr>
              <w:t>KODE</w:t>
            </w:r>
          </w:p>
        </w:tc>
        <w:tc>
          <w:tcPr>
            <w:tcW w:w="6211" w:type="dxa"/>
            <w:gridSpan w:val="3"/>
            <w:shd w:val="clear" w:color="auto" w:fill="EC7C30"/>
          </w:tcPr>
          <w:p>
            <w:pPr>
              <w:pStyle w:val="TableParagraph"/>
              <w:spacing w:before="100"/>
              <w:ind w:left="15"/>
              <w:jc w:val="center"/>
              <w:rPr>
                <w:rFonts w:ascii="Arial"/>
                <w:b/>
                <w:sz w:val="18"/>
              </w:rPr>
            </w:pPr>
            <w:r>
              <w:rPr>
                <w:rFonts w:ascii="Arial"/>
                <w:b/>
                <w:color w:val="FFFFFF"/>
                <w:sz w:val="18"/>
              </w:rPr>
              <w:t>RENCANA</w:t>
            </w:r>
            <w:r>
              <w:rPr>
                <w:rFonts w:ascii="Arial"/>
                <w:b/>
                <w:color w:val="FFFFFF"/>
                <w:spacing w:val="-8"/>
                <w:sz w:val="18"/>
              </w:rPr>
              <w:t> </w:t>
            </w:r>
            <w:r>
              <w:rPr>
                <w:rFonts w:ascii="Arial"/>
                <w:b/>
                <w:color w:val="FFFFFF"/>
                <w:sz w:val="18"/>
              </w:rPr>
              <w:t>KERJA</w:t>
            </w:r>
            <w:r>
              <w:rPr>
                <w:rFonts w:ascii="Arial"/>
                <w:b/>
                <w:color w:val="FFFFFF"/>
                <w:spacing w:val="-8"/>
                <w:sz w:val="18"/>
              </w:rPr>
              <w:t> </w:t>
            </w:r>
            <w:r>
              <w:rPr>
                <w:rFonts w:ascii="Arial"/>
                <w:b/>
                <w:color w:val="FFFFFF"/>
                <w:sz w:val="18"/>
              </w:rPr>
              <w:t>SEKRETARIAT</w:t>
            </w:r>
            <w:r>
              <w:rPr>
                <w:rFonts w:ascii="Arial"/>
                <w:b/>
                <w:color w:val="FFFFFF"/>
                <w:spacing w:val="-5"/>
                <w:sz w:val="18"/>
              </w:rPr>
              <w:t> </w:t>
            </w:r>
            <w:r>
              <w:rPr>
                <w:rFonts w:ascii="Arial"/>
                <w:b/>
                <w:color w:val="FFFFFF"/>
                <w:sz w:val="18"/>
              </w:rPr>
              <w:t>KABINET</w:t>
            </w:r>
            <w:r>
              <w:rPr>
                <w:rFonts w:ascii="Arial"/>
                <w:b/>
                <w:color w:val="FFFFFF"/>
                <w:spacing w:val="-5"/>
                <w:sz w:val="18"/>
              </w:rPr>
              <w:t> </w:t>
            </w:r>
            <w:r>
              <w:rPr>
                <w:rFonts w:ascii="Arial"/>
                <w:b/>
                <w:color w:val="FFFFFF"/>
                <w:sz w:val="18"/>
              </w:rPr>
              <w:t>TA</w:t>
            </w:r>
            <w:r>
              <w:rPr>
                <w:rFonts w:ascii="Arial"/>
                <w:b/>
                <w:color w:val="FFFFFF"/>
                <w:spacing w:val="-8"/>
                <w:sz w:val="18"/>
              </w:rPr>
              <w:t> </w:t>
            </w:r>
            <w:r>
              <w:rPr>
                <w:rFonts w:ascii="Arial"/>
                <w:b/>
                <w:color w:val="FFFFFF"/>
                <w:spacing w:val="-4"/>
                <w:sz w:val="18"/>
              </w:rPr>
              <w:t>2023</w:t>
            </w:r>
          </w:p>
        </w:tc>
        <w:tc>
          <w:tcPr>
            <w:tcW w:w="6974" w:type="dxa"/>
            <w:gridSpan w:val="3"/>
            <w:shd w:val="clear" w:color="auto" w:fill="385522"/>
          </w:tcPr>
          <w:p>
            <w:pPr>
              <w:pStyle w:val="TableParagraph"/>
              <w:spacing w:before="100"/>
              <w:ind w:left="1662"/>
              <w:rPr>
                <w:rFonts w:ascii="Arial"/>
                <w:b/>
                <w:sz w:val="18"/>
              </w:rPr>
            </w:pPr>
            <w:r>
              <w:rPr>
                <w:rFonts w:ascii="Arial"/>
                <w:b/>
                <w:color w:val="FFFFFF"/>
                <w:sz w:val="18"/>
              </w:rPr>
              <w:t>RKA</w:t>
            </w:r>
            <w:r>
              <w:rPr>
                <w:rFonts w:ascii="Arial"/>
                <w:b/>
                <w:color w:val="FFFFFF"/>
                <w:spacing w:val="-5"/>
                <w:sz w:val="18"/>
              </w:rPr>
              <w:t> </w:t>
            </w:r>
            <w:r>
              <w:rPr>
                <w:rFonts w:ascii="Arial"/>
                <w:b/>
                <w:color w:val="FFFFFF"/>
                <w:sz w:val="18"/>
              </w:rPr>
              <w:t>K/L</w:t>
            </w:r>
            <w:r>
              <w:rPr>
                <w:rFonts w:ascii="Arial"/>
                <w:b/>
                <w:color w:val="FFFFFF"/>
                <w:spacing w:val="-3"/>
                <w:sz w:val="18"/>
              </w:rPr>
              <w:t> </w:t>
            </w:r>
            <w:r>
              <w:rPr>
                <w:rFonts w:ascii="Arial"/>
                <w:b/>
                <w:color w:val="FFFFFF"/>
                <w:sz w:val="18"/>
              </w:rPr>
              <w:t>SEKRETARIAT</w:t>
            </w:r>
            <w:r>
              <w:rPr>
                <w:rFonts w:ascii="Arial"/>
                <w:b/>
                <w:color w:val="FFFFFF"/>
                <w:spacing w:val="-2"/>
                <w:sz w:val="18"/>
              </w:rPr>
              <w:t> </w:t>
            </w:r>
            <w:r>
              <w:rPr>
                <w:rFonts w:ascii="Arial"/>
                <w:b/>
                <w:color w:val="FFFFFF"/>
                <w:sz w:val="18"/>
              </w:rPr>
              <w:t>KABINET</w:t>
            </w:r>
            <w:r>
              <w:rPr>
                <w:rFonts w:ascii="Arial"/>
                <w:b/>
                <w:color w:val="FFFFFF"/>
                <w:spacing w:val="-2"/>
                <w:sz w:val="18"/>
              </w:rPr>
              <w:t> </w:t>
            </w:r>
            <w:r>
              <w:rPr>
                <w:rFonts w:ascii="Arial"/>
                <w:b/>
                <w:color w:val="FFFFFF"/>
                <w:sz w:val="18"/>
              </w:rPr>
              <w:t>TA</w:t>
            </w:r>
            <w:r>
              <w:rPr>
                <w:rFonts w:ascii="Arial"/>
                <w:b/>
                <w:color w:val="FFFFFF"/>
                <w:spacing w:val="-5"/>
                <w:sz w:val="18"/>
              </w:rPr>
              <w:t> </w:t>
            </w:r>
            <w:r>
              <w:rPr>
                <w:rFonts w:ascii="Arial"/>
                <w:b/>
                <w:color w:val="FFFFFF"/>
                <w:spacing w:val="-4"/>
                <w:sz w:val="18"/>
              </w:rPr>
              <w:t>2023</w:t>
            </w:r>
          </w:p>
        </w:tc>
        <w:tc>
          <w:tcPr>
            <w:tcW w:w="1514" w:type="dxa"/>
            <w:vMerge w:val="restart"/>
            <w:tcBorders>
              <w:bottom w:val="single" w:sz="4" w:space="0" w:color="000000"/>
            </w:tcBorders>
          </w:tcPr>
          <w:p>
            <w:pPr>
              <w:pStyle w:val="TableParagraph"/>
              <w:spacing w:before="100"/>
              <w:ind w:left="124"/>
              <w:rPr>
                <w:rFonts w:ascii="Arial"/>
                <w:b/>
                <w:sz w:val="18"/>
              </w:rPr>
            </w:pPr>
            <w:r>
              <w:rPr>
                <w:rFonts w:ascii="Arial"/>
                <w:b/>
                <w:spacing w:val="-2"/>
                <w:sz w:val="18"/>
              </w:rPr>
              <w:t>KETERANGAN</w:t>
            </w:r>
          </w:p>
        </w:tc>
      </w:tr>
      <w:tr>
        <w:trPr>
          <w:trHeight w:val="608" w:hRule="atLeast"/>
        </w:trPr>
        <w:tc>
          <w:tcPr>
            <w:tcW w:w="763" w:type="dxa"/>
            <w:vMerge/>
            <w:tcBorders>
              <w:top w:val="nil"/>
            </w:tcBorders>
            <w:shd w:val="clear" w:color="auto" w:fill="EC7C30"/>
          </w:tcPr>
          <w:p>
            <w:pPr>
              <w:rPr>
                <w:sz w:val="2"/>
                <w:szCs w:val="2"/>
              </w:rPr>
            </w:pPr>
          </w:p>
        </w:tc>
        <w:tc>
          <w:tcPr>
            <w:tcW w:w="3540" w:type="dxa"/>
            <w:tcBorders>
              <w:bottom w:val="single" w:sz="4" w:space="0" w:color="000000"/>
            </w:tcBorders>
            <w:shd w:val="clear" w:color="auto" w:fill="EC7C30"/>
          </w:tcPr>
          <w:p>
            <w:pPr>
              <w:pStyle w:val="TableParagraph"/>
              <w:spacing w:before="99"/>
              <w:ind w:left="1401" w:hanging="1114"/>
              <w:rPr>
                <w:rFonts w:ascii="Arial"/>
                <w:b/>
                <w:sz w:val="18"/>
              </w:rPr>
            </w:pPr>
            <w:r>
              <w:rPr>
                <w:rFonts w:ascii="Arial"/>
                <w:b/>
                <w:color w:val="FFFFFF"/>
                <w:sz w:val="18"/>
              </w:rPr>
              <w:t>Sasaran</w:t>
            </w:r>
            <w:r>
              <w:rPr>
                <w:rFonts w:ascii="Arial"/>
                <w:b/>
                <w:color w:val="FFFFFF"/>
                <w:spacing w:val="-15"/>
                <w:sz w:val="18"/>
              </w:rPr>
              <w:t> </w:t>
            </w:r>
            <w:r>
              <w:rPr>
                <w:rFonts w:ascii="Arial"/>
                <w:b/>
                <w:color w:val="FFFFFF"/>
                <w:sz w:val="18"/>
              </w:rPr>
              <w:t>Program/Indikator</w:t>
            </w:r>
            <w:r>
              <w:rPr>
                <w:rFonts w:ascii="Arial"/>
                <w:b/>
                <w:color w:val="FFFFFF"/>
                <w:spacing w:val="-12"/>
                <w:sz w:val="18"/>
              </w:rPr>
              <w:t> </w:t>
            </w:r>
            <w:r>
              <w:rPr>
                <w:rFonts w:ascii="Arial"/>
                <w:b/>
                <w:color w:val="FFFFFF"/>
                <w:sz w:val="18"/>
              </w:rPr>
              <w:t>Kinerja </w:t>
            </w:r>
            <w:r>
              <w:rPr>
                <w:rFonts w:ascii="Arial"/>
                <w:b/>
                <w:color w:val="FFFFFF"/>
                <w:spacing w:val="-2"/>
                <w:sz w:val="18"/>
              </w:rPr>
              <w:t>Program</w:t>
            </w:r>
          </w:p>
        </w:tc>
        <w:tc>
          <w:tcPr>
            <w:tcW w:w="1006" w:type="dxa"/>
            <w:tcBorders>
              <w:bottom w:val="single" w:sz="4" w:space="0" w:color="000000"/>
            </w:tcBorders>
            <w:shd w:val="clear" w:color="auto" w:fill="EC7C30"/>
          </w:tcPr>
          <w:p>
            <w:pPr>
              <w:pStyle w:val="TableParagraph"/>
              <w:spacing w:before="99"/>
              <w:ind w:left="303" w:right="201" w:hanging="77"/>
              <w:rPr>
                <w:rFonts w:ascii="Arial"/>
                <w:b/>
                <w:sz w:val="18"/>
              </w:rPr>
            </w:pPr>
            <w:r>
              <w:rPr>
                <w:rFonts w:ascii="Arial"/>
                <w:b/>
                <w:color w:val="FFFFFF"/>
                <w:spacing w:val="-2"/>
                <w:sz w:val="18"/>
              </w:rPr>
              <w:t>Target </w:t>
            </w:r>
            <w:r>
              <w:rPr>
                <w:rFonts w:ascii="Arial"/>
                <w:b/>
                <w:color w:val="FFFFFF"/>
                <w:spacing w:val="-4"/>
                <w:sz w:val="18"/>
              </w:rPr>
              <w:t>2023</w:t>
            </w:r>
          </w:p>
        </w:tc>
        <w:tc>
          <w:tcPr>
            <w:tcW w:w="1665" w:type="dxa"/>
            <w:tcBorders>
              <w:bottom w:val="single" w:sz="4" w:space="0" w:color="000000"/>
            </w:tcBorders>
            <w:shd w:val="clear" w:color="auto" w:fill="EC7C30"/>
          </w:tcPr>
          <w:p>
            <w:pPr>
              <w:pStyle w:val="TableParagraph"/>
              <w:spacing w:before="99"/>
              <w:ind w:left="307"/>
              <w:rPr>
                <w:rFonts w:ascii="Arial"/>
                <w:b/>
                <w:sz w:val="18"/>
              </w:rPr>
            </w:pPr>
            <w:r>
              <w:rPr>
                <w:rFonts w:ascii="Arial"/>
                <w:b/>
                <w:color w:val="FFFFFF"/>
                <w:sz w:val="18"/>
              </w:rPr>
              <w:t>Alokasi</w:t>
            </w:r>
            <w:r>
              <w:rPr>
                <w:rFonts w:ascii="Arial"/>
                <w:b/>
                <w:color w:val="FFFFFF"/>
                <w:spacing w:val="-5"/>
                <w:sz w:val="18"/>
              </w:rPr>
              <w:t> </w:t>
            </w:r>
            <w:r>
              <w:rPr>
                <w:rFonts w:ascii="Arial"/>
                <w:b/>
                <w:color w:val="FFFFFF"/>
                <w:spacing w:val="-4"/>
                <w:sz w:val="18"/>
              </w:rPr>
              <w:t>(Rp)</w:t>
            </w:r>
          </w:p>
        </w:tc>
        <w:tc>
          <w:tcPr>
            <w:tcW w:w="3780" w:type="dxa"/>
            <w:tcBorders>
              <w:bottom w:val="single" w:sz="4" w:space="0" w:color="000000"/>
            </w:tcBorders>
            <w:shd w:val="clear" w:color="auto" w:fill="385522"/>
          </w:tcPr>
          <w:p>
            <w:pPr>
              <w:pStyle w:val="TableParagraph"/>
              <w:spacing w:before="99"/>
              <w:ind w:left="1523" w:right="77" w:hanging="1114"/>
              <w:rPr>
                <w:rFonts w:ascii="Arial"/>
                <w:b/>
                <w:sz w:val="18"/>
              </w:rPr>
            </w:pPr>
            <w:r>
              <w:rPr>
                <w:rFonts w:ascii="Arial"/>
                <w:b/>
                <w:color w:val="FFFFFF"/>
                <w:sz w:val="18"/>
              </w:rPr>
              <w:t>Sasaran</w:t>
            </w:r>
            <w:r>
              <w:rPr>
                <w:rFonts w:ascii="Arial"/>
                <w:b/>
                <w:color w:val="FFFFFF"/>
                <w:spacing w:val="-15"/>
                <w:sz w:val="18"/>
              </w:rPr>
              <w:t> </w:t>
            </w:r>
            <w:r>
              <w:rPr>
                <w:rFonts w:ascii="Arial"/>
                <w:b/>
                <w:color w:val="FFFFFF"/>
                <w:sz w:val="18"/>
              </w:rPr>
              <w:t>Program/Indikator</w:t>
            </w:r>
            <w:r>
              <w:rPr>
                <w:rFonts w:ascii="Arial"/>
                <w:b/>
                <w:color w:val="FFFFFF"/>
                <w:spacing w:val="-12"/>
                <w:sz w:val="18"/>
              </w:rPr>
              <w:t> </w:t>
            </w:r>
            <w:r>
              <w:rPr>
                <w:rFonts w:ascii="Arial"/>
                <w:b/>
                <w:color w:val="FFFFFF"/>
                <w:sz w:val="18"/>
              </w:rPr>
              <w:t>Kinerja </w:t>
            </w:r>
            <w:r>
              <w:rPr>
                <w:rFonts w:ascii="Arial"/>
                <w:b/>
                <w:color w:val="FFFFFF"/>
                <w:spacing w:val="-2"/>
                <w:sz w:val="18"/>
              </w:rPr>
              <w:t>Program</w:t>
            </w:r>
          </w:p>
        </w:tc>
        <w:tc>
          <w:tcPr>
            <w:tcW w:w="1529" w:type="dxa"/>
            <w:tcBorders>
              <w:bottom w:val="single" w:sz="4" w:space="0" w:color="000000"/>
            </w:tcBorders>
            <w:shd w:val="clear" w:color="auto" w:fill="385522"/>
          </w:tcPr>
          <w:p>
            <w:pPr>
              <w:pStyle w:val="TableParagraph"/>
              <w:spacing w:before="99"/>
              <w:ind w:left="27" w:right="1"/>
              <w:jc w:val="center"/>
              <w:rPr>
                <w:rFonts w:ascii="Arial"/>
                <w:b/>
                <w:sz w:val="18"/>
              </w:rPr>
            </w:pPr>
            <w:r>
              <w:rPr>
                <w:rFonts w:ascii="Arial"/>
                <w:b/>
                <w:color w:val="FFFFFF"/>
                <w:spacing w:val="-2"/>
                <w:sz w:val="18"/>
              </w:rPr>
              <w:t>Volume/Satuan</w:t>
            </w:r>
          </w:p>
        </w:tc>
        <w:tc>
          <w:tcPr>
            <w:tcW w:w="1665" w:type="dxa"/>
            <w:tcBorders>
              <w:bottom w:val="single" w:sz="4" w:space="0" w:color="000000"/>
            </w:tcBorders>
            <w:shd w:val="clear" w:color="auto" w:fill="385522"/>
          </w:tcPr>
          <w:p>
            <w:pPr>
              <w:pStyle w:val="TableParagraph"/>
              <w:spacing w:before="99"/>
              <w:ind w:left="309"/>
              <w:rPr>
                <w:rFonts w:ascii="Arial"/>
                <w:b/>
                <w:sz w:val="18"/>
              </w:rPr>
            </w:pPr>
            <w:r>
              <w:rPr>
                <w:rFonts w:ascii="Arial"/>
                <w:b/>
                <w:color w:val="FFFFFF"/>
                <w:sz w:val="18"/>
              </w:rPr>
              <w:t>Alokasi</w:t>
            </w:r>
            <w:r>
              <w:rPr>
                <w:rFonts w:ascii="Arial"/>
                <w:b/>
                <w:color w:val="FFFFFF"/>
                <w:spacing w:val="-5"/>
                <w:sz w:val="18"/>
              </w:rPr>
              <w:t> </w:t>
            </w:r>
            <w:r>
              <w:rPr>
                <w:rFonts w:ascii="Arial"/>
                <w:b/>
                <w:color w:val="FFFFFF"/>
                <w:spacing w:val="-4"/>
                <w:sz w:val="18"/>
              </w:rPr>
              <w:t>(Rp)</w:t>
            </w:r>
          </w:p>
        </w:tc>
        <w:tc>
          <w:tcPr>
            <w:tcW w:w="1514" w:type="dxa"/>
            <w:vMerge/>
            <w:tcBorders>
              <w:top w:val="nil"/>
              <w:bottom w:val="single" w:sz="4" w:space="0" w:color="000000"/>
            </w:tcBorders>
          </w:tcPr>
          <w:p>
            <w:pPr>
              <w:rPr>
                <w:sz w:val="2"/>
                <w:szCs w:val="2"/>
              </w:rPr>
            </w:pPr>
          </w:p>
        </w:tc>
      </w:tr>
      <w:tr>
        <w:trPr>
          <w:trHeight w:val="392" w:hRule="atLeast"/>
        </w:trPr>
        <w:tc>
          <w:tcPr>
            <w:tcW w:w="763" w:type="dxa"/>
            <w:shd w:val="clear" w:color="auto" w:fill="E7E6E6"/>
          </w:tcPr>
          <w:p>
            <w:pPr>
              <w:pStyle w:val="TableParagraph"/>
              <w:rPr>
                <w:rFonts w:ascii="Times New Roman"/>
                <w:sz w:val="18"/>
              </w:rPr>
            </w:pPr>
          </w:p>
        </w:tc>
        <w:tc>
          <w:tcPr>
            <w:tcW w:w="3540" w:type="dxa"/>
            <w:tcBorders>
              <w:top w:val="single" w:sz="4" w:space="0" w:color="000000"/>
            </w:tcBorders>
            <w:shd w:val="clear" w:color="auto" w:fill="E7E6E6"/>
          </w:tcPr>
          <w:p>
            <w:pPr>
              <w:pStyle w:val="TableParagraph"/>
              <w:spacing w:before="85"/>
              <w:ind w:left="100"/>
              <w:rPr>
                <w:rFonts w:ascii="Arial"/>
                <w:b/>
                <w:sz w:val="18"/>
              </w:rPr>
            </w:pPr>
            <w:r>
              <w:rPr>
                <w:rFonts w:ascii="Arial"/>
                <w:b/>
                <w:sz w:val="18"/>
              </w:rPr>
              <w:t>kepada</w:t>
            </w:r>
            <w:r>
              <w:rPr>
                <w:rFonts w:ascii="Arial"/>
                <w:b/>
                <w:spacing w:val="-4"/>
                <w:sz w:val="18"/>
              </w:rPr>
              <w:t> </w:t>
            </w:r>
            <w:r>
              <w:rPr>
                <w:rFonts w:ascii="Arial"/>
                <w:b/>
                <w:sz w:val="18"/>
              </w:rPr>
              <w:t>Presiden</w:t>
            </w:r>
            <w:r>
              <w:rPr>
                <w:rFonts w:ascii="Arial"/>
                <w:b/>
                <w:spacing w:val="-1"/>
                <w:sz w:val="18"/>
              </w:rPr>
              <w:t> </w:t>
            </w:r>
            <w:r>
              <w:rPr>
                <w:rFonts w:ascii="Arial"/>
                <w:b/>
                <w:sz w:val="18"/>
              </w:rPr>
              <w:t>dan</w:t>
            </w:r>
            <w:r>
              <w:rPr>
                <w:rFonts w:ascii="Arial"/>
                <w:b/>
                <w:spacing w:val="-3"/>
                <w:sz w:val="18"/>
              </w:rPr>
              <w:t> </w:t>
            </w:r>
            <w:r>
              <w:rPr>
                <w:rFonts w:ascii="Arial"/>
                <w:b/>
                <w:sz w:val="18"/>
              </w:rPr>
              <w:t>Wakil</w:t>
            </w:r>
            <w:r>
              <w:rPr>
                <w:rFonts w:ascii="Arial"/>
                <w:b/>
                <w:spacing w:val="-5"/>
                <w:sz w:val="18"/>
              </w:rPr>
              <w:t> </w:t>
            </w:r>
            <w:r>
              <w:rPr>
                <w:rFonts w:ascii="Arial"/>
                <w:b/>
                <w:spacing w:val="-2"/>
                <w:sz w:val="18"/>
              </w:rPr>
              <w:t>Presiden</w:t>
            </w:r>
          </w:p>
        </w:tc>
        <w:tc>
          <w:tcPr>
            <w:tcW w:w="1006" w:type="dxa"/>
            <w:tcBorders>
              <w:top w:val="single" w:sz="4" w:space="0" w:color="000000"/>
            </w:tcBorders>
            <w:shd w:val="clear" w:color="auto" w:fill="E7E6E6"/>
          </w:tcPr>
          <w:p>
            <w:pPr>
              <w:pStyle w:val="TableParagraph"/>
              <w:rPr>
                <w:rFonts w:ascii="Times New Roman"/>
                <w:sz w:val="18"/>
              </w:rPr>
            </w:pPr>
          </w:p>
        </w:tc>
        <w:tc>
          <w:tcPr>
            <w:tcW w:w="1665" w:type="dxa"/>
            <w:tcBorders>
              <w:top w:val="single" w:sz="4" w:space="0" w:color="000000"/>
            </w:tcBorders>
            <w:shd w:val="clear" w:color="auto" w:fill="E7E6E6"/>
          </w:tcPr>
          <w:p>
            <w:pPr>
              <w:pStyle w:val="TableParagraph"/>
              <w:rPr>
                <w:rFonts w:ascii="Times New Roman"/>
                <w:sz w:val="18"/>
              </w:rPr>
            </w:pPr>
          </w:p>
        </w:tc>
        <w:tc>
          <w:tcPr>
            <w:tcW w:w="3780" w:type="dxa"/>
            <w:tcBorders>
              <w:top w:val="single" w:sz="4" w:space="0" w:color="000000"/>
            </w:tcBorders>
            <w:shd w:val="clear" w:color="auto" w:fill="E7E6E6"/>
          </w:tcPr>
          <w:p>
            <w:pPr>
              <w:pStyle w:val="TableParagraph"/>
              <w:spacing w:before="85"/>
              <w:ind w:left="101"/>
              <w:rPr>
                <w:rFonts w:ascii="Arial"/>
                <w:b/>
                <w:sz w:val="18"/>
              </w:rPr>
            </w:pPr>
            <w:r>
              <w:rPr>
                <w:rFonts w:ascii="Arial"/>
                <w:b/>
                <w:sz w:val="18"/>
              </w:rPr>
              <w:t>kepada</w:t>
            </w:r>
            <w:r>
              <w:rPr>
                <w:rFonts w:ascii="Arial"/>
                <w:b/>
                <w:spacing w:val="-4"/>
                <w:sz w:val="18"/>
              </w:rPr>
              <w:t> </w:t>
            </w:r>
            <w:r>
              <w:rPr>
                <w:rFonts w:ascii="Arial"/>
                <w:b/>
                <w:sz w:val="18"/>
              </w:rPr>
              <w:t>Presiden</w:t>
            </w:r>
            <w:r>
              <w:rPr>
                <w:rFonts w:ascii="Arial"/>
                <w:b/>
                <w:spacing w:val="-3"/>
                <w:sz w:val="18"/>
              </w:rPr>
              <w:t> </w:t>
            </w:r>
            <w:r>
              <w:rPr>
                <w:rFonts w:ascii="Arial"/>
                <w:b/>
                <w:sz w:val="18"/>
              </w:rPr>
              <w:t>dan</w:t>
            </w:r>
            <w:r>
              <w:rPr>
                <w:rFonts w:ascii="Arial"/>
                <w:b/>
                <w:spacing w:val="-3"/>
                <w:sz w:val="18"/>
              </w:rPr>
              <w:t> </w:t>
            </w:r>
            <w:r>
              <w:rPr>
                <w:rFonts w:ascii="Arial"/>
                <w:b/>
                <w:sz w:val="18"/>
              </w:rPr>
              <w:t>Wakil</w:t>
            </w:r>
            <w:r>
              <w:rPr>
                <w:rFonts w:ascii="Arial"/>
                <w:b/>
                <w:spacing w:val="-5"/>
                <w:sz w:val="18"/>
              </w:rPr>
              <w:t> </w:t>
            </w:r>
            <w:r>
              <w:rPr>
                <w:rFonts w:ascii="Arial"/>
                <w:b/>
                <w:spacing w:val="-2"/>
                <w:sz w:val="18"/>
              </w:rPr>
              <w:t>Presiden</w:t>
            </w:r>
          </w:p>
        </w:tc>
        <w:tc>
          <w:tcPr>
            <w:tcW w:w="1529" w:type="dxa"/>
            <w:tcBorders>
              <w:top w:val="single" w:sz="4" w:space="0" w:color="000000"/>
            </w:tcBorders>
            <w:shd w:val="clear" w:color="auto" w:fill="E7E6E6"/>
          </w:tcPr>
          <w:p>
            <w:pPr>
              <w:pStyle w:val="TableParagraph"/>
              <w:rPr>
                <w:rFonts w:ascii="Times New Roman"/>
                <w:sz w:val="18"/>
              </w:rPr>
            </w:pPr>
          </w:p>
        </w:tc>
        <w:tc>
          <w:tcPr>
            <w:tcW w:w="1665" w:type="dxa"/>
            <w:tcBorders>
              <w:top w:val="single" w:sz="4" w:space="0" w:color="000000"/>
            </w:tcBorders>
            <w:shd w:val="clear" w:color="auto" w:fill="E7E6E6"/>
          </w:tcPr>
          <w:p>
            <w:pPr>
              <w:pStyle w:val="TableParagraph"/>
              <w:rPr>
                <w:rFonts w:ascii="Times New Roman"/>
                <w:sz w:val="18"/>
              </w:rPr>
            </w:pPr>
          </w:p>
        </w:tc>
        <w:tc>
          <w:tcPr>
            <w:tcW w:w="1514" w:type="dxa"/>
            <w:tcBorders>
              <w:top w:val="single" w:sz="4" w:space="0" w:color="000000"/>
            </w:tcBorders>
            <w:shd w:val="clear" w:color="auto" w:fill="E7E6E6"/>
          </w:tcPr>
          <w:p>
            <w:pPr>
              <w:pStyle w:val="TableParagraph"/>
              <w:spacing w:before="85"/>
              <w:ind w:left="470"/>
              <w:rPr>
                <w:sz w:val="18"/>
              </w:rPr>
            </w:pPr>
            <w:r>
              <w:rPr>
                <w:spacing w:val="-2"/>
                <w:sz w:val="18"/>
              </w:rPr>
              <w:t>(100%)</w:t>
            </w:r>
          </w:p>
        </w:tc>
      </w:tr>
      <w:tr>
        <w:trPr>
          <w:trHeight w:val="1235" w:hRule="atLeast"/>
        </w:trPr>
        <w:tc>
          <w:tcPr>
            <w:tcW w:w="763" w:type="dxa"/>
          </w:tcPr>
          <w:p>
            <w:pPr>
              <w:pStyle w:val="TableParagraph"/>
              <w:spacing w:before="99"/>
              <w:ind w:left="24"/>
              <w:jc w:val="center"/>
              <w:rPr>
                <w:sz w:val="18"/>
              </w:rPr>
            </w:pPr>
            <w:r>
              <w:rPr>
                <w:spacing w:val="-5"/>
                <w:sz w:val="18"/>
              </w:rPr>
              <w:t>01</w:t>
            </w:r>
          </w:p>
        </w:tc>
        <w:tc>
          <w:tcPr>
            <w:tcW w:w="3540" w:type="dxa"/>
          </w:tcPr>
          <w:p>
            <w:pPr>
              <w:pStyle w:val="TableParagraph"/>
              <w:tabs>
                <w:tab w:pos="2230" w:val="left" w:leader="none"/>
              </w:tabs>
              <w:spacing w:before="99"/>
              <w:ind w:left="100" w:right="77"/>
              <w:jc w:val="both"/>
              <w:rPr>
                <w:sz w:val="18"/>
              </w:rPr>
            </w:pPr>
            <w:r>
              <w:rPr>
                <w:sz w:val="18"/>
              </w:rPr>
              <w:t>Terwujudnya</w:t>
            </w:r>
            <w:r>
              <w:rPr>
                <w:spacing w:val="-13"/>
                <w:sz w:val="18"/>
              </w:rPr>
              <w:t> </w:t>
            </w:r>
            <w:r>
              <w:rPr>
                <w:sz w:val="18"/>
              </w:rPr>
              <w:t>rekomendasi</w:t>
            </w:r>
            <w:r>
              <w:rPr>
                <w:spacing w:val="-12"/>
                <w:sz w:val="18"/>
              </w:rPr>
              <w:t> </w:t>
            </w:r>
            <w:r>
              <w:rPr>
                <w:sz w:val="18"/>
              </w:rPr>
              <w:t>kebijakan</w:t>
            </w:r>
            <w:r>
              <w:rPr>
                <w:spacing w:val="-13"/>
                <w:sz w:val="18"/>
              </w:rPr>
              <w:t> </w:t>
            </w:r>
            <w:r>
              <w:rPr>
                <w:sz w:val="18"/>
              </w:rPr>
              <w:t>yang berkualitas di Bidang Politik, Hukum, dan </w:t>
            </w:r>
            <w:r>
              <w:rPr>
                <w:spacing w:val="-2"/>
                <w:sz w:val="18"/>
              </w:rPr>
              <w:t>Keamanan,</w:t>
            </w:r>
            <w:r>
              <w:rPr>
                <w:sz w:val="18"/>
              </w:rPr>
              <w:tab/>
            </w:r>
            <w:r>
              <w:rPr>
                <w:spacing w:val="-2"/>
                <w:sz w:val="18"/>
              </w:rPr>
              <w:t>Perekonomian, </w:t>
            </w:r>
            <w:r>
              <w:rPr>
                <w:sz w:val="18"/>
              </w:rPr>
              <w:t>Pembangunan</w:t>
            </w:r>
            <w:r>
              <w:rPr>
                <w:spacing w:val="-13"/>
                <w:sz w:val="18"/>
              </w:rPr>
              <w:t> </w:t>
            </w:r>
            <w:r>
              <w:rPr>
                <w:sz w:val="18"/>
              </w:rPr>
              <w:t>Manusia</w:t>
            </w:r>
            <w:r>
              <w:rPr>
                <w:spacing w:val="-12"/>
                <w:sz w:val="18"/>
              </w:rPr>
              <w:t> </w:t>
            </w:r>
            <w:r>
              <w:rPr>
                <w:sz w:val="18"/>
              </w:rPr>
              <w:t>dan</w:t>
            </w:r>
            <w:r>
              <w:rPr>
                <w:spacing w:val="-13"/>
                <w:sz w:val="18"/>
              </w:rPr>
              <w:t> </w:t>
            </w:r>
            <w:r>
              <w:rPr>
                <w:sz w:val="18"/>
              </w:rPr>
              <w:t>Kebudayaan, dan Kemaritiman dan Investasi</w:t>
            </w:r>
          </w:p>
        </w:tc>
        <w:tc>
          <w:tcPr>
            <w:tcW w:w="1006" w:type="dxa"/>
          </w:tcPr>
          <w:p>
            <w:pPr>
              <w:pStyle w:val="TableParagraph"/>
              <w:rPr>
                <w:rFonts w:ascii="Times New Roman"/>
                <w:sz w:val="18"/>
              </w:rPr>
            </w:pPr>
          </w:p>
        </w:tc>
        <w:tc>
          <w:tcPr>
            <w:tcW w:w="1665" w:type="dxa"/>
            <w:vMerge w:val="restart"/>
            <w:tcBorders>
              <w:bottom w:val="single" w:sz="4" w:space="0" w:color="000000"/>
            </w:tcBorders>
          </w:tcPr>
          <w:p>
            <w:pPr>
              <w:pStyle w:val="TableParagraph"/>
              <w:rPr>
                <w:rFonts w:ascii="Times New Roman"/>
                <w:sz w:val="18"/>
              </w:rPr>
            </w:pPr>
          </w:p>
        </w:tc>
        <w:tc>
          <w:tcPr>
            <w:tcW w:w="3780" w:type="dxa"/>
          </w:tcPr>
          <w:p>
            <w:pPr>
              <w:pStyle w:val="TableParagraph"/>
              <w:spacing w:before="99"/>
              <w:ind w:left="101" w:right="77"/>
              <w:jc w:val="both"/>
              <w:rPr>
                <w:sz w:val="18"/>
              </w:rPr>
            </w:pPr>
            <w:r>
              <w:rPr>
                <w:sz w:val="18"/>
              </w:rPr>
              <w:t>Terwujudnya rekomendasi kebijakan yang berkualitas di Bidang Politik, Hukum, dan Keamanan, Perekonomian, Pembangunan Manusia</w:t>
            </w:r>
            <w:r>
              <w:rPr>
                <w:spacing w:val="-3"/>
                <w:sz w:val="18"/>
              </w:rPr>
              <w:t> </w:t>
            </w:r>
            <w:r>
              <w:rPr>
                <w:sz w:val="18"/>
              </w:rPr>
              <w:t>dan</w:t>
            </w:r>
            <w:r>
              <w:rPr>
                <w:spacing w:val="-3"/>
                <w:sz w:val="18"/>
              </w:rPr>
              <w:t> </w:t>
            </w:r>
            <w:r>
              <w:rPr>
                <w:sz w:val="18"/>
              </w:rPr>
              <w:t>Kebudayaan,</w:t>
            </w:r>
            <w:r>
              <w:rPr>
                <w:spacing w:val="-3"/>
                <w:sz w:val="18"/>
              </w:rPr>
              <w:t> </w:t>
            </w:r>
            <w:r>
              <w:rPr>
                <w:sz w:val="18"/>
              </w:rPr>
              <w:t>dan</w:t>
            </w:r>
            <w:r>
              <w:rPr>
                <w:spacing w:val="-3"/>
                <w:sz w:val="18"/>
              </w:rPr>
              <w:t> </w:t>
            </w:r>
            <w:r>
              <w:rPr>
                <w:sz w:val="18"/>
              </w:rPr>
              <w:t>Kemaritiman dan Investasi</w:t>
            </w:r>
          </w:p>
        </w:tc>
        <w:tc>
          <w:tcPr>
            <w:tcW w:w="1529" w:type="dxa"/>
          </w:tcPr>
          <w:p>
            <w:pPr>
              <w:pStyle w:val="TableParagraph"/>
              <w:rPr>
                <w:rFonts w:ascii="Times New Roman"/>
                <w:sz w:val="18"/>
              </w:rPr>
            </w:pPr>
          </w:p>
        </w:tc>
        <w:tc>
          <w:tcPr>
            <w:tcW w:w="1665" w:type="dxa"/>
            <w:vMerge w:val="restart"/>
            <w:tcBorders>
              <w:bottom w:val="single" w:sz="4" w:space="0" w:color="000000"/>
            </w:tcBorders>
          </w:tcPr>
          <w:p>
            <w:pPr>
              <w:pStyle w:val="TableParagraph"/>
              <w:rPr>
                <w:rFonts w:ascii="Times New Roman"/>
                <w:sz w:val="18"/>
              </w:rPr>
            </w:pPr>
          </w:p>
        </w:tc>
        <w:tc>
          <w:tcPr>
            <w:tcW w:w="1514" w:type="dxa"/>
          </w:tcPr>
          <w:p>
            <w:pPr>
              <w:pStyle w:val="TableParagraph"/>
              <w:spacing w:before="99"/>
              <w:ind w:left="470" w:right="422" w:hanging="15"/>
              <w:rPr>
                <w:sz w:val="18"/>
              </w:rPr>
            </w:pPr>
            <w:r>
              <w:rPr>
                <w:spacing w:val="-2"/>
                <w:sz w:val="18"/>
              </w:rPr>
              <w:t>Selaras (100%)</w:t>
            </w:r>
          </w:p>
        </w:tc>
      </w:tr>
      <w:tr>
        <w:trPr>
          <w:trHeight w:val="1007" w:hRule="atLeast"/>
        </w:trPr>
        <w:tc>
          <w:tcPr>
            <w:tcW w:w="763" w:type="dxa"/>
          </w:tcPr>
          <w:p>
            <w:pPr>
              <w:pStyle w:val="TableParagraph"/>
              <w:spacing w:before="78"/>
              <w:ind w:left="24" w:right="3"/>
              <w:jc w:val="center"/>
              <w:rPr>
                <w:sz w:val="18"/>
              </w:rPr>
            </w:pPr>
            <w:r>
              <w:rPr>
                <w:spacing w:val="-2"/>
                <w:sz w:val="18"/>
              </w:rPr>
              <w:t>01.01</w:t>
            </w:r>
          </w:p>
        </w:tc>
        <w:tc>
          <w:tcPr>
            <w:tcW w:w="3540" w:type="dxa"/>
          </w:tcPr>
          <w:p>
            <w:pPr>
              <w:pStyle w:val="TableParagraph"/>
              <w:spacing w:before="78"/>
              <w:ind w:left="100" w:right="78"/>
              <w:jc w:val="both"/>
              <w:rPr>
                <w:sz w:val="18"/>
              </w:rPr>
            </w:pPr>
            <w:r>
              <w:rPr>
                <w:sz w:val="18"/>
              </w:rPr>
              <w:t>Persentase rekomendasi atas rencana kebijakan dan program pemerintah di Bidang Politik, Hukum, dan Keamanan yang dimanfaatkan</w:t>
            </w:r>
          </w:p>
        </w:tc>
        <w:tc>
          <w:tcPr>
            <w:tcW w:w="1006" w:type="dxa"/>
            <w:tcBorders>
              <w:bottom w:val="single" w:sz="4" w:space="0" w:color="000000"/>
            </w:tcBorders>
          </w:tcPr>
          <w:p>
            <w:pPr>
              <w:pStyle w:val="TableParagraph"/>
              <w:spacing w:before="78"/>
              <w:ind w:left="21"/>
              <w:jc w:val="center"/>
              <w:rPr>
                <w:sz w:val="18"/>
              </w:rPr>
            </w:pPr>
            <w:r>
              <w:rPr>
                <w:spacing w:val="-5"/>
                <w:sz w:val="18"/>
              </w:rPr>
              <w:t>96%</w:t>
            </w:r>
          </w:p>
        </w:tc>
        <w:tc>
          <w:tcPr>
            <w:tcW w:w="1665" w:type="dxa"/>
            <w:vMerge/>
            <w:tcBorders>
              <w:top w:val="nil"/>
              <w:bottom w:val="single" w:sz="4" w:space="0" w:color="000000"/>
            </w:tcBorders>
          </w:tcPr>
          <w:p>
            <w:pPr>
              <w:rPr>
                <w:sz w:val="2"/>
                <w:szCs w:val="2"/>
              </w:rPr>
            </w:pPr>
          </w:p>
        </w:tc>
        <w:tc>
          <w:tcPr>
            <w:tcW w:w="3780" w:type="dxa"/>
            <w:tcBorders>
              <w:bottom w:val="single" w:sz="4" w:space="0" w:color="000000"/>
            </w:tcBorders>
          </w:tcPr>
          <w:p>
            <w:pPr>
              <w:pStyle w:val="TableParagraph"/>
              <w:spacing w:before="78"/>
              <w:ind w:left="101" w:right="77"/>
              <w:jc w:val="both"/>
              <w:rPr>
                <w:sz w:val="18"/>
              </w:rPr>
            </w:pPr>
            <w:r>
              <w:rPr>
                <w:sz w:val="18"/>
              </w:rPr>
              <w:t>Persentase rekomendasi atas rencana kebijakan</w:t>
            </w:r>
            <w:r>
              <w:rPr>
                <w:spacing w:val="-9"/>
                <w:sz w:val="18"/>
              </w:rPr>
              <w:t> </w:t>
            </w:r>
            <w:r>
              <w:rPr>
                <w:sz w:val="18"/>
              </w:rPr>
              <w:t>dan</w:t>
            </w:r>
            <w:r>
              <w:rPr>
                <w:spacing w:val="-9"/>
                <w:sz w:val="18"/>
              </w:rPr>
              <w:t> </w:t>
            </w:r>
            <w:r>
              <w:rPr>
                <w:sz w:val="18"/>
              </w:rPr>
              <w:t>program</w:t>
            </w:r>
            <w:r>
              <w:rPr>
                <w:spacing w:val="-9"/>
                <w:sz w:val="18"/>
              </w:rPr>
              <w:t> </w:t>
            </w:r>
            <w:r>
              <w:rPr>
                <w:sz w:val="18"/>
              </w:rPr>
              <w:t>pemerintah</w:t>
            </w:r>
            <w:r>
              <w:rPr>
                <w:spacing w:val="-9"/>
                <w:sz w:val="18"/>
              </w:rPr>
              <w:t> </w:t>
            </w:r>
            <w:r>
              <w:rPr>
                <w:sz w:val="18"/>
              </w:rPr>
              <w:t>di</w:t>
            </w:r>
            <w:r>
              <w:rPr>
                <w:spacing w:val="-7"/>
                <w:sz w:val="18"/>
              </w:rPr>
              <w:t> </w:t>
            </w:r>
            <w:r>
              <w:rPr>
                <w:sz w:val="18"/>
              </w:rPr>
              <w:t>Bidang Politik, Hukum, dan Keamanan yang </w:t>
            </w:r>
            <w:r>
              <w:rPr>
                <w:spacing w:val="-2"/>
                <w:sz w:val="18"/>
              </w:rPr>
              <w:t>dimanfaatkan</w:t>
            </w:r>
          </w:p>
        </w:tc>
        <w:tc>
          <w:tcPr>
            <w:tcW w:w="1529" w:type="dxa"/>
            <w:tcBorders>
              <w:bottom w:val="single" w:sz="4" w:space="0" w:color="000000"/>
            </w:tcBorders>
          </w:tcPr>
          <w:p>
            <w:pPr>
              <w:pStyle w:val="TableParagraph"/>
              <w:spacing w:before="78"/>
              <w:ind w:left="27"/>
              <w:jc w:val="center"/>
              <w:rPr>
                <w:sz w:val="18"/>
              </w:rPr>
            </w:pPr>
            <w:r>
              <w:rPr>
                <w:spacing w:val="-5"/>
                <w:sz w:val="18"/>
              </w:rPr>
              <w:t>96%</w:t>
            </w:r>
          </w:p>
        </w:tc>
        <w:tc>
          <w:tcPr>
            <w:tcW w:w="1665" w:type="dxa"/>
            <w:vMerge/>
            <w:tcBorders>
              <w:top w:val="nil"/>
              <w:bottom w:val="single" w:sz="4" w:space="0" w:color="000000"/>
            </w:tcBorders>
          </w:tcPr>
          <w:p>
            <w:pPr>
              <w:rPr>
                <w:sz w:val="2"/>
                <w:szCs w:val="2"/>
              </w:rPr>
            </w:pPr>
          </w:p>
        </w:tc>
        <w:tc>
          <w:tcPr>
            <w:tcW w:w="1514" w:type="dxa"/>
            <w:tcBorders>
              <w:bottom w:val="single" w:sz="4" w:space="0" w:color="000000"/>
            </w:tcBorders>
          </w:tcPr>
          <w:p>
            <w:pPr>
              <w:pStyle w:val="TableParagraph"/>
              <w:spacing w:before="78"/>
              <w:ind w:left="470" w:right="422" w:hanging="15"/>
              <w:rPr>
                <w:sz w:val="18"/>
              </w:rPr>
            </w:pPr>
            <w:r>
              <w:rPr>
                <w:spacing w:val="-2"/>
                <w:sz w:val="18"/>
              </w:rPr>
              <w:t>Selaras (100%)</w:t>
            </w:r>
          </w:p>
        </w:tc>
      </w:tr>
      <w:tr>
        <w:trPr>
          <w:trHeight w:val="1432" w:hRule="atLeast"/>
        </w:trPr>
        <w:tc>
          <w:tcPr>
            <w:tcW w:w="763" w:type="dxa"/>
          </w:tcPr>
          <w:p>
            <w:pPr>
              <w:pStyle w:val="TableParagraph"/>
              <w:spacing w:before="90"/>
              <w:ind w:left="24" w:right="4"/>
              <w:jc w:val="center"/>
              <w:rPr>
                <w:sz w:val="18"/>
              </w:rPr>
            </w:pPr>
            <w:r>
              <w:rPr>
                <w:spacing w:val="-2"/>
                <w:sz w:val="18"/>
              </w:rPr>
              <w:t>01.02</w:t>
            </w:r>
          </w:p>
        </w:tc>
        <w:tc>
          <w:tcPr>
            <w:tcW w:w="3540" w:type="dxa"/>
            <w:tcBorders>
              <w:right w:val="single" w:sz="4" w:space="0" w:color="000000"/>
            </w:tcBorders>
          </w:tcPr>
          <w:p>
            <w:pPr>
              <w:pStyle w:val="TableParagraph"/>
              <w:spacing w:before="90"/>
              <w:ind w:left="100" w:right="83"/>
              <w:jc w:val="both"/>
              <w:rPr>
                <w:sz w:val="18"/>
              </w:rPr>
            </w:pPr>
            <w:r>
              <w:rPr>
                <w:sz w:val="18"/>
              </w:rPr>
              <w:t>Persentase rekomendasi atas rencana kebijakan kementerian/lembaga dalam bentuk</w:t>
            </w:r>
            <w:r>
              <w:rPr>
                <w:spacing w:val="-11"/>
                <w:sz w:val="18"/>
              </w:rPr>
              <w:t> </w:t>
            </w:r>
            <w:r>
              <w:rPr>
                <w:sz w:val="18"/>
              </w:rPr>
              <w:t>peraturan</w:t>
            </w:r>
            <w:r>
              <w:rPr>
                <w:spacing w:val="-11"/>
                <w:sz w:val="18"/>
              </w:rPr>
              <w:t> </w:t>
            </w:r>
            <w:r>
              <w:rPr>
                <w:sz w:val="18"/>
              </w:rPr>
              <w:t>menteri/kepala</w:t>
            </w:r>
            <w:r>
              <w:rPr>
                <w:spacing w:val="-11"/>
                <w:sz w:val="18"/>
              </w:rPr>
              <w:t> </w:t>
            </w:r>
            <w:r>
              <w:rPr>
                <w:sz w:val="18"/>
              </w:rPr>
              <w:t>lembaga yang perlu mendapatkan persetujuan Presiden di Bidang Politik, Hukum, dan Keamanan yang ditindaklanjuti</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90"/>
              <w:ind w:left="23" w:right="2"/>
              <w:jc w:val="center"/>
              <w:rPr>
                <w:sz w:val="18"/>
              </w:rPr>
            </w:pPr>
            <w:r>
              <w:rPr>
                <w:spacing w:val="-5"/>
                <w:sz w:val="18"/>
              </w:rPr>
              <w:t>96%</w:t>
            </w:r>
          </w:p>
        </w:tc>
        <w:tc>
          <w:tcPr>
            <w:tcW w:w="166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3780" w:type="dxa"/>
            <w:tcBorders>
              <w:top w:val="single" w:sz="4" w:space="0" w:color="000000"/>
              <w:left w:val="single" w:sz="4" w:space="0" w:color="000000"/>
              <w:bottom w:val="single" w:sz="4" w:space="0" w:color="000000"/>
              <w:right w:val="single" w:sz="4" w:space="0" w:color="000000"/>
            </w:tcBorders>
          </w:tcPr>
          <w:p>
            <w:pPr>
              <w:pStyle w:val="TableParagraph"/>
              <w:spacing w:before="90"/>
              <w:ind w:left="106" w:right="82"/>
              <w:jc w:val="both"/>
              <w:rPr>
                <w:sz w:val="18"/>
              </w:rPr>
            </w:pPr>
            <w:r>
              <w:rPr>
                <w:sz w:val="18"/>
              </w:rPr>
              <w:t>Persentase rekomendasi atas rencana kebijakan kementerian/lembaga dalam bentuk peraturan menteri/kepala lembaga yang perlu mendapatkan persetujuan Presiden di Bidang Politik, Hukum, dan Keamanan yang ditindaklanjuti</w:t>
            </w:r>
          </w:p>
        </w:tc>
        <w:tc>
          <w:tcPr>
            <w:tcW w:w="1529" w:type="dxa"/>
            <w:tcBorders>
              <w:top w:val="single" w:sz="4" w:space="0" w:color="000000"/>
              <w:left w:val="single" w:sz="4" w:space="0" w:color="000000"/>
              <w:bottom w:val="single" w:sz="4" w:space="0" w:color="000000"/>
              <w:right w:val="single" w:sz="4" w:space="0" w:color="000000"/>
            </w:tcBorders>
          </w:tcPr>
          <w:p>
            <w:pPr>
              <w:pStyle w:val="TableParagraph"/>
              <w:spacing w:before="90"/>
              <w:ind w:left="27"/>
              <w:jc w:val="center"/>
              <w:rPr>
                <w:sz w:val="18"/>
              </w:rPr>
            </w:pPr>
            <w:r>
              <w:rPr>
                <w:spacing w:val="-5"/>
                <w:sz w:val="18"/>
              </w:rPr>
              <w:t>96%</w:t>
            </w:r>
          </w:p>
        </w:tc>
        <w:tc>
          <w:tcPr>
            <w:tcW w:w="166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514" w:type="dxa"/>
            <w:tcBorders>
              <w:top w:val="single" w:sz="4" w:space="0" w:color="000000"/>
              <w:left w:val="single" w:sz="4" w:space="0" w:color="000000"/>
              <w:bottom w:val="single" w:sz="4" w:space="0" w:color="000000"/>
              <w:right w:val="single" w:sz="4" w:space="0" w:color="000000"/>
            </w:tcBorders>
          </w:tcPr>
          <w:p>
            <w:pPr>
              <w:pStyle w:val="TableParagraph"/>
              <w:spacing w:before="90"/>
              <w:ind w:left="475" w:right="427" w:hanging="15"/>
              <w:rPr>
                <w:sz w:val="18"/>
              </w:rPr>
            </w:pPr>
            <w:r>
              <w:rPr>
                <w:spacing w:val="-2"/>
                <w:sz w:val="18"/>
              </w:rPr>
              <w:t>Selaras (100%)</w:t>
            </w:r>
          </w:p>
        </w:tc>
      </w:tr>
      <w:tr>
        <w:trPr>
          <w:trHeight w:val="805" w:hRule="atLeast"/>
        </w:trPr>
        <w:tc>
          <w:tcPr>
            <w:tcW w:w="763" w:type="dxa"/>
          </w:tcPr>
          <w:p>
            <w:pPr>
              <w:pStyle w:val="TableParagraph"/>
              <w:spacing w:before="90"/>
              <w:ind w:left="24" w:right="4"/>
              <w:jc w:val="center"/>
              <w:rPr>
                <w:sz w:val="18"/>
              </w:rPr>
            </w:pPr>
            <w:r>
              <w:rPr>
                <w:spacing w:val="-2"/>
                <w:sz w:val="18"/>
              </w:rPr>
              <w:t>01.03</w:t>
            </w:r>
          </w:p>
        </w:tc>
        <w:tc>
          <w:tcPr>
            <w:tcW w:w="3540" w:type="dxa"/>
            <w:tcBorders>
              <w:bottom w:val="single" w:sz="4" w:space="0" w:color="000000"/>
              <w:right w:val="single" w:sz="4" w:space="0" w:color="000000"/>
            </w:tcBorders>
          </w:tcPr>
          <w:p>
            <w:pPr>
              <w:pStyle w:val="TableParagraph"/>
              <w:spacing w:before="90"/>
              <w:ind w:left="100" w:right="81"/>
              <w:jc w:val="both"/>
              <w:rPr>
                <w:sz w:val="18"/>
              </w:rPr>
            </w:pPr>
            <w:r>
              <w:rPr>
                <w:sz w:val="18"/>
              </w:rPr>
              <w:t>Persentase rekomendasi atas rencana kebijakan dan program pemerintah di Bidang</w:t>
            </w:r>
            <w:r>
              <w:rPr>
                <w:spacing w:val="-5"/>
                <w:sz w:val="18"/>
              </w:rPr>
              <w:t> </w:t>
            </w:r>
            <w:r>
              <w:rPr>
                <w:sz w:val="18"/>
              </w:rPr>
              <w:t>Perekonomian</w:t>
            </w:r>
            <w:r>
              <w:rPr>
                <w:spacing w:val="-5"/>
                <w:sz w:val="18"/>
              </w:rPr>
              <w:t> </w:t>
            </w:r>
            <w:r>
              <w:rPr>
                <w:sz w:val="18"/>
              </w:rPr>
              <w:t>yang</w:t>
            </w:r>
            <w:r>
              <w:rPr>
                <w:spacing w:val="-5"/>
                <w:sz w:val="18"/>
              </w:rPr>
              <w:t> </w:t>
            </w:r>
            <w:r>
              <w:rPr>
                <w:spacing w:val="-2"/>
                <w:sz w:val="18"/>
              </w:rPr>
              <w:t>dimanfaatkan</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90"/>
              <w:ind w:left="23" w:right="2"/>
              <w:jc w:val="center"/>
              <w:rPr>
                <w:sz w:val="18"/>
              </w:rPr>
            </w:pPr>
            <w:r>
              <w:rPr>
                <w:spacing w:val="-5"/>
                <w:sz w:val="18"/>
              </w:rPr>
              <w:t>96%</w:t>
            </w:r>
          </w:p>
        </w:tc>
        <w:tc>
          <w:tcPr>
            <w:tcW w:w="166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3780" w:type="dxa"/>
            <w:tcBorders>
              <w:top w:val="single" w:sz="4" w:space="0" w:color="000000"/>
              <w:left w:val="single" w:sz="4" w:space="0" w:color="000000"/>
              <w:bottom w:val="single" w:sz="4" w:space="0" w:color="000000"/>
              <w:right w:val="single" w:sz="4" w:space="0" w:color="000000"/>
            </w:tcBorders>
          </w:tcPr>
          <w:p>
            <w:pPr>
              <w:pStyle w:val="TableParagraph"/>
              <w:spacing w:before="90"/>
              <w:ind w:left="106" w:right="82"/>
              <w:jc w:val="both"/>
              <w:rPr>
                <w:sz w:val="18"/>
              </w:rPr>
            </w:pPr>
            <w:r>
              <w:rPr>
                <w:sz w:val="18"/>
              </w:rPr>
              <w:t>Persentase rekomendasi atas rencana kebijakan</w:t>
            </w:r>
            <w:r>
              <w:rPr>
                <w:spacing w:val="-9"/>
                <w:sz w:val="18"/>
              </w:rPr>
              <w:t> </w:t>
            </w:r>
            <w:r>
              <w:rPr>
                <w:sz w:val="18"/>
              </w:rPr>
              <w:t>dan</w:t>
            </w:r>
            <w:r>
              <w:rPr>
                <w:spacing w:val="-9"/>
                <w:sz w:val="18"/>
              </w:rPr>
              <w:t> </w:t>
            </w:r>
            <w:r>
              <w:rPr>
                <w:sz w:val="18"/>
              </w:rPr>
              <w:t>program</w:t>
            </w:r>
            <w:r>
              <w:rPr>
                <w:spacing w:val="-9"/>
                <w:sz w:val="18"/>
              </w:rPr>
              <w:t> </w:t>
            </w:r>
            <w:r>
              <w:rPr>
                <w:sz w:val="18"/>
              </w:rPr>
              <w:t>pemerintah</w:t>
            </w:r>
            <w:r>
              <w:rPr>
                <w:spacing w:val="-9"/>
                <w:sz w:val="18"/>
              </w:rPr>
              <w:t> </w:t>
            </w:r>
            <w:r>
              <w:rPr>
                <w:sz w:val="18"/>
              </w:rPr>
              <w:t>di</w:t>
            </w:r>
            <w:r>
              <w:rPr>
                <w:spacing w:val="-7"/>
                <w:sz w:val="18"/>
              </w:rPr>
              <w:t> </w:t>
            </w:r>
            <w:r>
              <w:rPr>
                <w:sz w:val="18"/>
              </w:rPr>
              <w:t>Bidang Perekonomian yang dimanfaatkan</w:t>
            </w:r>
          </w:p>
        </w:tc>
        <w:tc>
          <w:tcPr>
            <w:tcW w:w="1529" w:type="dxa"/>
            <w:tcBorders>
              <w:top w:val="single" w:sz="4" w:space="0" w:color="000000"/>
              <w:left w:val="single" w:sz="4" w:space="0" w:color="000000"/>
              <w:bottom w:val="single" w:sz="4" w:space="0" w:color="000000"/>
              <w:right w:val="single" w:sz="4" w:space="0" w:color="000000"/>
            </w:tcBorders>
          </w:tcPr>
          <w:p>
            <w:pPr>
              <w:pStyle w:val="TableParagraph"/>
              <w:spacing w:before="90"/>
              <w:ind w:left="27"/>
              <w:jc w:val="center"/>
              <w:rPr>
                <w:sz w:val="18"/>
              </w:rPr>
            </w:pPr>
            <w:r>
              <w:rPr>
                <w:spacing w:val="-5"/>
                <w:sz w:val="18"/>
              </w:rPr>
              <w:t>96%</w:t>
            </w:r>
          </w:p>
        </w:tc>
        <w:tc>
          <w:tcPr>
            <w:tcW w:w="166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514" w:type="dxa"/>
            <w:tcBorders>
              <w:top w:val="single" w:sz="4" w:space="0" w:color="000000"/>
              <w:left w:val="single" w:sz="4" w:space="0" w:color="000000"/>
              <w:bottom w:val="single" w:sz="4" w:space="0" w:color="000000"/>
              <w:right w:val="single" w:sz="4" w:space="0" w:color="000000"/>
            </w:tcBorders>
          </w:tcPr>
          <w:p>
            <w:pPr>
              <w:pStyle w:val="TableParagraph"/>
              <w:spacing w:before="90"/>
              <w:ind w:left="475" w:right="427" w:hanging="15"/>
              <w:rPr>
                <w:sz w:val="18"/>
              </w:rPr>
            </w:pPr>
            <w:r>
              <w:rPr>
                <w:spacing w:val="-2"/>
                <w:sz w:val="18"/>
              </w:rPr>
              <w:t>Selaras (100%)</w:t>
            </w:r>
          </w:p>
        </w:tc>
      </w:tr>
      <w:tr>
        <w:trPr>
          <w:trHeight w:val="1432" w:hRule="atLeast"/>
        </w:trPr>
        <w:tc>
          <w:tcPr>
            <w:tcW w:w="763" w:type="dxa"/>
            <w:tcBorders>
              <w:right w:val="single" w:sz="4" w:space="0" w:color="000000"/>
            </w:tcBorders>
          </w:tcPr>
          <w:p>
            <w:pPr>
              <w:pStyle w:val="TableParagraph"/>
              <w:spacing w:before="94"/>
              <w:ind w:left="19" w:right="4"/>
              <w:jc w:val="center"/>
              <w:rPr>
                <w:sz w:val="18"/>
              </w:rPr>
            </w:pPr>
            <w:r>
              <w:rPr>
                <w:spacing w:val="-2"/>
                <w:sz w:val="18"/>
              </w:rPr>
              <w:t>01.04</w:t>
            </w:r>
          </w:p>
        </w:tc>
        <w:tc>
          <w:tcPr>
            <w:tcW w:w="3540" w:type="dxa"/>
            <w:tcBorders>
              <w:top w:val="single" w:sz="4" w:space="0" w:color="000000"/>
              <w:left w:val="single" w:sz="4" w:space="0" w:color="000000"/>
              <w:bottom w:val="single" w:sz="4" w:space="0" w:color="000000"/>
              <w:right w:val="single" w:sz="4" w:space="0" w:color="000000"/>
            </w:tcBorders>
          </w:tcPr>
          <w:p>
            <w:pPr>
              <w:pStyle w:val="TableParagraph"/>
              <w:spacing w:before="94"/>
              <w:ind w:left="105" w:right="81"/>
              <w:jc w:val="both"/>
              <w:rPr>
                <w:sz w:val="18"/>
              </w:rPr>
            </w:pPr>
            <w:r>
              <w:rPr>
                <w:sz w:val="18"/>
              </w:rPr>
              <w:t>Persentase rekomendasi atas rencana kebijakan kementerian/lembaga dalam bentuk</w:t>
            </w:r>
            <w:r>
              <w:rPr>
                <w:spacing w:val="-10"/>
                <w:sz w:val="18"/>
              </w:rPr>
              <w:t> </w:t>
            </w:r>
            <w:r>
              <w:rPr>
                <w:sz w:val="18"/>
              </w:rPr>
              <w:t>peraturan</w:t>
            </w:r>
            <w:r>
              <w:rPr>
                <w:spacing w:val="-10"/>
                <w:sz w:val="18"/>
              </w:rPr>
              <w:t> </w:t>
            </w:r>
            <w:r>
              <w:rPr>
                <w:sz w:val="18"/>
              </w:rPr>
              <w:t>menteri/kepala</w:t>
            </w:r>
            <w:r>
              <w:rPr>
                <w:spacing w:val="-10"/>
                <w:sz w:val="18"/>
              </w:rPr>
              <w:t> </w:t>
            </w:r>
            <w:r>
              <w:rPr>
                <w:sz w:val="18"/>
              </w:rPr>
              <w:t>lembaga yang perlu mendapatkan persetujuan Presiden di Bidang Perekonomian yang </w:t>
            </w:r>
            <w:r>
              <w:rPr>
                <w:spacing w:val="-2"/>
                <w:sz w:val="18"/>
              </w:rPr>
              <w:t>ditindaklanjuti</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94"/>
              <w:ind w:left="23" w:right="2"/>
              <w:jc w:val="center"/>
              <w:rPr>
                <w:sz w:val="18"/>
              </w:rPr>
            </w:pPr>
            <w:r>
              <w:rPr>
                <w:spacing w:val="-5"/>
                <w:sz w:val="18"/>
              </w:rPr>
              <w:t>96%</w:t>
            </w:r>
          </w:p>
        </w:tc>
        <w:tc>
          <w:tcPr>
            <w:tcW w:w="166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3780" w:type="dxa"/>
            <w:tcBorders>
              <w:top w:val="single" w:sz="4" w:space="0" w:color="000000"/>
              <w:left w:val="single" w:sz="4" w:space="0" w:color="000000"/>
              <w:bottom w:val="single" w:sz="4" w:space="0" w:color="000000"/>
              <w:right w:val="single" w:sz="4" w:space="0" w:color="000000"/>
            </w:tcBorders>
          </w:tcPr>
          <w:p>
            <w:pPr>
              <w:pStyle w:val="TableParagraph"/>
              <w:spacing w:before="94"/>
              <w:ind w:left="106" w:right="79"/>
              <w:jc w:val="both"/>
              <w:rPr>
                <w:sz w:val="18"/>
              </w:rPr>
            </w:pPr>
            <w:r>
              <w:rPr>
                <w:sz w:val="18"/>
              </w:rPr>
              <w:t>Persentase rekomendasi atas rencana kebijakan kementerian/lembaga dalam bentuk peraturan menteri/kepala lembaga yang perlu mendapatkan persetujuan Presiden di Bidang Perekonomian yang </w:t>
            </w:r>
            <w:r>
              <w:rPr>
                <w:spacing w:val="-2"/>
                <w:sz w:val="18"/>
              </w:rPr>
              <w:t>ditindaklanjuti</w:t>
            </w:r>
          </w:p>
        </w:tc>
        <w:tc>
          <w:tcPr>
            <w:tcW w:w="1529" w:type="dxa"/>
            <w:tcBorders>
              <w:top w:val="single" w:sz="4" w:space="0" w:color="000000"/>
              <w:left w:val="single" w:sz="4" w:space="0" w:color="000000"/>
              <w:bottom w:val="single" w:sz="4" w:space="0" w:color="000000"/>
              <w:right w:val="single" w:sz="4" w:space="0" w:color="000000"/>
            </w:tcBorders>
          </w:tcPr>
          <w:p>
            <w:pPr>
              <w:pStyle w:val="TableParagraph"/>
              <w:spacing w:before="94"/>
              <w:ind w:left="27"/>
              <w:jc w:val="center"/>
              <w:rPr>
                <w:sz w:val="18"/>
              </w:rPr>
            </w:pPr>
            <w:r>
              <w:rPr>
                <w:spacing w:val="-5"/>
                <w:sz w:val="18"/>
              </w:rPr>
              <w:t>96%</w:t>
            </w:r>
          </w:p>
        </w:tc>
        <w:tc>
          <w:tcPr>
            <w:tcW w:w="166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514" w:type="dxa"/>
            <w:tcBorders>
              <w:top w:val="single" w:sz="4" w:space="0" w:color="000000"/>
              <w:left w:val="single" w:sz="4" w:space="0" w:color="000000"/>
              <w:bottom w:val="single" w:sz="4" w:space="0" w:color="000000"/>
              <w:right w:val="single" w:sz="4" w:space="0" w:color="000000"/>
            </w:tcBorders>
          </w:tcPr>
          <w:p>
            <w:pPr>
              <w:pStyle w:val="TableParagraph"/>
              <w:spacing w:before="94"/>
              <w:ind w:left="475" w:right="427" w:hanging="15"/>
              <w:rPr>
                <w:sz w:val="18"/>
              </w:rPr>
            </w:pPr>
            <w:r>
              <w:rPr>
                <w:spacing w:val="-2"/>
                <w:sz w:val="18"/>
              </w:rPr>
              <w:t>Selaras (100%)</w:t>
            </w:r>
          </w:p>
        </w:tc>
      </w:tr>
      <w:tr>
        <w:trPr>
          <w:trHeight w:val="1155" w:hRule="atLeast"/>
        </w:trPr>
        <w:tc>
          <w:tcPr>
            <w:tcW w:w="763" w:type="dxa"/>
            <w:tcBorders>
              <w:right w:val="single" w:sz="4" w:space="0" w:color="000000"/>
            </w:tcBorders>
          </w:tcPr>
          <w:p>
            <w:pPr>
              <w:pStyle w:val="TableParagraph"/>
              <w:spacing w:before="94"/>
              <w:ind w:left="19" w:right="4"/>
              <w:jc w:val="center"/>
              <w:rPr>
                <w:sz w:val="18"/>
              </w:rPr>
            </w:pPr>
            <w:r>
              <w:rPr>
                <w:spacing w:val="-2"/>
                <w:sz w:val="18"/>
              </w:rPr>
              <w:t>01.05</w:t>
            </w:r>
          </w:p>
        </w:tc>
        <w:tc>
          <w:tcPr>
            <w:tcW w:w="3540" w:type="dxa"/>
            <w:tcBorders>
              <w:top w:val="single" w:sz="4" w:space="0" w:color="000000"/>
              <w:left w:val="single" w:sz="4" w:space="0" w:color="000000"/>
              <w:bottom w:val="single" w:sz="4" w:space="0" w:color="000000"/>
              <w:right w:val="single" w:sz="4" w:space="0" w:color="000000"/>
            </w:tcBorders>
          </w:tcPr>
          <w:p>
            <w:pPr>
              <w:pStyle w:val="TableParagraph"/>
              <w:spacing w:before="94"/>
              <w:ind w:left="105" w:right="80"/>
              <w:jc w:val="both"/>
              <w:rPr>
                <w:sz w:val="18"/>
              </w:rPr>
            </w:pPr>
            <w:r>
              <w:rPr>
                <w:sz w:val="18"/>
              </w:rPr>
              <w:t>Persentase rekomendasi atas rencana kebijakan dan program pemerintah di Bidang Pembangunan Manusia dan Kebudayaan yang dimanfaatkan</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94"/>
              <w:ind w:left="23" w:right="2"/>
              <w:jc w:val="center"/>
              <w:rPr>
                <w:sz w:val="18"/>
              </w:rPr>
            </w:pPr>
            <w:r>
              <w:rPr>
                <w:spacing w:val="-5"/>
                <w:sz w:val="18"/>
              </w:rPr>
              <w:t>96%</w:t>
            </w:r>
          </w:p>
        </w:tc>
        <w:tc>
          <w:tcPr>
            <w:tcW w:w="166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3780" w:type="dxa"/>
            <w:tcBorders>
              <w:top w:val="single" w:sz="4" w:space="0" w:color="000000"/>
              <w:left w:val="single" w:sz="4" w:space="0" w:color="000000"/>
              <w:bottom w:val="single" w:sz="4" w:space="0" w:color="000000"/>
              <w:right w:val="single" w:sz="4" w:space="0" w:color="000000"/>
            </w:tcBorders>
          </w:tcPr>
          <w:p>
            <w:pPr>
              <w:pStyle w:val="TableParagraph"/>
              <w:spacing w:before="94"/>
              <w:ind w:left="106" w:right="82"/>
              <w:jc w:val="both"/>
              <w:rPr>
                <w:sz w:val="18"/>
              </w:rPr>
            </w:pPr>
            <w:r>
              <w:rPr>
                <w:sz w:val="18"/>
              </w:rPr>
              <w:t>Persentase rekomendasi atas rencana kebijakan</w:t>
            </w:r>
            <w:r>
              <w:rPr>
                <w:spacing w:val="-9"/>
                <w:sz w:val="18"/>
              </w:rPr>
              <w:t> </w:t>
            </w:r>
            <w:r>
              <w:rPr>
                <w:sz w:val="18"/>
              </w:rPr>
              <w:t>dan</w:t>
            </w:r>
            <w:r>
              <w:rPr>
                <w:spacing w:val="-9"/>
                <w:sz w:val="18"/>
              </w:rPr>
              <w:t> </w:t>
            </w:r>
            <w:r>
              <w:rPr>
                <w:sz w:val="18"/>
              </w:rPr>
              <w:t>program</w:t>
            </w:r>
            <w:r>
              <w:rPr>
                <w:spacing w:val="-9"/>
                <w:sz w:val="18"/>
              </w:rPr>
              <w:t> </w:t>
            </w:r>
            <w:r>
              <w:rPr>
                <w:sz w:val="18"/>
              </w:rPr>
              <w:t>pemerintah</w:t>
            </w:r>
            <w:r>
              <w:rPr>
                <w:spacing w:val="-9"/>
                <w:sz w:val="18"/>
              </w:rPr>
              <w:t> </w:t>
            </w:r>
            <w:r>
              <w:rPr>
                <w:sz w:val="18"/>
              </w:rPr>
              <w:t>di</w:t>
            </w:r>
            <w:r>
              <w:rPr>
                <w:spacing w:val="-7"/>
                <w:sz w:val="18"/>
              </w:rPr>
              <w:t> </w:t>
            </w:r>
            <w:r>
              <w:rPr>
                <w:sz w:val="18"/>
              </w:rPr>
              <w:t>Bidang Pembangunan Manusia dan Kebudayaan yang dimanfaatkan</w:t>
            </w:r>
          </w:p>
        </w:tc>
        <w:tc>
          <w:tcPr>
            <w:tcW w:w="1529" w:type="dxa"/>
            <w:tcBorders>
              <w:top w:val="single" w:sz="4" w:space="0" w:color="000000"/>
              <w:left w:val="single" w:sz="4" w:space="0" w:color="000000"/>
              <w:bottom w:val="single" w:sz="4" w:space="0" w:color="000000"/>
              <w:right w:val="single" w:sz="4" w:space="0" w:color="000000"/>
            </w:tcBorders>
          </w:tcPr>
          <w:p>
            <w:pPr>
              <w:pStyle w:val="TableParagraph"/>
              <w:spacing w:before="94"/>
              <w:ind w:left="27"/>
              <w:jc w:val="center"/>
              <w:rPr>
                <w:sz w:val="18"/>
              </w:rPr>
            </w:pPr>
            <w:r>
              <w:rPr>
                <w:spacing w:val="-5"/>
                <w:sz w:val="18"/>
              </w:rPr>
              <w:t>96%</w:t>
            </w:r>
          </w:p>
        </w:tc>
        <w:tc>
          <w:tcPr>
            <w:tcW w:w="166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514" w:type="dxa"/>
            <w:tcBorders>
              <w:top w:val="single" w:sz="4" w:space="0" w:color="000000"/>
              <w:left w:val="single" w:sz="4" w:space="0" w:color="000000"/>
              <w:bottom w:val="single" w:sz="4" w:space="0" w:color="000000"/>
              <w:right w:val="single" w:sz="4" w:space="0" w:color="000000"/>
            </w:tcBorders>
          </w:tcPr>
          <w:p>
            <w:pPr>
              <w:pStyle w:val="TableParagraph"/>
              <w:spacing w:before="94"/>
              <w:ind w:left="475" w:right="427" w:hanging="15"/>
              <w:rPr>
                <w:sz w:val="18"/>
              </w:rPr>
            </w:pPr>
            <w:r>
              <w:rPr>
                <w:spacing w:val="-2"/>
                <w:sz w:val="18"/>
              </w:rPr>
              <w:t>Selaras (100%)</w:t>
            </w:r>
          </w:p>
        </w:tc>
      </w:tr>
      <w:tr>
        <w:trPr>
          <w:trHeight w:val="1412" w:hRule="atLeast"/>
        </w:trPr>
        <w:tc>
          <w:tcPr>
            <w:tcW w:w="763" w:type="dxa"/>
            <w:tcBorders>
              <w:right w:val="single" w:sz="4" w:space="0" w:color="000000"/>
            </w:tcBorders>
          </w:tcPr>
          <w:p>
            <w:pPr>
              <w:pStyle w:val="TableParagraph"/>
              <w:spacing w:before="94"/>
              <w:ind w:left="19" w:right="4"/>
              <w:jc w:val="center"/>
              <w:rPr>
                <w:sz w:val="18"/>
              </w:rPr>
            </w:pPr>
            <w:r>
              <w:rPr>
                <w:spacing w:val="-2"/>
                <w:sz w:val="18"/>
              </w:rPr>
              <w:t>01.06</w:t>
            </w:r>
          </w:p>
        </w:tc>
        <w:tc>
          <w:tcPr>
            <w:tcW w:w="3540" w:type="dxa"/>
            <w:tcBorders>
              <w:top w:val="single" w:sz="4" w:space="0" w:color="000000"/>
              <w:left w:val="single" w:sz="4" w:space="0" w:color="000000"/>
              <w:bottom w:val="single" w:sz="18" w:space="0" w:color="4DB4C6"/>
              <w:right w:val="single" w:sz="4" w:space="0" w:color="000000"/>
            </w:tcBorders>
          </w:tcPr>
          <w:p>
            <w:pPr>
              <w:pStyle w:val="TableParagraph"/>
              <w:spacing w:before="94"/>
              <w:ind w:left="105" w:right="81"/>
              <w:jc w:val="both"/>
              <w:rPr>
                <w:sz w:val="18"/>
              </w:rPr>
            </w:pPr>
            <w:r>
              <w:rPr>
                <w:sz w:val="18"/>
              </w:rPr>
              <w:t>Persentase rekomendasi atas rencana kebijakan kementerian/lembaga dalam bentuk</w:t>
            </w:r>
            <w:r>
              <w:rPr>
                <w:spacing w:val="-10"/>
                <w:sz w:val="18"/>
              </w:rPr>
              <w:t> </w:t>
            </w:r>
            <w:r>
              <w:rPr>
                <w:sz w:val="18"/>
              </w:rPr>
              <w:t>peraturan</w:t>
            </w:r>
            <w:r>
              <w:rPr>
                <w:spacing w:val="-10"/>
                <w:sz w:val="18"/>
              </w:rPr>
              <w:t> </w:t>
            </w:r>
            <w:r>
              <w:rPr>
                <w:sz w:val="18"/>
              </w:rPr>
              <w:t>menteri/kepala</w:t>
            </w:r>
            <w:r>
              <w:rPr>
                <w:spacing w:val="-10"/>
                <w:sz w:val="18"/>
              </w:rPr>
              <w:t> </w:t>
            </w:r>
            <w:r>
              <w:rPr>
                <w:sz w:val="18"/>
              </w:rPr>
              <w:t>lembaga yang perlu mendapatkan persetujuan Presiden di Bidang Pembangunan Manusia</w:t>
            </w:r>
            <w:r>
              <w:rPr>
                <w:spacing w:val="55"/>
                <w:sz w:val="18"/>
              </w:rPr>
              <w:t>   </w:t>
            </w:r>
            <w:r>
              <w:rPr>
                <w:sz w:val="18"/>
              </w:rPr>
              <w:t>dan</w:t>
            </w:r>
            <w:r>
              <w:rPr>
                <w:spacing w:val="55"/>
                <w:sz w:val="18"/>
              </w:rPr>
              <w:t>   </w:t>
            </w:r>
            <w:r>
              <w:rPr>
                <w:sz w:val="18"/>
              </w:rPr>
              <w:t>Kebudayaan</w:t>
            </w:r>
            <w:r>
              <w:rPr>
                <w:spacing w:val="55"/>
                <w:sz w:val="18"/>
              </w:rPr>
              <w:t>   </w:t>
            </w:r>
            <w:r>
              <w:rPr>
                <w:spacing w:val="-4"/>
                <w:sz w:val="18"/>
              </w:rPr>
              <w:t>yang</w:t>
            </w:r>
          </w:p>
        </w:tc>
        <w:tc>
          <w:tcPr>
            <w:tcW w:w="1006" w:type="dxa"/>
            <w:tcBorders>
              <w:top w:val="single" w:sz="4" w:space="0" w:color="000000"/>
              <w:left w:val="single" w:sz="4" w:space="0" w:color="000000"/>
              <w:bottom w:val="single" w:sz="18" w:space="0" w:color="4DB4C6"/>
              <w:right w:val="single" w:sz="4" w:space="0" w:color="000000"/>
            </w:tcBorders>
          </w:tcPr>
          <w:p>
            <w:pPr>
              <w:pStyle w:val="TableParagraph"/>
              <w:spacing w:before="94"/>
              <w:ind w:left="23" w:right="2"/>
              <w:jc w:val="center"/>
              <w:rPr>
                <w:sz w:val="18"/>
              </w:rPr>
            </w:pPr>
            <w:r>
              <w:rPr>
                <w:spacing w:val="-5"/>
                <w:sz w:val="18"/>
              </w:rPr>
              <w:t>96%</w:t>
            </w:r>
          </w:p>
        </w:tc>
        <w:tc>
          <w:tcPr>
            <w:tcW w:w="1665" w:type="dxa"/>
            <w:tcBorders>
              <w:top w:val="single" w:sz="4" w:space="0" w:color="000000"/>
              <w:left w:val="single" w:sz="4" w:space="0" w:color="000000"/>
              <w:bottom w:val="single" w:sz="18" w:space="0" w:color="81C941"/>
              <w:right w:val="single" w:sz="4" w:space="0" w:color="000000"/>
            </w:tcBorders>
          </w:tcPr>
          <w:p>
            <w:pPr>
              <w:pStyle w:val="TableParagraph"/>
              <w:rPr>
                <w:rFonts w:ascii="Times New Roman"/>
                <w:sz w:val="18"/>
              </w:rPr>
            </w:pPr>
          </w:p>
        </w:tc>
        <w:tc>
          <w:tcPr>
            <w:tcW w:w="3780" w:type="dxa"/>
            <w:tcBorders>
              <w:top w:val="single" w:sz="4" w:space="0" w:color="000000"/>
              <w:left w:val="single" w:sz="4" w:space="0" w:color="000000"/>
              <w:bottom w:val="single" w:sz="24" w:space="0" w:color="1D6D9B"/>
              <w:right w:val="single" w:sz="4" w:space="0" w:color="000000"/>
            </w:tcBorders>
          </w:tcPr>
          <w:p>
            <w:pPr>
              <w:pStyle w:val="TableParagraph"/>
              <w:spacing w:before="94"/>
              <w:ind w:left="106" w:right="82"/>
              <w:jc w:val="both"/>
              <w:rPr>
                <w:sz w:val="18"/>
              </w:rPr>
            </w:pPr>
            <w:r>
              <w:rPr>
                <w:sz w:val="18"/>
              </w:rPr>
              <w:t>Persentase rekomendasi atas rencana kebijakan kementerian/lembaga dalam bentuk peraturan menteri/kepala lembaga yang perlu mendapatkan persetujuan Presiden di Bidang Pembangunan Manusia dan Kebudayaan yang ditindaklanjuti</w:t>
            </w:r>
          </w:p>
        </w:tc>
        <w:tc>
          <w:tcPr>
            <w:tcW w:w="1529" w:type="dxa"/>
            <w:tcBorders>
              <w:top w:val="single" w:sz="4" w:space="0" w:color="000000"/>
              <w:left w:val="single" w:sz="4" w:space="0" w:color="000000"/>
              <w:bottom w:val="single" w:sz="18" w:space="0" w:color="1D6D9B"/>
              <w:right w:val="single" w:sz="4" w:space="0" w:color="000000"/>
            </w:tcBorders>
          </w:tcPr>
          <w:p>
            <w:pPr>
              <w:pStyle w:val="TableParagraph"/>
              <w:spacing w:before="94"/>
              <w:ind w:left="27"/>
              <w:jc w:val="center"/>
              <w:rPr>
                <w:sz w:val="18"/>
              </w:rPr>
            </w:pPr>
            <w:r>
              <w:rPr>
                <w:spacing w:val="-5"/>
                <w:sz w:val="18"/>
              </w:rPr>
              <w:t>96%</w:t>
            </w:r>
          </w:p>
        </w:tc>
        <w:tc>
          <w:tcPr>
            <w:tcW w:w="1665" w:type="dxa"/>
            <w:tcBorders>
              <w:top w:val="single" w:sz="4" w:space="0" w:color="000000"/>
              <w:left w:val="single" w:sz="4" w:space="0" w:color="000000"/>
              <w:bottom w:val="single" w:sz="18" w:space="0" w:color="1D6D9B"/>
              <w:right w:val="single" w:sz="4" w:space="0" w:color="000000"/>
            </w:tcBorders>
          </w:tcPr>
          <w:p>
            <w:pPr>
              <w:pStyle w:val="TableParagraph"/>
              <w:rPr>
                <w:rFonts w:ascii="Times New Roman"/>
                <w:sz w:val="18"/>
              </w:rPr>
            </w:pPr>
          </w:p>
        </w:tc>
        <w:tc>
          <w:tcPr>
            <w:tcW w:w="1514" w:type="dxa"/>
            <w:tcBorders>
              <w:top w:val="single" w:sz="4" w:space="0" w:color="000000"/>
              <w:left w:val="single" w:sz="4" w:space="0" w:color="000000"/>
              <w:bottom w:val="single" w:sz="4" w:space="0" w:color="000000"/>
              <w:right w:val="single" w:sz="4" w:space="0" w:color="000000"/>
            </w:tcBorders>
          </w:tcPr>
          <w:p>
            <w:pPr>
              <w:pStyle w:val="TableParagraph"/>
              <w:spacing w:before="94"/>
              <w:ind w:left="475" w:right="427" w:hanging="15"/>
              <w:rPr>
                <w:sz w:val="18"/>
              </w:rPr>
            </w:pPr>
            <w:r>
              <w:rPr>
                <w:spacing w:val="-2"/>
                <w:sz w:val="18"/>
              </w:rPr>
              <w:t>Selaras (100%)</w:t>
            </w:r>
          </w:p>
        </w:tc>
      </w:tr>
    </w:tbl>
    <w:p>
      <w:pPr>
        <w:spacing w:after="0"/>
        <w:rPr>
          <w:sz w:val="18"/>
        </w:rPr>
        <w:sectPr>
          <w:pgSz w:w="16850" w:h="11920" w:orient="landscape"/>
          <w:pgMar w:header="0" w:footer="612" w:top="800" w:bottom="800" w:left="660" w:right="480"/>
        </w:sectPr>
      </w:pPr>
    </w:p>
    <w:tbl>
      <w:tblPr>
        <w:tblW w:w="0" w:type="auto"/>
        <w:jc w:val="left"/>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63"/>
        <w:gridCol w:w="3540"/>
        <w:gridCol w:w="1006"/>
        <w:gridCol w:w="1665"/>
        <w:gridCol w:w="3780"/>
        <w:gridCol w:w="1529"/>
        <w:gridCol w:w="1665"/>
        <w:gridCol w:w="1514"/>
      </w:tblGrid>
      <w:tr>
        <w:trPr>
          <w:trHeight w:val="407" w:hRule="atLeast"/>
        </w:trPr>
        <w:tc>
          <w:tcPr>
            <w:tcW w:w="763" w:type="dxa"/>
            <w:vMerge w:val="restart"/>
            <w:shd w:val="clear" w:color="auto" w:fill="EC7C30"/>
          </w:tcPr>
          <w:p>
            <w:pPr>
              <w:pStyle w:val="TableParagraph"/>
              <w:spacing w:before="100"/>
              <w:ind w:left="122"/>
              <w:rPr>
                <w:rFonts w:ascii="Arial"/>
                <w:b/>
                <w:sz w:val="18"/>
              </w:rPr>
            </w:pPr>
            <w:r>
              <w:rPr>
                <w:rFonts w:ascii="Arial"/>
                <w:b/>
                <w:color w:val="FFFFFF"/>
                <w:spacing w:val="-4"/>
                <w:sz w:val="18"/>
              </w:rPr>
              <w:t>KODE</w:t>
            </w:r>
          </w:p>
        </w:tc>
        <w:tc>
          <w:tcPr>
            <w:tcW w:w="6211" w:type="dxa"/>
            <w:gridSpan w:val="3"/>
            <w:shd w:val="clear" w:color="auto" w:fill="EC7C30"/>
          </w:tcPr>
          <w:p>
            <w:pPr>
              <w:pStyle w:val="TableParagraph"/>
              <w:spacing w:before="100"/>
              <w:ind w:left="15"/>
              <w:jc w:val="center"/>
              <w:rPr>
                <w:rFonts w:ascii="Arial"/>
                <w:b/>
                <w:sz w:val="18"/>
              </w:rPr>
            </w:pPr>
            <w:r>
              <w:rPr>
                <w:rFonts w:ascii="Arial"/>
                <w:b/>
                <w:color w:val="FFFFFF"/>
                <w:sz w:val="18"/>
              </w:rPr>
              <w:t>RENCANA</w:t>
            </w:r>
            <w:r>
              <w:rPr>
                <w:rFonts w:ascii="Arial"/>
                <w:b/>
                <w:color w:val="FFFFFF"/>
                <w:spacing w:val="-8"/>
                <w:sz w:val="18"/>
              </w:rPr>
              <w:t> </w:t>
            </w:r>
            <w:r>
              <w:rPr>
                <w:rFonts w:ascii="Arial"/>
                <w:b/>
                <w:color w:val="FFFFFF"/>
                <w:sz w:val="18"/>
              </w:rPr>
              <w:t>KERJA</w:t>
            </w:r>
            <w:r>
              <w:rPr>
                <w:rFonts w:ascii="Arial"/>
                <w:b/>
                <w:color w:val="FFFFFF"/>
                <w:spacing w:val="-8"/>
                <w:sz w:val="18"/>
              </w:rPr>
              <w:t> </w:t>
            </w:r>
            <w:r>
              <w:rPr>
                <w:rFonts w:ascii="Arial"/>
                <w:b/>
                <w:color w:val="FFFFFF"/>
                <w:sz w:val="18"/>
              </w:rPr>
              <w:t>SEKRETARIAT</w:t>
            </w:r>
            <w:r>
              <w:rPr>
                <w:rFonts w:ascii="Arial"/>
                <w:b/>
                <w:color w:val="FFFFFF"/>
                <w:spacing w:val="-5"/>
                <w:sz w:val="18"/>
              </w:rPr>
              <w:t> </w:t>
            </w:r>
            <w:r>
              <w:rPr>
                <w:rFonts w:ascii="Arial"/>
                <w:b/>
                <w:color w:val="FFFFFF"/>
                <w:sz w:val="18"/>
              </w:rPr>
              <w:t>KABINET</w:t>
            </w:r>
            <w:r>
              <w:rPr>
                <w:rFonts w:ascii="Arial"/>
                <w:b/>
                <w:color w:val="FFFFFF"/>
                <w:spacing w:val="-5"/>
                <w:sz w:val="18"/>
              </w:rPr>
              <w:t> </w:t>
            </w:r>
            <w:r>
              <w:rPr>
                <w:rFonts w:ascii="Arial"/>
                <w:b/>
                <w:color w:val="FFFFFF"/>
                <w:sz w:val="18"/>
              </w:rPr>
              <w:t>TA</w:t>
            </w:r>
            <w:r>
              <w:rPr>
                <w:rFonts w:ascii="Arial"/>
                <w:b/>
                <w:color w:val="FFFFFF"/>
                <w:spacing w:val="-8"/>
                <w:sz w:val="18"/>
              </w:rPr>
              <w:t> </w:t>
            </w:r>
            <w:r>
              <w:rPr>
                <w:rFonts w:ascii="Arial"/>
                <w:b/>
                <w:color w:val="FFFFFF"/>
                <w:spacing w:val="-4"/>
                <w:sz w:val="18"/>
              </w:rPr>
              <w:t>2023</w:t>
            </w:r>
          </w:p>
        </w:tc>
        <w:tc>
          <w:tcPr>
            <w:tcW w:w="6974" w:type="dxa"/>
            <w:gridSpan w:val="3"/>
            <w:shd w:val="clear" w:color="auto" w:fill="385522"/>
          </w:tcPr>
          <w:p>
            <w:pPr>
              <w:pStyle w:val="TableParagraph"/>
              <w:spacing w:before="100"/>
              <w:ind w:left="1662"/>
              <w:rPr>
                <w:rFonts w:ascii="Arial"/>
                <w:b/>
                <w:sz w:val="18"/>
              </w:rPr>
            </w:pPr>
            <w:r>
              <w:rPr>
                <w:rFonts w:ascii="Arial"/>
                <w:b/>
                <w:color w:val="FFFFFF"/>
                <w:sz w:val="18"/>
              </w:rPr>
              <w:t>RKA</w:t>
            </w:r>
            <w:r>
              <w:rPr>
                <w:rFonts w:ascii="Arial"/>
                <w:b/>
                <w:color w:val="FFFFFF"/>
                <w:spacing w:val="-5"/>
                <w:sz w:val="18"/>
              </w:rPr>
              <w:t> </w:t>
            </w:r>
            <w:r>
              <w:rPr>
                <w:rFonts w:ascii="Arial"/>
                <w:b/>
                <w:color w:val="FFFFFF"/>
                <w:sz w:val="18"/>
              </w:rPr>
              <w:t>K/L</w:t>
            </w:r>
            <w:r>
              <w:rPr>
                <w:rFonts w:ascii="Arial"/>
                <w:b/>
                <w:color w:val="FFFFFF"/>
                <w:spacing w:val="-3"/>
                <w:sz w:val="18"/>
              </w:rPr>
              <w:t> </w:t>
            </w:r>
            <w:r>
              <w:rPr>
                <w:rFonts w:ascii="Arial"/>
                <w:b/>
                <w:color w:val="FFFFFF"/>
                <w:sz w:val="18"/>
              </w:rPr>
              <w:t>SEKRETARIAT</w:t>
            </w:r>
            <w:r>
              <w:rPr>
                <w:rFonts w:ascii="Arial"/>
                <w:b/>
                <w:color w:val="FFFFFF"/>
                <w:spacing w:val="-2"/>
                <w:sz w:val="18"/>
              </w:rPr>
              <w:t> </w:t>
            </w:r>
            <w:r>
              <w:rPr>
                <w:rFonts w:ascii="Arial"/>
                <w:b/>
                <w:color w:val="FFFFFF"/>
                <w:sz w:val="18"/>
              </w:rPr>
              <w:t>KABINET</w:t>
            </w:r>
            <w:r>
              <w:rPr>
                <w:rFonts w:ascii="Arial"/>
                <w:b/>
                <w:color w:val="FFFFFF"/>
                <w:spacing w:val="-2"/>
                <w:sz w:val="18"/>
              </w:rPr>
              <w:t> </w:t>
            </w:r>
            <w:r>
              <w:rPr>
                <w:rFonts w:ascii="Arial"/>
                <w:b/>
                <w:color w:val="FFFFFF"/>
                <w:sz w:val="18"/>
              </w:rPr>
              <w:t>TA</w:t>
            </w:r>
            <w:r>
              <w:rPr>
                <w:rFonts w:ascii="Arial"/>
                <w:b/>
                <w:color w:val="FFFFFF"/>
                <w:spacing w:val="-5"/>
                <w:sz w:val="18"/>
              </w:rPr>
              <w:t> </w:t>
            </w:r>
            <w:r>
              <w:rPr>
                <w:rFonts w:ascii="Arial"/>
                <w:b/>
                <w:color w:val="FFFFFF"/>
                <w:spacing w:val="-4"/>
                <w:sz w:val="18"/>
              </w:rPr>
              <w:t>2023</w:t>
            </w:r>
          </w:p>
        </w:tc>
        <w:tc>
          <w:tcPr>
            <w:tcW w:w="1514" w:type="dxa"/>
            <w:vMerge w:val="restart"/>
            <w:tcBorders>
              <w:bottom w:val="single" w:sz="4" w:space="0" w:color="000000"/>
            </w:tcBorders>
          </w:tcPr>
          <w:p>
            <w:pPr>
              <w:pStyle w:val="TableParagraph"/>
              <w:spacing w:before="100"/>
              <w:ind w:left="124"/>
              <w:rPr>
                <w:rFonts w:ascii="Arial"/>
                <w:b/>
                <w:sz w:val="18"/>
              </w:rPr>
            </w:pPr>
            <w:r>
              <w:rPr>
                <w:rFonts w:ascii="Arial"/>
                <w:b/>
                <w:spacing w:val="-2"/>
                <w:sz w:val="18"/>
              </w:rPr>
              <w:t>KETERANGAN</w:t>
            </w:r>
          </w:p>
        </w:tc>
      </w:tr>
      <w:tr>
        <w:trPr>
          <w:trHeight w:val="608" w:hRule="atLeast"/>
        </w:trPr>
        <w:tc>
          <w:tcPr>
            <w:tcW w:w="763" w:type="dxa"/>
            <w:vMerge/>
            <w:tcBorders>
              <w:top w:val="nil"/>
            </w:tcBorders>
            <w:shd w:val="clear" w:color="auto" w:fill="EC7C30"/>
          </w:tcPr>
          <w:p>
            <w:pPr>
              <w:rPr>
                <w:sz w:val="2"/>
                <w:szCs w:val="2"/>
              </w:rPr>
            </w:pPr>
          </w:p>
        </w:tc>
        <w:tc>
          <w:tcPr>
            <w:tcW w:w="3540" w:type="dxa"/>
            <w:tcBorders>
              <w:bottom w:val="single" w:sz="4" w:space="0" w:color="000000"/>
            </w:tcBorders>
            <w:shd w:val="clear" w:color="auto" w:fill="EC7C30"/>
          </w:tcPr>
          <w:p>
            <w:pPr>
              <w:pStyle w:val="TableParagraph"/>
              <w:spacing w:before="99"/>
              <w:ind w:left="1401" w:hanging="1114"/>
              <w:rPr>
                <w:rFonts w:ascii="Arial"/>
                <w:b/>
                <w:sz w:val="18"/>
              </w:rPr>
            </w:pPr>
            <w:r>
              <w:rPr>
                <w:rFonts w:ascii="Arial"/>
                <w:b/>
                <w:color w:val="FFFFFF"/>
                <w:sz w:val="18"/>
              </w:rPr>
              <w:t>Sasaran</w:t>
            </w:r>
            <w:r>
              <w:rPr>
                <w:rFonts w:ascii="Arial"/>
                <w:b/>
                <w:color w:val="FFFFFF"/>
                <w:spacing w:val="-15"/>
                <w:sz w:val="18"/>
              </w:rPr>
              <w:t> </w:t>
            </w:r>
            <w:r>
              <w:rPr>
                <w:rFonts w:ascii="Arial"/>
                <w:b/>
                <w:color w:val="FFFFFF"/>
                <w:sz w:val="18"/>
              </w:rPr>
              <w:t>Program/Indikator</w:t>
            </w:r>
            <w:r>
              <w:rPr>
                <w:rFonts w:ascii="Arial"/>
                <w:b/>
                <w:color w:val="FFFFFF"/>
                <w:spacing w:val="-12"/>
                <w:sz w:val="18"/>
              </w:rPr>
              <w:t> </w:t>
            </w:r>
            <w:r>
              <w:rPr>
                <w:rFonts w:ascii="Arial"/>
                <w:b/>
                <w:color w:val="FFFFFF"/>
                <w:sz w:val="18"/>
              </w:rPr>
              <w:t>Kinerja </w:t>
            </w:r>
            <w:r>
              <w:rPr>
                <w:rFonts w:ascii="Arial"/>
                <w:b/>
                <w:color w:val="FFFFFF"/>
                <w:spacing w:val="-2"/>
                <w:sz w:val="18"/>
              </w:rPr>
              <w:t>Program</w:t>
            </w:r>
          </w:p>
        </w:tc>
        <w:tc>
          <w:tcPr>
            <w:tcW w:w="1006" w:type="dxa"/>
            <w:tcBorders>
              <w:bottom w:val="single" w:sz="4" w:space="0" w:color="000000"/>
            </w:tcBorders>
            <w:shd w:val="clear" w:color="auto" w:fill="EC7C30"/>
          </w:tcPr>
          <w:p>
            <w:pPr>
              <w:pStyle w:val="TableParagraph"/>
              <w:spacing w:before="99"/>
              <w:ind w:left="303" w:right="201" w:hanging="77"/>
              <w:rPr>
                <w:rFonts w:ascii="Arial"/>
                <w:b/>
                <w:sz w:val="18"/>
              </w:rPr>
            </w:pPr>
            <w:r>
              <w:rPr>
                <w:rFonts w:ascii="Arial"/>
                <w:b/>
                <w:color w:val="FFFFFF"/>
                <w:spacing w:val="-2"/>
                <w:sz w:val="18"/>
              </w:rPr>
              <w:t>Target </w:t>
            </w:r>
            <w:r>
              <w:rPr>
                <w:rFonts w:ascii="Arial"/>
                <w:b/>
                <w:color w:val="FFFFFF"/>
                <w:spacing w:val="-4"/>
                <w:sz w:val="18"/>
              </w:rPr>
              <w:t>2023</w:t>
            </w:r>
          </w:p>
        </w:tc>
        <w:tc>
          <w:tcPr>
            <w:tcW w:w="1665" w:type="dxa"/>
            <w:tcBorders>
              <w:bottom w:val="single" w:sz="4" w:space="0" w:color="000000"/>
            </w:tcBorders>
            <w:shd w:val="clear" w:color="auto" w:fill="EC7C30"/>
          </w:tcPr>
          <w:p>
            <w:pPr>
              <w:pStyle w:val="TableParagraph"/>
              <w:spacing w:before="99"/>
              <w:ind w:left="307"/>
              <w:rPr>
                <w:rFonts w:ascii="Arial"/>
                <w:b/>
                <w:sz w:val="18"/>
              </w:rPr>
            </w:pPr>
            <w:r>
              <w:rPr>
                <w:rFonts w:ascii="Arial"/>
                <w:b/>
                <w:color w:val="FFFFFF"/>
                <w:sz w:val="18"/>
              </w:rPr>
              <w:t>Alokasi</w:t>
            </w:r>
            <w:r>
              <w:rPr>
                <w:rFonts w:ascii="Arial"/>
                <w:b/>
                <w:color w:val="FFFFFF"/>
                <w:spacing w:val="-5"/>
                <w:sz w:val="18"/>
              </w:rPr>
              <w:t> </w:t>
            </w:r>
            <w:r>
              <w:rPr>
                <w:rFonts w:ascii="Arial"/>
                <w:b/>
                <w:color w:val="FFFFFF"/>
                <w:spacing w:val="-4"/>
                <w:sz w:val="18"/>
              </w:rPr>
              <w:t>(Rp)</w:t>
            </w:r>
          </w:p>
        </w:tc>
        <w:tc>
          <w:tcPr>
            <w:tcW w:w="3780" w:type="dxa"/>
            <w:tcBorders>
              <w:bottom w:val="single" w:sz="4" w:space="0" w:color="000000"/>
            </w:tcBorders>
            <w:shd w:val="clear" w:color="auto" w:fill="385522"/>
          </w:tcPr>
          <w:p>
            <w:pPr>
              <w:pStyle w:val="TableParagraph"/>
              <w:spacing w:before="99"/>
              <w:ind w:left="1523" w:right="77" w:hanging="1114"/>
              <w:rPr>
                <w:rFonts w:ascii="Arial"/>
                <w:b/>
                <w:sz w:val="18"/>
              </w:rPr>
            </w:pPr>
            <w:r>
              <w:rPr>
                <w:rFonts w:ascii="Arial"/>
                <w:b/>
                <w:color w:val="FFFFFF"/>
                <w:sz w:val="18"/>
              </w:rPr>
              <w:t>Sasaran</w:t>
            </w:r>
            <w:r>
              <w:rPr>
                <w:rFonts w:ascii="Arial"/>
                <w:b/>
                <w:color w:val="FFFFFF"/>
                <w:spacing w:val="-15"/>
                <w:sz w:val="18"/>
              </w:rPr>
              <w:t> </w:t>
            </w:r>
            <w:r>
              <w:rPr>
                <w:rFonts w:ascii="Arial"/>
                <w:b/>
                <w:color w:val="FFFFFF"/>
                <w:sz w:val="18"/>
              </w:rPr>
              <w:t>Program/Indikator</w:t>
            </w:r>
            <w:r>
              <w:rPr>
                <w:rFonts w:ascii="Arial"/>
                <w:b/>
                <w:color w:val="FFFFFF"/>
                <w:spacing w:val="-12"/>
                <w:sz w:val="18"/>
              </w:rPr>
              <w:t> </w:t>
            </w:r>
            <w:r>
              <w:rPr>
                <w:rFonts w:ascii="Arial"/>
                <w:b/>
                <w:color w:val="FFFFFF"/>
                <w:sz w:val="18"/>
              </w:rPr>
              <w:t>Kinerja </w:t>
            </w:r>
            <w:r>
              <w:rPr>
                <w:rFonts w:ascii="Arial"/>
                <w:b/>
                <w:color w:val="FFFFFF"/>
                <w:spacing w:val="-2"/>
                <w:sz w:val="18"/>
              </w:rPr>
              <w:t>Program</w:t>
            </w:r>
          </w:p>
        </w:tc>
        <w:tc>
          <w:tcPr>
            <w:tcW w:w="1529" w:type="dxa"/>
            <w:tcBorders>
              <w:bottom w:val="single" w:sz="4" w:space="0" w:color="000000"/>
            </w:tcBorders>
            <w:shd w:val="clear" w:color="auto" w:fill="385522"/>
          </w:tcPr>
          <w:p>
            <w:pPr>
              <w:pStyle w:val="TableParagraph"/>
              <w:spacing w:before="99"/>
              <w:ind w:left="27" w:right="1"/>
              <w:jc w:val="center"/>
              <w:rPr>
                <w:rFonts w:ascii="Arial"/>
                <w:b/>
                <w:sz w:val="18"/>
              </w:rPr>
            </w:pPr>
            <w:r>
              <w:rPr>
                <w:rFonts w:ascii="Arial"/>
                <w:b/>
                <w:color w:val="FFFFFF"/>
                <w:spacing w:val="-2"/>
                <w:sz w:val="18"/>
              </w:rPr>
              <w:t>Volume/Satuan</w:t>
            </w:r>
          </w:p>
        </w:tc>
        <w:tc>
          <w:tcPr>
            <w:tcW w:w="1665" w:type="dxa"/>
            <w:tcBorders>
              <w:bottom w:val="single" w:sz="4" w:space="0" w:color="000000"/>
            </w:tcBorders>
            <w:shd w:val="clear" w:color="auto" w:fill="385522"/>
          </w:tcPr>
          <w:p>
            <w:pPr>
              <w:pStyle w:val="TableParagraph"/>
              <w:spacing w:before="99"/>
              <w:ind w:left="309"/>
              <w:rPr>
                <w:rFonts w:ascii="Arial"/>
                <w:b/>
                <w:sz w:val="18"/>
              </w:rPr>
            </w:pPr>
            <w:r>
              <w:rPr>
                <w:rFonts w:ascii="Arial"/>
                <w:b/>
                <w:color w:val="FFFFFF"/>
                <w:sz w:val="18"/>
              </w:rPr>
              <w:t>Alokasi</w:t>
            </w:r>
            <w:r>
              <w:rPr>
                <w:rFonts w:ascii="Arial"/>
                <w:b/>
                <w:color w:val="FFFFFF"/>
                <w:spacing w:val="-5"/>
                <w:sz w:val="18"/>
              </w:rPr>
              <w:t> </w:t>
            </w:r>
            <w:r>
              <w:rPr>
                <w:rFonts w:ascii="Arial"/>
                <w:b/>
                <w:color w:val="FFFFFF"/>
                <w:spacing w:val="-4"/>
                <w:sz w:val="18"/>
              </w:rPr>
              <w:t>(Rp)</w:t>
            </w:r>
          </w:p>
        </w:tc>
        <w:tc>
          <w:tcPr>
            <w:tcW w:w="1514" w:type="dxa"/>
            <w:vMerge/>
            <w:tcBorders>
              <w:top w:val="nil"/>
              <w:bottom w:val="single" w:sz="4" w:space="0" w:color="000000"/>
            </w:tcBorders>
          </w:tcPr>
          <w:p>
            <w:pPr>
              <w:rPr>
                <w:sz w:val="2"/>
                <w:szCs w:val="2"/>
              </w:rPr>
            </w:pPr>
          </w:p>
        </w:tc>
      </w:tr>
      <w:tr>
        <w:trPr>
          <w:trHeight w:val="397" w:hRule="atLeast"/>
        </w:trPr>
        <w:tc>
          <w:tcPr>
            <w:tcW w:w="763" w:type="dxa"/>
            <w:tcBorders>
              <w:right w:val="single" w:sz="4" w:space="0" w:color="000000"/>
            </w:tcBorders>
          </w:tcPr>
          <w:p>
            <w:pPr>
              <w:pStyle w:val="TableParagraph"/>
              <w:rPr>
                <w:rFonts w:ascii="Times New Roman"/>
                <w:sz w:val="18"/>
              </w:rPr>
            </w:pPr>
          </w:p>
        </w:tc>
        <w:tc>
          <w:tcPr>
            <w:tcW w:w="3540" w:type="dxa"/>
            <w:tcBorders>
              <w:top w:val="single" w:sz="4" w:space="0" w:color="000000"/>
              <w:left w:val="single" w:sz="4" w:space="0" w:color="000000"/>
              <w:bottom w:val="single" w:sz="4" w:space="0" w:color="000000"/>
              <w:right w:val="single" w:sz="4" w:space="0" w:color="000000"/>
            </w:tcBorders>
          </w:tcPr>
          <w:p>
            <w:pPr>
              <w:pStyle w:val="TableParagraph"/>
              <w:spacing w:before="94"/>
              <w:ind w:left="105"/>
              <w:rPr>
                <w:sz w:val="18"/>
              </w:rPr>
            </w:pPr>
            <w:r>
              <w:rPr>
                <w:spacing w:val="-2"/>
                <w:sz w:val="18"/>
              </w:rPr>
              <w:t>ditindaklanjuti</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66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378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52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66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51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r>
      <w:tr>
        <w:trPr>
          <w:trHeight w:val="1016" w:hRule="atLeast"/>
        </w:trPr>
        <w:tc>
          <w:tcPr>
            <w:tcW w:w="763" w:type="dxa"/>
            <w:tcBorders>
              <w:right w:val="single" w:sz="4" w:space="0" w:color="000000"/>
            </w:tcBorders>
          </w:tcPr>
          <w:p>
            <w:pPr>
              <w:pStyle w:val="TableParagraph"/>
              <w:spacing w:before="94"/>
              <w:ind w:left="19" w:right="4"/>
              <w:jc w:val="center"/>
              <w:rPr>
                <w:sz w:val="18"/>
              </w:rPr>
            </w:pPr>
            <w:r>
              <w:rPr>
                <w:spacing w:val="-2"/>
                <w:sz w:val="18"/>
              </w:rPr>
              <w:t>01.07</w:t>
            </w:r>
          </w:p>
        </w:tc>
        <w:tc>
          <w:tcPr>
            <w:tcW w:w="3540" w:type="dxa"/>
            <w:tcBorders>
              <w:top w:val="single" w:sz="4" w:space="0" w:color="000000"/>
              <w:left w:val="single" w:sz="4" w:space="0" w:color="000000"/>
              <w:bottom w:val="single" w:sz="4" w:space="0" w:color="000000"/>
              <w:right w:val="single" w:sz="4" w:space="0" w:color="000000"/>
            </w:tcBorders>
          </w:tcPr>
          <w:p>
            <w:pPr>
              <w:pStyle w:val="TableParagraph"/>
              <w:spacing w:before="94"/>
              <w:ind w:left="105" w:right="81"/>
              <w:jc w:val="both"/>
              <w:rPr>
                <w:sz w:val="18"/>
              </w:rPr>
            </w:pPr>
            <w:r>
              <w:rPr>
                <w:sz w:val="18"/>
              </w:rPr>
              <w:t>Persentase rekomendasi atas rencana kebijakan dan program pemerintah di Bidang Kemaritiman dan Investasi yang </w:t>
            </w:r>
            <w:r>
              <w:rPr>
                <w:spacing w:val="-2"/>
                <w:sz w:val="18"/>
              </w:rPr>
              <w:t>dimanfaatkan</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94"/>
              <w:ind w:left="23" w:right="2"/>
              <w:jc w:val="center"/>
              <w:rPr>
                <w:sz w:val="18"/>
              </w:rPr>
            </w:pPr>
            <w:r>
              <w:rPr>
                <w:spacing w:val="-5"/>
                <w:sz w:val="18"/>
              </w:rPr>
              <w:t>96%</w:t>
            </w:r>
          </w:p>
        </w:tc>
        <w:tc>
          <w:tcPr>
            <w:tcW w:w="166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3780" w:type="dxa"/>
            <w:tcBorders>
              <w:top w:val="single" w:sz="4" w:space="0" w:color="000000"/>
              <w:left w:val="single" w:sz="4" w:space="0" w:color="000000"/>
              <w:bottom w:val="single" w:sz="4" w:space="0" w:color="000000"/>
              <w:right w:val="single" w:sz="4" w:space="0" w:color="000000"/>
            </w:tcBorders>
          </w:tcPr>
          <w:p>
            <w:pPr>
              <w:pStyle w:val="TableParagraph"/>
              <w:spacing w:before="94"/>
              <w:ind w:left="106" w:right="81"/>
              <w:jc w:val="both"/>
              <w:rPr>
                <w:sz w:val="18"/>
              </w:rPr>
            </w:pPr>
            <w:r>
              <w:rPr>
                <w:sz w:val="18"/>
              </w:rPr>
              <w:t>Persentase rekomendasi atas rencana kebijakan</w:t>
            </w:r>
            <w:r>
              <w:rPr>
                <w:spacing w:val="-9"/>
                <w:sz w:val="18"/>
              </w:rPr>
              <w:t> </w:t>
            </w:r>
            <w:r>
              <w:rPr>
                <w:sz w:val="18"/>
              </w:rPr>
              <w:t>dan</w:t>
            </w:r>
            <w:r>
              <w:rPr>
                <w:spacing w:val="-9"/>
                <w:sz w:val="18"/>
              </w:rPr>
              <w:t> </w:t>
            </w:r>
            <w:r>
              <w:rPr>
                <w:sz w:val="18"/>
              </w:rPr>
              <w:t>program</w:t>
            </w:r>
            <w:r>
              <w:rPr>
                <w:spacing w:val="-9"/>
                <w:sz w:val="18"/>
              </w:rPr>
              <w:t> </w:t>
            </w:r>
            <w:r>
              <w:rPr>
                <w:sz w:val="18"/>
              </w:rPr>
              <w:t>pemerintah</w:t>
            </w:r>
            <w:r>
              <w:rPr>
                <w:spacing w:val="-9"/>
                <w:sz w:val="18"/>
              </w:rPr>
              <w:t> </w:t>
            </w:r>
            <w:r>
              <w:rPr>
                <w:sz w:val="18"/>
              </w:rPr>
              <w:t>di</w:t>
            </w:r>
            <w:r>
              <w:rPr>
                <w:spacing w:val="-7"/>
                <w:sz w:val="18"/>
              </w:rPr>
              <w:t> </w:t>
            </w:r>
            <w:r>
              <w:rPr>
                <w:sz w:val="18"/>
              </w:rPr>
              <w:t>Bidang Kemaritiman dan Investasi yang </w:t>
            </w:r>
            <w:r>
              <w:rPr>
                <w:spacing w:val="-2"/>
                <w:sz w:val="18"/>
              </w:rPr>
              <w:t>dimanfaatkan</w:t>
            </w:r>
          </w:p>
        </w:tc>
        <w:tc>
          <w:tcPr>
            <w:tcW w:w="1529" w:type="dxa"/>
            <w:tcBorders>
              <w:top w:val="single" w:sz="4" w:space="0" w:color="000000"/>
              <w:left w:val="single" w:sz="4" w:space="0" w:color="000000"/>
              <w:bottom w:val="single" w:sz="4" w:space="0" w:color="000000"/>
              <w:right w:val="single" w:sz="4" w:space="0" w:color="000000"/>
            </w:tcBorders>
          </w:tcPr>
          <w:p>
            <w:pPr>
              <w:pStyle w:val="TableParagraph"/>
              <w:spacing w:before="94"/>
              <w:ind w:left="27"/>
              <w:jc w:val="center"/>
              <w:rPr>
                <w:sz w:val="18"/>
              </w:rPr>
            </w:pPr>
            <w:r>
              <w:rPr>
                <w:spacing w:val="-5"/>
                <w:sz w:val="18"/>
              </w:rPr>
              <w:t>96%</w:t>
            </w:r>
          </w:p>
        </w:tc>
        <w:tc>
          <w:tcPr>
            <w:tcW w:w="166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514" w:type="dxa"/>
            <w:tcBorders>
              <w:top w:val="single" w:sz="4" w:space="0" w:color="000000"/>
              <w:left w:val="single" w:sz="4" w:space="0" w:color="000000"/>
              <w:bottom w:val="single" w:sz="4" w:space="0" w:color="000000"/>
              <w:right w:val="single" w:sz="4" w:space="0" w:color="000000"/>
            </w:tcBorders>
          </w:tcPr>
          <w:p>
            <w:pPr>
              <w:pStyle w:val="TableParagraph"/>
              <w:spacing w:before="94"/>
              <w:ind w:left="475" w:right="427" w:hanging="15"/>
              <w:rPr>
                <w:sz w:val="18"/>
              </w:rPr>
            </w:pPr>
            <w:r>
              <w:rPr>
                <w:spacing w:val="-2"/>
                <w:sz w:val="18"/>
              </w:rPr>
              <w:t>Selaras (100%)</w:t>
            </w:r>
          </w:p>
        </w:tc>
      </w:tr>
      <w:tr>
        <w:trPr>
          <w:trHeight w:val="1432" w:hRule="atLeast"/>
        </w:trPr>
        <w:tc>
          <w:tcPr>
            <w:tcW w:w="763" w:type="dxa"/>
            <w:tcBorders>
              <w:right w:val="single" w:sz="4" w:space="0" w:color="000000"/>
            </w:tcBorders>
          </w:tcPr>
          <w:p>
            <w:pPr>
              <w:pStyle w:val="TableParagraph"/>
              <w:spacing w:before="95"/>
              <w:ind w:left="19" w:right="4"/>
              <w:jc w:val="center"/>
              <w:rPr>
                <w:sz w:val="18"/>
              </w:rPr>
            </w:pPr>
            <w:r>
              <w:rPr>
                <w:spacing w:val="-2"/>
                <w:sz w:val="18"/>
              </w:rPr>
              <w:t>01.08</w:t>
            </w:r>
          </w:p>
        </w:tc>
        <w:tc>
          <w:tcPr>
            <w:tcW w:w="3540" w:type="dxa"/>
            <w:tcBorders>
              <w:top w:val="single" w:sz="4" w:space="0" w:color="000000"/>
              <w:left w:val="single" w:sz="4" w:space="0" w:color="000000"/>
              <w:bottom w:val="single" w:sz="4" w:space="0" w:color="000000"/>
              <w:right w:val="single" w:sz="4" w:space="0" w:color="000000"/>
            </w:tcBorders>
          </w:tcPr>
          <w:p>
            <w:pPr>
              <w:pStyle w:val="TableParagraph"/>
              <w:spacing w:before="95"/>
              <w:ind w:left="105" w:right="81"/>
              <w:jc w:val="both"/>
              <w:rPr>
                <w:sz w:val="18"/>
              </w:rPr>
            </w:pPr>
            <w:r>
              <w:rPr>
                <w:sz w:val="18"/>
              </w:rPr>
              <w:t>Persentase rekomendasi atas rencana kebijakan kementerian/lembaga dalam bentuk</w:t>
            </w:r>
            <w:r>
              <w:rPr>
                <w:spacing w:val="-10"/>
                <w:sz w:val="18"/>
              </w:rPr>
              <w:t> </w:t>
            </w:r>
            <w:r>
              <w:rPr>
                <w:sz w:val="18"/>
              </w:rPr>
              <w:t>peraturan</w:t>
            </w:r>
            <w:r>
              <w:rPr>
                <w:spacing w:val="-10"/>
                <w:sz w:val="18"/>
              </w:rPr>
              <w:t> </w:t>
            </w:r>
            <w:r>
              <w:rPr>
                <w:sz w:val="18"/>
              </w:rPr>
              <w:t>menteri/kepala</w:t>
            </w:r>
            <w:r>
              <w:rPr>
                <w:spacing w:val="-10"/>
                <w:sz w:val="18"/>
              </w:rPr>
              <w:t> </w:t>
            </w:r>
            <w:r>
              <w:rPr>
                <w:sz w:val="18"/>
              </w:rPr>
              <w:t>lembaga yang perlu mendapatkan persetujuan Presiden di Bidang Kemaritiman dan Investasi yang ditindaklanjuti</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95"/>
              <w:ind w:left="23" w:right="2"/>
              <w:jc w:val="center"/>
              <w:rPr>
                <w:sz w:val="18"/>
              </w:rPr>
            </w:pPr>
            <w:r>
              <w:rPr>
                <w:spacing w:val="-5"/>
                <w:sz w:val="18"/>
              </w:rPr>
              <w:t>96%</w:t>
            </w:r>
          </w:p>
        </w:tc>
        <w:tc>
          <w:tcPr>
            <w:tcW w:w="166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3780" w:type="dxa"/>
            <w:tcBorders>
              <w:top w:val="single" w:sz="4" w:space="0" w:color="000000"/>
              <w:left w:val="single" w:sz="4" w:space="0" w:color="000000"/>
              <w:bottom w:val="single" w:sz="4" w:space="0" w:color="000000"/>
              <w:right w:val="single" w:sz="4" w:space="0" w:color="000000"/>
            </w:tcBorders>
          </w:tcPr>
          <w:p>
            <w:pPr>
              <w:pStyle w:val="TableParagraph"/>
              <w:spacing w:before="95"/>
              <w:ind w:left="106" w:right="79"/>
              <w:jc w:val="both"/>
              <w:rPr>
                <w:sz w:val="18"/>
              </w:rPr>
            </w:pPr>
            <w:r>
              <w:rPr>
                <w:sz w:val="18"/>
              </w:rPr>
              <w:t>Persentase rekomendasi atas rencana kebijakan kementerian/lembaga dalam bentuk peraturan menteri/kepala lembaga yang perlu mendapatkan persetujuan Presiden di Bidang Kemaritiman dan Investasi yang ditindaklanjuti</w:t>
            </w:r>
          </w:p>
        </w:tc>
        <w:tc>
          <w:tcPr>
            <w:tcW w:w="1529" w:type="dxa"/>
            <w:tcBorders>
              <w:top w:val="single" w:sz="4" w:space="0" w:color="000000"/>
              <w:left w:val="single" w:sz="4" w:space="0" w:color="000000"/>
              <w:bottom w:val="single" w:sz="4" w:space="0" w:color="000000"/>
              <w:right w:val="single" w:sz="4" w:space="0" w:color="000000"/>
            </w:tcBorders>
          </w:tcPr>
          <w:p>
            <w:pPr>
              <w:pStyle w:val="TableParagraph"/>
              <w:spacing w:before="95"/>
              <w:ind w:left="27"/>
              <w:jc w:val="center"/>
              <w:rPr>
                <w:sz w:val="18"/>
              </w:rPr>
            </w:pPr>
            <w:r>
              <w:rPr>
                <w:spacing w:val="-5"/>
                <w:sz w:val="18"/>
              </w:rPr>
              <w:t>96%</w:t>
            </w:r>
          </w:p>
        </w:tc>
        <w:tc>
          <w:tcPr>
            <w:tcW w:w="166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514" w:type="dxa"/>
            <w:tcBorders>
              <w:top w:val="single" w:sz="4" w:space="0" w:color="000000"/>
              <w:left w:val="single" w:sz="4" w:space="0" w:color="000000"/>
              <w:bottom w:val="single" w:sz="4" w:space="0" w:color="000000"/>
              <w:right w:val="single" w:sz="4" w:space="0" w:color="000000"/>
            </w:tcBorders>
          </w:tcPr>
          <w:p>
            <w:pPr>
              <w:pStyle w:val="TableParagraph"/>
              <w:spacing w:before="95"/>
              <w:ind w:left="475" w:right="427" w:hanging="15"/>
              <w:rPr>
                <w:sz w:val="18"/>
              </w:rPr>
            </w:pPr>
            <w:r>
              <w:rPr>
                <w:spacing w:val="-2"/>
                <w:sz w:val="18"/>
              </w:rPr>
              <w:t>Selaras (100%)</w:t>
            </w:r>
          </w:p>
        </w:tc>
      </w:tr>
      <w:tr>
        <w:trPr>
          <w:trHeight w:val="1019" w:hRule="atLeast"/>
        </w:trPr>
        <w:tc>
          <w:tcPr>
            <w:tcW w:w="763" w:type="dxa"/>
            <w:tcBorders>
              <w:right w:val="single" w:sz="4" w:space="0" w:color="000000"/>
            </w:tcBorders>
          </w:tcPr>
          <w:p>
            <w:pPr>
              <w:pStyle w:val="TableParagraph"/>
              <w:spacing w:before="94"/>
              <w:ind w:left="19"/>
              <w:jc w:val="center"/>
              <w:rPr>
                <w:sz w:val="18"/>
              </w:rPr>
            </w:pPr>
            <w:r>
              <w:rPr>
                <w:spacing w:val="-5"/>
                <w:sz w:val="18"/>
              </w:rPr>
              <w:t>02</w:t>
            </w:r>
          </w:p>
        </w:tc>
        <w:tc>
          <w:tcPr>
            <w:tcW w:w="3540" w:type="dxa"/>
            <w:tcBorders>
              <w:top w:val="single" w:sz="4" w:space="0" w:color="000000"/>
              <w:left w:val="single" w:sz="4" w:space="0" w:color="000000"/>
              <w:bottom w:val="single" w:sz="4" w:space="0" w:color="000000"/>
              <w:right w:val="single" w:sz="4" w:space="0" w:color="000000"/>
            </w:tcBorders>
          </w:tcPr>
          <w:p>
            <w:pPr>
              <w:pStyle w:val="TableParagraph"/>
              <w:spacing w:before="94"/>
              <w:ind w:left="105" w:right="83"/>
              <w:jc w:val="both"/>
              <w:rPr>
                <w:sz w:val="18"/>
              </w:rPr>
            </w:pPr>
            <w:r>
              <w:rPr>
                <w:sz w:val="18"/>
              </w:rPr>
              <w:t>Terwujudnya rekomendasi kebijakan Utusan Khusus Presiden dan layanan khusus Staf Khusus Presiden dan Staf Khusus Wakil Presiden yang berkualitas</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66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3780" w:type="dxa"/>
            <w:tcBorders>
              <w:top w:val="single" w:sz="4" w:space="0" w:color="000000"/>
              <w:left w:val="single" w:sz="4" w:space="0" w:color="000000"/>
              <w:bottom w:val="single" w:sz="4" w:space="0" w:color="000000"/>
              <w:right w:val="single" w:sz="4" w:space="0" w:color="000000"/>
            </w:tcBorders>
          </w:tcPr>
          <w:p>
            <w:pPr>
              <w:pStyle w:val="TableParagraph"/>
              <w:spacing w:before="94"/>
              <w:ind w:left="106" w:right="82"/>
              <w:jc w:val="both"/>
              <w:rPr>
                <w:sz w:val="18"/>
              </w:rPr>
            </w:pPr>
            <w:r>
              <w:rPr>
                <w:sz w:val="18"/>
              </w:rPr>
              <w:t>Terwujudnya</w:t>
            </w:r>
            <w:r>
              <w:rPr>
                <w:spacing w:val="-1"/>
                <w:sz w:val="18"/>
              </w:rPr>
              <w:t> </w:t>
            </w:r>
            <w:r>
              <w:rPr>
                <w:sz w:val="18"/>
              </w:rPr>
              <w:t>rekomendasi</w:t>
            </w:r>
            <w:r>
              <w:rPr>
                <w:spacing w:val="-1"/>
                <w:sz w:val="18"/>
              </w:rPr>
              <w:t> </w:t>
            </w:r>
            <w:r>
              <w:rPr>
                <w:sz w:val="18"/>
              </w:rPr>
              <w:t>kebijakan</w:t>
            </w:r>
            <w:r>
              <w:rPr>
                <w:spacing w:val="-1"/>
                <w:sz w:val="18"/>
              </w:rPr>
              <w:t> </w:t>
            </w:r>
            <w:r>
              <w:rPr>
                <w:sz w:val="18"/>
              </w:rPr>
              <w:t>Utusan Khusus Presiden dan layanan khusus Staf Khusus Presiden dan Staf Khusus Wakil Presiden yang berkualitas</w:t>
            </w:r>
          </w:p>
        </w:tc>
        <w:tc>
          <w:tcPr>
            <w:tcW w:w="152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66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514" w:type="dxa"/>
            <w:tcBorders>
              <w:top w:val="single" w:sz="4" w:space="0" w:color="000000"/>
              <w:left w:val="single" w:sz="4" w:space="0" w:color="000000"/>
              <w:bottom w:val="single" w:sz="4" w:space="0" w:color="000000"/>
              <w:right w:val="single" w:sz="4" w:space="0" w:color="000000"/>
            </w:tcBorders>
          </w:tcPr>
          <w:p>
            <w:pPr>
              <w:pStyle w:val="TableParagraph"/>
              <w:spacing w:before="94"/>
              <w:ind w:left="475" w:right="427" w:hanging="15"/>
              <w:rPr>
                <w:sz w:val="18"/>
              </w:rPr>
            </w:pPr>
            <w:r>
              <w:rPr>
                <w:spacing w:val="-2"/>
                <w:sz w:val="18"/>
              </w:rPr>
              <w:t>Selaras (100%)</w:t>
            </w:r>
          </w:p>
        </w:tc>
      </w:tr>
      <w:tr>
        <w:trPr>
          <w:trHeight w:val="603" w:hRule="atLeast"/>
        </w:trPr>
        <w:tc>
          <w:tcPr>
            <w:tcW w:w="763" w:type="dxa"/>
            <w:tcBorders>
              <w:right w:val="single" w:sz="4" w:space="0" w:color="000000"/>
            </w:tcBorders>
          </w:tcPr>
          <w:p>
            <w:pPr>
              <w:pStyle w:val="TableParagraph"/>
              <w:spacing w:before="94"/>
              <w:ind w:left="19" w:right="4"/>
              <w:jc w:val="center"/>
              <w:rPr>
                <w:sz w:val="18"/>
              </w:rPr>
            </w:pPr>
            <w:r>
              <w:rPr>
                <w:spacing w:val="-2"/>
                <w:sz w:val="18"/>
              </w:rPr>
              <w:t>02.01</w:t>
            </w:r>
          </w:p>
        </w:tc>
        <w:tc>
          <w:tcPr>
            <w:tcW w:w="3540" w:type="dxa"/>
            <w:tcBorders>
              <w:top w:val="single" w:sz="4" w:space="0" w:color="000000"/>
              <w:left w:val="single" w:sz="4" w:space="0" w:color="000000"/>
              <w:bottom w:val="single" w:sz="4" w:space="0" w:color="000000"/>
              <w:right w:val="single" w:sz="4" w:space="0" w:color="000000"/>
            </w:tcBorders>
          </w:tcPr>
          <w:p>
            <w:pPr>
              <w:pStyle w:val="TableParagraph"/>
              <w:spacing w:before="94"/>
              <w:ind w:left="105"/>
              <w:rPr>
                <w:sz w:val="18"/>
              </w:rPr>
            </w:pPr>
            <w:r>
              <w:rPr>
                <w:sz w:val="18"/>
              </w:rPr>
              <w:t>Persentase laporan layanan</w:t>
            </w:r>
            <w:r>
              <w:rPr>
                <w:spacing w:val="-3"/>
                <w:sz w:val="18"/>
              </w:rPr>
              <w:t> </w:t>
            </w:r>
            <w:r>
              <w:rPr>
                <w:sz w:val="18"/>
              </w:rPr>
              <w:t>khusus yang disampaikan kepada Presiden</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94"/>
              <w:ind w:left="23" w:right="2"/>
              <w:jc w:val="center"/>
              <w:rPr>
                <w:sz w:val="18"/>
              </w:rPr>
            </w:pPr>
            <w:r>
              <w:rPr>
                <w:spacing w:val="-5"/>
                <w:sz w:val="18"/>
              </w:rPr>
              <w:t>60%</w:t>
            </w:r>
          </w:p>
        </w:tc>
        <w:tc>
          <w:tcPr>
            <w:tcW w:w="166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3780" w:type="dxa"/>
            <w:tcBorders>
              <w:top w:val="single" w:sz="4" w:space="0" w:color="000000"/>
              <w:left w:val="single" w:sz="4" w:space="0" w:color="000000"/>
              <w:bottom w:val="single" w:sz="4" w:space="0" w:color="000000"/>
              <w:right w:val="single" w:sz="4" w:space="0" w:color="000000"/>
            </w:tcBorders>
          </w:tcPr>
          <w:p>
            <w:pPr>
              <w:pStyle w:val="TableParagraph"/>
              <w:spacing w:before="94"/>
              <w:ind w:left="106"/>
              <w:rPr>
                <w:sz w:val="18"/>
              </w:rPr>
            </w:pPr>
            <w:r>
              <w:rPr>
                <w:sz w:val="18"/>
              </w:rPr>
              <w:t>Persentase</w:t>
            </w:r>
            <w:r>
              <w:rPr>
                <w:spacing w:val="40"/>
                <w:sz w:val="18"/>
              </w:rPr>
              <w:t> </w:t>
            </w:r>
            <w:r>
              <w:rPr>
                <w:sz w:val="18"/>
              </w:rPr>
              <w:t>laporan</w:t>
            </w:r>
            <w:r>
              <w:rPr>
                <w:spacing w:val="40"/>
                <w:sz w:val="18"/>
              </w:rPr>
              <w:t> </w:t>
            </w:r>
            <w:r>
              <w:rPr>
                <w:sz w:val="18"/>
              </w:rPr>
              <w:t>layanan</w:t>
            </w:r>
            <w:r>
              <w:rPr>
                <w:spacing w:val="40"/>
                <w:sz w:val="18"/>
              </w:rPr>
              <w:t> </w:t>
            </w:r>
            <w:r>
              <w:rPr>
                <w:sz w:val="18"/>
              </w:rPr>
              <w:t>khusus</w:t>
            </w:r>
            <w:r>
              <w:rPr>
                <w:spacing w:val="40"/>
                <w:sz w:val="18"/>
              </w:rPr>
              <w:t> </w:t>
            </w:r>
            <w:r>
              <w:rPr>
                <w:sz w:val="18"/>
              </w:rPr>
              <w:t>yang disampaikan kepada Presiden</w:t>
            </w:r>
          </w:p>
        </w:tc>
        <w:tc>
          <w:tcPr>
            <w:tcW w:w="1529" w:type="dxa"/>
            <w:tcBorders>
              <w:top w:val="single" w:sz="4" w:space="0" w:color="000000"/>
              <w:left w:val="single" w:sz="4" w:space="0" w:color="000000"/>
              <w:bottom w:val="single" w:sz="4" w:space="0" w:color="000000"/>
              <w:right w:val="single" w:sz="4" w:space="0" w:color="000000"/>
            </w:tcBorders>
          </w:tcPr>
          <w:p>
            <w:pPr>
              <w:pStyle w:val="TableParagraph"/>
              <w:spacing w:before="94"/>
              <w:ind w:left="27"/>
              <w:jc w:val="center"/>
              <w:rPr>
                <w:sz w:val="18"/>
              </w:rPr>
            </w:pPr>
            <w:r>
              <w:rPr>
                <w:spacing w:val="-5"/>
                <w:sz w:val="18"/>
              </w:rPr>
              <w:t>60%</w:t>
            </w:r>
          </w:p>
        </w:tc>
        <w:tc>
          <w:tcPr>
            <w:tcW w:w="166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514" w:type="dxa"/>
            <w:tcBorders>
              <w:top w:val="single" w:sz="4" w:space="0" w:color="000000"/>
              <w:left w:val="single" w:sz="4" w:space="0" w:color="000000"/>
              <w:bottom w:val="single" w:sz="4" w:space="0" w:color="000000"/>
              <w:right w:val="single" w:sz="4" w:space="0" w:color="000000"/>
            </w:tcBorders>
          </w:tcPr>
          <w:p>
            <w:pPr>
              <w:pStyle w:val="TableParagraph"/>
              <w:spacing w:before="94"/>
              <w:ind w:left="475" w:right="427" w:hanging="15"/>
              <w:rPr>
                <w:sz w:val="18"/>
              </w:rPr>
            </w:pPr>
            <w:r>
              <w:rPr>
                <w:spacing w:val="-2"/>
                <w:sz w:val="18"/>
              </w:rPr>
              <w:t>Selaras (100%)</w:t>
            </w:r>
          </w:p>
        </w:tc>
      </w:tr>
      <w:tr>
        <w:trPr>
          <w:trHeight w:val="603" w:hRule="atLeast"/>
        </w:trPr>
        <w:tc>
          <w:tcPr>
            <w:tcW w:w="763" w:type="dxa"/>
            <w:tcBorders>
              <w:right w:val="single" w:sz="4" w:space="0" w:color="000000"/>
            </w:tcBorders>
          </w:tcPr>
          <w:p>
            <w:pPr>
              <w:pStyle w:val="TableParagraph"/>
              <w:spacing w:before="94"/>
              <w:ind w:left="19" w:right="4"/>
              <w:jc w:val="center"/>
              <w:rPr>
                <w:sz w:val="18"/>
              </w:rPr>
            </w:pPr>
            <w:r>
              <w:rPr>
                <w:spacing w:val="-2"/>
                <w:sz w:val="18"/>
              </w:rPr>
              <w:t>02.02</w:t>
            </w:r>
          </w:p>
        </w:tc>
        <w:tc>
          <w:tcPr>
            <w:tcW w:w="3540" w:type="dxa"/>
            <w:tcBorders>
              <w:top w:val="single" w:sz="4" w:space="0" w:color="000000"/>
              <w:left w:val="single" w:sz="4" w:space="0" w:color="000000"/>
              <w:bottom w:val="single" w:sz="4" w:space="0" w:color="000000"/>
              <w:right w:val="single" w:sz="4" w:space="0" w:color="000000"/>
            </w:tcBorders>
          </w:tcPr>
          <w:p>
            <w:pPr>
              <w:pStyle w:val="TableParagraph"/>
              <w:spacing w:before="94"/>
              <w:ind w:left="105"/>
              <w:rPr>
                <w:sz w:val="18"/>
              </w:rPr>
            </w:pPr>
            <w:r>
              <w:rPr>
                <w:sz w:val="18"/>
              </w:rPr>
              <w:t>Persentase laporan layanan</w:t>
            </w:r>
            <w:r>
              <w:rPr>
                <w:spacing w:val="-3"/>
                <w:sz w:val="18"/>
              </w:rPr>
              <w:t> </w:t>
            </w:r>
            <w:r>
              <w:rPr>
                <w:sz w:val="18"/>
              </w:rPr>
              <w:t>khusus yang disampaikan kepada Wakil Presiden</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94"/>
              <w:ind w:left="23" w:right="2"/>
              <w:jc w:val="center"/>
              <w:rPr>
                <w:sz w:val="18"/>
              </w:rPr>
            </w:pPr>
            <w:r>
              <w:rPr>
                <w:spacing w:val="-5"/>
                <w:sz w:val="18"/>
              </w:rPr>
              <w:t>60%</w:t>
            </w:r>
          </w:p>
        </w:tc>
        <w:tc>
          <w:tcPr>
            <w:tcW w:w="166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3780" w:type="dxa"/>
            <w:tcBorders>
              <w:top w:val="single" w:sz="4" w:space="0" w:color="000000"/>
              <w:left w:val="single" w:sz="4" w:space="0" w:color="000000"/>
              <w:bottom w:val="single" w:sz="4" w:space="0" w:color="000000"/>
              <w:right w:val="single" w:sz="4" w:space="0" w:color="000000"/>
            </w:tcBorders>
          </w:tcPr>
          <w:p>
            <w:pPr>
              <w:pStyle w:val="TableParagraph"/>
              <w:spacing w:before="94"/>
              <w:ind w:left="106"/>
              <w:rPr>
                <w:sz w:val="18"/>
              </w:rPr>
            </w:pPr>
            <w:r>
              <w:rPr>
                <w:sz w:val="18"/>
              </w:rPr>
              <w:t>Persentase</w:t>
            </w:r>
            <w:r>
              <w:rPr>
                <w:spacing w:val="40"/>
                <w:sz w:val="18"/>
              </w:rPr>
              <w:t> </w:t>
            </w:r>
            <w:r>
              <w:rPr>
                <w:sz w:val="18"/>
              </w:rPr>
              <w:t>laporan</w:t>
            </w:r>
            <w:r>
              <w:rPr>
                <w:spacing w:val="40"/>
                <w:sz w:val="18"/>
              </w:rPr>
              <w:t> </w:t>
            </w:r>
            <w:r>
              <w:rPr>
                <w:sz w:val="18"/>
              </w:rPr>
              <w:t>layanan</w:t>
            </w:r>
            <w:r>
              <w:rPr>
                <w:spacing w:val="40"/>
                <w:sz w:val="18"/>
              </w:rPr>
              <w:t> </w:t>
            </w:r>
            <w:r>
              <w:rPr>
                <w:sz w:val="18"/>
              </w:rPr>
              <w:t>khusus</w:t>
            </w:r>
            <w:r>
              <w:rPr>
                <w:spacing w:val="40"/>
                <w:sz w:val="18"/>
              </w:rPr>
              <w:t> </w:t>
            </w:r>
            <w:r>
              <w:rPr>
                <w:sz w:val="18"/>
              </w:rPr>
              <w:t>yang disampaikan kepada Wakil Presiden</w:t>
            </w:r>
          </w:p>
        </w:tc>
        <w:tc>
          <w:tcPr>
            <w:tcW w:w="1529" w:type="dxa"/>
            <w:tcBorders>
              <w:top w:val="single" w:sz="4" w:space="0" w:color="000000"/>
              <w:left w:val="single" w:sz="4" w:space="0" w:color="000000"/>
              <w:bottom w:val="single" w:sz="4" w:space="0" w:color="000000"/>
              <w:right w:val="single" w:sz="4" w:space="0" w:color="000000"/>
            </w:tcBorders>
          </w:tcPr>
          <w:p>
            <w:pPr>
              <w:pStyle w:val="TableParagraph"/>
              <w:spacing w:before="94"/>
              <w:ind w:left="27"/>
              <w:jc w:val="center"/>
              <w:rPr>
                <w:sz w:val="18"/>
              </w:rPr>
            </w:pPr>
            <w:r>
              <w:rPr>
                <w:spacing w:val="-5"/>
                <w:sz w:val="18"/>
              </w:rPr>
              <w:t>60%</w:t>
            </w:r>
          </w:p>
        </w:tc>
        <w:tc>
          <w:tcPr>
            <w:tcW w:w="166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514" w:type="dxa"/>
            <w:tcBorders>
              <w:top w:val="single" w:sz="4" w:space="0" w:color="000000"/>
              <w:left w:val="single" w:sz="4" w:space="0" w:color="000000"/>
              <w:bottom w:val="single" w:sz="4" w:space="0" w:color="000000"/>
              <w:right w:val="single" w:sz="4" w:space="0" w:color="000000"/>
            </w:tcBorders>
          </w:tcPr>
          <w:p>
            <w:pPr>
              <w:pStyle w:val="TableParagraph"/>
              <w:spacing w:before="94"/>
              <w:ind w:left="475" w:right="427" w:hanging="15"/>
              <w:rPr>
                <w:sz w:val="18"/>
              </w:rPr>
            </w:pPr>
            <w:r>
              <w:rPr>
                <w:spacing w:val="-2"/>
                <w:sz w:val="18"/>
              </w:rPr>
              <w:t>Selaras (100%)</w:t>
            </w:r>
          </w:p>
        </w:tc>
      </w:tr>
      <w:tr>
        <w:trPr>
          <w:trHeight w:val="604" w:hRule="atLeast"/>
        </w:trPr>
        <w:tc>
          <w:tcPr>
            <w:tcW w:w="763" w:type="dxa"/>
            <w:tcBorders>
              <w:right w:val="single" w:sz="4" w:space="0" w:color="000000"/>
            </w:tcBorders>
          </w:tcPr>
          <w:p>
            <w:pPr>
              <w:pStyle w:val="TableParagraph"/>
              <w:spacing w:before="94"/>
              <w:ind w:left="19" w:right="4"/>
              <w:jc w:val="center"/>
              <w:rPr>
                <w:sz w:val="18"/>
              </w:rPr>
            </w:pPr>
            <w:r>
              <w:rPr>
                <w:spacing w:val="-2"/>
                <w:sz w:val="18"/>
              </w:rPr>
              <w:t>02.03</w:t>
            </w:r>
          </w:p>
        </w:tc>
        <w:tc>
          <w:tcPr>
            <w:tcW w:w="3540" w:type="dxa"/>
            <w:tcBorders>
              <w:top w:val="single" w:sz="4" w:space="0" w:color="000000"/>
              <w:left w:val="single" w:sz="4" w:space="0" w:color="000000"/>
              <w:bottom w:val="single" w:sz="4" w:space="0" w:color="000000"/>
              <w:right w:val="single" w:sz="4" w:space="0" w:color="000000"/>
            </w:tcBorders>
          </w:tcPr>
          <w:p>
            <w:pPr>
              <w:pStyle w:val="TableParagraph"/>
              <w:spacing w:before="94"/>
              <w:ind w:left="105"/>
              <w:rPr>
                <w:sz w:val="18"/>
              </w:rPr>
            </w:pPr>
            <w:r>
              <w:rPr>
                <w:sz w:val="18"/>
              </w:rPr>
              <w:t>Persentase</w:t>
            </w:r>
            <w:r>
              <w:rPr>
                <w:spacing w:val="13"/>
                <w:sz w:val="18"/>
              </w:rPr>
              <w:t> </w:t>
            </w:r>
            <w:r>
              <w:rPr>
                <w:sz w:val="18"/>
              </w:rPr>
              <w:t>rekomendasi Utusan</w:t>
            </w:r>
            <w:r>
              <w:rPr>
                <w:spacing w:val="13"/>
                <w:sz w:val="18"/>
              </w:rPr>
              <w:t> </w:t>
            </w:r>
            <w:r>
              <w:rPr>
                <w:sz w:val="18"/>
              </w:rPr>
              <w:t>Khusus Presiden yang disetujui oleh Presiden</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94"/>
              <w:ind w:left="23" w:right="2"/>
              <w:jc w:val="center"/>
              <w:rPr>
                <w:sz w:val="18"/>
              </w:rPr>
            </w:pPr>
            <w:r>
              <w:rPr>
                <w:spacing w:val="-10"/>
                <w:sz w:val="18"/>
              </w:rPr>
              <w:t>-</w:t>
            </w:r>
          </w:p>
        </w:tc>
        <w:tc>
          <w:tcPr>
            <w:tcW w:w="166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3780" w:type="dxa"/>
            <w:tcBorders>
              <w:top w:val="single" w:sz="4" w:space="0" w:color="000000"/>
              <w:left w:val="single" w:sz="4" w:space="0" w:color="000000"/>
              <w:bottom w:val="single" w:sz="4" w:space="0" w:color="000000"/>
              <w:right w:val="single" w:sz="4" w:space="0" w:color="000000"/>
            </w:tcBorders>
          </w:tcPr>
          <w:p>
            <w:pPr>
              <w:pStyle w:val="TableParagraph"/>
              <w:spacing w:before="94"/>
              <w:ind w:left="106"/>
              <w:rPr>
                <w:sz w:val="18"/>
              </w:rPr>
            </w:pPr>
            <w:r>
              <w:rPr>
                <w:sz w:val="18"/>
              </w:rPr>
              <w:t>Persentase</w:t>
            </w:r>
            <w:r>
              <w:rPr>
                <w:spacing w:val="80"/>
                <w:sz w:val="18"/>
              </w:rPr>
              <w:t> </w:t>
            </w:r>
            <w:r>
              <w:rPr>
                <w:sz w:val="18"/>
              </w:rPr>
              <w:t>rekomendasi</w:t>
            </w:r>
            <w:r>
              <w:rPr>
                <w:spacing w:val="80"/>
                <w:sz w:val="18"/>
              </w:rPr>
              <w:t> </w:t>
            </w:r>
            <w:r>
              <w:rPr>
                <w:sz w:val="18"/>
              </w:rPr>
              <w:t>Utusan</w:t>
            </w:r>
            <w:r>
              <w:rPr>
                <w:spacing w:val="80"/>
                <w:sz w:val="18"/>
              </w:rPr>
              <w:t> </w:t>
            </w:r>
            <w:r>
              <w:rPr>
                <w:sz w:val="18"/>
              </w:rPr>
              <w:t>Khusus Presiden yang disetujui oleh Presiden</w:t>
            </w:r>
          </w:p>
        </w:tc>
        <w:tc>
          <w:tcPr>
            <w:tcW w:w="1529" w:type="dxa"/>
            <w:tcBorders>
              <w:top w:val="single" w:sz="4" w:space="0" w:color="000000"/>
              <w:left w:val="single" w:sz="4" w:space="0" w:color="000000"/>
              <w:bottom w:val="single" w:sz="4" w:space="0" w:color="000000"/>
              <w:right w:val="single" w:sz="4" w:space="0" w:color="000000"/>
            </w:tcBorders>
          </w:tcPr>
          <w:p>
            <w:pPr>
              <w:pStyle w:val="TableParagraph"/>
              <w:spacing w:before="94"/>
              <w:ind w:left="27" w:right="5"/>
              <w:jc w:val="center"/>
              <w:rPr>
                <w:sz w:val="18"/>
              </w:rPr>
            </w:pPr>
            <w:r>
              <w:rPr>
                <w:spacing w:val="-10"/>
                <w:sz w:val="18"/>
              </w:rPr>
              <w:t>-</w:t>
            </w:r>
          </w:p>
        </w:tc>
        <w:tc>
          <w:tcPr>
            <w:tcW w:w="166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514" w:type="dxa"/>
            <w:tcBorders>
              <w:top w:val="single" w:sz="4" w:space="0" w:color="000000"/>
              <w:left w:val="single" w:sz="4" w:space="0" w:color="000000"/>
              <w:bottom w:val="single" w:sz="4" w:space="0" w:color="000000"/>
              <w:right w:val="single" w:sz="4" w:space="0" w:color="000000"/>
            </w:tcBorders>
          </w:tcPr>
          <w:p>
            <w:pPr>
              <w:pStyle w:val="TableParagraph"/>
              <w:spacing w:before="94"/>
              <w:ind w:left="475" w:right="427" w:hanging="15"/>
              <w:rPr>
                <w:sz w:val="18"/>
              </w:rPr>
            </w:pPr>
            <w:r>
              <w:rPr>
                <w:spacing w:val="-2"/>
                <w:sz w:val="18"/>
              </w:rPr>
              <w:t>Selaras (100%)</w:t>
            </w:r>
          </w:p>
        </w:tc>
      </w:tr>
      <w:tr>
        <w:trPr>
          <w:trHeight w:val="1665" w:hRule="atLeast"/>
        </w:trPr>
        <w:tc>
          <w:tcPr>
            <w:tcW w:w="763" w:type="dxa"/>
            <w:tcBorders>
              <w:right w:val="single" w:sz="4" w:space="0" w:color="000000"/>
            </w:tcBorders>
          </w:tcPr>
          <w:p>
            <w:pPr>
              <w:pStyle w:val="TableParagraph"/>
              <w:spacing w:before="94"/>
              <w:ind w:left="19"/>
              <w:jc w:val="center"/>
              <w:rPr>
                <w:sz w:val="18"/>
              </w:rPr>
            </w:pPr>
            <w:r>
              <w:rPr>
                <w:spacing w:val="-5"/>
                <w:sz w:val="18"/>
              </w:rPr>
              <w:t>03</w:t>
            </w:r>
          </w:p>
        </w:tc>
        <w:tc>
          <w:tcPr>
            <w:tcW w:w="3540" w:type="dxa"/>
            <w:tcBorders>
              <w:top w:val="single" w:sz="4" w:space="0" w:color="000000"/>
              <w:left w:val="single" w:sz="4" w:space="0" w:color="000000"/>
              <w:bottom w:val="single" w:sz="4" w:space="0" w:color="000000"/>
              <w:right w:val="single" w:sz="4" w:space="0" w:color="000000"/>
            </w:tcBorders>
          </w:tcPr>
          <w:p>
            <w:pPr>
              <w:pStyle w:val="TableParagraph"/>
              <w:tabs>
                <w:tab w:pos="2235" w:val="left" w:leader="none"/>
              </w:tabs>
              <w:spacing w:before="94"/>
              <w:ind w:left="105" w:right="82"/>
              <w:jc w:val="both"/>
              <w:rPr>
                <w:sz w:val="18"/>
              </w:rPr>
            </w:pPr>
            <w:r>
              <w:rPr>
                <w:sz w:val="18"/>
              </w:rPr>
              <w:t>Terwujudnya hasil pengendalian penyelenggaraan pemerintahan yang berkualitas di Bidang Politik, Hukum, dan </w:t>
            </w:r>
            <w:r>
              <w:rPr>
                <w:spacing w:val="-2"/>
                <w:sz w:val="18"/>
              </w:rPr>
              <w:t>Keamanan,</w:t>
            </w:r>
            <w:r>
              <w:rPr>
                <w:sz w:val="18"/>
              </w:rPr>
              <w:tab/>
            </w:r>
            <w:r>
              <w:rPr>
                <w:spacing w:val="-2"/>
                <w:sz w:val="18"/>
              </w:rPr>
              <w:t>Perekonomian, </w:t>
            </w:r>
            <w:r>
              <w:rPr>
                <w:sz w:val="18"/>
              </w:rPr>
              <w:t>Pembangunan</w:t>
            </w:r>
            <w:r>
              <w:rPr>
                <w:spacing w:val="-13"/>
                <w:sz w:val="18"/>
              </w:rPr>
              <w:t> </w:t>
            </w:r>
            <w:r>
              <w:rPr>
                <w:sz w:val="18"/>
              </w:rPr>
              <w:t>Manusia</w:t>
            </w:r>
            <w:r>
              <w:rPr>
                <w:spacing w:val="-12"/>
                <w:sz w:val="18"/>
              </w:rPr>
              <w:t> </w:t>
            </w:r>
            <w:r>
              <w:rPr>
                <w:sz w:val="18"/>
              </w:rPr>
              <w:t>dan</w:t>
            </w:r>
            <w:r>
              <w:rPr>
                <w:spacing w:val="-13"/>
                <w:sz w:val="18"/>
              </w:rPr>
              <w:t> </w:t>
            </w:r>
            <w:r>
              <w:rPr>
                <w:sz w:val="18"/>
              </w:rPr>
              <w:t>Kebudayaan, dan Kemaritiman dan Investasi</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66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3780" w:type="dxa"/>
            <w:tcBorders>
              <w:top w:val="single" w:sz="4" w:space="0" w:color="000000"/>
              <w:left w:val="single" w:sz="4" w:space="0" w:color="000000"/>
              <w:bottom w:val="single" w:sz="4" w:space="0" w:color="000000"/>
              <w:right w:val="single" w:sz="4" w:space="0" w:color="000000"/>
            </w:tcBorders>
          </w:tcPr>
          <w:p>
            <w:pPr>
              <w:pStyle w:val="TableParagraph"/>
              <w:tabs>
                <w:tab w:pos="1686" w:val="left" w:leader="none"/>
                <w:tab w:pos="2602" w:val="left" w:leader="none"/>
              </w:tabs>
              <w:spacing w:before="94"/>
              <w:ind w:left="106" w:right="78"/>
              <w:jc w:val="both"/>
              <w:rPr>
                <w:sz w:val="18"/>
              </w:rPr>
            </w:pPr>
            <w:r>
              <w:rPr>
                <w:spacing w:val="-2"/>
                <w:sz w:val="18"/>
              </w:rPr>
              <w:t>Terwujudnya</w:t>
            </w:r>
            <w:r>
              <w:rPr>
                <w:sz w:val="18"/>
              </w:rPr>
              <w:tab/>
            </w:r>
            <w:r>
              <w:rPr>
                <w:spacing w:val="-4"/>
                <w:sz w:val="18"/>
              </w:rPr>
              <w:t>hasil</w:t>
            </w:r>
            <w:r>
              <w:rPr>
                <w:sz w:val="18"/>
              </w:rPr>
              <w:tab/>
            </w:r>
            <w:r>
              <w:rPr>
                <w:spacing w:val="-2"/>
                <w:sz w:val="18"/>
              </w:rPr>
              <w:t>pengendalian </w:t>
            </w:r>
            <w:r>
              <w:rPr>
                <w:sz w:val="18"/>
              </w:rPr>
              <w:t>penyelenggaraan pemerintahan yang berkualitas di Bidang Politik, Hukum, dan Keamanan, Perekonomian, Pembangunan Manusia</w:t>
            </w:r>
            <w:r>
              <w:rPr>
                <w:spacing w:val="-2"/>
                <w:sz w:val="18"/>
              </w:rPr>
              <w:t> </w:t>
            </w:r>
            <w:r>
              <w:rPr>
                <w:sz w:val="18"/>
              </w:rPr>
              <w:t>dan</w:t>
            </w:r>
            <w:r>
              <w:rPr>
                <w:spacing w:val="-2"/>
                <w:sz w:val="18"/>
              </w:rPr>
              <w:t> </w:t>
            </w:r>
            <w:r>
              <w:rPr>
                <w:sz w:val="18"/>
              </w:rPr>
              <w:t>Kebudayaan,</w:t>
            </w:r>
            <w:r>
              <w:rPr>
                <w:spacing w:val="-2"/>
                <w:sz w:val="18"/>
              </w:rPr>
              <w:t> </w:t>
            </w:r>
            <w:r>
              <w:rPr>
                <w:sz w:val="18"/>
              </w:rPr>
              <w:t>dan</w:t>
            </w:r>
            <w:r>
              <w:rPr>
                <w:spacing w:val="-2"/>
                <w:sz w:val="18"/>
              </w:rPr>
              <w:t> </w:t>
            </w:r>
            <w:r>
              <w:rPr>
                <w:sz w:val="18"/>
              </w:rPr>
              <w:t>Kemaritiman dan Investasi</w:t>
            </w:r>
          </w:p>
        </w:tc>
        <w:tc>
          <w:tcPr>
            <w:tcW w:w="152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66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514" w:type="dxa"/>
            <w:tcBorders>
              <w:top w:val="single" w:sz="4" w:space="0" w:color="000000"/>
              <w:left w:val="single" w:sz="4" w:space="0" w:color="000000"/>
              <w:bottom w:val="single" w:sz="4" w:space="0" w:color="000000"/>
              <w:right w:val="single" w:sz="4" w:space="0" w:color="000000"/>
            </w:tcBorders>
          </w:tcPr>
          <w:p>
            <w:pPr>
              <w:pStyle w:val="TableParagraph"/>
              <w:spacing w:before="94"/>
              <w:ind w:left="475" w:right="427" w:hanging="15"/>
              <w:rPr>
                <w:sz w:val="18"/>
              </w:rPr>
            </w:pPr>
            <w:r>
              <w:rPr>
                <w:spacing w:val="-2"/>
                <w:sz w:val="18"/>
              </w:rPr>
              <w:t>Selaras (100%)</w:t>
            </w:r>
          </w:p>
        </w:tc>
      </w:tr>
      <w:tr>
        <w:trPr>
          <w:trHeight w:val="1432" w:hRule="atLeast"/>
        </w:trPr>
        <w:tc>
          <w:tcPr>
            <w:tcW w:w="763" w:type="dxa"/>
            <w:tcBorders>
              <w:right w:val="single" w:sz="4" w:space="0" w:color="000000"/>
            </w:tcBorders>
          </w:tcPr>
          <w:p>
            <w:pPr>
              <w:pStyle w:val="TableParagraph"/>
              <w:spacing w:before="94"/>
              <w:ind w:left="19" w:right="4"/>
              <w:jc w:val="center"/>
              <w:rPr>
                <w:sz w:val="18"/>
              </w:rPr>
            </w:pPr>
            <w:r>
              <w:rPr>
                <w:spacing w:val="-2"/>
                <w:sz w:val="18"/>
              </w:rPr>
              <w:t>03.01</w:t>
            </w:r>
          </w:p>
        </w:tc>
        <w:tc>
          <w:tcPr>
            <w:tcW w:w="3540" w:type="dxa"/>
            <w:tcBorders>
              <w:top w:val="single" w:sz="4" w:space="0" w:color="000000"/>
              <w:left w:val="single" w:sz="4" w:space="0" w:color="000000"/>
              <w:bottom w:val="single" w:sz="4" w:space="0" w:color="000000"/>
              <w:right w:val="single" w:sz="4" w:space="0" w:color="000000"/>
            </w:tcBorders>
          </w:tcPr>
          <w:p>
            <w:pPr>
              <w:pStyle w:val="TableParagraph"/>
              <w:spacing w:before="94"/>
              <w:ind w:left="105" w:right="80"/>
              <w:jc w:val="both"/>
              <w:rPr>
                <w:sz w:val="18"/>
              </w:rPr>
            </w:pPr>
            <w:r>
              <w:rPr>
                <w:sz w:val="18"/>
              </w:rPr>
              <w:t>Persentase rekomendasi alternatif penyelesaian masalah atas pelaksanaan kebijakan dan program pemerintah yang mengalami hambatan di bidang Politik, Hukum, dan Keamanan yang </w:t>
            </w:r>
            <w:r>
              <w:rPr>
                <w:spacing w:val="-2"/>
                <w:sz w:val="18"/>
              </w:rPr>
              <w:t>ditindaklanjuti</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94"/>
              <w:ind w:left="23" w:right="2"/>
              <w:jc w:val="center"/>
              <w:rPr>
                <w:sz w:val="18"/>
              </w:rPr>
            </w:pPr>
            <w:r>
              <w:rPr>
                <w:spacing w:val="-5"/>
                <w:sz w:val="18"/>
              </w:rPr>
              <w:t>96%</w:t>
            </w:r>
          </w:p>
        </w:tc>
        <w:tc>
          <w:tcPr>
            <w:tcW w:w="166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3780" w:type="dxa"/>
            <w:tcBorders>
              <w:top w:val="single" w:sz="4" w:space="0" w:color="000000"/>
              <w:left w:val="single" w:sz="4" w:space="0" w:color="000000"/>
              <w:bottom w:val="single" w:sz="4" w:space="0" w:color="000000"/>
              <w:right w:val="single" w:sz="4" w:space="0" w:color="000000"/>
            </w:tcBorders>
          </w:tcPr>
          <w:p>
            <w:pPr>
              <w:pStyle w:val="TableParagraph"/>
              <w:spacing w:before="94"/>
              <w:ind w:left="106" w:right="82"/>
              <w:jc w:val="both"/>
              <w:rPr>
                <w:sz w:val="18"/>
              </w:rPr>
            </w:pPr>
            <w:r>
              <w:rPr>
                <w:sz w:val="18"/>
              </w:rPr>
              <w:t>Persentase rekomendasi alternatif penyelesaian masalah atas pelaksanaan kebijakan dan program pemerintah yang mengalami hambatan di bidang Politik, Hukum, dan Keamanan yang ditindaklanjuti</w:t>
            </w:r>
          </w:p>
        </w:tc>
        <w:tc>
          <w:tcPr>
            <w:tcW w:w="1529" w:type="dxa"/>
            <w:tcBorders>
              <w:top w:val="single" w:sz="4" w:space="0" w:color="000000"/>
              <w:left w:val="single" w:sz="4" w:space="0" w:color="000000"/>
              <w:bottom w:val="single" w:sz="4" w:space="0" w:color="000000"/>
              <w:right w:val="single" w:sz="4" w:space="0" w:color="000000"/>
            </w:tcBorders>
          </w:tcPr>
          <w:p>
            <w:pPr>
              <w:pStyle w:val="TableParagraph"/>
              <w:spacing w:before="94"/>
              <w:ind w:left="27"/>
              <w:jc w:val="center"/>
              <w:rPr>
                <w:sz w:val="18"/>
              </w:rPr>
            </w:pPr>
            <w:r>
              <w:rPr>
                <w:spacing w:val="-5"/>
                <w:sz w:val="18"/>
              </w:rPr>
              <w:t>96%</w:t>
            </w:r>
          </w:p>
        </w:tc>
        <w:tc>
          <w:tcPr>
            <w:tcW w:w="166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514" w:type="dxa"/>
            <w:tcBorders>
              <w:top w:val="single" w:sz="4" w:space="0" w:color="000000"/>
              <w:left w:val="single" w:sz="4" w:space="0" w:color="000000"/>
              <w:bottom w:val="single" w:sz="4" w:space="0" w:color="000000"/>
              <w:right w:val="single" w:sz="4" w:space="0" w:color="000000"/>
            </w:tcBorders>
          </w:tcPr>
          <w:p>
            <w:pPr>
              <w:pStyle w:val="TableParagraph"/>
              <w:spacing w:before="94"/>
              <w:ind w:left="475" w:right="427" w:hanging="15"/>
              <w:rPr>
                <w:sz w:val="18"/>
              </w:rPr>
            </w:pPr>
            <w:r>
              <w:rPr>
                <w:spacing w:val="-2"/>
                <w:sz w:val="18"/>
              </w:rPr>
              <w:t>Selaras (100%)</w:t>
            </w:r>
          </w:p>
        </w:tc>
      </w:tr>
    </w:tbl>
    <w:p>
      <w:pPr>
        <w:pStyle w:val="BodyText"/>
        <w:spacing w:before="9"/>
        <w:rPr>
          <w:rFonts w:ascii="Arial"/>
          <w:b/>
          <w:sz w:val="6"/>
        </w:rPr>
      </w:pPr>
      <w:r>
        <w:rPr/>
        <mc:AlternateContent>
          <mc:Choice Requires="wps">
            <w:drawing>
              <wp:anchor distT="0" distB="0" distL="0" distR="0" allowOverlap="1" layoutInCell="1" locked="0" behindDoc="1" simplePos="0" relativeHeight="487596032">
                <wp:simplePos x="0" y="0"/>
                <wp:positionH relativeFrom="page">
                  <wp:posOffset>1898014</wp:posOffset>
                </wp:positionH>
                <wp:positionV relativeFrom="paragraph">
                  <wp:posOffset>64766</wp:posOffset>
                </wp:positionV>
                <wp:extent cx="6724650" cy="30480"/>
                <wp:effectExtent l="0" t="0" r="0" b="0"/>
                <wp:wrapTopAndBottom/>
                <wp:docPr id="96" name="Group 96"/>
                <wp:cNvGraphicFramePr>
                  <a:graphicFrameLocks/>
                </wp:cNvGraphicFramePr>
                <a:graphic>
                  <a:graphicData uri="http://schemas.microsoft.com/office/word/2010/wordprocessingGroup">
                    <wpg:wgp>
                      <wpg:cNvPr id="96" name="Group 96"/>
                      <wpg:cNvGrpSpPr/>
                      <wpg:grpSpPr>
                        <a:xfrm>
                          <a:off x="0" y="0"/>
                          <a:ext cx="6724650" cy="30480"/>
                          <a:chExt cx="6724650" cy="30480"/>
                        </a:xfrm>
                      </wpg:grpSpPr>
                      <wps:wsp>
                        <wps:cNvPr id="97" name="Graphic 97"/>
                        <wps:cNvSpPr/>
                        <wps:spPr>
                          <a:xfrm>
                            <a:off x="0" y="0"/>
                            <a:ext cx="3013075" cy="27940"/>
                          </a:xfrm>
                          <a:custGeom>
                            <a:avLst/>
                            <a:gdLst/>
                            <a:ahLst/>
                            <a:cxnLst/>
                            <a:rect l="l" t="t" r="r" b="b"/>
                            <a:pathLst>
                              <a:path w="3013075" h="27940">
                                <a:moveTo>
                                  <a:pt x="3011043" y="0"/>
                                </a:moveTo>
                                <a:lnTo>
                                  <a:pt x="2032" y="0"/>
                                </a:lnTo>
                                <a:lnTo>
                                  <a:pt x="0" y="2082"/>
                                </a:lnTo>
                                <a:lnTo>
                                  <a:pt x="0" y="4660"/>
                                </a:lnTo>
                                <a:lnTo>
                                  <a:pt x="0" y="25857"/>
                                </a:lnTo>
                                <a:lnTo>
                                  <a:pt x="2032" y="27939"/>
                                </a:lnTo>
                                <a:lnTo>
                                  <a:pt x="3011043" y="27939"/>
                                </a:lnTo>
                                <a:lnTo>
                                  <a:pt x="3013075" y="25857"/>
                                </a:lnTo>
                                <a:lnTo>
                                  <a:pt x="3013075" y="2082"/>
                                </a:lnTo>
                                <a:lnTo>
                                  <a:pt x="3011043" y="0"/>
                                </a:lnTo>
                                <a:close/>
                              </a:path>
                            </a:pathLst>
                          </a:custGeom>
                          <a:solidFill>
                            <a:srgbClr val="4DB4C6"/>
                          </a:solidFill>
                        </wps:spPr>
                        <wps:bodyPr wrap="square" lIns="0" tIns="0" rIns="0" bIns="0" rtlCol="0">
                          <a:prstTxWarp prst="textNoShape">
                            <a:avLst/>
                          </a:prstTxWarp>
                          <a:noAutofit/>
                        </wps:bodyPr>
                      </wps:wsp>
                      <wps:wsp>
                        <wps:cNvPr id="98" name="Graphic 98"/>
                        <wps:cNvSpPr/>
                        <wps:spPr>
                          <a:xfrm>
                            <a:off x="2313939" y="0"/>
                            <a:ext cx="3013075" cy="27940"/>
                          </a:xfrm>
                          <a:custGeom>
                            <a:avLst/>
                            <a:gdLst/>
                            <a:ahLst/>
                            <a:cxnLst/>
                            <a:rect l="l" t="t" r="r" b="b"/>
                            <a:pathLst>
                              <a:path w="3013075" h="27940">
                                <a:moveTo>
                                  <a:pt x="3011043" y="0"/>
                                </a:moveTo>
                                <a:lnTo>
                                  <a:pt x="2032" y="0"/>
                                </a:lnTo>
                                <a:lnTo>
                                  <a:pt x="0" y="2082"/>
                                </a:lnTo>
                                <a:lnTo>
                                  <a:pt x="0" y="4660"/>
                                </a:lnTo>
                                <a:lnTo>
                                  <a:pt x="0" y="25857"/>
                                </a:lnTo>
                                <a:lnTo>
                                  <a:pt x="2032" y="27939"/>
                                </a:lnTo>
                                <a:lnTo>
                                  <a:pt x="3011043" y="27939"/>
                                </a:lnTo>
                                <a:lnTo>
                                  <a:pt x="3013075" y="25857"/>
                                </a:lnTo>
                                <a:lnTo>
                                  <a:pt x="3013075" y="2082"/>
                                </a:lnTo>
                                <a:lnTo>
                                  <a:pt x="3011043" y="0"/>
                                </a:lnTo>
                                <a:close/>
                              </a:path>
                            </a:pathLst>
                          </a:custGeom>
                          <a:solidFill>
                            <a:srgbClr val="81C941"/>
                          </a:solidFill>
                        </wps:spPr>
                        <wps:bodyPr wrap="square" lIns="0" tIns="0" rIns="0" bIns="0" rtlCol="0">
                          <a:prstTxWarp prst="textNoShape">
                            <a:avLst/>
                          </a:prstTxWarp>
                          <a:noAutofit/>
                        </wps:bodyPr>
                      </wps:wsp>
                      <wps:wsp>
                        <wps:cNvPr id="99" name="Graphic 99"/>
                        <wps:cNvSpPr/>
                        <wps:spPr>
                          <a:xfrm>
                            <a:off x="4460875" y="2540"/>
                            <a:ext cx="2263775" cy="27940"/>
                          </a:xfrm>
                          <a:custGeom>
                            <a:avLst/>
                            <a:gdLst/>
                            <a:ahLst/>
                            <a:cxnLst/>
                            <a:rect l="l" t="t" r="r" b="b"/>
                            <a:pathLst>
                              <a:path w="2263775" h="27940">
                                <a:moveTo>
                                  <a:pt x="2261742" y="0"/>
                                </a:moveTo>
                                <a:lnTo>
                                  <a:pt x="2032" y="0"/>
                                </a:lnTo>
                                <a:lnTo>
                                  <a:pt x="0" y="2082"/>
                                </a:lnTo>
                                <a:lnTo>
                                  <a:pt x="0" y="4660"/>
                                </a:lnTo>
                                <a:lnTo>
                                  <a:pt x="0" y="25857"/>
                                </a:lnTo>
                                <a:lnTo>
                                  <a:pt x="2032" y="27940"/>
                                </a:lnTo>
                                <a:lnTo>
                                  <a:pt x="2261742" y="27940"/>
                                </a:lnTo>
                                <a:lnTo>
                                  <a:pt x="2263775" y="25857"/>
                                </a:lnTo>
                                <a:lnTo>
                                  <a:pt x="2263775" y="2082"/>
                                </a:lnTo>
                                <a:lnTo>
                                  <a:pt x="2261742" y="0"/>
                                </a:lnTo>
                                <a:close/>
                              </a:path>
                            </a:pathLst>
                          </a:custGeom>
                          <a:solidFill>
                            <a:srgbClr val="1D6D9B"/>
                          </a:solidFill>
                        </wps:spPr>
                        <wps:bodyPr wrap="square" lIns="0" tIns="0" rIns="0" bIns="0" rtlCol="0">
                          <a:prstTxWarp prst="textNoShape">
                            <a:avLst/>
                          </a:prstTxWarp>
                          <a:noAutofit/>
                        </wps:bodyPr>
                      </wps:wsp>
                    </wpg:wgp>
                  </a:graphicData>
                </a:graphic>
              </wp:anchor>
            </w:drawing>
          </mc:Choice>
          <mc:Fallback>
            <w:pict>
              <v:group style="position:absolute;margin-left:149.449997pt;margin-top:5.099707pt;width:529.5pt;height:2.4pt;mso-position-horizontal-relative:page;mso-position-vertical-relative:paragraph;z-index:-15720448;mso-wrap-distance-left:0;mso-wrap-distance-right:0" id="docshapegroup93" coordorigin="2989,102" coordsize="10590,48">
                <v:shape style="position:absolute;left:2989;top:102;width:4745;height:44" id="docshape94" coordorigin="2989,102" coordsize="4745,44" path="m7731,102l2992,102,2989,105,2989,109,2989,143,2992,146,7731,146,7734,143,7734,105,7731,102xe" filled="true" fillcolor="#4db4c6" stroked="false">
                  <v:path arrowok="t"/>
                  <v:fill type="solid"/>
                </v:shape>
                <v:shape style="position:absolute;left:6633;top:102;width:4745;height:44" id="docshape95" coordorigin="6633,102" coordsize="4745,44" path="m11375,102l6636,102,6633,105,6633,109,6633,143,6636,146,11375,146,11378,143,11378,105,11375,102xe" filled="true" fillcolor="#81c941" stroked="false">
                  <v:path arrowok="t"/>
                  <v:fill type="solid"/>
                </v:shape>
                <v:shape style="position:absolute;left:10014;top:106;width:3565;height:44" id="docshape96" coordorigin="10014,106" coordsize="3565,44" path="m13576,106l10017,106,10014,109,10014,113,10014,147,10017,150,13576,150,13579,147,13579,109,13576,106xe" filled="true" fillcolor="#1d6d9b" stroked="false">
                  <v:path arrowok="t"/>
                  <v:fill type="solid"/>
                </v:shape>
                <w10:wrap type="topAndBottom"/>
              </v:group>
            </w:pict>
          </mc:Fallback>
        </mc:AlternateContent>
      </w:r>
    </w:p>
    <w:p>
      <w:pPr>
        <w:spacing w:after="0"/>
        <w:rPr>
          <w:rFonts w:ascii="Arial"/>
          <w:sz w:val="6"/>
        </w:rPr>
        <w:sectPr>
          <w:type w:val="continuous"/>
          <w:pgSz w:w="16850" w:h="11920" w:orient="landscape"/>
          <w:pgMar w:header="0" w:footer="612" w:top="820" w:bottom="800" w:left="660" w:right="480"/>
        </w:sectPr>
      </w:pPr>
    </w:p>
    <w:tbl>
      <w:tblPr>
        <w:tblW w:w="0" w:type="auto"/>
        <w:jc w:val="left"/>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63"/>
        <w:gridCol w:w="3540"/>
        <w:gridCol w:w="1006"/>
        <w:gridCol w:w="1665"/>
        <w:gridCol w:w="3780"/>
        <w:gridCol w:w="1529"/>
        <w:gridCol w:w="1665"/>
        <w:gridCol w:w="1514"/>
      </w:tblGrid>
      <w:tr>
        <w:trPr>
          <w:trHeight w:val="407" w:hRule="atLeast"/>
        </w:trPr>
        <w:tc>
          <w:tcPr>
            <w:tcW w:w="763" w:type="dxa"/>
            <w:vMerge w:val="restart"/>
            <w:shd w:val="clear" w:color="auto" w:fill="EC7C30"/>
          </w:tcPr>
          <w:p>
            <w:pPr>
              <w:pStyle w:val="TableParagraph"/>
              <w:spacing w:before="100"/>
              <w:ind w:left="122"/>
              <w:rPr>
                <w:rFonts w:ascii="Arial"/>
                <w:b/>
                <w:sz w:val="18"/>
              </w:rPr>
            </w:pPr>
            <w:r>
              <w:rPr>
                <w:rFonts w:ascii="Arial"/>
                <w:b/>
                <w:color w:val="FFFFFF"/>
                <w:spacing w:val="-4"/>
                <w:sz w:val="18"/>
              </w:rPr>
              <w:t>KODE</w:t>
            </w:r>
          </w:p>
        </w:tc>
        <w:tc>
          <w:tcPr>
            <w:tcW w:w="6211" w:type="dxa"/>
            <w:gridSpan w:val="3"/>
            <w:shd w:val="clear" w:color="auto" w:fill="EC7C30"/>
          </w:tcPr>
          <w:p>
            <w:pPr>
              <w:pStyle w:val="TableParagraph"/>
              <w:spacing w:before="100"/>
              <w:ind w:left="15"/>
              <w:jc w:val="center"/>
              <w:rPr>
                <w:rFonts w:ascii="Arial"/>
                <w:b/>
                <w:sz w:val="18"/>
              </w:rPr>
            </w:pPr>
            <w:r>
              <w:rPr>
                <w:rFonts w:ascii="Arial"/>
                <w:b/>
                <w:color w:val="FFFFFF"/>
                <w:sz w:val="18"/>
              </w:rPr>
              <w:t>RENCANA</w:t>
            </w:r>
            <w:r>
              <w:rPr>
                <w:rFonts w:ascii="Arial"/>
                <w:b/>
                <w:color w:val="FFFFFF"/>
                <w:spacing w:val="-8"/>
                <w:sz w:val="18"/>
              </w:rPr>
              <w:t> </w:t>
            </w:r>
            <w:r>
              <w:rPr>
                <w:rFonts w:ascii="Arial"/>
                <w:b/>
                <w:color w:val="FFFFFF"/>
                <w:sz w:val="18"/>
              </w:rPr>
              <w:t>KERJA</w:t>
            </w:r>
            <w:r>
              <w:rPr>
                <w:rFonts w:ascii="Arial"/>
                <w:b/>
                <w:color w:val="FFFFFF"/>
                <w:spacing w:val="-8"/>
                <w:sz w:val="18"/>
              </w:rPr>
              <w:t> </w:t>
            </w:r>
            <w:r>
              <w:rPr>
                <w:rFonts w:ascii="Arial"/>
                <w:b/>
                <w:color w:val="FFFFFF"/>
                <w:sz w:val="18"/>
              </w:rPr>
              <w:t>SEKRETARIAT</w:t>
            </w:r>
            <w:r>
              <w:rPr>
                <w:rFonts w:ascii="Arial"/>
                <w:b/>
                <w:color w:val="FFFFFF"/>
                <w:spacing w:val="-5"/>
                <w:sz w:val="18"/>
              </w:rPr>
              <w:t> </w:t>
            </w:r>
            <w:r>
              <w:rPr>
                <w:rFonts w:ascii="Arial"/>
                <w:b/>
                <w:color w:val="FFFFFF"/>
                <w:sz w:val="18"/>
              </w:rPr>
              <w:t>KABINET</w:t>
            </w:r>
            <w:r>
              <w:rPr>
                <w:rFonts w:ascii="Arial"/>
                <w:b/>
                <w:color w:val="FFFFFF"/>
                <w:spacing w:val="-5"/>
                <w:sz w:val="18"/>
              </w:rPr>
              <w:t> </w:t>
            </w:r>
            <w:r>
              <w:rPr>
                <w:rFonts w:ascii="Arial"/>
                <w:b/>
                <w:color w:val="FFFFFF"/>
                <w:sz w:val="18"/>
              </w:rPr>
              <w:t>TA</w:t>
            </w:r>
            <w:r>
              <w:rPr>
                <w:rFonts w:ascii="Arial"/>
                <w:b/>
                <w:color w:val="FFFFFF"/>
                <w:spacing w:val="-8"/>
                <w:sz w:val="18"/>
              </w:rPr>
              <w:t> </w:t>
            </w:r>
            <w:r>
              <w:rPr>
                <w:rFonts w:ascii="Arial"/>
                <w:b/>
                <w:color w:val="FFFFFF"/>
                <w:spacing w:val="-4"/>
                <w:sz w:val="18"/>
              </w:rPr>
              <w:t>2023</w:t>
            </w:r>
          </w:p>
        </w:tc>
        <w:tc>
          <w:tcPr>
            <w:tcW w:w="6974" w:type="dxa"/>
            <w:gridSpan w:val="3"/>
            <w:shd w:val="clear" w:color="auto" w:fill="385522"/>
          </w:tcPr>
          <w:p>
            <w:pPr>
              <w:pStyle w:val="TableParagraph"/>
              <w:spacing w:before="100"/>
              <w:ind w:left="1662"/>
              <w:rPr>
                <w:rFonts w:ascii="Arial"/>
                <w:b/>
                <w:sz w:val="18"/>
              </w:rPr>
            </w:pPr>
            <w:r>
              <w:rPr>
                <w:rFonts w:ascii="Arial"/>
                <w:b/>
                <w:color w:val="FFFFFF"/>
                <w:sz w:val="18"/>
              </w:rPr>
              <w:t>RKA</w:t>
            </w:r>
            <w:r>
              <w:rPr>
                <w:rFonts w:ascii="Arial"/>
                <w:b/>
                <w:color w:val="FFFFFF"/>
                <w:spacing w:val="-5"/>
                <w:sz w:val="18"/>
              </w:rPr>
              <w:t> </w:t>
            </w:r>
            <w:r>
              <w:rPr>
                <w:rFonts w:ascii="Arial"/>
                <w:b/>
                <w:color w:val="FFFFFF"/>
                <w:sz w:val="18"/>
              </w:rPr>
              <w:t>K/L</w:t>
            </w:r>
            <w:r>
              <w:rPr>
                <w:rFonts w:ascii="Arial"/>
                <w:b/>
                <w:color w:val="FFFFFF"/>
                <w:spacing w:val="-3"/>
                <w:sz w:val="18"/>
              </w:rPr>
              <w:t> </w:t>
            </w:r>
            <w:r>
              <w:rPr>
                <w:rFonts w:ascii="Arial"/>
                <w:b/>
                <w:color w:val="FFFFFF"/>
                <w:sz w:val="18"/>
              </w:rPr>
              <w:t>SEKRETARIAT</w:t>
            </w:r>
            <w:r>
              <w:rPr>
                <w:rFonts w:ascii="Arial"/>
                <w:b/>
                <w:color w:val="FFFFFF"/>
                <w:spacing w:val="-2"/>
                <w:sz w:val="18"/>
              </w:rPr>
              <w:t> </w:t>
            </w:r>
            <w:r>
              <w:rPr>
                <w:rFonts w:ascii="Arial"/>
                <w:b/>
                <w:color w:val="FFFFFF"/>
                <w:sz w:val="18"/>
              </w:rPr>
              <w:t>KABINET</w:t>
            </w:r>
            <w:r>
              <w:rPr>
                <w:rFonts w:ascii="Arial"/>
                <w:b/>
                <w:color w:val="FFFFFF"/>
                <w:spacing w:val="-2"/>
                <w:sz w:val="18"/>
              </w:rPr>
              <w:t> </w:t>
            </w:r>
            <w:r>
              <w:rPr>
                <w:rFonts w:ascii="Arial"/>
                <w:b/>
                <w:color w:val="FFFFFF"/>
                <w:sz w:val="18"/>
              </w:rPr>
              <w:t>TA</w:t>
            </w:r>
            <w:r>
              <w:rPr>
                <w:rFonts w:ascii="Arial"/>
                <w:b/>
                <w:color w:val="FFFFFF"/>
                <w:spacing w:val="-5"/>
                <w:sz w:val="18"/>
              </w:rPr>
              <w:t> </w:t>
            </w:r>
            <w:r>
              <w:rPr>
                <w:rFonts w:ascii="Arial"/>
                <w:b/>
                <w:color w:val="FFFFFF"/>
                <w:spacing w:val="-4"/>
                <w:sz w:val="18"/>
              </w:rPr>
              <w:t>2023</w:t>
            </w:r>
          </w:p>
        </w:tc>
        <w:tc>
          <w:tcPr>
            <w:tcW w:w="1514" w:type="dxa"/>
            <w:vMerge w:val="restart"/>
            <w:tcBorders>
              <w:bottom w:val="single" w:sz="4" w:space="0" w:color="000000"/>
            </w:tcBorders>
          </w:tcPr>
          <w:p>
            <w:pPr>
              <w:pStyle w:val="TableParagraph"/>
              <w:spacing w:before="100"/>
              <w:ind w:left="124"/>
              <w:rPr>
                <w:rFonts w:ascii="Arial"/>
                <w:b/>
                <w:sz w:val="18"/>
              </w:rPr>
            </w:pPr>
            <w:r>
              <w:rPr>
                <w:rFonts w:ascii="Arial"/>
                <w:b/>
                <w:spacing w:val="-2"/>
                <w:sz w:val="18"/>
              </w:rPr>
              <w:t>KETERANGAN</w:t>
            </w:r>
          </w:p>
        </w:tc>
      </w:tr>
      <w:tr>
        <w:trPr>
          <w:trHeight w:val="608" w:hRule="atLeast"/>
        </w:trPr>
        <w:tc>
          <w:tcPr>
            <w:tcW w:w="763" w:type="dxa"/>
            <w:vMerge/>
            <w:tcBorders>
              <w:top w:val="nil"/>
            </w:tcBorders>
            <w:shd w:val="clear" w:color="auto" w:fill="EC7C30"/>
          </w:tcPr>
          <w:p>
            <w:pPr>
              <w:rPr>
                <w:sz w:val="2"/>
                <w:szCs w:val="2"/>
              </w:rPr>
            </w:pPr>
          </w:p>
        </w:tc>
        <w:tc>
          <w:tcPr>
            <w:tcW w:w="3540" w:type="dxa"/>
            <w:tcBorders>
              <w:bottom w:val="single" w:sz="4" w:space="0" w:color="000000"/>
            </w:tcBorders>
            <w:shd w:val="clear" w:color="auto" w:fill="EC7C30"/>
          </w:tcPr>
          <w:p>
            <w:pPr>
              <w:pStyle w:val="TableParagraph"/>
              <w:spacing w:before="99"/>
              <w:ind w:left="1401" w:hanging="1114"/>
              <w:rPr>
                <w:rFonts w:ascii="Arial"/>
                <w:b/>
                <w:sz w:val="18"/>
              </w:rPr>
            </w:pPr>
            <w:r>
              <w:rPr>
                <w:rFonts w:ascii="Arial"/>
                <w:b/>
                <w:color w:val="FFFFFF"/>
                <w:sz w:val="18"/>
              </w:rPr>
              <w:t>Sasaran</w:t>
            </w:r>
            <w:r>
              <w:rPr>
                <w:rFonts w:ascii="Arial"/>
                <w:b/>
                <w:color w:val="FFFFFF"/>
                <w:spacing w:val="-15"/>
                <w:sz w:val="18"/>
              </w:rPr>
              <w:t> </w:t>
            </w:r>
            <w:r>
              <w:rPr>
                <w:rFonts w:ascii="Arial"/>
                <w:b/>
                <w:color w:val="FFFFFF"/>
                <w:sz w:val="18"/>
              </w:rPr>
              <w:t>Program/Indikator</w:t>
            </w:r>
            <w:r>
              <w:rPr>
                <w:rFonts w:ascii="Arial"/>
                <w:b/>
                <w:color w:val="FFFFFF"/>
                <w:spacing w:val="-12"/>
                <w:sz w:val="18"/>
              </w:rPr>
              <w:t> </w:t>
            </w:r>
            <w:r>
              <w:rPr>
                <w:rFonts w:ascii="Arial"/>
                <w:b/>
                <w:color w:val="FFFFFF"/>
                <w:sz w:val="18"/>
              </w:rPr>
              <w:t>Kinerja </w:t>
            </w:r>
            <w:r>
              <w:rPr>
                <w:rFonts w:ascii="Arial"/>
                <w:b/>
                <w:color w:val="FFFFFF"/>
                <w:spacing w:val="-2"/>
                <w:sz w:val="18"/>
              </w:rPr>
              <w:t>Program</w:t>
            </w:r>
          </w:p>
        </w:tc>
        <w:tc>
          <w:tcPr>
            <w:tcW w:w="1006" w:type="dxa"/>
            <w:tcBorders>
              <w:bottom w:val="single" w:sz="4" w:space="0" w:color="000000"/>
            </w:tcBorders>
            <w:shd w:val="clear" w:color="auto" w:fill="EC7C30"/>
          </w:tcPr>
          <w:p>
            <w:pPr>
              <w:pStyle w:val="TableParagraph"/>
              <w:spacing w:before="99"/>
              <w:ind w:left="303" w:right="201" w:hanging="77"/>
              <w:rPr>
                <w:rFonts w:ascii="Arial"/>
                <w:b/>
                <w:sz w:val="18"/>
              </w:rPr>
            </w:pPr>
            <w:r>
              <w:rPr>
                <w:rFonts w:ascii="Arial"/>
                <w:b/>
                <w:color w:val="FFFFFF"/>
                <w:spacing w:val="-2"/>
                <w:sz w:val="18"/>
              </w:rPr>
              <w:t>Target </w:t>
            </w:r>
            <w:r>
              <w:rPr>
                <w:rFonts w:ascii="Arial"/>
                <w:b/>
                <w:color w:val="FFFFFF"/>
                <w:spacing w:val="-4"/>
                <w:sz w:val="18"/>
              </w:rPr>
              <w:t>2023</w:t>
            </w:r>
          </w:p>
        </w:tc>
        <w:tc>
          <w:tcPr>
            <w:tcW w:w="1665" w:type="dxa"/>
            <w:tcBorders>
              <w:bottom w:val="single" w:sz="4" w:space="0" w:color="000000"/>
            </w:tcBorders>
            <w:shd w:val="clear" w:color="auto" w:fill="EC7C30"/>
          </w:tcPr>
          <w:p>
            <w:pPr>
              <w:pStyle w:val="TableParagraph"/>
              <w:spacing w:before="99"/>
              <w:ind w:left="307"/>
              <w:rPr>
                <w:rFonts w:ascii="Arial"/>
                <w:b/>
                <w:sz w:val="18"/>
              </w:rPr>
            </w:pPr>
            <w:r>
              <w:rPr>
                <w:rFonts w:ascii="Arial"/>
                <w:b/>
                <w:color w:val="FFFFFF"/>
                <w:sz w:val="18"/>
              </w:rPr>
              <w:t>Alokasi</w:t>
            </w:r>
            <w:r>
              <w:rPr>
                <w:rFonts w:ascii="Arial"/>
                <w:b/>
                <w:color w:val="FFFFFF"/>
                <w:spacing w:val="-5"/>
                <w:sz w:val="18"/>
              </w:rPr>
              <w:t> </w:t>
            </w:r>
            <w:r>
              <w:rPr>
                <w:rFonts w:ascii="Arial"/>
                <w:b/>
                <w:color w:val="FFFFFF"/>
                <w:spacing w:val="-4"/>
                <w:sz w:val="18"/>
              </w:rPr>
              <w:t>(Rp)</w:t>
            </w:r>
          </w:p>
        </w:tc>
        <w:tc>
          <w:tcPr>
            <w:tcW w:w="3780" w:type="dxa"/>
            <w:tcBorders>
              <w:bottom w:val="single" w:sz="4" w:space="0" w:color="000000"/>
            </w:tcBorders>
            <w:shd w:val="clear" w:color="auto" w:fill="385522"/>
          </w:tcPr>
          <w:p>
            <w:pPr>
              <w:pStyle w:val="TableParagraph"/>
              <w:spacing w:before="99"/>
              <w:ind w:left="1523" w:right="77" w:hanging="1114"/>
              <w:rPr>
                <w:rFonts w:ascii="Arial"/>
                <w:b/>
                <w:sz w:val="18"/>
              </w:rPr>
            </w:pPr>
            <w:r>
              <w:rPr>
                <w:rFonts w:ascii="Arial"/>
                <w:b/>
                <w:color w:val="FFFFFF"/>
                <w:sz w:val="18"/>
              </w:rPr>
              <w:t>Sasaran</w:t>
            </w:r>
            <w:r>
              <w:rPr>
                <w:rFonts w:ascii="Arial"/>
                <w:b/>
                <w:color w:val="FFFFFF"/>
                <w:spacing w:val="-15"/>
                <w:sz w:val="18"/>
              </w:rPr>
              <w:t> </w:t>
            </w:r>
            <w:r>
              <w:rPr>
                <w:rFonts w:ascii="Arial"/>
                <w:b/>
                <w:color w:val="FFFFFF"/>
                <w:sz w:val="18"/>
              </w:rPr>
              <w:t>Program/Indikator</w:t>
            </w:r>
            <w:r>
              <w:rPr>
                <w:rFonts w:ascii="Arial"/>
                <w:b/>
                <w:color w:val="FFFFFF"/>
                <w:spacing w:val="-12"/>
                <w:sz w:val="18"/>
              </w:rPr>
              <w:t> </w:t>
            </w:r>
            <w:r>
              <w:rPr>
                <w:rFonts w:ascii="Arial"/>
                <w:b/>
                <w:color w:val="FFFFFF"/>
                <w:sz w:val="18"/>
              </w:rPr>
              <w:t>Kinerja </w:t>
            </w:r>
            <w:r>
              <w:rPr>
                <w:rFonts w:ascii="Arial"/>
                <w:b/>
                <w:color w:val="FFFFFF"/>
                <w:spacing w:val="-2"/>
                <w:sz w:val="18"/>
              </w:rPr>
              <w:t>Program</w:t>
            </w:r>
          </w:p>
        </w:tc>
        <w:tc>
          <w:tcPr>
            <w:tcW w:w="1529" w:type="dxa"/>
            <w:tcBorders>
              <w:bottom w:val="single" w:sz="4" w:space="0" w:color="000000"/>
            </w:tcBorders>
            <w:shd w:val="clear" w:color="auto" w:fill="385522"/>
          </w:tcPr>
          <w:p>
            <w:pPr>
              <w:pStyle w:val="TableParagraph"/>
              <w:spacing w:before="99"/>
              <w:ind w:left="27" w:right="1"/>
              <w:jc w:val="center"/>
              <w:rPr>
                <w:rFonts w:ascii="Arial"/>
                <w:b/>
                <w:sz w:val="18"/>
              </w:rPr>
            </w:pPr>
            <w:r>
              <w:rPr>
                <w:rFonts w:ascii="Arial"/>
                <w:b/>
                <w:color w:val="FFFFFF"/>
                <w:spacing w:val="-2"/>
                <w:sz w:val="18"/>
              </w:rPr>
              <w:t>Volume/Satuan</w:t>
            </w:r>
          </w:p>
        </w:tc>
        <w:tc>
          <w:tcPr>
            <w:tcW w:w="1665" w:type="dxa"/>
            <w:tcBorders>
              <w:bottom w:val="single" w:sz="4" w:space="0" w:color="000000"/>
            </w:tcBorders>
            <w:shd w:val="clear" w:color="auto" w:fill="385522"/>
          </w:tcPr>
          <w:p>
            <w:pPr>
              <w:pStyle w:val="TableParagraph"/>
              <w:spacing w:before="99"/>
              <w:ind w:left="309"/>
              <w:rPr>
                <w:rFonts w:ascii="Arial"/>
                <w:b/>
                <w:sz w:val="18"/>
              </w:rPr>
            </w:pPr>
            <w:r>
              <w:rPr>
                <w:rFonts w:ascii="Arial"/>
                <w:b/>
                <w:color w:val="FFFFFF"/>
                <w:sz w:val="18"/>
              </w:rPr>
              <w:t>Alokasi</w:t>
            </w:r>
            <w:r>
              <w:rPr>
                <w:rFonts w:ascii="Arial"/>
                <w:b/>
                <w:color w:val="FFFFFF"/>
                <w:spacing w:val="-5"/>
                <w:sz w:val="18"/>
              </w:rPr>
              <w:t> </w:t>
            </w:r>
            <w:r>
              <w:rPr>
                <w:rFonts w:ascii="Arial"/>
                <w:b/>
                <w:color w:val="FFFFFF"/>
                <w:spacing w:val="-4"/>
                <w:sz w:val="18"/>
              </w:rPr>
              <w:t>(Rp)</w:t>
            </w:r>
          </w:p>
        </w:tc>
        <w:tc>
          <w:tcPr>
            <w:tcW w:w="1514" w:type="dxa"/>
            <w:vMerge/>
            <w:tcBorders>
              <w:top w:val="nil"/>
              <w:bottom w:val="single" w:sz="4" w:space="0" w:color="000000"/>
            </w:tcBorders>
          </w:tcPr>
          <w:p>
            <w:pPr>
              <w:rPr>
                <w:sz w:val="2"/>
                <w:szCs w:val="2"/>
              </w:rPr>
            </w:pPr>
          </w:p>
        </w:tc>
      </w:tr>
      <w:tr>
        <w:trPr>
          <w:trHeight w:val="1431" w:hRule="atLeast"/>
        </w:trPr>
        <w:tc>
          <w:tcPr>
            <w:tcW w:w="763" w:type="dxa"/>
            <w:tcBorders>
              <w:right w:val="single" w:sz="4" w:space="0" w:color="000000"/>
            </w:tcBorders>
          </w:tcPr>
          <w:p>
            <w:pPr>
              <w:pStyle w:val="TableParagraph"/>
              <w:spacing w:before="94"/>
              <w:ind w:left="19" w:right="4"/>
              <w:jc w:val="center"/>
              <w:rPr>
                <w:sz w:val="18"/>
              </w:rPr>
            </w:pPr>
            <w:r>
              <w:rPr>
                <w:spacing w:val="-2"/>
                <w:sz w:val="18"/>
              </w:rPr>
              <w:t>03.02</w:t>
            </w:r>
          </w:p>
        </w:tc>
        <w:tc>
          <w:tcPr>
            <w:tcW w:w="3540" w:type="dxa"/>
            <w:tcBorders>
              <w:top w:val="single" w:sz="4" w:space="0" w:color="000000"/>
              <w:left w:val="single" w:sz="4" w:space="0" w:color="000000"/>
              <w:bottom w:val="single" w:sz="4" w:space="0" w:color="000000"/>
              <w:right w:val="single" w:sz="4" w:space="0" w:color="000000"/>
            </w:tcBorders>
          </w:tcPr>
          <w:p>
            <w:pPr>
              <w:pStyle w:val="TableParagraph"/>
              <w:spacing w:before="94"/>
              <w:ind w:left="105" w:right="81"/>
              <w:jc w:val="both"/>
              <w:rPr>
                <w:sz w:val="18"/>
              </w:rPr>
            </w:pPr>
            <w:r>
              <w:rPr>
                <w:sz w:val="18"/>
              </w:rPr>
              <w:t>Persentase rekomendasi atas hasil pemantauan, evaluasi, dan pengendalian dalam pelaksanaan kebijakan dan program pemerintah di Bidang Politik, Hukum, dan Keamanan yang </w:t>
            </w:r>
            <w:r>
              <w:rPr>
                <w:spacing w:val="-2"/>
                <w:sz w:val="18"/>
              </w:rPr>
              <w:t>ditindaklanjuti</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94"/>
              <w:ind w:left="23" w:right="2"/>
              <w:jc w:val="center"/>
              <w:rPr>
                <w:sz w:val="18"/>
              </w:rPr>
            </w:pPr>
            <w:r>
              <w:rPr>
                <w:spacing w:val="-5"/>
                <w:sz w:val="18"/>
              </w:rPr>
              <w:t>96%</w:t>
            </w:r>
          </w:p>
        </w:tc>
        <w:tc>
          <w:tcPr>
            <w:tcW w:w="166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3780" w:type="dxa"/>
            <w:tcBorders>
              <w:top w:val="single" w:sz="4" w:space="0" w:color="000000"/>
              <w:left w:val="single" w:sz="4" w:space="0" w:color="000000"/>
              <w:bottom w:val="single" w:sz="4" w:space="0" w:color="000000"/>
              <w:right w:val="single" w:sz="4" w:space="0" w:color="000000"/>
            </w:tcBorders>
          </w:tcPr>
          <w:p>
            <w:pPr>
              <w:pStyle w:val="TableParagraph"/>
              <w:spacing w:before="94"/>
              <w:ind w:left="106" w:right="82"/>
              <w:jc w:val="both"/>
              <w:rPr>
                <w:sz w:val="18"/>
              </w:rPr>
            </w:pPr>
            <w:r>
              <w:rPr>
                <w:sz w:val="18"/>
              </w:rPr>
              <w:t>Persentase rekomendasi atas hasil pemantauan, evaluasi, dan pengendalian dalam pelaksanaan kebijakan dan program pemerintah di Bidang Politik, Hukum, dan Keamanan yang ditindaklanjuti</w:t>
            </w:r>
          </w:p>
        </w:tc>
        <w:tc>
          <w:tcPr>
            <w:tcW w:w="1529" w:type="dxa"/>
            <w:tcBorders>
              <w:top w:val="single" w:sz="4" w:space="0" w:color="000000"/>
              <w:left w:val="single" w:sz="4" w:space="0" w:color="000000"/>
              <w:bottom w:val="single" w:sz="4" w:space="0" w:color="000000"/>
              <w:right w:val="single" w:sz="4" w:space="0" w:color="000000"/>
            </w:tcBorders>
          </w:tcPr>
          <w:p>
            <w:pPr>
              <w:pStyle w:val="TableParagraph"/>
              <w:spacing w:before="94"/>
              <w:ind w:left="27"/>
              <w:jc w:val="center"/>
              <w:rPr>
                <w:sz w:val="18"/>
              </w:rPr>
            </w:pPr>
            <w:r>
              <w:rPr>
                <w:spacing w:val="-5"/>
                <w:sz w:val="18"/>
              </w:rPr>
              <w:t>96%</w:t>
            </w:r>
          </w:p>
        </w:tc>
        <w:tc>
          <w:tcPr>
            <w:tcW w:w="166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514" w:type="dxa"/>
            <w:tcBorders>
              <w:top w:val="single" w:sz="4" w:space="0" w:color="000000"/>
              <w:left w:val="single" w:sz="4" w:space="0" w:color="000000"/>
              <w:bottom w:val="single" w:sz="4" w:space="0" w:color="000000"/>
              <w:right w:val="single" w:sz="4" w:space="0" w:color="000000"/>
            </w:tcBorders>
          </w:tcPr>
          <w:p>
            <w:pPr>
              <w:pStyle w:val="TableParagraph"/>
              <w:spacing w:before="94"/>
              <w:ind w:left="475" w:right="427" w:hanging="15"/>
              <w:rPr>
                <w:sz w:val="18"/>
              </w:rPr>
            </w:pPr>
            <w:r>
              <w:rPr>
                <w:spacing w:val="-2"/>
                <w:sz w:val="18"/>
              </w:rPr>
              <w:t>Selaras (100%)</w:t>
            </w:r>
          </w:p>
        </w:tc>
      </w:tr>
      <w:tr>
        <w:trPr>
          <w:trHeight w:val="1411" w:hRule="atLeast"/>
        </w:trPr>
        <w:tc>
          <w:tcPr>
            <w:tcW w:w="763" w:type="dxa"/>
            <w:tcBorders>
              <w:right w:val="single" w:sz="4" w:space="0" w:color="000000"/>
            </w:tcBorders>
          </w:tcPr>
          <w:p>
            <w:pPr>
              <w:pStyle w:val="TableParagraph"/>
              <w:spacing w:before="95"/>
              <w:ind w:left="19" w:right="4"/>
              <w:jc w:val="center"/>
              <w:rPr>
                <w:sz w:val="18"/>
              </w:rPr>
            </w:pPr>
            <w:r>
              <w:rPr>
                <w:spacing w:val="-2"/>
                <w:sz w:val="18"/>
              </w:rPr>
              <w:t>03.03</w:t>
            </w:r>
          </w:p>
        </w:tc>
        <w:tc>
          <w:tcPr>
            <w:tcW w:w="3540" w:type="dxa"/>
            <w:tcBorders>
              <w:top w:val="single" w:sz="4" w:space="0" w:color="000000"/>
              <w:left w:val="single" w:sz="4" w:space="0" w:color="000000"/>
              <w:bottom w:val="single" w:sz="4" w:space="0" w:color="000000"/>
              <w:right w:val="single" w:sz="4" w:space="0" w:color="000000"/>
            </w:tcBorders>
          </w:tcPr>
          <w:p>
            <w:pPr>
              <w:pStyle w:val="TableParagraph"/>
              <w:spacing w:before="95"/>
              <w:ind w:left="105" w:right="83"/>
              <w:jc w:val="both"/>
              <w:rPr>
                <w:sz w:val="18"/>
              </w:rPr>
            </w:pPr>
            <w:r>
              <w:rPr>
                <w:sz w:val="18"/>
              </w:rPr>
              <w:t>Persentase rekomendasi alternatif penyelesaian masalah atas pelaksanaan kebijakan dan program pemerintah yang mengalami hambatan di bidang Perekonomian yang ditindaklanjuti</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95"/>
              <w:ind w:left="23" w:right="2"/>
              <w:jc w:val="center"/>
              <w:rPr>
                <w:sz w:val="18"/>
              </w:rPr>
            </w:pPr>
            <w:r>
              <w:rPr>
                <w:spacing w:val="-5"/>
                <w:sz w:val="18"/>
              </w:rPr>
              <w:t>96%</w:t>
            </w:r>
          </w:p>
        </w:tc>
        <w:tc>
          <w:tcPr>
            <w:tcW w:w="166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3780" w:type="dxa"/>
            <w:tcBorders>
              <w:top w:val="single" w:sz="4" w:space="0" w:color="000000"/>
              <w:left w:val="single" w:sz="4" w:space="0" w:color="000000"/>
              <w:bottom w:val="single" w:sz="4" w:space="0" w:color="000000"/>
              <w:right w:val="single" w:sz="4" w:space="0" w:color="000000"/>
            </w:tcBorders>
          </w:tcPr>
          <w:p>
            <w:pPr>
              <w:pStyle w:val="TableParagraph"/>
              <w:spacing w:before="95"/>
              <w:ind w:left="106" w:right="81"/>
              <w:jc w:val="both"/>
              <w:rPr>
                <w:sz w:val="18"/>
              </w:rPr>
            </w:pPr>
            <w:r>
              <w:rPr>
                <w:sz w:val="18"/>
              </w:rPr>
              <w:t>Persentase rekomendasi alternatif penyelesaian masalah atas pelaksanaan kebijakan dan program pemerintah yang mengalami hambatan di bidang Perekonomian yang ditindaklanjuti</w:t>
            </w:r>
          </w:p>
        </w:tc>
        <w:tc>
          <w:tcPr>
            <w:tcW w:w="1529" w:type="dxa"/>
            <w:tcBorders>
              <w:top w:val="single" w:sz="4" w:space="0" w:color="000000"/>
              <w:left w:val="single" w:sz="4" w:space="0" w:color="000000"/>
              <w:bottom w:val="single" w:sz="4" w:space="0" w:color="000000"/>
              <w:right w:val="single" w:sz="4" w:space="0" w:color="000000"/>
            </w:tcBorders>
          </w:tcPr>
          <w:p>
            <w:pPr>
              <w:pStyle w:val="TableParagraph"/>
              <w:spacing w:before="95"/>
              <w:ind w:left="27"/>
              <w:jc w:val="center"/>
              <w:rPr>
                <w:sz w:val="18"/>
              </w:rPr>
            </w:pPr>
            <w:r>
              <w:rPr>
                <w:spacing w:val="-5"/>
                <w:sz w:val="18"/>
              </w:rPr>
              <w:t>96%</w:t>
            </w:r>
          </w:p>
        </w:tc>
        <w:tc>
          <w:tcPr>
            <w:tcW w:w="166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514" w:type="dxa"/>
            <w:tcBorders>
              <w:top w:val="single" w:sz="4" w:space="0" w:color="000000"/>
              <w:left w:val="single" w:sz="4" w:space="0" w:color="000000"/>
              <w:bottom w:val="single" w:sz="4" w:space="0" w:color="000000"/>
              <w:right w:val="single" w:sz="4" w:space="0" w:color="000000"/>
            </w:tcBorders>
          </w:tcPr>
          <w:p>
            <w:pPr>
              <w:pStyle w:val="TableParagraph"/>
              <w:spacing w:before="95"/>
              <w:ind w:left="475" w:right="427" w:hanging="15"/>
              <w:rPr>
                <w:sz w:val="18"/>
              </w:rPr>
            </w:pPr>
            <w:r>
              <w:rPr>
                <w:spacing w:val="-2"/>
                <w:sz w:val="18"/>
              </w:rPr>
              <w:t>Selaras (100%)</w:t>
            </w:r>
          </w:p>
        </w:tc>
      </w:tr>
      <w:tr>
        <w:trPr>
          <w:trHeight w:val="1410" w:hRule="atLeast"/>
        </w:trPr>
        <w:tc>
          <w:tcPr>
            <w:tcW w:w="763" w:type="dxa"/>
            <w:tcBorders>
              <w:right w:val="single" w:sz="4" w:space="0" w:color="000000"/>
            </w:tcBorders>
          </w:tcPr>
          <w:p>
            <w:pPr>
              <w:pStyle w:val="TableParagraph"/>
              <w:spacing w:before="94"/>
              <w:ind w:left="19" w:right="4"/>
              <w:jc w:val="center"/>
              <w:rPr>
                <w:sz w:val="18"/>
              </w:rPr>
            </w:pPr>
            <w:r>
              <w:rPr>
                <w:spacing w:val="-2"/>
                <w:sz w:val="18"/>
              </w:rPr>
              <w:t>03.04</w:t>
            </w:r>
          </w:p>
        </w:tc>
        <w:tc>
          <w:tcPr>
            <w:tcW w:w="3540" w:type="dxa"/>
            <w:tcBorders>
              <w:top w:val="single" w:sz="4" w:space="0" w:color="000000"/>
              <w:left w:val="single" w:sz="4" w:space="0" w:color="000000"/>
              <w:bottom w:val="single" w:sz="4" w:space="0" w:color="000000"/>
              <w:right w:val="single" w:sz="4" w:space="0" w:color="000000"/>
            </w:tcBorders>
          </w:tcPr>
          <w:p>
            <w:pPr>
              <w:pStyle w:val="TableParagraph"/>
              <w:spacing w:before="94"/>
              <w:ind w:left="105" w:right="82"/>
              <w:jc w:val="both"/>
              <w:rPr>
                <w:sz w:val="18"/>
              </w:rPr>
            </w:pPr>
            <w:r>
              <w:rPr>
                <w:sz w:val="18"/>
              </w:rPr>
              <w:t>Persentase rekomendasi atas hasil pemantauan, evaluasi, dan pengendalian dalam pelaksanaan kebijakan dan program pemerintah di Bidang Perekonomian yang ditindaklanjuti</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94"/>
              <w:ind w:left="23" w:right="2"/>
              <w:jc w:val="center"/>
              <w:rPr>
                <w:sz w:val="18"/>
              </w:rPr>
            </w:pPr>
            <w:r>
              <w:rPr>
                <w:spacing w:val="-5"/>
                <w:sz w:val="18"/>
              </w:rPr>
              <w:t>96%</w:t>
            </w:r>
          </w:p>
        </w:tc>
        <w:tc>
          <w:tcPr>
            <w:tcW w:w="166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3780" w:type="dxa"/>
            <w:tcBorders>
              <w:top w:val="single" w:sz="4" w:space="0" w:color="000000"/>
              <w:left w:val="single" w:sz="4" w:space="0" w:color="000000"/>
              <w:bottom w:val="single" w:sz="4" w:space="0" w:color="000000"/>
              <w:right w:val="single" w:sz="4" w:space="0" w:color="000000"/>
            </w:tcBorders>
          </w:tcPr>
          <w:p>
            <w:pPr>
              <w:pStyle w:val="TableParagraph"/>
              <w:spacing w:before="94"/>
              <w:ind w:left="106" w:right="82"/>
              <w:jc w:val="both"/>
              <w:rPr>
                <w:sz w:val="18"/>
              </w:rPr>
            </w:pPr>
            <w:r>
              <w:rPr>
                <w:sz w:val="18"/>
              </w:rPr>
              <w:t>Persentase rekomendasi atas hasil pemantauan, evaluasi, dan pengendalian dalam pelaksanaan kebijakan dan program pemerintah di Bidang Perekonomian yang </w:t>
            </w:r>
            <w:r>
              <w:rPr>
                <w:spacing w:val="-2"/>
                <w:sz w:val="18"/>
              </w:rPr>
              <w:t>ditindaklanjuti</w:t>
            </w:r>
          </w:p>
        </w:tc>
        <w:tc>
          <w:tcPr>
            <w:tcW w:w="1529" w:type="dxa"/>
            <w:tcBorders>
              <w:top w:val="single" w:sz="4" w:space="0" w:color="000000"/>
              <w:left w:val="single" w:sz="4" w:space="0" w:color="000000"/>
              <w:bottom w:val="single" w:sz="4" w:space="0" w:color="000000"/>
              <w:right w:val="single" w:sz="4" w:space="0" w:color="000000"/>
            </w:tcBorders>
          </w:tcPr>
          <w:p>
            <w:pPr>
              <w:pStyle w:val="TableParagraph"/>
              <w:spacing w:before="94"/>
              <w:ind w:left="27"/>
              <w:jc w:val="center"/>
              <w:rPr>
                <w:sz w:val="18"/>
              </w:rPr>
            </w:pPr>
            <w:r>
              <w:rPr>
                <w:spacing w:val="-5"/>
                <w:sz w:val="18"/>
              </w:rPr>
              <w:t>96%</w:t>
            </w:r>
          </w:p>
        </w:tc>
        <w:tc>
          <w:tcPr>
            <w:tcW w:w="166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514" w:type="dxa"/>
            <w:tcBorders>
              <w:top w:val="single" w:sz="4" w:space="0" w:color="000000"/>
              <w:left w:val="single" w:sz="4" w:space="0" w:color="000000"/>
              <w:bottom w:val="single" w:sz="4" w:space="0" w:color="000000"/>
              <w:right w:val="single" w:sz="4" w:space="0" w:color="000000"/>
            </w:tcBorders>
          </w:tcPr>
          <w:p>
            <w:pPr>
              <w:pStyle w:val="TableParagraph"/>
              <w:spacing w:before="94"/>
              <w:ind w:left="475" w:right="427" w:hanging="15"/>
              <w:rPr>
                <w:sz w:val="18"/>
              </w:rPr>
            </w:pPr>
            <w:r>
              <w:rPr>
                <w:spacing w:val="-2"/>
                <w:sz w:val="18"/>
              </w:rPr>
              <w:t>Selaras (100%)</w:t>
            </w:r>
          </w:p>
        </w:tc>
      </w:tr>
      <w:tr>
        <w:trPr>
          <w:trHeight w:val="1432" w:hRule="atLeast"/>
        </w:trPr>
        <w:tc>
          <w:tcPr>
            <w:tcW w:w="763" w:type="dxa"/>
            <w:tcBorders>
              <w:right w:val="single" w:sz="4" w:space="0" w:color="000000"/>
            </w:tcBorders>
          </w:tcPr>
          <w:p>
            <w:pPr>
              <w:pStyle w:val="TableParagraph"/>
              <w:spacing w:before="94"/>
              <w:ind w:left="19" w:right="4"/>
              <w:jc w:val="center"/>
              <w:rPr>
                <w:sz w:val="18"/>
              </w:rPr>
            </w:pPr>
            <w:r>
              <w:rPr>
                <w:spacing w:val="-2"/>
                <w:sz w:val="18"/>
              </w:rPr>
              <w:t>03.05</w:t>
            </w:r>
          </w:p>
        </w:tc>
        <w:tc>
          <w:tcPr>
            <w:tcW w:w="3540" w:type="dxa"/>
            <w:tcBorders>
              <w:top w:val="single" w:sz="4" w:space="0" w:color="000000"/>
              <w:left w:val="single" w:sz="4" w:space="0" w:color="000000"/>
              <w:bottom w:val="single" w:sz="4" w:space="0" w:color="000000"/>
              <w:right w:val="single" w:sz="4" w:space="0" w:color="000000"/>
            </w:tcBorders>
          </w:tcPr>
          <w:p>
            <w:pPr>
              <w:pStyle w:val="TableParagraph"/>
              <w:spacing w:before="94"/>
              <w:ind w:left="105" w:right="82"/>
              <w:jc w:val="both"/>
              <w:rPr>
                <w:sz w:val="18"/>
              </w:rPr>
            </w:pPr>
            <w:r>
              <w:rPr>
                <w:sz w:val="18"/>
              </w:rPr>
              <w:t>Persentase rekomendasi alternatif penyelesaian masalah atas pelaksanaan kebijakan dan program pemerintah yang mengalami hambatan di bidang Pembangunan</w:t>
            </w:r>
            <w:r>
              <w:rPr>
                <w:spacing w:val="-3"/>
                <w:sz w:val="18"/>
              </w:rPr>
              <w:t> </w:t>
            </w:r>
            <w:r>
              <w:rPr>
                <w:sz w:val="18"/>
              </w:rPr>
              <w:t>Manusia</w:t>
            </w:r>
            <w:r>
              <w:rPr>
                <w:spacing w:val="-5"/>
                <w:sz w:val="18"/>
              </w:rPr>
              <w:t> </w:t>
            </w:r>
            <w:r>
              <w:rPr>
                <w:sz w:val="18"/>
              </w:rPr>
              <w:t>dan</w:t>
            </w:r>
            <w:r>
              <w:rPr>
                <w:spacing w:val="-3"/>
                <w:sz w:val="18"/>
              </w:rPr>
              <w:t> </w:t>
            </w:r>
            <w:r>
              <w:rPr>
                <w:sz w:val="18"/>
              </w:rPr>
              <w:t>Kebudayaan yang ditindaklanjuti</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94"/>
              <w:ind w:left="23" w:right="2"/>
              <w:jc w:val="center"/>
              <w:rPr>
                <w:sz w:val="18"/>
              </w:rPr>
            </w:pPr>
            <w:r>
              <w:rPr>
                <w:spacing w:val="-5"/>
                <w:sz w:val="18"/>
              </w:rPr>
              <w:t>96%</w:t>
            </w:r>
          </w:p>
        </w:tc>
        <w:tc>
          <w:tcPr>
            <w:tcW w:w="166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3780" w:type="dxa"/>
            <w:tcBorders>
              <w:top w:val="single" w:sz="4" w:space="0" w:color="000000"/>
              <w:left w:val="single" w:sz="4" w:space="0" w:color="000000"/>
              <w:bottom w:val="single" w:sz="4" w:space="0" w:color="000000"/>
              <w:right w:val="single" w:sz="4" w:space="0" w:color="000000"/>
            </w:tcBorders>
          </w:tcPr>
          <w:p>
            <w:pPr>
              <w:pStyle w:val="TableParagraph"/>
              <w:spacing w:before="94"/>
              <w:ind w:left="106" w:right="80"/>
              <w:jc w:val="both"/>
              <w:rPr>
                <w:sz w:val="18"/>
              </w:rPr>
            </w:pPr>
            <w:r>
              <w:rPr>
                <w:sz w:val="18"/>
              </w:rPr>
              <w:t>Persentase rekomendasi alternatif penyelesaian masalah atas pelaksanaan kebijakan dan program pemerintah yang mengalami hambatan di bidang Pembangunan Manusia dan Kebudayaan yang ditindaklanjuti</w:t>
            </w:r>
          </w:p>
        </w:tc>
        <w:tc>
          <w:tcPr>
            <w:tcW w:w="1529" w:type="dxa"/>
            <w:tcBorders>
              <w:top w:val="single" w:sz="4" w:space="0" w:color="000000"/>
              <w:left w:val="single" w:sz="4" w:space="0" w:color="000000"/>
              <w:bottom w:val="single" w:sz="4" w:space="0" w:color="000000"/>
              <w:right w:val="single" w:sz="4" w:space="0" w:color="000000"/>
            </w:tcBorders>
          </w:tcPr>
          <w:p>
            <w:pPr>
              <w:pStyle w:val="TableParagraph"/>
              <w:spacing w:before="94"/>
              <w:ind w:left="27"/>
              <w:jc w:val="center"/>
              <w:rPr>
                <w:sz w:val="18"/>
              </w:rPr>
            </w:pPr>
            <w:r>
              <w:rPr>
                <w:spacing w:val="-5"/>
                <w:sz w:val="18"/>
              </w:rPr>
              <w:t>96%</w:t>
            </w:r>
          </w:p>
        </w:tc>
        <w:tc>
          <w:tcPr>
            <w:tcW w:w="166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514" w:type="dxa"/>
            <w:tcBorders>
              <w:top w:val="single" w:sz="4" w:space="0" w:color="000000"/>
              <w:left w:val="single" w:sz="4" w:space="0" w:color="000000"/>
              <w:bottom w:val="single" w:sz="4" w:space="0" w:color="000000"/>
              <w:right w:val="single" w:sz="4" w:space="0" w:color="000000"/>
            </w:tcBorders>
          </w:tcPr>
          <w:p>
            <w:pPr>
              <w:pStyle w:val="TableParagraph"/>
              <w:spacing w:before="94"/>
              <w:ind w:left="475" w:right="427" w:hanging="15"/>
              <w:rPr>
                <w:sz w:val="18"/>
              </w:rPr>
            </w:pPr>
            <w:r>
              <w:rPr>
                <w:spacing w:val="-2"/>
                <w:sz w:val="18"/>
              </w:rPr>
              <w:t>Selaras (100%)</w:t>
            </w:r>
          </w:p>
        </w:tc>
      </w:tr>
      <w:tr>
        <w:trPr>
          <w:trHeight w:val="1432" w:hRule="atLeast"/>
        </w:trPr>
        <w:tc>
          <w:tcPr>
            <w:tcW w:w="763" w:type="dxa"/>
            <w:tcBorders>
              <w:right w:val="single" w:sz="4" w:space="0" w:color="000000"/>
            </w:tcBorders>
          </w:tcPr>
          <w:p>
            <w:pPr>
              <w:pStyle w:val="TableParagraph"/>
              <w:spacing w:before="94"/>
              <w:ind w:left="19" w:right="4"/>
              <w:jc w:val="center"/>
              <w:rPr>
                <w:sz w:val="18"/>
              </w:rPr>
            </w:pPr>
            <w:r>
              <w:rPr>
                <w:spacing w:val="-2"/>
                <w:sz w:val="18"/>
              </w:rPr>
              <w:t>03.06</w:t>
            </w:r>
          </w:p>
        </w:tc>
        <w:tc>
          <w:tcPr>
            <w:tcW w:w="3540" w:type="dxa"/>
            <w:tcBorders>
              <w:top w:val="single" w:sz="4" w:space="0" w:color="000000"/>
              <w:left w:val="single" w:sz="4" w:space="0" w:color="000000"/>
              <w:bottom w:val="single" w:sz="4" w:space="0" w:color="000000"/>
              <w:right w:val="single" w:sz="4" w:space="0" w:color="000000"/>
            </w:tcBorders>
          </w:tcPr>
          <w:p>
            <w:pPr>
              <w:pStyle w:val="TableParagraph"/>
              <w:spacing w:before="94"/>
              <w:ind w:left="105" w:right="82"/>
              <w:jc w:val="both"/>
              <w:rPr>
                <w:sz w:val="18"/>
              </w:rPr>
            </w:pPr>
            <w:r>
              <w:rPr>
                <w:sz w:val="18"/>
              </w:rPr>
              <w:t>Persentase rekomendasi atas hasil pemantauan, evaluasi, dan pengendalian dalam pelaksanaan kebijakan dan program pemerintah di Bidang Pembangunan</w:t>
            </w:r>
            <w:r>
              <w:rPr>
                <w:spacing w:val="-3"/>
                <w:sz w:val="18"/>
              </w:rPr>
              <w:t> </w:t>
            </w:r>
            <w:r>
              <w:rPr>
                <w:sz w:val="18"/>
              </w:rPr>
              <w:t>Manusia</w:t>
            </w:r>
            <w:r>
              <w:rPr>
                <w:spacing w:val="-5"/>
                <w:sz w:val="18"/>
              </w:rPr>
              <w:t> </w:t>
            </w:r>
            <w:r>
              <w:rPr>
                <w:sz w:val="18"/>
              </w:rPr>
              <w:t>dan</w:t>
            </w:r>
            <w:r>
              <w:rPr>
                <w:spacing w:val="-3"/>
                <w:sz w:val="18"/>
              </w:rPr>
              <w:t> </w:t>
            </w:r>
            <w:r>
              <w:rPr>
                <w:sz w:val="18"/>
              </w:rPr>
              <w:t>Kebudayaan yang ditindaklanjuti</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94"/>
              <w:ind w:left="23" w:right="2"/>
              <w:jc w:val="center"/>
              <w:rPr>
                <w:sz w:val="18"/>
              </w:rPr>
            </w:pPr>
            <w:r>
              <w:rPr>
                <w:spacing w:val="-5"/>
                <w:sz w:val="18"/>
              </w:rPr>
              <w:t>96%</w:t>
            </w:r>
          </w:p>
        </w:tc>
        <w:tc>
          <w:tcPr>
            <w:tcW w:w="166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3780" w:type="dxa"/>
            <w:tcBorders>
              <w:top w:val="single" w:sz="4" w:space="0" w:color="000000"/>
              <w:left w:val="single" w:sz="4" w:space="0" w:color="000000"/>
              <w:bottom w:val="single" w:sz="4" w:space="0" w:color="000000"/>
              <w:right w:val="single" w:sz="4" w:space="0" w:color="000000"/>
            </w:tcBorders>
          </w:tcPr>
          <w:p>
            <w:pPr>
              <w:pStyle w:val="TableParagraph"/>
              <w:spacing w:before="94"/>
              <w:ind w:left="106" w:right="81"/>
              <w:jc w:val="both"/>
              <w:rPr>
                <w:sz w:val="18"/>
              </w:rPr>
            </w:pPr>
            <w:r>
              <w:rPr>
                <w:sz w:val="18"/>
              </w:rPr>
              <w:t>Persentase rekomendasi atas hasil pemantauan, evaluasi, dan pengendalian dalam pelaksanaan kebijakan dan program pemerintah di Bidang Pembangunan Manusia dan Kebudayaan yang </w:t>
            </w:r>
            <w:r>
              <w:rPr>
                <w:spacing w:val="-2"/>
                <w:sz w:val="18"/>
              </w:rPr>
              <w:t>ditindaklanjuti</w:t>
            </w:r>
          </w:p>
        </w:tc>
        <w:tc>
          <w:tcPr>
            <w:tcW w:w="1529" w:type="dxa"/>
            <w:tcBorders>
              <w:top w:val="single" w:sz="4" w:space="0" w:color="000000"/>
              <w:left w:val="single" w:sz="4" w:space="0" w:color="000000"/>
              <w:bottom w:val="single" w:sz="4" w:space="0" w:color="000000"/>
              <w:right w:val="single" w:sz="4" w:space="0" w:color="000000"/>
            </w:tcBorders>
          </w:tcPr>
          <w:p>
            <w:pPr>
              <w:pStyle w:val="TableParagraph"/>
              <w:spacing w:before="94"/>
              <w:ind w:left="27"/>
              <w:jc w:val="center"/>
              <w:rPr>
                <w:sz w:val="18"/>
              </w:rPr>
            </w:pPr>
            <w:r>
              <w:rPr>
                <w:spacing w:val="-5"/>
                <w:sz w:val="18"/>
              </w:rPr>
              <w:t>96%</w:t>
            </w:r>
          </w:p>
        </w:tc>
        <w:tc>
          <w:tcPr>
            <w:tcW w:w="166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514" w:type="dxa"/>
            <w:tcBorders>
              <w:top w:val="single" w:sz="4" w:space="0" w:color="000000"/>
              <w:left w:val="single" w:sz="4" w:space="0" w:color="000000"/>
              <w:bottom w:val="single" w:sz="4" w:space="0" w:color="000000"/>
              <w:right w:val="single" w:sz="4" w:space="0" w:color="000000"/>
            </w:tcBorders>
          </w:tcPr>
          <w:p>
            <w:pPr>
              <w:pStyle w:val="TableParagraph"/>
              <w:spacing w:before="94"/>
              <w:ind w:left="475" w:right="427" w:hanging="15"/>
              <w:rPr>
                <w:sz w:val="18"/>
              </w:rPr>
            </w:pPr>
            <w:r>
              <w:rPr>
                <w:spacing w:val="-2"/>
                <w:sz w:val="18"/>
              </w:rPr>
              <w:t>Selaras (100%)</w:t>
            </w:r>
          </w:p>
        </w:tc>
      </w:tr>
      <w:tr>
        <w:trPr>
          <w:trHeight w:val="1432" w:hRule="atLeast"/>
        </w:trPr>
        <w:tc>
          <w:tcPr>
            <w:tcW w:w="763" w:type="dxa"/>
            <w:tcBorders>
              <w:right w:val="single" w:sz="4" w:space="0" w:color="000000"/>
            </w:tcBorders>
          </w:tcPr>
          <w:p>
            <w:pPr>
              <w:pStyle w:val="TableParagraph"/>
              <w:spacing w:before="94"/>
              <w:ind w:left="19" w:right="4"/>
              <w:jc w:val="center"/>
              <w:rPr>
                <w:sz w:val="18"/>
              </w:rPr>
            </w:pPr>
            <w:r>
              <w:rPr>
                <w:spacing w:val="-2"/>
                <w:sz w:val="18"/>
              </w:rPr>
              <w:t>03.07</w:t>
            </w:r>
          </w:p>
        </w:tc>
        <w:tc>
          <w:tcPr>
            <w:tcW w:w="3540" w:type="dxa"/>
            <w:tcBorders>
              <w:top w:val="single" w:sz="4" w:space="0" w:color="000000"/>
              <w:left w:val="single" w:sz="4" w:space="0" w:color="000000"/>
              <w:bottom w:val="single" w:sz="4" w:space="0" w:color="000000"/>
              <w:right w:val="single" w:sz="4" w:space="0" w:color="000000"/>
            </w:tcBorders>
          </w:tcPr>
          <w:p>
            <w:pPr>
              <w:pStyle w:val="TableParagraph"/>
              <w:spacing w:before="94"/>
              <w:ind w:left="105" w:right="81"/>
              <w:jc w:val="both"/>
              <w:rPr>
                <w:sz w:val="18"/>
              </w:rPr>
            </w:pPr>
            <w:r>
              <w:rPr>
                <w:sz w:val="18"/>
              </w:rPr>
              <w:t>Persentase rekomendasi alternatif penyelesaian masalah atas pelaksanaan kebijakan dan program pemerintah yang mengalami hambatan di bidang Kemaritiman dan Investasi yang </w:t>
            </w:r>
            <w:r>
              <w:rPr>
                <w:spacing w:val="-2"/>
                <w:sz w:val="18"/>
              </w:rPr>
              <w:t>ditindaklanjuti</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94"/>
              <w:ind w:left="23" w:right="2"/>
              <w:jc w:val="center"/>
              <w:rPr>
                <w:sz w:val="18"/>
              </w:rPr>
            </w:pPr>
            <w:r>
              <w:rPr>
                <w:spacing w:val="-5"/>
                <w:sz w:val="18"/>
              </w:rPr>
              <w:t>96%</w:t>
            </w:r>
          </w:p>
        </w:tc>
        <w:tc>
          <w:tcPr>
            <w:tcW w:w="166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3780" w:type="dxa"/>
            <w:tcBorders>
              <w:top w:val="single" w:sz="4" w:space="0" w:color="000000"/>
              <w:left w:val="single" w:sz="4" w:space="0" w:color="000000"/>
              <w:bottom w:val="single" w:sz="4" w:space="0" w:color="000000"/>
              <w:right w:val="single" w:sz="4" w:space="0" w:color="000000"/>
            </w:tcBorders>
          </w:tcPr>
          <w:p>
            <w:pPr>
              <w:pStyle w:val="TableParagraph"/>
              <w:spacing w:before="94"/>
              <w:ind w:left="106" w:right="81"/>
              <w:jc w:val="both"/>
              <w:rPr>
                <w:sz w:val="18"/>
              </w:rPr>
            </w:pPr>
            <w:r>
              <w:rPr>
                <w:sz w:val="18"/>
              </w:rPr>
              <w:t>Persentase rekomendasi alternatif penyelesaian masalah atas pelaksanaan kebijakan dan program pemerintah yang mengalami</w:t>
            </w:r>
            <w:r>
              <w:rPr>
                <w:spacing w:val="-10"/>
                <w:sz w:val="18"/>
              </w:rPr>
              <w:t> </w:t>
            </w:r>
            <w:r>
              <w:rPr>
                <w:sz w:val="18"/>
              </w:rPr>
              <w:t>hambatan</w:t>
            </w:r>
            <w:r>
              <w:rPr>
                <w:spacing w:val="-7"/>
                <w:sz w:val="18"/>
              </w:rPr>
              <w:t> </w:t>
            </w:r>
            <w:r>
              <w:rPr>
                <w:sz w:val="18"/>
              </w:rPr>
              <w:t>di</w:t>
            </w:r>
            <w:r>
              <w:rPr>
                <w:spacing w:val="-7"/>
                <w:sz w:val="18"/>
              </w:rPr>
              <w:t> </w:t>
            </w:r>
            <w:r>
              <w:rPr>
                <w:sz w:val="18"/>
              </w:rPr>
              <w:t>bidang</w:t>
            </w:r>
            <w:r>
              <w:rPr>
                <w:spacing w:val="-7"/>
                <w:sz w:val="18"/>
              </w:rPr>
              <w:t> </w:t>
            </w:r>
            <w:r>
              <w:rPr>
                <w:sz w:val="18"/>
              </w:rPr>
              <w:t>Kemaritiman dan Investasi yang ditindaklanjuti</w:t>
            </w:r>
          </w:p>
        </w:tc>
        <w:tc>
          <w:tcPr>
            <w:tcW w:w="1529" w:type="dxa"/>
            <w:tcBorders>
              <w:top w:val="single" w:sz="4" w:space="0" w:color="000000"/>
              <w:left w:val="single" w:sz="4" w:space="0" w:color="000000"/>
              <w:bottom w:val="single" w:sz="4" w:space="0" w:color="000000"/>
              <w:right w:val="single" w:sz="4" w:space="0" w:color="000000"/>
            </w:tcBorders>
          </w:tcPr>
          <w:p>
            <w:pPr>
              <w:pStyle w:val="TableParagraph"/>
              <w:spacing w:before="94"/>
              <w:ind w:left="27"/>
              <w:jc w:val="center"/>
              <w:rPr>
                <w:sz w:val="18"/>
              </w:rPr>
            </w:pPr>
            <w:r>
              <w:rPr>
                <w:spacing w:val="-5"/>
                <w:sz w:val="18"/>
              </w:rPr>
              <w:t>96%</w:t>
            </w:r>
          </w:p>
        </w:tc>
        <w:tc>
          <w:tcPr>
            <w:tcW w:w="166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514" w:type="dxa"/>
            <w:tcBorders>
              <w:top w:val="single" w:sz="4" w:space="0" w:color="000000"/>
              <w:left w:val="single" w:sz="4" w:space="0" w:color="000000"/>
              <w:bottom w:val="single" w:sz="4" w:space="0" w:color="000000"/>
              <w:right w:val="single" w:sz="4" w:space="0" w:color="000000"/>
            </w:tcBorders>
          </w:tcPr>
          <w:p>
            <w:pPr>
              <w:pStyle w:val="TableParagraph"/>
              <w:spacing w:before="94"/>
              <w:ind w:left="475" w:right="427" w:hanging="15"/>
              <w:rPr>
                <w:sz w:val="18"/>
              </w:rPr>
            </w:pPr>
            <w:r>
              <w:rPr>
                <w:spacing w:val="-2"/>
                <w:sz w:val="18"/>
              </w:rPr>
              <w:t>Selaras (100%)</w:t>
            </w:r>
          </w:p>
        </w:tc>
      </w:tr>
    </w:tbl>
    <w:p>
      <w:pPr>
        <w:spacing w:after="0"/>
        <w:rPr>
          <w:sz w:val="18"/>
        </w:rPr>
        <w:sectPr>
          <w:footerReference w:type="default" r:id="rId27"/>
          <w:pgSz w:w="16850" w:h="11920" w:orient="landscape"/>
          <w:pgMar w:header="0" w:footer="671" w:top="820" w:bottom="1153" w:left="660" w:right="480"/>
        </w:sectPr>
      </w:pPr>
    </w:p>
    <w:tbl>
      <w:tblPr>
        <w:tblW w:w="0" w:type="auto"/>
        <w:jc w:val="left"/>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63"/>
        <w:gridCol w:w="3540"/>
        <w:gridCol w:w="1006"/>
        <w:gridCol w:w="1665"/>
        <w:gridCol w:w="3780"/>
        <w:gridCol w:w="1529"/>
        <w:gridCol w:w="1665"/>
        <w:gridCol w:w="1514"/>
      </w:tblGrid>
      <w:tr>
        <w:trPr>
          <w:trHeight w:val="407" w:hRule="atLeast"/>
        </w:trPr>
        <w:tc>
          <w:tcPr>
            <w:tcW w:w="763" w:type="dxa"/>
            <w:vMerge w:val="restart"/>
            <w:shd w:val="clear" w:color="auto" w:fill="EC7C30"/>
          </w:tcPr>
          <w:p>
            <w:pPr>
              <w:pStyle w:val="TableParagraph"/>
              <w:spacing w:before="100"/>
              <w:ind w:left="122"/>
              <w:rPr>
                <w:rFonts w:ascii="Arial"/>
                <w:b/>
                <w:sz w:val="18"/>
              </w:rPr>
            </w:pPr>
            <w:r>
              <w:rPr>
                <w:rFonts w:ascii="Arial"/>
                <w:b/>
                <w:color w:val="FFFFFF"/>
                <w:spacing w:val="-4"/>
                <w:sz w:val="18"/>
              </w:rPr>
              <w:t>KODE</w:t>
            </w:r>
          </w:p>
        </w:tc>
        <w:tc>
          <w:tcPr>
            <w:tcW w:w="6211" w:type="dxa"/>
            <w:gridSpan w:val="3"/>
            <w:shd w:val="clear" w:color="auto" w:fill="EC7C30"/>
          </w:tcPr>
          <w:p>
            <w:pPr>
              <w:pStyle w:val="TableParagraph"/>
              <w:spacing w:before="100"/>
              <w:ind w:left="15"/>
              <w:jc w:val="center"/>
              <w:rPr>
                <w:rFonts w:ascii="Arial"/>
                <w:b/>
                <w:sz w:val="18"/>
              </w:rPr>
            </w:pPr>
            <w:r>
              <w:rPr>
                <w:rFonts w:ascii="Arial"/>
                <w:b/>
                <w:color w:val="FFFFFF"/>
                <w:sz w:val="18"/>
              </w:rPr>
              <w:t>RENCANA</w:t>
            </w:r>
            <w:r>
              <w:rPr>
                <w:rFonts w:ascii="Arial"/>
                <w:b/>
                <w:color w:val="FFFFFF"/>
                <w:spacing w:val="-8"/>
                <w:sz w:val="18"/>
              </w:rPr>
              <w:t> </w:t>
            </w:r>
            <w:r>
              <w:rPr>
                <w:rFonts w:ascii="Arial"/>
                <w:b/>
                <w:color w:val="FFFFFF"/>
                <w:sz w:val="18"/>
              </w:rPr>
              <w:t>KERJA</w:t>
            </w:r>
            <w:r>
              <w:rPr>
                <w:rFonts w:ascii="Arial"/>
                <w:b/>
                <w:color w:val="FFFFFF"/>
                <w:spacing w:val="-8"/>
                <w:sz w:val="18"/>
              </w:rPr>
              <w:t> </w:t>
            </w:r>
            <w:r>
              <w:rPr>
                <w:rFonts w:ascii="Arial"/>
                <w:b/>
                <w:color w:val="FFFFFF"/>
                <w:sz w:val="18"/>
              </w:rPr>
              <w:t>SEKRETARIAT</w:t>
            </w:r>
            <w:r>
              <w:rPr>
                <w:rFonts w:ascii="Arial"/>
                <w:b/>
                <w:color w:val="FFFFFF"/>
                <w:spacing w:val="-5"/>
                <w:sz w:val="18"/>
              </w:rPr>
              <w:t> </w:t>
            </w:r>
            <w:r>
              <w:rPr>
                <w:rFonts w:ascii="Arial"/>
                <w:b/>
                <w:color w:val="FFFFFF"/>
                <w:sz w:val="18"/>
              </w:rPr>
              <w:t>KABINET</w:t>
            </w:r>
            <w:r>
              <w:rPr>
                <w:rFonts w:ascii="Arial"/>
                <w:b/>
                <w:color w:val="FFFFFF"/>
                <w:spacing w:val="-5"/>
                <w:sz w:val="18"/>
              </w:rPr>
              <w:t> </w:t>
            </w:r>
            <w:r>
              <w:rPr>
                <w:rFonts w:ascii="Arial"/>
                <w:b/>
                <w:color w:val="FFFFFF"/>
                <w:sz w:val="18"/>
              </w:rPr>
              <w:t>TA</w:t>
            </w:r>
            <w:r>
              <w:rPr>
                <w:rFonts w:ascii="Arial"/>
                <w:b/>
                <w:color w:val="FFFFFF"/>
                <w:spacing w:val="-8"/>
                <w:sz w:val="18"/>
              </w:rPr>
              <w:t> </w:t>
            </w:r>
            <w:r>
              <w:rPr>
                <w:rFonts w:ascii="Arial"/>
                <w:b/>
                <w:color w:val="FFFFFF"/>
                <w:spacing w:val="-4"/>
                <w:sz w:val="18"/>
              </w:rPr>
              <w:t>2023</w:t>
            </w:r>
          </w:p>
        </w:tc>
        <w:tc>
          <w:tcPr>
            <w:tcW w:w="6974" w:type="dxa"/>
            <w:gridSpan w:val="3"/>
            <w:shd w:val="clear" w:color="auto" w:fill="385522"/>
          </w:tcPr>
          <w:p>
            <w:pPr>
              <w:pStyle w:val="TableParagraph"/>
              <w:spacing w:before="100"/>
              <w:ind w:left="1662"/>
              <w:rPr>
                <w:rFonts w:ascii="Arial"/>
                <w:b/>
                <w:sz w:val="18"/>
              </w:rPr>
            </w:pPr>
            <w:r>
              <w:rPr>
                <w:rFonts w:ascii="Arial"/>
                <w:b/>
                <w:color w:val="FFFFFF"/>
                <w:sz w:val="18"/>
              </w:rPr>
              <w:t>RKA</w:t>
            </w:r>
            <w:r>
              <w:rPr>
                <w:rFonts w:ascii="Arial"/>
                <w:b/>
                <w:color w:val="FFFFFF"/>
                <w:spacing w:val="-5"/>
                <w:sz w:val="18"/>
              </w:rPr>
              <w:t> </w:t>
            </w:r>
            <w:r>
              <w:rPr>
                <w:rFonts w:ascii="Arial"/>
                <w:b/>
                <w:color w:val="FFFFFF"/>
                <w:sz w:val="18"/>
              </w:rPr>
              <w:t>K/L</w:t>
            </w:r>
            <w:r>
              <w:rPr>
                <w:rFonts w:ascii="Arial"/>
                <w:b/>
                <w:color w:val="FFFFFF"/>
                <w:spacing w:val="-3"/>
                <w:sz w:val="18"/>
              </w:rPr>
              <w:t> </w:t>
            </w:r>
            <w:r>
              <w:rPr>
                <w:rFonts w:ascii="Arial"/>
                <w:b/>
                <w:color w:val="FFFFFF"/>
                <w:sz w:val="18"/>
              </w:rPr>
              <w:t>SEKRETARIAT</w:t>
            </w:r>
            <w:r>
              <w:rPr>
                <w:rFonts w:ascii="Arial"/>
                <w:b/>
                <w:color w:val="FFFFFF"/>
                <w:spacing w:val="-2"/>
                <w:sz w:val="18"/>
              </w:rPr>
              <w:t> </w:t>
            </w:r>
            <w:r>
              <w:rPr>
                <w:rFonts w:ascii="Arial"/>
                <w:b/>
                <w:color w:val="FFFFFF"/>
                <w:sz w:val="18"/>
              </w:rPr>
              <w:t>KABINET</w:t>
            </w:r>
            <w:r>
              <w:rPr>
                <w:rFonts w:ascii="Arial"/>
                <w:b/>
                <w:color w:val="FFFFFF"/>
                <w:spacing w:val="-2"/>
                <w:sz w:val="18"/>
              </w:rPr>
              <w:t> </w:t>
            </w:r>
            <w:r>
              <w:rPr>
                <w:rFonts w:ascii="Arial"/>
                <w:b/>
                <w:color w:val="FFFFFF"/>
                <w:sz w:val="18"/>
              </w:rPr>
              <w:t>TA</w:t>
            </w:r>
            <w:r>
              <w:rPr>
                <w:rFonts w:ascii="Arial"/>
                <w:b/>
                <w:color w:val="FFFFFF"/>
                <w:spacing w:val="-5"/>
                <w:sz w:val="18"/>
              </w:rPr>
              <w:t> </w:t>
            </w:r>
            <w:r>
              <w:rPr>
                <w:rFonts w:ascii="Arial"/>
                <w:b/>
                <w:color w:val="FFFFFF"/>
                <w:spacing w:val="-4"/>
                <w:sz w:val="18"/>
              </w:rPr>
              <w:t>2023</w:t>
            </w:r>
          </w:p>
        </w:tc>
        <w:tc>
          <w:tcPr>
            <w:tcW w:w="1514" w:type="dxa"/>
            <w:vMerge w:val="restart"/>
            <w:tcBorders>
              <w:bottom w:val="single" w:sz="4" w:space="0" w:color="000000"/>
            </w:tcBorders>
          </w:tcPr>
          <w:p>
            <w:pPr>
              <w:pStyle w:val="TableParagraph"/>
              <w:spacing w:before="100"/>
              <w:ind w:left="124"/>
              <w:rPr>
                <w:rFonts w:ascii="Arial"/>
                <w:b/>
                <w:sz w:val="18"/>
              </w:rPr>
            </w:pPr>
            <w:r>
              <w:rPr>
                <w:rFonts w:ascii="Arial"/>
                <w:b/>
                <w:spacing w:val="-2"/>
                <w:sz w:val="18"/>
              </w:rPr>
              <w:t>KETERANGAN</w:t>
            </w:r>
          </w:p>
        </w:tc>
      </w:tr>
      <w:tr>
        <w:trPr>
          <w:trHeight w:val="608" w:hRule="atLeast"/>
        </w:trPr>
        <w:tc>
          <w:tcPr>
            <w:tcW w:w="763" w:type="dxa"/>
            <w:vMerge/>
            <w:tcBorders>
              <w:top w:val="nil"/>
            </w:tcBorders>
            <w:shd w:val="clear" w:color="auto" w:fill="EC7C30"/>
          </w:tcPr>
          <w:p>
            <w:pPr>
              <w:rPr>
                <w:sz w:val="2"/>
                <w:szCs w:val="2"/>
              </w:rPr>
            </w:pPr>
          </w:p>
        </w:tc>
        <w:tc>
          <w:tcPr>
            <w:tcW w:w="3540" w:type="dxa"/>
            <w:tcBorders>
              <w:bottom w:val="single" w:sz="4" w:space="0" w:color="000000"/>
            </w:tcBorders>
            <w:shd w:val="clear" w:color="auto" w:fill="EC7C30"/>
          </w:tcPr>
          <w:p>
            <w:pPr>
              <w:pStyle w:val="TableParagraph"/>
              <w:spacing w:before="99"/>
              <w:ind w:left="1401" w:hanging="1114"/>
              <w:rPr>
                <w:rFonts w:ascii="Arial"/>
                <w:b/>
                <w:sz w:val="18"/>
              </w:rPr>
            </w:pPr>
            <w:r>
              <w:rPr>
                <w:rFonts w:ascii="Arial"/>
                <w:b/>
                <w:color w:val="FFFFFF"/>
                <w:sz w:val="18"/>
              </w:rPr>
              <w:t>Sasaran</w:t>
            </w:r>
            <w:r>
              <w:rPr>
                <w:rFonts w:ascii="Arial"/>
                <w:b/>
                <w:color w:val="FFFFFF"/>
                <w:spacing w:val="-15"/>
                <w:sz w:val="18"/>
              </w:rPr>
              <w:t> </w:t>
            </w:r>
            <w:r>
              <w:rPr>
                <w:rFonts w:ascii="Arial"/>
                <w:b/>
                <w:color w:val="FFFFFF"/>
                <w:sz w:val="18"/>
              </w:rPr>
              <w:t>Program/Indikator</w:t>
            </w:r>
            <w:r>
              <w:rPr>
                <w:rFonts w:ascii="Arial"/>
                <w:b/>
                <w:color w:val="FFFFFF"/>
                <w:spacing w:val="-12"/>
                <w:sz w:val="18"/>
              </w:rPr>
              <w:t> </w:t>
            </w:r>
            <w:r>
              <w:rPr>
                <w:rFonts w:ascii="Arial"/>
                <w:b/>
                <w:color w:val="FFFFFF"/>
                <w:sz w:val="18"/>
              </w:rPr>
              <w:t>Kinerja </w:t>
            </w:r>
            <w:r>
              <w:rPr>
                <w:rFonts w:ascii="Arial"/>
                <w:b/>
                <w:color w:val="FFFFFF"/>
                <w:spacing w:val="-2"/>
                <w:sz w:val="18"/>
              </w:rPr>
              <w:t>Program</w:t>
            </w:r>
          </w:p>
        </w:tc>
        <w:tc>
          <w:tcPr>
            <w:tcW w:w="1006" w:type="dxa"/>
            <w:tcBorders>
              <w:bottom w:val="single" w:sz="4" w:space="0" w:color="000000"/>
            </w:tcBorders>
            <w:shd w:val="clear" w:color="auto" w:fill="EC7C30"/>
          </w:tcPr>
          <w:p>
            <w:pPr>
              <w:pStyle w:val="TableParagraph"/>
              <w:spacing w:before="99"/>
              <w:ind w:left="303" w:right="201" w:hanging="77"/>
              <w:rPr>
                <w:rFonts w:ascii="Arial"/>
                <w:b/>
                <w:sz w:val="18"/>
              </w:rPr>
            </w:pPr>
            <w:r>
              <w:rPr>
                <w:rFonts w:ascii="Arial"/>
                <w:b/>
                <w:color w:val="FFFFFF"/>
                <w:spacing w:val="-2"/>
                <w:sz w:val="18"/>
              </w:rPr>
              <w:t>Target </w:t>
            </w:r>
            <w:r>
              <w:rPr>
                <w:rFonts w:ascii="Arial"/>
                <w:b/>
                <w:color w:val="FFFFFF"/>
                <w:spacing w:val="-4"/>
                <w:sz w:val="18"/>
              </w:rPr>
              <w:t>2023</w:t>
            </w:r>
          </w:p>
        </w:tc>
        <w:tc>
          <w:tcPr>
            <w:tcW w:w="1665" w:type="dxa"/>
            <w:tcBorders>
              <w:bottom w:val="single" w:sz="4" w:space="0" w:color="000000"/>
            </w:tcBorders>
            <w:shd w:val="clear" w:color="auto" w:fill="EC7C30"/>
          </w:tcPr>
          <w:p>
            <w:pPr>
              <w:pStyle w:val="TableParagraph"/>
              <w:spacing w:before="99"/>
              <w:ind w:left="307"/>
              <w:rPr>
                <w:rFonts w:ascii="Arial"/>
                <w:b/>
                <w:sz w:val="18"/>
              </w:rPr>
            </w:pPr>
            <w:r>
              <w:rPr>
                <w:rFonts w:ascii="Arial"/>
                <w:b/>
                <w:color w:val="FFFFFF"/>
                <w:sz w:val="18"/>
              </w:rPr>
              <w:t>Alokasi</w:t>
            </w:r>
            <w:r>
              <w:rPr>
                <w:rFonts w:ascii="Arial"/>
                <w:b/>
                <w:color w:val="FFFFFF"/>
                <w:spacing w:val="-5"/>
                <w:sz w:val="18"/>
              </w:rPr>
              <w:t> </w:t>
            </w:r>
            <w:r>
              <w:rPr>
                <w:rFonts w:ascii="Arial"/>
                <w:b/>
                <w:color w:val="FFFFFF"/>
                <w:spacing w:val="-4"/>
                <w:sz w:val="18"/>
              </w:rPr>
              <w:t>(Rp)</w:t>
            </w:r>
          </w:p>
        </w:tc>
        <w:tc>
          <w:tcPr>
            <w:tcW w:w="3780" w:type="dxa"/>
            <w:tcBorders>
              <w:bottom w:val="single" w:sz="4" w:space="0" w:color="000000"/>
            </w:tcBorders>
            <w:shd w:val="clear" w:color="auto" w:fill="385522"/>
          </w:tcPr>
          <w:p>
            <w:pPr>
              <w:pStyle w:val="TableParagraph"/>
              <w:spacing w:before="99"/>
              <w:ind w:left="1523" w:right="77" w:hanging="1114"/>
              <w:rPr>
                <w:rFonts w:ascii="Arial"/>
                <w:b/>
                <w:sz w:val="18"/>
              </w:rPr>
            </w:pPr>
            <w:r>
              <w:rPr>
                <w:rFonts w:ascii="Arial"/>
                <w:b/>
                <w:color w:val="FFFFFF"/>
                <w:sz w:val="18"/>
              </w:rPr>
              <w:t>Sasaran</w:t>
            </w:r>
            <w:r>
              <w:rPr>
                <w:rFonts w:ascii="Arial"/>
                <w:b/>
                <w:color w:val="FFFFFF"/>
                <w:spacing w:val="-15"/>
                <w:sz w:val="18"/>
              </w:rPr>
              <w:t> </w:t>
            </w:r>
            <w:r>
              <w:rPr>
                <w:rFonts w:ascii="Arial"/>
                <w:b/>
                <w:color w:val="FFFFFF"/>
                <w:sz w:val="18"/>
              </w:rPr>
              <w:t>Program/Indikator</w:t>
            </w:r>
            <w:r>
              <w:rPr>
                <w:rFonts w:ascii="Arial"/>
                <w:b/>
                <w:color w:val="FFFFFF"/>
                <w:spacing w:val="-12"/>
                <w:sz w:val="18"/>
              </w:rPr>
              <w:t> </w:t>
            </w:r>
            <w:r>
              <w:rPr>
                <w:rFonts w:ascii="Arial"/>
                <w:b/>
                <w:color w:val="FFFFFF"/>
                <w:sz w:val="18"/>
              </w:rPr>
              <w:t>Kinerja </w:t>
            </w:r>
            <w:r>
              <w:rPr>
                <w:rFonts w:ascii="Arial"/>
                <w:b/>
                <w:color w:val="FFFFFF"/>
                <w:spacing w:val="-2"/>
                <w:sz w:val="18"/>
              </w:rPr>
              <w:t>Program</w:t>
            </w:r>
          </w:p>
        </w:tc>
        <w:tc>
          <w:tcPr>
            <w:tcW w:w="1529" w:type="dxa"/>
            <w:tcBorders>
              <w:bottom w:val="single" w:sz="4" w:space="0" w:color="000000"/>
            </w:tcBorders>
            <w:shd w:val="clear" w:color="auto" w:fill="385522"/>
          </w:tcPr>
          <w:p>
            <w:pPr>
              <w:pStyle w:val="TableParagraph"/>
              <w:spacing w:before="99"/>
              <w:ind w:left="27" w:right="1"/>
              <w:jc w:val="center"/>
              <w:rPr>
                <w:rFonts w:ascii="Arial"/>
                <w:b/>
                <w:sz w:val="18"/>
              </w:rPr>
            </w:pPr>
            <w:r>
              <w:rPr>
                <w:rFonts w:ascii="Arial"/>
                <w:b/>
                <w:color w:val="FFFFFF"/>
                <w:spacing w:val="-2"/>
                <w:sz w:val="18"/>
              </w:rPr>
              <w:t>Volume/Satuan</w:t>
            </w:r>
          </w:p>
        </w:tc>
        <w:tc>
          <w:tcPr>
            <w:tcW w:w="1665" w:type="dxa"/>
            <w:tcBorders>
              <w:bottom w:val="single" w:sz="4" w:space="0" w:color="000000"/>
            </w:tcBorders>
            <w:shd w:val="clear" w:color="auto" w:fill="385522"/>
          </w:tcPr>
          <w:p>
            <w:pPr>
              <w:pStyle w:val="TableParagraph"/>
              <w:spacing w:before="99"/>
              <w:ind w:left="309"/>
              <w:rPr>
                <w:rFonts w:ascii="Arial"/>
                <w:b/>
                <w:sz w:val="18"/>
              </w:rPr>
            </w:pPr>
            <w:r>
              <w:rPr>
                <w:rFonts w:ascii="Arial"/>
                <w:b/>
                <w:color w:val="FFFFFF"/>
                <w:sz w:val="18"/>
              </w:rPr>
              <w:t>Alokasi</w:t>
            </w:r>
            <w:r>
              <w:rPr>
                <w:rFonts w:ascii="Arial"/>
                <w:b/>
                <w:color w:val="FFFFFF"/>
                <w:spacing w:val="-5"/>
                <w:sz w:val="18"/>
              </w:rPr>
              <w:t> </w:t>
            </w:r>
            <w:r>
              <w:rPr>
                <w:rFonts w:ascii="Arial"/>
                <w:b/>
                <w:color w:val="FFFFFF"/>
                <w:spacing w:val="-4"/>
                <w:sz w:val="18"/>
              </w:rPr>
              <w:t>(Rp)</w:t>
            </w:r>
          </w:p>
        </w:tc>
        <w:tc>
          <w:tcPr>
            <w:tcW w:w="1514" w:type="dxa"/>
            <w:vMerge/>
            <w:tcBorders>
              <w:top w:val="nil"/>
              <w:bottom w:val="single" w:sz="4" w:space="0" w:color="000000"/>
            </w:tcBorders>
          </w:tcPr>
          <w:p>
            <w:pPr>
              <w:rPr>
                <w:sz w:val="2"/>
                <w:szCs w:val="2"/>
              </w:rPr>
            </w:pPr>
          </w:p>
        </w:tc>
      </w:tr>
      <w:tr>
        <w:trPr>
          <w:trHeight w:val="1230" w:hRule="atLeast"/>
        </w:trPr>
        <w:tc>
          <w:tcPr>
            <w:tcW w:w="763" w:type="dxa"/>
          </w:tcPr>
          <w:p>
            <w:pPr>
              <w:pStyle w:val="TableParagraph"/>
              <w:spacing w:before="94"/>
              <w:ind w:left="24" w:right="4"/>
              <w:jc w:val="center"/>
              <w:rPr>
                <w:sz w:val="18"/>
              </w:rPr>
            </w:pPr>
            <w:r>
              <w:rPr>
                <w:spacing w:val="-2"/>
                <w:sz w:val="18"/>
              </w:rPr>
              <w:t>03.08</w:t>
            </w:r>
          </w:p>
        </w:tc>
        <w:tc>
          <w:tcPr>
            <w:tcW w:w="3540" w:type="dxa"/>
            <w:tcBorders>
              <w:top w:val="single" w:sz="4" w:space="0" w:color="000000"/>
            </w:tcBorders>
          </w:tcPr>
          <w:p>
            <w:pPr>
              <w:pStyle w:val="TableParagraph"/>
              <w:spacing w:before="94"/>
              <w:ind w:left="100" w:right="73"/>
              <w:jc w:val="both"/>
              <w:rPr>
                <w:sz w:val="18"/>
              </w:rPr>
            </w:pPr>
            <w:r>
              <w:rPr>
                <w:sz w:val="18"/>
              </w:rPr>
              <w:t>Persentase rekomendasi atas hasil pemantauan, evaluasi, dan pengendalian dalam pelaksanaan kebijakan &amp; program pemerintah di Bidang Kemaritiman &amp; Investasi yang ditindaklanjuti</w:t>
            </w:r>
          </w:p>
        </w:tc>
        <w:tc>
          <w:tcPr>
            <w:tcW w:w="1006" w:type="dxa"/>
            <w:tcBorders>
              <w:top w:val="single" w:sz="4" w:space="0" w:color="000000"/>
            </w:tcBorders>
          </w:tcPr>
          <w:p>
            <w:pPr>
              <w:pStyle w:val="TableParagraph"/>
              <w:spacing w:before="94"/>
              <w:ind w:left="21"/>
              <w:jc w:val="center"/>
              <w:rPr>
                <w:sz w:val="18"/>
              </w:rPr>
            </w:pPr>
            <w:r>
              <w:rPr>
                <w:spacing w:val="-5"/>
                <w:sz w:val="18"/>
              </w:rPr>
              <w:t>96%</w:t>
            </w:r>
          </w:p>
        </w:tc>
        <w:tc>
          <w:tcPr>
            <w:tcW w:w="1665" w:type="dxa"/>
            <w:vMerge w:val="restart"/>
            <w:tcBorders>
              <w:top w:val="single" w:sz="4" w:space="0" w:color="000000"/>
              <w:bottom w:val="single" w:sz="4" w:space="0" w:color="000000"/>
            </w:tcBorders>
          </w:tcPr>
          <w:p>
            <w:pPr>
              <w:pStyle w:val="TableParagraph"/>
              <w:rPr>
                <w:rFonts w:ascii="Times New Roman"/>
                <w:sz w:val="18"/>
              </w:rPr>
            </w:pPr>
          </w:p>
        </w:tc>
        <w:tc>
          <w:tcPr>
            <w:tcW w:w="3780" w:type="dxa"/>
            <w:tcBorders>
              <w:top w:val="single" w:sz="4" w:space="0" w:color="000000"/>
            </w:tcBorders>
          </w:tcPr>
          <w:p>
            <w:pPr>
              <w:pStyle w:val="TableParagraph"/>
              <w:spacing w:before="94"/>
              <w:ind w:left="101" w:right="77"/>
              <w:jc w:val="both"/>
              <w:rPr>
                <w:sz w:val="18"/>
              </w:rPr>
            </w:pPr>
            <w:r>
              <w:rPr>
                <w:sz w:val="18"/>
              </w:rPr>
              <w:t>Persentase rekomendasi atas hasil pemantauan, evaluasi, dan pengendalian dalam pelaksanaan kebijakan dan program pemerintah di Bidang Kemaritiman dan Investasi yang ditindaklanjuti</w:t>
            </w:r>
          </w:p>
        </w:tc>
        <w:tc>
          <w:tcPr>
            <w:tcW w:w="1529" w:type="dxa"/>
            <w:tcBorders>
              <w:top w:val="single" w:sz="4" w:space="0" w:color="000000"/>
            </w:tcBorders>
          </w:tcPr>
          <w:p>
            <w:pPr>
              <w:pStyle w:val="TableParagraph"/>
              <w:spacing w:before="94"/>
              <w:ind w:left="27"/>
              <w:jc w:val="center"/>
              <w:rPr>
                <w:sz w:val="18"/>
              </w:rPr>
            </w:pPr>
            <w:r>
              <w:rPr>
                <w:spacing w:val="-5"/>
                <w:sz w:val="18"/>
              </w:rPr>
              <w:t>96%</w:t>
            </w:r>
          </w:p>
        </w:tc>
        <w:tc>
          <w:tcPr>
            <w:tcW w:w="1665" w:type="dxa"/>
            <w:vMerge w:val="restart"/>
            <w:tcBorders>
              <w:top w:val="single" w:sz="4" w:space="0" w:color="000000"/>
              <w:bottom w:val="single" w:sz="4" w:space="0" w:color="000000"/>
            </w:tcBorders>
          </w:tcPr>
          <w:p>
            <w:pPr>
              <w:pStyle w:val="TableParagraph"/>
              <w:rPr>
                <w:rFonts w:ascii="Times New Roman"/>
                <w:sz w:val="18"/>
              </w:rPr>
            </w:pPr>
          </w:p>
        </w:tc>
        <w:tc>
          <w:tcPr>
            <w:tcW w:w="1514" w:type="dxa"/>
            <w:tcBorders>
              <w:top w:val="single" w:sz="4" w:space="0" w:color="000000"/>
            </w:tcBorders>
          </w:tcPr>
          <w:p>
            <w:pPr>
              <w:pStyle w:val="TableParagraph"/>
              <w:spacing w:before="94"/>
              <w:ind w:left="470" w:right="422" w:hanging="15"/>
              <w:rPr>
                <w:sz w:val="18"/>
              </w:rPr>
            </w:pPr>
            <w:r>
              <w:rPr>
                <w:spacing w:val="-2"/>
                <w:sz w:val="18"/>
              </w:rPr>
              <w:t>Selaras (100%)</w:t>
            </w:r>
          </w:p>
        </w:tc>
      </w:tr>
      <w:tr>
        <w:trPr>
          <w:trHeight w:val="796" w:hRule="atLeast"/>
        </w:trPr>
        <w:tc>
          <w:tcPr>
            <w:tcW w:w="763" w:type="dxa"/>
          </w:tcPr>
          <w:p>
            <w:pPr>
              <w:pStyle w:val="TableParagraph"/>
              <w:spacing w:before="81"/>
              <w:ind w:left="24"/>
              <w:jc w:val="center"/>
              <w:rPr>
                <w:sz w:val="18"/>
              </w:rPr>
            </w:pPr>
            <w:r>
              <w:rPr>
                <w:spacing w:val="-5"/>
                <w:sz w:val="18"/>
              </w:rPr>
              <w:t>04</w:t>
            </w:r>
          </w:p>
        </w:tc>
        <w:tc>
          <w:tcPr>
            <w:tcW w:w="3540" w:type="dxa"/>
            <w:tcBorders>
              <w:bottom w:val="single" w:sz="4" w:space="0" w:color="000000"/>
            </w:tcBorders>
          </w:tcPr>
          <w:p>
            <w:pPr>
              <w:pStyle w:val="TableParagraph"/>
              <w:spacing w:before="81"/>
              <w:ind w:left="100" w:right="77"/>
              <w:jc w:val="both"/>
              <w:rPr>
                <w:sz w:val="18"/>
              </w:rPr>
            </w:pPr>
            <w:r>
              <w:rPr>
                <w:sz w:val="18"/>
              </w:rPr>
              <w:t>Terwujudnya layanan persidangan kabinet, naskah kepresidenan, dan dokumen terjemahan yang berkualitas</w:t>
            </w:r>
          </w:p>
        </w:tc>
        <w:tc>
          <w:tcPr>
            <w:tcW w:w="1006" w:type="dxa"/>
            <w:tcBorders>
              <w:bottom w:val="single" w:sz="4" w:space="0" w:color="000000"/>
            </w:tcBorders>
          </w:tcPr>
          <w:p>
            <w:pPr>
              <w:pStyle w:val="TableParagraph"/>
              <w:rPr>
                <w:rFonts w:ascii="Times New Roman"/>
                <w:sz w:val="18"/>
              </w:rPr>
            </w:pPr>
          </w:p>
        </w:tc>
        <w:tc>
          <w:tcPr>
            <w:tcW w:w="1665" w:type="dxa"/>
            <w:vMerge/>
            <w:tcBorders>
              <w:top w:val="nil"/>
              <w:bottom w:val="single" w:sz="4" w:space="0" w:color="000000"/>
            </w:tcBorders>
          </w:tcPr>
          <w:p>
            <w:pPr>
              <w:rPr>
                <w:sz w:val="2"/>
                <w:szCs w:val="2"/>
              </w:rPr>
            </w:pPr>
          </w:p>
        </w:tc>
        <w:tc>
          <w:tcPr>
            <w:tcW w:w="3780" w:type="dxa"/>
            <w:tcBorders>
              <w:bottom w:val="single" w:sz="4" w:space="0" w:color="000000"/>
            </w:tcBorders>
          </w:tcPr>
          <w:p>
            <w:pPr>
              <w:pStyle w:val="TableParagraph"/>
              <w:spacing w:before="81"/>
              <w:ind w:left="101" w:right="77"/>
              <w:jc w:val="both"/>
              <w:rPr>
                <w:sz w:val="18"/>
              </w:rPr>
            </w:pPr>
            <w:r>
              <w:rPr>
                <w:sz w:val="18"/>
              </w:rPr>
              <w:t>Terwujudnya layanan persidangan kabinet, naskah kepresidenan, dan dokumen terjemahan yang berkualitas</w:t>
            </w:r>
          </w:p>
        </w:tc>
        <w:tc>
          <w:tcPr>
            <w:tcW w:w="1529" w:type="dxa"/>
            <w:tcBorders>
              <w:bottom w:val="single" w:sz="4" w:space="0" w:color="000000"/>
            </w:tcBorders>
          </w:tcPr>
          <w:p>
            <w:pPr>
              <w:pStyle w:val="TableParagraph"/>
              <w:rPr>
                <w:rFonts w:ascii="Times New Roman"/>
                <w:sz w:val="18"/>
              </w:rPr>
            </w:pPr>
          </w:p>
        </w:tc>
        <w:tc>
          <w:tcPr>
            <w:tcW w:w="1665" w:type="dxa"/>
            <w:vMerge/>
            <w:tcBorders>
              <w:top w:val="nil"/>
              <w:bottom w:val="single" w:sz="4" w:space="0" w:color="000000"/>
            </w:tcBorders>
          </w:tcPr>
          <w:p>
            <w:pPr>
              <w:rPr>
                <w:sz w:val="2"/>
                <w:szCs w:val="2"/>
              </w:rPr>
            </w:pPr>
          </w:p>
        </w:tc>
        <w:tc>
          <w:tcPr>
            <w:tcW w:w="1514" w:type="dxa"/>
            <w:tcBorders>
              <w:bottom w:val="single" w:sz="4" w:space="0" w:color="000000"/>
            </w:tcBorders>
          </w:tcPr>
          <w:p>
            <w:pPr>
              <w:pStyle w:val="TableParagraph"/>
              <w:spacing w:before="81"/>
              <w:ind w:left="470" w:right="422" w:hanging="15"/>
              <w:rPr>
                <w:sz w:val="18"/>
              </w:rPr>
            </w:pPr>
            <w:r>
              <w:rPr>
                <w:spacing w:val="-2"/>
                <w:sz w:val="18"/>
              </w:rPr>
              <w:t>Selaras (100%)</w:t>
            </w:r>
          </w:p>
        </w:tc>
      </w:tr>
      <w:tr>
        <w:trPr>
          <w:trHeight w:val="1016" w:hRule="atLeast"/>
        </w:trPr>
        <w:tc>
          <w:tcPr>
            <w:tcW w:w="763" w:type="dxa"/>
            <w:tcBorders>
              <w:right w:val="single" w:sz="4" w:space="0" w:color="000000"/>
            </w:tcBorders>
          </w:tcPr>
          <w:p>
            <w:pPr>
              <w:pStyle w:val="TableParagraph"/>
              <w:spacing w:before="94"/>
              <w:ind w:left="19" w:right="4"/>
              <w:jc w:val="center"/>
              <w:rPr>
                <w:sz w:val="18"/>
              </w:rPr>
            </w:pPr>
            <w:r>
              <w:rPr>
                <w:spacing w:val="-2"/>
                <w:sz w:val="18"/>
              </w:rPr>
              <w:t>04.01</w:t>
            </w:r>
          </w:p>
        </w:tc>
        <w:tc>
          <w:tcPr>
            <w:tcW w:w="3540" w:type="dxa"/>
            <w:tcBorders>
              <w:top w:val="single" w:sz="4" w:space="0" w:color="000000"/>
              <w:left w:val="single" w:sz="4" w:space="0" w:color="000000"/>
              <w:bottom w:val="single" w:sz="4" w:space="0" w:color="000000"/>
              <w:right w:val="single" w:sz="4" w:space="0" w:color="000000"/>
            </w:tcBorders>
          </w:tcPr>
          <w:p>
            <w:pPr>
              <w:pStyle w:val="TableParagraph"/>
              <w:spacing w:before="94"/>
              <w:ind w:left="105" w:right="81"/>
              <w:jc w:val="both"/>
              <w:rPr>
                <w:sz w:val="18"/>
              </w:rPr>
            </w:pPr>
            <w:r>
              <w:rPr>
                <w:sz w:val="18"/>
              </w:rPr>
              <w:t>Persentase</w:t>
            </w:r>
            <w:r>
              <w:rPr>
                <w:spacing w:val="-13"/>
                <w:sz w:val="18"/>
              </w:rPr>
              <w:t> </w:t>
            </w:r>
            <w:r>
              <w:rPr>
                <w:sz w:val="18"/>
              </w:rPr>
              <w:t>tingkat</w:t>
            </w:r>
            <w:r>
              <w:rPr>
                <w:spacing w:val="-12"/>
                <w:sz w:val="18"/>
              </w:rPr>
              <w:t> </w:t>
            </w:r>
            <w:r>
              <w:rPr>
                <w:sz w:val="18"/>
              </w:rPr>
              <w:t>kepuasan</w:t>
            </w:r>
            <w:r>
              <w:rPr>
                <w:spacing w:val="-13"/>
                <w:sz w:val="18"/>
              </w:rPr>
              <w:t> </w:t>
            </w:r>
            <w:r>
              <w:rPr>
                <w:sz w:val="18"/>
              </w:rPr>
              <w:t>pengelolaan sidang kabinet, rapat, atau pertemuan yang dipimpin dan/atau dihadiri oleh Presiden dan/atau Wakil Presiden</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94"/>
              <w:ind w:left="23" w:right="2"/>
              <w:jc w:val="center"/>
              <w:rPr>
                <w:sz w:val="18"/>
              </w:rPr>
            </w:pPr>
            <w:r>
              <w:rPr>
                <w:spacing w:val="-5"/>
                <w:sz w:val="18"/>
              </w:rPr>
              <w:t>93%</w:t>
            </w:r>
          </w:p>
        </w:tc>
        <w:tc>
          <w:tcPr>
            <w:tcW w:w="166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3780" w:type="dxa"/>
            <w:tcBorders>
              <w:top w:val="single" w:sz="4" w:space="0" w:color="000000"/>
              <w:left w:val="single" w:sz="4" w:space="0" w:color="000000"/>
              <w:bottom w:val="single" w:sz="4" w:space="0" w:color="000000"/>
              <w:right w:val="single" w:sz="4" w:space="0" w:color="000000"/>
            </w:tcBorders>
          </w:tcPr>
          <w:p>
            <w:pPr>
              <w:pStyle w:val="TableParagraph"/>
              <w:spacing w:before="94"/>
              <w:ind w:left="106" w:right="82"/>
              <w:jc w:val="both"/>
              <w:rPr>
                <w:sz w:val="18"/>
              </w:rPr>
            </w:pPr>
            <w:r>
              <w:rPr>
                <w:sz w:val="18"/>
              </w:rPr>
              <w:t>Persentase tingkat kepuasan pengelolaan sidang kabinet, rapat, atau pertemuan yang dipimpin dan/atau dihadiri oleh Presiden dan/atau Wakil Presiden</w:t>
            </w:r>
          </w:p>
        </w:tc>
        <w:tc>
          <w:tcPr>
            <w:tcW w:w="1529" w:type="dxa"/>
            <w:tcBorders>
              <w:top w:val="single" w:sz="4" w:space="0" w:color="000000"/>
              <w:left w:val="single" w:sz="4" w:space="0" w:color="000000"/>
              <w:bottom w:val="single" w:sz="4" w:space="0" w:color="000000"/>
              <w:right w:val="single" w:sz="4" w:space="0" w:color="000000"/>
            </w:tcBorders>
          </w:tcPr>
          <w:p>
            <w:pPr>
              <w:pStyle w:val="TableParagraph"/>
              <w:spacing w:before="94"/>
              <w:ind w:left="27"/>
              <w:jc w:val="center"/>
              <w:rPr>
                <w:sz w:val="18"/>
              </w:rPr>
            </w:pPr>
            <w:r>
              <w:rPr>
                <w:spacing w:val="-5"/>
                <w:sz w:val="18"/>
              </w:rPr>
              <w:t>93%</w:t>
            </w:r>
          </w:p>
        </w:tc>
        <w:tc>
          <w:tcPr>
            <w:tcW w:w="166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514" w:type="dxa"/>
            <w:tcBorders>
              <w:top w:val="single" w:sz="4" w:space="0" w:color="000000"/>
              <w:left w:val="single" w:sz="4" w:space="0" w:color="000000"/>
              <w:bottom w:val="single" w:sz="4" w:space="0" w:color="000000"/>
              <w:right w:val="single" w:sz="4" w:space="0" w:color="000000"/>
            </w:tcBorders>
          </w:tcPr>
          <w:p>
            <w:pPr>
              <w:pStyle w:val="TableParagraph"/>
              <w:spacing w:before="94"/>
              <w:ind w:left="475" w:right="427" w:hanging="15"/>
              <w:rPr>
                <w:sz w:val="18"/>
              </w:rPr>
            </w:pPr>
            <w:r>
              <w:rPr>
                <w:spacing w:val="-2"/>
                <w:sz w:val="18"/>
              </w:rPr>
              <w:t>Selaras (100%)</w:t>
            </w:r>
          </w:p>
        </w:tc>
      </w:tr>
      <w:tr>
        <w:trPr>
          <w:trHeight w:val="1226" w:hRule="atLeast"/>
        </w:trPr>
        <w:tc>
          <w:tcPr>
            <w:tcW w:w="763" w:type="dxa"/>
            <w:tcBorders>
              <w:right w:val="single" w:sz="4" w:space="0" w:color="000000"/>
            </w:tcBorders>
          </w:tcPr>
          <w:p>
            <w:pPr>
              <w:pStyle w:val="TableParagraph"/>
              <w:spacing w:before="94"/>
              <w:ind w:left="19" w:right="4"/>
              <w:jc w:val="center"/>
              <w:rPr>
                <w:sz w:val="18"/>
              </w:rPr>
            </w:pPr>
            <w:r>
              <w:rPr>
                <w:spacing w:val="-2"/>
                <w:sz w:val="18"/>
              </w:rPr>
              <w:t>04.02</w:t>
            </w:r>
          </w:p>
        </w:tc>
        <w:tc>
          <w:tcPr>
            <w:tcW w:w="3540" w:type="dxa"/>
            <w:tcBorders>
              <w:top w:val="single" w:sz="4" w:space="0" w:color="000000"/>
              <w:left w:val="single" w:sz="4" w:space="0" w:color="000000"/>
              <w:bottom w:val="single" w:sz="4" w:space="0" w:color="000000"/>
              <w:right w:val="single" w:sz="4" w:space="0" w:color="000000"/>
            </w:tcBorders>
          </w:tcPr>
          <w:p>
            <w:pPr>
              <w:pStyle w:val="TableParagraph"/>
              <w:spacing w:before="94"/>
              <w:ind w:left="105" w:right="83"/>
              <w:jc w:val="both"/>
              <w:rPr>
                <w:sz w:val="18"/>
              </w:rPr>
            </w:pPr>
            <w:r>
              <w:rPr>
                <w:sz w:val="18"/>
              </w:rPr>
              <w:t>Persentase tingkat kepuasan Sekretaris Kabinet terhadap pengelolaan sidang kabinet, rapat, atau pertemuan yang dipimpin dan/atau dihadiri oleh Presiden dan/atau Wakil Presiden</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94"/>
              <w:ind w:left="23" w:right="2"/>
              <w:jc w:val="center"/>
              <w:rPr>
                <w:sz w:val="18"/>
              </w:rPr>
            </w:pPr>
            <w:r>
              <w:rPr>
                <w:spacing w:val="-5"/>
                <w:sz w:val="18"/>
              </w:rPr>
              <w:t>93%</w:t>
            </w:r>
          </w:p>
        </w:tc>
        <w:tc>
          <w:tcPr>
            <w:tcW w:w="166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3780" w:type="dxa"/>
            <w:tcBorders>
              <w:top w:val="single" w:sz="4" w:space="0" w:color="000000"/>
              <w:left w:val="single" w:sz="4" w:space="0" w:color="000000"/>
              <w:bottom w:val="single" w:sz="4" w:space="0" w:color="000000"/>
              <w:right w:val="single" w:sz="4" w:space="0" w:color="000000"/>
            </w:tcBorders>
          </w:tcPr>
          <w:p>
            <w:pPr>
              <w:pStyle w:val="TableParagraph"/>
              <w:spacing w:before="94"/>
              <w:ind w:left="106" w:right="79"/>
              <w:jc w:val="both"/>
              <w:rPr>
                <w:sz w:val="18"/>
              </w:rPr>
            </w:pPr>
            <w:r>
              <w:rPr>
                <w:sz w:val="18"/>
              </w:rPr>
              <w:t>Persentase tingkat kepuasan Sekretaris Kabinet terhadap pengelolaan sidang kabinet,</w:t>
            </w:r>
            <w:r>
              <w:rPr>
                <w:spacing w:val="-13"/>
                <w:sz w:val="18"/>
              </w:rPr>
              <w:t> </w:t>
            </w:r>
            <w:r>
              <w:rPr>
                <w:sz w:val="18"/>
              </w:rPr>
              <w:t>rapat,</w:t>
            </w:r>
            <w:r>
              <w:rPr>
                <w:spacing w:val="-12"/>
                <w:sz w:val="18"/>
              </w:rPr>
              <w:t> </w:t>
            </w:r>
            <w:r>
              <w:rPr>
                <w:sz w:val="18"/>
              </w:rPr>
              <w:t>atau</w:t>
            </w:r>
            <w:r>
              <w:rPr>
                <w:spacing w:val="-13"/>
                <w:sz w:val="18"/>
              </w:rPr>
              <w:t> </w:t>
            </w:r>
            <w:r>
              <w:rPr>
                <w:sz w:val="18"/>
              </w:rPr>
              <w:t>pertemuan</w:t>
            </w:r>
            <w:r>
              <w:rPr>
                <w:spacing w:val="-12"/>
                <w:sz w:val="18"/>
              </w:rPr>
              <w:t> </w:t>
            </w:r>
            <w:r>
              <w:rPr>
                <w:sz w:val="18"/>
              </w:rPr>
              <w:t>yang</w:t>
            </w:r>
            <w:r>
              <w:rPr>
                <w:spacing w:val="-13"/>
                <w:sz w:val="18"/>
              </w:rPr>
              <w:t> </w:t>
            </w:r>
            <w:r>
              <w:rPr>
                <w:sz w:val="18"/>
              </w:rPr>
              <w:t>dipimpin dan/atau dihadiri oleh Presiden dan/atau Wakil Presiden</w:t>
            </w:r>
          </w:p>
        </w:tc>
        <w:tc>
          <w:tcPr>
            <w:tcW w:w="1529" w:type="dxa"/>
            <w:tcBorders>
              <w:top w:val="single" w:sz="4" w:space="0" w:color="000000"/>
              <w:left w:val="single" w:sz="4" w:space="0" w:color="000000"/>
              <w:bottom w:val="single" w:sz="4" w:space="0" w:color="000000"/>
              <w:right w:val="single" w:sz="4" w:space="0" w:color="000000"/>
            </w:tcBorders>
          </w:tcPr>
          <w:p>
            <w:pPr>
              <w:pStyle w:val="TableParagraph"/>
              <w:spacing w:before="94"/>
              <w:ind w:left="27"/>
              <w:jc w:val="center"/>
              <w:rPr>
                <w:sz w:val="18"/>
              </w:rPr>
            </w:pPr>
            <w:r>
              <w:rPr>
                <w:spacing w:val="-5"/>
                <w:sz w:val="18"/>
              </w:rPr>
              <w:t>93%</w:t>
            </w:r>
          </w:p>
        </w:tc>
        <w:tc>
          <w:tcPr>
            <w:tcW w:w="166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514" w:type="dxa"/>
            <w:tcBorders>
              <w:top w:val="single" w:sz="4" w:space="0" w:color="000000"/>
              <w:left w:val="single" w:sz="4" w:space="0" w:color="000000"/>
              <w:bottom w:val="single" w:sz="4" w:space="0" w:color="000000"/>
              <w:right w:val="single" w:sz="4" w:space="0" w:color="000000"/>
            </w:tcBorders>
          </w:tcPr>
          <w:p>
            <w:pPr>
              <w:pStyle w:val="TableParagraph"/>
              <w:spacing w:before="94"/>
              <w:ind w:left="475" w:right="427" w:hanging="15"/>
              <w:rPr>
                <w:sz w:val="18"/>
              </w:rPr>
            </w:pPr>
            <w:r>
              <w:rPr>
                <w:spacing w:val="-2"/>
                <w:sz w:val="18"/>
              </w:rPr>
              <w:t>Selaras (100%)</w:t>
            </w:r>
          </w:p>
        </w:tc>
      </w:tr>
      <w:tr>
        <w:trPr>
          <w:trHeight w:val="603" w:hRule="atLeast"/>
        </w:trPr>
        <w:tc>
          <w:tcPr>
            <w:tcW w:w="763" w:type="dxa"/>
            <w:tcBorders>
              <w:right w:val="single" w:sz="4" w:space="0" w:color="000000"/>
            </w:tcBorders>
          </w:tcPr>
          <w:p>
            <w:pPr>
              <w:pStyle w:val="TableParagraph"/>
              <w:spacing w:before="94"/>
              <w:ind w:left="19" w:right="4"/>
              <w:jc w:val="center"/>
              <w:rPr>
                <w:sz w:val="18"/>
              </w:rPr>
            </w:pPr>
            <w:r>
              <w:rPr>
                <w:spacing w:val="-2"/>
                <w:sz w:val="18"/>
              </w:rPr>
              <w:t>04.03</w:t>
            </w:r>
          </w:p>
        </w:tc>
        <w:tc>
          <w:tcPr>
            <w:tcW w:w="3540" w:type="dxa"/>
            <w:tcBorders>
              <w:top w:val="single" w:sz="4" w:space="0" w:color="000000"/>
              <w:left w:val="single" w:sz="4" w:space="0" w:color="000000"/>
              <w:bottom w:val="single" w:sz="4" w:space="0" w:color="000000"/>
              <w:right w:val="single" w:sz="4" w:space="0" w:color="000000"/>
            </w:tcBorders>
          </w:tcPr>
          <w:p>
            <w:pPr>
              <w:pStyle w:val="TableParagraph"/>
              <w:spacing w:before="94"/>
              <w:ind w:left="105"/>
              <w:rPr>
                <w:sz w:val="18"/>
              </w:rPr>
            </w:pPr>
            <w:r>
              <w:rPr>
                <w:sz w:val="18"/>
              </w:rPr>
              <w:t>Persentase</w:t>
            </w:r>
            <w:r>
              <w:rPr>
                <w:spacing w:val="40"/>
                <w:sz w:val="18"/>
              </w:rPr>
              <w:t> </w:t>
            </w:r>
            <w:r>
              <w:rPr>
                <w:sz w:val="18"/>
              </w:rPr>
              <w:t>naskah</w:t>
            </w:r>
            <w:r>
              <w:rPr>
                <w:spacing w:val="40"/>
                <w:sz w:val="18"/>
              </w:rPr>
              <w:t> </w:t>
            </w:r>
            <w:r>
              <w:rPr>
                <w:sz w:val="18"/>
              </w:rPr>
              <w:t>kepresidenan</w:t>
            </w:r>
            <w:r>
              <w:rPr>
                <w:spacing w:val="40"/>
                <w:sz w:val="18"/>
              </w:rPr>
              <w:t> </w:t>
            </w:r>
            <w:r>
              <w:rPr>
                <w:sz w:val="18"/>
              </w:rPr>
              <w:t>yang disetujui kepada Presiden RI</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94"/>
              <w:ind w:left="23" w:right="2"/>
              <w:jc w:val="center"/>
              <w:rPr>
                <w:sz w:val="18"/>
              </w:rPr>
            </w:pPr>
            <w:r>
              <w:rPr>
                <w:spacing w:val="-4"/>
                <w:sz w:val="18"/>
              </w:rPr>
              <w:t>100%</w:t>
            </w:r>
          </w:p>
        </w:tc>
        <w:tc>
          <w:tcPr>
            <w:tcW w:w="166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3780" w:type="dxa"/>
            <w:tcBorders>
              <w:top w:val="single" w:sz="4" w:space="0" w:color="000000"/>
              <w:left w:val="single" w:sz="4" w:space="0" w:color="000000"/>
              <w:bottom w:val="single" w:sz="4" w:space="0" w:color="000000"/>
              <w:right w:val="single" w:sz="4" w:space="0" w:color="000000"/>
            </w:tcBorders>
          </w:tcPr>
          <w:p>
            <w:pPr>
              <w:pStyle w:val="TableParagraph"/>
              <w:tabs>
                <w:tab w:pos="1224" w:val="left" w:leader="none"/>
                <w:tab w:pos="2008" w:val="left" w:leader="none"/>
                <w:tab w:pos="3295" w:val="left" w:leader="none"/>
              </w:tabs>
              <w:spacing w:before="94"/>
              <w:ind w:left="106" w:right="82"/>
              <w:rPr>
                <w:sz w:val="18"/>
              </w:rPr>
            </w:pPr>
            <w:r>
              <w:rPr>
                <w:spacing w:val="-2"/>
                <w:sz w:val="18"/>
              </w:rPr>
              <w:t>Persentase</w:t>
            </w:r>
            <w:r>
              <w:rPr>
                <w:sz w:val="18"/>
              </w:rPr>
              <w:tab/>
            </w:r>
            <w:r>
              <w:rPr>
                <w:spacing w:val="-2"/>
                <w:sz w:val="18"/>
              </w:rPr>
              <w:t>naskah</w:t>
            </w:r>
            <w:r>
              <w:rPr>
                <w:sz w:val="18"/>
              </w:rPr>
              <w:tab/>
            </w:r>
            <w:r>
              <w:rPr>
                <w:spacing w:val="-2"/>
                <w:sz w:val="18"/>
              </w:rPr>
              <w:t>kepresidenan</w:t>
            </w:r>
            <w:r>
              <w:rPr>
                <w:sz w:val="18"/>
              </w:rPr>
              <w:tab/>
            </w:r>
            <w:r>
              <w:rPr>
                <w:spacing w:val="-4"/>
                <w:sz w:val="18"/>
              </w:rPr>
              <w:t>yang </w:t>
            </w:r>
            <w:r>
              <w:rPr>
                <w:sz w:val="18"/>
              </w:rPr>
              <w:t>disetujui kepada Presiden RI</w:t>
            </w:r>
          </w:p>
        </w:tc>
        <w:tc>
          <w:tcPr>
            <w:tcW w:w="1529" w:type="dxa"/>
            <w:tcBorders>
              <w:top w:val="single" w:sz="4" w:space="0" w:color="000000"/>
              <w:left w:val="single" w:sz="4" w:space="0" w:color="000000"/>
              <w:bottom w:val="single" w:sz="4" w:space="0" w:color="000000"/>
              <w:right w:val="single" w:sz="4" w:space="0" w:color="000000"/>
            </w:tcBorders>
          </w:tcPr>
          <w:p>
            <w:pPr>
              <w:pStyle w:val="TableParagraph"/>
              <w:spacing w:before="94"/>
              <w:ind w:left="27"/>
              <w:jc w:val="center"/>
              <w:rPr>
                <w:sz w:val="18"/>
              </w:rPr>
            </w:pPr>
            <w:r>
              <w:rPr>
                <w:spacing w:val="-4"/>
                <w:sz w:val="18"/>
              </w:rPr>
              <w:t>100%</w:t>
            </w:r>
          </w:p>
        </w:tc>
        <w:tc>
          <w:tcPr>
            <w:tcW w:w="166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514" w:type="dxa"/>
            <w:tcBorders>
              <w:top w:val="single" w:sz="4" w:space="0" w:color="000000"/>
              <w:left w:val="single" w:sz="4" w:space="0" w:color="000000"/>
              <w:bottom w:val="single" w:sz="4" w:space="0" w:color="000000"/>
              <w:right w:val="single" w:sz="4" w:space="0" w:color="000000"/>
            </w:tcBorders>
          </w:tcPr>
          <w:p>
            <w:pPr>
              <w:pStyle w:val="TableParagraph"/>
              <w:spacing w:before="94"/>
              <w:ind w:left="475" w:right="427" w:hanging="15"/>
              <w:rPr>
                <w:sz w:val="18"/>
              </w:rPr>
            </w:pPr>
            <w:r>
              <w:rPr>
                <w:spacing w:val="-2"/>
                <w:sz w:val="18"/>
              </w:rPr>
              <w:t>Selaras (100%)</w:t>
            </w:r>
          </w:p>
        </w:tc>
      </w:tr>
      <w:tr>
        <w:trPr>
          <w:trHeight w:val="810" w:hRule="atLeast"/>
        </w:trPr>
        <w:tc>
          <w:tcPr>
            <w:tcW w:w="763" w:type="dxa"/>
            <w:tcBorders>
              <w:right w:val="single" w:sz="4" w:space="0" w:color="000000"/>
            </w:tcBorders>
          </w:tcPr>
          <w:p>
            <w:pPr>
              <w:pStyle w:val="TableParagraph"/>
              <w:spacing w:before="94"/>
              <w:ind w:left="19" w:right="4"/>
              <w:jc w:val="center"/>
              <w:rPr>
                <w:sz w:val="18"/>
              </w:rPr>
            </w:pPr>
            <w:r>
              <w:rPr>
                <w:spacing w:val="-2"/>
                <w:sz w:val="18"/>
              </w:rPr>
              <w:t>04.04</w:t>
            </w:r>
          </w:p>
        </w:tc>
        <w:tc>
          <w:tcPr>
            <w:tcW w:w="3540" w:type="dxa"/>
            <w:tcBorders>
              <w:top w:val="single" w:sz="4" w:space="0" w:color="000000"/>
              <w:left w:val="single" w:sz="4" w:space="0" w:color="000000"/>
              <w:bottom w:val="single" w:sz="4" w:space="0" w:color="000000"/>
              <w:right w:val="single" w:sz="4" w:space="0" w:color="000000"/>
            </w:tcBorders>
          </w:tcPr>
          <w:p>
            <w:pPr>
              <w:pStyle w:val="TableParagraph"/>
              <w:spacing w:before="94"/>
              <w:ind w:left="105" w:right="83"/>
              <w:jc w:val="both"/>
              <w:rPr>
                <w:sz w:val="18"/>
              </w:rPr>
            </w:pPr>
            <w:r>
              <w:rPr>
                <w:sz w:val="18"/>
              </w:rPr>
              <w:t>Persentase dokumen terjemahan yang tidak mendapatkan komplain dari </w:t>
            </w:r>
            <w:r>
              <w:rPr>
                <w:spacing w:val="-2"/>
                <w:sz w:val="18"/>
              </w:rPr>
              <w:t>stakeholders</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94"/>
              <w:ind w:left="23" w:right="2"/>
              <w:jc w:val="center"/>
              <w:rPr>
                <w:sz w:val="18"/>
              </w:rPr>
            </w:pPr>
            <w:r>
              <w:rPr>
                <w:spacing w:val="-4"/>
                <w:sz w:val="18"/>
              </w:rPr>
              <w:t>100%</w:t>
            </w:r>
          </w:p>
        </w:tc>
        <w:tc>
          <w:tcPr>
            <w:tcW w:w="166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3780" w:type="dxa"/>
            <w:tcBorders>
              <w:top w:val="single" w:sz="4" w:space="0" w:color="000000"/>
              <w:left w:val="single" w:sz="4" w:space="0" w:color="000000"/>
              <w:bottom w:val="single" w:sz="4" w:space="0" w:color="000000"/>
              <w:right w:val="single" w:sz="4" w:space="0" w:color="000000"/>
            </w:tcBorders>
          </w:tcPr>
          <w:p>
            <w:pPr>
              <w:pStyle w:val="TableParagraph"/>
              <w:spacing w:before="94"/>
              <w:ind w:left="106"/>
              <w:rPr>
                <w:sz w:val="18"/>
              </w:rPr>
            </w:pPr>
            <w:r>
              <w:rPr>
                <w:sz w:val="18"/>
              </w:rPr>
              <w:t>Persentase dokumen terjemahan yang tidak mendapatkan komplain dari stakeholders</w:t>
            </w:r>
          </w:p>
        </w:tc>
        <w:tc>
          <w:tcPr>
            <w:tcW w:w="1529" w:type="dxa"/>
            <w:tcBorders>
              <w:top w:val="single" w:sz="4" w:space="0" w:color="000000"/>
              <w:left w:val="single" w:sz="4" w:space="0" w:color="000000"/>
              <w:bottom w:val="single" w:sz="4" w:space="0" w:color="000000"/>
              <w:right w:val="single" w:sz="4" w:space="0" w:color="000000"/>
            </w:tcBorders>
          </w:tcPr>
          <w:p>
            <w:pPr>
              <w:pStyle w:val="TableParagraph"/>
              <w:spacing w:before="94"/>
              <w:ind w:left="27"/>
              <w:jc w:val="center"/>
              <w:rPr>
                <w:sz w:val="18"/>
              </w:rPr>
            </w:pPr>
            <w:r>
              <w:rPr>
                <w:spacing w:val="-4"/>
                <w:sz w:val="18"/>
              </w:rPr>
              <w:t>100%</w:t>
            </w:r>
          </w:p>
        </w:tc>
        <w:tc>
          <w:tcPr>
            <w:tcW w:w="166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514" w:type="dxa"/>
            <w:tcBorders>
              <w:top w:val="single" w:sz="4" w:space="0" w:color="000000"/>
              <w:left w:val="single" w:sz="4" w:space="0" w:color="000000"/>
              <w:bottom w:val="single" w:sz="4" w:space="0" w:color="000000"/>
              <w:right w:val="single" w:sz="4" w:space="0" w:color="000000"/>
            </w:tcBorders>
          </w:tcPr>
          <w:p>
            <w:pPr>
              <w:pStyle w:val="TableParagraph"/>
              <w:spacing w:before="94"/>
              <w:ind w:left="475" w:right="427" w:hanging="15"/>
              <w:rPr>
                <w:sz w:val="18"/>
              </w:rPr>
            </w:pPr>
            <w:r>
              <w:rPr>
                <w:spacing w:val="-2"/>
                <w:sz w:val="18"/>
              </w:rPr>
              <w:t>Selaras (100%)</w:t>
            </w:r>
          </w:p>
        </w:tc>
      </w:tr>
      <w:tr>
        <w:trPr>
          <w:trHeight w:val="1432" w:hRule="atLeast"/>
        </w:trPr>
        <w:tc>
          <w:tcPr>
            <w:tcW w:w="763" w:type="dxa"/>
            <w:tcBorders>
              <w:right w:val="single" w:sz="4" w:space="0" w:color="000000"/>
            </w:tcBorders>
          </w:tcPr>
          <w:p>
            <w:pPr>
              <w:pStyle w:val="TableParagraph"/>
              <w:spacing w:before="94"/>
              <w:ind w:left="19"/>
              <w:jc w:val="center"/>
              <w:rPr>
                <w:sz w:val="18"/>
              </w:rPr>
            </w:pPr>
            <w:r>
              <w:rPr>
                <w:spacing w:val="-5"/>
                <w:sz w:val="18"/>
              </w:rPr>
              <w:t>05</w:t>
            </w:r>
          </w:p>
        </w:tc>
        <w:tc>
          <w:tcPr>
            <w:tcW w:w="3540" w:type="dxa"/>
            <w:tcBorders>
              <w:top w:val="single" w:sz="4" w:space="0" w:color="000000"/>
              <w:left w:val="single" w:sz="4" w:space="0" w:color="000000"/>
              <w:bottom w:val="single" w:sz="4" w:space="0" w:color="000000"/>
              <w:right w:val="single" w:sz="4" w:space="0" w:color="000000"/>
            </w:tcBorders>
          </w:tcPr>
          <w:p>
            <w:pPr>
              <w:pStyle w:val="TableParagraph"/>
              <w:spacing w:before="94"/>
              <w:ind w:left="105" w:right="83"/>
              <w:jc w:val="both"/>
              <w:rPr>
                <w:sz w:val="18"/>
              </w:rPr>
            </w:pPr>
            <w:r>
              <w:rPr>
                <w:sz w:val="18"/>
              </w:rPr>
              <w:t>Terwujudnya Keputusan Presiden terkait pengangkatan, pemindahan dan pemberhentian Jabatan Pimpinan Tinggi Utama, Jabatan Pimpinan Tinggi Madya K/L, dan pemerintah provinsi hasil sidang Tim Penilai Akhir yang berkualitas</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66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3780" w:type="dxa"/>
            <w:tcBorders>
              <w:top w:val="single" w:sz="4" w:space="0" w:color="000000"/>
              <w:left w:val="single" w:sz="4" w:space="0" w:color="000000"/>
              <w:bottom w:val="single" w:sz="4" w:space="0" w:color="000000"/>
              <w:right w:val="single" w:sz="4" w:space="0" w:color="000000"/>
            </w:tcBorders>
          </w:tcPr>
          <w:p>
            <w:pPr>
              <w:pStyle w:val="TableParagraph"/>
              <w:tabs>
                <w:tab w:pos="1847" w:val="left" w:leader="none"/>
                <w:tab w:pos="3386" w:val="left" w:leader="none"/>
              </w:tabs>
              <w:spacing w:before="94"/>
              <w:ind w:left="106" w:right="81"/>
              <w:jc w:val="both"/>
              <w:rPr>
                <w:sz w:val="18"/>
              </w:rPr>
            </w:pPr>
            <w:r>
              <w:rPr>
                <w:sz w:val="18"/>
              </w:rPr>
              <w:t>Terwujudnya Keputusan Presiden terkait </w:t>
            </w:r>
            <w:r>
              <w:rPr>
                <w:spacing w:val="-2"/>
                <w:sz w:val="18"/>
              </w:rPr>
              <w:t>pengangkatan,</w:t>
            </w:r>
            <w:r>
              <w:rPr>
                <w:sz w:val="18"/>
              </w:rPr>
              <w:tab/>
            </w:r>
            <w:r>
              <w:rPr>
                <w:spacing w:val="-2"/>
                <w:sz w:val="18"/>
              </w:rPr>
              <w:t>pemindahan</w:t>
            </w:r>
            <w:r>
              <w:rPr>
                <w:sz w:val="18"/>
              </w:rPr>
              <w:tab/>
            </w:r>
            <w:r>
              <w:rPr>
                <w:spacing w:val="-4"/>
                <w:sz w:val="18"/>
              </w:rPr>
              <w:t>dan </w:t>
            </w:r>
            <w:r>
              <w:rPr>
                <w:sz w:val="18"/>
              </w:rPr>
              <w:t>pemberhentian Jabatan Pimpinan Tinggi Utama,</w:t>
            </w:r>
            <w:r>
              <w:rPr>
                <w:spacing w:val="-8"/>
                <w:sz w:val="18"/>
              </w:rPr>
              <w:t> </w:t>
            </w:r>
            <w:r>
              <w:rPr>
                <w:sz w:val="18"/>
              </w:rPr>
              <w:t>Jabatan</w:t>
            </w:r>
            <w:r>
              <w:rPr>
                <w:spacing w:val="-6"/>
                <w:sz w:val="18"/>
              </w:rPr>
              <w:t> </w:t>
            </w:r>
            <w:r>
              <w:rPr>
                <w:sz w:val="18"/>
              </w:rPr>
              <w:t>Pimpinan</w:t>
            </w:r>
            <w:r>
              <w:rPr>
                <w:spacing w:val="-6"/>
                <w:sz w:val="18"/>
              </w:rPr>
              <w:t> </w:t>
            </w:r>
            <w:r>
              <w:rPr>
                <w:sz w:val="18"/>
              </w:rPr>
              <w:t>Tinggi</w:t>
            </w:r>
            <w:r>
              <w:rPr>
                <w:spacing w:val="-6"/>
                <w:sz w:val="18"/>
              </w:rPr>
              <w:t> </w:t>
            </w:r>
            <w:r>
              <w:rPr>
                <w:sz w:val="18"/>
              </w:rPr>
              <w:t>Madya</w:t>
            </w:r>
            <w:r>
              <w:rPr>
                <w:spacing w:val="-6"/>
                <w:sz w:val="18"/>
              </w:rPr>
              <w:t> </w:t>
            </w:r>
            <w:r>
              <w:rPr>
                <w:sz w:val="18"/>
              </w:rPr>
              <w:t>K/L, dan pemerintah provinsi hasil sidang Tim Penilai Akhir yang berkualitas</w:t>
            </w:r>
          </w:p>
        </w:tc>
        <w:tc>
          <w:tcPr>
            <w:tcW w:w="152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66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514" w:type="dxa"/>
            <w:tcBorders>
              <w:top w:val="single" w:sz="4" w:space="0" w:color="000000"/>
              <w:left w:val="single" w:sz="4" w:space="0" w:color="000000"/>
              <w:bottom w:val="single" w:sz="4" w:space="0" w:color="000000"/>
              <w:right w:val="single" w:sz="4" w:space="0" w:color="000000"/>
            </w:tcBorders>
          </w:tcPr>
          <w:p>
            <w:pPr>
              <w:pStyle w:val="TableParagraph"/>
              <w:spacing w:before="94"/>
              <w:ind w:left="475" w:right="427" w:hanging="15"/>
              <w:rPr>
                <w:sz w:val="18"/>
              </w:rPr>
            </w:pPr>
            <w:r>
              <w:rPr>
                <w:spacing w:val="-2"/>
                <w:sz w:val="18"/>
              </w:rPr>
              <w:t>Selaras (100%)</w:t>
            </w:r>
          </w:p>
        </w:tc>
      </w:tr>
      <w:tr>
        <w:trPr>
          <w:trHeight w:val="1641" w:hRule="atLeast"/>
        </w:trPr>
        <w:tc>
          <w:tcPr>
            <w:tcW w:w="763" w:type="dxa"/>
            <w:tcBorders>
              <w:right w:val="single" w:sz="4" w:space="0" w:color="000000"/>
            </w:tcBorders>
          </w:tcPr>
          <w:p>
            <w:pPr>
              <w:pStyle w:val="TableParagraph"/>
              <w:spacing w:before="94"/>
              <w:ind w:left="19" w:right="4"/>
              <w:jc w:val="center"/>
              <w:rPr>
                <w:sz w:val="18"/>
              </w:rPr>
            </w:pPr>
            <w:r>
              <w:rPr>
                <w:spacing w:val="-2"/>
                <w:sz w:val="18"/>
              </w:rPr>
              <w:t>05.01</w:t>
            </w:r>
          </w:p>
        </w:tc>
        <w:tc>
          <w:tcPr>
            <w:tcW w:w="3540" w:type="dxa"/>
            <w:tcBorders>
              <w:top w:val="single" w:sz="4" w:space="0" w:color="000000"/>
              <w:left w:val="single" w:sz="4" w:space="0" w:color="000000"/>
              <w:bottom w:val="single" w:sz="4" w:space="0" w:color="000000"/>
              <w:right w:val="single" w:sz="4" w:space="0" w:color="000000"/>
            </w:tcBorders>
          </w:tcPr>
          <w:p>
            <w:pPr>
              <w:pStyle w:val="TableParagraph"/>
              <w:spacing w:before="94"/>
              <w:ind w:left="105" w:right="81"/>
              <w:jc w:val="both"/>
              <w:rPr>
                <w:sz w:val="18"/>
              </w:rPr>
            </w:pPr>
            <w:r>
              <w:rPr>
                <w:sz w:val="18"/>
              </w:rPr>
              <w:t>Persentase Keputusan Presiden terkait pengangkatan, pemindahan dan pemberhentian Jabatan Pimpinan Tinggi Utama, Jabatan Pimpinan Tinggi Madya K/L, dan pemerintah provinsi hasil sidang Tim Penilai Akhir yang diselesaikan secara akurat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94"/>
              <w:ind w:left="23" w:right="2"/>
              <w:jc w:val="center"/>
              <w:rPr>
                <w:sz w:val="18"/>
              </w:rPr>
            </w:pPr>
            <w:r>
              <w:rPr>
                <w:spacing w:val="-5"/>
                <w:sz w:val="18"/>
              </w:rPr>
              <w:t>99%</w:t>
            </w:r>
          </w:p>
        </w:tc>
        <w:tc>
          <w:tcPr>
            <w:tcW w:w="166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3780" w:type="dxa"/>
            <w:tcBorders>
              <w:top w:val="single" w:sz="4" w:space="0" w:color="000000"/>
              <w:left w:val="single" w:sz="4" w:space="0" w:color="000000"/>
              <w:bottom w:val="single" w:sz="4" w:space="0" w:color="000000"/>
              <w:right w:val="single" w:sz="4" w:space="0" w:color="000000"/>
            </w:tcBorders>
          </w:tcPr>
          <w:p>
            <w:pPr>
              <w:pStyle w:val="TableParagraph"/>
              <w:tabs>
                <w:tab w:pos="1847" w:val="left" w:leader="none"/>
                <w:tab w:pos="3386" w:val="left" w:leader="none"/>
              </w:tabs>
              <w:spacing w:before="94"/>
              <w:ind w:left="106" w:right="78"/>
              <w:jc w:val="both"/>
              <w:rPr>
                <w:sz w:val="18"/>
              </w:rPr>
            </w:pPr>
            <w:r>
              <w:rPr>
                <w:sz w:val="18"/>
              </w:rPr>
              <w:t>Persentase Keputusan Presiden terkait </w:t>
            </w:r>
            <w:r>
              <w:rPr>
                <w:spacing w:val="-2"/>
                <w:sz w:val="18"/>
              </w:rPr>
              <w:t>pengangkatan,</w:t>
            </w:r>
            <w:r>
              <w:rPr>
                <w:sz w:val="18"/>
              </w:rPr>
              <w:tab/>
            </w:r>
            <w:r>
              <w:rPr>
                <w:spacing w:val="-2"/>
                <w:sz w:val="18"/>
              </w:rPr>
              <w:t>pemindahan</w:t>
            </w:r>
            <w:r>
              <w:rPr>
                <w:sz w:val="18"/>
              </w:rPr>
              <w:tab/>
            </w:r>
            <w:r>
              <w:rPr>
                <w:spacing w:val="-4"/>
                <w:sz w:val="18"/>
              </w:rPr>
              <w:t>dan </w:t>
            </w:r>
            <w:r>
              <w:rPr>
                <w:sz w:val="18"/>
              </w:rPr>
              <w:t>pemberhentian Jabatan Pimpinan Tinggi Utama,</w:t>
            </w:r>
            <w:r>
              <w:rPr>
                <w:spacing w:val="-8"/>
                <w:sz w:val="18"/>
              </w:rPr>
              <w:t> </w:t>
            </w:r>
            <w:r>
              <w:rPr>
                <w:sz w:val="18"/>
              </w:rPr>
              <w:t>Jabatan</w:t>
            </w:r>
            <w:r>
              <w:rPr>
                <w:spacing w:val="-5"/>
                <w:sz w:val="18"/>
              </w:rPr>
              <w:t> </w:t>
            </w:r>
            <w:r>
              <w:rPr>
                <w:sz w:val="18"/>
              </w:rPr>
              <w:t>Pimpinan</w:t>
            </w:r>
            <w:r>
              <w:rPr>
                <w:spacing w:val="-5"/>
                <w:sz w:val="18"/>
              </w:rPr>
              <w:t> </w:t>
            </w:r>
            <w:r>
              <w:rPr>
                <w:sz w:val="18"/>
              </w:rPr>
              <w:t>Tinggi</w:t>
            </w:r>
            <w:r>
              <w:rPr>
                <w:spacing w:val="-5"/>
                <w:sz w:val="18"/>
              </w:rPr>
              <w:t> </w:t>
            </w:r>
            <w:r>
              <w:rPr>
                <w:sz w:val="18"/>
              </w:rPr>
              <w:t>Madya</w:t>
            </w:r>
            <w:r>
              <w:rPr>
                <w:spacing w:val="-5"/>
                <w:sz w:val="18"/>
              </w:rPr>
              <w:t> </w:t>
            </w:r>
            <w:r>
              <w:rPr>
                <w:sz w:val="18"/>
              </w:rPr>
              <w:t>K/L, dan pemerintah provinsi hasil sidang Tim Penilai</w:t>
            </w:r>
            <w:r>
              <w:rPr>
                <w:spacing w:val="-13"/>
                <w:sz w:val="18"/>
              </w:rPr>
              <w:t> </w:t>
            </w:r>
            <w:r>
              <w:rPr>
                <w:sz w:val="18"/>
              </w:rPr>
              <w:t>Akhir</w:t>
            </w:r>
            <w:r>
              <w:rPr>
                <w:spacing w:val="-12"/>
                <w:sz w:val="18"/>
              </w:rPr>
              <w:t> </w:t>
            </w:r>
            <w:r>
              <w:rPr>
                <w:sz w:val="18"/>
              </w:rPr>
              <w:t>yang</w:t>
            </w:r>
            <w:r>
              <w:rPr>
                <w:spacing w:val="-13"/>
                <w:sz w:val="18"/>
              </w:rPr>
              <w:t> </w:t>
            </w:r>
            <w:r>
              <w:rPr>
                <w:sz w:val="18"/>
              </w:rPr>
              <w:t>diselesaikan</w:t>
            </w:r>
            <w:r>
              <w:rPr>
                <w:spacing w:val="-11"/>
                <w:sz w:val="18"/>
              </w:rPr>
              <w:t> </w:t>
            </w:r>
            <w:r>
              <w:rPr>
                <w:sz w:val="18"/>
              </w:rPr>
              <w:t>secara</w:t>
            </w:r>
            <w:r>
              <w:rPr>
                <w:spacing w:val="-12"/>
                <w:sz w:val="18"/>
              </w:rPr>
              <w:t> </w:t>
            </w:r>
            <w:r>
              <w:rPr>
                <w:spacing w:val="-2"/>
                <w:sz w:val="18"/>
              </w:rPr>
              <w:t>akurat</w:t>
            </w:r>
          </w:p>
        </w:tc>
        <w:tc>
          <w:tcPr>
            <w:tcW w:w="1529" w:type="dxa"/>
            <w:tcBorders>
              <w:top w:val="single" w:sz="4" w:space="0" w:color="000000"/>
              <w:left w:val="single" w:sz="4" w:space="0" w:color="000000"/>
              <w:bottom w:val="single" w:sz="4" w:space="0" w:color="000000"/>
              <w:right w:val="single" w:sz="4" w:space="0" w:color="000000"/>
            </w:tcBorders>
          </w:tcPr>
          <w:p>
            <w:pPr>
              <w:pStyle w:val="TableParagraph"/>
              <w:spacing w:before="94"/>
              <w:ind w:left="27"/>
              <w:jc w:val="center"/>
              <w:rPr>
                <w:sz w:val="18"/>
              </w:rPr>
            </w:pPr>
            <w:r>
              <w:rPr>
                <w:spacing w:val="-5"/>
                <w:sz w:val="18"/>
              </w:rPr>
              <w:t>99%</w:t>
            </w:r>
          </w:p>
        </w:tc>
        <w:tc>
          <w:tcPr>
            <w:tcW w:w="166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514" w:type="dxa"/>
            <w:tcBorders>
              <w:top w:val="single" w:sz="4" w:space="0" w:color="000000"/>
              <w:left w:val="single" w:sz="4" w:space="0" w:color="000000"/>
              <w:bottom w:val="single" w:sz="4" w:space="0" w:color="000000"/>
              <w:right w:val="single" w:sz="4" w:space="0" w:color="000000"/>
            </w:tcBorders>
          </w:tcPr>
          <w:p>
            <w:pPr>
              <w:pStyle w:val="TableParagraph"/>
              <w:spacing w:before="94"/>
              <w:ind w:left="475" w:right="427" w:hanging="15"/>
              <w:rPr>
                <w:sz w:val="18"/>
              </w:rPr>
            </w:pPr>
            <w:r>
              <w:rPr>
                <w:spacing w:val="-2"/>
                <w:sz w:val="18"/>
              </w:rPr>
              <w:t>Selaras (100%)</w:t>
            </w:r>
          </w:p>
        </w:tc>
      </w:tr>
    </w:tbl>
    <w:p>
      <w:pPr>
        <w:spacing w:after="0"/>
        <w:rPr>
          <w:sz w:val="18"/>
        </w:rPr>
        <w:sectPr>
          <w:type w:val="continuous"/>
          <w:pgSz w:w="16850" w:h="11920" w:orient="landscape"/>
          <w:pgMar w:header="0" w:footer="671" w:top="820" w:bottom="860" w:left="660" w:right="480"/>
        </w:sectPr>
      </w:pPr>
    </w:p>
    <w:tbl>
      <w:tblPr>
        <w:tblW w:w="0" w:type="auto"/>
        <w:jc w:val="left"/>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63"/>
        <w:gridCol w:w="3540"/>
        <w:gridCol w:w="1006"/>
        <w:gridCol w:w="1665"/>
        <w:gridCol w:w="3780"/>
        <w:gridCol w:w="1529"/>
        <w:gridCol w:w="1665"/>
        <w:gridCol w:w="1514"/>
      </w:tblGrid>
      <w:tr>
        <w:trPr>
          <w:trHeight w:val="407" w:hRule="atLeast"/>
        </w:trPr>
        <w:tc>
          <w:tcPr>
            <w:tcW w:w="763" w:type="dxa"/>
            <w:vMerge w:val="restart"/>
            <w:shd w:val="clear" w:color="auto" w:fill="EC7C30"/>
          </w:tcPr>
          <w:p>
            <w:pPr>
              <w:pStyle w:val="TableParagraph"/>
              <w:spacing w:before="100"/>
              <w:ind w:left="122"/>
              <w:rPr>
                <w:rFonts w:ascii="Arial"/>
                <w:b/>
                <w:sz w:val="18"/>
              </w:rPr>
            </w:pPr>
            <w:r>
              <w:rPr>
                <w:rFonts w:ascii="Arial"/>
                <w:b/>
                <w:color w:val="FFFFFF"/>
                <w:spacing w:val="-4"/>
                <w:sz w:val="18"/>
              </w:rPr>
              <w:t>KODE</w:t>
            </w:r>
          </w:p>
        </w:tc>
        <w:tc>
          <w:tcPr>
            <w:tcW w:w="6211" w:type="dxa"/>
            <w:gridSpan w:val="3"/>
            <w:shd w:val="clear" w:color="auto" w:fill="EC7C30"/>
          </w:tcPr>
          <w:p>
            <w:pPr>
              <w:pStyle w:val="TableParagraph"/>
              <w:spacing w:before="100"/>
              <w:ind w:left="15"/>
              <w:jc w:val="center"/>
              <w:rPr>
                <w:rFonts w:ascii="Arial"/>
                <w:b/>
                <w:sz w:val="18"/>
              </w:rPr>
            </w:pPr>
            <w:r>
              <w:rPr>
                <w:rFonts w:ascii="Arial"/>
                <w:b/>
                <w:color w:val="FFFFFF"/>
                <w:sz w:val="18"/>
              </w:rPr>
              <w:t>RENCANA</w:t>
            </w:r>
            <w:r>
              <w:rPr>
                <w:rFonts w:ascii="Arial"/>
                <w:b/>
                <w:color w:val="FFFFFF"/>
                <w:spacing w:val="-8"/>
                <w:sz w:val="18"/>
              </w:rPr>
              <w:t> </w:t>
            </w:r>
            <w:r>
              <w:rPr>
                <w:rFonts w:ascii="Arial"/>
                <w:b/>
                <w:color w:val="FFFFFF"/>
                <w:sz w:val="18"/>
              </w:rPr>
              <w:t>KERJA</w:t>
            </w:r>
            <w:r>
              <w:rPr>
                <w:rFonts w:ascii="Arial"/>
                <w:b/>
                <w:color w:val="FFFFFF"/>
                <w:spacing w:val="-8"/>
                <w:sz w:val="18"/>
              </w:rPr>
              <w:t> </w:t>
            </w:r>
            <w:r>
              <w:rPr>
                <w:rFonts w:ascii="Arial"/>
                <w:b/>
                <w:color w:val="FFFFFF"/>
                <w:sz w:val="18"/>
              </w:rPr>
              <w:t>SEKRETARIAT</w:t>
            </w:r>
            <w:r>
              <w:rPr>
                <w:rFonts w:ascii="Arial"/>
                <w:b/>
                <w:color w:val="FFFFFF"/>
                <w:spacing w:val="-5"/>
                <w:sz w:val="18"/>
              </w:rPr>
              <w:t> </w:t>
            </w:r>
            <w:r>
              <w:rPr>
                <w:rFonts w:ascii="Arial"/>
                <w:b/>
                <w:color w:val="FFFFFF"/>
                <w:sz w:val="18"/>
              </w:rPr>
              <w:t>KABINET</w:t>
            </w:r>
            <w:r>
              <w:rPr>
                <w:rFonts w:ascii="Arial"/>
                <w:b/>
                <w:color w:val="FFFFFF"/>
                <w:spacing w:val="-5"/>
                <w:sz w:val="18"/>
              </w:rPr>
              <w:t> </w:t>
            </w:r>
            <w:r>
              <w:rPr>
                <w:rFonts w:ascii="Arial"/>
                <w:b/>
                <w:color w:val="FFFFFF"/>
                <w:sz w:val="18"/>
              </w:rPr>
              <w:t>TA</w:t>
            </w:r>
            <w:r>
              <w:rPr>
                <w:rFonts w:ascii="Arial"/>
                <w:b/>
                <w:color w:val="FFFFFF"/>
                <w:spacing w:val="-8"/>
                <w:sz w:val="18"/>
              </w:rPr>
              <w:t> </w:t>
            </w:r>
            <w:r>
              <w:rPr>
                <w:rFonts w:ascii="Arial"/>
                <w:b/>
                <w:color w:val="FFFFFF"/>
                <w:spacing w:val="-4"/>
                <w:sz w:val="18"/>
              </w:rPr>
              <w:t>2023</w:t>
            </w:r>
          </w:p>
        </w:tc>
        <w:tc>
          <w:tcPr>
            <w:tcW w:w="6974" w:type="dxa"/>
            <w:gridSpan w:val="3"/>
            <w:shd w:val="clear" w:color="auto" w:fill="385522"/>
          </w:tcPr>
          <w:p>
            <w:pPr>
              <w:pStyle w:val="TableParagraph"/>
              <w:spacing w:before="100"/>
              <w:ind w:left="1662"/>
              <w:rPr>
                <w:rFonts w:ascii="Arial"/>
                <w:b/>
                <w:sz w:val="18"/>
              </w:rPr>
            </w:pPr>
            <w:r>
              <w:rPr>
                <w:rFonts w:ascii="Arial"/>
                <w:b/>
                <w:color w:val="FFFFFF"/>
                <w:sz w:val="18"/>
              </w:rPr>
              <w:t>RKA</w:t>
            </w:r>
            <w:r>
              <w:rPr>
                <w:rFonts w:ascii="Arial"/>
                <w:b/>
                <w:color w:val="FFFFFF"/>
                <w:spacing w:val="-5"/>
                <w:sz w:val="18"/>
              </w:rPr>
              <w:t> </w:t>
            </w:r>
            <w:r>
              <w:rPr>
                <w:rFonts w:ascii="Arial"/>
                <w:b/>
                <w:color w:val="FFFFFF"/>
                <w:sz w:val="18"/>
              </w:rPr>
              <w:t>K/L</w:t>
            </w:r>
            <w:r>
              <w:rPr>
                <w:rFonts w:ascii="Arial"/>
                <w:b/>
                <w:color w:val="FFFFFF"/>
                <w:spacing w:val="-3"/>
                <w:sz w:val="18"/>
              </w:rPr>
              <w:t> </w:t>
            </w:r>
            <w:r>
              <w:rPr>
                <w:rFonts w:ascii="Arial"/>
                <w:b/>
                <w:color w:val="FFFFFF"/>
                <w:sz w:val="18"/>
              </w:rPr>
              <w:t>SEKRETARIAT</w:t>
            </w:r>
            <w:r>
              <w:rPr>
                <w:rFonts w:ascii="Arial"/>
                <w:b/>
                <w:color w:val="FFFFFF"/>
                <w:spacing w:val="-2"/>
                <w:sz w:val="18"/>
              </w:rPr>
              <w:t> </w:t>
            </w:r>
            <w:r>
              <w:rPr>
                <w:rFonts w:ascii="Arial"/>
                <w:b/>
                <w:color w:val="FFFFFF"/>
                <w:sz w:val="18"/>
              </w:rPr>
              <w:t>KABINET</w:t>
            </w:r>
            <w:r>
              <w:rPr>
                <w:rFonts w:ascii="Arial"/>
                <w:b/>
                <w:color w:val="FFFFFF"/>
                <w:spacing w:val="-2"/>
                <w:sz w:val="18"/>
              </w:rPr>
              <w:t> </w:t>
            </w:r>
            <w:r>
              <w:rPr>
                <w:rFonts w:ascii="Arial"/>
                <w:b/>
                <w:color w:val="FFFFFF"/>
                <w:sz w:val="18"/>
              </w:rPr>
              <w:t>TA</w:t>
            </w:r>
            <w:r>
              <w:rPr>
                <w:rFonts w:ascii="Arial"/>
                <w:b/>
                <w:color w:val="FFFFFF"/>
                <w:spacing w:val="-5"/>
                <w:sz w:val="18"/>
              </w:rPr>
              <w:t> </w:t>
            </w:r>
            <w:r>
              <w:rPr>
                <w:rFonts w:ascii="Arial"/>
                <w:b/>
                <w:color w:val="FFFFFF"/>
                <w:spacing w:val="-4"/>
                <w:sz w:val="18"/>
              </w:rPr>
              <w:t>2023</w:t>
            </w:r>
          </w:p>
        </w:tc>
        <w:tc>
          <w:tcPr>
            <w:tcW w:w="1514" w:type="dxa"/>
            <w:vMerge w:val="restart"/>
            <w:tcBorders>
              <w:bottom w:val="single" w:sz="4" w:space="0" w:color="000000"/>
            </w:tcBorders>
          </w:tcPr>
          <w:p>
            <w:pPr>
              <w:pStyle w:val="TableParagraph"/>
              <w:spacing w:before="100"/>
              <w:ind w:left="124"/>
              <w:rPr>
                <w:rFonts w:ascii="Arial"/>
                <w:b/>
                <w:sz w:val="18"/>
              </w:rPr>
            </w:pPr>
            <w:r>
              <w:rPr>
                <w:rFonts w:ascii="Arial"/>
                <w:b/>
                <w:spacing w:val="-2"/>
                <w:sz w:val="18"/>
              </w:rPr>
              <w:t>KETERANGAN</w:t>
            </w:r>
          </w:p>
        </w:tc>
      </w:tr>
      <w:tr>
        <w:trPr>
          <w:trHeight w:val="608" w:hRule="atLeast"/>
        </w:trPr>
        <w:tc>
          <w:tcPr>
            <w:tcW w:w="763" w:type="dxa"/>
            <w:vMerge/>
            <w:tcBorders>
              <w:top w:val="nil"/>
            </w:tcBorders>
            <w:shd w:val="clear" w:color="auto" w:fill="EC7C30"/>
          </w:tcPr>
          <w:p>
            <w:pPr>
              <w:rPr>
                <w:sz w:val="2"/>
                <w:szCs w:val="2"/>
              </w:rPr>
            </w:pPr>
          </w:p>
        </w:tc>
        <w:tc>
          <w:tcPr>
            <w:tcW w:w="3540" w:type="dxa"/>
            <w:tcBorders>
              <w:bottom w:val="single" w:sz="4" w:space="0" w:color="000000"/>
            </w:tcBorders>
            <w:shd w:val="clear" w:color="auto" w:fill="EC7C30"/>
          </w:tcPr>
          <w:p>
            <w:pPr>
              <w:pStyle w:val="TableParagraph"/>
              <w:spacing w:before="99"/>
              <w:ind w:left="1401" w:hanging="1114"/>
              <w:rPr>
                <w:rFonts w:ascii="Arial"/>
                <w:b/>
                <w:sz w:val="18"/>
              </w:rPr>
            </w:pPr>
            <w:r>
              <w:rPr>
                <w:rFonts w:ascii="Arial"/>
                <w:b/>
                <w:color w:val="FFFFFF"/>
                <w:sz w:val="18"/>
              </w:rPr>
              <w:t>Sasaran</w:t>
            </w:r>
            <w:r>
              <w:rPr>
                <w:rFonts w:ascii="Arial"/>
                <w:b/>
                <w:color w:val="FFFFFF"/>
                <w:spacing w:val="-15"/>
                <w:sz w:val="18"/>
              </w:rPr>
              <w:t> </w:t>
            </w:r>
            <w:r>
              <w:rPr>
                <w:rFonts w:ascii="Arial"/>
                <w:b/>
                <w:color w:val="FFFFFF"/>
                <w:sz w:val="18"/>
              </w:rPr>
              <w:t>Program/Indikator</w:t>
            </w:r>
            <w:r>
              <w:rPr>
                <w:rFonts w:ascii="Arial"/>
                <w:b/>
                <w:color w:val="FFFFFF"/>
                <w:spacing w:val="-12"/>
                <w:sz w:val="18"/>
              </w:rPr>
              <w:t> </w:t>
            </w:r>
            <w:r>
              <w:rPr>
                <w:rFonts w:ascii="Arial"/>
                <w:b/>
                <w:color w:val="FFFFFF"/>
                <w:sz w:val="18"/>
              </w:rPr>
              <w:t>Kinerja </w:t>
            </w:r>
            <w:r>
              <w:rPr>
                <w:rFonts w:ascii="Arial"/>
                <w:b/>
                <w:color w:val="FFFFFF"/>
                <w:spacing w:val="-2"/>
                <w:sz w:val="18"/>
              </w:rPr>
              <w:t>Program</w:t>
            </w:r>
          </w:p>
        </w:tc>
        <w:tc>
          <w:tcPr>
            <w:tcW w:w="1006" w:type="dxa"/>
            <w:tcBorders>
              <w:bottom w:val="single" w:sz="4" w:space="0" w:color="000000"/>
            </w:tcBorders>
            <w:shd w:val="clear" w:color="auto" w:fill="EC7C30"/>
          </w:tcPr>
          <w:p>
            <w:pPr>
              <w:pStyle w:val="TableParagraph"/>
              <w:spacing w:before="99"/>
              <w:ind w:left="303" w:right="201" w:hanging="77"/>
              <w:rPr>
                <w:rFonts w:ascii="Arial"/>
                <w:b/>
                <w:sz w:val="18"/>
              </w:rPr>
            </w:pPr>
            <w:r>
              <w:rPr>
                <w:rFonts w:ascii="Arial"/>
                <w:b/>
                <w:color w:val="FFFFFF"/>
                <w:spacing w:val="-2"/>
                <w:sz w:val="18"/>
              </w:rPr>
              <w:t>Target </w:t>
            </w:r>
            <w:r>
              <w:rPr>
                <w:rFonts w:ascii="Arial"/>
                <w:b/>
                <w:color w:val="FFFFFF"/>
                <w:spacing w:val="-4"/>
                <w:sz w:val="18"/>
              </w:rPr>
              <w:t>2023</w:t>
            </w:r>
          </w:p>
        </w:tc>
        <w:tc>
          <w:tcPr>
            <w:tcW w:w="1665" w:type="dxa"/>
            <w:tcBorders>
              <w:bottom w:val="single" w:sz="4" w:space="0" w:color="000000"/>
            </w:tcBorders>
            <w:shd w:val="clear" w:color="auto" w:fill="EC7C30"/>
          </w:tcPr>
          <w:p>
            <w:pPr>
              <w:pStyle w:val="TableParagraph"/>
              <w:spacing w:before="99"/>
              <w:ind w:left="307"/>
              <w:rPr>
                <w:rFonts w:ascii="Arial"/>
                <w:b/>
                <w:sz w:val="18"/>
              </w:rPr>
            </w:pPr>
            <w:r>
              <w:rPr>
                <w:rFonts w:ascii="Arial"/>
                <w:b/>
                <w:color w:val="FFFFFF"/>
                <w:sz w:val="18"/>
              </w:rPr>
              <w:t>Alokasi</w:t>
            </w:r>
            <w:r>
              <w:rPr>
                <w:rFonts w:ascii="Arial"/>
                <w:b/>
                <w:color w:val="FFFFFF"/>
                <w:spacing w:val="-5"/>
                <w:sz w:val="18"/>
              </w:rPr>
              <w:t> </w:t>
            </w:r>
            <w:r>
              <w:rPr>
                <w:rFonts w:ascii="Arial"/>
                <w:b/>
                <w:color w:val="FFFFFF"/>
                <w:spacing w:val="-4"/>
                <w:sz w:val="18"/>
              </w:rPr>
              <w:t>(Rp)</w:t>
            </w:r>
          </w:p>
        </w:tc>
        <w:tc>
          <w:tcPr>
            <w:tcW w:w="3780" w:type="dxa"/>
            <w:tcBorders>
              <w:bottom w:val="single" w:sz="4" w:space="0" w:color="000000"/>
            </w:tcBorders>
            <w:shd w:val="clear" w:color="auto" w:fill="385522"/>
          </w:tcPr>
          <w:p>
            <w:pPr>
              <w:pStyle w:val="TableParagraph"/>
              <w:spacing w:before="99"/>
              <w:ind w:left="1523" w:right="77" w:hanging="1114"/>
              <w:rPr>
                <w:rFonts w:ascii="Arial"/>
                <w:b/>
                <w:sz w:val="18"/>
              </w:rPr>
            </w:pPr>
            <w:r>
              <w:rPr>
                <w:rFonts w:ascii="Arial"/>
                <w:b/>
                <w:color w:val="FFFFFF"/>
                <w:sz w:val="18"/>
              </w:rPr>
              <w:t>Sasaran</w:t>
            </w:r>
            <w:r>
              <w:rPr>
                <w:rFonts w:ascii="Arial"/>
                <w:b/>
                <w:color w:val="FFFFFF"/>
                <w:spacing w:val="-15"/>
                <w:sz w:val="18"/>
              </w:rPr>
              <w:t> </w:t>
            </w:r>
            <w:r>
              <w:rPr>
                <w:rFonts w:ascii="Arial"/>
                <w:b/>
                <w:color w:val="FFFFFF"/>
                <w:sz w:val="18"/>
              </w:rPr>
              <w:t>Program/Indikator</w:t>
            </w:r>
            <w:r>
              <w:rPr>
                <w:rFonts w:ascii="Arial"/>
                <w:b/>
                <w:color w:val="FFFFFF"/>
                <w:spacing w:val="-12"/>
                <w:sz w:val="18"/>
              </w:rPr>
              <w:t> </w:t>
            </w:r>
            <w:r>
              <w:rPr>
                <w:rFonts w:ascii="Arial"/>
                <w:b/>
                <w:color w:val="FFFFFF"/>
                <w:sz w:val="18"/>
              </w:rPr>
              <w:t>Kinerja </w:t>
            </w:r>
            <w:r>
              <w:rPr>
                <w:rFonts w:ascii="Arial"/>
                <w:b/>
                <w:color w:val="FFFFFF"/>
                <w:spacing w:val="-2"/>
                <w:sz w:val="18"/>
              </w:rPr>
              <w:t>Program</w:t>
            </w:r>
          </w:p>
        </w:tc>
        <w:tc>
          <w:tcPr>
            <w:tcW w:w="1529" w:type="dxa"/>
            <w:tcBorders>
              <w:bottom w:val="single" w:sz="4" w:space="0" w:color="000000"/>
            </w:tcBorders>
            <w:shd w:val="clear" w:color="auto" w:fill="385522"/>
          </w:tcPr>
          <w:p>
            <w:pPr>
              <w:pStyle w:val="TableParagraph"/>
              <w:spacing w:before="99"/>
              <w:ind w:left="27" w:right="1"/>
              <w:jc w:val="center"/>
              <w:rPr>
                <w:rFonts w:ascii="Arial"/>
                <w:b/>
                <w:sz w:val="18"/>
              </w:rPr>
            </w:pPr>
            <w:r>
              <w:rPr>
                <w:rFonts w:ascii="Arial"/>
                <w:b/>
                <w:color w:val="FFFFFF"/>
                <w:spacing w:val="-2"/>
                <w:sz w:val="18"/>
              </w:rPr>
              <w:t>Volume/Satuan</w:t>
            </w:r>
          </w:p>
        </w:tc>
        <w:tc>
          <w:tcPr>
            <w:tcW w:w="1665" w:type="dxa"/>
            <w:tcBorders>
              <w:bottom w:val="single" w:sz="4" w:space="0" w:color="000000"/>
            </w:tcBorders>
            <w:shd w:val="clear" w:color="auto" w:fill="385522"/>
          </w:tcPr>
          <w:p>
            <w:pPr>
              <w:pStyle w:val="TableParagraph"/>
              <w:spacing w:before="99"/>
              <w:ind w:left="309"/>
              <w:rPr>
                <w:rFonts w:ascii="Arial"/>
                <w:b/>
                <w:sz w:val="18"/>
              </w:rPr>
            </w:pPr>
            <w:r>
              <w:rPr>
                <w:rFonts w:ascii="Arial"/>
                <w:b/>
                <w:color w:val="FFFFFF"/>
                <w:sz w:val="18"/>
              </w:rPr>
              <w:t>Alokasi</w:t>
            </w:r>
            <w:r>
              <w:rPr>
                <w:rFonts w:ascii="Arial"/>
                <w:b/>
                <w:color w:val="FFFFFF"/>
                <w:spacing w:val="-5"/>
                <w:sz w:val="18"/>
              </w:rPr>
              <w:t> </w:t>
            </w:r>
            <w:r>
              <w:rPr>
                <w:rFonts w:ascii="Arial"/>
                <w:b/>
                <w:color w:val="FFFFFF"/>
                <w:spacing w:val="-4"/>
                <w:sz w:val="18"/>
              </w:rPr>
              <w:t>(Rp)</w:t>
            </w:r>
          </w:p>
        </w:tc>
        <w:tc>
          <w:tcPr>
            <w:tcW w:w="1514" w:type="dxa"/>
            <w:vMerge/>
            <w:tcBorders>
              <w:top w:val="nil"/>
              <w:bottom w:val="single" w:sz="4" w:space="0" w:color="000000"/>
            </w:tcBorders>
          </w:tcPr>
          <w:p>
            <w:pPr>
              <w:rPr>
                <w:sz w:val="2"/>
                <w:szCs w:val="2"/>
              </w:rPr>
            </w:pPr>
          </w:p>
        </w:tc>
      </w:tr>
      <w:tr>
        <w:trPr>
          <w:trHeight w:val="1670" w:hRule="atLeast"/>
        </w:trPr>
        <w:tc>
          <w:tcPr>
            <w:tcW w:w="763" w:type="dxa"/>
          </w:tcPr>
          <w:p>
            <w:pPr>
              <w:pStyle w:val="TableParagraph"/>
              <w:spacing w:before="94"/>
              <w:ind w:left="24" w:right="4"/>
              <w:jc w:val="center"/>
              <w:rPr>
                <w:sz w:val="18"/>
              </w:rPr>
            </w:pPr>
            <w:r>
              <w:rPr>
                <w:spacing w:val="-2"/>
                <w:sz w:val="18"/>
              </w:rPr>
              <w:t>05.02</w:t>
            </w:r>
          </w:p>
        </w:tc>
        <w:tc>
          <w:tcPr>
            <w:tcW w:w="3540" w:type="dxa"/>
            <w:tcBorders>
              <w:top w:val="single" w:sz="4" w:space="0" w:color="000000"/>
            </w:tcBorders>
          </w:tcPr>
          <w:p>
            <w:pPr>
              <w:pStyle w:val="TableParagraph"/>
              <w:spacing w:before="94"/>
              <w:ind w:left="100" w:right="74"/>
              <w:jc w:val="both"/>
              <w:rPr>
                <w:sz w:val="18"/>
              </w:rPr>
            </w:pPr>
            <w:r>
              <w:rPr>
                <w:sz w:val="18"/>
              </w:rPr>
              <w:t>Persentase Rancangan</w:t>
            </w:r>
            <w:r>
              <w:rPr>
                <w:sz w:val="18"/>
              </w:rPr>
              <w:t> Keputusan Presiden</w:t>
            </w:r>
            <w:r>
              <w:rPr>
                <w:sz w:val="18"/>
              </w:rPr>
              <w:t> terkait</w:t>
            </w:r>
            <w:r>
              <w:rPr>
                <w:sz w:val="18"/>
              </w:rPr>
              <w:t> pengangkatan, pemindahan dan pemberhentian Jabatan Pimpinan Tinggi Utama, Jabatan Pimpinan Tinggi Madya K/L, dan pemerintah provinsi hasil sidang Tim Penilai Akhir yang disetujui oleh Presiden</w:t>
            </w:r>
          </w:p>
        </w:tc>
        <w:tc>
          <w:tcPr>
            <w:tcW w:w="1006" w:type="dxa"/>
            <w:tcBorders>
              <w:top w:val="single" w:sz="4" w:space="0" w:color="000000"/>
            </w:tcBorders>
          </w:tcPr>
          <w:p>
            <w:pPr>
              <w:pStyle w:val="TableParagraph"/>
              <w:spacing w:before="94"/>
              <w:ind w:left="21"/>
              <w:jc w:val="center"/>
              <w:rPr>
                <w:sz w:val="18"/>
              </w:rPr>
            </w:pPr>
            <w:r>
              <w:rPr>
                <w:spacing w:val="-5"/>
                <w:sz w:val="18"/>
              </w:rPr>
              <w:t>90%</w:t>
            </w:r>
          </w:p>
        </w:tc>
        <w:tc>
          <w:tcPr>
            <w:tcW w:w="1665" w:type="dxa"/>
            <w:vMerge w:val="restart"/>
            <w:tcBorders>
              <w:top w:val="single" w:sz="4" w:space="0" w:color="000000"/>
            </w:tcBorders>
          </w:tcPr>
          <w:p>
            <w:pPr>
              <w:pStyle w:val="TableParagraph"/>
              <w:rPr>
                <w:rFonts w:ascii="Times New Roman"/>
                <w:sz w:val="18"/>
              </w:rPr>
            </w:pPr>
          </w:p>
        </w:tc>
        <w:tc>
          <w:tcPr>
            <w:tcW w:w="3780" w:type="dxa"/>
            <w:tcBorders>
              <w:top w:val="single" w:sz="4" w:space="0" w:color="000000"/>
            </w:tcBorders>
          </w:tcPr>
          <w:p>
            <w:pPr>
              <w:pStyle w:val="TableParagraph"/>
              <w:spacing w:before="94"/>
              <w:ind w:left="101" w:right="77"/>
              <w:jc w:val="both"/>
              <w:rPr>
                <w:sz w:val="18"/>
              </w:rPr>
            </w:pPr>
            <w:r>
              <w:rPr>
                <w:sz w:val="18"/>
              </w:rPr>
              <w:t>Persentase</w:t>
            </w:r>
            <w:r>
              <w:rPr>
                <w:spacing w:val="-3"/>
                <w:sz w:val="18"/>
              </w:rPr>
              <w:t> </w:t>
            </w:r>
            <w:r>
              <w:rPr>
                <w:sz w:val="18"/>
              </w:rPr>
              <w:t>Rancangan</w:t>
            </w:r>
            <w:r>
              <w:rPr>
                <w:spacing w:val="-5"/>
                <w:sz w:val="18"/>
              </w:rPr>
              <w:t> </w:t>
            </w:r>
            <w:r>
              <w:rPr>
                <w:sz w:val="18"/>
              </w:rPr>
              <w:t>Keputusan</w:t>
            </w:r>
            <w:r>
              <w:rPr>
                <w:spacing w:val="-5"/>
                <w:sz w:val="18"/>
              </w:rPr>
              <w:t> </w:t>
            </w:r>
            <w:r>
              <w:rPr>
                <w:sz w:val="18"/>
              </w:rPr>
              <w:t>Presiden terkait</w:t>
            </w:r>
            <w:r>
              <w:rPr>
                <w:sz w:val="18"/>
              </w:rPr>
              <w:t> pengangkatan, pemindahan dan pemberhentian Jabatan Pimpinan Tinggi Utama,</w:t>
            </w:r>
            <w:r>
              <w:rPr>
                <w:spacing w:val="-9"/>
                <w:sz w:val="18"/>
              </w:rPr>
              <w:t> </w:t>
            </w:r>
            <w:r>
              <w:rPr>
                <w:sz w:val="18"/>
              </w:rPr>
              <w:t>Jabatan</w:t>
            </w:r>
            <w:r>
              <w:rPr>
                <w:spacing w:val="-6"/>
                <w:sz w:val="18"/>
              </w:rPr>
              <w:t> </w:t>
            </w:r>
            <w:r>
              <w:rPr>
                <w:sz w:val="18"/>
              </w:rPr>
              <w:t>Pimpinan</w:t>
            </w:r>
            <w:r>
              <w:rPr>
                <w:spacing w:val="-6"/>
                <w:sz w:val="18"/>
              </w:rPr>
              <w:t> </w:t>
            </w:r>
            <w:r>
              <w:rPr>
                <w:sz w:val="18"/>
              </w:rPr>
              <w:t>Tinggi</w:t>
            </w:r>
            <w:r>
              <w:rPr>
                <w:spacing w:val="-6"/>
                <w:sz w:val="18"/>
              </w:rPr>
              <w:t> </w:t>
            </w:r>
            <w:r>
              <w:rPr>
                <w:sz w:val="18"/>
              </w:rPr>
              <w:t>Madya</w:t>
            </w:r>
            <w:r>
              <w:rPr>
                <w:spacing w:val="-6"/>
                <w:sz w:val="18"/>
              </w:rPr>
              <w:t> </w:t>
            </w:r>
            <w:r>
              <w:rPr>
                <w:sz w:val="18"/>
              </w:rPr>
              <w:t>K/L, dan pemerintah provinsi hasil sidang Tim Penilai Akhir yang disetujui oleh Presiden</w:t>
            </w:r>
          </w:p>
        </w:tc>
        <w:tc>
          <w:tcPr>
            <w:tcW w:w="1529" w:type="dxa"/>
            <w:tcBorders>
              <w:top w:val="single" w:sz="4" w:space="0" w:color="000000"/>
            </w:tcBorders>
          </w:tcPr>
          <w:p>
            <w:pPr>
              <w:pStyle w:val="TableParagraph"/>
              <w:spacing w:before="94"/>
              <w:ind w:left="27"/>
              <w:jc w:val="center"/>
              <w:rPr>
                <w:sz w:val="18"/>
              </w:rPr>
            </w:pPr>
            <w:r>
              <w:rPr>
                <w:spacing w:val="-5"/>
                <w:sz w:val="18"/>
              </w:rPr>
              <w:t>90%</w:t>
            </w:r>
          </w:p>
        </w:tc>
        <w:tc>
          <w:tcPr>
            <w:tcW w:w="1665" w:type="dxa"/>
            <w:vMerge w:val="restart"/>
            <w:tcBorders>
              <w:top w:val="single" w:sz="4" w:space="0" w:color="000000"/>
            </w:tcBorders>
          </w:tcPr>
          <w:p>
            <w:pPr>
              <w:pStyle w:val="TableParagraph"/>
              <w:rPr>
                <w:rFonts w:ascii="Times New Roman"/>
                <w:sz w:val="18"/>
              </w:rPr>
            </w:pPr>
          </w:p>
        </w:tc>
        <w:tc>
          <w:tcPr>
            <w:tcW w:w="1514" w:type="dxa"/>
            <w:tcBorders>
              <w:top w:val="single" w:sz="4" w:space="0" w:color="000000"/>
            </w:tcBorders>
          </w:tcPr>
          <w:p>
            <w:pPr>
              <w:pStyle w:val="TableParagraph"/>
              <w:spacing w:before="94"/>
              <w:ind w:left="470" w:right="422" w:hanging="15"/>
              <w:rPr>
                <w:sz w:val="18"/>
              </w:rPr>
            </w:pPr>
            <w:r>
              <w:rPr>
                <w:spacing w:val="-2"/>
                <w:sz w:val="18"/>
              </w:rPr>
              <w:t>Selaras (100%)</w:t>
            </w:r>
          </w:p>
        </w:tc>
      </w:tr>
      <w:tr>
        <w:trPr>
          <w:trHeight w:val="594" w:hRule="atLeast"/>
        </w:trPr>
        <w:tc>
          <w:tcPr>
            <w:tcW w:w="763" w:type="dxa"/>
          </w:tcPr>
          <w:p>
            <w:pPr>
              <w:pStyle w:val="TableParagraph"/>
              <w:spacing w:before="80"/>
              <w:ind w:left="24"/>
              <w:jc w:val="center"/>
              <w:rPr>
                <w:sz w:val="18"/>
              </w:rPr>
            </w:pPr>
            <w:r>
              <w:rPr>
                <w:spacing w:val="-5"/>
                <w:sz w:val="18"/>
              </w:rPr>
              <w:t>06</w:t>
            </w:r>
          </w:p>
        </w:tc>
        <w:tc>
          <w:tcPr>
            <w:tcW w:w="3540" w:type="dxa"/>
          </w:tcPr>
          <w:p>
            <w:pPr>
              <w:pStyle w:val="TableParagraph"/>
              <w:spacing w:before="80"/>
              <w:ind w:left="100"/>
              <w:rPr>
                <w:sz w:val="18"/>
              </w:rPr>
            </w:pPr>
            <w:r>
              <w:rPr>
                <w:sz w:val="18"/>
              </w:rPr>
              <w:t>Terwujudnya layanan pembinaan jabatan fungsional penerjemah yang berkualitas</w:t>
            </w:r>
          </w:p>
        </w:tc>
        <w:tc>
          <w:tcPr>
            <w:tcW w:w="1006" w:type="dxa"/>
          </w:tcPr>
          <w:p>
            <w:pPr>
              <w:pStyle w:val="TableParagraph"/>
              <w:rPr>
                <w:rFonts w:ascii="Times New Roman"/>
                <w:sz w:val="18"/>
              </w:rPr>
            </w:pPr>
          </w:p>
        </w:tc>
        <w:tc>
          <w:tcPr>
            <w:tcW w:w="1665" w:type="dxa"/>
            <w:vMerge/>
            <w:tcBorders>
              <w:top w:val="nil"/>
            </w:tcBorders>
          </w:tcPr>
          <w:p>
            <w:pPr>
              <w:rPr>
                <w:sz w:val="2"/>
                <w:szCs w:val="2"/>
              </w:rPr>
            </w:pPr>
          </w:p>
        </w:tc>
        <w:tc>
          <w:tcPr>
            <w:tcW w:w="3780" w:type="dxa"/>
          </w:tcPr>
          <w:p>
            <w:pPr>
              <w:pStyle w:val="TableParagraph"/>
              <w:spacing w:before="80"/>
              <w:ind w:left="101" w:right="77"/>
              <w:rPr>
                <w:sz w:val="18"/>
              </w:rPr>
            </w:pPr>
            <w:r>
              <w:rPr>
                <w:sz w:val="18"/>
              </w:rPr>
              <w:t>Terwujudnya</w:t>
            </w:r>
            <w:r>
              <w:rPr>
                <w:spacing w:val="80"/>
                <w:sz w:val="18"/>
              </w:rPr>
              <w:t> </w:t>
            </w:r>
            <w:r>
              <w:rPr>
                <w:sz w:val="18"/>
              </w:rPr>
              <w:t>layanan</w:t>
            </w:r>
            <w:r>
              <w:rPr>
                <w:spacing w:val="80"/>
                <w:sz w:val="18"/>
              </w:rPr>
              <w:t> </w:t>
            </w:r>
            <w:r>
              <w:rPr>
                <w:sz w:val="18"/>
              </w:rPr>
              <w:t>pembinaan</w:t>
            </w:r>
            <w:r>
              <w:rPr>
                <w:spacing w:val="80"/>
                <w:sz w:val="18"/>
              </w:rPr>
              <w:t> </w:t>
            </w:r>
            <w:r>
              <w:rPr>
                <w:sz w:val="18"/>
              </w:rPr>
              <w:t>jabatan fungsional penerjemah yang berkualitas</w:t>
            </w:r>
          </w:p>
        </w:tc>
        <w:tc>
          <w:tcPr>
            <w:tcW w:w="1529" w:type="dxa"/>
          </w:tcPr>
          <w:p>
            <w:pPr>
              <w:pStyle w:val="TableParagraph"/>
              <w:rPr>
                <w:rFonts w:ascii="Times New Roman"/>
                <w:sz w:val="18"/>
              </w:rPr>
            </w:pPr>
          </w:p>
        </w:tc>
        <w:tc>
          <w:tcPr>
            <w:tcW w:w="1665" w:type="dxa"/>
            <w:vMerge/>
            <w:tcBorders>
              <w:top w:val="nil"/>
            </w:tcBorders>
          </w:tcPr>
          <w:p>
            <w:pPr>
              <w:rPr>
                <w:sz w:val="2"/>
                <w:szCs w:val="2"/>
              </w:rPr>
            </w:pPr>
          </w:p>
        </w:tc>
        <w:tc>
          <w:tcPr>
            <w:tcW w:w="1514" w:type="dxa"/>
          </w:tcPr>
          <w:p>
            <w:pPr>
              <w:pStyle w:val="TableParagraph"/>
              <w:spacing w:before="80"/>
              <w:ind w:left="470" w:right="422" w:hanging="15"/>
              <w:rPr>
                <w:sz w:val="18"/>
              </w:rPr>
            </w:pPr>
            <w:r>
              <w:rPr>
                <w:spacing w:val="-2"/>
                <w:sz w:val="18"/>
              </w:rPr>
              <w:t>Selaras (100%)</w:t>
            </w:r>
          </w:p>
        </w:tc>
      </w:tr>
      <w:tr>
        <w:trPr>
          <w:trHeight w:val="822" w:hRule="atLeast"/>
        </w:trPr>
        <w:tc>
          <w:tcPr>
            <w:tcW w:w="763" w:type="dxa"/>
          </w:tcPr>
          <w:p>
            <w:pPr>
              <w:pStyle w:val="TableParagraph"/>
              <w:spacing w:before="99"/>
              <w:ind w:left="24" w:right="4"/>
              <w:jc w:val="center"/>
              <w:rPr>
                <w:sz w:val="18"/>
              </w:rPr>
            </w:pPr>
            <w:r>
              <w:rPr>
                <w:spacing w:val="-4"/>
                <w:sz w:val="18"/>
              </w:rPr>
              <w:t>06.1</w:t>
            </w:r>
          </w:p>
        </w:tc>
        <w:tc>
          <w:tcPr>
            <w:tcW w:w="3540" w:type="dxa"/>
          </w:tcPr>
          <w:p>
            <w:pPr>
              <w:pStyle w:val="TableParagraph"/>
              <w:spacing w:before="99"/>
              <w:ind w:left="100" w:right="78"/>
              <w:jc w:val="both"/>
              <w:rPr>
                <w:sz w:val="18"/>
              </w:rPr>
            </w:pPr>
            <w:r>
              <w:rPr>
                <w:sz w:val="18"/>
              </w:rPr>
              <w:t>Persentase rekomendasi penilaian pejabat fungsional penerjemah yang diselesaikan secara akurat</w:t>
            </w:r>
          </w:p>
        </w:tc>
        <w:tc>
          <w:tcPr>
            <w:tcW w:w="1006" w:type="dxa"/>
          </w:tcPr>
          <w:p>
            <w:pPr>
              <w:pStyle w:val="TableParagraph"/>
              <w:spacing w:before="99"/>
              <w:ind w:left="21"/>
              <w:jc w:val="center"/>
              <w:rPr>
                <w:sz w:val="18"/>
              </w:rPr>
            </w:pPr>
            <w:r>
              <w:rPr>
                <w:spacing w:val="-4"/>
                <w:sz w:val="18"/>
              </w:rPr>
              <w:t>100%</w:t>
            </w:r>
          </w:p>
        </w:tc>
        <w:tc>
          <w:tcPr>
            <w:tcW w:w="1665" w:type="dxa"/>
            <w:vMerge w:val="restart"/>
          </w:tcPr>
          <w:p>
            <w:pPr>
              <w:pStyle w:val="TableParagraph"/>
              <w:rPr>
                <w:rFonts w:ascii="Times New Roman"/>
                <w:sz w:val="18"/>
              </w:rPr>
            </w:pPr>
          </w:p>
        </w:tc>
        <w:tc>
          <w:tcPr>
            <w:tcW w:w="3780" w:type="dxa"/>
          </w:tcPr>
          <w:p>
            <w:pPr>
              <w:pStyle w:val="TableParagraph"/>
              <w:spacing w:before="99"/>
              <w:ind w:left="101" w:right="77"/>
              <w:rPr>
                <w:sz w:val="18"/>
              </w:rPr>
            </w:pPr>
            <w:r>
              <w:rPr>
                <w:sz w:val="18"/>
              </w:rPr>
              <w:t>Persentase</w:t>
            </w:r>
            <w:r>
              <w:rPr>
                <w:spacing w:val="-13"/>
                <w:sz w:val="18"/>
              </w:rPr>
              <w:t> </w:t>
            </w:r>
            <w:r>
              <w:rPr>
                <w:sz w:val="18"/>
              </w:rPr>
              <w:t>rekomendasi</w:t>
            </w:r>
            <w:r>
              <w:rPr>
                <w:spacing w:val="-12"/>
                <w:sz w:val="18"/>
              </w:rPr>
              <w:t> </w:t>
            </w:r>
            <w:r>
              <w:rPr>
                <w:sz w:val="18"/>
              </w:rPr>
              <w:t>penilaian</w:t>
            </w:r>
            <w:r>
              <w:rPr>
                <w:spacing w:val="-13"/>
                <w:sz w:val="18"/>
              </w:rPr>
              <w:t> </w:t>
            </w:r>
            <w:r>
              <w:rPr>
                <w:sz w:val="18"/>
              </w:rPr>
              <w:t>pejabat fungsional penerjemah yang diselesaikan secara akurat</w:t>
            </w:r>
          </w:p>
        </w:tc>
        <w:tc>
          <w:tcPr>
            <w:tcW w:w="1529" w:type="dxa"/>
          </w:tcPr>
          <w:p>
            <w:pPr>
              <w:pStyle w:val="TableParagraph"/>
              <w:spacing w:before="99"/>
              <w:ind w:left="27"/>
              <w:jc w:val="center"/>
              <w:rPr>
                <w:sz w:val="18"/>
              </w:rPr>
            </w:pPr>
            <w:r>
              <w:rPr>
                <w:spacing w:val="-4"/>
                <w:sz w:val="18"/>
              </w:rPr>
              <w:t>100%</w:t>
            </w:r>
          </w:p>
        </w:tc>
        <w:tc>
          <w:tcPr>
            <w:tcW w:w="1665" w:type="dxa"/>
            <w:vMerge w:val="restart"/>
          </w:tcPr>
          <w:p>
            <w:pPr>
              <w:pStyle w:val="TableParagraph"/>
              <w:rPr>
                <w:rFonts w:ascii="Times New Roman"/>
                <w:sz w:val="18"/>
              </w:rPr>
            </w:pPr>
          </w:p>
        </w:tc>
        <w:tc>
          <w:tcPr>
            <w:tcW w:w="1514" w:type="dxa"/>
          </w:tcPr>
          <w:p>
            <w:pPr>
              <w:pStyle w:val="TableParagraph"/>
              <w:spacing w:before="99"/>
              <w:ind w:left="470" w:right="422" w:hanging="15"/>
              <w:rPr>
                <w:sz w:val="18"/>
              </w:rPr>
            </w:pPr>
            <w:r>
              <w:rPr>
                <w:spacing w:val="-2"/>
                <w:sz w:val="18"/>
              </w:rPr>
              <w:t>Selaras (100%)</w:t>
            </w:r>
          </w:p>
        </w:tc>
      </w:tr>
      <w:tr>
        <w:trPr>
          <w:trHeight w:val="594" w:hRule="atLeast"/>
        </w:trPr>
        <w:tc>
          <w:tcPr>
            <w:tcW w:w="763" w:type="dxa"/>
          </w:tcPr>
          <w:p>
            <w:pPr>
              <w:pStyle w:val="TableParagraph"/>
              <w:spacing w:before="78"/>
              <w:ind w:left="24" w:right="4"/>
              <w:jc w:val="center"/>
              <w:rPr>
                <w:sz w:val="18"/>
              </w:rPr>
            </w:pPr>
            <w:r>
              <w:rPr>
                <w:spacing w:val="-2"/>
                <w:sz w:val="18"/>
              </w:rPr>
              <w:t>06.02</w:t>
            </w:r>
          </w:p>
        </w:tc>
        <w:tc>
          <w:tcPr>
            <w:tcW w:w="3540" w:type="dxa"/>
          </w:tcPr>
          <w:p>
            <w:pPr>
              <w:pStyle w:val="TableParagraph"/>
              <w:spacing w:before="78"/>
              <w:ind w:left="100"/>
              <w:rPr>
                <w:sz w:val="18"/>
              </w:rPr>
            </w:pPr>
            <w:r>
              <w:rPr>
                <w:sz w:val="18"/>
              </w:rPr>
              <w:t>Tingkat</w:t>
            </w:r>
            <w:r>
              <w:rPr>
                <w:spacing w:val="-11"/>
                <w:sz w:val="18"/>
              </w:rPr>
              <w:t> </w:t>
            </w:r>
            <w:r>
              <w:rPr>
                <w:sz w:val="18"/>
              </w:rPr>
              <w:t>kepuasan</w:t>
            </w:r>
            <w:r>
              <w:rPr>
                <w:spacing w:val="-11"/>
                <w:sz w:val="18"/>
              </w:rPr>
              <w:t> </w:t>
            </w:r>
            <w:r>
              <w:rPr>
                <w:sz w:val="18"/>
              </w:rPr>
              <w:t>peserta</w:t>
            </w:r>
            <w:r>
              <w:rPr>
                <w:spacing w:val="-11"/>
                <w:sz w:val="18"/>
              </w:rPr>
              <w:t> </w:t>
            </w:r>
            <w:r>
              <w:rPr>
                <w:sz w:val="18"/>
              </w:rPr>
              <w:t>pendidikan</w:t>
            </w:r>
            <w:r>
              <w:rPr>
                <w:spacing w:val="-11"/>
                <w:sz w:val="18"/>
              </w:rPr>
              <w:t> </w:t>
            </w:r>
            <w:r>
              <w:rPr>
                <w:sz w:val="18"/>
              </w:rPr>
              <w:t>dan </w:t>
            </w:r>
            <w:r>
              <w:rPr>
                <w:spacing w:val="-2"/>
                <w:sz w:val="18"/>
              </w:rPr>
              <w:t>pelatihan</w:t>
            </w:r>
            <w:r>
              <w:rPr>
                <w:spacing w:val="1"/>
                <w:sz w:val="18"/>
              </w:rPr>
              <w:t> </w:t>
            </w:r>
            <w:r>
              <w:rPr>
                <w:spacing w:val="-2"/>
                <w:sz w:val="18"/>
              </w:rPr>
              <w:t>Jabatan</w:t>
            </w:r>
            <w:r>
              <w:rPr>
                <w:spacing w:val="2"/>
                <w:sz w:val="18"/>
              </w:rPr>
              <w:t> </w:t>
            </w:r>
            <w:r>
              <w:rPr>
                <w:spacing w:val="-2"/>
                <w:sz w:val="18"/>
              </w:rPr>
              <w:t>Fungsional</w:t>
            </w:r>
            <w:r>
              <w:rPr>
                <w:spacing w:val="-1"/>
                <w:sz w:val="18"/>
              </w:rPr>
              <w:t> </w:t>
            </w:r>
            <w:r>
              <w:rPr>
                <w:spacing w:val="-2"/>
                <w:sz w:val="18"/>
              </w:rPr>
              <w:t>Penerjemah</w:t>
            </w:r>
          </w:p>
        </w:tc>
        <w:tc>
          <w:tcPr>
            <w:tcW w:w="1006" w:type="dxa"/>
          </w:tcPr>
          <w:p>
            <w:pPr>
              <w:pStyle w:val="TableParagraph"/>
              <w:spacing w:before="78"/>
              <w:ind w:left="21"/>
              <w:jc w:val="center"/>
              <w:rPr>
                <w:sz w:val="18"/>
              </w:rPr>
            </w:pPr>
            <w:r>
              <w:rPr>
                <w:spacing w:val="-5"/>
                <w:sz w:val="18"/>
              </w:rPr>
              <w:t>90%</w:t>
            </w:r>
          </w:p>
        </w:tc>
        <w:tc>
          <w:tcPr>
            <w:tcW w:w="1665" w:type="dxa"/>
            <w:vMerge/>
            <w:tcBorders>
              <w:top w:val="nil"/>
            </w:tcBorders>
          </w:tcPr>
          <w:p>
            <w:pPr>
              <w:rPr>
                <w:sz w:val="2"/>
                <w:szCs w:val="2"/>
              </w:rPr>
            </w:pPr>
          </w:p>
        </w:tc>
        <w:tc>
          <w:tcPr>
            <w:tcW w:w="3780" w:type="dxa"/>
          </w:tcPr>
          <w:p>
            <w:pPr>
              <w:pStyle w:val="TableParagraph"/>
              <w:spacing w:before="78"/>
              <w:ind w:left="101" w:right="77"/>
              <w:rPr>
                <w:sz w:val="18"/>
              </w:rPr>
            </w:pPr>
            <w:r>
              <w:rPr>
                <w:sz w:val="18"/>
              </w:rPr>
              <w:t>Tingkat</w:t>
            </w:r>
            <w:r>
              <w:rPr>
                <w:spacing w:val="-4"/>
                <w:sz w:val="18"/>
              </w:rPr>
              <w:t> </w:t>
            </w:r>
            <w:r>
              <w:rPr>
                <w:sz w:val="18"/>
              </w:rPr>
              <w:t>kepuasan</w:t>
            </w:r>
            <w:r>
              <w:rPr>
                <w:spacing w:val="-2"/>
                <w:sz w:val="18"/>
              </w:rPr>
              <w:t> </w:t>
            </w:r>
            <w:r>
              <w:rPr>
                <w:sz w:val="18"/>
              </w:rPr>
              <w:t>peserta</w:t>
            </w:r>
            <w:r>
              <w:rPr>
                <w:spacing w:val="-2"/>
                <w:sz w:val="18"/>
              </w:rPr>
              <w:t> </w:t>
            </w:r>
            <w:r>
              <w:rPr>
                <w:sz w:val="18"/>
              </w:rPr>
              <w:t>pendidikan</w:t>
            </w:r>
            <w:r>
              <w:rPr>
                <w:spacing w:val="-4"/>
                <w:sz w:val="18"/>
              </w:rPr>
              <w:t> </w:t>
            </w:r>
            <w:r>
              <w:rPr>
                <w:sz w:val="18"/>
              </w:rPr>
              <w:t>dan pelatihan</w:t>
            </w:r>
            <w:r>
              <w:rPr>
                <w:spacing w:val="-5"/>
                <w:sz w:val="18"/>
              </w:rPr>
              <w:t> </w:t>
            </w:r>
            <w:r>
              <w:rPr>
                <w:sz w:val="18"/>
              </w:rPr>
              <w:t>Jabatan</w:t>
            </w:r>
            <w:r>
              <w:rPr>
                <w:spacing w:val="-4"/>
                <w:sz w:val="18"/>
              </w:rPr>
              <w:t> </w:t>
            </w:r>
            <w:r>
              <w:rPr>
                <w:sz w:val="18"/>
              </w:rPr>
              <w:t>Fungsional</w:t>
            </w:r>
            <w:r>
              <w:rPr>
                <w:spacing w:val="-6"/>
                <w:sz w:val="18"/>
              </w:rPr>
              <w:t> </w:t>
            </w:r>
            <w:r>
              <w:rPr>
                <w:spacing w:val="-2"/>
                <w:sz w:val="18"/>
              </w:rPr>
              <w:t>Penerjemah</w:t>
            </w:r>
          </w:p>
        </w:tc>
        <w:tc>
          <w:tcPr>
            <w:tcW w:w="1529" w:type="dxa"/>
          </w:tcPr>
          <w:p>
            <w:pPr>
              <w:pStyle w:val="TableParagraph"/>
              <w:spacing w:before="78"/>
              <w:ind w:left="27"/>
              <w:jc w:val="center"/>
              <w:rPr>
                <w:sz w:val="18"/>
              </w:rPr>
            </w:pPr>
            <w:r>
              <w:rPr>
                <w:spacing w:val="-5"/>
                <w:sz w:val="18"/>
              </w:rPr>
              <w:t>90%</w:t>
            </w:r>
          </w:p>
        </w:tc>
        <w:tc>
          <w:tcPr>
            <w:tcW w:w="1665" w:type="dxa"/>
            <w:vMerge/>
            <w:tcBorders>
              <w:top w:val="nil"/>
            </w:tcBorders>
          </w:tcPr>
          <w:p>
            <w:pPr>
              <w:rPr>
                <w:sz w:val="2"/>
                <w:szCs w:val="2"/>
              </w:rPr>
            </w:pPr>
          </w:p>
        </w:tc>
        <w:tc>
          <w:tcPr>
            <w:tcW w:w="1514" w:type="dxa"/>
          </w:tcPr>
          <w:p>
            <w:pPr>
              <w:pStyle w:val="TableParagraph"/>
              <w:spacing w:before="78"/>
              <w:ind w:left="470" w:right="422" w:hanging="15"/>
              <w:rPr>
                <w:sz w:val="18"/>
              </w:rPr>
            </w:pPr>
            <w:r>
              <w:rPr>
                <w:spacing w:val="-2"/>
                <w:sz w:val="18"/>
              </w:rPr>
              <w:t>Selaras (100%)</w:t>
            </w:r>
          </w:p>
        </w:tc>
      </w:tr>
    </w:tbl>
    <w:p>
      <w:pPr>
        <w:spacing w:after="0"/>
        <w:rPr>
          <w:sz w:val="18"/>
        </w:rPr>
        <w:sectPr>
          <w:type w:val="continuous"/>
          <w:pgSz w:w="16850" w:h="11920" w:orient="landscape"/>
          <w:pgMar w:header="0" w:footer="671" w:top="820" w:bottom="860" w:left="660" w:right="480"/>
        </w:sectPr>
      </w:pPr>
    </w:p>
    <w:p>
      <w:pPr>
        <w:pStyle w:val="ListParagraph"/>
        <w:numPr>
          <w:ilvl w:val="3"/>
          <w:numId w:val="99"/>
        </w:numPr>
        <w:tabs>
          <w:tab w:pos="1013" w:val="left" w:leader="none"/>
        </w:tabs>
        <w:spacing w:line="240" w:lineRule="auto" w:before="79" w:after="0"/>
        <w:ind w:left="1013" w:right="0" w:hanging="792"/>
        <w:jc w:val="left"/>
        <w:rPr>
          <w:rFonts w:ascii="Arial"/>
          <w:b/>
          <w:sz w:val="22"/>
        </w:rPr>
      </w:pPr>
      <w:r>
        <w:rPr>
          <w:rFonts w:ascii="Arial"/>
          <w:b/>
          <w:sz w:val="22"/>
        </w:rPr>
        <w:t>Indikator</w:t>
      </w:r>
      <w:r>
        <w:rPr>
          <w:rFonts w:ascii="Arial"/>
          <w:b/>
          <w:spacing w:val="-8"/>
          <w:sz w:val="22"/>
        </w:rPr>
        <w:t> </w:t>
      </w:r>
      <w:r>
        <w:rPr>
          <w:rFonts w:ascii="Arial"/>
          <w:b/>
          <w:sz w:val="22"/>
        </w:rPr>
        <w:t>Kinerja</w:t>
      </w:r>
      <w:r>
        <w:rPr>
          <w:rFonts w:ascii="Arial"/>
          <w:b/>
          <w:spacing w:val="-8"/>
          <w:sz w:val="22"/>
        </w:rPr>
        <w:t> </w:t>
      </w:r>
      <w:r>
        <w:rPr>
          <w:rFonts w:ascii="Arial"/>
          <w:b/>
          <w:spacing w:val="-10"/>
          <w:sz w:val="22"/>
        </w:rPr>
        <w:t>5</w:t>
      </w:r>
    </w:p>
    <w:p>
      <w:pPr>
        <w:pStyle w:val="BodyText"/>
        <w:spacing w:before="180"/>
        <w:rPr>
          <w:rFonts w:ascii="Arial"/>
          <w:b/>
        </w:rPr>
      </w:pPr>
    </w:p>
    <w:p>
      <w:pPr>
        <w:pStyle w:val="Heading5"/>
        <w:spacing w:line="357" w:lineRule="auto"/>
        <w:ind w:left="221"/>
      </w:pPr>
      <w:r>
        <w:rPr/>
        <w:t>%</w:t>
      </w:r>
      <w:r>
        <w:rPr>
          <w:spacing w:val="-1"/>
        </w:rPr>
        <w:t> </w:t>
      </w:r>
      <w:r>
        <w:rPr/>
        <w:t>Daftar</w:t>
      </w:r>
      <w:r>
        <w:rPr>
          <w:spacing w:val="-4"/>
        </w:rPr>
        <w:t> </w:t>
      </w:r>
      <w:r>
        <w:rPr/>
        <w:t>kegiatan</w:t>
      </w:r>
      <w:r>
        <w:rPr>
          <w:spacing w:val="-2"/>
        </w:rPr>
        <w:t> </w:t>
      </w:r>
      <w:r>
        <w:rPr/>
        <w:t>yang</w:t>
      </w:r>
      <w:r>
        <w:rPr>
          <w:spacing w:val="-5"/>
        </w:rPr>
        <w:t> </w:t>
      </w:r>
      <w:r>
        <w:rPr/>
        <w:t>ditindaklanjuti</w:t>
      </w:r>
      <w:r>
        <w:rPr>
          <w:spacing w:val="-3"/>
        </w:rPr>
        <w:t> </w:t>
      </w:r>
      <w:r>
        <w:rPr/>
        <w:t>oleh</w:t>
      </w:r>
      <w:r>
        <w:rPr>
          <w:spacing w:val="-4"/>
        </w:rPr>
        <w:t> </w:t>
      </w:r>
      <w:r>
        <w:rPr/>
        <w:t>Kementerian</w:t>
      </w:r>
      <w:r>
        <w:rPr>
          <w:spacing w:val="-2"/>
        </w:rPr>
        <w:t> </w:t>
      </w:r>
      <w:r>
        <w:rPr/>
        <w:t>Keuangan</w:t>
      </w:r>
      <w:r>
        <w:rPr>
          <w:spacing w:val="-4"/>
        </w:rPr>
        <w:t> </w:t>
      </w:r>
      <w:r>
        <w:rPr/>
        <w:t>untuk</w:t>
      </w:r>
      <w:r>
        <w:rPr>
          <w:spacing w:val="-2"/>
        </w:rPr>
        <w:t> </w:t>
      </w:r>
      <w:r>
        <w:rPr/>
        <w:t>proses</w:t>
      </w:r>
      <w:r>
        <w:rPr>
          <w:spacing w:val="-4"/>
        </w:rPr>
        <w:t> </w:t>
      </w:r>
      <w:r>
        <w:rPr/>
        <w:t>Loan Agreement dalam rangka pembiayaan RKP</w:t>
      </w:r>
    </w:p>
    <w:p>
      <w:pPr>
        <w:pStyle w:val="BodyText"/>
        <w:spacing w:before="210"/>
        <w:rPr>
          <w:rFonts w:ascii="Arial"/>
          <w:b/>
          <w:i/>
        </w:rPr>
      </w:pPr>
    </w:p>
    <w:p>
      <w:pPr>
        <w:pStyle w:val="BodyText"/>
        <w:spacing w:line="360" w:lineRule="auto"/>
        <w:ind w:left="221" w:right="235" w:firstLine="993"/>
        <w:jc w:val="both"/>
      </w:pPr>
      <w:r>
        <w:rPr/>
        <w:t>Terkait dengan</w:t>
      </w:r>
      <w:r>
        <w:rPr>
          <w:spacing w:val="-1"/>
        </w:rPr>
        <w:t> </w:t>
      </w:r>
      <w:r>
        <w:rPr/>
        <w:t>target penyusunan dokumen Daftar Kegiatan, sepanjang tahun 2022 Direktorat Pendanaan Bilateral telah memproses Daftar Kegiatan yang terdiri atas 14 (empat belas) proyek pinjaman luar negeri bilateral (tabel 3.7). </w:t>
      </w:r>
      <w:r>
        <w:rPr>
          <w:rFonts w:ascii="Arial"/>
          <w:i/>
        </w:rPr>
        <w:t>Executing Agency </w:t>
      </w:r>
      <w:r>
        <w:rPr/>
        <w:t>dari delapan proyek tersebut yaitu Kementerian Perhubungan (2 proyek), Kementerian Komunikasi dan Informatika (1 proyek), Kementerian Pertahanan (2 proyek), Kementerian PUPR (5 proyek), Kementerian Ketenagakerjaan</w:t>
      </w:r>
      <w:r>
        <w:rPr>
          <w:spacing w:val="-11"/>
        </w:rPr>
        <w:t> </w:t>
      </w:r>
      <w:r>
        <w:rPr/>
        <w:t>(1</w:t>
      </w:r>
      <w:r>
        <w:rPr>
          <w:spacing w:val="-11"/>
        </w:rPr>
        <w:t> </w:t>
      </w:r>
      <w:r>
        <w:rPr/>
        <w:t>proyek),</w:t>
      </w:r>
      <w:r>
        <w:rPr>
          <w:spacing w:val="-9"/>
        </w:rPr>
        <w:t> </w:t>
      </w:r>
      <w:r>
        <w:rPr/>
        <w:t>Kementerian</w:t>
      </w:r>
      <w:r>
        <w:rPr>
          <w:spacing w:val="-11"/>
        </w:rPr>
        <w:t> </w:t>
      </w:r>
      <w:r>
        <w:rPr/>
        <w:t>Kelautan</w:t>
      </w:r>
      <w:r>
        <w:rPr>
          <w:spacing w:val="-9"/>
        </w:rPr>
        <w:t> </w:t>
      </w:r>
      <w:r>
        <w:rPr/>
        <w:t>dan</w:t>
      </w:r>
      <w:r>
        <w:rPr>
          <w:spacing w:val="-9"/>
        </w:rPr>
        <w:t> </w:t>
      </w:r>
      <w:r>
        <w:rPr/>
        <w:t>Perikanan</w:t>
      </w:r>
      <w:r>
        <w:rPr>
          <w:spacing w:val="-14"/>
        </w:rPr>
        <w:t> </w:t>
      </w:r>
      <w:r>
        <w:rPr/>
        <w:t>(1</w:t>
      </w:r>
      <w:r>
        <w:rPr>
          <w:spacing w:val="-9"/>
        </w:rPr>
        <w:t> </w:t>
      </w:r>
      <w:r>
        <w:rPr/>
        <w:t>Proyek),</w:t>
      </w:r>
      <w:r>
        <w:rPr>
          <w:spacing w:val="-10"/>
        </w:rPr>
        <w:t> </w:t>
      </w:r>
      <w:r>
        <w:rPr/>
        <w:t>Badan</w:t>
      </w:r>
      <w:r>
        <w:rPr>
          <w:spacing w:val="-9"/>
        </w:rPr>
        <w:t> </w:t>
      </w:r>
      <w:r>
        <w:rPr/>
        <w:t>Siber</w:t>
      </w:r>
      <w:r>
        <w:rPr>
          <w:spacing w:val="-10"/>
        </w:rPr>
        <w:t> </w:t>
      </w:r>
      <w:r>
        <w:rPr/>
        <w:t>dan Sandi Negara (1 proyek), dan PT. PLN (1 proyek).</w:t>
      </w:r>
    </w:p>
    <w:p>
      <w:pPr>
        <w:spacing w:before="118"/>
        <w:ind w:left="177" w:right="193" w:firstLine="0"/>
        <w:jc w:val="center"/>
        <w:rPr>
          <w:rFonts w:ascii="Arial"/>
          <w:b/>
          <w:sz w:val="21"/>
        </w:rPr>
      </w:pPr>
      <w:r>
        <w:rPr>
          <w:rFonts w:ascii="Arial"/>
          <w:b/>
          <w:sz w:val="21"/>
        </w:rPr>
        <w:t>Tabel</w:t>
      </w:r>
      <w:r>
        <w:rPr>
          <w:rFonts w:ascii="Arial"/>
          <w:b/>
          <w:spacing w:val="-7"/>
          <w:sz w:val="21"/>
        </w:rPr>
        <w:t> </w:t>
      </w:r>
      <w:r>
        <w:rPr>
          <w:rFonts w:ascii="Arial"/>
          <w:b/>
          <w:sz w:val="21"/>
        </w:rPr>
        <w:t>3.</w:t>
      </w:r>
      <w:r>
        <w:rPr>
          <w:rFonts w:ascii="Arial"/>
          <w:b/>
          <w:spacing w:val="-6"/>
          <w:sz w:val="21"/>
        </w:rPr>
        <w:t> </w:t>
      </w:r>
      <w:r>
        <w:rPr>
          <w:rFonts w:ascii="Arial"/>
          <w:b/>
          <w:sz w:val="21"/>
        </w:rPr>
        <w:t>7</w:t>
      </w:r>
      <w:r>
        <w:rPr>
          <w:rFonts w:ascii="Arial"/>
          <w:b/>
          <w:spacing w:val="-6"/>
          <w:sz w:val="21"/>
        </w:rPr>
        <w:t> </w:t>
      </w:r>
      <w:r>
        <w:rPr>
          <w:rFonts w:ascii="Arial"/>
          <w:b/>
          <w:sz w:val="21"/>
        </w:rPr>
        <w:t>Daftar</w:t>
      </w:r>
      <w:r>
        <w:rPr>
          <w:rFonts w:ascii="Arial"/>
          <w:b/>
          <w:spacing w:val="-6"/>
          <w:sz w:val="21"/>
        </w:rPr>
        <w:t> </w:t>
      </w:r>
      <w:r>
        <w:rPr>
          <w:rFonts w:ascii="Arial"/>
          <w:b/>
          <w:sz w:val="21"/>
        </w:rPr>
        <w:t>Kegiatan</w:t>
      </w:r>
      <w:r>
        <w:rPr>
          <w:rFonts w:ascii="Arial"/>
          <w:b/>
          <w:spacing w:val="-5"/>
          <w:sz w:val="21"/>
        </w:rPr>
        <w:t> </w:t>
      </w:r>
      <w:r>
        <w:rPr>
          <w:rFonts w:ascii="Arial"/>
          <w:b/>
          <w:sz w:val="21"/>
        </w:rPr>
        <w:t>2022</w:t>
      </w:r>
      <w:r>
        <w:rPr>
          <w:rFonts w:ascii="Arial"/>
          <w:b/>
          <w:spacing w:val="-8"/>
          <w:sz w:val="21"/>
        </w:rPr>
        <w:t> </w:t>
      </w:r>
      <w:r>
        <w:rPr>
          <w:rFonts w:ascii="Arial"/>
          <w:b/>
          <w:sz w:val="21"/>
        </w:rPr>
        <w:t>Mitra</w:t>
      </w:r>
      <w:r>
        <w:rPr>
          <w:rFonts w:ascii="Arial"/>
          <w:b/>
          <w:spacing w:val="-9"/>
          <w:sz w:val="21"/>
        </w:rPr>
        <w:t> </w:t>
      </w:r>
      <w:r>
        <w:rPr>
          <w:rFonts w:ascii="Arial"/>
          <w:b/>
          <w:sz w:val="21"/>
        </w:rPr>
        <w:t>Pembangunan</w:t>
      </w:r>
      <w:r>
        <w:rPr>
          <w:rFonts w:ascii="Arial"/>
          <w:b/>
          <w:spacing w:val="-4"/>
          <w:sz w:val="21"/>
        </w:rPr>
        <w:t> </w:t>
      </w:r>
      <w:r>
        <w:rPr>
          <w:rFonts w:ascii="Arial"/>
          <w:b/>
          <w:sz w:val="21"/>
        </w:rPr>
        <w:t>Pendanaan</w:t>
      </w:r>
      <w:r>
        <w:rPr>
          <w:rFonts w:ascii="Arial"/>
          <w:b/>
          <w:spacing w:val="-7"/>
          <w:sz w:val="21"/>
        </w:rPr>
        <w:t> </w:t>
      </w:r>
      <w:r>
        <w:rPr>
          <w:rFonts w:ascii="Arial"/>
          <w:b/>
          <w:spacing w:val="-2"/>
          <w:sz w:val="21"/>
        </w:rPr>
        <w:t>Bilateral</w:t>
      </w:r>
    </w:p>
    <w:p>
      <w:pPr>
        <w:pStyle w:val="BodyText"/>
        <w:spacing w:before="5"/>
        <w:rPr>
          <w:rFonts w:ascii="Arial"/>
          <w:b/>
          <w:sz w:val="17"/>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2"/>
        <w:gridCol w:w="3263"/>
        <w:gridCol w:w="1703"/>
        <w:gridCol w:w="1418"/>
        <w:gridCol w:w="1271"/>
        <w:gridCol w:w="1271"/>
      </w:tblGrid>
      <w:tr>
        <w:trPr>
          <w:trHeight w:val="719" w:hRule="atLeast"/>
        </w:trPr>
        <w:tc>
          <w:tcPr>
            <w:tcW w:w="562" w:type="dxa"/>
            <w:shd w:val="clear" w:color="auto" w:fill="E7E6E6"/>
          </w:tcPr>
          <w:p>
            <w:pPr>
              <w:pStyle w:val="TableParagraph"/>
              <w:spacing w:before="227"/>
              <w:ind w:left="11" w:right="7"/>
              <w:jc w:val="center"/>
              <w:rPr>
                <w:rFonts w:ascii="Arial"/>
                <w:b/>
                <w:sz w:val="20"/>
              </w:rPr>
            </w:pPr>
            <w:r>
              <w:rPr>
                <w:rFonts w:ascii="Arial"/>
                <w:b/>
                <w:spacing w:val="-5"/>
                <w:sz w:val="20"/>
              </w:rPr>
              <w:t>No.</w:t>
            </w:r>
          </w:p>
        </w:tc>
        <w:tc>
          <w:tcPr>
            <w:tcW w:w="3263" w:type="dxa"/>
            <w:shd w:val="clear" w:color="auto" w:fill="E7E6E6"/>
          </w:tcPr>
          <w:p>
            <w:pPr>
              <w:pStyle w:val="TableParagraph"/>
              <w:spacing w:before="4"/>
              <w:rPr>
                <w:rFonts w:ascii="Arial"/>
                <w:b/>
                <w:sz w:val="20"/>
              </w:rPr>
            </w:pPr>
          </w:p>
          <w:p>
            <w:pPr>
              <w:pStyle w:val="TableParagraph"/>
              <w:ind w:left="995"/>
              <w:rPr>
                <w:rFonts w:ascii="Arial"/>
                <w:b/>
                <w:sz w:val="20"/>
              </w:rPr>
            </w:pPr>
            <w:r>
              <w:rPr>
                <w:rFonts w:ascii="Arial"/>
                <w:b/>
                <w:sz w:val="20"/>
              </w:rPr>
              <w:t>Nama</w:t>
            </w:r>
            <w:r>
              <w:rPr>
                <w:rFonts w:ascii="Arial"/>
                <w:b/>
                <w:spacing w:val="-8"/>
                <w:sz w:val="20"/>
              </w:rPr>
              <w:t> </w:t>
            </w:r>
            <w:r>
              <w:rPr>
                <w:rFonts w:ascii="Arial"/>
                <w:b/>
                <w:spacing w:val="-2"/>
                <w:sz w:val="20"/>
              </w:rPr>
              <w:t>Proyek</w:t>
            </w:r>
          </w:p>
        </w:tc>
        <w:tc>
          <w:tcPr>
            <w:tcW w:w="1703" w:type="dxa"/>
            <w:shd w:val="clear" w:color="auto" w:fill="E7E6E6"/>
          </w:tcPr>
          <w:p>
            <w:pPr>
              <w:pStyle w:val="TableParagraph"/>
              <w:spacing w:before="227"/>
              <w:ind w:left="468"/>
              <w:rPr>
                <w:rFonts w:ascii="Arial"/>
                <w:b/>
                <w:sz w:val="20"/>
              </w:rPr>
            </w:pPr>
            <w:r>
              <w:rPr>
                <w:rFonts w:ascii="Arial"/>
                <w:b/>
                <w:spacing w:val="-2"/>
                <w:sz w:val="20"/>
              </w:rPr>
              <w:t>Instansi</w:t>
            </w:r>
          </w:p>
        </w:tc>
        <w:tc>
          <w:tcPr>
            <w:tcW w:w="1418" w:type="dxa"/>
            <w:shd w:val="clear" w:color="auto" w:fill="E7E6E6"/>
          </w:tcPr>
          <w:p>
            <w:pPr>
              <w:pStyle w:val="TableParagraph"/>
              <w:spacing w:before="227"/>
              <w:ind w:left="53" w:right="54"/>
              <w:jc w:val="center"/>
              <w:rPr>
                <w:rFonts w:ascii="Arial"/>
                <w:b/>
                <w:sz w:val="20"/>
              </w:rPr>
            </w:pPr>
            <w:r>
              <w:rPr>
                <w:rFonts w:ascii="Arial"/>
                <w:b/>
                <w:sz w:val="20"/>
              </w:rPr>
              <w:t>Usulan</w:t>
            </w:r>
            <w:r>
              <w:rPr>
                <w:rFonts w:ascii="Arial"/>
                <w:b/>
                <w:spacing w:val="-7"/>
                <w:sz w:val="20"/>
              </w:rPr>
              <w:t> </w:t>
            </w:r>
            <w:r>
              <w:rPr>
                <w:rFonts w:ascii="Arial"/>
                <w:b/>
                <w:spacing w:val="-2"/>
                <w:sz w:val="20"/>
              </w:rPr>
              <w:t>Nilai</w:t>
            </w:r>
          </w:p>
        </w:tc>
        <w:tc>
          <w:tcPr>
            <w:tcW w:w="1271" w:type="dxa"/>
            <w:shd w:val="clear" w:color="auto" w:fill="E7E6E6"/>
          </w:tcPr>
          <w:p>
            <w:pPr>
              <w:pStyle w:val="TableParagraph"/>
              <w:spacing w:line="276" w:lineRule="auto" w:before="95"/>
              <w:ind w:left="94" w:right="98" w:firstLine="163"/>
              <w:rPr>
                <w:rFonts w:ascii="Arial"/>
                <w:b/>
                <w:sz w:val="20"/>
              </w:rPr>
            </w:pPr>
            <w:r>
              <w:rPr>
                <w:rFonts w:ascii="Arial"/>
                <w:b/>
                <w:spacing w:val="-2"/>
                <w:sz w:val="20"/>
              </w:rPr>
              <w:t>Indikasi Pendanaan</w:t>
            </w:r>
          </w:p>
        </w:tc>
        <w:tc>
          <w:tcPr>
            <w:tcW w:w="1271" w:type="dxa"/>
            <w:shd w:val="clear" w:color="auto" w:fill="E7E6E6"/>
          </w:tcPr>
          <w:p>
            <w:pPr>
              <w:pStyle w:val="TableParagraph"/>
              <w:spacing w:before="227"/>
              <w:ind w:left="12" w:right="12"/>
              <w:jc w:val="center"/>
              <w:rPr>
                <w:rFonts w:ascii="Arial"/>
                <w:b/>
                <w:sz w:val="20"/>
              </w:rPr>
            </w:pPr>
            <w:r>
              <w:rPr>
                <w:rFonts w:ascii="Arial"/>
                <w:b/>
                <w:sz w:val="20"/>
              </w:rPr>
              <w:t>Tgl</w:t>
            </w:r>
            <w:r>
              <w:rPr>
                <w:rFonts w:ascii="Arial"/>
                <w:b/>
                <w:spacing w:val="-2"/>
                <w:sz w:val="20"/>
              </w:rPr>
              <w:t> </w:t>
            </w:r>
            <w:r>
              <w:rPr>
                <w:rFonts w:ascii="Arial"/>
                <w:b/>
                <w:spacing w:val="-7"/>
                <w:sz w:val="20"/>
              </w:rPr>
              <w:t>DK</w:t>
            </w:r>
          </w:p>
        </w:tc>
      </w:tr>
      <w:tr>
        <w:trPr>
          <w:trHeight w:val="1082" w:hRule="atLeast"/>
        </w:trPr>
        <w:tc>
          <w:tcPr>
            <w:tcW w:w="562" w:type="dxa"/>
          </w:tcPr>
          <w:p>
            <w:pPr>
              <w:pStyle w:val="TableParagraph"/>
              <w:spacing w:before="196"/>
              <w:rPr>
                <w:rFonts w:ascii="Arial"/>
                <w:b/>
                <w:sz w:val="20"/>
              </w:rPr>
            </w:pPr>
          </w:p>
          <w:p>
            <w:pPr>
              <w:pStyle w:val="TableParagraph"/>
              <w:ind w:left="11" w:right="7"/>
              <w:jc w:val="center"/>
              <w:rPr>
                <w:sz w:val="20"/>
              </w:rPr>
            </w:pPr>
            <w:r>
              <w:rPr>
                <w:spacing w:val="-10"/>
                <w:sz w:val="20"/>
              </w:rPr>
              <w:t>1</w:t>
            </w:r>
          </w:p>
        </w:tc>
        <w:tc>
          <w:tcPr>
            <w:tcW w:w="3263" w:type="dxa"/>
          </w:tcPr>
          <w:p>
            <w:pPr>
              <w:pStyle w:val="TableParagraph"/>
              <w:spacing w:before="81"/>
              <w:ind w:left="78" w:right="170"/>
              <w:rPr>
                <w:sz w:val="20"/>
              </w:rPr>
            </w:pPr>
            <w:r>
              <w:rPr>
                <w:sz w:val="20"/>
              </w:rPr>
              <w:t>Upgrading</w:t>
            </w:r>
            <w:r>
              <w:rPr>
                <w:spacing w:val="-14"/>
                <w:sz w:val="20"/>
              </w:rPr>
              <w:t> </w:t>
            </w:r>
            <w:r>
              <w:rPr>
                <w:sz w:val="20"/>
              </w:rPr>
              <w:t>Medical</w:t>
            </w:r>
            <w:r>
              <w:rPr>
                <w:spacing w:val="-14"/>
                <w:sz w:val="20"/>
              </w:rPr>
              <w:t> </w:t>
            </w:r>
            <w:r>
              <w:rPr>
                <w:sz w:val="20"/>
              </w:rPr>
              <w:t>Equipments and Supporting Facilities for Airforce Hospital Suhardi Hardjolukito - Yogyakarta</w:t>
            </w:r>
          </w:p>
        </w:tc>
        <w:tc>
          <w:tcPr>
            <w:tcW w:w="1703" w:type="dxa"/>
          </w:tcPr>
          <w:p>
            <w:pPr>
              <w:pStyle w:val="TableParagraph"/>
              <w:spacing w:before="81"/>
              <w:rPr>
                <w:rFonts w:ascii="Arial"/>
                <w:b/>
                <w:sz w:val="20"/>
              </w:rPr>
            </w:pPr>
          </w:p>
          <w:p>
            <w:pPr>
              <w:pStyle w:val="TableParagraph"/>
              <w:ind w:left="77"/>
              <w:rPr>
                <w:sz w:val="20"/>
              </w:rPr>
            </w:pPr>
            <w:r>
              <w:rPr>
                <w:spacing w:val="-2"/>
                <w:sz w:val="20"/>
              </w:rPr>
              <w:t>Kementerian Pertahanan</w:t>
            </w:r>
          </w:p>
        </w:tc>
        <w:tc>
          <w:tcPr>
            <w:tcW w:w="1418" w:type="dxa"/>
          </w:tcPr>
          <w:p>
            <w:pPr>
              <w:pStyle w:val="TableParagraph"/>
              <w:spacing w:before="81"/>
              <w:rPr>
                <w:rFonts w:ascii="Arial"/>
                <w:b/>
                <w:sz w:val="20"/>
              </w:rPr>
            </w:pPr>
          </w:p>
          <w:p>
            <w:pPr>
              <w:pStyle w:val="TableParagraph"/>
              <w:spacing w:line="229" w:lineRule="exact"/>
              <w:ind w:left="379"/>
              <w:rPr>
                <w:sz w:val="20"/>
              </w:rPr>
            </w:pPr>
            <w:r>
              <w:rPr>
                <w:sz w:val="20"/>
              </w:rPr>
              <w:t>EUR</w:t>
            </w:r>
            <w:r>
              <w:rPr>
                <w:spacing w:val="-7"/>
                <w:sz w:val="20"/>
              </w:rPr>
              <w:t> </w:t>
            </w:r>
            <w:r>
              <w:rPr>
                <w:spacing w:val="-4"/>
                <w:sz w:val="20"/>
              </w:rPr>
              <w:t>9,95</w:t>
            </w:r>
          </w:p>
          <w:p>
            <w:pPr>
              <w:pStyle w:val="TableParagraph"/>
              <w:spacing w:line="229" w:lineRule="exact"/>
              <w:ind w:left="863"/>
              <w:rPr>
                <w:sz w:val="20"/>
              </w:rPr>
            </w:pPr>
            <w:r>
              <w:rPr>
                <w:spacing w:val="-4"/>
                <w:sz w:val="20"/>
              </w:rPr>
              <w:t>Juta</w:t>
            </w:r>
          </w:p>
        </w:tc>
        <w:tc>
          <w:tcPr>
            <w:tcW w:w="1271" w:type="dxa"/>
          </w:tcPr>
          <w:p>
            <w:pPr>
              <w:pStyle w:val="TableParagraph"/>
              <w:spacing w:before="196"/>
              <w:rPr>
                <w:rFonts w:ascii="Arial"/>
                <w:b/>
                <w:sz w:val="20"/>
              </w:rPr>
            </w:pPr>
          </w:p>
          <w:p>
            <w:pPr>
              <w:pStyle w:val="TableParagraph"/>
              <w:ind w:left="75"/>
              <w:rPr>
                <w:sz w:val="20"/>
              </w:rPr>
            </w:pPr>
            <w:r>
              <w:rPr>
                <w:spacing w:val="-2"/>
                <w:sz w:val="20"/>
              </w:rPr>
              <w:t>Austria</w:t>
            </w:r>
          </w:p>
        </w:tc>
        <w:tc>
          <w:tcPr>
            <w:tcW w:w="1271" w:type="dxa"/>
          </w:tcPr>
          <w:p>
            <w:pPr>
              <w:pStyle w:val="TableParagraph"/>
              <w:spacing w:before="81"/>
              <w:rPr>
                <w:rFonts w:ascii="Arial"/>
                <w:b/>
                <w:sz w:val="20"/>
              </w:rPr>
            </w:pPr>
          </w:p>
          <w:p>
            <w:pPr>
              <w:pStyle w:val="TableParagraph"/>
              <w:spacing w:line="229" w:lineRule="exact"/>
              <w:ind w:left="73"/>
              <w:rPr>
                <w:sz w:val="20"/>
              </w:rPr>
            </w:pPr>
            <w:r>
              <w:rPr>
                <w:sz w:val="20"/>
              </w:rPr>
              <w:t>14</w:t>
            </w:r>
            <w:r>
              <w:rPr>
                <w:spacing w:val="-4"/>
                <w:sz w:val="20"/>
              </w:rPr>
              <w:t> </w:t>
            </w:r>
            <w:r>
              <w:rPr>
                <w:spacing w:val="-2"/>
                <w:sz w:val="20"/>
              </w:rPr>
              <w:t>Januari</w:t>
            </w:r>
          </w:p>
          <w:p>
            <w:pPr>
              <w:pStyle w:val="TableParagraph"/>
              <w:spacing w:line="229" w:lineRule="exact"/>
              <w:ind w:left="73"/>
              <w:rPr>
                <w:sz w:val="20"/>
              </w:rPr>
            </w:pPr>
            <w:r>
              <w:rPr>
                <w:spacing w:val="-4"/>
                <w:sz w:val="20"/>
              </w:rPr>
              <w:t>2022</w:t>
            </w:r>
          </w:p>
        </w:tc>
      </w:tr>
      <w:tr>
        <w:trPr>
          <w:trHeight w:val="1310" w:hRule="atLeast"/>
        </w:trPr>
        <w:tc>
          <w:tcPr>
            <w:tcW w:w="562" w:type="dxa"/>
          </w:tcPr>
          <w:p>
            <w:pPr>
              <w:pStyle w:val="TableParagraph"/>
              <w:rPr>
                <w:rFonts w:ascii="Arial"/>
                <w:b/>
                <w:sz w:val="20"/>
              </w:rPr>
            </w:pPr>
          </w:p>
          <w:p>
            <w:pPr>
              <w:pStyle w:val="TableParagraph"/>
              <w:spacing w:before="79"/>
              <w:rPr>
                <w:rFonts w:ascii="Arial"/>
                <w:b/>
                <w:sz w:val="20"/>
              </w:rPr>
            </w:pPr>
          </w:p>
          <w:p>
            <w:pPr>
              <w:pStyle w:val="TableParagraph"/>
              <w:spacing w:before="1"/>
              <w:ind w:left="11" w:right="7"/>
              <w:jc w:val="center"/>
              <w:rPr>
                <w:sz w:val="20"/>
              </w:rPr>
            </w:pPr>
            <w:r>
              <w:rPr>
                <w:spacing w:val="-10"/>
                <w:sz w:val="20"/>
              </w:rPr>
              <w:t>2</w:t>
            </w:r>
          </w:p>
        </w:tc>
        <w:tc>
          <w:tcPr>
            <w:tcW w:w="3263" w:type="dxa"/>
          </w:tcPr>
          <w:p>
            <w:pPr>
              <w:pStyle w:val="TableParagraph"/>
              <w:spacing w:before="79"/>
              <w:ind w:left="78" w:right="595"/>
              <w:jc w:val="both"/>
              <w:rPr>
                <w:sz w:val="20"/>
              </w:rPr>
            </w:pPr>
            <w:r>
              <w:rPr>
                <w:sz w:val="20"/>
              </w:rPr>
              <w:t>Karian</w:t>
            </w:r>
            <w:r>
              <w:rPr>
                <w:spacing w:val="-11"/>
                <w:sz w:val="20"/>
              </w:rPr>
              <w:t> </w:t>
            </w:r>
            <w:r>
              <w:rPr>
                <w:sz w:val="20"/>
              </w:rPr>
              <w:t>Dam</w:t>
            </w:r>
            <w:r>
              <w:rPr>
                <w:spacing w:val="-6"/>
                <w:sz w:val="20"/>
              </w:rPr>
              <w:t> </w:t>
            </w:r>
            <w:r>
              <w:rPr>
                <w:sz w:val="20"/>
              </w:rPr>
              <w:t>-</w:t>
            </w:r>
            <w:r>
              <w:rPr>
                <w:spacing w:val="-10"/>
                <w:sz w:val="20"/>
              </w:rPr>
              <w:t> </w:t>
            </w:r>
            <w:r>
              <w:rPr>
                <w:sz w:val="20"/>
              </w:rPr>
              <w:t>Serpong</w:t>
            </w:r>
            <w:r>
              <w:rPr>
                <w:spacing w:val="-13"/>
                <w:sz w:val="20"/>
              </w:rPr>
              <w:t> </w:t>
            </w:r>
            <w:r>
              <w:rPr>
                <w:sz w:val="20"/>
              </w:rPr>
              <w:t>Water Conveyance</w:t>
            </w:r>
            <w:r>
              <w:rPr>
                <w:spacing w:val="-14"/>
                <w:sz w:val="20"/>
              </w:rPr>
              <w:t> </w:t>
            </w:r>
            <w:r>
              <w:rPr>
                <w:sz w:val="20"/>
              </w:rPr>
              <w:t>System</w:t>
            </w:r>
            <w:r>
              <w:rPr>
                <w:spacing w:val="-14"/>
                <w:sz w:val="20"/>
              </w:rPr>
              <w:t> </w:t>
            </w:r>
            <w:r>
              <w:rPr>
                <w:sz w:val="20"/>
              </w:rPr>
              <w:t>(KSCS) </w:t>
            </w:r>
            <w:r>
              <w:rPr>
                <w:spacing w:val="-2"/>
                <w:sz w:val="20"/>
              </w:rPr>
              <w:t>Project</w:t>
            </w:r>
          </w:p>
        </w:tc>
        <w:tc>
          <w:tcPr>
            <w:tcW w:w="1703" w:type="dxa"/>
          </w:tcPr>
          <w:p>
            <w:pPr>
              <w:pStyle w:val="TableParagraph"/>
              <w:spacing w:before="79"/>
              <w:ind w:left="77" w:right="186"/>
              <w:rPr>
                <w:sz w:val="20"/>
              </w:rPr>
            </w:pPr>
            <w:r>
              <w:rPr>
                <w:spacing w:val="-2"/>
                <w:sz w:val="20"/>
              </w:rPr>
              <w:t>Kementerian Pekerjaan </w:t>
            </w:r>
            <w:r>
              <w:rPr>
                <w:sz w:val="20"/>
              </w:rPr>
              <w:t>Umum dan </w:t>
            </w:r>
            <w:r>
              <w:rPr>
                <w:spacing w:val="-2"/>
                <w:sz w:val="20"/>
              </w:rPr>
              <w:t>Perumahan Rakyat</w:t>
            </w:r>
          </w:p>
        </w:tc>
        <w:tc>
          <w:tcPr>
            <w:tcW w:w="1418" w:type="dxa"/>
          </w:tcPr>
          <w:p>
            <w:pPr>
              <w:pStyle w:val="TableParagraph"/>
              <w:spacing w:before="194"/>
              <w:rPr>
                <w:rFonts w:ascii="Arial"/>
                <w:b/>
                <w:sz w:val="20"/>
              </w:rPr>
            </w:pPr>
          </w:p>
          <w:p>
            <w:pPr>
              <w:pStyle w:val="TableParagraph"/>
              <w:ind w:left="131" w:right="155" w:firstLine="691"/>
              <w:rPr>
                <w:sz w:val="20"/>
              </w:rPr>
            </w:pPr>
            <w:r>
              <w:rPr>
                <w:spacing w:val="-4"/>
                <w:sz w:val="20"/>
              </w:rPr>
              <w:t>USD </w:t>
            </w:r>
            <w:r>
              <w:rPr>
                <w:spacing w:val="-2"/>
                <w:sz w:val="20"/>
              </w:rPr>
              <w:t>207.725.000</w:t>
            </w:r>
          </w:p>
        </w:tc>
        <w:tc>
          <w:tcPr>
            <w:tcW w:w="1271" w:type="dxa"/>
          </w:tcPr>
          <w:p>
            <w:pPr>
              <w:pStyle w:val="TableParagraph"/>
              <w:rPr>
                <w:rFonts w:ascii="Arial"/>
                <w:b/>
                <w:sz w:val="20"/>
              </w:rPr>
            </w:pPr>
          </w:p>
          <w:p>
            <w:pPr>
              <w:pStyle w:val="TableParagraph"/>
              <w:spacing w:before="79"/>
              <w:rPr>
                <w:rFonts w:ascii="Arial"/>
                <w:b/>
                <w:sz w:val="20"/>
              </w:rPr>
            </w:pPr>
          </w:p>
          <w:p>
            <w:pPr>
              <w:pStyle w:val="TableParagraph"/>
              <w:spacing w:before="1"/>
              <w:ind w:left="75"/>
              <w:rPr>
                <w:sz w:val="20"/>
              </w:rPr>
            </w:pPr>
            <w:r>
              <w:rPr>
                <w:spacing w:val="-2"/>
                <w:sz w:val="20"/>
              </w:rPr>
              <w:t>Korea</w:t>
            </w:r>
          </w:p>
        </w:tc>
        <w:tc>
          <w:tcPr>
            <w:tcW w:w="1271" w:type="dxa"/>
          </w:tcPr>
          <w:p>
            <w:pPr>
              <w:pStyle w:val="TableParagraph"/>
              <w:spacing w:before="194"/>
              <w:rPr>
                <w:rFonts w:ascii="Arial"/>
                <w:b/>
                <w:sz w:val="20"/>
              </w:rPr>
            </w:pPr>
          </w:p>
          <w:p>
            <w:pPr>
              <w:pStyle w:val="TableParagraph"/>
              <w:spacing w:line="229" w:lineRule="exact"/>
              <w:ind w:left="73"/>
              <w:rPr>
                <w:sz w:val="20"/>
              </w:rPr>
            </w:pPr>
            <w:r>
              <w:rPr>
                <w:sz w:val="20"/>
              </w:rPr>
              <w:t>14</w:t>
            </w:r>
            <w:r>
              <w:rPr>
                <w:spacing w:val="-4"/>
                <w:sz w:val="20"/>
              </w:rPr>
              <w:t> </w:t>
            </w:r>
            <w:r>
              <w:rPr>
                <w:spacing w:val="-2"/>
                <w:sz w:val="20"/>
              </w:rPr>
              <w:t>Januari</w:t>
            </w:r>
          </w:p>
          <w:p>
            <w:pPr>
              <w:pStyle w:val="TableParagraph"/>
              <w:spacing w:line="229" w:lineRule="exact"/>
              <w:ind w:left="73"/>
              <w:rPr>
                <w:sz w:val="20"/>
              </w:rPr>
            </w:pPr>
            <w:r>
              <w:rPr>
                <w:spacing w:val="-4"/>
                <w:sz w:val="20"/>
              </w:rPr>
              <w:t>2022</w:t>
            </w:r>
          </w:p>
        </w:tc>
      </w:tr>
      <w:tr>
        <w:trPr>
          <w:trHeight w:val="1310" w:hRule="atLeast"/>
        </w:trPr>
        <w:tc>
          <w:tcPr>
            <w:tcW w:w="562" w:type="dxa"/>
          </w:tcPr>
          <w:p>
            <w:pPr>
              <w:pStyle w:val="TableParagraph"/>
              <w:spacing w:before="194"/>
              <w:rPr>
                <w:rFonts w:ascii="Arial"/>
                <w:b/>
                <w:sz w:val="20"/>
              </w:rPr>
            </w:pPr>
          </w:p>
          <w:p>
            <w:pPr>
              <w:pStyle w:val="TableParagraph"/>
              <w:ind w:left="11" w:right="7"/>
              <w:jc w:val="center"/>
              <w:rPr>
                <w:sz w:val="20"/>
              </w:rPr>
            </w:pPr>
            <w:r>
              <w:rPr>
                <w:spacing w:val="-10"/>
                <w:sz w:val="20"/>
              </w:rPr>
              <w:t>3</w:t>
            </w:r>
          </w:p>
        </w:tc>
        <w:tc>
          <w:tcPr>
            <w:tcW w:w="3263" w:type="dxa"/>
          </w:tcPr>
          <w:p>
            <w:pPr>
              <w:pStyle w:val="TableParagraph"/>
              <w:spacing w:before="194"/>
              <w:rPr>
                <w:rFonts w:ascii="Arial"/>
                <w:b/>
                <w:sz w:val="20"/>
              </w:rPr>
            </w:pPr>
          </w:p>
          <w:p>
            <w:pPr>
              <w:pStyle w:val="TableParagraph"/>
              <w:ind w:left="78" w:right="170"/>
              <w:rPr>
                <w:sz w:val="20"/>
              </w:rPr>
            </w:pPr>
            <w:r>
              <w:rPr>
                <w:sz w:val="20"/>
              </w:rPr>
              <w:t>Additional</w:t>
            </w:r>
            <w:r>
              <w:rPr>
                <w:spacing w:val="-14"/>
                <w:sz w:val="20"/>
              </w:rPr>
              <w:t> </w:t>
            </w:r>
            <w:r>
              <w:rPr>
                <w:sz w:val="20"/>
              </w:rPr>
              <w:t>Loan</w:t>
            </w:r>
            <w:r>
              <w:rPr>
                <w:spacing w:val="-14"/>
                <w:sz w:val="20"/>
              </w:rPr>
              <w:t> </w:t>
            </w:r>
            <w:r>
              <w:rPr>
                <w:sz w:val="20"/>
              </w:rPr>
              <w:t>Karian</w:t>
            </w:r>
            <w:r>
              <w:rPr>
                <w:spacing w:val="-14"/>
                <w:sz w:val="20"/>
              </w:rPr>
              <w:t> </w:t>
            </w:r>
            <w:r>
              <w:rPr>
                <w:sz w:val="20"/>
              </w:rPr>
              <w:t>Dam </w:t>
            </w:r>
            <w:r>
              <w:rPr>
                <w:spacing w:val="-2"/>
                <w:sz w:val="20"/>
              </w:rPr>
              <w:t>Project</w:t>
            </w:r>
          </w:p>
        </w:tc>
        <w:tc>
          <w:tcPr>
            <w:tcW w:w="1703" w:type="dxa"/>
          </w:tcPr>
          <w:p>
            <w:pPr>
              <w:pStyle w:val="TableParagraph"/>
              <w:spacing w:before="78"/>
              <w:ind w:left="77" w:right="186"/>
              <w:rPr>
                <w:sz w:val="20"/>
              </w:rPr>
            </w:pPr>
            <w:r>
              <w:rPr>
                <w:spacing w:val="-2"/>
                <w:sz w:val="20"/>
              </w:rPr>
              <w:t>Kementerian Pekerjaan </w:t>
            </w:r>
            <w:r>
              <w:rPr>
                <w:sz w:val="20"/>
              </w:rPr>
              <w:t>Umum dan </w:t>
            </w:r>
            <w:r>
              <w:rPr>
                <w:spacing w:val="-2"/>
                <w:sz w:val="20"/>
              </w:rPr>
              <w:t>Perumahan Rakyat</w:t>
            </w:r>
          </w:p>
        </w:tc>
        <w:tc>
          <w:tcPr>
            <w:tcW w:w="1418" w:type="dxa"/>
          </w:tcPr>
          <w:p>
            <w:pPr>
              <w:pStyle w:val="TableParagraph"/>
              <w:spacing w:before="194"/>
              <w:rPr>
                <w:rFonts w:ascii="Arial"/>
                <w:b/>
                <w:sz w:val="20"/>
              </w:rPr>
            </w:pPr>
          </w:p>
          <w:p>
            <w:pPr>
              <w:pStyle w:val="TableParagraph"/>
              <w:ind w:left="242" w:right="155" w:firstLine="580"/>
              <w:rPr>
                <w:sz w:val="20"/>
              </w:rPr>
            </w:pPr>
            <w:r>
              <w:rPr>
                <w:spacing w:val="-4"/>
                <w:sz w:val="20"/>
              </w:rPr>
              <w:t>USD </w:t>
            </w:r>
            <w:r>
              <w:rPr>
                <w:spacing w:val="-2"/>
                <w:sz w:val="20"/>
              </w:rPr>
              <w:t>40.351.000</w:t>
            </w:r>
          </w:p>
        </w:tc>
        <w:tc>
          <w:tcPr>
            <w:tcW w:w="1271" w:type="dxa"/>
          </w:tcPr>
          <w:p>
            <w:pPr>
              <w:pStyle w:val="TableParagraph"/>
              <w:rPr>
                <w:rFonts w:ascii="Arial"/>
                <w:b/>
                <w:sz w:val="20"/>
              </w:rPr>
            </w:pPr>
          </w:p>
          <w:p>
            <w:pPr>
              <w:pStyle w:val="TableParagraph"/>
              <w:spacing w:before="79"/>
              <w:rPr>
                <w:rFonts w:ascii="Arial"/>
                <w:b/>
                <w:sz w:val="20"/>
              </w:rPr>
            </w:pPr>
          </w:p>
          <w:p>
            <w:pPr>
              <w:pStyle w:val="TableParagraph"/>
              <w:ind w:left="75"/>
              <w:rPr>
                <w:sz w:val="20"/>
              </w:rPr>
            </w:pPr>
            <w:r>
              <w:rPr>
                <w:spacing w:val="-2"/>
                <w:sz w:val="20"/>
              </w:rPr>
              <w:t>Korea</w:t>
            </w:r>
          </w:p>
        </w:tc>
        <w:tc>
          <w:tcPr>
            <w:tcW w:w="1271" w:type="dxa"/>
          </w:tcPr>
          <w:p>
            <w:pPr>
              <w:pStyle w:val="TableParagraph"/>
              <w:spacing w:before="194"/>
              <w:rPr>
                <w:rFonts w:ascii="Arial"/>
                <w:b/>
                <w:sz w:val="20"/>
              </w:rPr>
            </w:pPr>
          </w:p>
          <w:p>
            <w:pPr>
              <w:pStyle w:val="TableParagraph"/>
              <w:spacing w:line="229" w:lineRule="exact"/>
              <w:ind w:left="73"/>
              <w:rPr>
                <w:sz w:val="20"/>
              </w:rPr>
            </w:pPr>
            <w:r>
              <w:rPr>
                <w:sz w:val="20"/>
              </w:rPr>
              <w:t>21</w:t>
            </w:r>
            <w:r>
              <w:rPr>
                <w:spacing w:val="-4"/>
                <w:sz w:val="20"/>
              </w:rPr>
              <w:t> </w:t>
            </w:r>
            <w:r>
              <w:rPr>
                <w:spacing w:val="-2"/>
                <w:sz w:val="20"/>
              </w:rPr>
              <w:t>Februari</w:t>
            </w:r>
          </w:p>
          <w:p>
            <w:pPr>
              <w:pStyle w:val="TableParagraph"/>
              <w:spacing w:line="229" w:lineRule="exact"/>
              <w:ind w:left="73"/>
              <w:rPr>
                <w:sz w:val="20"/>
              </w:rPr>
            </w:pPr>
            <w:r>
              <w:rPr>
                <w:spacing w:val="-4"/>
                <w:sz w:val="20"/>
              </w:rPr>
              <w:t>2022</w:t>
            </w:r>
          </w:p>
        </w:tc>
      </w:tr>
      <w:tr>
        <w:trPr>
          <w:trHeight w:val="849" w:hRule="atLeast"/>
        </w:trPr>
        <w:tc>
          <w:tcPr>
            <w:tcW w:w="562" w:type="dxa"/>
          </w:tcPr>
          <w:p>
            <w:pPr>
              <w:pStyle w:val="TableParagraph"/>
              <w:spacing w:before="79"/>
              <w:rPr>
                <w:rFonts w:ascii="Arial"/>
                <w:b/>
                <w:sz w:val="20"/>
              </w:rPr>
            </w:pPr>
          </w:p>
          <w:p>
            <w:pPr>
              <w:pStyle w:val="TableParagraph"/>
              <w:ind w:left="11" w:right="7"/>
              <w:jc w:val="center"/>
              <w:rPr>
                <w:sz w:val="20"/>
              </w:rPr>
            </w:pPr>
            <w:r>
              <w:rPr>
                <w:spacing w:val="-10"/>
                <w:sz w:val="20"/>
              </w:rPr>
              <w:t>4</w:t>
            </w:r>
          </w:p>
        </w:tc>
        <w:tc>
          <w:tcPr>
            <w:tcW w:w="3263" w:type="dxa"/>
          </w:tcPr>
          <w:p>
            <w:pPr>
              <w:pStyle w:val="TableParagraph"/>
              <w:spacing w:before="78"/>
              <w:ind w:left="78" w:right="170"/>
              <w:rPr>
                <w:sz w:val="20"/>
              </w:rPr>
            </w:pPr>
            <w:r>
              <w:rPr>
                <w:sz w:val="20"/>
              </w:rPr>
              <w:t>Strengthening</w:t>
            </w:r>
            <w:r>
              <w:rPr>
                <w:spacing w:val="-14"/>
                <w:sz w:val="20"/>
              </w:rPr>
              <w:t> </w:t>
            </w:r>
            <w:r>
              <w:rPr>
                <w:sz w:val="20"/>
              </w:rPr>
              <w:t>of</w:t>
            </w:r>
            <w:r>
              <w:rPr>
                <w:spacing w:val="-14"/>
                <w:sz w:val="20"/>
              </w:rPr>
              <w:t> </w:t>
            </w:r>
            <w:r>
              <w:rPr>
                <w:sz w:val="20"/>
              </w:rPr>
              <w:t>e-Government Infrastructure (Pembangunan Pusat Data di Batam)</w:t>
            </w:r>
          </w:p>
        </w:tc>
        <w:tc>
          <w:tcPr>
            <w:tcW w:w="1703" w:type="dxa"/>
          </w:tcPr>
          <w:p>
            <w:pPr>
              <w:pStyle w:val="TableParagraph"/>
              <w:spacing w:before="78"/>
              <w:ind w:left="77" w:right="186"/>
              <w:rPr>
                <w:sz w:val="20"/>
              </w:rPr>
            </w:pPr>
            <w:r>
              <w:rPr>
                <w:spacing w:val="-2"/>
                <w:sz w:val="20"/>
              </w:rPr>
              <w:t>Kementerian </w:t>
            </w:r>
            <w:r>
              <w:rPr>
                <w:sz w:val="20"/>
              </w:rPr>
              <w:t>Komunikasi</w:t>
            </w:r>
            <w:r>
              <w:rPr>
                <w:spacing w:val="-14"/>
                <w:sz w:val="20"/>
              </w:rPr>
              <w:t> </w:t>
            </w:r>
            <w:r>
              <w:rPr>
                <w:sz w:val="20"/>
              </w:rPr>
              <w:t>dan </w:t>
            </w:r>
            <w:r>
              <w:rPr>
                <w:spacing w:val="-2"/>
                <w:sz w:val="20"/>
              </w:rPr>
              <w:t>Informatika</w:t>
            </w:r>
          </w:p>
        </w:tc>
        <w:tc>
          <w:tcPr>
            <w:tcW w:w="1418" w:type="dxa"/>
          </w:tcPr>
          <w:p>
            <w:pPr>
              <w:pStyle w:val="TableParagraph"/>
              <w:spacing w:before="194"/>
              <w:ind w:left="434"/>
              <w:rPr>
                <w:sz w:val="20"/>
              </w:rPr>
            </w:pPr>
            <w:r>
              <w:rPr>
                <w:sz w:val="20"/>
              </w:rPr>
              <w:t>USD</w:t>
            </w:r>
            <w:r>
              <w:rPr>
                <w:spacing w:val="-7"/>
                <w:sz w:val="20"/>
              </w:rPr>
              <w:t> </w:t>
            </w:r>
            <w:r>
              <w:rPr>
                <w:spacing w:val="-5"/>
                <w:sz w:val="20"/>
              </w:rPr>
              <w:t>160</w:t>
            </w:r>
          </w:p>
          <w:p>
            <w:pPr>
              <w:pStyle w:val="TableParagraph"/>
              <w:ind w:left="863"/>
              <w:rPr>
                <w:sz w:val="20"/>
              </w:rPr>
            </w:pPr>
            <w:r>
              <w:rPr>
                <w:spacing w:val="-4"/>
                <w:sz w:val="20"/>
              </w:rPr>
              <w:t>Juta</w:t>
            </w:r>
          </w:p>
        </w:tc>
        <w:tc>
          <w:tcPr>
            <w:tcW w:w="1271" w:type="dxa"/>
          </w:tcPr>
          <w:p>
            <w:pPr>
              <w:pStyle w:val="TableParagraph"/>
              <w:spacing w:before="79"/>
              <w:rPr>
                <w:rFonts w:ascii="Arial"/>
                <w:b/>
                <w:sz w:val="20"/>
              </w:rPr>
            </w:pPr>
          </w:p>
          <w:p>
            <w:pPr>
              <w:pStyle w:val="TableParagraph"/>
              <w:ind w:left="75"/>
              <w:rPr>
                <w:sz w:val="20"/>
              </w:rPr>
            </w:pPr>
            <w:r>
              <w:rPr>
                <w:spacing w:val="-2"/>
                <w:sz w:val="20"/>
              </w:rPr>
              <w:t>Korea</w:t>
            </w:r>
          </w:p>
        </w:tc>
        <w:tc>
          <w:tcPr>
            <w:tcW w:w="1271" w:type="dxa"/>
          </w:tcPr>
          <w:p>
            <w:pPr>
              <w:pStyle w:val="TableParagraph"/>
              <w:spacing w:before="194"/>
              <w:ind w:left="73"/>
              <w:rPr>
                <w:sz w:val="20"/>
              </w:rPr>
            </w:pPr>
            <w:r>
              <w:rPr>
                <w:sz w:val="20"/>
              </w:rPr>
              <w:t>11</w:t>
            </w:r>
            <w:r>
              <w:rPr>
                <w:spacing w:val="-4"/>
                <w:sz w:val="20"/>
              </w:rPr>
              <w:t> </w:t>
            </w:r>
            <w:r>
              <w:rPr>
                <w:spacing w:val="-2"/>
                <w:sz w:val="20"/>
              </w:rPr>
              <w:t>Maret</w:t>
            </w:r>
          </w:p>
          <w:p>
            <w:pPr>
              <w:pStyle w:val="TableParagraph"/>
              <w:ind w:left="73"/>
              <w:rPr>
                <w:sz w:val="20"/>
              </w:rPr>
            </w:pPr>
            <w:r>
              <w:rPr>
                <w:spacing w:val="-4"/>
                <w:sz w:val="20"/>
              </w:rPr>
              <w:t>2022</w:t>
            </w:r>
          </w:p>
        </w:tc>
      </w:tr>
      <w:tr>
        <w:trPr>
          <w:trHeight w:val="720" w:hRule="atLeast"/>
        </w:trPr>
        <w:tc>
          <w:tcPr>
            <w:tcW w:w="562" w:type="dxa"/>
          </w:tcPr>
          <w:p>
            <w:pPr>
              <w:pStyle w:val="TableParagraph"/>
              <w:spacing w:before="14"/>
              <w:rPr>
                <w:rFonts w:ascii="Arial"/>
                <w:b/>
                <w:sz w:val="20"/>
              </w:rPr>
            </w:pPr>
          </w:p>
          <w:p>
            <w:pPr>
              <w:pStyle w:val="TableParagraph"/>
              <w:spacing w:before="1"/>
              <w:ind w:left="11" w:right="7"/>
              <w:jc w:val="center"/>
              <w:rPr>
                <w:sz w:val="20"/>
              </w:rPr>
            </w:pPr>
            <w:r>
              <w:rPr>
                <w:spacing w:val="-10"/>
                <w:sz w:val="20"/>
              </w:rPr>
              <w:t>5</w:t>
            </w:r>
          </w:p>
        </w:tc>
        <w:tc>
          <w:tcPr>
            <w:tcW w:w="3263" w:type="dxa"/>
          </w:tcPr>
          <w:p>
            <w:pPr>
              <w:pStyle w:val="TableParagraph"/>
              <w:spacing w:before="79"/>
              <w:ind w:left="78"/>
              <w:rPr>
                <w:sz w:val="20"/>
              </w:rPr>
            </w:pPr>
            <w:r>
              <w:rPr>
                <w:sz w:val="20"/>
              </w:rPr>
              <w:t>Implementation</w:t>
            </w:r>
            <w:r>
              <w:rPr>
                <w:spacing w:val="-14"/>
                <w:sz w:val="20"/>
              </w:rPr>
              <w:t> </w:t>
            </w:r>
            <w:r>
              <w:rPr>
                <w:sz w:val="20"/>
              </w:rPr>
              <w:t>Project</w:t>
            </w:r>
            <w:r>
              <w:rPr>
                <w:spacing w:val="-14"/>
                <w:sz w:val="20"/>
              </w:rPr>
              <w:t> </w:t>
            </w:r>
            <w:r>
              <w:rPr>
                <w:sz w:val="20"/>
              </w:rPr>
              <w:t>of</w:t>
            </w:r>
            <w:r>
              <w:rPr>
                <w:spacing w:val="-14"/>
                <w:sz w:val="20"/>
              </w:rPr>
              <w:t> </w:t>
            </w:r>
            <w:r>
              <w:rPr>
                <w:sz w:val="20"/>
              </w:rPr>
              <w:t>Public Transportation Project</w:t>
            </w:r>
          </w:p>
        </w:tc>
        <w:tc>
          <w:tcPr>
            <w:tcW w:w="1703" w:type="dxa"/>
          </w:tcPr>
          <w:p>
            <w:pPr>
              <w:pStyle w:val="TableParagraph"/>
              <w:spacing w:before="129"/>
              <w:ind w:left="77"/>
              <w:rPr>
                <w:sz w:val="20"/>
              </w:rPr>
            </w:pPr>
            <w:r>
              <w:rPr>
                <w:spacing w:val="-2"/>
                <w:sz w:val="20"/>
              </w:rPr>
              <w:t>Kementerian Perhubungan</w:t>
            </w:r>
          </w:p>
        </w:tc>
        <w:tc>
          <w:tcPr>
            <w:tcW w:w="1418" w:type="dxa"/>
          </w:tcPr>
          <w:p>
            <w:pPr>
              <w:pStyle w:val="TableParagraph"/>
              <w:spacing w:before="14"/>
              <w:rPr>
                <w:rFonts w:ascii="Arial"/>
                <w:b/>
                <w:sz w:val="20"/>
              </w:rPr>
            </w:pPr>
          </w:p>
          <w:p>
            <w:pPr>
              <w:pStyle w:val="TableParagraph"/>
              <w:spacing w:before="1"/>
              <w:ind w:right="54"/>
              <w:jc w:val="center"/>
              <w:rPr>
                <w:sz w:val="20"/>
              </w:rPr>
            </w:pPr>
            <w:r>
              <w:rPr>
                <w:sz w:val="20"/>
              </w:rPr>
              <w:t>USD</w:t>
            </w:r>
            <w:r>
              <w:rPr>
                <w:spacing w:val="-5"/>
                <w:sz w:val="20"/>
              </w:rPr>
              <w:t> </w:t>
            </w:r>
            <w:r>
              <w:rPr>
                <w:sz w:val="20"/>
              </w:rPr>
              <w:t>40</w:t>
            </w:r>
            <w:r>
              <w:rPr>
                <w:spacing w:val="-4"/>
                <w:sz w:val="20"/>
              </w:rPr>
              <w:t> Juta</w:t>
            </w:r>
          </w:p>
        </w:tc>
        <w:tc>
          <w:tcPr>
            <w:tcW w:w="1271" w:type="dxa"/>
          </w:tcPr>
          <w:p>
            <w:pPr>
              <w:pStyle w:val="TableParagraph"/>
              <w:spacing w:before="129"/>
              <w:ind w:left="75"/>
              <w:rPr>
                <w:sz w:val="20"/>
              </w:rPr>
            </w:pPr>
            <w:r>
              <w:rPr>
                <w:spacing w:val="-5"/>
                <w:sz w:val="20"/>
              </w:rPr>
              <w:t>AFD</w:t>
            </w:r>
          </w:p>
          <w:p>
            <w:pPr>
              <w:pStyle w:val="TableParagraph"/>
              <w:spacing w:before="1"/>
              <w:ind w:left="75"/>
              <w:rPr>
                <w:sz w:val="20"/>
              </w:rPr>
            </w:pPr>
            <w:r>
              <w:rPr>
                <w:spacing w:val="-2"/>
                <w:sz w:val="20"/>
              </w:rPr>
              <w:t>Perancis</w:t>
            </w:r>
          </w:p>
        </w:tc>
        <w:tc>
          <w:tcPr>
            <w:tcW w:w="1271" w:type="dxa"/>
          </w:tcPr>
          <w:p>
            <w:pPr>
              <w:pStyle w:val="TableParagraph"/>
              <w:spacing w:before="129"/>
              <w:ind w:left="73"/>
              <w:rPr>
                <w:sz w:val="20"/>
              </w:rPr>
            </w:pPr>
            <w:r>
              <w:rPr>
                <w:sz w:val="20"/>
              </w:rPr>
              <w:t>30</w:t>
            </w:r>
            <w:r>
              <w:rPr>
                <w:spacing w:val="-4"/>
                <w:sz w:val="20"/>
              </w:rPr>
              <w:t> </w:t>
            </w:r>
            <w:r>
              <w:rPr>
                <w:spacing w:val="-2"/>
                <w:sz w:val="20"/>
              </w:rPr>
              <w:t>Maret</w:t>
            </w:r>
          </w:p>
          <w:p>
            <w:pPr>
              <w:pStyle w:val="TableParagraph"/>
              <w:spacing w:before="1"/>
              <w:ind w:left="73"/>
              <w:rPr>
                <w:sz w:val="20"/>
              </w:rPr>
            </w:pPr>
            <w:r>
              <w:rPr>
                <w:spacing w:val="-4"/>
                <w:sz w:val="20"/>
              </w:rPr>
              <w:t>2022</w:t>
            </w:r>
          </w:p>
        </w:tc>
      </w:tr>
      <w:tr>
        <w:trPr>
          <w:trHeight w:val="849" w:hRule="atLeast"/>
        </w:trPr>
        <w:tc>
          <w:tcPr>
            <w:tcW w:w="562" w:type="dxa"/>
          </w:tcPr>
          <w:p>
            <w:pPr>
              <w:pStyle w:val="TableParagraph"/>
              <w:spacing w:before="79"/>
              <w:rPr>
                <w:rFonts w:ascii="Arial"/>
                <w:b/>
                <w:sz w:val="20"/>
              </w:rPr>
            </w:pPr>
          </w:p>
          <w:p>
            <w:pPr>
              <w:pStyle w:val="TableParagraph"/>
              <w:ind w:left="11" w:right="7"/>
              <w:jc w:val="center"/>
              <w:rPr>
                <w:sz w:val="20"/>
              </w:rPr>
            </w:pPr>
            <w:r>
              <w:rPr>
                <w:spacing w:val="-10"/>
                <w:sz w:val="20"/>
              </w:rPr>
              <w:t>6</w:t>
            </w:r>
          </w:p>
        </w:tc>
        <w:tc>
          <w:tcPr>
            <w:tcW w:w="3263" w:type="dxa"/>
          </w:tcPr>
          <w:p>
            <w:pPr>
              <w:pStyle w:val="TableParagraph"/>
              <w:spacing w:before="78"/>
              <w:ind w:left="78"/>
              <w:rPr>
                <w:sz w:val="20"/>
              </w:rPr>
            </w:pPr>
            <w:r>
              <w:rPr>
                <w:sz w:val="20"/>
              </w:rPr>
              <w:t>Outer Ring Fishing Port Development</w:t>
            </w:r>
            <w:r>
              <w:rPr>
                <w:spacing w:val="-14"/>
                <w:sz w:val="20"/>
              </w:rPr>
              <w:t> </w:t>
            </w:r>
            <w:r>
              <w:rPr>
                <w:sz w:val="20"/>
              </w:rPr>
              <w:t>(Eco</w:t>
            </w:r>
            <w:r>
              <w:rPr>
                <w:spacing w:val="-14"/>
                <w:sz w:val="20"/>
              </w:rPr>
              <w:t> </w:t>
            </w:r>
            <w:r>
              <w:rPr>
                <w:sz w:val="20"/>
              </w:rPr>
              <w:t>Fishing</w:t>
            </w:r>
            <w:r>
              <w:rPr>
                <w:spacing w:val="-12"/>
                <w:sz w:val="20"/>
              </w:rPr>
              <w:t> </w:t>
            </w:r>
            <w:r>
              <w:rPr>
                <w:sz w:val="20"/>
              </w:rPr>
              <w:t>Port)</w:t>
            </w:r>
          </w:p>
        </w:tc>
        <w:tc>
          <w:tcPr>
            <w:tcW w:w="1703" w:type="dxa"/>
          </w:tcPr>
          <w:p>
            <w:pPr>
              <w:pStyle w:val="TableParagraph"/>
              <w:spacing w:before="78"/>
              <w:ind w:left="77" w:right="436"/>
              <w:jc w:val="both"/>
              <w:rPr>
                <w:sz w:val="20"/>
              </w:rPr>
            </w:pPr>
            <w:r>
              <w:rPr>
                <w:spacing w:val="-2"/>
                <w:sz w:val="20"/>
              </w:rPr>
              <w:t>Kementerian </w:t>
            </w:r>
            <w:r>
              <w:rPr>
                <w:sz w:val="20"/>
              </w:rPr>
              <w:t>Kelautan</w:t>
            </w:r>
            <w:r>
              <w:rPr>
                <w:spacing w:val="-14"/>
                <w:sz w:val="20"/>
              </w:rPr>
              <w:t> </w:t>
            </w:r>
            <w:r>
              <w:rPr>
                <w:sz w:val="20"/>
              </w:rPr>
              <w:t>dan </w:t>
            </w:r>
            <w:r>
              <w:rPr>
                <w:spacing w:val="-2"/>
                <w:sz w:val="20"/>
              </w:rPr>
              <w:t>Perikanan</w:t>
            </w:r>
          </w:p>
        </w:tc>
        <w:tc>
          <w:tcPr>
            <w:tcW w:w="1418" w:type="dxa"/>
          </w:tcPr>
          <w:p>
            <w:pPr>
              <w:pStyle w:val="TableParagraph"/>
              <w:spacing w:before="194"/>
              <w:ind w:left="434"/>
              <w:rPr>
                <w:sz w:val="20"/>
              </w:rPr>
            </w:pPr>
            <w:r>
              <w:rPr>
                <w:sz w:val="20"/>
              </w:rPr>
              <w:t>USD</w:t>
            </w:r>
            <w:r>
              <w:rPr>
                <w:spacing w:val="-7"/>
                <w:sz w:val="20"/>
              </w:rPr>
              <w:t> </w:t>
            </w:r>
            <w:r>
              <w:rPr>
                <w:spacing w:val="-5"/>
                <w:sz w:val="20"/>
              </w:rPr>
              <w:t>105</w:t>
            </w:r>
          </w:p>
          <w:p>
            <w:pPr>
              <w:pStyle w:val="TableParagraph"/>
              <w:ind w:left="863"/>
              <w:rPr>
                <w:sz w:val="20"/>
              </w:rPr>
            </w:pPr>
            <w:r>
              <w:rPr>
                <w:spacing w:val="-4"/>
                <w:sz w:val="20"/>
              </w:rPr>
              <w:t>Juta</w:t>
            </w:r>
          </w:p>
        </w:tc>
        <w:tc>
          <w:tcPr>
            <w:tcW w:w="1271" w:type="dxa"/>
          </w:tcPr>
          <w:p>
            <w:pPr>
              <w:pStyle w:val="TableParagraph"/>
              <w:spacing w:before="194"/>
              <w:ind w:left="75"/>
              <w:rPr>
                <w:sz w:val="20"/>
              </w:rPr>
            </w:pPr>
            <w:r>
              <w:rPr>
                <w:spacing w:val="-5"/>
                <w:sz w:val="20"/>
              </w:rPr>
              <w:t>AFD</w:t>
            </w:r>
          </w:p>
          <w:p>
            <w:pPr>
              <w:pStyle w:val="TableParagraph"/>
              <w:ind w:left="75"/>
              <w:rPr>
                <w:sz w:val="20"/>
              </w:rPr>
            </w:pPr>
            <w:r>
              <w:rPr>
                <w:spacing w:val="-2"/>
                <w:sz w:val="20"/>
              </w:rPr>
              <w:t>Perancis</w:t>
            </w:r>
          </w:p>
        </w:tc>
        <w:tc>
          <w:tcPr>
            <w:tcW w:w="1271" w:type="dxa"/>
          </w:tcPr>
          <w:p>
            <w:pPr>
              <w:pStyle w:val="TableParagraph"/>
              <w:spacing w:before="194"/>
              <w:ind w:left="73"/>
              <w:rPr>
                <w:sz w:val="20"/>
              </w:rPr>
            </w:pPr>
            <w:r>
              <w:rPr>
                <w:sz w:val="20"/>
              </w:rPr>
              <w:t>22</w:t>
            </w:r>
            <w:r>
              <w:rPr>
                <w:spacing w:val="-4"/>
                <w:sz w:val="20"/>
              </w:rPr>
              <w:t> </w:t>
            </w:r>
            <w:r>
              <w:rPr>
                <w:spacing w:val="-2"/>
                <w:sz w:val="20"/>
              </w:rPr>
              <w:t>April</w:t>
            </w:r>
          </w:p>
          <w:p>
            <w:pPr>
              <w:pStyle w:val="TableParagraph"/>
              <w:ind w:left="73"/>
              <w:rPr>
                <w:sz w:val="20"/>
              </w:rPr>
            </w:pPr>
            <w:r>
              <w:rPr>
                <w:spacing w:val="-4"/>
                <w:sz w:val="20"/>
              </w:rPr>
              <w:t>2022</w:t>
            </w:r>
          </w:p>
        </w:tc>
      </w:tr>
      <w:tr>
        <w:trPr>
          <w:trHeight w:val="1309" w:hRule="atLeast"/>
        </w:trPr>
        <w:tc>
          <w:tcPr>
            <w:tcW w:w="562" w:type="dxa"/>
          </w:tcPr>
          <w:p>
            <w:pPr>
              <w:pStyle w:val="TableParagraph"/>
              <w:rPr>
                <w:rFonts w:ascii="Arial"/>
                <w:b/>
                <w:sz w:val="20"/>
              </w:rPr>
            </w:pPr>
          </w:p>
          <w:p>
            <w:pPr>
              <w:pStyle w:val="TableParagraph"/>
              <w:spacing w:before="79"/>
              <w:rPr>
                <w:rFonts w:ascii="Arial"/>
                <w:b/>
                <w:sz w:val="20"/>
              </w:rPr>
            </w:pPr>
          </w:p>
          <w:p>
            <w:pPr>
              <w:pStyle w:val="TableParagraph"/>
              <w:ind w:left="11" w:right="7"/>
              <w:jc w:val="center"/>
              <w:rPr>
                <w:sz w:val="20"/>
              </w:rPr>
            </w:pPr>
            <w:r>
              <w:rPr>
                <w:spacing w:val="-10"/>
                <w:sz w:val="20"/>
              </w:rPr>
              <w:t>7</w:t>
            </w:r>
          </w:p>
        </w:tc>
        <w:tc>
          <w:tcPr>
            <w:tcW w:w="3263" w:type="dxa"/>
          </w:tcPr>
          <w:p>
            <w:pPr>
              <w:pStyle w:val="TableParagraph"/>
              <w:spacing w:before="81"/>
              <w:ind w:left="78"/>
              <w:rPr>
                <w:sz w:val="20"/>
              </w:rPr>
            </w:pPr>
            <w:r>
              <w:rPr>
                <w:sz w:val="20"/>
              </w:rPr>
              <w:t>Development</w:t>
            </w:r>
            <w:r>
              <w:rPr>
                <w:spacing w:val="-14"/>
                <w:sz w:val="20"/>
              </w:rPr>
              <w:t> </w:t>
            </w:r>
            <w:r>
              <w:rPr>
                <w:sz w:val="20"/>
              </w:rPr>
              <w:t>of</w:t>
            </w:r>
            <w:r>
              <w:rPr>
                <w:spacing w:val="-14"/>
                <w:sz w:val="20"/>
              </w:rPr>
              <w:t> </w:t>
            </w:r>
            <w:r>
              <w:rPr>
                <w:sz w:val="20"/>
              </w:rPr>
              <w:t>Semarang-Demak Toll Road Project Integrated with Sea Dike 1A, 1B, 1C</w:t>
            </w:r>
          </w:p>
        </w:tc>
        <w:tc>
          <w:tcPr>
            <w:tcW w:w="1703" w:type="dxa"/>
          </w:tcPr>
          <w:p>
            <w:pPr>
              <w:pStyle w:val="TableParagraph"/>
              <w:spacing w:before="81"/>
              <w:ind w:left="77" w:right="186"/>
              <w:rPr>
                <w:sz w:val="20"/>
              </w:rPr>
            </w:pPr>
            <w:r>
              <w:rPr>
                <w:spacing w:val="-2"/>
                <w:sz w:val="20"/>
              </w:rPr>
              <w:t>Kementerian Pekerjaan </w:t>
            </w:r>
            <w:r>
              <w:rPr>
                <w:sz w:val="20"/>
              </w:rPr>
              <w:t>Umum dan </w:t>
            </w:r>
            <w:r>
              <w:rPr>
                <w:spacing w:val="-2"/>
                <w:sz w:val="20"/>
              </w:rPr>
              <w:t>Perumahan Rakyat</w:t>
            </w:r>
          </w:p>
        </w:tc>
        <w:tc>
          <w:tcPr>
            <w:tcW w:w="1418" w:type="dxa"/>
          </w:tcPr>
          <w:p>
            <w:pPr>
              <w:pStyle w:val="TableParagraph"/>
              <w:spacing w:before="194"/>
              <w:rPr>
                <w:rFonts w:ascii="Arial"/>
                <w:b/>
                <w:sz w:val="20"/>
              </w:rPr>
            </w:pPr>
          </w:p>
          <w:p>
            <w:pPr>
              <w:pStyle w:val="TableParagraph"/>
              <w:ind w:left="434"/>
              <w:rPr>
                <w:sz w:val="20"/>
              </w:rPr>
            </w:pPr>
            <w:r>
              <w:rPr>
                <w:sz w:val="20"/>
              </w:rPr>
              <w:t>USD</w:t>
            </w:r>
            <w:r>
              <w:rPr>
                <w:spacing w:val="-7"/>
                <w:sz w:val="20"/>
              </w:rPr>
              <w:t> </w:t>
            </w:r>
            <w:r>
              <w:rPr>
                <w:spacing w:val="-5"/>
                <w:sz w:val="20"/>
              </w:rPr>
              <w:t>676</w:t>
            </w:r>
          </w:p>
          <w:p>
            <w:pPr>
              <w:pStyle w:val="TableParagraph"/>
              <w:ind w:left="863"/>
              <w:rPr>
                <w:sz w:val="20"/>
              </w:rPr>
            </w:pPr>
            <w:r>
              <w:rPr>
                <w:spacing w:val="-4"/>
                <w:sz w:val="20"/>
              </w:rPr>
              <w:t>Juta</w:t>
            </w:r>
          </w:p>
        </w:tc>
        <w:tc>
          <w:tcPr>
            <w:tcW w:w="1271" w:type="dxa"/>
          </w:tcPr>
          <w:p>
            <w:pPr>
              <w:pStyle w:val="TableParagraph"/>
              <w:rPr>
                <w:rFonts w:ascii="Arial"/>
                <w:b/>
                <w:sz w:val="20"/>
              </w:rPr>
            </w:pPr>
          </w:p>
          <w:p>
            <w:pPr>
              <w:pStyle w:val="TableParagraph"/>
              <w:spacing w:before="79"/>
              <w:rPr>
                <w:rFonts w:ascii="Arial"/>
                <w:b/>
                <w:sz w:val="20"/>
              </w:rPr>
            </w:pPr>
          </w:p>
          <w:p>
            <w:pPr>
              <w:pStyle w:val="TableParagraph"/>
              <w:ind w:left="75"/>
              <w:rPr>
                <w:sz w:val="20"/>
              </w:rPr>
            </w:pPr>
            <w:r>
              <w:rPr>
                <w:spacing w:val="-2"/>
                <w:sz w:val="20"/>
              </w:rPr>
              <w:t>Tiongkok</w:t>
            </w:r>
          </w:p>
        </w:tc>
        <w:tc>
          <w:tcPr>
            <w:tcW w:w="1271" w:type="dxa"/>
          </w:tcPr>
          <w:p>
            <w:pPr>
              <w:pStyle w:val="TableParagraph"/>
              <w:rPr>
                <w:rFonts w:ascii="Arial"/>
                <w:b/>
                <w:sz w:val="20"/>
              </w:rPr>
            </w:pPr>
          </w:p>
          <w:p>
            <w:pPr>
              <w:pStyle w:val="TableParagraph"/>
              <w:spacing w:before="79"/>
              <w:rPr>
                <w:rFonts w:ascii="Arial"/>
                <w:b/>
                <w:sz w:val="20"/>
              </w:rPr>
            </w:pPr>
          </w:p>
          <w:p>
            <w:pPr>
              <w:pStyle w:val="TableParagraph"/>
              <w:ind w:right="12"/>
              <w:jc w:val="center"/>
              <w:rPr>
                <w:sz w:val="20"/>
              </w:rPr>
            </w:pPr>
            <w:r>
              <w:rPr>
                <w:sz w:val="20"/>
              </w:rPr>
              <w:t>20</w:t>
            </w:r>
            <w:r>
              <w:rPr>
                <w:spacing w:val="-4"/>
                <w:sz w:val="20"/>
              </w:rPr>
              <w:t> </w:t>
            </w:r>
            <w:r>
              <w:rPr>
                <w:sz w:val="20"/>
              </w:rPr>
              <w:t>Mei</w:t>
            </w:r>
            <w:r>
              <w:rPr>
                <w:spacing w:val="-3"/>
                <w:sz w:val="20"/>
              </w:rPr>
              <w:t> </w:t>
            </w:r>
            <w:r>
              <w:rPr>
                <w:spacing w:val="-4"/>
                <w:sz w:val="20"/>
              </w:rPr>
              <w:t>2022</w:t>
            </w:r>
          </w:p>
        </w:tc>
      </w:tr>
    </w:tbl>
    <w:p>
      <w:pPr>
        <w:spacing w:after="0"/>
        <w:jc w:val="center"/>
        <w:rPr>
          <w:sz w:val="20"/>
        </w:rPr>
        <w:sectPr>
          <w:footerReference w:type="default" r:id="rId28"/>
          <w:pgSz w:w="11920" w:h="16850"/>
          <w:pgMar w:header="0" w:footer="809" w:top="1740" w:bottom="1312" w:left="1140" w:right="106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2"/>
        <w:gridCol w:w="3263"/>
        <w:gridCol w:w="1703"/>
        <w:gridCol w:w="1418"/>
        <w:gridCol w:w="1271"/>
        <w:gridCol w:w="1271"/>
      </w:tblGrid>
      <w:tr>
        <w:trPr>
          <w:trHeight w:val="722" w:hRule="atLeast"/>
        </w:trPr>
        <w:tc>
          <w:tcPr>
            <w:tcW w:w="562" w:type="dxa"/>
            <w:shd w:val="clear" w:color="auto" w:fill="E7E6E6"/>
          </w:tcPr>
          <w:p>
            <w:pPr>
              <w:pStyle w:val="TableParagraph"/>
              <w:spacing w:before="228"/>
              <w:ind w:left="11" w:right="7"/>
              <w:jc w:val="center"/>
              <w:rPr>
                <w:rFonts w:ascii="Arial"/>
                <w:b/>
                <w:sz w:val="20"/>
              </w:rPr>
            </w:pPr>
            <w:r>
              <w:rPr>
                <w:rFonts w:ascii="Arial"/>
                <w:b/>
                <w:spacing w:val="-5"/>
                <w:sz w:val="20"/>
              </w:rPr>
              <w:t>No.</w:t>
            </w:r>
          </w:p>
        </w:tc>
        <w:tc>
          <w:tcPr>
            <w:tcW w:w="3263" w:type="dxa"/>
            <w:shd w:val="clear" w:color="auto" w:fill="E7E6E6"/>
          </w:tcPr>
          <w:p>
            <w:pPr>
              <w:pStyle w:val="TableParagraph"/>
              <w:spacing w:before="5"/>
              <w:rPr>
                <w:rFonts w:ascii="Arial"/>
                <w:b/>
                <w:sz w:val="20"/>
              </w:rPr>
            </w:pPr>
          </w:p>
          <w:p>
            <w:pPr>
              <w:pStyle w:val="TableParagraph"/>
              <w:ind w:left="9" w:right="7"/>
              <w:jc w:val="center"/>
              <w:rPr>
                <w:rFonts w:ascii="Arial"/>
                <w:b/>
                <w:sz w:val="20"/>
              </w:rPr>
            </w:pPr>
            <w:r>
              <w:rPr>
                <w:rFonts w:ascii="Arial"/>
                <w:b/>
                <w:sz w:val="20"/>
              </w:rPr>
              <w:t>Nama</w:t>
            </w:r>
            <w:r>
              <w:rPr>
                <w:rFonts w:ascii="Arial"/>
                <w:b/>
                <w:spacing w:val="-8"/>
                <w:sz w:val="20"/>
              </w:rPr>
              <w:t> </w:t>
            </w:r>
            <w:r>
              <w:rPr>
                <w:rFonts w:ascii="Arial"/>
                <w:b/>
                <w:spacing w:val="-2"/>
                <w:sz w:val="20"/>
              </w:rPr>
              <w:t>Proyek</w:t>
            </w:r>
          </w:p>
        </w:tc>
        <w:tc>
          <w:tcPr>
            <w:tcW w:w="1703" w:type="dxa"/>
            <w:shd w:val="clear" w:color="auto" w:fill="E7E6E6"/>
          </w:tcPr>
          <w:p>
            <w:pPr>
              <w:pStyle w:val="TableParagraph"/>
              <w:spacing w:before="228"/>
              <w:ind w:left="468"/>
              <w:rPr>
                <w:rFonts w:ascii="Arial"/>
                <w:b/>
                <w:sz w:val="20"/>
              </w:rPr>
            </w:pPr>
            <w:r>
              <w:rPr>
                <w:rFonts w:ascii="Arial"/>
                <w:b/>
                <w:spacing w:val="-2"/>
                <w:sz w:val="20"/>
              </w:rPr>
              <w:t>Instansi</w:t>
            </w:r>
          </w:p>
        </w:tc>
        <w:tc>
          <w:tcPr>
            <w:tcW w:w="1418" w:type="dxa"/>
            <w:shd w:val="clear" w:color="auto" w:fill="E7E6E6"/>
          </w:tcPr>
          <w:p>
            <w:pPr>
              <w:pStyle w:val="TableParagraph"/>
              <w:spacing w:before="228"/>
              <w:ind w:left="131"/>
              <w:rPr>
                <w:rFonts w:ascii="Arial"/>
                <w:b/>
                <w:sz w:val="20"/>
              </w:rPr>
            </w:pPr>
            <w:r>
              <w:rPr>
                <w:rFonts w:ascii="Arial"/>
                <w:b/>
                <w:sz w:val="20"/>
              </w:rPr>
              <w:t>Usulan</w:t>
            </w:r>
            <w:r>
              <w:rPr>
                <w:rFonts w:ascii="Arial"/>
                <w:b/>
                <w:spacing w:val="-7"/>
                <w:sz w:val="20"/>
              </w:rPr>
              <w:t> </w:t>
            </w:r>
            <w:r>
              <w:rPr>
                <w:rFonts w:ascii="Arial"/>
                <w:b/>
                <w:spacing w:val="-2"/>
                <w:sz w:val="20"/>
              </w:rPr>
              <w:t>Nilai</w:t>
            </w:r>
          </w:p>
        </w:tc>
        <w:tc>
          <w:tcPr>
            <w:tcW w:w="1271" w:type="dxa"/>
            <w:shd w:val="clear" w:color="auto" w:fill="E7E6E6"/>
          </w:tcPr>
          <w:p>
            <w:pPr>
              <w:pStyle w:val="TableParagraph"/>
              <w:spacing w:line="278" w:lineRule="auto" w:before="96"/>
              <w:ind w:left="94" w:right="98" w:firstLine="163"/>
              <w:rPr>
                <w:rFonts w:ascii="Arial"/>
                <w:b/>
                <w:sz w:val="20"/>
              </w:rPr>
            </w:pPr>
            <w:r>
              <w:rPr>
                <w:rFonts w:ascii="Arial"/>
                <w:b/>
                <w:spacing w:val="-2"/>
                <w:sz w:val="20"/>
              </w:rPr>
              <w:t>Indikasi Pendanaan</w:t>
            </w:r>
          </w:p>
        </w:tc>
        <w:tc>
          <w:tcPr>
            <w:tcW w:w="1271" w:type="dxa"/>
            <w:shd w:val="clear" w:color="auto" w:fill="E7E6E6"/>
          </w:tcPr>
          <w:p>
            <w:pPr>
              <w:pStyle w:val="TableParagraph"/>
              <w:spacing w:before="228"/>
              <w:ind w:left="306"/>
              <w:rPr>
                <w:rFonts w:ascii="Arial"/>
                <w:b/>
                <w:sz w:val="20"/>
              </w:rPr>
            </w:pPr>
            <w:r>
              <w:rPr>
                <w:rFonts w:ascii="Arial"/>
                <w:b/>
                <w:sz w:val="20"/>
              </w:rPr>
              <w:t>Tgl</w:t>
            </w:r>
            <w:r>
              <w:rPr>
                <w:rFonts w:ascii="Arial"/>
                <w:b/>
                <w:spacing w:val="-2"/>
                <w:sz w:val="20"/>
              </w:rPr>
              <w:t> </w:t>
            </w:r>
            <w:r>
              <w:rPr>
                <w:rFonts w:ascii="Arial"/>
                <w:b/>
                <w:spacing w:val="-7"/>
                <w:sz w:val="20"/>
              </w:rPr>
              <w:t>DK</w:t>
            </w:r>
          </w:p>
        </w:tc>
      </w:tr>
      <w:tr>
        <w:trPr>
          <w:trHeight w:val="849" w:hRule="atLeast"/>
        </w:trPr>
        <w:tc>
          <w:tcPr>
            <w:tcW w:w="562" w:type="dxa"/>
          </w:tcPr>
          <w:p>
            <w:pPr>
              <w:pStyle w:val="TableParagraph"/>
              <w:spacing w:before="79"/>
              <w:rPr>
                <w:rFonts w:ascii="Arial"/>
                <w:b/>
                <w:sz w:val="20"/>
              </w:rPr>
            </w:pPr>
          </w:p>
          <w:p>
            <w:pPr>
              <w:pStyle w:val="TableParagraph"/>
              <w:ind w:left="11" w:right="7"/>
              <w:jc w:val="center"/>
              <w:rPr>
                <w:sz w:val="20"/>
              </w:rPr>
            </w:pPr>
            <w:r>
              <w:rPr>
                <w:spacing w:val="-10"/>
                <w:sz w:val="20"/>
              </w:rPr>
              <w:t>8</w:t>
            </w:r>
          </w:p>
        </w:tc>
        <w:tc>
          <w:tcPr>
            <w:tcW w:w="3263" w:type="dxa"/>
          </w:tcPr>
          <w:p>
            <w:pPr>
              <w:pStyle w:val="TableParagraph"/>
              <w:spacing w:before="78"/>
              <w:ind w:left="78" w:right="534"/>
              <w:rPr>
                <w:sz w:val="20"/>
              </w:rPr>
            </w:pPr>
            <w:r>
              <w:rPr>
                <w:sz w:val="20"/>
              </w:rPr>
              <w:t>Development of Vocational Training</w:t>
            </w:r>
            <w:r>
              <w:rPr>
                <w:spacing w:val="-14"/>
                <w:sz w:val="20"/>
              </w:rPr>
              <w:t> </w:t>
            </w:r>
            <w:r>
              <w:rPr>
                <w:sz w:val="20"/>
              </w:rPr>
              <w:t>Centers-Banyuwangi</w:t>
            </w:r>
          </w:p>
        </w:tc>
        <w:tc>
          <w:tcPr>
            <w:tcW w:w="1703" w:type="dxa"/>
          </w:tcPr>
          <w:p>
            <w:pPr>
              <w:pStyle w:val="TableParagraph"/>
              <w:spacing w:before="194"/>
              <w:ind w:left="77"/>
              <w:rPr>
                <w:sz w:val="20"/>
              </w:rPr>
            </w:pPr>
            <w:r>
              <w:rPr>
                <w:spacing w:val="-2"/>
                <w:sz w:val="20"/>
              </w:rPr>
              <w:t>Kementerian Ketenagakerjaan</w:t>
            </w:r>
          </w:p>
        </w:tc>
        <w:tc>
          <w:tcPr>
            <w:tcW w:w="1418" w:type="dxa"/>
          </w:tcPr>
          <w:p>
            <w:pPr>
              <w:pStyle w:val="TableParagraph"/>
              <w:spacing w:before="194"/>
              <w:ind w:left="379"/>
              <w:rPr>
                <w:sz w:val="20"/>
              </w:rPr>
            </w:pPr>
            <w:r>
              <w:rPr>
                <w:sz w:val="20"/>
              </w:rPr>
              <w:t>EUR</w:t>
            </w:r>
            <w:r>
              <w:rPr>
                <w:spacing w:val="-7"/>
                <w:sz w:val="20"/>
              </w:rPr>
              <w:t> </w:t>
            </w:r>
            <w:r>
              <w:rPr>
                <w:spacing w:val="-4"/>
                <w:sz w:val="20"/>
              </w:rPr>
              <w:t>10,8</w:t>
            </w:r>
          </w:p>
          <w:p>
            <w:pPr>
              <w:pStyle w:val="TableParagraph"/>
              <w:ind w:left="863"/>
              <w:rPr>
                <w:sz w:val="20"/>
              </w:rPr>
            </w:pPr>
            <w:r>
              <w:rPr>
                <w:spacing w:val="-4"/>
                <w:sz w:val="20"/>
              </w:rPr>
              <w:t>Juta</w:t>
            </w:r>
          </w:p>
        </w:tc>
        <w:tc>
          <w:tcPr>
            <w:tcW w:w="1271" w:type="dxa"/>
          </w:tcPr>
          <w:p>
            <w:pPr>
              <w:pStyle w:val="TableParagraph"/>
              <w:spacing w:before="79"/>
              <w:rPr>
                <w:rFonts w:ascii="Arial"/>
                <w:b/>
                <w:sz w:val="20"/>
              </w:rPr>
            </w:pPr>
          </w:p>
          <w:p>
            <w:pPr>
              <w:pStyle w:val="TableParagraph"/>
              <w:ind w:left="75"/>
              <w:rPr>
                <w:sz w:val="20"/>
              </w:rPr>
            </w:pPr>
            <w:r>
              <w:rPr>
                <w:spacing w:val="-2"/>
                <w:sz w:val="20"/>
              </w:rPr>
              <w:t>Austria</w:t>
            </w:r>
          </w:p>
        </w:tc>
        <w:tc>
          <w:tcPr>
            <w:tcW w:w="1271" w:type="dxa"/>
          </w:tcPr>
          <w:p>
            <w:pPr>
              <w:pStyle w:val="TableParagraph"/>
              <w:spacing w:before="78"/>
              <w:ind w:left="73"/>
              <w:rPr>
                <w:sz w:val="20"/>
              </w:rPr>
            </w:pPr>
            <w:r>
              <w:rPr>
                <w:spacing w:val="-5"/>
                <w:sz w:val="20"/>
              </w:rPr>
              <w:t>30</w:t>
            </w:r>
          </w:p>
          <w:p>
            <w:pPr>
              <w:pStyle w:val="TableParagraph"/>
              <w:spacing w:before="1"/>
              <w:ind w:left="73" w:right="98"/>
              <w:rPr>
                <w:sz w:val="20"/>
              </w:rPr>
            </w:pPr>
            <w:r>
              <w:rPr>
                <w:spacing w:val="-2"/>
                <w:sz w:val="20"/>
              </w:rPr>
              <w:t>September </w:t>
            </w:r>
            <w:r>
              <w:rPr>
                <w:spacing w:val="-4"/>
                <w:sz w:val="20"/>
              </w:rPr>
              <w:t>2022</w:t>
            </w:r>
          </w:p>
        </w:tc>
      </w:tr>
      <w:tr>
        <w:trPr>
          <w:trHeight w:val="1310" w:hRule="atLeast"/>
        </w:trPr>
        <w:tc>
          <w:tcPr>
            <w:tcW w:w="562" w:type="dxa"/>
          </w:tcPr>
          <w:p>
            <w:pPr>
              <w:pStyle w:val="TableParagraph"/>
              <w:rPr>
                <w:rFonts w:ascii="Arial"/>
                <w:b/>
                <w:sz w:val="20"/>
              </w:rPr>
            </w:pPr>
          </w:p>
          <w:p>
            <w:pPr>
              <w:pStyle w:val="TableParagraph"/>
              <w:spacing w:before="79"/>
              <w:rPr>
                <w:rFonts w:ascii="Arial"/>
                <w:b/>
                <w:sz w:val="20"/>
              </w:rPr>
            </w:pPr>
          </w:p>
          <w:p>
            <w:pPr>
              <w:pStyle w:val="TableParagraph"/>
              <w:ind w:left="11" w:right="7"/>
              <w:jc w:val="center"/>
              <w:rPr>
                <w:sz w:val="20"/>
              </w:rPr>
            </w:pPr>
            <w:r>
              <w:rPr>
                <w:spacing w:val="-10"/>
                <w:sz w:val="20"/>
              </w:rPr>
              <w:t>9</w:t>
            </w:r>
          </w:p>
        </w:tc>
        <w:tc>
          <w:tcPr>
            <w:tcW w:w="3263" w:type="dxa"/>
          </w:tcPr>
          <w:p>
            <w:pPr>
              <w:pStyle w:val="TableParagraph"/>
              <w:rPr>
                <w:rFonts w:ascii="Arial"/>
                <w:b/>
                <w:sz w:val="20"/>
              </w:rPr>
            </w:pPr>
          </w:p>
          <w:p>
            <w:pPr>
              <w:pStyle w:val="TableParagraph"/>
              <w:spacing w:before="79"/>
              <w:rPr>
                <w:rFonts w:ascii="Arial"/>
                <w:b/>
                <w:sz w:val="20"/>
              </w:rPr>
            </w:pPr>
          </w:p>
          <w:p>
            <w:pPr>
              <w:pStyle w:val="TableParagraph"/>
              <w:ind w:left="2" w:right="9"/>
              <w:jc w:val="center"/>
              <w:rPr>
                <w:sz w:val="20"/>
              </w:rPr>
            </w:pPr>
            <w:r>
              <w:rPr>
                <w:sz w:val="20"/>
              </w:rPr>
              <w:t>Jenelata</w:t>
            </w:r>
            <w:r>
              <w:rPr>
                <w:spacing w:val="-12"/>
                <w:sz w:val="20"/>
              </w:rPr>
              <w:t> </w:t>
            </w:r>
            <w:r>
              <w:rPr>
                <w:sz w:val="20"/>
              </w:rPr>
              <w:t>Dam</w:t>
            </w:r>
            <w:r>
              <w:rPr>
                <w:spacing w:val="-8"/>
                <w:sz w:val="20"/>
              </w:rPr>
              <w:t> </w:t>
            </w:r>
            <w:r>
              <w:rPr>
                <w:sz w:val="20"/>
              </w:rPr>
              <w:t>Construction</w:t>
            </w:r>
            <w:r>
              <w:rPr>
                <w:spacing w:val="-10"/>
                <w:sz w:val="20"/>
              </w:rPr>
              <w:t> </w:t>
            </w:r>
            <w:r>
              <w:rPr>
                <w:spacing w:val="-2"/>
                <w:sz w:val="20"/>
              </w:rPr>
              <w:t>Project</w:t>
            </w:r>
          </w:p>
        </w:tc>
        <w:tc>
          <w:tcPr>
            <w:tcW w:w="1703" w:type="dxa"/>
          </w:tcPr>
          <w:p>
            <w:pPr>
              <w:pStyle w:val="TableParagraph"/>
              <w:spacing w:before="78"/>
              <w:ind w:left="77" w:right="186"/>
              <w:rPr>
                <w:sz w:val="20"/>
              </w:rPr>
            </w:pPr>
            <w:r>
              <w:rPr>
                <w:spacing w:val="-2"/>
                <w:sz w:val="20"/>
              </w:rPr>
              <w:t>Kementerian Pekerjaan </w:t>
            </w:r>
            <w:r>
              <w:rPr>
                <w:sz w:val="20"/>
              </w:rPr>
              <w:t>Umum dan </w:t>
            </w:r>
            <w:r>
              <w:rPr>
                <w:spacing w:val="-2"/>
                <w:sz w:val="20"/>
              </w:rPr>
              <w:t>Perumahan Rakyat</w:t>
            </w:r>
          </w:p>
        </w:tc>
        <w:tc>
          <w:tcPr>
            <w:tcW w:w="1418" w:type="dxa"/>
          </w:tcPr>
          <w:p>
            <w:pPr>
              <w:pStyle w:val="TableParagraph"/>
              <w:spacing w:before="194"/>
              <w:rPr>
                <w:rFonts w:ascii="Arial"/>
                <w:b/>
                <w:sz w:val="20"/>
              </w:rPr>
            </w:pPr>
          </w:p>
          <w:p>
            <w:pPr>
              <w:pStyle w:val="TableParagraph"/>
              <w:ind w:left="131" w:right="155" w:firstLine="691"/>
              <w:rPr>
                <w:sz w:val="20"/>
              </w:rPr>
            </w:pPr>
            <w:r>
              <w:rPr>
                <w:spacing w:val="-4"/>
                <w:sz w:val="20"/>
              </w:rPr>
              <w:t>USD </w:t>
            </w:r>
            <w:r>
              <w:rPr>
                <w:spacing w:val="-2"/>
                <w:sz w:val="20"/>
              </w:rPr>
              <w:t>237.862.427</w:t>
            </w:r>
          </w:p>
        </w:tc>
        <w:tc>
          <w:tcPr>
            <w:tcW w:w="1271" w:type="dxa"/>
          </w:tcPr>
          <w:p>
            <w:pPr>
              <w:pStyle w:val="TableParagraph"/>
              <w:rPr>
                <w:rFonts w:ascii="Arial"/>
                <w:b/>
                <w:sz w:val="20"/>
              </w:rPr>
            </w:pPr>
          </w:p>
          <w:p>
            <w:pPr>
              <w:pStyle w:val="TableParagraph"/>
              <w:spacing w:before="79"/>
              <w:rPr>
                <w:rFonts w:ascii="Arial"/>
                <w:b/>
                <w:sz w:val="20"/>
              </w:rPr>
            </w:pPr>
          </w:p>
          <w:p>
            <w:pPr>
              <w:pStyle w:val="TableParagraph"/>
              <w:ind w:left="75"/>
              <w:rPr>
                <w:sz w:val="20"/>
              </w:rPr>
            </w:pPr>
            <w:r>
              <w:rPr>
                <w:spacing w:val="-2"/>
                <w:sz w:val="20"/>
              </w:rPr>
              <w:t>Tiongkok</w:t>
            </w:r>
          </w:p>
        </w:tc>
        <w:tc>
          <w:tcPr>
            <w:tcW w:w="1271" w:type="dxa"/>
          </w:tcPr>
          <w:p>
            <w:pPr>
              <w:pStyle w:val="TableParagraph"/>
              <w:spacing w:before="194"/>
              <w:rPr>
                <w:rFonts w:ascii="Arial"/>
                <w:b/>
                <w:sz w:val="20"/>
              </w:rPr>
            </w:pPr>
          </w:p>
          <w:p>
            <w:pPr>
              <w:pStyle w:val="TableParagraph"/>
              <w:ind w:left="73"/>
              <w:rPr>
                <w:sz w:val="20"/>
              </w:rPr>
            </w:pPr>
            <w:r>
              <w:rPr>
                <w:sz w:val="20"/>
              </w:rPr>
              <w:t>11</w:t>
            </w:r>
            <w:r>
              <w:rPr>
                <w:spacing w:val="-4"/>
                <w:sz w:val="20"/>
              </w:rPr>
              <w:t> </w:t>
            </w:r>
            <w:r>
              <w:rPr>
                <w:spacing w:val="-2"/>
                <w:sz w:val="20"/>
              </w:rPr>
              <w:t>Oktober</w:t>
            </w:r>
          </w:p>
          <w:p>
            <w:pPr>
              <w:pStyle w:val="TableParagraph"/>
              <w:ind w:left="73"/>
              <w:rPr>
                <w:sz w:val="20"/>
              </w:rPr>
            </w:pPr>
            <w:r>
              <w:rPr>
                <w:spacing w:val="-4"/>
                <w:sz w:val="20"/>
              </w:rPr>
              <w:t>2022</w:t>
            </w:r>
          </w:p>
        </w:tc>
      </w:tr>
      <w:tr>
        <w:trPr>
          <w:trHeight w:val="719" w:hRule="atLeast"/>
        </w:trPr>
        <w:tc>
          <w:tcPr>
            <w:tcW w:w="562" w:type="dxa"/>
          </w:tcPr>
          <w:p>
            <w:pPr>
              <w:pStyle w:val="TableParagraph"/>
              <w:spacing w:before="14"/>
              <w:rPr>
                <w:rFonts w:ascii="Arial"/>
                <w:b/>
                <w:sz w:val="20"/>
              </w:rPr>
            </w:pPr>
          </w:p>
          <w:p>
            <w:pPr>
              <w:pStyle w:val="TableParagraph"/>
              <w:ind w:left="11" w:right="7"/>
              <w:jc w:val="center"/>
              <w:rPr>
                <w:sz w:val="20"/>
              </w:rPr>
            </w:pPr>
            <w:r>
              <w:rPr>
                <w:spacing w:val="-5"/>
                <w:sz w:val="20"/>
              </w:rPr>
              <w:t>10</w:t>
            </w:r>
          </w:p>
        </w:tc>
        <w:tc>
          <w:tcPr>
            <w:tcW w:w="3263" w:type="dxa"/>
          </w:tcPr>
          <w:p>
            <w:pPr>
              <w:pStyle w:val="TableParagraph"/>
              <w:spacing w:before="78"/>
              <w:ind w:left="78" w:right="170"/>
              <w:rPr>
                <w:sz w:val="20"/>
              </w:rPr>
            </w:pPr>
            <w:r>
              <w:rPr>
                <w:sz w:val="20"/>
              </w:rPr>
              <w:t>Establishment of Infectious Hospital</w:t>
            </w:r>
            <w:r>
              <w:rPr>
                <w:spacing w:val="-10"/>
                <w:sz w:val="20"/>
              </w:rPr>
              <w:t> </w:t>
            </w:r>
            <w:r>
              <w:rPr>
                <w:sz w:val="20"/>
              </w:rPr>
              <w:t>for</w:t>
            </w:r>
            <w:r>
              <w:rPr>
                <w:spacing w:val="-9"/>
                <w:sz w:val="20"/>
              </w:rPr>
              <w:t> </w:t>
            </w:r>
            <w:r>
              <w:rPr>
                <w:sz w:val="20"/>
              </w:rPr>
              <w:t>Air</w:t>
            </w:r>
            <w:r>
              <w:rPr>
                <w:spacing w:val="-8"/>
                <w:sz w:val="20"/>
              </w:rPr>
              <w:t> </w:t>
            </w:r>
            <w:r>
              <w:rPr>
                <w:sz w:val="20"/>
              </w:rPr>
              <w:t>Force</w:t>
            </w:r>
            <w:r>
              <w:rPr>
                <w:spacing w:val="-7"/>
                <w:sz w:val="20"/>
              </w:rPr>
              <w:t> </w:t>
            </w:r>
            <w:r>
              <w:rPr>
                <w:sz w:val="20"/>
              </w:rPr>
              <w:t>-</w:t>
            </w:r>
            <w:r>
              <w:rPr>
                <w:spacing w:val="-8"/>
                <w:sz w:val="20"/>
              </w:rPr>
              <w:t> </w:t>
            </w:r>
            <w:r>
              <w:rPr>
                <w:sz w:val="20"/>
              </w:rPr>
              <w:t>Jakarta</w:t>
            </w:r>
          </w:p>
        </w:tc>
        <w:tc>
          <w:tcPr>
            <w:tcW w:w="1703" w:type="dxa"/>
          </w:tcPr>
          <w:p>
            <w:pPr>
              <w:pStyle w:val="TableParagraph"/>
              <w:spacing w:before="129"/>
              <w:ind w:left="77"/>
              <w:rPr>
                <w:sz w:val="20"/>
              </w:rPr>
            </w:pPr>
            <w:r>
              <w:rPr>
                <w:spacing w:val="-2"/>
                <w:sz w:val="20"/>
              </w:rPr>
              <w:t>Kementerian Pertahanan</w:t>
            </w:r>
          </w:p>
        </w:tc>
        <w:tc>
          <w:tcPr>
            <w:tcW w:w="1418" w:type="dxa"/>
          </w:tcPr>
          <w:p>
            <w:pPr>
              <w:pStyle w:val="TableParagraph"/>
              <w:spacing w:before="129"/>
              <w:ind w:left="266"/>
              <w:rPr>
                <w:sz w:val="20"/>
              </w:rPr>
            </w:pPr>
            <w:r>
              <w:rPr>
                <w:sz w:val="20"/>
              </w:rPr>
              <w:t>EUR</w:t>
            </w:r>
            <w:r>
              <w:rPr>
                <w:spacing w:val="-7"/>
                <w:sz w:val="20"/>
              </w:rPr>
              <w:t> </w:t>
            </w:r>
            <w:r>
              <w:rPr>
                <w:spacing w:val="-2"/>
                <w:sz w:val="20"/>
              </w:rPr>
              <w:t>53,46</w:t>
            </w:r>
          </w:p>
          <w:p>
            <w:pPr>
              <w:pStyle w:val="TableParagraph"/>
              <w:ind w:left="863"/>
              <w:rPr>
                <w:sz w:val="20"/>
              </w:rPr>
            </w:pPr>
            <w:r>
              <w:rPr>
                <w:spacing w:val="-4"/>
                <w:sz w:val="20"/>
              </w:rPr>
              <w:t>Juta</w:t>
            </w:r>
          </w:p>
        </w:tc>
        <w:tc>
          <w:tcPr>
            <w:tcW w:w="1271" w:type="dxa"/>
          </w:tcPr>
          <w:p>
            <w:pPr>
              <w:pStyle w:val="TableParagraph"/>
              <w:spacing w:before="14"/>
              <w:rPr>
                <w:rFonts w:ascii="Arial"/>
                <w:b/>
                <w:sz w:val="20"/>
              </w:rPr>
            </w:pPr>
          </w:p>
          <w:p>
            <w:pPr>
              <w:pStyle w:val="TableParagraph"/>
              <w:ind w:left="75"/>
              <w:rPr>
                <w:sz w:val="20"/>
              </w:rPr>
            </w:pPr>
            <w:r>
              <w:rPr>
                <w:spacing w:val="-2"/>
                <w:sz w:val="20"/>
              </w:rPr>
              <w:t>Austria</w:t>
            </w:r>
          </w:p>
        </w:tc>
        <w:tc>
          <w:tcPr>
            <w:tcW w:w="1271" w:type="dxa"/>
          </w:tcPr>
          <w:p>
            <w:pPr>
              <w:pStyle w:val="TableParagraph"/>
              <w:spacing w:before="129"/>
              <w:ind w:left="73"/>
              <w:rPr>
                <w:sz w:val="20"/>
              </w:rPr>
            </w:pPr>
            <w:r>
              <w:rPr>
                <w:sz w:val="20"/>
              </w:rPr>
              <w:t>18</w:t>
            </w:r>
            <w:r>
              <w:rPr>
                <w:spacing w:val="-4"/>
                <w:sz w:val="20"/>
              </w:rPr>
              <w:t> </w:t>
            </w:r>
            <w:r>
              <w:rPr>
                <w:spacing w:val="-2"/>
                <w:sz w:val="20"/>
              </w:rPr>
              <w:t>Oktober</w:t>
            </w:r>
          </w:p>
          <w:p>
            <w:pPr>
              <w:pStyle w:val="TableParagraph"/>
              <w:ind w:left="73"/>
              <w:rPr>
                <w:sz w:val="20"/>
              </w:rPr>
            </w:pPr>
            <w:r>
              <w:rPr>
                <w:spacing w:val="-4"/>
                <w:sz w:val="20"/>
              </w:rPr>
              <w:t>2022</w:t>
            </w:r>
          </w:p>
        </w:tc>
      </w:tr>
      <w:tr>
        <w:trPr>
          <w:trHeight w:val="1310" w:hRule="atLeast"/>
        </w:trPr>
        <w:tc>
          <w:tcPr>
            <w:tcW w:w="562" w:type="dxa"/>
          </w:tcPr>
          <w:p>
            <w:pPr>
              <w:pStyle w:val="TableParagraph"/>
              <w:rPr>
                <w:rFonts w:ascii="Arial"/>
                <w:b/>
                <w:sz w:val="20"/>
              </w:rPr>
            </w:pPr>
          </w:p>
          <w:p>
            <w:pPr>
              <w:pStyle w:val="TableParagraph"/>
              <w:spacing w:before="80"/>
              <w:rPr>
                <w:rFonts w:ascii="Arial"/>
                <w:b/>
                <w:sz w:val="20"/>
              </w:rPr>
            </w:pPr>
          </w:p>
          <w:p>
            <w:pPr>
              <w:pStyle w:val="TableParagraph"/>
              <w:ind w:left="11" w:right="7"/>
              <w:jc w:val="center"/>
              <w:rPr>
                <w:sz w:val="20"/>
              </w:rPr>
            </w:pPr>
            <w:r>
              <w:rPr>
                <w:spacing w:val="-5"/>
                <w:sz w:val="20"/>
              </w:rPr>
              <w:t>11</w:t>
            </w:r>
          </w:p>
        </w:tc>
        <w:tc>
          <w:tcPr>
            <w:tcW w:w="3263" w:type="dxa"/>
          </w:tcPr>
          <w:p>
            <w:pPr>
              <w:pStyle w:val="TableParagraph"/>
              <w:spacing w:before="194"/>
              <w:rPr>
                <w:rFonts w:ascii="Arial"/>
                <w:b/>
                <w:sz w:val="20"/>
              </w:rPr>
            </w:pPr>
          </w:p>
          <w:p>
            <w:pPr>
              <w:pStyle w:val="TableParagraph"/>
              <w:spacing w:before="1"/>
              <w:ind w:left="78" w:right="82"/>
              <w:rPr>
                <w:sz w:val="20"/>
              </w:rPr>
            </w:pPr>
            <w:r>
              <w:rPr>
                <w:sz w:val="20"/>
              </w:rPr>
              <w:t>Construction of Jakarta Mass Rapid</w:t>
            </w:r>
            <w:r>
              <w:rPr>
                <w:spacing w:val="-9"/>
                <w:sz w:val="20"/>
              </w:rPr>
              <w:t> </w:t>
            </w:r>
            <w:r>
              <w:rPr>
                <w:sz w:val="20"/>
              </w:rPr>
              <w:t>Transit</w:t>
            </w:r>
            <w:r>
              <w:rPr>
                <w:spacing w:val="-9"/>
                <w:sz w:val="20"/>
              </w:rPr>
              <w:t> </w:t>
            </w:r>
            <w:r>
              <w:rPr>
                <w:sz w:val="20"/>
              </w:rPr>
              <w:t>Project</w:t>
            </w:r>
            <w:r>
              <w:rPr>
                <w:spacing w:val="-9"/>
                <w:sz w:val="20"/>
              </w:rPr>
              <w:t> </w:t>
            </w:r>
            <w:r>
              <w:rPr>
                <w:sz w:val="20"/>
              </w:rPr>
              <w:t>(Phase</w:t>
            </w:r>
            <w:r>
              <w:rPr>
                <w:spacing w:val="-9"/>
                <w:sz w:val="20"/>
              </w:rPr>
              <w:t> </w:t>
            </w:r>
            <w:r>
              <w:rPr>
                <w:sz w:val="20"/>
              </w:rPr>
              <w:t>2)</w:t>
            </w:r>
            <w:r>
              <w:rPr>
                <w:spacing w:val="-8"/>
                <w:sz w:val="20"/>
              </w:rPr>
              <w:t> </w:t>
            </w:r>
            <w:r>
              <w:rPr>
                <w:sz w:val="20"/>
              </w:rPr>
              <w:t>(II)</w:t>
            </w:r>
          </w:p>
        </w:tc>
        <w:tc>
          <w:tcPr>
            <w:tcW w:w="1703" w:type="dxa"/>
          </w:tcPr>
          <w:p>
            <w:pPr>
              <w:pStyle w:val="TableParagraph"/>
              <w:spacing w:before="79"/>
              <w:ind w:left="77" w:right="197"/>
              <w:rPr>
                <w:sz w:val="20"/>
              </w:rPr>
            </w:pPr>
            <w:r>
              <w:rPr>
                <w:spacing w:val="-2"/>
                <w:sz w:val="20"/>
              </w:rPr>
              <w:t>Kementerian Perhubungan </w:t>
            </w:r>
            <w:r>
              <w:rPr>
                <w:sz w:val="20"/>
              </w:rPr>
              <w:t>dan</w:t>
            </w:r>
            <w:r>
              <w:rPr>
                <w:spacing w:val="-14"/>
                <w:sz w:val="20"/>
              </w:rPr>
              <w:t> </w:t>
            </w:r>
            <w:r>
              <w:rPr>
                <w:sz w:val="20"/>
              </w:rPr>
              <w:t>Pemerintah Provinsi DKI </w:t>
            </w:r>
            <w:r>
              <w:rPr>
                <w:spacing w:val="-2"/>
                <w:sz w:val="20"/>
              </w:rPr>
              <w:t>Jakarta</w:t>
            </w:r>
          </w:p>
        </w:tc>
        <w:tc>
          <w:tcPr>
            <w:tcW w:w="1418" w:type="dxa"/>
          </w:tcPr>
          <w:p>
            <w:pPr>
              <w:pStyle w:val="TableParagraph"/>
              <w:spacing w:before="194"/>
              <w:rPr>
                <w:rFonts w:ascii="Arial"/>
                <w:b/>
                <w:sz w:val="20"/>
              </w:rPr>
            </w:pPr>
          </w:p>
          <w:p>
            <w:pPr>
              <w:pStyle w:val="TableParagraph"/>
              <w:spacing w:before="1"/>
              <w:ind w:left="211"/>
              <w:rPr>
                <w:sz w:val="20"/>
              </w:rPr>
            </w:pPr>
            <w:r>
              <w:rPr>
                <w:sz w:val="20"/>
              </w:rPr>
              <w:t>JPY</w:t>
            </w:r>
            <w:r>
              <w:rPr>
                <w:spacing w:val="-6"/>
                <w:sz w:val="20"/>
              </w:rPr>
              <w:t> </w:t>
            </w:r>
            <w:r>
              <w:rPr>
                <w:spacing w:val="-2"/>
                <w:sz w:val="20"/>
              </w:rPr>
              <w:t>87.918</w:t>
            </w:r>
          </w:p>
          <w:p>
            <w:pPr>
              <w:pStyle w:val="TableParagraph"/>
              <w:ind w:left="863"/>
              <w:rPr>
                <w:sz w:val="20"/>
              </w:rPr>
            </w:pPr>
            <w:r>
              <w:rPr>
                <w:spacing w:val="-4"/>
                <w:sz w:val="20"/>
              </w:rPr>
              <w:t>Juta</w:t>
            </w:r>
          </w:p>
        </w:tc>
        <w:tc>
          <w:tcPr>
            <w:tcW w:w="1271" w:type="dxa"/>
          </w:tcPr>
          <w:p>
            <w:pPr>
              <w:pStyle w:val="TableParagraph"/>
              <w:rPr>
                <w:rFonts w:ascii="Arial"/>
                <w:b/>
                <w:sz w:val="20"/>
              </w:rPr>
            </w:pPr>
          </w:p>
          <w:p>
            <w:pPr>
              <w:pStyle w:val="TableParagraph"/>
              <w:spacing w:before="80"/>
              <w:rPr>
                <w:rFonts w:ascii="Arial"/>
                <w:b/>
                <w:sz w:val="20"/>
              </w:rPr>
            </w:pPr>
          </w:p>
          <w:p>
            <w:pPr>
              <w:pStyle w:val="TableParagraph"/>
              <w:ind w:left="75"/>
              <w:rPr>
                <w:sz w:val="20"/>
              </w:rPr>
            </w:pPr>
            <w:r>
              <w:rPr>
                <w:spacing w:val="-2"/>
                <w:sz w:val="20"/>
              </w:rPr>
              <w:t>Jepang</w:t>
            </w:r>
          </w:p>
        </w:tc>
        <w:tc>
          <w:tcPr>
            <w:tcW w:w="1271" w:type="dxa"/>
          </w:tcPr>
          <w:p>
            <w:pPr>
              <w:pStyle w:val="TableParagraph"/>
              <w:spacing w:before="194"/>
              <w:rPr>
                <w:rFonts w:ascii="Arial"/>
                <w:b/>
                <w:sz w:val="20"/>
              </w:rPr>
            </w:pPr>
          </w:p>
          <w:p>
            <w:pPr>
              <w:pStyle w:val="TableParagraph"/>
              <w:spacing w:before="1"/>
              <w:ind w:left="73"/>
              <w:rPr>
                <w:sz w:val="20"/>
              </w:rPr>
            </w:pPr>
            <w:r>
              <w:rPr>
                <w:sz w:val="20"/>
              </w:rPr>
              <w:t>26</w:t>
            </w:r>
            <w:r>
              <w:rPr>
                <w:spacing w:val="-4"/>
                <w:sz w:val="20"/>
              </w:rPr>
              <w:t> </w:t>
            </w:r>
            <w:r>
              <w:rPr>
                <w:spacing w:val="-2"/>
                <w:sz w:val="20"/>
              </w:rPr>
              <w:t>Oktober</w:t>
            </w:r>
          </w:p>
          <w:p>
            <w:pPr>
              <w:pStyle w:val="TableParagraph"/>
              <w:ind w:left="73"/>
              <w:rPr>
                <w:sz w:val="20"/>
              </w:rPr>
            </w:pPr>
            <w:r>
              <w:rPr>
                <w:spacing w:val="-4"/>
                <w:sz w:val="20"/>
              </w:rPr>
              <w:t>2022</w:t>
            </w:r>
          </w:p>
        </w:tc>
      </w:tr>
      <w:tr>
        <w:trPr>
          <w:trHeight w:val="849" w:hRule="atLeast"/>
        </w:trPr>
        <w:tc>
          <w:tcPr>
            <w:tcW w:w="562" w:type="dxa"/>
          </w:tcPr>
          <w:p>
            <w:pPr>
              <w:pStyle w:val="TableParagraph"/>
              <w:spacing w:before="79"/>
              <w:rPr>
                <w:rFonts w:ascii="Arial"/>
                <w:b/>
                <w:sz w:val="20"/>
              </w:rPr>
            </w:pPr>
          </w:p>
          <w:p>
            <w:pPr>
              <w:pStyle w:val="TableParagraph"/>
              <w:ind w:left="11" w:right="7"/>
              <w:jc w:val="center"/>
              <w:rPr>
                <w:sz w:val="20"/>
              </w:rPr>
            </w:pPr>
            <w:r>
              <w:rPr>
                <w:spacing w:val="-5"/>
                <w:sz w:val="20"/>
              </w:rPr>
              <w:t>12</w:t>
            </w:r>
          </w:p>
        </w:tc>
        <w:tc>
          <w:tcPr>
            <w:tcW w:w="3263" w:type="dxa"/>
          </w:tcPr>
          <w:p>
            <w:pPr>
              <w:pStyle w:val="TableParagraph"/>
              <w:spacing w:before="78"/>
              <w:ind w:left="78"/>
              <w:rPr>
                <w:sz w:val="20"/>
              </w:rPr>
            </w:pPr>
            <w:r>
              <w:rPr>
                <w:sz w:val="20"/>
              </w:rPr>
              <w:t>Additional</w:t>
            </w:r>
            <w:r>
              <w:rPr>
                <w:spacing w:val="-11"/>
                <w:sz w:val="20"/>
              </w:rPr>
              <w:t> </w:t>
            </w:r>
            <w:r>
              <w:rPr>
                <w:sz w:val="20"/>
              </w:rPr>
              <w:t>Loan</w:t>
            </w:r>
            <w:r>
              <w:rPr>
                <w:spacing w:val="-11"/>
                <w:sz w:val="20"/>
              </w:rPr>
              <w:t> </w:t>
            </w:r>
            <w:r>
              <w:rPr>
                <w:sz w:val="20"/>
              </w:rPr>
              <w:t>for</w:t>
            </w:r>
            <w:r>
              <w:rPr>
                <w:spacing w:val="-11"/>
                <w:sz w:val="20"/>
              </w:rPr>
              <w:t> </w:t>
            </w:r>
            <w:r>
              <w:rPr>
                <w:sz w:val="20"/>
              </w:rPr>
              <w:t>Asahan</w:t>
            </w:r>
            <w:r>
              <w:rPr>
                <w:spacing w:val="-10"/>
                <w:sz w:val="20"/>
              </w:rPr>
              <w:t> </w:t>
            </w:r>
            <w:r>
              <w:rPr>
                <w:sz w:val="20"/>
              </w:rPr>
              <w:t>No.3 Hydroelectric Power Plant Construction Project</w:t>
            </w:r>
          </w:p>
        </w:tc>
        <w:tc>
          <w:tcPr>
            <w:tcW w:w="1703" w:type="dxa"/>
          </w:tcPr>
          <w:p>
            <w:pPr>
              <w:pStyle w:val="TableParagraph"/>
              <w:spacing w:before="79"/>
              <w:rPr>
                <w:rFonts w:ascii="Arial"/>
                <w:b/>
                <w:sz w:val="20"/>
              </w:rPr>
            </w:pPr>
          </w:p>
          <w:p>
            <w:pPr>
              <w:pStyle w:val="TableParagraph"/>
              <w:ind w:left="77"/>
              <w:rPr>
                <w:sz w:val="20"/>
              </w:rPr>
            </w:pPr>
            <w:r>
              <w:rPr>
                <w:sz w:val="20"/>
              </w:rPr>
              <w:t>PT.</w:t>
            </w:r>
            <w:r>
              <w:rPr>
                <w:spacing w:val="-4"/>
                <w:sz w:val="20"/>
              </w:rPr>
              <w:t> </w:t>
            </w:r>
            <w:r>
              <w:rPr>
                <w:spacing w:val="-5"/>
                <w:sz w:val="20"/>
              </w:rPr>
              <w:t>PLN</w:t>
            </w:r>
          </w:p>
        </w:tc>
        <w:tc>
          <w:tcPr>
            <w:tcW w:w="1418" w:type="dxa"/>
          </w:tcPr>
          <w:p>
            <w:pPr>
              <w:pStyle w:val="TableParagraph"/>
              <w:spacing w:before="194"/>
              <w:ind w:left="211"/>
              <w:rPr>
                <w:sz w:val="20"/>
              </w:rPr>
            </w:pPr>
            <w:r>
              <w:rPr>
                <w:sz w:val="20"/>
              </w:rPr>
              <w:t>JPY</w:t>
            </w:r>
            <w:r>
              <w:rPr>
                <w:spacing w:val="-6"/>
                <w:sz w:val="20"/>
              </w:rPr>
              <w:t> </w:t>
            </w:r>
            <w:r>
              <w:rPr>
                <w:spacing w:val="-2"/>
                <w:sz w:val="20"/>
              </w:rPr>
              <w:t>13.430</w:t>
            </w:r>
          </w:p>
          <w:p>
            <w:pPr>
              <w:pStyle w:val="TableParagraph"/>
              <w:ind w:left="863"/>
              <w:rPr>
                <w:sz w:val="20"/>
              </w:rPr>
            </w:pPr>
            <w:r>
              <w:rPr>
                <w:spacing w:val="-4"/>
                <w:sz w:val="20"/>
              </w:rPr>
              <w:t>Juta</w:t>
            </w:r>
          </w:p>
        </w:tc>
        <w:tc>
          <w:tcPr>
            <w:tcW w:w="1271" w:type="dxa"/>
          </w:tcPr>
          <w:p>
            <w:pPr>
              <w:pStyle w:val="TableParagraph"/>
              <w:spacing w:before="79"/>
              <w:rPr>
                <w:rFonts w:ascii="Arial"/>
                <w:b/>
                <w:sz w:val="20"/>
              </w:rPr>
            </w:pPr>
          </w:p>
          <w:p>
            <w:pPr>
              <w:pStyle w:val="TableParagraph"/>
              <w:ind w:left="75"/>
              <w:rPr>
                <w:sz w:val="20"/>
              </w:rPr>
            </w:pPr>
            <w:r>
              <w:rPr>
                <w:spacing w:val="-2"/>
                <w:sz w:val="20"/>
              </w:rPr>
              <w:t>Jepang</w:t>
            </w:r>
          </w:p>
        </w:tc>
        <w:tc>
          <w:tcPr>
            <w:tcW w:w="1271" w:type="dxa"/>
          </w:tcPr>
          <w:p>
            <w:pPr>
              <w:pStyle w:val="TableParagraph"/>
              <w:spacing w:before="194"/>
              <w:ind w:left="73"/>
              <w:rPr>
                <w:sz w:val="20"/>
              </w:rPr>
            </w:pPr>
            <w:r>
              <w:rPr>
                <w:sz w:val="20"/>
              </w:rPr>
              <w:t>26</w:t>
            </w:r>
            <w:r>
              <w:rPr>
                <w:spacing w:val="-4"/>
                <w:sz w:val="20"/>
              </w:rPr>
              <w:t> </w:t>
            </w:r>
            <w:r>
              <w:rPr>
                <w:spacing w:val="-2"/>
                <w:sz w:val="20"/>
              </w:rPr>
              <w:t>Oktober</w:t>
            </w:r>
          </w:p>
          <w:p>
            <w:pPr>
              <w:pStyle w:val="TableParagraph"/>
              <w:ind w:left="73"/>
              <w:rPr>
                <w:sz w:val="20"/>
              </w:rPr>
            </w:pPr>
            <w:r>
              <w:rPr>
                <w:spacing w:val="-4"/>
                <w:sz w:val="20"/>
              </w:rPr>
              <w:t>2022</w:t>
            </w:r>
          </w:p>
        </w:tc>
      </w:tr>
      <w:tr>
        <w:trPr>
          <w:trHeight w:val="1310" w:hRule="atLeast"/>
        </w:trPr>
        <w:tc>
          <w:tcPr>
            <w:tcW w:w="562" w:type="dxa"/>
          </w:tcPr>
          <w:p>
            <w:pPr>
              <w:pStyle w:val="TableParagraph"/>
              <w:rPr>
                <w:rFonts w:ascii="Arial"/>
                <w:b/>
                <w:sz w:val="20"/>
              </w:rPr>
            </w:pPr>
          </w:p>
          <w:p>
            <w:pPr>
              <w:pStyle w:val="TableParagraph"/>
              <w:spacing w:before="79"/>
              <w:rPr>
                <w:rFonts w:ascii="Arial"/>
                <w:b/>
                <w:sz w:val="20"/>
              </w:rPr>
            </w:pPr>
          </w:p>
          <w:p>
            <w:pPr>
              <w:pStyle w:val="TableParagraph"/>
              <w:ind w:left="11" w:right="7"/>
              <w:jc w:val="center"/>
              <w:rPr>
                <w:sz w:val="20"/>
              </w:rPr>
            </w:pPr>
            <w:r>
              <w:rPr>
                <w:spacing w:val="-5"/>
                <w:sz w:val="20"/>
              </w:rPr>
              <w:t>13</w:t>
            </w:r>
          </w:p>
        </w:tc>
        <w:tc>
          <w:tcPr>
            <w:tcW w:w="3263" w:type="dxa"/>
          </w:tcPr>
          <w:p>
            <w:pPr>
              <w:pStyle w:val="TableParagraph"/>
              <w:spacing w:before="194"/>
              <w:rPr>
                <w:rFonts w:ascii="Arial"/>
                <w:b/>
                <w:sz w:val="20"/>
              </w:rPr>
            </w:pPr>
          </w:p>
          <w:p>
            <w:pPr>
              <w:pStyle w:val="TableParagraph"/>
              <w:ind w:left="78" w:right="170"/>
              <w:rPr>
                <w:sz w:val="20"/>
              </w:rPr>
            </w:pPr>
            <w:r>
              <w:rPr>
                <w:sz w:val="20"/>
              </w:rPr>
              <w:t>Patimban</w:t>
            </w:r>
            <w:r>
              <w:rPr>
                <w:spacing w:val="-14"/>
                <w:sz w:val="20"/>
              </w:rPr>
              <w:t> </w:t>
            </w:r>
            <w:r>
              <w:rPr>
                <w:sz w:val="20"/>
              </w:rPr>
              <w:t>Access</w:t>
            </w:r>
            <w:r>
              <w:rPr>
                <w:spacing w:val="-13"/>
                <w:sz w:val="20"/>
              </w:rPr>
              <w:t> </w:t>
            </w:r>
            <w:r>
              <w:rPr>
                <w:sz w:val="20"/>
              </w:rPr>
              <w:t>Toll</w:t>
            </w:r>
            <w:r>
              <w:rPr>
                <w:spacing w:val="-14"/>
                <w:sz w:val="20"/>
              </w:rPr>
              <w:t> </w:t>
            </w:r>
            <w:r>
              <w:rPr>
                <w:sz w:val="20"/>
              </w:rPr>
              <w:t>Road </w:t>
            </w:r>
            <w:r>
              <w:rPr>
                <w:spacing w:val="-2"/>
                <w:sz w:val="20"/>
              </w:rPr>
              <w:t>Project</w:t>
            </w:r>
          </w:p>
        </w:tc>
        <w:tc>
          <w:tcPr>
            <w:tcW w:w="1703" w:type="dxa"/>
          </w:tcPr>
          <w:p>
            <w:pPr>
              <w:pStyle w:val="TableParagraph"/>
              <w:spacing w:before="81"/>
              <w:ind w:left="77" w:right="186"/>
              <w:rPr>
                <w:sz w:val="20"/>
              </w:rPr>
            </w:pPr>
            <w:r>
              <w:rPr>
                <w:spacing w:val="-2"/>
                <w:sz w:val="20"/>
              </w:rPr>
              <w:t>Kementerian Pekerjaan </w:t>
            </w:r>
            <w:r>
              <w:rPr>
                <w:sz w:val="20"/>
              </w:rPr>
              <w:t>Umum dan </w:t>
            </w:r>
            <w:r>
              <w:rPr>
                <w:spacing w:val="-2"/>
                <w:sz w:val="20"/>
              </w:rPr>
              <w:t>Perumahan Rakyat</w:t>
            </w:r>
          </w:p>
        </w:tc>
        <w:tc>
          <w:tcPr>
            <w:tcW w:w="1418" w:type="dxa"/>
          </w:tcPr>
          <w:p>
            <w:pPr>
              <w:pStyle w:val="TableParagraph"/>
              <w:spacing w:before="79"/>
              <w:rPr>
                <w:rFonts w:ascii="Arial"/>
                <w:b/>
                <w:sz w:val="20"/>
              </w:rPr>
            </w:pPr>
          </w:p>
          <w:p>
            <w:pPr>
              <w:pStyle w:val="TableParagraph"/>
              <w:ind w:left="434"/>
              <w:rPr>
                <w:sz w:val="20"/>
              </w:rPr>
            </w:pPr>
            <w:r>
              <w:rPr>
                <w:sz w:val="20"/>
              </w:rPr>
              <w:t>USD</w:t>
            </w:r>
            <w:r>
              <w:rPr>
                <w:spacing w:val="-7"/>
                <w:sz w:val="20"/>
              </w:rPr>
              <w:t> </w:t>
            </w:r>
            <w:r>
              <w:rPr>
                <w:spacing w:val="-5"/>
                <w:sz w:val="20"/>
              </w:rPr>
              <w:t>312</w:t>
            </w:r>
          </w:p>
          <w:p>
            <w:pPr>
              <w:pStyle w:val="TableParagraph"/>
              <w:ind w:left="333"/>
              <w:rPr>
                <w:sz w:val="20"/>
              </w:rPr>
            </w:pPr>
            <w:r>
              <w:rPr>
                <w:sz w:val="20"/>
              </w:rPr>
              <w:t>Juta</w:t>
            </w:r>
            <w:r>
              <w:rPr>
                <w:spacing w:val="-5"/>
                <w:sz w:val="20"/>
              </w:rPr>
              <w:t> </w:t>
            </w:r>
            <w:r>
              <w:rPr>
                <w:sz w:val="20"/>
              </w:rPr>
              <w:t>/</w:t>
            </w:r>
            <w:r>
              <w:rPr>
                <w:spacing w:val="-4"/>
                <w:sz w:val="20"/>
              </w:rPr>
              <w:t> </w:t>
            </w:r>
            <w:r>
              <w:rPr>
                <w:spacing w:val="-5"/>
                <w:sz w:val="20"/>
              </w:rPr>
              <w:t>JPY</w:t>
            </w:r>
          </w:p>
          <w:p>
            <w:pPr>
              <w:pStyle w:val="TableParagraph"/>
              <w:spacing w:before="1"/>
              <w:ind w:left="196"/>
              <w:rPr>
                <w:sz w:val="20"/>
              </w:rPr>
            </w:pPr>
            <w:r>
              <w:rPr>
                <w:sz w:val="20"/>
              </w:rPr>
              <w:t>42.120</w:t>
            </w:r>
            <w:r>
              <w:rPr>
                <w:spacing w:val="-8"/>
                <w:sz w:val="20"/>
              </w:rPr>
              <w:t> </w:t>
            </w:r>
            <w:r>
              <w:rPr>
                <w:spacing w:val="-4"/>
                <w:sz w:val="20"/>
              </w:rPr>
              <w:t>Juta</w:t>
            </w:r>
          </w:p>
        </w:tc>
        <w:tc>
          <w:tcPr>
            <w:tcW w:w="1271" w:type="dxa"/>
          </w:tcPr>
          <w:p>
            <w:pPr>
              <w:pStyle w:val="TableParagraph"/>
              <w:rPr>
                <w:rFonts w:ascii="Arial"/>
                <w:b/>
                <w:sz w:val="20"/>
              </w:rPr>
            </w:pPr>
          </w:p>
          <w:p>
            <w:pPr>
              <w:pStyle w:val="TableParagraph"/>
              <w:spacing w:before="79"/>
              <w:rPr>
                <w:rFonts w:ascii="Arial"/>
                <w:b/>
                <w:sz w:val="20"/>
              </w:rPr>
            </w:pPr>
          </w:p>
          <w:p>
            <w:pPr>
              <w:pStyle w:val="TableParagraph"/>
              <w:ind w:left="75"/>
              <w:rPr>
                <w:sz w:val="20"/>
              </w:rPr>
            </w:pPr>
            <w:r>
              <w:rPr>
                <w:spacing w:val="-2"/>
                <w:sz w:val="20"/>
              </w:rPr>
              <w:t>Jepang</w:t>
            </w:r>
          </w:p>
        </w:tc>
        <w:tc>
          <w:tcPr>
            <w:tcW w:w="1271" w:type="dxa"/>
          </w:tcPr>
          <w:p>
            <w:pPr>
              <w:pStyle w:val="TableParagraph"/>
              <w:spacing w:before="194"/>
              <w:rPr>
                <w:rFonts w:ascii="Arial"/>
                <w:b/>
                <w:sz w:val="20"/>
              </w:rPr>
            </w:pPr>
          </w:p>
          <w:p>
            <w:pPr>
              <w:pStyle w:val="TableParagraph"/>
              <w:ind w:left="73"/>
              <w:rPr>
                <w:sz w:val="20"/>
              </w:rPr>
            </w:pPr>
            <w:r>
              <w:rPr>
                <w:sz w:val="20"/>
              </w:rPr>
              <w:t>9</w:t>
            </w:r>
            <w:r>
              <w:rPr>
                <w:spacing w:val="-3"/>
                <w:sz w:val="20"/>
              </w:rPr>
              <w:t> </w:t>
            </w:r>
            <w:r>
              <w:rPr>
                <w:spacing w:val="-2"/>
                <w:sz w:val="20"/>
              </w:rPr>
              <w:t>November</w:t>
            </w:r>
          </w:p>
          <w:p>
            <w:pPr>
              <w:pStyle w:val="TableParagraph"/>
              <w:ind w:left="73"/>
              <w:rPr>
                <w:sz w:val="20"/>
              </w:rPr>
            </w:pPr>
            <w:r>
              <w:rPr>
                <w:spacing w:val="-4"/>
                <w:sz w:val="20"/>
              </w:rPr>
              <w:t>2022</w:t>
            </w:r>
          </w:p>
        </w:tc>
      </w:tr>
      <w:tr>
        <w:trPr>
          <w:trHeight w:val="852" w:hRule="atLeast"/>
        </w:trPr>
        <w:tc>
          <w:tcPr>
            <w:tcW w:w="562" w:type="dxa"/>
          </w:tcPr>
          <w:p>
            <w:pPr>
              <w:pStyle w:val="TableParagraph"/>
              <w:spacing w:before="79"/>
              <w:rPr>
                <w:rFonts w:ascii="Arial"/>
                <w:b/>
                <w:sz w:val="20"/>
              </w:rPr>
            </w:pPr>
          </w:p>
          <w:p>
            <w:pPr>
              <w:pStyle w:val="TableParagraph"/>
              <w:ind w:left="11" w:right="7"/>
              <w:jc w:val="center"/>
              <w:rPr>
                <w:sz w:val="20"/>
              </w:rPr>
            </w:pPr>
            <w:r>
              <w:rPr>
                <w:spacing w:val="-5"/>
                <w:sz w:val="20"/>
              </w:rPr>
              <w:t>14</w:t>
            </w:r>
          </w:p>
        </w:tc>
        <w:tc>
          <w:tcPr>
            <w:tcW w:w="3263" w:type="dxa"/>
          </w:tcPr>
          <w:p>
            <w:pPr>
              <w:pStyle w:val="TableParagraph"/>
              <w:spacing w:before="79"/>
              <w:ind w:left="78"/>
              <w:rPr>
                <w:sz w:val="20"/>
              </w:rPr>
            </w:pPr>
            <w:r>
              <w:rPr>
                <w:sz w:val="20"/>
              </w:rPr>
              <w:t>Strengthening</w:t>
            </w:r>
            <w:r>
              <w:rPr>
                <w:spacing w:val="-14"/>
                <w:sz w:val="20"/>
              </w:rPr>
              <w:t> </w:t>
            </w:r>
            <w:r>
              <w:rPr>
                <w:sz w:val="20"/>
              </w:rPr>
              <w:t>Cyber</w:t>
            </w:r>
            <w:r>
              <w:rPr>
                <w:spacing w:val="-14"/>
                <w:sz w:val="20"/>
              </w:rPr>
              <w:t> </w:t>
            </w:r>
            <w:r>
              <w:rPr>
                <w:sz w:val="20"/>
              </w:rPr>
              <w:t>Security Ecosystem in Indonesia</w:t>
            </w:r>
          </w:p>
        </w:tc>
        <w:tc>
          <w:tcPr>
            <w:tcW w:w="1703" w:type="dxa"/>
          </w:tcPr>
          <w:p>
            <w:pPr>
              <w:pStyle w:val="TableParagraph"/>
              <w:spacing w:before="194"/>
              <w:ind w:left="77"/>
              <w:rPr>
                <w:sz w:val="20"/>
              </w:rPr>
            </w:pPr>
            <w:r>
              <w:rPr>
                <w:sz w:val="20"/>
              </w:rPr>
              <w:t>Badan</w:t>
            </w:r>
            <w:r>
              <w:rPr>
                <w:spacing w:val="-14"/>
                <w:sz w:val="20"/>
              </w:rPr>
              <w:t> </w:t>
            </w:r>
            <w:r>
              <w:rPr>
                <w:sz w:val="20"/>
              </w:rPr>
              <w:t>Siber</w:t>
            </w:r>
            <w:r>
              <w:rPr>
                <w:spacing w:val="-14"/>
                <w:sz w:val="20"/>
              </w:rPr>
              <w:t> </w:t>
            </w:r>
            <w:r>
              <w:rPr>
                <w:sz w:val="20"/>
              </w:rPr>
              <w:t>dan Sandi Negara</w:t>
            </w:r>
          </w:p>
        </w:tc>
        <w:tc>
          <w:tcPr>
            <w:tcW w:w="1418" w:type="dxa"/>
          </w:tcPr>
          <w:p>
            <w:pPr>
              <w:pStyle w:val="TableParagraph"/>
              <w:spacing w:before="194"/>
              <w:ind w:left="434"/>
              <w:rPr>
                <w:sz w:val="20"/>
              </w:rPr>
            </w:pPr>
            <w:r>
              <w:rPr>
                <w:sz w:val="20"/>
              </w:rPr>
              <w:t>USD</w:t>
            </w:r>
            <w:r>
              <w:rPr>
                <w:spacing w:val="-7"/>
                <w:sz w:val="20"/>
              </w:rPr>
              <w:t> </w:t>
            </w:r>
            <w:r>
              <w:rPr>
                <w:spacing w:val="-5"/>
                <w:sz w:val="20"/>
              </w:rPr>
              <w:t>250</w:t>
            </w:r>
          </w:p>
          <w:p>
            <w:pPr>
              <w:pStyle w:val="TableParagraph"/>
              <w:ind w:left="863"/>
              <w:rPr>
                <w:sz w:val="20"/>
              </w:rPr>
            </w:pPr>
            <w:r>
              <w:rPr>
                <w:spacing w:val="-4"/>
                <w:sz w:val="20"/>
              </w:rPr>
              <w:t>Juta</w:t>
            </w:r>
          </w:p>
        </w:tc>
        <w:tc>
          <w:tcPr>
            <w:tcW w:w="1271" w:type="dxa"/>
          </w:tcPr>
          <w:p>
            <w:pPr>
              <w:pStyle w:val="TableParagraph"/>
              <w:spacing w:before="79"/>
              <w:rPr>
                <w:rFonts w:ascii="Arial"/>
                <w:b/>
                <w:sz w:val="20"/>
              </w:rPr>
            </w:pPr>
          </w:p>
          <w:p>
            <w:pPr>
              <w:pStyle w:val="TableParagraph"/>
              <w:ind w:left="75"/>
              <w:rPr>
                <w:sz w:val="20"/>
              </w:rPr>
            </w:pPr>
            <w:r>
              <w:rPr>
                <w:spacing w:val="-2"/>
                <w:sz w:val="20"/>
              </w:rPr>
              <w:t>Spanyol</w:t>
            </w:r>
          </w:p>
        </w:tc>
        <w:tc>
          <w:tcPr>
            <w:tcW w:w="1271" w:type="dxa"/>
          </w:tcPr>
          <w:p>
            <w:pPr>
              <w:pStyle w:val="TableParagraph"/>
              <w:spacing w:before="79"/>
              <w:ind w:left="73"/>
              <w:rPr>
                <w:sz w:val="20"/>
              </w:rPr>
            </w:pPr>
            <w:r>
              <w:rPr>
                <w:spacing w:val="-5"/>
                <w:sz w:val="20"/>
              </w:rPr>
              <w:t>13</w:t>
            </w:r>
          </w:p>
          <w:p>
            <w:pPr>
              <w:pStyle w:val="TableParagraph"/>
              <w:ind w:left="73" w:right="261"/>
              <w:rPr>
                <w:sz w:val="20"/>
              </w:rPr>
            </w:pPr>
            <w:r>
              <w:rPr>
                <w:spacing w:val="-2"/>
                <w:sz w:val="20"/>
              </w:rPr>
              <w:t>Desember </w:t>
            </w:r>
            <w:r>
              <w:rPr>
                <w:spacing w:val="-4"/>
                <w:sz w:val="20"/>
              </w:rPr>
              <w:t>2022</w:t>
            </w:r>
          </w:p>
        </w:tc>
      </w:tr>
    </w:tbl>
    <w:p>
      <w:pPr>
        <w:pStyle w:val="BodyText"/>
        <w:spacing w:before="35"/>
        <w:rPr>
          <w:rFonts w:ascii="Arial"/>
          <w:b/>
        </w:rPr>
      </w:pPr>
    </w:p>
    <w:p>
      <w:pPr>
        <w:pStyle w:val="BodyText"/>
        <w:spacing w:line="360" w:lineRule="auto" w:before="1"/>
        <w:ind w:left="221" w:right="235" w:firstLine="993"/>
        <w:jc w:val="both"/>
      </w:pPr>
      <w:r>
        <w:rPr/>
        <w:t>Dari ke-14 (empat belas) daftar kegiatan yang disampaikan Kementerian PPN/Bappenas,</w:t>
      </w:r>
      <w:r>
        <w:rPr>
          <w:spacing w:val="-14"/>
        </w:rPr>
        <w:t> </w:t>
      </w:r>
      <w:r>
        <w:rPr/>
        <w:t>seluruhnya</w:t>
      </w:r>
      <w:r>
        <w:rPr>
          <w:spacing w:val="-13"/>
        </w:rPr>
        <w:t> </w:t>
      </w:r>
      <w:r>
        <w:rPr/>
        <w:t>kemudian</w:t>
      </w:r>
      <w:r>
        <w:rPr>
          <w:spacing w:val="-14"/>
        </w:rPr>
        <w:t> </w:t>
      </w:r>
      <w:r>
        <w:rPr/>
        <w:t>ditindaklanjuti</w:t>
      </w:r>
      <w:r>
        <w:rPr>
          <w:spacing w:val="-13"/>
        </w:rPr>
        <w:t> </w:t>
      </w:r>
      <w:r>
        <w:rPr/>
        <w:t>oleh</w:t>
      </w:r>
      <w:r>
        <w:rPr>
          <w:spacing w:val="-14"/>
        </w:rPr>
        <w:t> </w:t>
      </w:r>
      <w:r>
        <w:rPr/>
        <w:t>Kementerian</w:t>
      </w:r>
      <w:r>
        <w:rPr>
          <w:spacing w:val="-14"/>
        </w:rPr>
        <w:t> </w:t>
      </w:r>
      <w:r>
        <w:rPr/>
        <w:t>Keuangan.</w:t>
      </w:r>
      <w:r>
        <w:rPr>
          <w:spacing w:val="-14"/>
        </w:rPr>
        <w:t> </w:t>
      </w:r>
      <w:r>
        <w:rPr/>
        <w:t>Tindak</w:t>
      </w:r>
      <w:r>
        <w:rPr>
          <w:spacing w:val="-13"/>
        </w:rPr>
        <w:t> </w:t>
      </w:r>
      <w:r>
        <w:rPr/>
        <w:t>lanjut tersebut berupa undangan rapat tindak lanjut, formal request, serta pembahasan </w:t>
      </w:r>
      <w:r>
        <w:rPr>
          <w:rFonts w:ascii="Arial"/>
          <w:i/>
        </w:rPr>
        <w:t>draft Agreement</w:t>
      </w:r>
      <w:r>
        <w:rPr/>
        <w:t>.</w:t>
      </w:r>
      <w:r>
        <w:rPr>
          <w:spacing w:val="-4"/>
        </w:rPr>
        <w:t> </w:t>
      </w:r>
      <w:r>
        <w:rPr/>
        <w:t>Tabel</w:t>
      </w:r>
      <w:r>
        <w:rPr>
          <w:spacing w:val="-1"/>
        </w:rPr>
        <w:t> </w:t>
      </w:r>
      <w:r>
        <w:rPr/>
        <w:t>3.8</w:t>
      </w:r>
      <w:r>
        <w:rPr>
          <w:spacing w:val="-2"/>
        </w:rPr>
        <w:t> </w:t>
      </w:r>
      <w:r>
        <w:rPr/>
        <w:t>menunjukkan</w:t>
      </w:r>
      <w:r>
        <w:rPr>
          <w:spacing w:val="-5"/>
        </w:rPr>
        <w:t> </w:t>
      </w:r>
      <w:r>
        <w:rPr/>
        <w:t>korespondensi</w:t>
      </w:r>
      <w:r>
        <w:rPr>
          <w:spacing w:val="-2"/>
        </w:rPr>
        <w:t> </w:t>
      </w:r>
      <w:r>
        <w:rPr/>
        <w:t>tindak lanjut</w:t>
      </w:r>
      <w:r>
        <w:rPr>
          <w:spacing w:val="-1"/>
        </w:rPr>
        <w:t> </w:t>
      </w:r>
      <w:r>
        <w:rPr/>
        <w:t>Daftar Kegiatan</w:t>
      </w:r>
      <w:r>
        <w:rPr>
          <w:spacing w:val="-3"/>
        </w:rPr>
        <w:t> </w:t>
      </w:r>
      <w:r>
        <w:rPr/>
        <w:t>yang diproses oleh Direktorat Pendanaan Bilateral oleh Kementerian Keuangan pada tahun 2022. Dengan demikian, dari delapan daftar kegiatan yang disampaikan kepada Kementerian Keuangan seluruhnya (100 %) telah ditindaklanjuti.</w:t>
      </w:r>
    </w:p>
    <w:p>
      <w:pPr>
        <w:spacing w:before="118"/>
        <w:ind w:left="2475" w:right="1032" w:hanging="258"/>
        <w:jc w:val="left"/>
        <w:rPr>
          <w:rFonts w:ascii="Arial"/>
          <w:b/>
          <w:sz w:val="21"/>
        </w:rPr>
      </w:pPr>
      <w:r>
        <w:rPr>
          <w:rFonts w:ascii="Arial"/>
          <w:b/>
          <w:sz w:val="21"/>
        </w:rPr>
        <w:t>Tabel</w:t>
      </w:r>
      <w:r>
        <w:rPr>
          <w:rFonts w:ascii="Arial"/>
          <w:b/>
          <w:spacing w:val="-4"/>
          <w:sz w:val="21"/>
        </w:rPr>
        <w:t> </w:t>
      </w:r>
      <w:r>
        <w:rPr>
          <w:rFonts w:ascii="Arial"/>
          <w:b/>
          <w:sz w:val="21"/>
        </w:rPr>
        <w:t>3.</w:t>
      </w:r>
      <w:r>
        <w:rPr>
          <w:rFonts w:ascii="Arial"/>
          <w:b/>
          <w:spacing w:val="-3"/>
          <w:sz w:val="21"/>
        </w:rPr>
        <w:t> </w:t>
      </w:r>
      <w:r>
        <w:rPr>
          <w:rFonts w:ascii="Arial"/>
          <w:b/>
          <w:sz w:val="21"/>
        </w:rPr>
        <w:t>8</w:t>
      </w:r>
      <w:r>
        <w:rPr>
          <w:rFonts w:ascii="Arial"/>
          <w:b/>
          <w:spacing w:val="-3"/>
          <w:sz w:val="21"/>
        </w:rPr>
        <w:t> </w:t>
      </w:r>
      <w:r>
        <w:rPr>
          <w:rFonts w:ascii="Arial"/>
          <w:b/>
          <w:sz w:val="21"/>
        </w:rPr>
        <w:t>Tindak</w:t>
      </w:r>
      <w:r>
        <w:rPr>
          <w:rFonts w:ascii="Arial"/>
          <w:b/>
          <w:spacing w:val="-3"/>
          <w:sz w:val="21"/>
        </w:rPr>
        <w:t> </w:t>
      </w:r>
      <w:r>
        <w:rPr>
          <w:rFonts w:ascii="Arial"/>
          <w:b/>
          <w:sz w:val="21"/>
        </w:rPr>
        <w:t>Lanjut</w:t>
      </w:r>
      <w:r>
        <w:rPr>
          <w:rFonts w:ascii="Arial"/>
          <w:b/>
          <w:spacing w:val="-6"/>
          <w:sz w:val="21"/>
        </w:rPr>
        <w:t> </w:t>
      </w:r>
      <w:r>
        <w:rPr>
          <w:rFonts w:ascii="Arial"/>
          <w:b/>
          <w:sz w:val="21"/>
        </w:rPr>
        <w:t>Daftar</w:t>
      </w:r>
      <w:r>
        <w:rPr>
          <w:rFonts w:ascii="Arial"/>
          <w:b/>
          <w:spacing w:val="-6"/>
          <w:sz w:val="21"/>
        </w:rPr>
        <w:t> </w:t>
      </w:r>
      <w:r>
        <w:rPr>
          <w:rFonts w:ascii="Arial"/>
          <w:b/>
          <w:sz w:val="21"/>
        </w:rPr>
        <w:t>Kegiatan</w:t>
      </w:r>
      <w:r>
        <w:rPr>
          <w:rFonts w:ascii="Arial"/>
          <w:b/>
          <w:spacing w:val="-3"/>
          <w:sz w:val="21"/>
        </w:rPr>
        <w:t> </w:t>
      </w:r>
      <w:r>
        <w:rPr>
          <w:rFonts w:ascii="Arial"/>
          <w:b/>
          <w:sz w:val="21"/>
        </w:rPr>
        <w:t>2022</w:t>
      </w:r>
      <w:r>
        <w:rPr>
          <w:rFonts w:ascii="Arial"/>
          <w:b/>
          <w:spacing w:val="-5"/>
          <w:sz w:val="21"/>
        </w:rPr>
        <w:t> </w:t>
      </w:r>
      <w:r>
        <w:rPr>
          <w:rFonts w:ascii="Arial"/>
          <w:b/>
          <w:sz w:val="21"/>
        </w:rPr>
        <w:t>Mitra Pembangunan Direktorat Pendanaan Bilateral</w:t>
      </w:r>
    </w:p>
    <w:p>
      <w:pPr>
        <w:pStyle w:val="BodyText"/>
        <w:spacing w:before="6"/>
        <w:rPr>
          <w:rFonts w:ascii="Arial"/>
          <w:b/>
          <w:sz w:val="17"/>
        </w:rPr>
      </w:pPr>
    </w:p>
    <w:tbl>
      <w:tblPr>
        <w:tblW w:w="0" w:type="auto"/>
        <w:jc w:val="left"/>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6"/>
        <w:gridCol w:w="2305"/>
        <w:gridCol w:w="4679"/>
        <w:gridCol w:w="1465"/>
      </w:tblGrid>
      <w:tr>
        <w:trPr>
          <w:trHeight w:val="450" w:hRule="atLeast"/>
        </w:trPr>
        <w:tc>
          <w:tcPr>
            <w:tcW w:w="526" w:type="dxa"/>
            <w:shd w:val="clear" w:color="auto" w:fill="E7E6E6"/>
          </w:tcPr>
          <w:p>
            <w:pPr>
              <w:pStyle w:val="TableParagraph"/>
              <w:spacing w:before="93"/>
              <w:ind w:left="7" w:right="1"/>
              <w:jc w:val="center"/>
              <w:rPr>
                <w:rFonts w:ascii="Arial"/>
                <w:b/>
                <w:sz w:val="20"/>
              </w:rPr>
            </w:pPr>
            <w:r>
              <w:rPr>
                <w:rFonts w:ascii="Arial"/>
                <w:b/>
                <w:spacing w:val="-5"/>
                <w:sz w:val="20"/>
              </w:rPr>
              <w:t>No.</w:t>
            </w:r>
          </w:p>
        </w:tc>
        <w:tc>
          <w:tcPr>
            <w:tcW w:w="2305" w:type="dxa"/>
            <w:shd w:val="clear" w:color="auto" w:fill="E7E6E6"/>
          </w:tcPr>
          <w:p>
            <w:pPr>
              <w:pStyle w:val="TableParagraph"/>
              <w:spacing w:before="98"/>
              <w:ind w:left="517"/>
              <w:rPr>
                <w:rFonts w:ascii="Arial"/>
                <w:b/>
                <w:sz w:val="20"/>
              </w:rPr>
            </w:pPr>
            <w:r>
              <w:rPr>
                <w:rFonts w:ascii="Arial"/>
                <w:b/>
                <w:sz w:val="20"/>
              </w:rPr>
              <w:t>Nama</w:t>
            </w:r>
            <w:r>
              <w:rPr>
                <w:rFonts w:ascii="Arial"/>
                <w:b/>
                <w:spacing w:val="-8"/>
                <w:sz w:val="20"/>
              </w:rPr>
              <w:t> </w:t>
            </w:r>
            <w:r>
              <w:rPr>
                <w:rFonts w:ascii="Arial"/>
                <w:b/>
                <w:spacing w:val="-2"/>
                <w:sz w:val="20"/>
              </w:rPr>
              <w:t>Proyek</w:t>
            </w:r>
          </w:p>
        </w:tc>
        <w:tc>
          <w:tcPr>
            <w:tcW w:w="4679" w:type="dxa"/>
            <w:shd w:val="clear" w:color="auto" w:fill="E7E6E6"/>
          </w:tcPr>
          <w:p>
            <w:pPr>
              <w:pStyle w:val="TableParagraph"/>
              <w:spacing w:before="93"/>
              <w:ind w:left="1321"/>
              <w:rPr>
                <w:rFonts w:ascii="Arial"/>
                <w:b/>
                <w:sz w:val="20"/>
              </w:rPr>
            </w:pPr>
            <w:r>
              <w:rPr>
                <w:rFonts w:ascii="Arial"/>
                <w:b/>
                <w:sz w:val="20"/>
              </w:rPr>
              <w:t>Bentuk</w:t>
            </w:r>
            <w:r>
              <w:rPr>
                <w:rFonts w:ascii="Arial"/>
                <w:b/>
                <w:spacing w:val="-7"/>
                <w:sz w:val="20"/>
              </w:rPr>
              <w:t> </w:t>
            </w:r>
            <w:r>
              <w:rPr>
                <w:rFonts w:ascii="Arial"/>
                <w:b/>
                <w:sz w:val="20"/>
              </w:rPr>
              <w:t>Tindak</w:t>
            </w:r>
            <w:r>
              <w:rPr>
                <w:rFonts w:ascii="Arial"/>
                <w:b/>
                <w:spacing w:val="-7"/>
                <w:sz w:val="20"/>
              </w:rPr>
              <w:t> </w:t>
            </w:r>
            <w:r>
              <w:rPr>
                <w:rFonts w:ascii="Arial"/>
                <w:b/>
                <w:spacing w:val="-2"/>
                <w:sz w:val="20"/>
              </w:rPr>
              <w:t>Lanjut</w:t>
            </w:r>
          </w:p>
        </w:tc>
        <w:tc>
          <w:tcPr>
            <w:tcW w:w="1465" w:type="dxa"/>
            <w:shd w:val="clear" w:color="auto" w:fill="E7E6E6"/>
          </w:tcPr>
          <w:p>
            <w:pPr>
              <w:pStyle w:val="TableParagraph"/>
              <w:spacing w:before="93"/>
              <w:ind w:right="338"/>
              <w:jc w:val="right"/>
              <w:rPr>
                <w:rFonts w:ascii="Arial"/>
                <w:b/>
                <w:sz w:val="20"/>
              </w:rPr>
            </w:pPr>
            <w:r>
              <w:rPr>
                <w:rFonts w:ascii="Arial"/>
                <w:b/>
                <w:spacing w:val="-2"/>
                <w:sz w:val="20"/>
              </w:rPr>
              <w:t>Tanggal</w:t>
            </w:r>
          </w:p>
        </w:tc>
      </w:tr>
      <w:tr>
        <w:trPr>
          <w:trHeight w:val="1540" w:hRule="atLeast"/>
        </w:trPr>
        <w:tc>
          <w:tcPr>
            <w:tcW w:w="526" w:type="dxa"/>
          </w:tcPr>
          <w:p>
            <w:pPr>
              <w:pStyle w:val="TableParagraph"/>
              <w:rPr>
                <w:rFonts w:ascii="Arial"/>
                <w:b/>
                <w:sz w:val="20"/>
              </w:rPr>
            </w:pPr>
          </w:p>
          <w:p>
            <w:pPr>
              <w:pStyle w:val="TableParagraph"/>
              <w:spacing w:before="194"/>
              <w:rPr>
                <w:rFonts w:ascii="Arial"/>
                <w:b/>
                <w:sz w:val="20"/>
              </w:rPr>
            </w:pPr>
          </w:p>
          <w:p>
            <w:pPr>
              <w:pStyle w:val="TableParagraph"/>
              <w:ind w:left="7"/>
              <w:jc w:val="center"/>
              <w:rPr>
                <w:sz w:val="20"/>
              </w:rPr>
            </w:pPr>
            <w:r>
              <w:rPr>
                <w:spacing w:val="-10"/>
                <w:sz w:val="20"/>
              </w:rPr>
              <w:t>1</w:t>
            </w:r>
          </w:p>
        </w:tc>
        <w:tc>
          <w:tcPr>
            <w:tcW w:w="2305" w:type="dxa"/>
          </w:tcPr>
          <w:p>
            <w:pPr>
              <w:pStyle w:val="TableParagraph"/>
              <w:spacing w:before="78"/>
              <w:ind w:left="78" w:right="105"/>
              <w:rPr>
                <w:sz w:val="20"/>
              </w:rPr>
            </w:pPr>
            <w:r>
              <w:rPr>
                <w:sz w:val="20"/>
              </w:rPr>
              <w:t>Upgrading Medical Equipments and Supporting</w:t>
            </w:r>
            <w:r>
              <w:rPr>
                <w:spacing w:val="-14"/>
                <w:sz w:val="20"/>
              </w:rPr>
              <w:t> </w:t>
            </w:r>
            <w:r>
              <w:rPr>
                <w:sz w:val="20"/>
              </w:rPr>
              <w:t>Facilities</w:t>
            </w:r>
            <w:r>
              <w:rPr>
                <w:spacing w:val="-14"/>
                <w:sz w:val="20"/>
              </w:rPr>
              <w:t> </w:t>
            </w:r>
            <w:r>
              <w:rPr>
                <w:sz w:val="20"/>
              </w:rPr>
              <w:t>for Airforce Hospital Suhardi Hardjolukito - </w:t>
            </w:r>
            <w:r>
              <w:rPr>
                <w:spacing w:val="-2"/>
                <w:sz w:val="20"/>
              </w:rPr>
              <w:t>Yogyakarta</w:t>
            </w:r>
          </w:p>
        </w:tc>
        <w:tc>
          <w:tcPr>
            <w:tcW w:w="4679" w:type="dxa"/>
          </w:tcPr>
          <w:p>
            <w:pPr>
              <w:pStyle w:val="TableParagraph"/>
              <w:spacing w:before="194"/>
              <w:rPr>
                <w:rFonts w:ascii="Arial"/>
                <w:b/>
                <w:sz w:val="20"/>
              </w:rPr>
            </w:pPr>
          </w:p>
          <w:p>
            <w:pPr>
              <w:pStyle w:val="TableParagraph"/>
              <w:ind w:left="80"/>
              <w:rPr>
                <w:sz w:val="20"/>
              </w:rPr>
            </w:pPr>
            <w:r>
              <w:rPr>
                <w:sz w:val="20"/>
              </w:rPr>
              <w:t>Telah</w:t>
            </w:r>
            <w:r>
              <w:rPr>
                <w:spacing w:val="-12"/>
                <w:sz w:val="20"/>
              </w:rPr>
              <w:t> </w:t>
            </w:r>
            <w:r>
              <w:rPr>
                <w:sz w:val="20"/>
              </w:rPr>
              <w:t>ditandatangani</w:t>
            </w:r>
            <w:r>
              <w:rPr>
                <w:spacing w:val="-10"/>
                <w:sz w:val="20"/>
              </w:rPr>
              <w:t> </w:t>
            </w:r>
            <w:r>
              <w:rPr>
                <w:sz w:val="20"/>
              </w:rPr>
              <w:t>Credit</w:t>
            </w:r>
            <w:r>
              <w:rPr>
                <w:spacing w:val="-11"/>
                <w:sz w:val="20"/>
              </w:rPr>
              <w:t> </w:t>
            </w:r>
            <w:r>
              <w:rPr>
                <w:sz w:val="20"/>
              </w:rPr>
              <w:t>Agreement</w:t>
            </w:r>
            <w:r>
              <w:rPr>
                <w:spacing w:val="-11"/>
                <w:sz w:val="20"/>
              </w:rPr>
              <w:t> </w:t>
            </w:r>
            <w:r>
              <w:rPr>
                <w:sz w:val="20"/>
              </w:rPr>
              <w:t>antara Pemerintah Indonesia dengan Unicredit Bank Austria AG</w:t>
            </w:r>
          </w:p>
        </w:tc>
        <w:tc>
          <w:tcPr>
            <w:tcW w:w="1465" w:type="dxa"/>
          </w:tcPr>
          <w:p>
            <w:pPr>
              <w:pStyle w:val="TableParagraph"/>
              <w:rPr>
                <w:rFonts w:ascii="Arial"/>
                <w:b/>
                <w:sz w:val="20"/>
              </w:rPr>
            </w:pPr>
          </w:p>
          <w:p>
            <w:pPr>
              <w:pStyle w:val="TableParagraph"/>
              <w:spacing w:before="194"/>
              <w:rPr>
                <w:rFonts w:ascii="Arial"/>
                <w:b/>
                <w:sz w:val="20"/>
              </w:rPr>
            </w:pPr>
          </w:p>
          <w:p>
            <w:pPr>
              <w:pStyle w:val="TableParagraph"/>
              <w:ind w:right="274"/>
              <w:jc w:val="right"/>
              <w:rPr>
                <w:sz w:val="20"/>
              </w:rPr>
            </w:pPr>
            <w:r>
              <w:rPr>
                <w:sz w:val="20"/>
              </w:rPr>
              <w:t>20</w:t>
            </w:r>
            <w:r>
              <w:rPr>
                <w:spacing w:val="-4"/>
                <w:sz w:val="20"/>
              </w:rPr>
              <w:t> </w:t>
            </w:r>
            <w:r>
              <w:rPr>
                <w:sz w:val="20"/>
              </w:rPr>
              <w:t>Mei</w:t>
            </w:r>
            <w:r>
              <w:rPr>
                <w:spacing w:val="-3"/>
                <w:sz w:val="20"/>
              </w:rPr>
              <w:t> </w:t>
            </w:r>
            <w:r>
              <w:rPr>
                <w:spacing w:val="-4"/>
                <w:sz w:val="20"/>
              </w:rPr>
              <w:t>2022</w:t>
            </w:r>
          </w:p>
        </w:tc>
      </w:tr>
    </w:tbl>
    <w:p>
      <w:pPr>
        <w:spacing w:after="0"/>
        <w:jc w:val="right"/>
        <w:rPr>
          <w:sz w:val="20"/>
        </w:rPr>
        <w:sectPr>
          <w:type w:val="continuous"/>
          <w:pgSz w:w="11920" w:h="16850"/>
          <w:pgMar w:header="0" w:footer="809" w:top="1560" w:bottom="1286" w:left="1140" w:right="1060"/>
        </w:sectPr>
      </w:pPr>
    </w:p>
    <w:tbl>
      <w:tblPr>
        <w:tblW w:w="0" w:type="auto"/>
        <w:jc w:val="left"/>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6"/>
        <w:gridCol w:w="2305"/>
        <w:gridCol w:w="4679"/>
        <w:gridCol w:w="1465"/>
      </w:tblGrid>
      <w:tr>
        <w:trPr>
          <w:trHeight w:val="451" w:hRule="atLeast"/>
        </w:trPr>
        <w:tc>
          <w:tcPr>
            <w:tcW w:w="526" w:type="dxa"/>
            <w:shd w:val="clear" w:color="auto" w:fill="E7E6E6"/>
          </w:tcPr>
          <w:p>
            <w:pPr>
              <w:pStyle w:val="TableParagraph"/>
              <w:spacing w:before="93"/>
              <w:ind w:left="7" w:right="1"/>
              <w:jc w:val="center"/>
              <w:rPr>
                <w:rFonts w:ascii="Arial"/>
                <w:b/>
                <w:sz w:val="20"/>
              </w:rPr>
            </w:pPr>
            <w:r>
              <w:rPr>
                <w:rFonts w:ascii="Arial"/>
                <w:b/>
                <w:spacing w:val="-5"/>
                <w:sz w:val="20"/>
              </w:rPr>
              <w:t>No.</w:t>
            </w:r>
          </w:p>
        </w:tc>
        <w:tc>
          <w:tcPr>
            <w:tcW w:w="2305" w:type="dxa"/>
            <w:shd w:val="clear" w:color="auto" w:fill="E7E6E6"/>
          </w:tcPr>
          <w:p>
            <w:pPr>
              <w:pStyle w:val="TableParagraph"/>
              <w:spacing w:before="100"/>
              <w:ind w:left="517"/>
              <w:rPr>
                <w:rFonts w:ascii="Arial"/>
                <w:b/>
                <w:sz w:val="20"/>
              </w:rPr>
            </w:pPr>
            <w:r>
              <w:rPr>
                <w:rFonts w:ascii="Arial"/>
                <w:b/>
                <w:sz w:val="20"/>
              </w:rPr>
              <w:t>Nama</w:t>
            </w:r>
            <w:r>
              <w:rPr>
                <w:rFonts w:ascii="Arial"/>
                <w:b/>
                <w:spacing w:val="-8"/>
                <w:sz w:val="20"/>
              </w:rPr>
              <w:t> </w:t>
            </w:r>
            <w:r>
              <w:rPr>
                <w:rFonts w:ascii="Arial"/>
                <w:b/>
                <w:spacing w:val="-2"/>
                <w:sz w:val="20"/>
              </w:rPr>
              <w:t>Proyek</w:t>
            </w:r>
          </w:p>
        </w:tc>
        <w:tc>
          <w:tcPr>
            <w:tcW w:w="4679" w:type="dxa"/>
            <w:shd w:val="clear" w:color="auto" w:fill="E7E6E6"/>
          </w:tcPr>
          <w:p>
            <w:pPr>
              <w:pStyle w:val="TableParagraph"/>
              <w:spacing w:before="93"/>
              <w:ind w:left="1321"/>
              <w:rPr>
                <w:rFonts w:ascii="Arial"/>
                <w:b/>
                <w:sz w:val="20"/>
              </w:rPr>
            </w:pPr>
            <w:r>
              <w:rPr>
                <w:rFonts w:ascii="Arial"/>
                <w:b/>
                <w:sz w:val="20"/>
              </w:rPr>
              <w:t>Bentuk</w:t>
            </w:r>
            <w:r>
              <w:rPr>
                <w:rFonts w:ascii="Arial"/>
                <w:b/>
                <w:spacing w:val="-7"/>
                <w:sz w:val="20"/>
              </w:rPr>
              <w:t> </w:t>
            </w:r>
            <w:r>
              <w:rPr>
                <w:rFonts w:ascii="Arial"/>
                <w:b/>
                <w:sz w:val="20"/>
              </w:rPr>
              <w:t>Tindak</w:t>
            </w:r>
            <w:r>
              <w:rPr>
                <w:rFonts w:ascii="Arial"/>
                <w:b/>
                <w:spacing w:val="-7"/>
                <w:sz w:val="20"/>
              </w:rPr>
              <w:t> </w:t>
            </w:r>
            <w:r>
              <w:rPr>
                <w:rFonts w:ascii="Arial"/>
                <w:b/>
                <w:spacing w:val="-2"/>
                <w:sz w:val="20"/>
              </w:rPr>
              <w:t>Lanjut</w:t>
            </w:r>
          </w:p>
        </w:tc>
        <w:tc>
          <w:tcPr>
            <w:tcW w:w="1465" w:type="dxa"/>
            <w:shd w:val="clear" w:color="auto" w:fill="E7E6E6"/>
          </w:tcPr>
          <w:p>
            <w:pPr>
              <w:pStyle w:val="TableParagraph"/>
              <w:spacing w:before="93"/>
              <w:ind w:right="338"/>
              <w:jc w:val="right"/>
              <w:rPr>
                <w:rFonts w:ascii="Arial"/>
                <w:b/>
                <w:sz w:val="20"/>
              </w:rPr>
            </w:pPr>
            <w:r>
              <w:rPr>
                <w:rFonts w:ascii="Arial"/>
                <w:b/>
                <w:spacing w:val="-2"/>
                <w:sz w:val="20"/>
              </w:rPr>
              <w:t>Tanggal</w:t>
            </w:r>
          </w:p>
        </w:tc>
      </w:tr>
      <w:tr>
        <w:trPr>
          <w:trHeight w:val="1310" w:hRule="atLeast"/>
        </w:trPr>
        <w:tc>
          <w:tcPr>
            <w:tcW w:w="526" w:type="dxa"/>
          </w:tcPr>
          <w:p>
            <w:pPr>
              <w:pStyle w:val="TableParagraph"/>
              <w:rPr>
                <w:rFonts w:ascii="Arial"/>
                <w:b/>
                <w:sz w:val="20"/>
              </w:rPr>
            </w:pPr>
          </w:p>
          <w:p>
            <w:pPr>
              <w:pStyle w:val="TableParagraph"/>
              <w:spacing w:before="79"/>
              <w:rPr>
                <w:rFonts w:ascii="Arial"/>
                <w:b/>
                <w:sz w:val="20"/>
              </w:rPr>
            </w:pPr>
          </w:p>
          <w:p>
            <w:pPr>
              <w:pStyle w:val="TableParagraph"/>
              <w:ind w:left="7"/>
              <w:jc w:val="center"/>
              <w:rPr>
                <w:sz w:val="20"/>
              </w:rPr>
            </w:pPr>
            <w:r>
              <w:rPr>
                <w:spacing w:val="-10"/>
                <w:sz w:val="20"/>
              </w:rPr>
              <w:t>2</w:t>
            </w:r>
          </w:p>
        </w:tc>
        <w:tc>
          <w:tcPr>
            <w:tcW w:w="2305" w:type="dxa"/>
          </w:tcPr>
          <w:p>
            <w:pPr>
              <w:pStyle w:val="TableParagraph"/>
              <w:spacing w:before="81"/>
              <w:rPr>
                <w:rFonts w:ascii="Arial"/>
                <w:b/>
                <w:sz w:val="20"/>
              </w:rPr>
            </w:pPr>
          </w:p>
          <w:p>
            <w:pPr>
              <w:pStyle w:val="TableParagraph"/>
              <w:ind w:left="78"/>
              <w:rPr>
                <w:sz w:val="20"/>
              </w:rPr>
            </w:pPr>
            <w:r>
              <w:rPr>
                <w:sz w:val="20"/>
              </w:rPr>
              <w:t>Karian Dam - Serpong Water Conveyance System</w:t>
            </w:r>
            <w:r>
              <w:rPr>
                <w:spacing w:val="-14"/>
                <w:sz w:val="20"/>
              </w:rPr>
              <w:t> </w:t>
            </w:r>
            <w:r>
              <w:rPr>
                <w:sz w:val="20"/>
              </w:rPr>
              <w:t>(KSCS)</w:t>
            </w:r>
            <w:r>
              <w:rPr>
                <w:spacing w:val="-14"/>
                <w:sz w:val="20"/>
              </w:rPr>
              <w:t> </w:t>
            </w:r>
            <w:r>
              <w:rPr>
                <w:sz w:val="20"/>
              </w:rPr>
              <w:t>Project</w:t>
            </w:r>
          </w:p>
        </w:tc>
        <w:tc>
          <w:tcPr>
            <w:tcW w:w="4679" w:type="dxa"/>
          </w:tcPr>
          <w:p>
            <w:pPr>
              <w:pStyle w:val="TableParagraph"/>
              <w:spacing w:before="81"/>
              <w:ind w:left="80"/>
              <w:rPr>
                <w:sz w:val="20"/>
              </w:rPr>
            </w:pPr>
            <w:r>
              <w:rPr>
                <w:sz w:val="20"/>
              </w:rPr>
              <w:t>Penyampaian Formal Request Direktur Jenderal PPR Kementerian Keuangan kepada Pemerintah Republik</w:t>
            </w:r>
            <w:r>
              <w:rPr>
                <w:spacing w:val="-7"/>
                <w:sz w:val="20"/>
              </w:rPr>
              <w:t> </w:t>
            </w:r>
            <w:r>
              <w:rPr>
                <w:sz w:val="20"/>
              </w:rPr>
              <w:t>Korea</w:t>
            </w:r>
            <w:r>
              <w:rPr>
                <w:spacing w:val="-10"/>
                <w:sz w:val="20"/>
              </w:rPr>
              <w:t> </w:t>
            </w:r>
            <w:r>
              <w:rPr>
                <w:sz w:val="20"/>
              </w:rPr>
              <w:t>(Bilateral</w:t>
            </w:r>
            <w:r>
              <w:rPr>
                <w:spacing w:val="-9"/>
                <w:sz w:val="20"/>
              </w:rPr>
              <w:t> </w:t>
            </w:r>
            <w:r>
              <w:rPr>
                <w:sz w:val="20"/>
              </w:rPr>
              <w:t>Promotional</w:t>
            </w:r>
            <w:r>
              <w:rPr>
                <w:spacing w:val="-9"/>
                <w:sz w:val="20"/>
              </w:rPr>
              <w:t> </w:t>
            </w:r>
            <w:r>
              <w:rPr>
                <w:sz w:val="20"/>
              </w:rPr>
              <w:t>Loan</w:t>
            </w:r>
            <w:r>
              <w:rPr>
                <w:spacing w:val="-10"/>
                <w:sz w:val="20"/>
              </w:rPr>
              <w:t> </w:t>
            </w:r>
            <w:r>
              <w:rPr>
                <w:sz w:val="20"/>
              </w:rPr>
              <w:t>EDPF untuk proyek Karian Dam - Serpong Water Conveyance System (KSCS))</w:t>
            </w:r>
          </w:p>
        </w:tc>
        <w:tc>
          <w:tcPr>
            <w:tcW w:w="1465" w:type="dxa"/>
          </w:tcPr>
          <w:p>
            <w:pPr>
              <w:pStyle w:val="TableParagraph"/>
              <w:spacing w:before="194"/>
              <w:rPr>
                <w:rFonts w:ascii="Arial"/>
                <w:b/>
                <w:sz w:val="20"/>
              </w:rPr>
            </w:pPr>
          </w:p>
          <w:p>
            <w:pPr>
              <w:pStyle w:val="TableParagraph"/>
              <w:ind w:left="80"/>
              <w:rPr>
                <w:sz w:val="20"/>
              </w:rPr>
            </w:pPr>
            <w:r>
              <w:rPr>
                <w:sz w:val="20"/>
              </w:rPr>
              <w:t>12</w:t>
            </w:r>
            <w:r>
              <w:rPr>
                <w:spacing w:val="-4"/>
                <w:sz w:val="20"/>
              </w:rPr>
              <w:t> </w:t>
            </w:r>
            <w:r>
              <w:rPr>
                <w:spacing w:val="-2"/>
                <w:sz w:val="20"/>
              </w:rPr>
              <w:t>Februari</w:t>
            </w:r>
          </w:p>
          <w:p>
            <w:pPr>
              <w:pStyle w:val="TableParagraph"/>
              <w:ind w:left="80"/>
              <w:rPr>
                <w:sz w:val="20"/>
              </w:rPr>
            </w:pPr>
            <w:r>
              <w:rPr>
                <w:spacing w:val="-4"/>
                <w:sz w:val="20"/>
              </w:rPr>
              <w:t>2022</w:t>
            </w:r>
          </w:p>
        </w:tc>
      </w:tr>
      <w:tr>
        <w:trPr>
          <w:trHeight w:val="1079" w:hRule="atLeast"/>
        </w:trPr>
        <w:tc>
          <w:tcPr>
            <w:tcW w:w="526" w:type="dxa"/>
          </w:tcPr>
          <w:p>
            <w:pPr>
              <w:pStyle w:val="TableParagraph"/>
              <w:spacing w:before="194"/>
              <w:rPr>
                <w:rFonts w:ascii="Arial"/>
                <w:b/>
                <w:sz w:val="20"/>
              </w:rPr>
            </w:pPr>
          </w:p>
          <w:p>
            <w:pPr>
              <w:pStyle w:val="TableParagraph"/>
              <w:ind w:left="7"/>
              <w:jc w:val="center"/>
              <w:rPr>
                <w:sz w:val="20"/>
              </w:rPr>
            </w:pPr>
            <w:r>
              <w:rPr>
                <w:spacing w:val="-10"/>
                <w:sz w:val="20"/>
              </w:rPr>
              <w:t>3</w:t>
            </w:r>
          </w:p>
        </w:tc>
        <w:tc>
          <w:tcPr>
            <w:tcW w:w="2305" w:type="dxa"/>
          </w:tcPr>
          <w:p>
            <w:pPr>
              <w:pStyle w:val="TableParagraph"/>
              <w:spacing w:before="79"/>
              <w:rPr>
                <w:rFonts w:ascii="Arial"/>
                <w:b/>
                <w:sz w:val="20"/>
              </w:rPr>
            </w:pPr>
          </w:p>
          <w:p>
            <w:pPr>
              <w:pStyle w:val="TableParagraph"/>
              <w:ind w:left="78"/>
              <w:rPr>
                <w:sz w:val="20"/>
              </w:rPr>
            </w:pPr>
            <w:r>
              <w:rPr>
                <w:sz w:val="20"/>
              </w:rPr>
              <w:t>Additional</w:t>
            </w:r>
            <w:r>
              <w:rPr>
                <w:spacing w:val="-14"/>
                <w:sz w:val="20"/>
              </w:rPr>
              <w:t> </w:t>
            </w:r>
            <w:r>
              <w:rPr>
                <w:sz w:val="20"/>
              </w:rPr>
              <w:t>Loan</w:t>
            </w:r>
            <w:r>
              <w:rPr>
                <w:spacing w:val="-14"/>
                <w:sz w:val="20"/>
              </w:rPr>
              <w:t> </w:t>
            </w:r>
            <w:r>
              <w:rPr>
                <w:sz w:val="20"/>
              </w:rPr>
              <w:t>Karian Dam Project</w:t>
            </w:r>
          </w:p>
        </w:tc>
        <w:tc>
          <w:tcPr>
            <w:tcW w:w="4679" w:type="dxa"/>
          </w:tcPr>
          <w:p>
            <w:pPr>
              <w:pStyle w:val="TableParagraph"/>
              <w:spacing w:before="81"/>
              <w:ind w:left="80" w:right="140"/>
              <w:rPr>
                <w:sz w:val="20"/>
              </w:rPr>
            </w:pPr>
            <w:r>
              <w:rPr>
                <w:sz w:val="20"/>
              </w:rPr>
              <w:t>Penyampaian</w:t>
            </w:r>
            <w:r>
              <w:rPr>
                <w:spacing w:val="-8"/>
                <w:sz w:val="20"/>
              </w:rPr>
              <w:t> </w:t>
            </w:r>
            <w:r>
              <w:rPr>
                <w:sz w:val="20"/>
              </w:rPr>
              <w:t>surat</w:t>
            </w:r>
            <w:r>
              <w:rPr>
                <w:spacing w:val="-8"/>
                <w:sz w:val="20"/>
              </w:rPr>
              <w:t> </w:t>
            </w:r>
            <w:r>
              <w:rPr>
                <w:sz w:val="20"/>
              </w:rPr>
              <w:t>Official</w:t>
            </w:r>
            <w:r>
              <w:rPr>
                <w:spacing w:val="-7"/>
                <w:sz w:val="20"/>
              </w:rPr>
              <w:t> </w:t>
            </w:r>
            <w:r>
              <w:rPr>
                <w:sz w:val="20"/>
              </w:rPr>
              <w:t>submission</w:t>
            </w:r>
            <w:r>
              <w:rPr>
                <w:spacing w:val="-8"/>
                <w:sz w:val="20"/>
              </w:rPr>
              <w:t> </w:t>
            </w:r>
            <w:r>
              <w:rPr>
                <w:sz w:val="20"/>
              </w:rPr>
              <w:t>of</w:t>
            </w:r>
            <w:r>
              <w:rPr>
                <w:spacing w:val="-6"/>
                <w:sz w:val="20"/>
              </w:rPr>
              <w:t> </w:t>
            </w:r>
            <w:r>
              <w:rPr>
                <w:sz w:val="20"/>
              </w:rPr>
              <w:t>draft</w:t>
            </w:r>
            <w:r>
              <w:rPr>
                <w:spacing w:val="-8"/>
                <w:sz w:val="20"/>
              </w:rPr>
              <w:t> </w:t>
            </w:r>
            <w:r>
              <w:rPr>
                <w:sz w:val="20"/>
              </w:rPr>
              <w:t>LA for Additional Loan Karian Dam Project dari Direktur Pinjaman dan Hibah Kemenkeu kepada Pemerintah Korea</w:t>
            </w:r>
          </w:p>
        </w:tc>
        <w:tc>
          <w:tcPr>
            <w:tcW w:w="1465" w:type="dxa"/>
          </w:tcPr>
          <w:p>
            <w:pPr>
              <w:pStyle w:val="TableParagraph"/>
              <w:spacing w:before="194"/>
              <w:rPr>
                <w:rFonts w:ascii="Arial"/>
                <w:b/>
                <w:sz w:val="20"/>
              </w:rPr>
            </w:pPr>
          </w:p>
          <w:p>
            <w:pPr>
              <w:pStyle w:val="TableParagraph"/>
              <w:ind w:right="298"/>
              <w:jc w:val="right"/>
              <w:rPr>
                <w:sz w:val="20"/>
              </w:rPr>
            </w:pPr>
            <w:r>
              <w:rPr>
                <w:sz w:val="20"/>
              </w:rPr>
              <w:t>26</w:t>
            </w:r>
            <w:r>
              <w:rPr>
                <w:spacing w:val="-5"/>
                <w:sz w:val="20"/>
              </w:rPr>
              <w:t> </w:t>
            </w:r>
            <w:r>
              <w:rPr>
                <w:sz w:val="20"/>
              </w:rPr>
              <w:t>Juli</w:t>
            </w:r>
            <w:r>
              <w:rPr>
                <w:spacing w:val="-5"/>
                <w:sz w:val="20"/>
              </w:rPr>
              <w:t> </w:t>
            </w:r>
            <w:r>
              <w:rPr>
                <w:spacing w:val="-4"/>
                <w:sz w:val="20"/>
              </w:rPr>
              <w:t>2022</w:t>
            </w:r>
          </w:p>
        </w:tc>
      </w:tr>
      <w:tr>
        <w:trPr>
          <w:trHeight w:val="1310" w:hRule="atLeast"/>
        </w:trPr>
        <w:tc>
          <w:tcPr>
            <w:tcW w:w="526" w:type="dxa"/>
          </w:tcPr>
          <w:p>
            <w:pPr>
              <w:pStyle w:val="TableParagraph"/>
              <w:rPr>
                <w:rFonts w:ascii="Arial"/>
                <w:b/>
                <w:sz w:val="20"/>
              </w:rPr>
            </w:pPr>
          </w:p>
          <w:p>
            <w:pPr>
              <w:pStyle w:val="TableParagraph"/>
              <w:spacing w:before="79"/>
              <w:rPr>
                <w:rFonts w:ascii="Arial"/>
                <w:b/>
                <w:sz w:val="20"/>
              </w:rPr>
            </w:pPr>
          </w:p>
          <w:p>
            <w:pPr>
              <w:pStyle w:val="TableParagraph"/>
              <w:ind w:left="7"/>
              <w:jc w:val="center"/>
              <w:rPr>
                <w:sz w:val="20"/>
              </w:rPr>
            </w:pPr>
            <w:r>
              <w:rPr>
                <w:spacing w:val="-10"/>
                <w:sz w:val="20"/>
              </w:rPr>
              <w:t>4</w:t>
            </w:r>
          </w:p>
        </w:tc>
        <w:tc>
          <w:tcPr>
            <w:tcW w:w="2305" w:type="dxa"/>
          </w:tcPr>
          <w:p>
            <w:pPr>
              <w:pStyle w:val="TableParagraph"/>
              <w:spacing w:before="81"/>
              <w:ind w:left="78" w:right="276"/>
              <w:rPr>
                <w:sz w:val="20"/>
              </w:rPr>
            </w:pPr>
            <w:r>
              <w:rPr>
                <w:sz w:val="20"/>
              </w:rPr>
              <w:t>Strengthening of e- </w:t>
            </w:r>
            <w:r>
              <w:rPr>
                <w:spacing w:val="-2"/>
                <w:sz w:val="20"/>
              </w:rPr>
              <w:t>Government Infrastructure </w:t>
            </w:r>
            <w:r>
              <w:rPr>
                <w:sz w:val="20"/>
              </w:rPr>
              <w:t>(Pembangunan</w:t>
            </w:r>
            <w:r>
              <w:rPr>
                <w:spacing w:val="-14"/>
                <w:sz w:val="20"/>
              </w:rPr>
              <w:t> </w:t>
            </w:r>
            <w:r>
              <w:rPr>
                <w:sz w:val="20"/>
              </w:rPr>
              <w:t>Pusat Data di Batam)</w:t>
            </w:r>
          </w:p>
        </w:tc>
        <w:tc>
          <w:tcPr>
            <w:tcW w:w="4679" w:type="dxa"/>
          </w:tcPr>
          <w:p>
            <w:pPr>
              <w:pStyle w:val="TableParagraph"/>
              <w:spacing w:before="81"/>
              <w:ind w:left="80"/>
              <w:rPr>
                <w:sz w:val="20"/>
              </w:rPr>
            </w:pPr>
            <w:r>
              <w:rPr>
                <w:sz w:val="20"/>
              </w:rPr>
              <w:t>Penyampaian</w:t>
            </w:r>
            <w:r>
              <w:rPr>
                <w:spacing w:val="-6"/>
                <w:sz w:val="20"/>
              </w:rPr>
              <w:t> </w:t>
            </w:r>
            <w:r>
              <w:rPr>
                <w:sz w:val="20"/>
              </w:rPr>
              <w:t>surat</w:t>
            </w:r>
            <w:r>
              <w:rPr>
                <w:spacing w:val="-6"/>
                <w:sz w:val="20"/>
              </w:rPr>
              <w:t> </w:t>
            </w:r>
            <w:r>
              <w:rPr>
                <w:sz w:val="20"/>
              </w:rPr>
              <w:t>Official</w:t>
            </w:r>
            <w:r>
              <w:rPr>
                <w:spacing w:val="-5"/>
                <w:sz w:val="20"/>
              </w:rPr>
              <w:t> </w:t>
            </w:r>
            <w:r>
              <w:rPr>
                <w:sz w:val="20"/>
              </w:rPr>
              <w:t>submission</w:t>
            </w:r>
            <w:r>
              <w:rPr>
                <w:spacing w:val="-7"/>
                <w:sz w:val="20"/>
              </w:rPr>
              <w:t> </w:t>
            </w:r>
            <w:r>
              <w:rPr>
                <w:sz w:val="20"/>
              </w:rPr>
              <w:t>of</w:t>
            </w:r>
            <w:r>
              <w:rPr>
                <w:spacing w:val="-4"/>
                <w:sz w:val="20"/>
              </w:rPr>
              <w:t> </w:t>
            </w:r>
            <w:r>
              <w:rPr>
                <w:sz w:val="20"/>
              </w:rPr>
              <w:t>draft</w:t>
            </w:r>
            <w:r>
              <w:rPr>
                <w:spacing w:val="-6"/>
                <w:sz w:val="20"/>
              </w:rPr>
              <w:t> </w:t>
            </w:r>
            <w:r>
              <w:rPr>
                <w:sz w:val="20"/>
              </w:rPr>
              <w:t>LA for</w:t>
            </w:r>
            <w:r>
              <w:rPr>
                <w:spacing w:val="-9"/>
                <w:sz w:val="20"/>
              </w:rPr>
              <w:t> </w:t>
            </w:r>
            <w:r>
              <w:rPr>
                <w:sz w:val="20"/>
              </w:rPr>
              <w:t>Strengthening</w:t>
            </w:r>
            <w:r>
              <w:rPr>
                <w:spacing w:val="-8"/>
                <w:sz w:val="20"/>
              </w:rPr>
              <w:t> </w:t>
            </w:r>
            <w:r>
              <w:rPr>
                <w:sz w:val="20"/>
              </w:rPr>
              <w:t>e-Gov</w:t>
            </w:r>
            <w:r>
              <w:rPr>
                <w:spacing w:val="-8"/>
                <w:sz w:val="20"/>
              </w:rPr>
              <w:t> </w:t>
            </w:r>
            <w:r>
              <w:rPr>
                <w:sz w:val="20"/>
              </w:rPr>
              <w:t>Infrastructure</w:t>
            </w:r>
            <w:r>
              <w:rPr>
                <w:spacing w:val="-9"/>
                <w:sz w:val="20"/>
              </w:rPr>
              <w:t> </w:t>
            </w:r>
            <w:r>
              <w:rPr>
                <w:sz w:val="20"/>
              </w:rPr>
              <w:t>Project</w:t>
            </w:r>
            <w:r>
              <w:rPr>
                <w:spacing w:val="-9"/>
                <w:sz w:val="20"/>
              </w:rPr>
              <w:t> </w:t>
            </w:r>
            <w:r>
              <w:rPr>
                <w:sz w:val="20"/>
              </w:rPr>
              <w:t>dari Direktur Pinjaman dan Hibah Kemenkeu kepada Pemerintah Korea</w:t>
            </w:r>
          </w:p>
        </w:tc>
        <w:tc>
          <w:tcPr>
            <w:tcW w:w="1465" w:type="dxa"/>
          </w:tcPr>
          <w:p>
            <w:pPr>
              <w:pStyle w:val="TableParagraph"/>
              <w:rPr>
                <w:rFonts w:ascii="Arial"/>
                <w:b/>
                <w:sz w:val="20"/>
              </w:rPr>
            </w:pPr>
          </w:p>
          <w:p>
            <w:pPr>
              <w:pStyle w:val="TableParagraph"/>
              <w:spacing w:before="79"/>
              <w:rPr>
                <w:rFonts w:ascii="Arial"/>
                <w:b/>
                <w:sz w:val="20"/>
              </w:rPr>
            </w:pPr>
          </w:p>
          <w:p>
            <w:pPr>
              <w:pStyle w:val="TableParagraph"/>
              <w:ind w:right="298"/>
              <w:jc w:val="right"/>
              <w:rPr>
                <w:sz w:val="20"/>
              </w:rPr>
            </w:pPr>
            <w:r>
              <w:rPr>
                <w:sz w:val="20"/>
              </w:rPr>
              <w:t>26</w:t>
            </w:r>
            <w:r>
              <w:rPr>
                <w:spacing w:val="-5"/>
                <w:sz w:val="20"/>
              </w:rPr>
              <w:t> </w:t>
            </w:r>
            <w:r>
              <w:rPr>
                <w:sz w:val="20"/>
              </w:rPr>
              <w:t>Juli</w:t>
            </w:r>
            <w:r>
              <w:rPr>
                <w:spacing w:val="-5"/>
                <w:sz w:val="20"/>
              </w:rPr>
              <w:t> </w:t>
            </w:r>
            <w:r>
              <w:rPr>
                <w:spacing w:val="-4"/>
                <w:sz w:val="20"/>
              </w:rPr>
              <w:t>2022</w:t>
            </w:r>
          </w:p>
        </w:tc>
      </w:tr>
      <w:tr>
        <w:trPr>
          <w:trHeight w:val="1081" w:hRule="atLeast"/>
        </w:trPr>
        <w:tc>
          <w:tcPr>
            <w:tcW w:w="526" w:type="dxa"/>
          </w:tcPr>
          <w:p>
            <w:pPr>
              <w:pStyle w:val="TableParagraph"/>
              <w:spacing w:before="196"/>
              <w:rPr>
                <w:rFonts w:ascii="Arial"/>
                <w:b/>
                <w:sz w:val="20"/>
              </w:rPr>
            </w:pPr>
          </w:p>
          <w:p>
            <w:pPr>
              <w:pStyle w:val="TableParagraph"/>
              <w:ind w:left="7"/>
              <w:jc w:val="center"/>
              <w:rPr>
                <w:sz w:val="20"/>
              </w:rPr>
            </w:pPr>
            <w:r>
              <w:rPr>
                <w:spacing w:val="-10"/>
                <w:sz w:val="20"/>
              </w:rPr>
              <w:t>5</w:t>
            </w:r>
          </w:p>
        </w:tc>
        <w:tc>
          <w:tcPr>
            <w:tcW w:w="2305" w:type="dxa"/>
          </w:tcPr>
          <w:p>
            <w:pPr>
              <w:pStyle w:val="TableParagraph"/>
              <w:spacing w:before="196"/>
              <w:ind w:left="78" w:right="105"/>
              <w:rPr>
                <w:sz w:val="20"/>
              </w:rPr>
            </w:pPr>
            <w:r>
              <w:rPr>
                <w:sz w:val="20"/>
              </w:rPr>
              <w:t>Implementation Project of</w:t>
            </w:r>
            <w:r>
              <w:rPr>
                <w:spacing w:val="-14"/>
                <w:sz w:val="20"/>
              </w:rPr>
              <w:t> </w:t>
            </w:r>
            <w:r>
              <w:rPr>
                <w:sz w:val="20"/>
              </w:rPr>
              <w:t>Public</w:t>
            </w:r>
            <w:r>
              <w:rPr>
                <w:spacing w:val="-14"/>
                <w:sz w:val="20"/>
              </w:rPr>
              <w:t> </w:t>
            </w:r>
            <w:r>
              <w:rPr>
                <w:sz w:val="20"/>
              </w:rPr>
              <w:t>Transportation </w:t>
            </w:r>
            <w:r>
              <w:rPr>
                <w:spacing w:val="-2"/>
                <w:sz w:val="20"/>
              </w:rPr>
              <w:t>Project</w:t>
            </w:r>
          </w:p>
        </w:tc>
        <w:tc>
          <w:tcPr>
            <w:tcW w:w="4679" w:type="dxa"/>
          </w:tcPr>
          <w:p>
            <w:pPr>
              <w:pStyle w:val="TableParagraph"/>
              <w:spacing w:before="81"/>
              <w:ind w:left="80"/>
              <w:rPr>
                <w:sz w:val="20"/>
              </w:rPr>
            </w:pPr>
            <w:r>
              <w:rPr>
                <w:sz w:val="20"/>
              </w:rPr>
              <w:t>Rapat Interkementerian Lanjutan Membahas Konsep</w:t>
            </w:r>
            <w:r>
              <w:rPr>
                <w:spacing w:val="-8"/>
                <w:sz w:val="20"/>
              </w:rPr>
              <w:t> </w:t>
            </w:r>
            <w:r>
              <w:rPr>
                <w:sz w:val="20"/>
              </w:rPr>
              <w:t>Credit</w:t>
            </w:r>
            <w:r>
              <w:rPr>
                <w:spacing w:val="-8"/>
                <w:sz w:val="20"/>
              </w:rPr>
              <w:t> </w:t>
            </w:r>
            <w:r>
              <w:rPr>
                <w:sz w:val="20"/>
              </w:rPr>
              <w:t>Facility</w:t>
            </w:r>
            <w:r>
              <w:rPr>
                <w:spacing w:val="-11"/>
                <w:sz w:val="20"/>
              </w:rPr>
              <w:t> </w:t>
            </w:r>
            <w:r>
              <w:rPr>
                <w:sz w:val="20"/>
              </w:rPr>
              <w:t>Agreement</w:t>
            </w:r>
            <w:r>
              <w:rPr>
                <w:spacing w:val="-8"/>
                <w:sz w:val="20"/>
              </w:rPr>
              <w:t> </w:t>
            </w:r>
            <w:r>
              <w:rPr>
                <w:sz w:val="20"/>
              </w:rPr>
              <w:t>dalam</w:t>
            </w:r>
            <w:r>
              <w:rPr>
                <w:spacing w:val="-5"/>
                <w:sz w:val="20"/>
              </w:rPr>
              <w:t> </w:t>
            </w:r>
            <w:r>
              <w:rPr>
                <w:sz w:val="20"/>
              </w:rPr>
              <w:t>rangka Pembiayaan Kegiatan National Mass Transit Program “MASTRAN”</w:t>
            </w:r>
          </w:p>
        </w:tc>
        <w:tc>
          <w:tcPr>
            <w:tcW w:w="1465" w:type="dxa"/>
          </w:tcPr>
          <w:p>
            <w:pPr>
              <w:pStyle w:val="TableParagraph"/>
              <w:spacing w:before="196"/>
              <w:rPr>
                <w:rFonts w:ascii="Arial"/>
                <w:b/>
                <w:sz w:val="20"/>
              </w:rPr>
            </w:pPr>
          </w:p>
          <w:p>
            <w:pPr>
              <w:pStyle w:val="TableParagraph"/>
              <w:ind w:right="231"/>
              <w:jc w:val="right"/>
              <w:rPr>
                <w:sz w:val="20"/>
              </w:rPr>
            </w:pPr>
            <w:r>
              <w:rPr>
                <w:sz w:val="20"/>
              </w:rPr>
              <w:t>23</w:t>
            </w:r>
            <w:r>
              <w:rPr>
                <w:spacing w:val="-4"/>
                <w:sz w:val="20"/>
              </w:rPr>
              <w:t> </w:t>
            </w:r>
            <w:r>
              <w:rPr>
                <w:sz w:val="20"/>
              </w:rPr>
              <w:t>Juni</w:t>
            </w:r>
            <w:r>
              <w:rPr>
                <w:spacing w:val="-5"/>
                <w:sz w:val="20"/>
              </w:rPr>
              <w:t> </w:t>
            </w:r>
            <w:r>
              <w:rPr>
                <w:spacing w:val="-4"/>
                <w:sz w:val="20"/>
              </w:rPr>
              <w:t>2022</w:t>
            </w:r>
          </w:p>
        </w:tc>
      </w:tr>
      <w:tr>
        <w:trPr>
          <w:trHeight w:val="849" w:hRule="atLeast"/>
        </w:trPr>
        <w:tc>
          <w:tcPr>
            <w:tcW w:w="526" w:type="dxa"/>
          </w:tcPr>
          <w:p>
            <w:pPr>
              <w:pStyle w:val="TableParagraph"/>
              <w:spacing w:before="79"/>
              <w:rPr>
                <w:rFonts w:ascii="Arial"/>
                <w:b/>
                <w:sz w:val="20"/>
              </w:rPr>
            </w:pPr>
          </w:p>
          <w:p>
            <w:pPr>
              <w:pStyle w:val="TableParagraph"/>
              <w:ind w:left="7"/>
              <w:jc w:val="center"/>
              <w:rPr>
                <w:sz w:val="20"/>
              </w:rPr>
            </w:pPr>
            <w:r>
              <w:rPr>
                <w:spacing w:val="-10"/>
                <w:sz w:val="20"/>
              </w:rPr>
              <w:t>6</w:t>
            </w:r>
          </w:p>
        </w:tc>
        <w:tc>
          <w:tcPr>
            <w:tcW w:w="2305" w:type="dxa"/>
          </w:tcPr>
          <w:p>
            <w:pPr>
              <w:pStyle w:val="TableParagraph"/>
              <w:spacing w:before="78"/>
              <w:ind w:left="78"/>
              <w:rPr>
                <w:sz w:val="20"/>
              </w:rPr>
            </w:pPr>
            <w:r>
              <w:rPr>
                <w:sz w:val="20"/>
              </w:rPr>
              <w:t>Outer</w:t>
            </w:r>
            <w:r>
              <w:rPr>
                <w:spacing w:val="-14"/>
                <w:sz w:val="20"/>
              </w:rPr>
              <w:t> </w:t>
            </w:r>
            <w:r>
              <w:rPr>
                <w:sz w:val="20"/>
              </w:rPr>
              <w:t>Ring</w:t>
            </w:r>
            <w:r>
              <w:rPr>
                <w:spacing w:val="-14"/>
                <w:sz w:val="20"/>
              </w:rPr>
              <w:t> </w:t>
            </w:r>
            <w:r>
              <w:rPr>
                <w:sz w:val="20"/>
              </w:rPr>
              <w:t>Fishing</w:t>
            </w:r>
            <w:r>
              <w:rPr>
                <w:spacing w:val="-13"/>
                <w:sz w:val="20"/>
              </w:rPr>
              <w:t> </w:t>
            </w:r>
            <w:r>
              <w:rPr>
                <w:sz w:val="20"/>
              </w:rPr>
              <w:t>Port Development (Eco Fishing Port)</w:t>
            </w:r>
          </w:p>
        </w:tc>
        <w:tc>
          <w:tcPr>
            <w:tcW w:w="4679" w:type="dxa"/>
          </w:tcPr>
          <w:p>
            <w:pPr>
              <w:pStyle w:val="TableParagraph"/>
              <w:spacing w:before="78"/>
              <w:ind w:left="80" w:right="140"/>
              <w:rPr>
                <w:sz w:val="20"/>
              </w:rPr>
            </w:pPr>
            <w:r>
              <w:rPr>
                <w:sz w:val="20"/>
              </w:rPr>
              <w:t>Telah</w:t>
            </w:r>
            <w:r>
              <w:rPr>
                <w:spacing w:val="-13"/>
                <w:sz w:val="20"/>
              </w:rPr>
              <w:t> </w:t>
            </w:r>
            <w:r>
              <w:rPr>
                <w:sz w:val="20"/>
              </w:rPr>
              <w:t>ditandatanganinya</w:t>
            </w:r>
            <w:r>
              <w:rPr>
                <w:spacing w:val="-10"/>
                <w:sz w:val="20"/>
              </w:rPr>
              <w:t> </w:t>
            </w:r>
            <w:r>
              <w:rPr>
                <w:sz w:val="20"/>
              </w:rPr>
              <w:t>Loan</w:t>
            </w:r>
            <w:r>
              <w:rPr>
                <w:spacing w:val="-10"/>
                <w:sz w:val="20"/>
              </w:rPr>
              <w:t> </w:t>
            </w:r>
            <w:r>
              <w:rPr>
                <w:sz w:val="20"/>
              </w:rPr>
              <w:t>Agreement</w:t>
            </w:r>
            <w:r>
              <w:rPr>
                <w:spacing w:val="-12"/>
                <w:sz w:val="20"/>
              </w:rPr>
              <w:t> </w:t>
            </w:r>
            <w:r>
              <w:rPr>
                <w:sz w:val="20"/>
              </w:rPr>
              <w:t>(LA) untuk proyek Outer Ring Fishing Port Development (Eco Fishing Port)</w:t>
            </w:r>
          </w:p>
        </w:tc>
        <w:tc>
          <w:tcPr>
            <w:tcW w:w="1465" w:type="dxa"/>
          </w:tcPr>
          <w:p>
            <w:pPr>
              <w:pStyle w:val="TableParagraph"/>
              <w:spacing w:before="194"/>
              <w:ind w:left="80"/>
              <w:rPr>
                <w:sz w:val="20"/>
              </w:rPr>
            </w:pPr>
            <w:r>
              <w:rPr>
                <w:sz w:val="20"/>
              </w:rPr>
              <w:t>23</w:t>
            </w:r>
            <w:r>
              <w:rPr>
                <w:spacing w:val="-5"/>
                <w:sz w:val="20"/>
              </w:rPr>
              <w:t> </w:t>
            </w:r>
            <w:r>
              <w:rPr>
                <w:spacing w:val="-2"/>
                <w:sz w:val="20"/>
              </w:rPr>
              <w:t>Desember</w:t>
            </w:r>
          </w:p>
          <w:p>
            <w:pPr>
              <w:pStyle w:val="TableParagraph"/>
              <w:ind w:left="80"/>
              <w:rPr>
                <w:sz w:val="20"/>
              </w:rPr>
            </w:pPr>
            <w:r>
              <w:rPr>
                <w:spacing w:val="-4"/>
                <w:sz w:val="20"/>
              </w:rPr>
              <w:t>2022</w:t>
            </w:r>
          </w:p>
        </w:tc>
      </w:tr>
      <w:tr>
        <w:trPr>
          <w:trHeight w:val="1079" w:hRule="atLeast"/>
        </w:trPr>
        <w:tc>
          <w:tcPr>
            <w:tcW w:w="526" w:type="dxa"/>
            <w:vMerge w:val="restart"/>
          </w:tcPr>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spacing w:before="25"/>
              <w:rPr>
                <w:rFonts w:ascii="Arial"/>
                <w:b/>
                <w:sz w:val="20"/>
              </w:rPr>
            </w:pPr>
          </w:p>
          <w:p>
            <w:pPr>
              <w:pStyle w:val="TableParagraph"/>
              <w:ind w:left="7"/>
              <w:jc w:val="center"/>
              <w:rPr>
                <w:sz w:val="20"/>
              </w:rPr>
            </w:pPr>
            <w:r>
              <w:rPr>
                <w:spacing w:val="-10"/>
                <w:sz w:val="20"/>
              </w:rPr>
              <w:t>7</w:t>
            </w:r>
          </w:p>
        </w:tc>
        <w:tc>
          <w:tcPr>
            <w:tcW w:w="2305" w:type="dxa"/>
            <w:vMerge w:val="restart"/>
          </w:tcPr>
          <w:p>
            <w:pPr>
              <w:pStyle w:val="TableParagraph"/>
              <w:rPr>
                <w:rFonts w:ascii="Arial"/>
                <w:b/>
                <w:sz w:val="20"/>
              </w:rPr>
            </w:pPr>
          </w:p>
          <w:p>
            <w:pPr>
              <w:pStyle w:val="TableParagraph"/>
              <w:spacing w:before="24"/>
              <w:rPr>
                <w:rFonts w:ascii="Arial"/>
                <w:b/>
                <w:sz w:val="20"/>
              </w:rPr>
            </w:pPr>
          </w:p>
          <w:p>
            <w:pPr>
              <w:pStyle w:val="TableParagraph"/>
              <w:ind w:left="78" w:right="105"/>
              <w:rPr>
                <w:sz w:val="20"/>
              </w:rPr>
            </w:pPr>
            <w:r>
              <w:rPr>
                <w:sz w:val="20"/>
              </w:rPr>
              <w:t>Development of Semarang-Demak Toll Road</w:t>
            </w:r>
            <w:r>
              <w:rPr>
                <w:spacing w:val="-14"/>
                <w:sz w:val="20"/>
              </w:rPr>
              <w:t> </w:t>
            </w:r>
            <w:r>
              <w:rPr>
                <w:sz w:val="20"/>
              </w:rPr>
              <w:t>Project</w:t>
            </w:r>
            <w:r>
              <w:rPr>
                <w:spacing w:val="-14"/>
                <w:sz w:val="20"/>
              </w:rPr>
              <w:t> </w:t>
            </w:r>
            <w:r>
              <w:rPr>
                <w:sz w:val="20"/>
              </w:rPr>
              <w:t>Integrated with Sea Dike 1A, 1B, </w:t>
            </w:r>
            <w:r>
              <w:rPr>
                <w:spacing w:val="-6"/>
                <w:sz w:val="20"/>
              </w:rPr>
              <w:t>1C</w:t>
            </w:r>
          </w:p>
        </w:tc>
        <w:tc>
          <w:tcPr>
            <w:tcW w:w="4679" w:type="dxa"/>
          </w:tcPr>
          <w:p>
            <w:pPr>
              <w:pStyle w:val="TableParagraph"/>
              <w:spacing w:before="78"/>
              <w:ind w:left="80" w:right="116"/>
              <w:rPr>
                <w:sz w:val="20"/>
              </w:rPr>
            </w:pPr>
            <w:r>
              <w:rPr>
                <w:sz w:val="20"/>
              </w:rPr>
              <w:t>Pembahasan</w:t>
            </w:r>
            <w:r>
              <w:rPr>
                <w:spacing w:val="-10"/>
                <w:sz w:val="20"/>
              </w:rPr>
              <w:t> </w:t>
            </w:r>
            <w:r>
              <w:rPr>
                <w:sz w:val="20"/>
              </w:rPr>
              <w:t>Draft</w:t>
            </w:r>
            <w:r>
              <w:rPr>
                <w:spacing w:val="-9"/>
                <w:sz w:val="20"/>
              </w:rPr>
              <w:t> </w:t>
            </w:r>
            <w:r>
              <w:rPr>
                <w:sz w:val="20"/>
              </w:rPr>
              <w:t>Loan</w:t>
            </w:r>
            <w:r>
              <w:rPr>
                <w:spacing w:val="-7"/>
                <w:sz w:val="20"/>
              </w:rPr>
              <w:t> </w:t>
            </w:r>
            <w:r>
              <w:rPr>
                <w:sz w:val="20"/>
              </w:rPr>
              <w:t>Agreement</w:t>
            </w:r>
            <w:r>
              <w:rPr>
                <w:spacing w:val="-9"/>
                <w:sz w:val="20"/>
              </w:rPr>
              <w:t> </w:t>
            </w:r>
            <w:r>
              <w:rPr>
                <w:sz w:val="20"/>
              </w:rPr>
              <w:t>dalam</w:t>
            </w:r>
            <w:r>
              <w:rPr>
                <w:spacing w:val="-5"/>
                <w:sz w:val="20"/>
              </w:rPr>
              <w:t> </w:t>
            </w:r>
            <w:r>
              <w:rPr>
                <w:sz w:val="20"/>
              </w:rPr>
              <w:t>rangka pembiayaan Kontrak Kegiatan pembangunan Jalan Tol Semarang-Demak Paket 1A dan Paket </w:t>
            </w:r>
            <w:r>
              <w:rPr>
                <w:spacing w:val="-6"/>
                <w:sz w:val="20"/>
              </w:rPr>
              <w:t>1C</w:t>
            </w:r>
          </w:p>
        </w:tc>
        <w:tc>
          <w:tcPr>
            <w:tcW w:w="1465" w:type="dxa"/>
          </w:tcPr>
          <w:p>
            <w:pPr>
              <w:pStyle w:val="TableParagraph"/>
              <w:spacing w:before="79"/>
              <w:rPr>
                <w:rFonts w:ascii="Arial"/>
                <w:b/>
                <w:sz w:val="20"/>
              </w:rPr>
            </w:pPr>
          </w:p>
          <w:p>
            <w:pPr>
              <w:pStyle w:val="TableParagraph"/>
              <w:ind w:left="80"/>
              <w:rPr>
                <w:sz w:val="20"/>
              </w:rPr>
            </w:pPr>
            <w:r>
              <w:rPr>
                <w:sz w:val="20"/>
              </w:rPr>
              <w:t>4</w:t>
            </w:r>
            <w:r>
              <w:rPr>
                <w:spacing w:val="-3"/>
                <w:sz w:val="20"/>
              </w:rPr>
              <w:t> </w:t>
            </w:r>
            <w:r>
              <w:rPr>
                <w:spacing w:val="-2"/>
                <w:sz w:val="20"/>
              </w:rPr>
              <w:t>Oktober</w:t>
            </w:r>
          </w:p>
          <w:p>
            <w:pPr>
              <w:pStyle w:val="TableParagraph"/>
              <w:ind w:left="80"/>
              <w:rPr>
                <w:sz w:val="20"/>
              </w:rPr>
            </w:pPr>
            <w:r>
              <w:rPr>
                <w:spacing w:val="-4"/>
                <w:sz w:val="20"/>
              </w:rPr>
              <w:t>2022</w:t>
            </w:r>
          </w:p>
        </w:tc>
      </w:tr>
      <w:tr>
        <w:trPr>
          <w:trHeight w:val="1029" w:hRule="atLeast"/>
        </w:trPr>
        <w:tc>
          <w:tcPr>
            <w:tcW w:w="526" w:type="dxa"/>
            <w:vMerge/>
            <w:tcBorders>
              <w:top w:val="nil"/>
            </w:tcBorders>
          </w:tcPr>
          <w:p>
            <w:pPr>
              <w:rPr>
                <w:sz w:val="2"/>
                <w:szCs w:val="2"/>
              </w:rPr>
            </w:pPr>
          </w:p>
        </w:tc>
        <w:tc>
          <w:tcPr>
            <w:tcW w:w="2305" w:type="dxa"/>
            <w:vMerge/>
            <w:tcBorders>
              <w:top w:val="nil"/>
            </w:tcBorders>
          </w:tcPr>
          <w:p>
            <w:pPr>
              <w:rPr>
                <w:sz w:val="2"/>
                <w:szCs w:val="2"/>
              </w:rPr>
            </w:pPr>
          </w:p>
        </w:tc>
        <w:tc>
          <w:tcPr>
            <w:tcW w:w="4679" w:type="dxa"/>
          </w:tcPr>
          <w:p>
            <w:pPr>
              <w:pStyle w:val="TableParagraph"/>
              <w:spacing w:before="170"/>
              <w:ind w:left="80" w:right="181"/>
              <w:rPr>
                <w:sz w:val="20"/>
              </w:rPr>
            </w:pPr>
            <w:r>
              <w:rPr>
                <w:sz w:val="20"/>
              </w:rPr>
              <w:t>Rapat Interkem Persiapan Negosiasi draft LA CEXIM</w:t>
            </w:r>
            <w:r>
              <w:rPr>
                <w:spacing w:val="-9"/>
                <w:sz w:val="20"/>
              </w:rPr>
              <w:t> </w:t>
            </w:r>
            <w:r>
              <w:rPr>
                <w:sz w:val="20"/>
              </w:rPr>
              <w:t>untuk</w:t>
            </w:r>
            <w:r>
              <w:rPr>
                <w:spacing w:val="-5"/>
                <w:sz w:val="20"/>
              </w:rPr>
              <w:t> </w:t>
            </w:r>
            <w:r>
              <w:rPr>
                <w:sz w:val="20"/>
              </w:rPr>
              <w:t>pembangunan</w:t>
            </w:r>
            <w:r>
              <w:rPr>
                <w:spacing w:val="-9"/>
                <w:sz w:val="20"/>
              </w:rPr>
              <w:t> </w:t>
            </w:r>
            <w:r>
              <w:rPr>
                <w:sz w:val="20"/>
              </w:rPr>
              <w:t>Jalan</w:t>
            </w:r>
            <w:r>
              <w:rPr>
                <w:spacing w:val="-9"/>
                <w:sz w:val="20"/>
              </w:rPr>
              <w:t> </w:t>
            </w:r>
            <w:r>
              <w:rPr>
                <w:sz w:val="20"/>
              </w:rPr>
              <w:t>Tol</w:t>
            </w:r>
            <w:r>
              <w:rPr>
                <w:spacing w:val="-10"/>
                <w:sz w:val="20"/>
              </w:rPr>
              <w:t> </w:t>
            </w:r>
            <w:r>
              <w:rPr>
                <w:sz w:val="20"/>
              </w:rPr>
              <w:t>Semarang – Demak paket 1 B</w:t>
            </w:r>
          </w:p>
        </w:tc>
        <w:tc>
          <w:tcPr>
            <w:tcW w:w="1465" w:type="dxa"/>
          </w:tcPr>
          <w:p>
            <w:pPr>
              <w:pStyle w:val="TableParagraph"/>
              <w:spacing w:before="55"/>
              <w:rPr>
                <w:rFonts w:ascii="Arial"/>
                <w:b/>
                <w:sz w:val="20"/>
              </w:rPr>
            </w:pPr>
          </w:p>
          <w:p>
            <w:pPr>
              <w:pStyle w:val="TableParagraph"/>
              <w:ind w:left="80"/>
              <w:rPr>
                <w:sz w:val="20"/>
              </w:rPr>
            </w:pPr>
            <w:r>
              <w:rPr>
                <w:sz w:val="20"/>
              </w:rPr>
              <w:t>22</w:t>
            </w:r>
            <w:r>
              <w:rPr>
                <w:spacing w:val="-4"/>
                <w:sz w:val="20"/>
              </w:rPr>
              <w:t> </w:t>
            </w:r>
            <w:r>
              <w:rPr>
                <w:spacing w:val="-2"/>
                <w:sz w:val="20"/>
              </w:rPr>
              <w:t>November</w:t>
            </w:r>
          </w:p>
          <w:p>
            <w:pPr>
              <w:pStyle w:val="TableParagraph"/>
              <w:spacing w:before="1"/>
              <w:ind w:left="80"/>
              <w:rPr>
                <w:sz w:val="20"/>
              </w:rPr>
            </w:pPr>
            <w:r>
              <w:rPr>
                <w:spacing w:val="-4"/>
                <w:sz w:val="20"/>
              </w:rPr>
              <w:t>2022</w:t>
            </w:r>
          </w:p>
        </w:tc>
      </w:tr>
      <w:tr>
        <w:trPr>
          <w:trHeight w:val="1310" w:hRule="atLeast"/>
        </w:trPr>
        <w:tc>
          <w:tcPr>
            <w:tcW w:w="526" w:type="dxa"/>
          </w:tcPr>
          <w:p>
            <w:pPr>
              <w:pStyle w:val="TableParagraph"/>
              <w:rPr>
                <w:rFonts w:ascii="Arial"/>
                <w:b/>
                <w:sz w:val="20"/>
              </w:rPr>
            </w:pPr>
          </w:p>
          <w:p>
            <w:pPr>
              <w:pStyle w:val="TableParagraph"/>
              <w:spacing w:before="79"/>
              <w:rPr>
                <w:rFonts w:ascii="Arial"/>
                <w:b/>
                <w:sz w:val="20"/>
              </w:rPr>
            </w:pPr>
          </w:p>
          <w:p>
            <w:pPr>
              <w:pStyle w:val="TableParagraph"/>
              <w:ind w:left="7"/>
              <w:jc w:val="center"/>
              <w:rPr>
                <w:sz w:val="20"/>
              </w:rPr>
            </w:pPr>
            <w:r>
              <w:rPr>
                <w:spacing w:val="-10"/>
                <w:sz w:val="20"/>
              </w:rPr>
              <w:t>8</w:t>
            </w:r>
          </w:p>
        </w:tc>
        <w:tc>
          <w:tcPr>
            <w:tcW w:w="2305" w:type="dxa"/>
          </w:tcPr>
          <w:p>
            <w:pPr>
              <w:pStyle w:val="TableParagraph"/>
              <w:spacing w:before="81"/>
              <w:rPr>
                <w:rFonts w:ascii="Arial"/>
                <w:b/>
                <w:sz w:val="20"/>
              </w:rPr>
            </w:pPr>
          </w:p>
          <w:p>
            <w:pPr>
              <w:pStyle w:val="TableParagraph"/>
              <w:ind w:left="78" w:right="359"/>
              <w:rPr>
                <w:sz w:val="20"/>
              </w:rPr>
            </w:pPr>
            <w:r>
              <w:rPr>
                <w:sz w:val="20"/>
              </w:rPr>
              <w:t>Development of Vocational Training </w:t>
            </w:r>
            <w:r>
              <w:rPr>
                <w:spacing w:val="-2"/>
                <w:sz w:val="20"/>
              </w:rPr>
              <w:t>Centers-Banyuwangi</w:t>
            </w:r>
          </w:p>
        </w:tc>
        <w:tc>
          <w:tcPr>
            <w:tcW w:w="4679" w:type="dxa"/>
          </w:tcPr>
          <w:p>
            <w:pPr>
              <w:pStyle w:val="TableParagraph"/>
              <w:spacing w:before="81"/>
              <w:ind w:left="80" w:right="140"/>
              <w:rPr>
                <w:sz w:val="20"/>
              </w:rPr>
            </w:pPr>
            <w:r>
              <w:rPr>
                <w:sz w:val="20"/>
              </w:rPr>
              <w:t>Formal</w:t>
            </w:r>
            <w:r>
              <w:rPr>
                <w:spacing w:val="-1"/>
                <w:sz w:val="20"/>
              </w:rPr>
              <w:t> </w:t>
            </w:r>
            <w:r>
              <w:rPr>
                <w:sz w:val="20"/>
              </w:rPr>
              <w:t>Request to Finance The</w:t>
            </w:r>
            <w:r>
              <w:rPr>
                <w:spacing w:val="-1"/>
                <w:sz w:val="20"/>
              </w:rPr>
              <w:t> </w:t>
            </w:r>
            <w:r>
              <w:rPr>
                <w:sz w:val="20"/>
              </w:rPr>
              <w:t>Development of Maritime Vocational Training Center in Banyuwangi</w:t>
            </w:r>
            <w:r>
              <w:rPr>
                <w:spacing w:val="-10"/>
                <w:sz w:val="20"/>
              </w:rPr>
              <w:t> </w:t>
            </w:r>
            <w:r>
              <w:rPr>
                <w:sz w:val="20"/>
              </w:rPr>
              <w:t>disampaikan</w:t>
            </w:r>
            <w:r>
              <w:rPr>
                <w:spacing w:val="-12"/>
                <w:sz w:val="20"/>
              </w:rPr>
              <w:t> </w:t>
            </w:r>
            <w:r>
              <w:rPr>
                <w:sz w:val="20"/>
              </w:rPr>
              <w:t>Direktur</w:t>
            </w:r>
            <w:r>
              <w:rPr>
                <w:spacing w:val="-11"/>
                <w:sz w:val="20"/>
              </w:rPr>
              <w:t> </w:t>
            </w:r>
            <w:r>
              <w:rPr>
                <w:sz w:val="20"/>
              </w:rPr>
              <w:t>Jenderal</w:t>
            </w:r>
            <w:r>
              <w:rPr>
                <w:spacing w:val="-12"/>
                <w:sz w:val="20"/>
              </w:rPr>
              <w:t> </w:t>
            </w:r>
            <w:r>
              <w:rPr>
                <w:sz w:val="20"/>
              </w:rPr>
              <w:t>PPR Kementerian Keuangan kepada Pemerintah </w:t>
            </w:r>
            <w:r>
              <w:rPr>
                <w:spacing w:val="-2"/>
                <w:sz w:val="20"/>
              </w:rPr>
              <w:t>Austria</w:t>
            </w:r>
          </w:p>
        </w:tc>
        <w:tc>
          <w:tcPr>
            <w:tcW w:w="1465" w:type="dxa"/>
          </w:tcPr>
          <w:p>
            <w:pPr>
              <w:pStyle w:val="TableParagraph"/>
              <w:spacing w:before="194"/>
              <w:rPr>
                <w:rFonts w:ascii="Arial"/>
                <w:b/>
                <w:sz w:val="20"/>
              </w:rPr>
            </w:pPr>
          </w:p>
          <w:p>
            <w:pPr>
              <w:pStyle w:val="TableParagraph"/>
              <w:ind w:left="80"/>
              <w:rPr>
                <w:sz w:val="20"/>
              </w:rPr>
            </w:pPr>
            <w:r>
              <w:rPr>
                <w:sz w:val="20"/>
              </w:rPr>
              <w:t>20</w:t>
            </w:r>
            <w:r>
              <w:rPr>
                <w:spacing w:val="-4"/>
                <w:sz w:val="20"/>
              </w:rPr>
              <w:t> </w:t>
            </w:r>
            <w:r>
              <w:rPr>
                <w:spacing w:val="-2"/>
                <w:sz w:val="20"/>
              </w:rPr>
              <w:t>Oktober</w:t>
            </w:r>
          </w:p>
          <w:p>
            <w:pPr>
              <w:pStyle w:val="TableParagraph"/>
              <w:ind w:left="80"/>
              <w:rPr>
                <w:sz w:val="20"/>
              </w:rPr>
            </w:pPr>
            <w:r>
              <w:rPr>
                <w:spacing w:val="-4"/>
                <w:sz w:val="20"/>
              </w:rPr>
              <w:t>2022</w:t>
            </w:r>
          </w:p>
        </w:tc>
      </w:tr>
      <w:tr>
        <w:trPr>
          <w:trHeight w:val="851" w:hRule="atLeast"/>
        </w:trPr>
        <w:tc>
          <w:tcPr>
            <w:tcW w:w="526" w:type="dxa"/>
          </w:tcPr>
          <w:p>
            <w:pPr>
              <w:pStyle w:val="TableParagraph"/>
              <w:spacing w:before="79"/>
              <w:rPr>
                <w:rFonts w:ascii="Arial"/>
                <w:b/>
                <w:sz w:val="20"/>
              </w:rPr>
            </w:pPr>
          </w:p>
          <w:p>
            <w:pPr>
              <w:pStyle w:val="TableParagraph"/>
              <w:ind w:left="7"/>
              <w:jc w:val="center"/>
              <w:rPr>
                <w:sz w:val="20"/>
              </w:rPr>
            </w:pPr>
            <w:r>
              <w:rPr>
                <w:spacing w:val="-10"/>
                <w:sz w:val="20"/>
              </w:rPr>
              <w:t>9</w:t>
            </w:r>
          </w:p>
        </w:tc>
        <w:tc>
          <w:tcPr>
            <w:tcW w:w="2305" w:type="dxa"/>
          </w:tcPr>
          <w:p>
            <w:pPr>
              <w:pStyle w:val="TableParagraph"/>
              <w:spacing w:before="196"/>
              <w:ind w:left="78" w:right="410"/>
              <w:rPr>
                <w:sz w:val="20"/>
              </w:rPr>
            </w:pPr>
            <w:r>
              <w:rPr>
                <w:sz w:val="20"/>
              </w:rPr>
              <w:t>Jenelata Dam Construction</w:t>
            </w:r>
            <w:r>
              <w:rPr>
                <w:spacing w:val="-14"/>
                <w:sz w:val="20"/>
              </w:rPr>
              <w:t> </w:t>
            </w:r>
            <w:r>
              <w:rPr>
                <w:sz w:val="20"/>
              </w:rPr>
              <w:t>Project</w:t>
            </w:r>
          </w:p>
        </w:tc>
        <w:tc>
          <w:tcPr>
            <w:tcW w:w="4679" w:type="dxa"/>
          </w:tcPr>
          <w:p>
            <w:pPr>
              <w:pStyle w:val="TableParagraph"/>
              <w:spacing w:before="81"/>
              <w:ind w:left="80"/>
              <w:rPr>
                <w:sz w:val="20"/>
              </w:rPr>
            </w:pPr>
            <w:r>
              <w:rPr>
                <w:sz w:val="20"/>
              </w:rPr>
              <w:t>Rapat Penyusunan dokumen PBC Application pembiayaan</w:t>
            </w:r>
            <w:r>
              <w:rPr>
                <w:spacing w:val="-12"/>
                <w:sz w:val="20"/>
              </w:rPr>
              <w:t> </w:t>
            </w:r>
            <w:r>
              <w:rPr>
                <w:sz w:val="20"/>
              </w:rPr>
              <w:t>kegiatan</w:t>
            </w:r>
            <w:r>
              <w:rPr>
                <w:spacing w:val="-12"/>
                <w:sz w:val="20"/>
              </w:rPr>
              <w:t> </w:t>
            </w:r>
            <w:r>
              <w:rPr>
                <w:sz w:val="20"/>
              </w:rPr>
              <w:t>Jenelata</w:t>
            </w:r>
            <w:r>
              <w:rPr>
                <w:spacing w:val="-12"/>
                <w:sz w:val="20"/>
              </w:rPr>
              <w:t> </w:t>
            </w:r>
            <w:r>
              <w:rPr>
                <w:sz w:val="20"/>
              </w:rPr>
              <w:t>Dam</w:t>
            </w:r>
            <w:r>
              <w:rPr>
                <w:spacing w:val="-8"/>
                <w:sz w:val="20"/>
              </w:rPr>
              <w:t> </w:t>
            </w:r>
            <w:r>
              <w:rPr>
                <w:sz w:val="20"/>
              </w:rPr>
              <w:t>Construction </w:t>
            </w:r>
            <w:r>
              <w:rPr>
                <w:spacing w:val="-2"/>
                <w:sz w:val="20"/>
              </w:rPr>
              <w:t>Project</w:t>
            </w:r>
          </w:p>
        </w:tc>
        <w:tc>
          <w:tcPr>
            <w:tcW w:w="1465" w:type="dxa"/>
          </w:tcPr>
          <w:p>
            <w:pPr>
              <w:pStyle w:val="TableParagraph"/>
              <w:spacing w:line="229" w:lineRule="exact" w:before="196"/>
              <w:ind w:left="80"/>
              <w:rPr>
                <w:sz w:val="20"/>
              </w:rPr>
            </w:pPr>
            <w:r>
              <w:rPr>
                <w:sz w:val="20"/>
              </w:rPr>
              <w:t>18</w:t>
            </w:r>
            <w:r>
              <w:rPr>
                <w:spacing w:val="-4"/>
                <w:sz w:val="20"/>
              </w:rPr>
              <w:t> </w:t>
            </w:r>
            <w:r>
              <w:rPr>
                <w:spacing w:val="-2"/>
                <w:sz w:val="20"/>
              </w:rPr>
              <w:t>Oktober</w:t>
            </w:r>
          </w:p>
          <w:p>
            <w:pPr>
              <w:pStyle w:val="TableParagraph"/>
              <w:spacing w:line="229" w:lineRule="exact"/>
              <w:ind w:left="80"/>
              <w:rPr>
                <w:sz w:val="20"/>
              </w:rPr>
            </w:pPr>
            <w:r>
              <w:rPr>
                <w:spacing w:val="-4"/>
                <w:sz w:val="20"/>
              </w:rPr>
              <w:t>2022</w:t>
            </w:r>
          </w:p>
        </w:tc>
      </w:tr>
      <w:tr>
        <w:trPr>
          <w:trHeight w:val="1080" w:hRule="atLeast"/>
        </w:trPr>
        <w:tc>
          <w:tcPr>
            <w:tcW w:w="526" w:type="dxa"/>
          </w:tcPr>
          <w:p>
            <w:pPr>
              <w:pStyle w:val="TableParagraph"/>
              <w:spacing w:before="194"/>
              <w:rPr>
                <w:rFonts w:ascii="Arial"/>
                <w:b/>
                <w:sz w:val="20"/>
              </w:rPr>
            </w:pPr>
          </w:p>
          <w:p>
            <w:pPr>
              <w:pStyle w:val="TableParagraph"/>
              <w:spacing w:before="1"/>
              <w:ind w:left="7" w:right="6"/>
              <w:jc w:val="center"/>
              <w:rPr>
                <w:sz w:val="20"/>
              </w:rPr>
            </w:pPr>
            <w:r>
              <w:rPr>
                <w:spacing w:val="-5"/>
                <w:sz w:val="20"/>
              </w:rPr>
              <w:t>10</w:t>
            </w:r>
          </w:p>
        </w:tc>
        <w:tc>
          <w:tcPr>
            <w:tcW w:w="2305" w:type="dxa"/>
          </w:tcPr>
          <w:p>
            <w:pPr>
              <w:pStyle w:val="TableParagraph"/>
              <w:spacing w:before="194"/>
              <w:ind w:left="78" w:right="105"/>
              <w:rPr>
                <w:sz w:val="20"/>
              </w:rPr>
            </w:pPr>
            <w:r>
              <w:rPr>
                <w:sz w:val="20"/>
              </w:rPr>
              <w:t>Establishment of Infectious</w:t>
            </w:r>
            <w:r>
              <w:rPr>
                <w:spacing w:val="-14"/>
                <w:sz w:val="20"/>
              </w:rPr>
              <w:t> </w:t>
            </w:r>
            <w:r>
              <w:rPr>
                <w:sz w:val="20"/>
              </w:rPr>
              <w:t>Hospital</w:t>
            </w:r>
            <w:r>
              <w:rPr>
                <w:spacing w:val="-14"/>
                <w:sz w:val="20"/>
              </w:rPr>
              <w:t> </w:t>
            </w:r>
            <w:r>
              <w:rPr>
                <w:sz w:val="20"/>
              </w:rPr>
              <w:t>for Air Force - Jakarta</w:t>
            </w:r>
          </w:p>
        </w:tc>
        <w:tc>
          <w:tcPr>
            <w:tcW w:w="4679" w:type="dxa"/>
          </w:tcPr>
          <w:p>
            <w:pPr>
              <w:pStyle w:val="TableParagraph"/>
              <w:spacing w:before="78"/>
              <w:ind w:left="80"/>
              <w:rPr>
                <w:sz w:val="20"/>
              </w:rPr>
            </w:pPr>
            <w:r>
              <w:rPr>
                <w:sz w:val="20"/>
              </w:rPr>
              <w:t>Formal Request to Finance the Establishment of Infectious Hospital for Air Force - Jakarta disampaikan</w:t>
            </w:r>
            <w:r>
              <w:rPr>
                <w:spacing w:val="-12"/>
                <w:sz w:val="20"/>
              </w:rPr>
              <w:t> </w:t>
            </w:r>
            <w:r>
              <w:rPr>
                <w:sz w:val="20"/>
              </w:rPr>
              <w:t>Direktur</w:t>
            </w:r>
            <w:r>
              <w:rPr>
                <w:spacing w:val="-11"/>
                <w:sz w:val="20"/>
              </w:rPr>
              <w:t> </w:t>
            </w:r>
            <w:r>
              <w:rPr>
                <w:sz w:val="20"/>
              </w:rPr>
              <w:t>Jenderal</w:t>
            </w:r>
            <w:r>
              <w:rPr>
                <w:spacing w:val="-10"/>
                <w:sz w:val="20"/>
              </w:rPr>
              <w:t> </w:t>
            </w:r>
            <w:r>
              <w:rPr>
                <w:sz w:val="20"/>
              </w:rPr>
              <w:t>PPR</w:t>
            </w:r>
            <w:r>
              <w:rPr>
                <w:spacing w:val="-9"/>
                <w:sz w:val="20"/>
              </w:rPr>
              <w:t> </w:t>
            </w:r>
            <w:r>
              <w:rPr>
                <w:sz w:val="20"/>
              </w:rPr>
              <w:t>Kementerian Keuangan kepada Pemerintah Austria</w:t>
            </w:r>
          </w:p>
        </w:tc>
        <w:tc>
          <w:tcPr>
            <w:tcW w:w="1465" w:type="dxa"/>
          </w:tcPr>
          <w:p>
            <w:pPr>
              <w:pStyle w:val="TableParagraph"/>
              <w:spacing w:before="79"/>
              <w:rPr>
                <w:rFonts w:ascii="Arial"/>
                <w:b/>
                <w:sz w:val="20"/>
              </w:rPr>
            </w:pPr>
          </w:p>
          <w:p>
            <w:pPr>
              <w:pStyle w:val="TableParagraph"/>
              <w:ind w:left="80"/>
              <w:rPr>
                <w:sz w:val="20"/>
              </w:rPr>
            </w:pPr>
            <w:r>
              <w:rPr>
                <w:sz w:val="20"/>
              </w:rPr>
              <w:t>27</w:t>
            </w:r>
            <w:r>
              <w:rPr>
                <w:spacing w:val="-4"/>
                <w:sz w:val="20"/>
              </w:rPr>
              <w:t> </w:t>
            </w:r>
            <w:r>
              <w:rPr>
                <w:spacing w:val="-2"/>
                <w:sz w:val="20"/>
              </w:rPr>
              <w:t>Oktober</w:t>
            </w:r>
          </w:p>
          <w:p>
            <w:pPr>
              <w:pStyle w:val="TableParagraph"/>
              <w:spacing w:before="1"/>
              <w:ind w:left="80"/>
              <w:rPr>
                <w:sz w:val="20"/>
              </w:rPr>
            </w:pPr>
            <w:r>
              <w:rPr>
                <w:spacing w:val="-4"/>
                <w:sz w:val="20"/>
              </w:rPr>
              <w:t>2022</w:t>
            </w:r>
          </w:p>
        </w:tc>
      </w:tr>
      <w:tr>
        <w:trPr>
          <w:trHeight w:val="1079" w:hRule="atLeast"/>
        </w:trPr>
        <w:tc>
          <w:tcPr>
            <w:tcW w:w="526" w:type="dxa"/>
          </w:tcPr>
          <w:p>
            <w:pPr>
              <w:pStyle w:val="TableParagraph"/>
              <w:spacing w:before="194"/>
              <w:rPr>
                <w:rFonts w:ascii="Arial"/>
                <w:b/>
                <w:sz w:val="20"/>
              </w:rPr>
            </w:pPr>
          </w:p>
          <w:p>
            <w:pPr>
              <w:pStyle w:val="TableParagraph"/>
              <w:ind w:left="7" w:right="6"/>
              <w:jc w:val="center"/>
              <w:rPr>
                <w:sz w:val="20"/>
              </w:rPr>
            </w:pPr>
            <w:r>
              <w:rPr>
                <w:spacing w:val="-5"/>
                <w:sz w:val="20"/>
              </w:rPr>
              <w:t>11</w:t>
            </w:r>
          </w:p>
        </w:tc>
        <w:tc>
          <w:tcPr>
            <w:tcW w:w="2305" w:type="dxa"/>
          </w:tcPr>
          <w:p>
            <w:pPr>
              <w:pStyle w:val="TableParagraph"/>
              <w:spacing w:before="194"/>
              <w:ind w:left="78"/>
              <w:rPr>
                <w:sz w:val="20"/>
              </w:rPr>
            </w:pPr>
            <w:r>
              <w:rPr>
                <w:sz w:val="20"/>
              </w:rPr>
              <w:t>Construction</w:t>
            </w:r>
            <w:r>
              <w:rPr>
                <w:spacing w:val="-14"/>
                <w:sz w:val="20"/>
              </w:rPr>
              <w:t> </w:t>
            </w:r>
            <w:r>
              <w:rPr>
                <w:sz w:val="20"/>
              </w:rPr>
              <w:t>of</w:t>
            </w:r>
            <w:r>
              <w:rPr>
                <w:spacing w:val="-14"/>
                <w:sz w:val="20"/>
              </w:rPr>
              <w:t> </w:t>
            </w:r>
            <w:r>
              <w:rPr>
                <w:sz w:val="20"/>
              </w:rPr>
              <w:t>Jakarta Mass Rapid Transit Project (Phase 2) (II)</w:t>
            </w:r>
          </w:p>
        </w:tc>
        <w:tc>
          <w:tcPr>
            <w:tcW w:w="4679" w:type="dxa"/>
          </w:tcPr>
          <w:p>
            <w:pPr>
              <w:pStyle w:val="TableParagraph"/>
              <w:spacing w:before="78"/>
              <w:ind w:left="80"/>
              <w:rPr>
                <w:sz w:val="20"/>
              </w:rPr>
            </w:pPr>
            <w:r>
              <w:rPr>
                <w:sz w:val="20"/>
              </w:rPr>
              <w:t>Penyampaian</w:t>
            </w:r>
            <w:r>
              <w:rPr>
                <w:spacing w:val="-8"/>
                <w:sz w:val="20"/>
              </w:rPr>
              <w:t> </w:t>
            </w:r>
            <w:r>
              <w:rPr>
                <w:sz w:val="20"/>
              </w:rPr>
              <w:t>Official</w:t>
            </w:r>
            <w:r>
              <w:rPr>
                <w:spacing w:val="-9"/>
                <w:sz w:val="20"/>
              </w:rPr>
              <w:t> </w:t>
            </w:r>
            <w:r>
              <w:rPr>
                <w:sz w:val="20"/>
              </w:rPr>
              <w:t>Request</w:t>
            </w:r>
            <w:r>
              <w:rPr>
                <w:spacing w:val="-8"/>
                <w:sz w:val="20"/>
              </w:rPr>
              <w:t> </w:t>
            </w:r>
            <w:r>
              <w:rPr>
                <w:sz w:val="20"/>
              </w:rPr>
              <w:t>for</w:t>
            </w:r>
            <w:r>
              <w:rPr>
                <w:spacing w:val="-8"/>
                <w:sz w:val="20"/>
              </w:rPr>
              <w:t> </w:t>
            </w:r>
            <w:r>
              <w:rPr>
                <w:sz w:val="20"/>
              </w:rPr>
              <w:t>the</w:t>
            </w:r>
            <w:r>
              <w:rPr>
                <w:spacing w:val="-9"/>
                <w:sz w:val="20"/>
              </w:rPr>
              <w:t> </w:t>
            </w:r>
            <w:r>
              <w:rPr>
                <w:sz w:val="20"/>
              </w:rPr>
              <w:t>Construction of Jakarta Mass Rapid Transit Project (Phase 2)</w:t>
            </w:r>
          </w:p>
          <w:p>
            <w:pPr>
              <w:pStyle w:val="TableParagraph"/>
              <w:spacing w:before="1"/>
              <w:ind w:left="80"/>
              <w:rPr>
                <w:sz w:val="20"/>
              </w:rPr>
            </w:pPr>
            <w:r>
              <w:rPr>
                <w:sz w:val="20"/>
              </w:rPr>
              <w:t>(II)</w:t>
            </w:r>
            <w:r>
              <w:rPr>
                <w:spacing w:val="-9"/>
                <w:sz w:val="20"/>
              </w:rPr>
              <w:t> </w:t>
            </w:r>
            <w:r>
              <w:rPr>
                <w:sz w:val="20"/>
              </w:rPr>
              <w:t>dari</w:t>
            </w:r>
            <w:r>
              <w:rPr>
                <w:spacing w:val="-10"/>
                <w:sz w:val="20"/>
              </w:rPr>
              <w:t> </w:t>
            </w:r>
            <w:r>
              <w:rPr>
                <w:sz w:val="20"/>
              </w:rPr>
              <w:t>Direktur</w:t>
            </w:r>
            <w:r>
              <w:rPr>
                <w:spacing w:val="-9"/>
                <w:sz w:val="20"/>
              </w:rPr>
              <w:t> </w:t>
            </w:r>
            <w:r>
              <w:rPr>
                <w:sz w:val="20"/>
              </w:rPr>
              <w:t>Jenderal</w:t>
            </w:r>
            <w:r>
              <w:rPr>
                <w:spacing w:val="-10"/>
                <w:sz w:val="20"/>
              </w:rPr>
              <w:t> </w:t>
            </w:r>
            <w:r>
              <w:rPr>
                <w:sz w:val="20"/>
              </w:rPr>
              <w:t>PPR</w:t>
            </w:r>
            <w:r>
              <w:rPr>
                <w:spacing w:val="-7"/>
                <w:sz w:val="20"/>
              </w:rPr>
              <w:t> </w:t>
            </w:r>
            <w:r>
              <w:rPr>
                <w:sz w:val="20"/>
              </w:rPr>
              <w:t>Kementerian Keuangan kepada Duta Besar Jepang</w:t>
            </w:r>
          </w:p>
        </w:tc>
        <w:tc>
          <w:tcPr>
            <w:tcW w:w="1465" w:type="dxa"/>
          </w:tcPr>
          <w:p>
            <w:pPr>
              <w:pStyle w:val="TableParagraph"/>
              <w:spacing w:before="79"/>
              <w:rPr>
                <w:rFonts w:ascii="Arial"/>
                <w:b/>
                <w:sz w:val="20"/>
              </w:rPr>
            </w:pPr>
          </w:p>
          <w:p>
            <w:pPr>
              <w:pStyle w:val="TableParagraph"/>
              <w:ind w:left="80"/>
              <w:rPr>
                <w:sz w:val="20"/>
              </w:rPr>
            </w:pPr>
            <w:r>
              <w:rPr>
                <w:sz w:val="20"/>
              </w:rPr>
              <w:t>10</w:t>
            </w:r>
            <w:r>
              <w:rPr>
                <w:spacing w:val="-4"/>
                <w:sz w:val="20"/>
              </w:rPr>
              <w:t> </w:t>
            </w:r>
            <w:r>
              <w:rPr>
                <w:spacing w:val="-2"/>
                <w:sz w:val="20"/>
              </w:rPr>
              <w:t>November</w:t>
            </w:r>
          </w:p>
          <w:p>
            <w:pPr>
              <w:pStyle w:val="TableParagraph"/>
              <w:ind w:left="80"/>
              <w:rPr>
                <w:sz w:val="20"/>
              </w:rPr>
            </w:pPr>
            <w:r>
              <w:rPr>
                <w:spacing w:val="-4"/>
                <w:sz w:val="20"/>
              </w:rPr>
              <w:t>2022</w:t>
            </w:r>
          </w:p>
        </w:tc>
      </w:tr>
      <w:tr>
        <w:trPr>
          <w:trHeight w:val="1309" w:hRule="atLeast"/>
        </w:trPr>
        <w:tc>
          <w:tcPr>
            <w:tcW w:w="526" w:type="dxa"/>
          </w:tcPr>
          <w:p>
            <w:pPr>
              <w:pStyle w:val="TableParagraph"/>
              <w:rPr>
                <w:rFonts w:ascii="Arial"/>
                <w:b/>
                <w:sz w:val="20"/>
              </w:rPr>
            </w:pPr>
          </w:p>
          <w:p>
            <w:pPr>
              <w:pStyle w:val="TableParagraph"/>
              <w:spacing w:before="79"/>
              <w:rPr>
                <w:rFonts w:ascii="Arial"/>
                <w:b/>
                <w:sz w:val="20"/>
              </w:rPr>
            </w:pPr>
          </w:p>
          <w:p>
            <w:pPr>
              <w:pStyle w:val="TableParagraph"/>
              <w:ind w:left="7" w:right="6"/>
              <w:jc w:val="center"/>
              <w:rPr>
                <w:sz w:val="20"/>
              </w:rPr>
            </w:pPr>
            <w:r>
              <w:rPr>
                <w:spacing w:val="-5"/>
                <w:sz w:val="20"/>
              </w:rPr>
              <w:t>12</w:t>
            </w:r>
          </w:p>
        </w:tc>
        <w:tc>
          <w:tcPr>
            <w:tcW w:w="2305" w:type="dxa"/>
          </w:tcPr>
          <w:p>
            <w:pPr>
              <w:pStyle w:val="TableParagraph"/>
              <w:spacing w:before="78"/>
              <w:ind w:left="78" w:right="421"/>
              <w:rPr>
                <w:sz w:val="20"/>
              </w:rPr>
            </w:pPr>
            <w:r>
              <w:rPr>
                <w:sz w:val="20"/>
              </w:rPr>
              <w:t>Additional Loan for Asahan No.3 Hydroelectric</w:t>
            </w:r>
            <w:r>
              <w:rPr>
                <w:spacing w:val="-14"/>
                <w:sz w:val="20"/>
              </w:rPr>
              <w:t> </w:t>
            </w:r>
            <w:r>
              <w:rPr>
                <w:sz w:val="20"/>
              </w:rPr>
              <w:t>Power Plant Construction </w:t>
            </w:r>
            <w:r>
              <w:rPr>
                <w:spacing w:val="-2"/>
                <w:sz w:val="20"/>
              </w:rPr>
              <w:t>Project</w:t>
            </w:r>
          </w:p>
        </w:tc>
        <w:tc>
          <w:tcPr>
            <w:tcW w:w="4679" w:type="dxa"/>
          </w:tcPr>
          <w:p>
            <w:pPr>
              <w:pStyle w:val="TableParagraph"/>
              <w:spacing w:before="194"/>
              <w:ind w:left="80"/>
              <w:rPr>
                <w:sz w:val="20"/>
              </w:rPr>
            </w:pPr>
            <w:r>
              <w:rPr>
                <w:sz w:val="20"/>
              </w:rPr>
              <w:t>Penyampaian Surat Pemilihan Terms and Conditions</w:t>
            </w:r>
            <w:r>
              <w:rPr>
                <w:spacing w:val="-8"/>
                <w:sz w:val="20"/>
              </w:rPr>
              <w:t> </w:t>
            </w:r>
            <w:r>
              <w:rPr>
                <w:sz w:val="20"/>
              </w:rPr>
              <w:t>of</w:t>
            </w:r>
            <w:r>
              <w:rPr>
                <w:spacing w:val="-7"/>
                <w:sz w:val="20"/>
              </w:rPr>
              <w:t> </w:t>
            </w:r>
            <w:r>
              <w:rPr>
                <w:sz w:val="20"/>
              </w:rPr>
              <w:t>Japanese</w:t>
            </w:r>
            <w:r>
              <w:rPr>
                <w:spacing w:val="-9"/>
                <w:sz w:val="20"/>
              </w:rPr>
              <w:t> </w:t>
            </w:r>
            <w:r>
              <w:rPr>
                <w:sz w:val="20"/>
              </w:rPr>
              <w:t>ODA</w:t>
            </w:r>
            <w:r>
              <w:rPr>
                <w:spacing w:val="-9"/>
                <w:sz w:val="20"/>
              </w:rPr>
              <w:t> </w:t>
            </w:r>
            <w:r>
              <w:rPr>
                <w:sz w:val="20"/>
              </w:rPr>
              <w:t>Loan</w:t>
            </w:r>
            <w:r>
              <w:rPr>
                <w:spacing w:val="-8"/>
                <w:sz w:val="20"/>
              </w:rPr>
              <w:t> </w:t>
            </w:r>
            <w:r>
              <w:rPr>
                <w:sz w:val="20"/>
              </w:rPr>
              <w:t>untuk</w:t>
            </w:r>
            <w:r>
              <w:rPr>
                <w:spacing w:val="-6"/>
                <w:sz w:val="20"/>
              </w:rPr>
              <w:t> </w:t>
            </w:r>
            <w:r>
              <w:rPr>
                <w:sz w:val="20"/>
              </w:rPr>
              <w:t>Proyek Additional Loan for Asahan No.3 Hydroelectric Power Plant Construction Project</w:t>
            </w:r>
          </w:p>
        </w:tc>
        <w:tc>
          <w:tcPr>
            <w:tcW w:w="1465" w:type="dxa"/>
          </w:tcPr>
          <w:p>
            <w:pPr>
              <w:pStyle w:val="TableParagraph"/>
              <w:spacing w:before="194"/>
              <w:rPr>
                <w:rFonts w:ascii="Arial"/>
                <w:b/>
                <w:sz w:val="20"/>
              </w:rPr>
            </w:pPr>
          </w:p>
          <w:p>
            <w:pPr>
              <w:pStyle w:val="TableParagraph"/>
              <w:ind w:left="80"/>
              <w:rPr>
                <w:sz w:val="20"/>
              </w:rPr>
            </w:pPr>
            <w:r>
              <w:rPr>
                <w:sz w:val="20"/>
              </w:rPr>
              <w:t>8</w:t>
            </w:r>
            <w:r>
              <w:rPr>
                <w:spacing w:val="-3"/>
                <w:sz w:val="20"/>
              </w:rPr>
              <w:t> </w:t>
            </w:r>
            <w:r>
              <w:rPr>
                <w:spacing w:val="-2"/>
                <w:sz w:val="20"/>
              </w:rPr>
              <w:t>November</w:t>
            </w:r>
          </w:p>
          <w:p>
            <w:pPr>
              <w:pStyle w:val="TableParagraph"/>
              <w:ind w:left="80"/>
              <w:rPr>
                <w:sz w:val="20"/>
              </w:rPr>
            </w:pPr>
            <w:r>
              <w:rPr>
                <w:spacing w:val="-4"/>
                <w:sz w:val="20"/>
              </w:rPr>
              <w:t>2022</w:t>
            </w:r>
          </w:p>
        </w:tc>
      </w:tr>
    </w:tbl>
    <w:p>
      <w:pPr>
        <w:spacing w:after="0"/>
        <w:rPr>
          <w:sz w:val="20"/>
        </w:rPr>
        <w:sectPr>
          <w:type w:val="continuous"/>
          <w:pgSz w:w="11920" w:h="16850"/>
          <w:pgMar w:header="0" w:footer="809" w:top="1560" w:bottom="1000" w:left="1140" w:right="1060"/>
        </w:sectPr>
      </w:pPr>
    </w:p>
    <w:tbl>
      <w:tblPr>
        <w:tblW w:w="0" w:type="auto"/>
        <w:jc w:val="left"/>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6"/>
        <w:gridCol w:w="2305"/>
        <w:gridCol w:w="4679"/>
        <w:gridCol w:w="1465"/>
      </w:tblGrid>
      <w:tr>
        <w:trPr>
          <w:trHeight w:val="451" w:hRule="atLeast"/>
        </w:trPr>
        <w:tc>
          <w:tcPr>
            <w:tcW w:w="526" w:type="dxa"/>
            <w:shd w:val="clear" w:color="auto" w:fill="E7E6E6"/>
          </w:tcPr>
          <w:p>
            <w:pPr>
              <w:pStyle w:val="TableParagraph"/>
              <w:spacing w:before="93"/>
              <w:ind w:left="7" w:right="1"/>
              <w:jc w:val="center"/>
              <w:rPr>
                <w:rFonts w:ascii="Arial"/>
                <w:b/>
                <w:sz w:val="20"/>
              </w:rPr>
            </w:pPr>
            <w:r>
              <w:rPr>
                <w:rFonts w:ascii="Arial"/>
                <w:b/>
                <w:spacing w:val="-5"/>
                <w:sz w:val="20"/>
              </w:rPr>
              <w:t>No.</w:t>
            </w:r>
          </w:p>
        </w:tc>
        <w:tc>
          <w:tcPr>
            <w:tcW w:w="2305" w:type="dxa"/>
            <w:shd w:val="clear" w:color="auto" w:fill="E7E6E6"/>
          </w:tcPr>
          <w:p>
            <w:pPr>
              <w:pStyle w:val="TableParagraph"/>
              <w:spacing w:before="100"/>
              <w:ind w:left="517"/>
              <w:rPr>
                <w:rFonts w:ascii="Arial"/>
                <w:b/>
                <w:sz w:val="20"/>
              </w:rPr>
            </w:pPr>
            <w:r>
              <w:rPr>
                <w:rFonts w:ascii="Arial"/>
                <w:b/>
                <w:sz w:val="20"/>
              </w:rPr>
              <w:t>Nama</w:t>
            </w:r>
            <w:r>
              <w:rPr>
                <w:rFonts w:ascii="Arial"/>
                <w:b/>
                <w:spacing w:val="-8"/>
                <w:sz w:val="20"/>
              </w:rPr>
              <w:t> </w:t>
            </w:r>
            <w:r>
              <w:rPr>
                <w:rFonts w:ascii="Arial"/>
                <w:b/>
                <w:spacing w:val="-2"/>
                <w:sz w:val="20"/>
              </w:rPr>
              <w:t>Proyek</w:t>
            </w:r>
          </w:p>
        </w:tc>
        <w:tc>
          <w:tcPr>
            <w:tcW w:w="4679" w:type="dxa"/>
            <w:shd w:val="clear" w:color="auto" w:fill="E7E6E6"/>
          </w:tcPr>
          <w:p>
            <w:pPr>
              <w:pStyle w:val="TableParagraph"/>
              <w:spacing w:before="93"/>
              <w:ind w:left="1321"/>
              <w:rPr>
                <w:rFonts w:ascii="Arial"/>
                <w:b/>
                <w:sz w:val="20"/>
              </w:rPr>
            </w:pPr>
            <w:r>
              <w:rPr>
                <w:rFonts w:ascii="Arial"/>
                <w:b/>
                <w:sz w:val="20"/>
              </w:rPr>
              <w:t>Bentuk</w:t>
            </w:r>
            <w:r>
              <w:rPr>
                <w:rFonts w:ascii="Arial"/>
                <w:b/>
                <w:spacing w:val="-7"/>
                <w:sz w:val="20"/>
              </w:rPr>
              <w:t> </w:t>
            </w:r>
            <w:r>
              <w:rPr>
                <w:rFonts w:ascii="Arial"/>
                <w:b/>
                <w:sz w:val="20"/>
              </w:rPr>
              <w:t>Tindak</w:t>
            </w:r>
            <w:r>
              <w:rPr>
                <w:rFonts w:ascii="Arial"/>
                <w:b/>
                <w:spacing w:val="-7"/>
                <w:sz w:val="20"/>
              </w:rPr>
              <w:t> </w:t>
            </w:r>
            <w:r>
              <w:rPr>
                <w:rFonts w:ascii="Arial"/>
                <w:b/>
                <w:spacing w:val="-2"/>
                <w:sz w:val="20"/>
              </w:rPr>
              <w:t>Lanjut</w:t>
            </w:r>
          </w:p>
        </w:tc>
        <w:tc>
          <w:tcPr>
            <w:tcW w:w="1465" w:type="dxa"/>
            <w:shd w:val="clear" w:color="auto" w:fill="E7E6E6"/>
          </w:tcPr>
          <w:p>
            <w:pPr>
              <w:pStyle w:val="TableParagraph"/>
              <w:spacing w:before="93"/>
              <w:ind w:left="346"/>
              <w:rPr>
                <w:rFonts w:ascii="Arial"/>
                <w:b/>
                <w:sz w:val="20"/>
              </w:rPr>
            </w:pPr>
            <w:r>
              <w:rPr>
                <w:rFonts w:ascii="Arial"/>
                <w:b/>
                <w:spacing w:val="-2"/>
                <w:sz w:val="20"/>
              </w:rPr>
              <w:t>Tanggal</w:t>
            </w:r>
          </w:p>
        </w:tc>
      </w:tr>
      <w:tr>
        <w:trPr>
          <w:trHeight w:val="851" w:hRule="atLeast"/>
        </w:trPr>
        <w:tc>
          <w:tcPr>
            <w:tcW w:w="526" w:type="dxa"/>
          </w:tcPr>
          <w:p>
            <w:pPr>
              <w:pStyle w:val="TableParagraph"/>
              <w:spacing w:before="81"/>
              <w:rPr>
                <w:rFonts w:ascii="Arial"/>
                <w:b/>
                <w:sz w:val="20"/>
              </w:rPr>
            </w:pPr>
          </w:p>
          <w:p>
            <w:pPr>
              <w:pStyle w:val="TableParagraph"/>
              <w:ind w:left="7" w:right="6"/>
              <w:jc w:val="center"/>
              <w:rPr>
                <w:sz w:val="20"/>
              </w:rPr>
            </w:pPr>
            <w:r>
              <w:rPr>
                <w:spacing w:val="-5"/>
                <w:sz w:val="20"/>
              </w:rPr>
              <w:t>13</w:t>
            </w:r>
          </w:p>
        </w:tc>
        <w:tc>
          <w:tcPr>
            <w:tcW w:w="2305" w:type="dxa"/>
          </w:tcPr>
          <w:p>
            <w:pPr>
              <w:pStyle w:val="TableParagraph"/>
              <w:spacing w:before="196"/>
              <w:ind w:left="78"/>
              <w:rPr>
                <w:sz w:val="20"/>
              </w:rPr>
            </w:pPr>
            <w:r>
              <w:rPr>
                <w:sz w:val="20"/>
              </w:rPr>
              <w:t>Patimban</w:t>
            </w:r>
            <w:r>
              <w:rPr>
                <w:spacing w:val="-14"/>
                <w:sz w:val="20"/>
              </w:rPr>
              <w:t> </w:t>
            </w:r>
            <w:r>
              <w:rPr>
                <w:sz w:val="20"/>
              </w:rPr>
              <w:t>Access</w:t>
            </w:r>
            <w:r>
              <w:rPr>
                <w:spacing w:val="-14"/>
                <w:sz w:val="20"/>
              </w:rPr>
              <w:t> </w:t>
            </w:r>
            <w:r>
              <w:rPr>
                <w:sz w:val="20"/>
              </w:rPr>
              <w:t>Toll Road Project</w:t>
            </w:r>
          </w:p>
        </w:tc>
        <w:tc>
          <w:tcPr>
            <w:tcW w:w="4679" w:type="dxa"/>
          </w:tcPr>
          <w:p>
            <w:pPr>
              <w:pStyle w:val="TableParagraph"/>
              <w:spacing w:before="81"/>
              <w:ind w:left="80" w:right="954"/>
              <w:jc w:val="both"/>
              <w:rPr>
                <w:sz w:val="20"/>
              </w:rPr>
            </w:pPr>
            <w:r>
              <w:rPr>
                <w:sz w:val="20"/>
              </w:rPr>
              <w:t>Rapat Interkem Pembahasan</w:t>
            </w:r>
            <w:r>
              <w:rPr>
                <w:spacing w:val="-2"/>
                <w:sz w:val="20"/>
              </w:rPr>
              <w:t> </w:t>
            </w:r>
            <w:r>
              <w:rPr>
                <w:sz w:val="20"/>
              </w:rPr>
              <w:t>Draft</w:t>
            </w:r>
            <w:r>
              <w:rPr>
                <w:spacing w:val="-1"/>
                <w:sz w:val="20"/>
              </w:rPr>
              <w:t> </w:t>
            </w:r>
            <w:r>
              <w:rPr>
                <w:sz w:val="20"/>
              </w:rPr>
              <w:t>Loan Agreement</w:t>
            </w:r>
            <w:r>
              <w:rPr>
                <w:spacing w:val="-10"/>
                <w:sz w:val="20"/>
              </w:rPr>
              <w:t> </w:t>
            </w:r>
            <w:r>
              <w:rPr>
                <w:sz w:val="20"/>
              </w:rPr>
              <w:t>(LA)</w:t>
            </w:r>
            <w:r>
              <w:rPr>
                <w:spacing w:val="-10"/>
                <w:sz w:val="20"/>
              </w:rPr>
              <w:t> </w:t>
            </w:r>
            <w:r>
              <w:rPr>
                <w:sz w:val="20"/>
              </w:rPr>
              <w:t>Pinjaman</w:t>
            </w:r>
            <w:r>
              <w:rPr>
                <w:spacing w:val="-11"/>
                <w:sz w:val="20"/>
              </w:rPr>
              <w:t> </w:t>
            </w:r>
            <w:r>
              <w:rPr>
                <w:sz w:val="20"/>
              </w:rPr>
              <w:t>Kegiatan</w:t>
            </w:r>
            <w:r>
              <w:rPr>
                <w:spacing w:val="-11"/>
                <w:sz w:val="20"/>
              </w:rPr>
              <w:t> </w:t>
            </w:r>
            <w:r>
              <w:rPr>
                <w:sz w:val="20"/>
              </w:rPr>
              <w:t>JICA “Patimban Access Toll Road Project”</w:t>
            </w:r>
          </w:p>
        </w:tc>
        <w:tc>
          <w:tcPr>
            <w:tcW w:w="1465" w:type="dxa"/>
          </w:tcPr>
          <w:p>
            <w:pPr>
              <w:pStyle w:val="TableParagraph"/>
              <w:spacing w:line="229" w:lineRule="exact" w:before="196"/>
              <w:ind w:left="80"/>
              <w:rPr>
                <w:sz w:val="20"/>
              </w:rPr>
            </w:pPr>
            <w:r>
              <w:rPr>
                <w:sz w:val="20"/>
              </w:rPr>
              <w:t>7</w:t>
            </w:r>
            <w:r>
              <w:rPr>
                <w:spacing w:val="-3"/>
                <w:sz w:val="20"/>
              </w:rPr>
              <w:t> </w:t>
            </w:r>
            <w:r>
              <w:rPr>
                <w:spacing w:val="-2"/>
                <w:sz w:val="20"/>
              </w:rPr>
              <w:t>Desember</w:t>
            </w:r>
          </w:p>
          <w:p>
            <w:pPr>
              <w:pStyle w:val="TableParagraph"/>
              <w:spacing w:line="229" w:lineRule="exact"/>
              <w:ind w:left="80"/>
              <w:rPr>
                <w:sz w:val="20"/>
              </w:rPr>
            </w:pPr>
            <w:r>
              <w:rPr>
                <w:spacing w:val="-4"/>
                <w:sz w:val="20"/>
              </w:rPr>
              <w:t>2022</w:t>
            </w:r>
          </w:p>
        </w:tc>
      </w:tr>
      <w:tr>
        <w:trPr>
          <w:trHeight w:val="1079" w:hRule="atLeast"/>
        </w:trPr>
        <w:tc>
          <w:tcPr>
            <w:tcW w:w="526" w:type="dxa"/>
          </w:tcPr>
          <w:p>
            <w:pPr>
              <w:pStyle w:val="TableParagraph"/>
              <w:spacing w:before="194"/>
              <w:rPr>
                <w:rFonts w:ascii="Arial"/>
                <w:b/>
                <w:sz w:val="20"/>
              </w:rPr>
            </w:pPr>
          </w:p>
          <w:p>
            <w:pPr>
              <w:pStyle w:val="TableParagraph"/>
              <w:ind w:left="7" w:right="6"/>
              <w:jc w:val="center"/>
              <w:rPr>
                <w:sz w:val="20"/>
              </w:rPr>
            </w:pPr>
            <w:r>
              <w:rPr>
                <w:spacing w:val="-5"/>
                <w:sz w:val="20"/>
              </w:rPr>
              <w:t>14</w:t>
            </w:r>
          </w:p>
        </w:tc>
        <w:tc>
          <w:tcPr>
            <w:tcW w:w="2305" w:type="dxa"/>
          </w:tcPr>
          <w:p>
            <w:pPr>
              <w:pStyle w:val="TableParagraph"/>
              <w:spacing w:before="194"/>
              <w:ind w:left="78"/>
              <w:rPr>
                <w:sz w:val="20"/>
              </w:rPr>
            </w:pPr>
            <w:r>
              <w:rPr>
                <w:sz w:val="20"/>
              </w:rPr>
              <w:t>Strengthening Cyber Security</w:t>
            </w:r>
            <w:r>
              <w:rPr>
                <w:spacing w:val="-14"/>
                <w:sz w:val="20"/>
              </w:rPr>
              <w:t> </w:t>
            </w:r>
            <w:r>
              <w:rPr>
                <w:sz w:val="20"/>
              </w:rPr>
              <w:t>Ecosystem</w:t>
            </w:r>
            <w:r>
              <w:rPr>
                <w:spacing w:val="-14"/>
                <w:sz w:val="20"/>
              </w:rPr>
              <w:t> </w:t>
            </w:r>
            <w:r>
              <w:rPr>
                <w:sz w:val="20"/>
              </w:rPr>
              <w:t>in </w:t>
            </w:r>
            <w:r>
              <w:rPr>
                <w:spacing w:val="-2"/>
                <w:sz w:val="20"/>
              </w:rPr>
              <w:t>Indonesia</w:t>
            </w:r>
          </w:p>
        </w:tc>
        <w:tc>
          <w:tcPr>
            <w:tcW w:w="4679" w:type="dxa"/>
          </w:tcPr>
          <w:p>
            <w:pPr>
              <w:pStyle w:val="TableParagraph"/>
              <w:spacing w:before="78"/>
              <w:ind w:left="80"/>
              <w:rPr>
                <w:sz w:val="20"/>
              </w:rPr>
            </w:pPr>
            <w:r>
              <w:rPr>
                <w:sz w:val="20"/>
              </w:rPr>
              <w:t>Rapat</w:t>
            </w:r>
            <w:r>
              <w:rPr>
                <w:spacing w:val="-7"/>
                <w:sz w:val="20"/>
              </w:rPr>
              <w:t> </w:t>
            </w:r>
            <w:r>
              <w:rPr>
                <w:sz w:val="20"/>
              </w:rPr>
              <w:t>Pembahasan</w:t>
            </w:r>
            <w:r>
              <w:rPr>
                <w:spacing w:val="-9"/>
                <w:sz w:val="20"/>
              </w:rPr>
              <w:t> </w:t>
            </w:r>
            <w:r>
              <w:rPr>
                <w:sz w:val="20"/>
              </w:rPr>
              <w:t>Konfirmasi</w:t>
            </w:r>
            <w:r>
              <w:rPr>
                <w:spacing w:val="-10"/>
                <w:sz w:val="20"/>
              </w:rPr>
              <w:t> </w:t>
            </w:r>
            <w:r>
              <w:rPr>
                <w:sz w:val="20"/>
              </w:rPr>
              <w:t>dan</w:t>
            </w:r>
            <w:r>
              <w:rPr>
                <w:spacing w:val="-9"/>
                <w:sz w:val="20"/>
              </w:rPr>
              <w:t> </w:t>
            </w:r>
            <w:r>
              <w:rPr>
                <w:sz w:val="20"/>
              </w:rPr>
              <w:t>Tindak</w:t>
            </w:r>
            <w:r>
              <w:rPr>
                <w:spacing w:val="-7"/>
                <w:sz w:val="20"/>
              </w:rPr>
              <w:t> </w:t>
            </w:r>
            <w:r>
              <w:rPr>
                <w:sz w:val="20"/>
              </w:rPr>
              <w:t>Lanjut atas Penerbitan Daftar Kegiatan Strengthening Cyber Security Ecosystem in Indonesia dari Pinjaman Pemerintah Spanyol pada BSSN</w:t>
            </w:r>
          </w:p>
        </w:tc>
        <w:tc>
          <w:tcPr>
            <w:tcW w:w="1465" w:type="dxa"/>
          </w:tcPr>
          <w:p>
            <w:pPr>
              <w:pStyle w:val="TableParagraph"/>
              <w:spacing w:before="79"/>
              <w:rPr>
                <w:rFonts w:ascii="Arial"/>
                <w:b/>
                <w:sz w:val="20"/>
              </w:rPr>
            </w:pPr>
          </w:p>
          <w:p>
            <w:pPr>
              <w:pStyle w:val="TableParagraph"/>
              <w:ind w:left="80"/>
              <w:rPr>
                <w:sz w:val="20"/>
              </w:rPr>
            </w:pPr>
            <w:r>
              <w:rPr>
                <w:sz w:val="20"/>
              </w:rPr>
              <w:t>28</w:t>
            </w:r>
            <w:r>
              <w:rPr>
                <w:spacing w:val="-4"/>
                <w:sz w:val="20"/>
              </w:rPr>
              <w:t> </w:t>
            </w:r>
            <w:r>
              <w:rPr>
                <w:spacing w:val="-2"/>
                <w:sz w:val="20"/>
              </w:rPr>
              <w:t>Desember</w:t>
            </w:r>
          </w:p>
          <w:p>
            <w:pPr>
              <w:pStyle w:val="TableParagraph"/>
              <w:ind w:left="80"/>
              <w:rPr>
                <w:sz w:val="20"/>
              </w:rPr>
            </w:pPr>
            <w:r>
              <w:rPr>
                <w:spacing w:val="-4"/>
                <w:sz w:val="20"/>
              </w:rPr>
              <w:t>2022</w:t>
            </w:r>
          </w:p>
        </w:tc>
      </w:tr>
    </w:tbl>
    <w:p>
      <w:pPr>
        <w:pStyle w:val="BodyText"/>
        <w:rPr>
          <w:rFonts w:ascii="Arial"/>
          <w:b/>
        </w:rPr>
      </w:pPr>
    </w:p>
    <w:p>
      <w:pPr>
        <w:pStyle w:val="BodyText"/>
        <w:rPr>
          <w:rFonts w:ascii="Arial"/>
          <w:b/>
        </w:rPr>
      </w:pPr>
    </w:p>
    <w:p>
      <w:pPr>
        <w:pStyle w:val="BodyText"/>
        <w:spacing w:before="21"/>
        <w:rPr>
          <w:rFonts w:ascii="Arial"/>
          <w:b/>
        </w:rPr>
      </w:pPr>
    </w:p>
    <w:p>
      <w:pPr>
        <w:pStyle w:val="Heading4"/>
        <w:numPr>
          <w:ilvl w:val="3"/>
          <w:numId w:val="99"/>
        </w:numPr>
        <w:tabs>
          <w:tab w:pos="1013" w:val="left" w:leader="none"/>
        </w:tabs>
        <w:spacing w:line="240" w:lineRule="auto" w:before="0" w:after="0"/>
        <w:ind w:left="1013" w:right="0" w:hanging="792"/>
        <w:jc w:val="left"/>
      </w:pPr>
      <w:r>
        <w:rPr/>
        <w:t>Indikator</w:t>
      </w:r>
      <w:r>
        <w:rPr>
          <w:spacing w:val="-8"/>
        </w:rPr>
        <w:t> </w:t>
      </w:r>
      <w:r>
        <w:rPr/>
        <w:t>Kinerja</w:t>
      </w:r>
      <w:r>
        <w:rPr>
          <w:spacing w:val="-8"/>
        </w:rPr>
        <w:t> </w:t>
      </w:r>
      <w:r>
        <w:rPr>
          <w:spacing w:val="-10"/>
        </w:rPr>
        <w:t>6</w:t>
      </w:r>
    </w:p>
    <w:p>
      <w:pPr>
        <w:pStyle w:val="BodyText"/>
        <w:spacing w:before="162"/>
        <w:rPr>
          <w:rFonts w:ascii="Arial"/>
          <w:b/>
        </w:rPr>
      </w:pPr>
    </w:p>
    <w:p>
      <w:pPr>
        <w:pStyle w:val="Heading5"/>
        <w:spacing w:line="360" w:lineRule="auto"/>
        <w:ind w:left="221" w:right="232"/>
        <w:jc w:val="both"/>
      </w:pPr>
      <w:r>
        <w:rPr/>
        <w:t>Persentase (%)</w:t>
      </w:r>
      <w:r>
        <w:rPr>
          <w:spacing w:val="-1"/>
        </w:rPr>
        <w:t> </w:t>
      </w:r>
      <w:r>
        <w:rPr/>
        <w:t>ketersediaan</w:t>
      </w:r>
      <w:r>
        <w:rPr>
          <w:spacing w:val="-1"/>
        </w:rPr>
        <w:t> </w:t>
      </w:r>
      <w:r>
        <w:rPr/>
        <w:t>informasi hasil pemantauan</w:t>
      </w:r>
      <w:r>
        <w:rPr>
          <w:spacing w:val="-1"/>
        </w:rPr>
        <w:t> </w:t>
      </w:r>
      <w:r>
        <w:rPr/>
        <w:t>dan</w:t>
      </w:r>
      <w:r>
        <w:rPr>
          <w:spacing w:val="-1"/>
        </w:rPr>
        <w:t> </w:t>
      </w:r>
      <w:r>
        <w:rPr/>
        <w:t>evaluasi atas pelaksanaan rencana pembangunan lingkup pendanaan bilateral dan kredit ekspor terhadap proyek- proyek on-going</w:t>
      </w:r>
    </w:p>
    <w:p>
      <w:pPr>
        <w:pStyle w:val="BodyText"/>
        <w:spacing w:line="360" w:lineRule="auto" w:before="119"/>
        <w:ind w:left="221" w:right="233" w:firstLine="707"/>
        <w:jc w:val="both"/>
      </w:pPr>
      <w:r>
        <w:rPr/>
        <w:t>Indikator</w:t>
      </w:r>
      <w:r>
        <w:rPr>
          <w:spacing w:val="-16"/>
        </w:rPr>
        <w:t> </w:t>
      </w:r>
      <w:r>
        <w:rPr/>
        <w:t>Kinerja</w:t>
      </w:r>
      <w:r>
        <w:rPr>
          <w:spacing w:val="-15"/>
        </w:rPr>
        <w:t> </w:t>
      </w:r>
      <w:r>
        <w:rPr/>
        <w:t>6</w:t>
      </w:r>
      <w:r>
        <w:rPr>
          <w:spacing w:val="-15"/>
        </w:rPr>
        <w:t> </w:t>
      </w:r>
      <w:r>
        <w:rPr/>
        <w:t>(IK6)</w:t>
      </w:r>
      <w:r>
        <w:rPr>
          <w:spacing w:val="-16"/>
        </w:rPr>
        <w:t> </w:t>
      </w:r>
      <w:r>
        <w:rPr/>
        <w:t>diukur</w:t>
      </w:r>
      <w:r>
        <w:rPr>
          <w:spacing w:val="-15"/>
        </w:rPr>
        <w:t> </w:t>
      </w:r>
      <w:r>
        <w:rPr/>
        <w:t>melalui</w:t>
      </w:r>
      <w:r>
        <w:rPr>
          <w:spacing w:val="-15"/>
        </w:rPr>
        <w:t> </w:t>
      </w:r>
      <w:r>
        <w:rPr/>
        <w:t>ketersediaan</w:t>
      </w:r>
      <w:r>
        <w:rPr>
          <w:spacing w:val="-15"/>
        </w:rPr>
        <w:t> </w:t>
      </w:r>
      <w:r>
        <w:rPr/>
        <w:t>informasi</w:t>
      </w:r>
      <w:r>
        <w:rPr>
          <w:spacing w:val="-16"/>
        </w:rPr>
        <w:t> </w:t>
      </w:r>
      <w:r>
        <w:rPr/>
        <w:t>hasil</w:t>
      </w:r>
      <w:r>
        <w:rPr>
          <w:spacing w:val="-15"/>
        </w:rPr>
        <w:t> </w:t>
      </w:r>
      <w:r>
        <w:rPr/>
        <w:t>pemantauan/evaluasi atas pelaksanaan rencana pembangunan lingkup pendanaan bilateral. Terdapat 4 (empat) Laporan Pemantauan</w:t>
      </w:r>
      <w:r>
        <w:rPr>
          <w:spacing w:val="-2"/>
        </w:rPr>
        <w:t> </w:t>
      </w:r>
      <w:r>
        <w:rPr/>
        <w:t>Pelaksanaan</w:t>
      </w:r>
      <w:r>
        <w:rPr>
          <w:spacing w:val="-2"/>
        </w:rPr>
        <w:t> </w:t>
      </w:r>
      <w:r>
        <w:rPr/>
        <w:t>dan</w:t>
      </w:r>
      <w:r>
        <w:rPr>
          <w:spacing w:val="-2"/>
        </w:rPr>
        <w:t> </w:t>
      </w:r>
      <w:r>
        <w:rPr/>
        <w:t>Kinerja</w:t>
      </w:r>
      <w:r>
        <w:rPr>
          <w:spacing w:val="-2"/>
        </w:rPr>
        <w:t> </w:t>
      </w:r>
      <w:r>
        <w:rPr/>
        <w:t>Kegiatan</w:t>
      </w:r>
      <w:r>
        <w:rPr>
          <w:spacing w:val="-2"/>
        </w:rPr>
        <w:t> </w:t>
      </w:r>
      <w:r>
        <w:rPr/>
        <w:t>Pinjaman/Hibah</w:t>
      </w:r>
      <w:r>
        <w:rPr>
          <w:spacing w:val="-4"/>
        </w:rPr>
        <w:t> </w:t>
      </w:r>
      <w:r>
        <w:rPr/>
        <w:t>Luar Negeri Bilateral yang harus</w:t>
      </w:r>
      <w:r>
        <w:rPr>
          <w:spacing w:val="-4"/>
        </w:rPr>
        <w:t> </w:t>
      </w:r>
      <w:r>
        <w:rPr/>
        <w:t>dikeluarkan</w:t>
      </w:r>
      <w:r>
        <w:rPr>
          <w:spacing w:val="-4"/>
        </w:rPr>
        <w:t> </w:t>
      </w:r>
      <w:r>
        <w:rPr/>
        <w:t>oleh</w:t>
      </w:r>
      <w:r>
        <w:rPr>
          <w:spacing w:val="-2"/>
        </w:rPr>
        <w:t> </w:t>
      </w:r>
      <w:r>
        <w:rPr/>
        <w:t>Direktorat Pendanaan</w:t>
      </w:r>
      <w:r>
        <w:rPr>
          <w:spacing w:val="-2"/>
        </w:rPr>
        <w:t> </w:t>
      </w:r>
      <w:r>
        <w:rPr/>
        <w:t>Bilateral</w:t>
      </w:r>
      <w:r>
        <w:rPr>
          <w:spacing w:val="-3"/>
        </w:rPr>
        <w:t> </w:t>
      </w:r>
      <w:r>
        <w:rPr/>
        <w:t>selama</w:t>
      </w:r>
      <w:r>
        <w:rPr>
          <w:spacing w:val="-4"/>
        </w:rPr>
        <w:t> </w:t>
      </w:r>
      <w:r>
        <w:rPr/>
        <w:t>tahun</w:t>
      </w:r>
      <w:r>
        <w:rPr>
          <w:spacing w:val="-2"/>
        </w:rPr>
        <w:t> </w:t>
      </w:r>
      <w:r>
        <w:rPr/>
        <w:t>2022, yakni</w:t>
      </w:r>
      <w:r>
        <w:rPr>
          <w:spacing w:val="-3"/>
        </w:rPr>
        <w:t> </w:t>
      </w:r>
      <w:r>
        <w:rPr/>
        <w:t>Laporan Pemantauan</w:t>
      </w:r>
      <w:r>
        <w:rPr>
          <w:spacing w:val="-6"/>
        </w:rPr>
        <w:t> </w:t>
      </w:r>
      <w:r>
        <w:rPr/>
        <w:t>Pinjaman</w:t>
      </w:r>
      <w:r>
        <w:rPr>
          <w:spacing w:val="-6"/>
        </w:rPr>
        <w:t> </w:t>
      </w:r>
      <w:r>
        <w:rPr/>
        <w:t>Luar</w:t>
      </w:r>
      <w:r>
        <w:rPr>
          <w:spacing w:val="-5"/>
        </w:rPr>
        <w:t> </w:t>
      </w:r>
      <w:r>
        <w:rPr/>
        <w:t>Negeri</w:t>
      </w:r>
      <w:r>
        <w:rPr>
          <w:spacing w:val="-6"/>
        </w:rPr>
        <w:t> </w:t>
      </w:r>
      <w:r>
        <w:rPr/>
        <w:t>Bilateral</w:t>
      </w:r>
      <w:r>
        <w:rPr>
          <w:spacing w:val="-9"/>
        </w:rPr>
        <w:t> </w:t>
      </w:r>
      <w:r>
        <w:rPr/>
        <w:t>Triwulan</w:t>
      </w:r>
      <w:r>
        <w:rPr>
          <w:spacing w:val="-6"/>
        </w:rPr>
        <w:t> </w:t>
      </w:r>
      <w:r>
        <w:rPr/>
        <w:t>IV</w:t>
      </w:r>
      <w:r>
        <w:rPr>
          <w:spacing w:val="-8"/>
        </w:rPr>
        <w:t> </w:t>
      </w:r>
      <w:r>
        <w:rPr/>
        <w:t>Tahun</w:t>
      </w:r>
      <w:r>
        <w:rPr>
          <w:spacing w:val="-6"/>
        </w:rPr>
        <w:t> </w:t>
      </w:r>
      <w:r>
        <w:rPr/>
        <w:t>2021</w:t>
      </w:r>
      <w:r>
        <w:rPr>
          <w:spacing w:val="-6"/>
        </w:rPr>
        <w:t> </w:t>
      </w:r>
      <w:r>
        <w:rPr/>
        <w:t>dan</w:t>
      </w:r>
      <w:r>
        <w:rPr>
          <w:spacing w:val="-8"/>
        </w:rPr>
        <w:t> </w:t>
      </w:r>
      <w:r>
        <w:rPr/>
        <w:t>Laporan</w:t>
      </w:r>
      <w:r>
        <w:rPr>
          <w:spacing w:val="-6"/>
        </w:rPr>
        <w:t> </w:t>
      </w:r>
      <w:r>
        <w:rPr/>
        <w:t>Pemantauan Pinjaman Luar Negeri Bilateral Triwulan I, II, III Tahun 2022 (jangka waktu Oktober 2021 s.d September 2022). Pada tahun 2022, Direktorat Pendanaan Bilateral telah menyelesaikan keseluruhan laporan</w:t>
      </w:r>
      <w:r>
        <w:rPr>
          <w:spacing w:val="-2"/>
        </w:rPr>
        <w:t> </w:t>
      </w:r>
      <w:r>
        <w:rPr/>
        <w:t>tersebut pada</w:t>
      </w:r>
      <w:r>
        <w:rPr>
          <w:spacing w:val="-2"/>
        </w:rPr>
        <w:t> </w:t>
      </w:r>
      <w:r>
        <w:rPr/>
        <w:t>45 proyek sebagaimana</w:t>
      </w:r>
      <w:r>
        <w:rPr>
          <w:spacing w:val="-2"/>
        </w:rPr>
        <w:t> </w:t>
      </w:r>
      <w:r>
        <w:rPr/>
        <w:t>ditunjukan pada tabel</w:t>
      </w:r>
      <w:r>
        <w:rPr>
          <w:spacing w:val="-1"/>
        </w:rPr>
        <w:t> </w:t>
      </w:r>
      <w:r>
        <w:rPr/>
        <w:t>3.9. Dengan demikian target ketersediaan informasi pemantauan/evaluasi atas pelaksanaan rencana pembangunan</w:t>
      </w:r>
      <w:r>
        <w:rPr>
          <w:spacing w:val="74"/>
        </w:rPr>
        <w:t>  </w:t>
      </w:r>
      <w:r>
        <w:rPr/>
        <w:t>lingkup</w:t>
      </w:r>
      <w:r>
        <w:rPr>
          <w:spacing w:val="74"/>
        </w:rPr>
        <w:t>  </w:t>
      </w:r>
      <w:r>
        <w:rPr/>
        <w:t>Pendanaan</w:t>
      </w:r>
      <w:r>
        <w:rPr>
          <w:spacing w:val="74"/>
        </w:rPr>
        <w:t>  </w:t>
      </w:r>
      <w:r>
        <w:rPr/>
        <w:t>bilateral</w:t>
      </w:r>
      <w:r>
        <w:rPr>
          <w:spacing w:val="75"/>
        </w:rPr>
        <w:t>  </w:t>
      </w:r>
      <w:r>
        <w:rPr/>
        <w:t>telah</w:t>
      </w:r>
      <w:r>
        <w:rPr>
          <w:spacing w:val="74"/>
        </w:rPr>
        <w:t>  </w:t>
      </w:r>
      <w:r>
        <w:rPr/>
        <w:t>terealisasi</w:t>
      </w:r>
      <w:r>
        <w:rPr>
          <w:spacing w:val="75"/>
        </w:rPr>
        <w:t>  </w:t>
      </w:r>
      <w:r>
        <w:rPr/>
        <w:t>seluruhnya</w:t>
      </w:r>
      <w:r>
        <w:rPr>
          <w:spacing w:val="76"/>
        </w:rPr>
        <w:t>  </w:t>
      </w:r>
      <w:r>
        <w:rPr/>
        <w:t>(100%).</w:t>
      </w:r>
    </w:p>
    <w:p>
      <w:pPr>
        <w:pStyle w:val="BodyText"/>
      </w:pPr>
    </w:p>
    <w:p>
      <w:pPr>
        <w:pStyle w:val="BodyText"/>
        <w:spacing w:before="96"/>
      </w:pPr>
    </w:p>
    <w:p>
      <w:pPr>
        <w:spacing w:before="0"/>
        <w:ind w:left="0" w:right="193" w:firstLine="0"/>
        <w:jc w:val="center"/>
        <w:rPr>
          <w:rFonts w:ascii="Arial"/>
          <w:b/>
          <w:i/>
          <w:sz w:val="21"/>
        </w:rPr>
      </w:pPr>
      <w:r>
        <w:rPr>
          <w:rFonts w:ascii="Arial"/>
          <w:b/>
          <w:i/>
          <w:sz w:val="21"/>
        </w:rPr>
        <w:t>Tabel</w:t>
      </w:r>
      <w:r>
        <w:rPr>
          <w:rFonts w:ascii="Arial"/>
          <w:b/>
          <w:i/>
          <w:spacing w:val="-10"/>
          <w:sz w:val="21"/>
        </w:rPr>
        <w:t> </w:t>
      </w:r>
      <w:r>
        <w:rPr>
          <w:rFonts w:ascii="Arial"/>
          <w:b/>
          <w:i/>
          <w:sz w:val="21"/>
        </w:rPr>
        <w:t>3.</w:t>
      </w:r>
      <w:r>
        <w:rPr>
          <w:rFonts w:ascii="Arial"/>
          <w:b/>
          <w:i/>
          <w:spacing w:val="-6"/>
          <w:sz w:val="21"/>
        </w:rPr>
        <w:t> </w:t>
      </w:r>
      <w:r>
        <w:rPr>
          <w:rFonts w:ascii="Arial"/>
          <w:b/>
          <w:i/>
          <w:sz w:val="21"/>
        </w:rPr>
        <w:t>9</w:t>
      </w:r>
      <w:r>
        <w:rPr>
          <w:rFonts w:ascii="Arial"/>
          <w:b/>
          <w:i/>
          <w:spacing w:val="-6"/>
          <w:sz w:val="21"/>
        </w:rPr>
        <w:t> </w:t>
      </w:r>
      <w:r>
        <w:rPr>
          <w:rFonts w:ascii="Arial"/>
          <w:b/>
          <w:sz w:val="21"/>
        </w:rPr>
        <w:t>Daftar</w:t>
      </w:r>
      <w:r>
        <w:rPr>
          <w:rFonts w:ascii="Arial"/>
          <w:b/>
          <w:spacing w:val="-7"/>
          <w:sz w:val="21"/>
        </w:rPr>
        <w:t> </w:t>
      </w:r>
      <w:r>
        <w:rPr>
          <w:rFonts w:ascii="Arial"/>
          <w:b/>
          <w:sz w:val="21"/>
        </w:rPr>
        <w:t>Pemantauan</w:t>
      </w:r>
      <w:r>
        <w:rPr>
          <w:rFonts w:ascii="Arial"/>
          <w:b/>
          <w:spacing w:val="-5"/>
          <w:sz w:val="21"/>
        </w:rPr>
        <w:t> </w:t>
      </w:r>
      <w:r>
        <w:rPr>
          <w:rFonts w:ascii="Arial"/>
          <w:b/>
          <w:sz w:val="21"/>
        </w:rPr>
        <w:t>dan</w:t>
      </w:r>
      <w:r>
        <w:rPr>
          <w:rFonts w:ascii="Arial"/>
          <w:b/>
          <w:spacing w:val="-5"/>
          <w:sz w:val="21"/>
        </w:rPr>
        <w:t> </w:t>
      </w:r>
      <w:r>
        <w:rPr>
          <w:rFonts w:ascii="Arial"/>
          <w:b/>
          <w:sz w:val="21"/>
        </w:rPr>
        <w:t>Evaluasi</w:t>
      </w:r>
      <w:r>
        <w:rPr>
          <w:rFonts w:ascii="Arial"/>
          <w:b/>
          <w:spacing w:val="-7"/>
          <w:sz w:val="21"/>
        </w:rPr>
        <w:t> </w:t>
      </w:r>
      <w:r>
        <w:rPr>
          <w:rFonts w:ascii="Arial"/>
          <w:b/>
          <w:sz w:val="21"/>
        </w:rPr>
        <w:t>Proyek</w:t>
      </w:r>
      <w:r>
        <w:rPr>
          <w:rFonts w:ascii="Arial"/>
          <w:b/>
          <w:spacing w:val="-5"/>
          <w:sz w:val="21"/>
        </w:rPr>
        <w:t> </w:t>
      </w:r>
      <w:r>
        <w:rPr>
          <w:rFonts w:ascii="Arial"/>
          <w:b/>
          <w:i/>
          <w:sz w:val="21"/>
        </w:rPr>
        <w:t>On-</w:t>
      </w:r>
      <w:r>
        <w:rPr>
          <w:rFonts w:ascii="Arial"/>
          <w:b/>
          <w:i/>
          <w:spacing w:val="-2"/>
          <w:sz w:val="21"/>
        </w:rPr>
        <w:t>Going</w:t>
      </w:r>
    </w:p>
    <w:p>
      <w:pPr>
        <w:spacing w:before="1"/>
        <w:ind w:left="5" w:right="193" w:firstLine="0"/>
        <w:jc w:val="center"/>
        <w:rPr>
          <w:rFonts w:ascii="Arial"/>
          <w:b/>
          <w:sz w:val="21"/>
        </w:rPr>
      </w:pPr>
      <w:r>
        <w:rPr>
          <w:rFonts w:ascii="Arial"/>
          <w:b/>
          <w:sz w:val="21"/>
        </w:rPr>
        <w:t>Mitra</w:t>
      </w:r>
      <w:r>
        <w:rPr>
          <w:rFonts w:ascii="Arial"/>
          <w:b/>
          <w:spacing w:val="-12"/>
          <w:sz w:val="21"/>
        </w:rPr>
        <w:t> </w:t>
      </w:r>
      <w:r>
        <w:rPr>
          <w:rFonts w:ascii="Arial"/>
          <w:b/>
          <w:sz w:val="21"/>
        </w:rPr>
        <w:t>Pembangunan</w:t>
      </w:r>
      <w:r>
        <w:rPr>
          <w:rFonts w:ascii="Arial"/>
          <w:b/>
          <w:spacing w:val="-9"/>
          <w:sz w:val="21"/>
        </w:rPr>
        <w:t> </w:t>
      </w:r>
      <w:r>
        <w:rPr>
          <w:rFonts w:ascii="Arial"/>
          <w:b/>
          <w:sz w:val="21"/>
        </w:rPr>
        <w:t>Pendanaan</w:t>
      </w:r>
      <w:r>
        <w:rPr>
          <w:rFonts w:ascii="Arial"/>
          <w:b/>
          <w:spacing w:val="-9"/>
          <w:sz w:val="21"/>
        </w:rPr>
        <w:t> </w:t>
      </w:r>
      <w:r>
        <w:rPr>
          <w:rFonts w:ascii="Arial"/>
          <w:b/>
          <w:spacing w:val="-2"/>
          <w:sz w:val="21"/>
        </w:rPr>
        <w:t>Bilateral</w:t>
      </w:r>
    </w:p>
    <w:p>
      <w:pPr>
        <w:pStyle w:val="BodyText"/>
        <w:rPr>
          <w:rFonts w:ascii="Arial"/>
          <w:b/>
          <w:sz w:val="17"/>
        </w:rPr>
      </w:pPr>
    </w:p>
    <w:tbl>
      <w:tblPr>
        <w:tblW w:w="0" w:type="auto"/>
        <w:jc w:val="left"/>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4"/>
        <w:gridCol w:w="3286"/>
        <w:gridCol w:w="1543"/>
        <w:gridCol w:w="1265"/>
        <w:gridCol w:w="1125"/>
        <w:gridCol w:w="1305"/>
      </w:tblGrid>
      <w:tr>
        <w:trPr>
          <w:trHeight w:val="1058" w:hRule="atLeast"/>
        </w:trPr>
        <w:tc>
          <w:tcPr>
            <w:tcW w:w="554" w:type="dxa"/>
            <w:tcBorders>
              <w:bottom w:val="single" w:sz="8" w:space="0" w:color="000000"/>
            </w:tcBorders>
            <w:shd w:val="clear" w:color="auto" w:fill="E7E6E6"/>
          </w:tcPr>
          <w:p>
            <w:pPr>
              <w:pStyle w:val="TableParagraph"/>
              <w:spacing w:before="165"/>
              <w:rPr>
                <w:rFonts w:ascii="Arial"/>
                <w:b/>
                <w:sz w:val="20"/>
              </w:rPr>
            </w:pPr>
          </w:p>
          <w:p>
            <w:pPr>
              <w:pStyle w:val="TableParagraph"/>
              <w:ind w:left="2"/>
              <w:jc w:val="center"/>
              <w:rPr>
                <w:rFonts w:ascii="Arial"/>
                <w:b/>
                <w:sz w:val="20"/>
              </w:rPr>
            </w:pPr>
            <w:r>
              <w:rPr>
                <w:rFonts w:ascii="Arial"/>
                <w:b/>
                <w:spacing w:val="-5"/>
                <w:sz w:val="20"/>
              </w:rPr>
              <w:t>No.</w:t>
            </w:r>
          </w:p>
        </w:tc>
        <w:tc>
          <w:tcPr>
            <w:tcW w:w="3286" w:type="dxa"/>
            <w:tcBorders>
              <w:bottom w:val="single" w:sz="8" w:space="0" w:color="000000"/>
            </w:tcBorders>
            <w:shd w:val="clear" w:color="auto" w:fill="E7E6E6"/>
          </w:tcPr>
          <w:p>
            <w:pPr>
              <w:pStyle w:val="TableParagraph"/>
              <w:spacing w:before="165"/>
              <w:rPr>
                <w:rFonts w:ascii="Arial"/>
                <w:b/>
                <w:sz w:val="20"/>
              </w:rPr>
            </w:pPr>
          </w:p>
          <w:p>
            <w:pPr>
              <w:pStyle w:val="TableParagraph"/>
              <w:ind w:left="1015"/>
              <w:rPr>
                <w:rFonts w:ascii="Arial"/>
                <w:b/>
                <w:sz w:val="20"/>
              </w:rPr>
            </w:pPr>
            <w:r>
              <w:rPr>
                <w:rFonts w:ascii="Arial"/>
                <w:b/>
                <w:sz w:val="20"/>
              </w:rPr>
              <w:t>Nama</w:t>
            </w:r>
            <w:r>
              <w:rPr>
                <w:rFonts w:ascii="Arial"/>
                <w:b/>
                <w:spacing w:val="-8"/>
                <w:sz w:val="20"/>
              </w:rPr>
              <w:t> </w:t>
            </w:r>
            <w:r>
              <w:rPr>
                <w:rFonts w:ascii="Arial"/>
                <w:b/>
                <w:spacing w:val="-2"/>
                <w:sz w:val="20"/>
              </w:rPr>
              <w:t>Proyek</w:t>
            </w:r>
          </w:p>
        </w:tc>
        <w:tc>
          <w:tcPr>
            <w:tcW w:w="1543" w:type="dxa"/>
            <w:tcBorders>
              <w:bottom w:val="single" w:sz="8" w:space="0" w:color="000000"/>
            </w:tcBorders>
            <w:shd w:val="clear" w:color="auto" w:fill="E7E6E6"/>
          </w:tcPr>
          <w:p>
            <w:pPr>
              <w:pStyle w:val="TableParagraph"/>
              <w:spacing w:before="165"/>
              <w:rPr>
                <w:rFonts w:ascii="Arial"/>
                <w:b/>
                <w:sz w:val="20"/>
              </w:rPr>
            </w:pPr>
          </w:p>
          <w:p>
            <w:pPr>
              <w:pStyle w:val="TableParagraph"/>
              <w:ind w:left="398"/>
              <w:rPr>
                <w:rFonts w:ascii="Arial"/>
                <w:b/>
                <w:sz w:val="20"/>
              </w:rPr>
            </w:pPr>
            <w:r>
              <w:rPr>
                <w:rFonts w:ascii="Arial"/>
                <w:b/>
                <w:spacing w:val="-2"/>
                <w:sz w:val="20"/>
              </w:rPr>
              <w:t>Instansi</w:t>
            </w:r>
          </w:p>
        </w:tc>
        <w:tc>
          <w:tcPr>
            <w:tcW w:w="1265" w:type="dxa"/>
            <w:tcBorders>
              <w:bottom w:val="single" w:sz="8" w:space="0" w:color="000000"/>
            </w:tcBorders>
            <w:shd w:val="clear" w:color="auto" w:fill="E7E6E6"/>
          </w:tcPr>
          <w:p>
            <w:pPr>
              <w:pStyle w:val="TableParagraph"/>
              <w:spacing w:before="165"/>
              <w:rPr>
                <w:rFonts w:ascii="Arial"/>
                <w:b/>
                <w:sz w:val="20"/>
              </w:rPr>
            </w:pPr>
          </w:p>
          <w:p>
            <w:pPr>
              <w:pStyle w:val="TableParagraph"/>
              <w:ind w:left="128"/>
              <w:rPr>
                <w:rFonts w:ascii="Arial"/>
                <w:b/>
                <w:sz w:val="20"/>
              </w:rPr>
            </w:pPr>
            <w:r>
              <w:rPr>
                <w:rFonts w:ascii="Arial"/>
                <w:b/>
                <w:sz w:val="20"/>
              </w:rPr>
              <w:t>Masa</w:t>
            </w:r>
            <w:r>
              <w:rPr>
                <w:rFonts w:ascii="Arial"/>
                <w:b/>
                <w:spacing w:val="-6"/>
                <w:sz w:val="20"/>
              </w:rPr>
              <w:t> </w:t>
            </w:r>
            <w:r>
              <w:rPr>
                <w:rFonts w:ascii="Arial"/>
                <w:b/>
                <w:spacing w:val="-4"/>
                <w:sz w:val="20"/>
              </w:rPr>
              <w:t>Laku</w:t>
            </w:r>
          </w:p>
        </w:tc>
        <w:tc>
          <w:tcPr>
            <w:tcW w:w="1125" w:type="dxa"/>
            <w:tcBorders>
              <w:bottom w:val="single" w:sz="8" w:space="0" w:color="000000"/>
            </w:tcBorders>
            <w:shd w:val="clear" w:color="auto" w:fill="E7E6E6"/>
          </w:tcPr>
          <w:p>
            <w:pPr>
              <w:pStyle w:val="TableParagraph"/>
              <w:spacing w:line="276" w:lineRule="auto"/>
              <w:ind w:left="123" w:right="101" w:firstLine="3"/>
              <w:jc w:val="center"/>
              <w:rPr>
                <w:rFonts w:ascii="Arial"/>
                <w:b/>
                <w:sz w:val="20"/>
              </w:rPr>
            </w:pPr>
            <w:r>
              <w:rPr>
                <w:rFonts w:ascii="Arial"/>
                <w:b/>
                <w:spacing w:val="-2"/>
                <w:sz w:val="20"/>
              </w:rPr>
              <w:t>Nilai Pinjaman (Juta</w:t>
            </w:r>
          </w:p>
          <w:p>
            <w:pPr>
              <w:pStyle w:val="TableParagraph"/>
              <w:spacing w:line="229" w:lineRule="exact"/>
              <w:ind w:left="17"/>
              <w:jc w:val="center"/>
              <w:rPr>
                <w:rFonts w:ascii="Arial"/>
                <w:b/>
                <w:sz w:val="20"/>
              </w:rPr>
            </w:pPr>
            <w:r>
              <w:rPr>
                <w:rFonts w:ascii="Arial"/>
                <w:b/>
                <w:spacing w:val="-4"/>
                <w:sz w:val="20"/>
              </w:rPr>
              <w:t>USD)</w:t>
            </w:r>
          </w:p>
        </w:tc>
        <w:tc>
          <w:tcPr>
            <w:tcW w:w="1305" w:type="dxa"/>
            <w:tcBorders>
              <w:bottom w:val="single" w:sz="8" w:space="0" w:color="000000"/>
            </w:tcBorders>
            <w:shd w:val="clear" w:color="auto" w:fill="E7E6E6"/>
          </w:tcPr>
          <w:p>
            <w:pPr>
              <w:pStyle w:val="TableParagraph"/>
              <w:spacing w:before="33"/>
              <w:rPr>
                <w:rFonts w:ascii="Arial"/>
                <w:b/>
                <w:sz w:val="20"/>
              </w:rPr>
            </w:pPr>
          </w:p>
          <w:p>
            <w:pPr>
              <w:pStyle w:val="TableParagraph"/>
              <w:spacing w:line="276" w:lineRule="auto"/>
              <w:ind w:left="124" w:right="102" w:firstLine="163"/>
              <w:rPr>
                <w:rFonts w:ascii="Arial"/>
                <w:b/>
                <w:sz w:val="20"/>
              </w:rPr>
            </w:pPr>
            <w:r>
              <w:rPr>
                <w:rFonts w:ascii="Arial"/>
                <w:b/>
                <w:spacing w:val="-2"/>
                <w:sz w:val="20"/>
              </w:rPr>
              <w:t>Sumber Pendanaan</w:t>
            </w:r>
          </w:p>
        </w:tc>
      </w:tr>
      <w:tr>
        <w:trPr>
          <w:trHeight w:val="992" w:hRule="atLeast"/>
        </w:trPr>
        <w:tc>
          <w:tcPr>
            <w:tcW w:w="554" w:type="dxa"/>
            <w:tcBorders>
              <w:top w:val="single" w:sz="8" w:space="0" w:color="000000"/>
              <w:left w:val="single" w:sz="8" w:space="0" w:color="000000"/>
              <w:bottom w:val="single" w:sz="8" w:space="0" w:color="000000"/>
              <w:right w:val="single" w:sz="8" w:space="0" w:color="000000"/>
            </w:tcBorders>
          </w:tcPr>
          <w:p>
            <w:pPr>
              <w:pStyle w:val="TableParagraph"/>
              <w:spacing w:before="100"/>
              <w:ind w:left="26" w:right="4"/>
              <w:jc w:val="center"/>
              <w:rPr>
                <w:sz w:val="20"/>
              </w:rPr>
            </w:pPr>
            <w:r>
              <w:rPr>
                <w:spacing w:val="-10"/>
                <w:sz w:val="20"/>
              </w:rPr>
              <w:t>1</w:t>
            </w:r>
          </w:p>
        </w:tc>
        <w:tc>
          <w:tcPr>
            <w:tcW w:w="3286"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100"/>
              <w:ind w:left="100" w:right="111"/>
              <w:rPr>
                <w:sz w:val="20"/>
              </w:rPr>
            </w:pPr>
            <w:r>
              <w:rPr>
                <w:rFonts w:ascii="Arial"/>
                <w:b/>
                <w:sz w:val="20"/>
              </w:rPr>
              <w:t>2010</w:t>
            </w:r>
            <w:r>
              <w:rPr>
                <w:rFonts w:ascii="Arial"/>
                <w:b/>
                <w:spacing w:val="-8"/>
                <w:sz w:val="20"/>
              </w:rPr>
              <w:t> </w:t>
            </w:r>
            <w:r>
              <w:rPr>
                <w:rFonts w:ascii="Arial"/>
                <w:b/>
                <w:sz w:val="20"/>
              </w:rPr>
              <w:t>66</w:t>
            </w:r>
            <w:r>
              <w:rPr>
                <w:rFonts w:ascii="Arial"/>
                <w:b/>
                <w:spacing w:val="-8"/>
                <w:sz w:val="20"/>
              </w:rPr>
              <w:t> </w:t>
            </w:r>
            <w:r>
              <w:rPr>
                <w:rFonts w:ascii="Arial"/>
                <w:b/>
                <w:sz w:val="20"/>
              </w:rPr>
              <w:t>471</w:t>
            </w:r>
            <w:r>
              <w:rPr>
                <w:rFonts w:ascii="Arial"/>
                <w:b/>
                <w:spacing w:val="-7"/>
                <w:sz w:val="20"/>
              </w:rPr>
              <w:t> </w:t>
            </w:r>
            <w:r>
              <w:rPr>
                <w:sz w:val="20"/>
              </w:rPr>
              <w:t>-</w:t>
            </w:r>
            <w:r>
              <w:rPr>
                <w:spacing w:val="-9"/>
                <w:sz w:val="20"/>
              </w:rPr>
              <w:t> </w:t>
            </w:r>
            <w:r>
              <w:rPr>
                <w:sz w:val="20"/>
              </w:rPr>
              <w:t>Emission</w:t>
            </w:r>
            <w:r>
              <w:rPr>
                <w:spacing w:val="-11"/>
                <w:sz w:val="20"/>
              </w:rPr>
              <w:t> </w:t>
            </w:r>
            <w:r>
              <w:rPr>
                <w:sz w:val="20"/>
              </w:rPr>
              <w:t>Reduction in Cities: Solid Waste</w:t>
            </w:r>
            <w:r>
              <w:rPr>
                <w:spacing w:val="40"/>
                <w:sz w:val="20"/>
              </w:rPr>
              <w:t> </w:t>
            </w:r>
            <w:r>
              <w:rPr>
                <w:spacing w:val="-2"/>
                <w:sz w:val="20"/>
              </w:rPr>
              <w:t>Management</w:t>
            </w:r>
          </w:p>
        </w:tc>
        <w:tc>
          <w:tcPr>
            <w:tcW w:w="1543"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100"/>
              <w:ind w:left="100"/>
              <w:rPr>
                <w:sz w:val="20"/>
              </w:rPr>
            </w:pPr>
            <w:r>
              <w:rPr>
                <w:spacing w:val="-2"/>
                <w:sz w:val="20"/>
              </w:rPr>
              <w:t>Kementerian </w:t>
            </w:r>
            <w:r>
              <w:rPr>
                <w:spacing w:val="-4"/>
                <w:sz w:val="20"/>
              </w:rPr>
              <w:t>PUPR</w:t>
            </w:r>
          </w:p>
        </w:tc>
        <w:tc>
          <w:tcPr>
            <w:tcW w:w="1265" w:type="dxa"/>
            <w:tcBorders>
              <w:top w:val="single" w:sz="8" w:space="0" w:color="000000"/>
              <w:left w:val="single" w:sz="8" w:space="0" w:color="000000"/>
              <w:bottom w:val="single" w:sz="8" w:space="0" w:color="000000"/>
              <w:right w:val="single" w:sz="8" w:space="0" w:color="000000"/>
            </w:tcBorders>
          </w:tcPr>
          <w:p>
            <w:pPr>
              <w:pStyle w:val="TableParagraph"/>
              <w:spacing w:before="100"/>
              <w:ind w:left="23"/>
              <w:jc w:val="center"/>
              <w:rPr>
                <w:sz w:val="20"/>
              </w:rPr>
            </w:pPr>
            <w:r>
              <w:rPr>
                <w:spacing w:val="-2"/>
                <w:sz w:val="20"/>
              </w:rPr>
              <w:t>02/05/2013</w:t>
            </w:r>
          </w:p>
          <w:p>
            <w:pPr>
              <w:pStyle w:val="TableParagraph"/>
              <w:spacing w:line="276" w:lineRule="auto" w:before="34"/>
              <w:ind w:left="132" w:right="111" w:firstLine="2"/>
              <w:jc w:val="center"/>
              <w:rPr>
                <w:sz w:val="20"/>
              </w:rPr>
            </w:pPr>
            <w:r>
              <w:rPr>
                <w:spacing w:val="-4"/>
                <w:sz w:val="20"/>
              </w:rPr>
              <w:t>s/d </w:t>
            </w:r>
            <w:r>
              <w:rPr>
                <w:spacing w:val="-2"/>
                <w:sz w:val="20"/>
              </w:rPr>
              <w:t>30/06/2022</w:t>
            </w:r>
          </w:p>
        </w:tc>
        <w:tc>
          <w:tcPr>
            <w:tcW w:w="1125" w:type="dxa"/>
            <w:tcBorders>
              <w:top w:val="single" w:sz="8" w:space="0" w:color="000000"/>
              <w:left w:val="single" w:sz="8" w:space="0" w:color="000000"/>
              <w:bottom w:val="single" w:sz="8" w:space="0" w:color="000000"/>
              <w:right w:val="single" w:sz="8" w:space="0" w:color="000000"/>
            </w:tcBorders>
          </w:tcPr>
          <w:p>
            <w:pPr>
              <w:pStyle w:val="TableParagraph"/>
              <w:spacing w:before="100"/>
              <w:ind w:left="524"/>
              <w:rPr>
                <w:sz w:val="20"/>
              </w:rPr>
            </w:pPr>
            <w:r>
              <w:rPr>
                <w:spacing w:val="-2"/>
                <w:sz w:val="20"/>
              </w:rPr>
              <w:t>82,40</w:t>
            </w:r>
          </w:p>
        </w:tc>
        <w:tc>
          <w:tcPr>
            <w:tcW w:w="1305"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100"/>
              <w:ind w:left="121" w:right="489"/>
              <w:rPr>
                <w:sz w:val="20"/>
              </w:rPr>
            </w:pPr>
            <w:r>
              <w:rPr>
                <w:spacing w:val="-2"/>
                <w:sz w:val="20"/>
              </w:rPr>
              <w:t>Jerman (KfW)</w:t>
            </w:r>
          </w:p>
        </w:tc>
      </w:tr>
    </w:tbl>
    <w:p>
      <w:pPr>
        <w:spacing w:after="0" w:line="276" w:lineRule="auto"/>
        <w:rPr>
          <w:sz w:val="20"/>
        </w:rPr>
        <w:sectPr>
          <w:type w:val="continuous"/>
          <w:pgSz w:w="11920" w:h="16850"/>
          <w:pgMar w:header="0" w:footer="809" w:top="1560" w:bottom="2457" w:left="1140" w:right="1060"/>
        </w:sectPr>
      </w:pPr>
    </w:p>
    <w:tbl>
      <w:tblPr>
        <w:tblW w:w="0" w:type="auto"/>
        <w:jc w:val="left"/>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4"/>
        <w:gridCol w:w="3286"/>
        <w:gridCol w:w="1543"/>
        <w:gridCol w:w="1265"/>
        <w:gridCol w:w="1125"/>
        <w:gridCol w:w="1305"/>
      </w:tblGrid>
      <w:tr>
        <w:trPr>
          <w:trHeight w:val="1058" w:hRule="atLeast"/>
        </w:trPr>
        <w:tc>
          <w:tcPr>
            <w:tcW w:w="554" w:type="dxa"/>
            <w:shd w:val="clear" w:color="auto" w:fill="E7E6E6"/>
          </w:tcPr>
          <w:p>
            <w:pPr>
              <w:pStyle w:val="TableParagraph"/>
              <w:spacing w:before="168"/>
              <w:rPr>
                <w:rFonts w:ascii="Arial"/>
                <w:b/>
                <w:sz w:val="20"/>
              </w:rPr>
            </w:pPr>
          </w:p>
          <w:p>
            <w:pPr>
              <w:pStyle w:val="TableParagraph"/>
              <w:ind w:left="2"/>
              <w:jc w:val="center"/>
              <w:rPr>
                <w:rFonts w:ascii="Arial"/>
                <w:b/>
                <w:sz w:val="20"/>
              </w:rPr>
            </w:pPr>
            <w:r>
              <w:rPr>
                <w:rFonts w:ascii="Arial"/>
                <w:b/>
                <w:spacing w:val="-5"/>
                <w:sz w:val="20"/>
              </w:rPr>
              <w:t>No.</w:t>
            </w:r>
          </w:p>
        </w:tc>
        <w:tc>
          <w:tcPr>
            <w:tcW w:w="3286" w:type="dxa"/>
            <w:shd w:val="clear" w:color="auto" w:fill="E7E6E6"/>
          </w:tcPr>
          <w:p>
            <w:pPr>
              <w:pStyle w:val="TableParagraph"/>
              <w:spacing w:before="168"/>
              <w:rPr>
                <w:rFonts w:ascii="Arial"/>
                <w:b/>
                <w:sz w:val="20"/>
              </w:rPr>
            </w:pPr>
          </w:p>
          <w:p>
            <w:pPr>
              <w:pStyle w:val="TableParagraph"/>
              <w:ind w:left="1015"/>
              <w:rPr>
                <w:rFonts w:ascii="Arial"/>
                <w:b/>
                <w:sz w:val="20"/>
              </w:rPr>
            </w:pPr>
            <w:r>
              <w:rPr>
                <w:rFonts w:ascii="Arial"/>
                <w:b/>
                <w:sz w:val="20"/>
              </w:rPr>
              <w:t>Nama</w:t>
            </w:r>
            <w:r>
              <w:rPr>
                <w:rFonts w:ascii="Arial"/>
                <w:b/>
                <w:spacing w:val="-8"/>
                <w:sz w:val="20"/>
              </w:rPr>
              <w:t> </w:t>
            </w:r>
            <w:r>
              <w:rPr>
                <w:rFonts w:ascii="Arial"/>
                <w:b/>
                <w:spacing w:val="-2"/>
                <w:sz w:val="20"/>
              </w:rPr>
              <w:t>Proyek</w:t>
            </w:r>
          </w:p>
        </w:tc>
        <w:tc>
          <w:tcPr>
            <w:tcW w:w="1543" w:type="dxa"/>
            <w:shd w:val="clear" w:color="auto" w:fill="E7E6E6"/>
          </w:tcPr>
          <w:p>
            <w:pPr>
              <w:pStyle w:val="TableParagraph"/>
              <w:spacing w:before="168"/>
              <w:rPr>
                <w:rFonts w:ascii="Arial"/>
                <w:b/>
                <w:sz w:val="20"/>
              </w:rPr>
            </w:pPr>
          </w:p>
          <w:p>
            <w:pPr>
              <w:pStyle w:val="TableParagraph"/>
              <w:ind w:left="398"/>
              <w:rPr>
                <w:rFonts w:ascii="Arial"/>
                <w:b/>
                <w:sz w:val="20"/>
              </w:rPr>
            </w:pPr>
            <w:r>
              <w:rPr>
                <w:rFonts w:ascii="Arial"/>
                <w:b/>
                <w:spacing w:val="-2"/>
                <w:sz w:val="20"/>
              </w:rPr>
              <w:t>Instansi</w:t>
            </w:r>
          </w:p>
        </w:tc>
        <w:tc>
          <w:tcPr>
            <w:tcW w:w="1265" w:type="dxa"/>
            <w:shd w:val="clear" w:color="auto" w:fill="E7E6E6"/>
          </w:tcPr>
          <w:p>
            <w:pPr>
              <w:pStyle w:val="TableParagraph"/>
              <w:spacing w:before="168"/>
              <w:rPr>
                <w:rFonts w:ascii="Arial"/>
                <w:b/>
                <w:sz w:val="20"/>
              </w:rPr>
            </w:pPr>
          </w:p>
          <w:p>
            <w:pPr>
              <w:pStyle w:val="TableParagraph"/>
              <w:ind w:left="128"/>
              <w:rPr>
                <w:rFonts w:ascii="Arial"/>
                <w:b/>
                <w:sz w:val="20"/>
              </w:rPr>
            </w:pPr>
            <w:r>
              <w:rPr>
                <w:rFonts w:ascii="Arial"/>
                <w:b/>
                <w:sz w:val="20"/>
              </w:rPr>
              <w:t>Masa</w:t>
            </w:r>
            <w:r>
              <w:rPr>
                <w:rFonts w:ascii="Arial"/>
                <w:b/>
                <w:spacing w:val="-6"/>
                <w:sz w:val="20"/>
              </w:rPr>
              <w:t> </w:t>
            </w:r>
            <w:r>
              <w:rPr>
                <w:rFonts w:ascii="Arial"/>
                <w:b/>
                <w:spacing w:val="-4"/>
                <w:sz w:val="20"/>
              </w:rPr>
              <w:t>Laku</w:t>
            </w:r>
          </w:p>
        </w:tc>
        <w:tc>
          <w:tcPr>
            <w:tcW w:w="1125" w:type="dxa"/>
            <w:shd w:val="clear" w:color="auto" w:fill="E7E6E6"/>
          </w:tcPr>
          <w:p>
            <w:pPr>
              <w:pStyle w:val="TableParagraph"/>
              <w:spacing w:line="276" w:lineRule="auto" w:before="2"/>
              <w:ind w:left="123" w:right="101" w:firstLine="3"/>
              <w:jc w:val="center"/>
              <w:rPr>
                <w:rFonts w:ascii="Arial"/>
                <w:b/>
                <w:sz w:val="20"/>
              </w:rPr>
            </w:pPr>
            <w:r>
              <w:rPr>
                <w:rFonts w:ascii="Arial"/>
                <w:b/>
                <w:spacing w:val="-2"/>
                <w:sz w:val="20"/>
              </w:rPr>
              <w:t>Nilai Pinjaman (Juta</w:t>
            </w:r>
          </w:p>
          <w:p>
            <w:pPr>
              <w:pStyle w:val="TableParagraph"/>
              <w:spacing w:line="229" w:lineRule="exact"/>
              <w:ind w:left="17"/>
              <w:jc w:val="center"/>
              <w:rPr>
                <w:rFonts w:ascii="Arial"/>
                <w:b/>
                <w:sz w:val="20"/>
              </w:rPr>
            </w:pPr>
            <w:r>
              <w:rPr>
                <w:rFonts w:ascii="Arial"/>
                <w:b/>
                <w:spacing w:val="-4"/>
                <w:sz w:val="20"/>
              </w:rPr>
              <w:t>USD)</w:t>
            </w:r>
          </w:p>
        </w:tc>
        <w:tc>
          <w:tcPr>
            <w:tcW w:w="1305" w:type="dxa"/>
            <w:shd w:val="clear" w:color="auto" w:fill="E7E6E6"/>
          </w:tcPr>
          <w:p>
            <w:pPr>
              <w:pStyle w:val="TableParagraph"/>
              <w:spacing w:before="36"/>
              <w:rPr>
                <w:rFonts w:ascii="Arial"/>
                <w:b/>
                <w:sz w:val="20"/>
              </w:rPr>
            </w:pPr>
          </w:p>
          <w:p>
            <w:pPr>
              <w:pStyle w:val="TableParagraph"/>
              <w:spacing w:line="276" w:lineRule="auto"/>
              <w:ind w:left="124" w:right="102" w:firstLine="163"/>
              <w:rPr>
                <w:rFonts w:ascii="Arial"/>
                <w:b/>
                <w:sz w:val="20"/>
              </w:rPr>
            </w:pPr>
            <w:r>
              <w:rPr>
                <w:rFonts w:ascii="Arial"/>
                <w:b/>
                <w:spacing w:val="-2"/>
                <w:sz w:val="20"/>
              </w:rPr>
              <w:t>Sumber Pendanaan</w:t>
            </w:r>
          </w:p>
        </w:tc>
      </w:tr>
      <w:tr>
        <w:trPr>
          <w:trHeight w:val="1835" w:hRule="atLeast"/>
        </w:trPr>
        <w:tc>
          <w:tcPr>
            <w:tcW w:w="554" w:type="dxa"/>
            <w:tcBorders>
              <w:left w:val="single" w:sz="8" w:space="0" w:color="000000"/>
              <w:bottom w:val="single" w:sz="8" w:space="0" w:color="000000"/>
              <w:right w:val="single" w:sz="8" w:space="0" w:color="000000"/>
            </w:tcBorders>
          </w:tcPr>
          <w:p>
            <w:pPr>
              <w:pStyle w:val="TableParagraph"/>
              <w:spacing w:before="90"/>
              <w:ind w:left="26" w:right="4"/>
              <w:jc w:val="center"/>
              <w:rPr>
                <w:sz w:val="20"/>
              </w:rPr>
            </w:pPr>
            <w:r>
              <w:rPr>
                <w:spacing w:val="-10"/>
                <w:sz w:val="20"/>
              </w:rPr>
              <w:t>2</w:t>
            </w:r>
          </w:p>
        </w:tc>
        <w:tc>
          <w:tcPr>
            <w:tcW w:w="3286" w:type="dxa"/>
            <w:tcBorders>
              <w:left w:val="single" w:sz="8" w:space="0" w:color="000000"/>
              <w:bottom w:val="single" w:sz="8" w:space="0" w:color="000000"/>
              <w:right w:val="single" w:sz="8" w:space="0" w:color="000000"/>
            </w:tcBorders>
          </w:tcPr>
          <w:p>
            <w:pPr>
              <w:pStyle w:val="TableParagraph"/>
              <w:spacing w:line="276" w:lineRule="auto" w:before="90"/>
              <w:ind w:left="100" w:right="168"/>
              <w:rPr>
                <w:sz w:val="20"/>
              </w:rPr>
            </w:pPr>
            <w:r>
              <w:rPr>
                <w:rFonts w:ascii="Arial"/>
                <w:b/>
                <w:sz w:val="20"/>
              </w:rPr>
              <w:t>3010 00 736 - </w:t>
            </w:r>
            <w:r>
              <w:rPr>
                <w:sz w:val="20"/>
              </w:rPr>
              <w:t>The Development of</w:t>
            </w:r>
            <w:r>
              <w:rPr>
                <w:spacing w:val="-9"/>
                <w:sz w:val="20"/>
              </w:rPr>
              <w:t> </w:t>
            </w:r>
            <w:r>
              <w:rPr>
                <w:sz w:val="20"/>
              </w:rPr>
              <w:t>Regional</w:t>
            </w:r>
            <w:r>
              <w:rPr>
                <w:spacing w:val="-14"/>
                <w:sz w:val="20"/>
              </w:rPr>
              <w:t> </w:t>
            </w:r>
            <w:r>
              <w:rPr>
                <w:sz w:val="20"/>
              </w:rPr>
              <w:t>Water</w:t>
            </w:r>
            <w:r>
              <w:rPr>
                <w:spacing w:val="-9"/>
                <w:sz w:val="20"/>
              </w:rPr>
              <w:t> </w:t>
            </w:r>
            <w:r>
              <w:rPr>
                <w:sz w:val="20"/>
              </w:rPr>
              <w:t>Supply</w:t>
            </w:r>
            <w:r>
              <w:rPr>
                <w:spacing w:val="-11"/>
                <w:sz w:val="20"/>
              </w:rPr>
              <w:t> </w:t>
            </w:r>
            <w:r>
              <w:rPr>
                <w:sz w:val="20"/>
              </w:rPr>
              <w:t>System </w:t>
            </w:r>
            <w:r>
              <w:rPr>
                <w:spacing w:val="-2"/>
                <w:sz w:val="20"/>
              </w:rPr>
              <w:t>Wosusokas</w:t>
            </w:r>
          </w:p>
        </w:tc>
        <w:tc>
          <w:tcPr>
            <w:tcW w:w="1543" w:type="dxa"/>
            <w:tcBorders>
              <w:left w:val="single" w:sz="8" w:space="0" w:color="000000"/>
              <w:bottom w:val="single" w:sz="8" w:space="0" w:color="000000"/>
              <w:right w:val="single" w:sz="8" w:space="0" w:color="000000"/>
            </w:tcBorders>
          </w:tcPr>
          <w:p>
            <w:pPr>
              <w:pStyle w:val="TableParagraph"/>
              <w:spacing w:line="276" w:lineRule="auto" w:before="90"/>
              <w:ind w:left="100"/>
              <w:rPr>
                <w:sz w:val="20"/>
              </w:rPr>
            </w:pPr>
            <w:r>
              <w:rPr>
                <w:spacing w:val="-2"/>
                <w:sz w:val="20"/>
              </w:rPr>
              <w:t>Kementerian </w:t>
            </w:r>
            <w:r>
              <w:rPr>
                <w:spacing w:val="-4"/>
                <w:sz w:val="20"/>
              </w:rPr>
              <w:t>PUPR</w:t>
            </w:r>
          </w:p>
        </w:tc>
        <w:tc>
          <w:tcPr>
            <w:tcW w:w="1265" w:type="dxa"/>
            <w:tcBorders>
              <w:left w:val="single" w:sz="8" w:space="0" w:color="000000"/>
              <w:bottom w:val="single" w:sz="8" w:space="0" w:color="000000"/>
              <w:right w:val="single" w:sz="8" w:space="0" w:color="000000"/>
            </w:tcBorders>
          </w:tcPr>
          <w:p>
            <w:pPr>
              <w:pStyle w:val="TableParagraph"/>
              <w:spacing w:before="90"/>
              <w:ind w:left="23"/>
              <w:jc w:val="center"/>
              <w:rPr>
                <w:sz w:val="20"/>
              </w:rPr>
            </w:pPr>
            <w:r>
              <w:rPr>
                <w:spacing w:val="-2"/>
                <w:sz w:val="20"/>
              </w:rPr>
              <w:t>17/02/2021</w:t>
            </w:r>
          </w:p>
          <w:p>
            <w:pPr>
              <w:pStyle w:val="TableParagraph"/>
              <w:spacing w:line="276" w:lineRule="auto" w:before="34"/>
              <w:ind w:left="132" w:right="111" w:firstLine="2"/>
              <w:jc w:val="center"/>
              <w:rPr>
                <w:sz w:val="20"/>
              </w:rPr>
            </w:pPr>
            <w:r>
              <w:rPr>
                <w:spacing w:val="-4"/>
                <w:sz w:val="20"/>
              </w:rPr>
              <w:t>s/d </w:t>
            </w:r>
            <w:r>
              <w:rPr>
                <w:spacing w:val="-2"/>
                <w:sz w:val="20"/>
              </w:rPr>
              <w:t>31/12/2026</w:t>
            </w:r>
          </w:p>
        </w:tc>
        <w:tc>
          <w:tcPr>
            <w:tcW w:w="1125" w:type="dxa"/>
            <w:tcBorders>
              <w:left w:val="single" w:sz="8" w:space="0" w:color="000000"/>
              <w:bottom w:val="single" w:sz="8" w:space="0" w:color="000000"/>
              <w:right w:val="single" w:sz="8" w:space="0" w:color="000000"/>
            </w:tcBorders>
          </w:tcPr>
          <w:p>
            <w:pPr>
              <w:pStyle w:val="TableParagraph"/>
              <w:spacing w:before="90"/>
              <w:ind w:right="79"/>
              <w:jc w:val="right"/>
              <w:rPr>
                <w:sz w:val="20"/>
              </w:rPr>
            </w:pPr>
            <w:r>
              <w:rPr>
                <w:spacing w:val="-2"/>
                <w:sz w:val="20"/>
              </w:rPr>
              <w:t>100,80</w:t>
            </w:r>
          </w:p>
        </w:tc>
        <w:tc>
          <w:tcPr>
            <w:tcW w:w="1305" w:type="dxa"/>
            <w:tcBorders>
              <w:left w:val="single" w:sz="8" w:space="0" w:color="000000"/>
              <w:bottom w:val="single" w:sz="8" w:space="0" w:color="000000"/>
              <w:right w:val="single" w:sz="8" w:space="0" w:color="000000"/>
            </w:tcBorders>
          </w:tcPr>
          <w:p>
            <w:pPr>
              <w:pStyle w:val="TableParagraph"/>
              <w:spacing w:line="276" w:lineRule="auto" w:before="90"/>
              <w:ind w:left="121" w:right="489"/>
              <w:rPr>
                <w:sz w:val="20"/>
              </w:rPr>
            </w:pPr>
            <w:r>
              <w:rPr>
                <w:spacing w:val="-2"/>
                <w:sz w:val="20"/>
              </w:rPr>
              <w:t>Jerman (KfW)</w:t>
            </w:r>
          </w:p>
        </w:tc>
      </w:tr>
      <w:tr>
        <w:trPr>
          <w:trHeight w:val="1502" w:hRule="atLeast"/>
        </w:trPr>
        <w:tc>
          <w:tcPr>
            <w:tcW w:w="554" w:type="dxa"/>
            <w:tcBorders>
              <w:top w:val="single" w:sz="8" w:space="0" w:color="000000"/>
              <w:left w:val="single" w:sz="8" w:space="0" w:color="000000"/>
              <w:bottom w:val="single" w:sz="8" w:space="0" w:color="000000"/>
              <w:right w:val="single" w:sz="8" w:space="0" w:color="000000"/>
            </w:tcBorders>
          </w:tcPr>
          <w:p>
            <w:pPr>
              <w:pStyle w:val="TableParagraph"/>
              <w:spacing w:before="78"/>
              <w:ind w:left="26" w:right="4"/>
              <w:jc w:val="center"/>
              <w:rPr>
                <w:sz w:val="20"/>
              </w:rPr>
            </w:pPr>
            <w:r>
              <w:rPr>
                <w:spacing w:val="-10"/>
                <w:sz w:val="20"/>
              </w:rPr>
              <w:t>3</w:t>
            </w:r>
          </w:p>
        </w:tc>
        <w:tc>
          <w:tcPr>
            <w:tcW w:w="3286"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78"/>
              <w:ind w:left="100" w:right="443"/>
              <w:jc w:val="both"/>
              <w:rPr>
                <w:sz w:val="20"/>
              </w:rPr>
            </w:pPr>
            <w:r>
              <w:rPr>
                <w:rFonts w:ascii="Arial"/>
                <w:b/>
                <w:sz w:val="20"/>
              </w:rPr>
              <w:t>2099</w:t>
            </w:r>
            <w:r>
              <w:rPr>
                <w:rFonts w:ascii="Arial"/>
                <w:b/>
                <w:spacing w:val="-2"/>
                <w:sz w:val="20"/>
              </w:rPr>
              <w:t> </w:t>
            </w:r>
            <w:r>
              <w:rPr>
                <w:rFonts w:ascii="Arial"/>
                <w:b/>
                <w:sz w:val="20"/>
              </w:rPr>
              <w:t>18</w:t>
            </w:r>
            <w:r>
              <w:rPr>
                <w:rFonts w:ascii="Arial"/>
                <w:b/>
                <w:spacing w:val="-2"/>
                <w:sz w:val="20"/>
              </w:rPr>
              <w:t> </w:t>
            </w:r>
            <w:r>
              <w:rPr>
                <w:rFonts w:ascii="Arial"/>
                <w:b/>
                <w:sz w:val="20"/>
              </w:rPr>
              <w:t>111</w:t>
            </w:r>
            <w:r>
              <w:rPr>
                <w:rFonts w:ascii="Arial"/>
                <w:b/>
                <w:spacing w:val="-1"/>
                <w:sz w:val="20"/>
              </w:rPr>
              <w:t> </w:t>
            </w:r>
            <w:r>
              <w:rPr>
                <w:rFonts w:ascii="Arial"/>
                <w:b/>
                <w:sz w:val="20"/>
              </w:rPr>
              <w:t>-</w:t>
            </w:r>
            <w:r>
              <w:rPr>
                <w:rFonts w:ascii="Arial"/>
                <w:b/>
                <w:spacing w:val="-3"/>
                <w:sz w:val="20"/>
              </w:rPr>
              <w:t> </w:t>
            </w:r>
            <w:r>
              <w:rPr>
                <w:sz w:val="20"/>
              </w:rPr>
              <w:t>Development</w:t>
            </w:r>
            <w:r>
              <w:rPr>
                <w:spacing w:val="-4"/>
                <w:sz w:val="20"/>
              </w:rPr>
              <w:t> </w:t>
            </w:r>
            <w:r>
              <w:rPr>
                <w:sz w:val="20"/>
              </w:rPr>
              <w:t>of Teaching</w:t>
            </w:r>
            <w:r>
              <w:rPr>
                <w:spacing w:val="-14"/>
                <w:sz w:val="20"/>
              </w:rPr>
              <w:t> </w:t>
            </w:r>
            <w:r>
              <w:rPr>
                <w:sz w:val="20"/>
              </w:rPr>
              <w:t>Hospital</w:t>
            </w:r>
            <w:r>
              <w:rPr>
                <w:spacing w:val="-14"/>
                <w:sz w:val="20"/>
              </w:rPr>
              <w:t> </w:t>
            </w:r>
            <w:r>
              <w:rPr>
                <w:sz w:val="20"/>
              </w:rPr>
              <w:t>Hasanuddin </w:t>
            </w:r>
            <w:r>
              <w:rPr>
                <w:spacing w:val="-2"/>
                <w:sz w:val="20"/>
              </w:rPr>
              <w:t>University</w:t>
            </w:r>
          </w:p>
        </w:tc>
        <w:tc>
          <w:tcPr>
            <w:tcW w:w="1543"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78"/>
              <w:ind w:left="100"/>
              <w:rPr>
                <w:sz w:val="20"/>
              </w:rPr>
            </w:pPr>
            <w:r>
              <w:rPr>
                <w:spacing w:val="-2"/>
                <w:sz w:val="20"/>
              </w:rPr>
              <w:t>Kementerian Pendidikan, Kebudayaan, </w:t>
            </w:r>
            <w:r>
              <w:rPr>
                <w:sz w:val="20"/>
              </w:rPr>
              <w:t>Riset, dan </w:t>
            </w:r>
            <w:r>
              <w:rPr>
                <w:spacing w:val="-2"/>
                <w:sz w:val="20"/>
              </w:rPr>
              <w:t>Teknologi</w:t>
            </w:r>
          </w:p>
        </w:tc>
        <w:tc>
          <w:tcPr>
            <w:tcW w:w="1265" w:type="dxa"/>
            <w:tcBorders>
              <w:top w:val="single" w:sz="8" w:space="0" w:color="000000"/>
              <w:left w:val="single" w:sz="8" w:space="0" w:color="000000"/>
              <w:bottom w:val="single" w:sz="8" w:space="0" w:color="000000"/>
              <w:right w:val="single" w:sz="8" w:space="0" w:color="000000"/>
            </w:tcBorders>
          </w:tcPr>
          <w:p>
            <w:pPr>
              <w:pStyle w:val="TableParagraph"/>
              <w:spacing w:before="78"/>
              <w:ind w:left="23"/>
              <w:jc w:val="center"/>
              <w:rPr>
                <w:sz w:val="20"/>
              </w:rPr>
            </w:pPr>
            <w:r>
              <w:rPr>
                <w:spacing w:val="-2"/>
                <w:sz w:val="20"/>
              </w:rPr>
              <w:t>01/11/2017</w:t>
            </w:r>
          </w:p>
          <w:p>
            <w:pPr>
              <w:pStyle w:val="TableParagraph"/>
              <w:spacing w:line="278" w:lineRule="auto" w:before="34"/>
              <w:ind w:left="132" w:right="111" w:firstLine="2"/>
              <w:jc w:val="center"/>
              <w:rPr>
                <w:sz w:val="20"/>
              </w:rPr>
            </w:pPr>
            <w:r>
              <w:rPr>
                <w:spacing w:val="-4"/>
                <w:sz w:val="20"/>
              </w:rPr>
              <w:t>s/d </w:t>
            </w:r>
            <w:r>
              <w:rPr>
                <w:spacing w:val="-2"/>
                <w:sz w:val="20"/>
              </w:rPr>
              <w:t>01/11/2022</w:t>
            </w:r>
          </w:p>
        </w:tc>
        <w:tc>
          <w:tcPr>
            <w:tcW w:w="1125" w:type="dxa"/>
            <w:tcBorders>
              <w:top w:val="single" w:sz="8" w:space="0" w:color="000000"/>
              <w:left w:val="single" w:sz="8" w:space="0" w:color="000000"/>
              <w:bottom w:val="single" w:sz="8" w:space="0" w:color="000000"/>
              <w:right w:val="single" w:sz="8" w:space="0" w:color="000000"/>
            </w:tcBorders>
          </w:tcPr>
          <w:p>
            <w:pPr>
              <w:pStyle w:val="TableParagraph"/>
              <w:spacing w:before="78"/>
              <w:ind w:right="79"/>
              <w:jc w:val="right"/>
              <w:rPr>
                <w:sz w:val="20"/>
              </w:rPr>
            </w:pPr>
            <w:r>
              <w:rPr>
                <w:spacing w:val="-2"/>
                <w:sz w:val="20"/>
              </w:rPr>
              <w:t>33,20</w:t>
            </w:r>
          </w:p>
        </w:tc>
        <w:tc>
          <w:tcPr>
            <w:tcW w:w="1305"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78"/>
              <w:ind w:left="102" w:right="508"/>
              <w:rPr>
                <w:sz w:val="20"/>
              </w:rPr>
            </w:pPr>
            <w:r>
              <w:rPr>
                <w:spacing w:val="-2"/>
                <w:sz w:val="20"/>
              </w:rPr>
              <w:t>Jerman (KfW)</w:t>
            </w:r>
          </w:p>
        </w:tc>
      </w:tr>
      <w:tr>
        <w:trPr>
          <w:trHeight w:val="1501" w:hRule="atLeast"/>
        </w:trPr>
        <w:tc>
          <w:tcPr>
            <w:tcW w:w="554" w:type="dxa"/>
            <w:tcBorders>
              <w:top w:val="single" w:sz="8" w:space="0" w:color="000000"/>
              <w:left w:val="single" w:sz="8" w:space="0" w:color="000000"/>
              <w:bottom w:val="single" w:sz="8" w:space="0" w:color="000000"/>
              <w:right w:val="single" w:sz="8" w:space="0" w:color="000000"/>
            </w:tcBorders>
          </w:tcPr>
          <w:p>
            <w:pPr>
              <w:pStyle w:val="TableParagraph"/>
              <w:spacing w:before="81"/>
              <w:ind w:left="26" w:right="4"/>
              <w:jc w:val="center"/>
              <w:rPr>
                <w:sz w:val="20"/>
              </w:rPr>
            </w:pPr>
            <w:r>
              <w:rPr>
                <w:spacing w:val="-10"/>
                <w:sz w:val="20"/>
              </w:rPr>
              <w:t>4</w:t>
            </w:r>
          </w:p>
        </w:tc>
        <w:tc>
          <w:tcPr>
            <w:tcW w:w="3286"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81"/>
              <w:ind w:left="100"/>
              <w:rPr>
                <w:sz w:val="20"/>
              </w:rPr>
            </w:pPr>
            <w:r>
              <w:rPr>
                <w:rFonts w:ascii="Arial"/>
                <w:b/>
                <w:sz w:val="20"/>
              </w:rPr>
              <w:t>30</w:t>
            </w:r>
            <w:r>
              <w:rPr>
                <w:rFonts w:ascii="Arial"/>
                <w:b/>
                <w:spacing w:val="-9"/>
                <w:sz w:val="20"/>
              </w:rPr>
              <w:t> </w:t>
            </w:r>
            <w:r>
              <w:rPr>
                <w:rFonts w:ascii="Arial"/>
                <w:b/>
                <w:sz w:val="20"/>
              </w:rPr>
              <w:t>500</w:t>
            </w:r>
            <w:r>
              <w:rPr>
                <w:rFonts w:ascii="Arial"/>
                <w:b/>
                <w:spacing w:val="-9"/>
                <w:sz w:val="20"/>
              </w:rPr>
              <w:t> </w:t>
            </w:r>
            <w:r>
              <w:rPr>
                <w:sz w:val="20"/>
              </w:rPr>
              <w:t>-</w:t>
            </w:r>
            <w:r>
              <w:rPr>
                <w:spacing w:val="-8"/>
                <w:sz w:val="20"/>
              </w:rPr>
              <w:t> </w:t>
            </w:r>
            <w:r>
              <w:rPr>
                <w:sz w:val="20"/>
              </w:rPr>
              <w:t>Development</w:t>
            </w:r>
            <w:r>
              <w:rPr>
                <w:spacing w:val="-7"/>
                <w:sz w:val="20"/>
              </w:rPr>
              <w:t> </w:t>
            </w:r>
            <w:r>
              <w:rPr>
                <w:sz w:val="20"/>
              </w:rPr>
              <w:t>of</w:t>
            </w:r>
            <w:r>
              <w:rPr>
                <w:spacing w:val="-7"/>
                <w:sz w:val="20"/>
              </w:rPr>
              <w:t> </w:t>
            </w:r>
            <w:r>
              <w:rPr>
                <w:sz w:val="20"/>
              </w:rPr>
              <w:t>Teaching Hospital Brawijaya University</w:t>
            </w:r>
          </w:p>
        </w:tc>
        <w:tc>
          <w:tcPr>
            <w:tcW w:w="1543"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81"/>
              <w:ind w:left="100"/>
              <w:rPr>
                <w:sz w:val="20"/>
              </w:rPr>
            </w:pPr>
            <w:r>
              <w:rPr>
                <w:spacing w:val="-2"/>
                <w:sz w:val="20"/>
              </w:rPr>
              <w:t>Kementerian Pendidikan, Kebudayaan, </w:t>
            </w:r>
            <w:r>
              <w:rPr>
                <w:sz w:val="20"/>
              </w:rPr>
              <w:t>Riset, dan </w:t>
            </w:r>
            <w:r>
              <w:rPr>
                <w:spacing w:val="-2"/>
                <w:sz w:val="20"/>
              </w:rPr>
              <w:t>Teknologi</w:t>
            </w:r>
          </w:p>
        </w:tc>
        <w:tc>
          <w:tcPr>
            <w:tcW w:w="1265" w:type="dxa"/>
            <w:tcBorders>
              <w:top w:val="single" w:sz="8" w:space="0" w:color="000000"/>
              <w:left w:val="single" w:sz="8" w:space="0" w:color="000000"/>
              <w:bottom w:val="single" w:sz="8" w:space="0" w:color="000000"/>
              <w:right w:val="single" w:sz="8" w:space="0" w:color="000000"/>
            </w:tcBorders>
          </w:tcPr>
          <w:p>
            <w:pPr>
              <w:pStyle w:val="TableParagraph"/>
              <w:spacing w:before="81"/>
              <w:ind w:left="23"/>
              <w:jc w:val="center"/>
              <w:rPr>
                <w:sz w:val="20"/>
              </w:rPr>
            </w:pPr>
            <w:r>
              <w:rPr>
                <w:spacing w:val="-2"/>
                <w:sz w:val="20"/>
              </w:rPr>
              <w:t>30/12/2021</w:t>
            </w:r>
          </w:p>
          <w:p>
            <w:pPr>
              <w:pStyle w:val="TableParagraph"/>
              <w:spacing w:line="276" w:lineRule="auto" w:before="34"/>
              <w:ind w:left="132" w:right="111" w:firstLine="2"/>
              <w:jc w:val="center"/>
              <w:rPr>
                <w:sz w:val="20"/>
              </w:rPr>
            </w:pPr>
            <w:r>
              <w:rPr>
                <w:spacing w:val="-4"/>
                <w:sz w:val="20"/>
              </w:rPr>
              <w:t>s/d </w:t>
            </w:r>
            <w:r>
              <w:rPr>
                <w:spacing w:val="-2"/>
                <w:sz w:val="20"/>
              </w:rPr>
              <w:t>30/09/2027</w:t>
            </w:r>
          </w:p>
        </w:tc>
        <w:tc>
          <w:tcPr>
            <w:tcW w:w="1125" w:type="dxa"/>
            <w:tcBorders>
              <w:top w:val="single" w:sz="8" w:space="0" w:color="000000"/>
              <w:left w:val="single" w:sz="8" w:space="0" w:color="000000"/>
              <w:bottom w:val="single" w:sz="8" w:space="0" w:color="000000"/>
              <w:right w:val="single" w:sz="8" w:space="0" w:color="000000"/>
            </w:tcBorders>
          </w:tcPr>
          <w:p>
            <w:pPr>
              <w:pStyle w:val="TableParagraph"/>
              <w:spacing w:before="81"/>
              <w:ind w:right="79"/>
              <w:jc w:val="right"/>
              <w:rPr>
                <w:sz w:val="20"/>
              </w:rPr>
            </w:pPr>
            <w:r>
              <w:rPr>
                <w:spacing w:val="-2"/>
                <w:sz w:val="20"/>
              </w:rPr>
              <w:t>42,70</w:t>
            </w:r>
          </w:p>
        </w:tc>
        <w:tc>
          <w:tcPr>
            <w:tcW w:w="1305"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81"/>
              <w:ind w:left="102" w:right="508"/>
              <w:rPr>
                <w:sz w:val="20"/>
              </w:rPr>
            </w:pPr>
            <w:r>
              <w:rPr>
                <w:spacing w:val="-2"/>
                <w:sz w:val="20"/>
              </w:rPr>
              <w:t>Jerman (KfW)</w:t>
            </w:r>
          </w:p>
        </w:tc>
      </w:tr>
      <w:tr>
        <w:trPr>
          <w:trHeight w:val="1237" w:hRule="atLeast"/>
        </w:trPr>
        <w:tc>
          <w:tcPr>
            <w:tcW w:w="554" w:type="dxa"/>
            <w:tcBorders>
              <w:top w:val="single" w:sz="8" w:space="0" w:color="000000"/>
              <w:left w:val="single" w:sz="8" w:space="0" w:color="000000"/>
              <w:bottom w:val="single" w:sz="8" w:space="0" w:color="000000"/>
              <w:right w:val="single" w:sz="8" w:space="0" w:color="000000"/>
            </w:tcBorders>
          </w:tcPr>
          <w:p>
            <w:pPr>
              <w:pStyle w:val="TableParagraph"/>
              <w:spacing w:before="81"/>
              <w:ind w:left="26" w:right="4"/>
              <w:jc w:val="center"/>
              <w:rPr>
                <w:sz w:val="20"/>
              </w:rPr>
            </w:pPr>
            <w:r>
              <w:rPr>
                <w:spacing w:val="-10"/>
                <w:sz w:val="20"/>
              </w:rPr>
              <w:t>5</w:t>
            </w:r>
          </w:p>
        </w:tc>
        <w:tc>
          <w:tcPr>
            <w:tcW w:w="3286"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81"/>
              <w:ind w:left="100"/>
              <w:rPr>
                <w:sz w:val="20"/>
              </w:rPr>
            </w:pPr>
            <w:r>
              <w:rPr>
                <w:rFonts w:ascii="Arial"/>
                <w:b/>
                <w:sz w:val="20"/>
              </w:rPr>
              <w:t>ECFA02.10.2019 - </w:t>
            </w:r>
            <w:r>
              <w:rPr>
                <w:sz w:val="20"/>
              </w:rPr>
              <w:t>Upgrading Medical Equipment for Army Hospital</w:t>
            </w:r>
            <w:r>
              <w:rPr>
                <w:spacing w:val="-10"/>
                <w:sz w:val="20"/>
              </w:rPr>
              <w:t> </w:t>
            </w:r>
            <w:r>
              <w:rPr>
                <w:sz w:val="20"/>
              </w:rPr>
              <w:t>Indonesian</w:t>
            </w:r>
            <w:r>
              <w:rPr>
                <w:spacing w:val="-8"/>
                <w:sz w:val="20"/>
              </w:rPr>
              <w:t> </w:t>
            </w:r>
            <w:r>
              <w:rPr>
                <w:sz w:val="20"/>
              </w:rPr>
              <w:t>Army</w:t>
            </w:r>
            <w:r>
              <w:rPr>
                <w:spacing w:val="-14"/>
                <w:sz w:val="20"/>
              </w:rPr>
              <w:t> </w:t>
            </w:r>
            <w:r>
              <w:rPr>
                <w:sz w:val="20"/>
              </w:rPr>
              <w:t>of</w:t>
            </w:r>
            <w:r>
              <w:rPr>
                <w:spacing w:val="-7"/>
                <w:sz w:val="20"/>
              </w:rPr>
              <w:t> </w:t>
            </w:r>
            <w:r>
              <w:rPr>
                <w:sz w:val="20"/>
              </w:rPr>
              <w:t>Gatot </w:t>
            </w:r>
            <w:r>
              <w:rPr>
                <w:spacing w:val="-2"/>
                <w:sz w:val="20"/>
              </w:rPr>
              <w:t>Subroto</w:t>
            </w:r>
          </w:p>
        </w:tc>
        <w:tc>
          <w:tcPr>
            <w:tcW w:w="1543"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81"/>
              <w:ind w:left="100"/>
              <w:rPr>
                <w:sz w:val="20"/>
              </w:rPr>
            </w:pPr>
            <w:r>
              <w:rPr>
                <w:spacing w:val="-2"/>
                <w:sz w:val="20"/>
              </w:rPr>
              <w:t>Kementerian Pertahanan</w:t>
            </w:r>
          </w:p>
        </w:tc>
        <w:tc>
          <w:tcPr>
            <w:tcW w:w="1265" w:type="dxa"/>
            <w:tcBorders>
              <w:top w:val="single" w:sz="8" w:space="0" w:color="000000"/>
              <w:left w:val="single" w:sz="8" w:space="0" w:color="000000"/>
              <w:bottom w:val="single" w:sz="8" w:space="0" w:color="000000"/>
              <w:right w:val="single" w:sz="8" w:space="0" w:color="000000"/>
            </w:tcBorders>
          </w:tcPr>
          <w:p>
            <w:pPr>
              <w:pStyle w:val="TableParagraph"/>
              <w:spacing w:before="81"/>
              <w:ind w:left="23"/>
              <w:jc w:val="center"/>
              <w:rPr>
                <w:sz w:val="20"/>
              </w:rPr>
            </w:pPr>
            <w:r>
              <w:rPr>
                <w:spacing w:val="-2"/>
                <w:sz w:val="20"/>
              </w:rPr>
              <w:t>02/10/2019</w:t>
            </w:r>
          </w:p>
          <w:p>
            <w:pPr>
              <w:pStyle w:val="TableParagraph"/>
              <w:spacing w:line="276" w:lineRule="auto" w:before="34"/>
              <w:ind w:left="132" w:right="111" w:firstLine="2"/>
              <w:jc w:val="center"/>
              <w:rPr>
                <w:sz w:val="20"/>
              </w:rPr>
            </w:pPr>
            <w:r>
              <w:rPr>
                <w:spacing w:val="-4"/>
                <w:sz w:val="20"/>
              </w:rPr>
              <w:t>s/d </w:t>
            </w:r>
            <w:r>
              <w:rPr>
                <w:spacing w:val="-2"/>
                <w:sz w:val="20"/>
              </w:rPr>
              <w:t>02/10/2022</w:t>
            </w:r>
          </w:p>
        </w:tc>
        <w:tc>
          <w:tcPr>
            <w:tcW w:w="1125" w:type="dxa"/>
            <w:tcBorders>
              <w:top w:val="single" w:sz="8" w:space="0" w:color="000000"/>
              <w:left w:val="single" w:sz="8" w:space="0" w:color="000000"/>
              <w:bottom w:val="single" w:sz="8" w:space="0" w:color="000000"/>
              <w:right w:val="single" w:sz="8" w:space="0" w:color="000000"/>
            </w:tcBorders>
          </w:tcPr>
          <w:p>
            <w:pPr>
              <w:pStyle w:val="TableParagraph"/>
              <w:spacing w:before="81"/>
              <w:ind w:right="79"/>
              <w:jc w:val="right"/>
              <w:rPr>
                <w:sz w:val="20"/>
              </w:rPr>
            </w:pPr>
            <w:r>
              <w:rPr>
                <w:spacing w:val="-5"/>
                <w:sz w:val="20"/>
              </w:rPr>
              <w:t>130</w:t>
            </w:r>
          </w:p>
        </w:tc>
        <w:tc>
          <w:tcPr>
            <w:tcW w:w="1305" w:type="dxa"/>
            <w:tcBorders>
              <w:top w:val="single" w:sz="8" w:space="0" w:color="000000"/>
              <w:left w:val="single" w:sz="8" w:space="0" w:color="000000"/>
              <w:bottom w:val="single" w:sz="8" w:space="0" w:color="000000"/>
              <w:right w:val="single" w:sz="8" w:space="0" w:color="000000"/>
            </w:tcBorders>
          </w:tcPr>
          <w:p>
            <w:pPr>
              <w:pStyle w:val="TableParagraph"/>
              <w:spacing w:before="81"/>
              <w:ind w:left="121"/>
              <w:rPr>
                <w:sz w:val="20"/>
              </w:rPr>
            </w:pPr>
            <w:r>
              <w:rPr>
                <w:spacing w:val="-2"/>
                <w:sz w:val="20"/>
              </w:rPr>
              <w:t>Austria</w:t>
            </w:r>
          </w:p>
        </w:tc>
      </w:tr>
      <w:tr>
        <w:trPr>
          <w:trHeight w:val="974" w:hRule="atLeast"/>
        </w:trPr>
        <w:tc>
          <w:tcPr>
            <w:tcW w:w="554" w:type="dxa"/>
            <w:tcBorders>
              <w:top w:val="single" w:sz="8" w:space="0" w:color="000000"/>
              <w:left w:val="single" w:sz="8" w:space="0" w:color="000000"/>
              <w:bottom w:val="single" w:sz="8" w:space="0" w:color="000000"/>
              <w:right w:val="single" w:sz="8" w:space="0" w:color="000000"/>
            </w:tcBorders>
          </w:tcPr>
          <w:p>
            <w:pPr>
              <w:pStyle w:val="TableParagraph"/>
              <w:spacing w:before="81"/>
              <w:ind w:left="26" w:right="4"/>
              <w:jc w:val="center"/>
              <w:rPr>
                <w:sz w:val="20"/>
              </w:rPr>
            </w:pPr>
            <w:r>
              <w:rPr>
                <w:spacing w:val="-10"/>
                <w:sz w:val="20"/>
              </w:rPr>
              <w:t>6</w:t>
            </w:r>
          </w:p>
        </w:tc>
        <w:tc>
          <w:tcPr>
            <w:tcW w:w="3286"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81"/>
              <w:ind w:left="100" w:right="168"/>
              <w:rPr>
                <w:sz w:val="20"/>
              </w:rPr>
            </w:pPr>
            <w:r>
              <w:rPr>
                <w:rFonts w:ascii="Arial"/>
                <w:b/>
                <w:sz w:val="20"/>
              </w:rPr>
              <w:t>237.193 - </w:t>
            </w:r>
            <w:r>
              <w:rPr>
                <w:sz w:val="20"/>
              </w:rPr>
              <w:t>Upgrading Medical Equipments</w:t>
            </w:r>
            <w:r>
              <w:rPr>
                <w:spacing w:val="-14"/>
                <w:sz w:val="20"/>
              </w:rPr>
              <w:t> </w:t>
            </w:r>
            <w:r>
              <w:rPr>
                <w:sz w:val="20"/>
              </w:rPr>
              <w:t>for</w:t>
            </w:r>
            <w:r>
              <w:rPr>
                <w:spacing w:val="-14"/>
                <w:sz w:val="20"/>
              </w:rPr>
              <w:t> </w:t>
            </w:r>
            <w:r>
              <w:rPr>
                <w:sz w:val="20"/>
              </w:rPr>
              <w:t>Army</w:t>
            </w:r>
            <w:r>
              <w:rPr>
                <w:spacing w:val="-14"/>
                <w:sz w:val="20"/>
              </w:rPr>
              <w:t> </w:t>
            </w:r>
            <w:r>
              <w:rPr>
                <w:sz w:val="20"/>
              </w:rPr>
              <w:t>Hospitals Putri Hijau</w:t>
            </w:r>
          </w:p>
        </w:tc>
        <w:tc>
          <w:tcPr>
            <w:tcW w:w="1543"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81"/>
              <w:ind w:left="100"/>
              <w:rPr>
                <w:sz w:val="20"/>
              </w:rPr>
            </w:pPr>
            <w:r>
              <w:rPr>
                <w:spacing w:val="-2"/>
                <w:sz w:val="20"/>
              </w:rPr>
              <w:t>Kementerian Pertahanan</w:t>
            </w:r>
          </w:p>
        </w:tc>
        <w:tc>
          <w:tcPr>
            <w:tcW w:w="1265" w:type="dxa"/>
            <w:tcBorders>
              <w:top w:val="single" w:sz="8" w:space="0" w:color="000000"/>
              <w:left w:val="single" w:sz="8" w:space="0" w:color="000000"/>
              <w:bottom w:val="single" w:sz="8" w:space="0" w:color="000000"/>
              <w:right w:val="single" w:sz="8" w:space="0" w:color="000000"/>
            </w:tcBorders>
          </w:tcPr>
          <w:p>
            <w:pPr>
              <w:pStyle w:val="TableParagraph"/>
              <w:spacing w:before="81"/>
              <w:ind w:left="23"/>
              <w:jc w:val="center"/>
              <w:rPr>
                <w:sz w:val="20"/>
              </w:rPr>
            </w:pPr>
            <w:r>
              <w:rPr>
                <w:spacing w:val="-2"/>
                <w:sz w:val="20"/>
              </w:rPr>
              <w:t>30/06/2020</w:t>
            </w:r>
          </w:p>
          <w:p>
            <w:pPr>
              <w:pStyle w:val="TableParagraph"/>
              <w:spacing w:line="276" w:lineRule="auto" w:before="34"/>
              <w:ind w:left="132" w:right="111" w:firstLine="2"/>
              <w:jc w:val="center"/>
              <w:rPr>
                <w:sz w:val="20"/>
              </w:rPr>
            </w:pPr>
            <w:r>
              <w:rPr>
                <w:spacing w:val="-4"/>
                <w:sz w:val="20"/>
              </w:rPr>
              <w:t>s/d </w:t>
            </w:r>
            <w:r>
              <w:rPr>
                <w:spacing w:val="-2"/>
                <w:sz w:val="20"/>
              </w:rPr>
              <w:t>30/06/2022</w:t>
            </w:r>
          </w:p>
        </w:tc>
        <w:tc>
          <w:tcPr>
            <w:tcW w:w="1125" w:type="dxa"/>
            <w:tcBorders>
              <w:top w:val="single" w:sz="8" w:space="0" w:color="000000"/>
              <w:left w:val="single" w:sz="8" w:space="0" w:color="000000"/>
              <w:bottom w:val="single" w:sz="8" w:space="0" w:color="000000"/>
              <w:right w:val="single" w:sz="8" w:space="0" w:color="000000"/>
            </w:tcBorders>
          </w:tcPr>
          <w:p>
            <w:pPr>
              <w:pStyle w:val="TableParagraph"/>
              <w:spacing w:before="81"/>
              <w:ind w:right="79"/>
              <w:jc w:val="right"/>
              <w:rPr>
                <w:sz w:val="20"/>
              </w:rPr>
            </w:pPr>
            <w:r>
              <w:rPr>
                <w:spacing w:val="-4"/>
                <w:sz w:val="20"/>
              </w:rPr>
              <w:t>9,00</w:t>
            </w:r>
          </w:p>
        </w:tc>
        <w:tc>
          <w:tcPr>
            <w:tcW w:w="1305" w:type="dxa"/>
            <w:tcBorders>
              <w:top w:val="single" w:sz="8" w:space="0" w:color="000000"/>
              <w:left w:val="single" w:sz="8" w:space="0" w:color="000000"/>
              <w:bottom w:val="single" w:sz="8" w:space="0" w:color="000000"/>
              <w:right w:val="single" w:sz="8" w:space="0" w:color="000000"/>
            </w:tcBorders>
          </w:tcPr>
          <w:p>
            <w:pPr>
              <w:pStyle w:val="TableParagraph"/>
              <w:spacing w:before="81"/>
              <w:ind w:left="121"/>
              <w:rPr>
                <w:sz w:val="20"/>
              </w:rPr>
            </w:pPr>
            <w:r>
              <w:rPr>
                <w:spacing w:val="-2"/>
                <w:sz w:val="20"/>
              </w:rPr>
              <w:t>Austria</w:t>
            </w:r>
          </w:p>
        </w:tc>
      </w:tr>
      <w:tr>
        <w:trPr>
          <w:trHeight w:val="1237" w:hRule="atLeast"/>
        </w:trPr>
        <w:tc>
          <w:tcPr>
            <w:tcW w:w="554" w:type="dxa"/>
            <w:tcBorders>
              <w:top w:val="single" w:sz="8" w:space="0" w:color="000000"/>
              <w:left w:val="single" w:sz="8" w:space="0" w:color="000000"/>
              <w:bottom w:val="single" w:sz="8" w:space="0" w:color="000000"/>
              <w:right w:val="single" w:sz="8" w:space="0" w:color="000000"/>
            </w:tcBorders>
          </w:tcPr>
          <w:p>
            <w:pPr>
              <w:pStyle w:val="TableParagraph"/>
              <w:spacing w:before="81"/>
              <w:ind w:left="26" w:right="4"/>
              <w:jc w:val="center"/>
              <w:rPr>
                <w:sz w:val="20"/>
              </w:rPr>
            </w:pPr>
            <w:r>
              <w:rPr>
                <w:spacing w:val="-10"/>
                <w:sz w:val="20"/>
              </w:rPr>
              <w:t>7</w:t>
            </w:r>
          </w:p>
        </w:tc>
        <w:tc>
          <w:tcPr>
            <w:tcW w:w="3286"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81"/>
              <w:ind w:left="100" w:right="168"/>
              <w:rPr>
                <w:sz w:val="20"/>
              </w:rPr>
            </w:pPr>
            <w:r>
              <w:rPr>
                <w:rFonts w:ascii="Arial"/>
                <w:b/>
                <w:sz w:val="20"/>
              </w:rPr>
              <w:t>238.43 - </w:t>
            </w:r>
            <w:r>
              <w:rPr>
                <w:sz w:val="20"/>
              </w:rPr>
              <w:t>Upgrading Medical Equipments and Supporting Facilities</w:t>
            </w:r>
            <w:r>
              <w:rPr>
                <w:spacing w:val="-10"/>
                <w:sz w:val="20"/>
              </w:rPr>
              <w:t> </w:t>
            </w:r>
            <w:r>
              <w:rPr>
                <w:sz w:val="20"/>
              </w:rPr>
              <w:t>for</w:t>
            </w:r>
            <w:r>
              <w:rPr>
                <w:spacing w:val="-11"/>
                <w:sz w:val="20"/>
              </w:rPr>
              <w:t> </w:t>
            </w:r>
            <w:r>
              <w:rPr>
                <w:sz w:val="20"/>
              </w:rPr>
              <w:t>Naval</w:t>
            </w:r>
            <w:r>
              <w:rPr>
                <w:spacing w:val="-12"/>
                <w:sz w:val="20"/>
              </w:rPr>
              <w:t> </w:t>
            </w:r>
            <w:r>
              <w:rPr>
                <w:sz w:val="20"/>
              </w:rPr>
              <w:t>Hospitals</w:t>
            </w:r>
            <w:r>
              <w:rPr>
                <w:spacing w:val="-10"/>
                <w:sz w:val="20"/>
              </w:rPr>
              <w:t> </w:t>
            </w:r>
            <w:r>
              <w:rPr>
                <w:sz w:val="20"/>
              </w:rPr>
              <w:t>dr. </w:t>
            </w:r>
            <w:r>
              <w:rPr>
                <w:spacing w:val="-2"/>
                <w:sz w:val="20"/>
              </w:rPr>
              <w:t>Ramelan</w:t>
            </w:r>
          </w:p>
        </w:tc>
        <w:tc>
          <w:tcPr>
            <w:tcW w:w="1543"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81"/>
              <w:ind w:left="100"/>
              <w:rPr>
                <w:sz w:val="20"/>
              </w:rPr>
            </w:pPr>
            <w:r>
              <w:rPr>
                <w:spacing w:val="-2"/>
                <w:sz w:val="20"/>
              </w:rPr>
              <w:t>Kementerian Pertahanan</w:t>
            </w:r>
          </w:p>
        </w:tc>
        <w:tc>
          <w:tcPr>
            <w:tcW w:w="1265" w:type="dxa"/>
            <w:tcBorders>
              <w:top w:val="single" w:sz="8" w:space="0" w:color="000000"/>
              <w:left w:val="single" w:sz="8" w:space="0" w:color="000000"/>
              <w:bottom w:val="single" w:sz="8" w:space="0" w:color="000000"/>
              <w:right w:val="single" w:sz="8" w:space="0" w:color="000000"/>
            </w:tcBorders>
          </w:tcPr>
          <w:p>
            <w:pPr>
              <w:pStyle w:val="TableParagraph"/>
              <w:spacing w:before="81"/>
              <w:ind w:left="23"/>
              <w:jc w:val="center"/>
              <w:rPr>
                <w:sz w:val="20"/>
              </w:rPr>
            </w:pPr>
            <w:r>
              <w:rPr>
                <w:spacing w:val="-2"/>
                <w:sz w:val="20"/>
              </w:rPr>
              <w:t>11/12/2020</w:t>
            </w:r>
          </w:p>
          <w:p>
            <w:pPr>
              <w:pStyle w:val="TableParagraph"/>
              <w:spacing w:line="276" w:lineRule="auto" w:before="34"/>
              <w:ind w:left="132" w:right="111" w:firstLine="2"/>
              <w:jc w:val="center"/>
              <w:rPr>
                <w:sz w:val="20"/>
              </w:rPr>
            </w:pPr>
            <w:r>
              <w:rPr>
                <w:spacing w:val="-4"/>
                <w:sz w:val="20"/>
              </w:rPr>
              <w:t>s/d </w:t>
            </w:r>
            <w:r>
              <w:rPr>
                <w:spacing w:val="-2"/>
                <w:sz w:val="20"/>
              </w:rPr>
              <w:t>11/07/2022</w:t>
            </w:r>
          </w:p>
        </w:tc>
        <w:tc>
          <w:tcPr>
            <w:tcW w:w="1125" w:type="dxa"/>
            <w:tcBorders>
              <w:top w:val="single" w:sz="8" w:space="0" w:color="000000"/>
              <w:left w:val="single" w:sz="8" w:space="0" w:color="000000"/>
              <w:bottom w:val="single" w:sz="8" w:space="0" w:color="000000"/>
              <w:right w:val="single" w:sz="8" w:space="0" w:color="000000"/>
            </w:tcBorders>
          </w:tcPr>
          <w:p>
            <w:pPr>
              <w:pStyle w:val="TableParagraph"/>
              <w:spacing w:before="81"/>
              <w:ind w:right="79"/>
              <w:jc w:val="right"/>
              <w:rPr>
                <w:sz w:val="20"/>
              </w:rPr>
            </w:pPr>
            <w:r>
              <w:rPr>
                <w:spacing w:val="-4"/>
                <w:sz w:val="20"/>
              </w:rPr>
              <w:t>9,65</w:t>
            </w:r>
          </w:p>
        </w:tc>
        <w:tc>
          <w:tcPr>
            <w:tcW w:w="1305" w:type="dxa"/>
            <w:tcBorders>
              <w:top w:val="single" w:sz="8" w:space="0" w:color="000000"/>
              <w:left w:val="single" w:sz="8" w:space="0" w:color="000000"/>
              <w:bottom w:val="single" w:sz="8" w:space="0" w:color="000000"/>
              <w:right w:val="single" w:sz="8" w:space="0" w:color="000000"/>
            </w:tcBorders>
          </w:tcPr>
          <w:p>
            <w:pPr>
              <w:pStyle w:val="TableParagraph"/>
              <w:spacing w:before="81"/>
              <w:ind w:left="121"/>
              <w:rPr>
                <w:sz w:val="20"/>
              </w:rPr>
            </w:pPr>
            <w:r>
              <w:rPr>
                <w:spacing w:val="-2"/>
                <w:sz w:val="20"/>
              </w:rPr>
              <w:t>Austria</w:t>
            </w:r>
          </w:p>
        </w:tc>
      </w:tr>
      <w:tr>
        <w:trPr>
          <w:trHeight w:val="1239" w:hRule="atLeast"/>
        </w:trPr>
        <w:tc>
          <w:tcPr>
            <w:tcW w:w="554" w:type="dxa"/>
            <w:tcBorders>
              <w:top w:val="single" w:sz="8" w:space="0" w:color="000000"/>
              <w:left w:val="single" w:sz="8" w:space="0" w:color="000000"/>
              <w:bottom w:val="single" w:sz="8" w:space="0" w:color="000000"/>
              <w:right w:val="single" w:sz="8" w:space="0" w:color="000000"/>
            </w:tcBorders>
          </w:tcPr>
          <w:p>
            <w:pPr>
              <w:pStyle w:val="TableParagraph"/>
              <w:spacing w:before="81"/>
              <w:ind w:left="26" w:right="4"/>
              <w:jc w:val="center"/>
              <w:rPr>
                <w:sz w:val="20"/>
              </w:rPr>
            </w:pPr>
            <w:r>
              <w:rPr>
                <w:spacing w:val="-10"/>
                <w:sz w:val="20"/>
              </w:rPr>
              <w:t>8</w:t>
            </w:r>
          </w:p>
        </w:tc>
        <w:tc>
          <w:tcPr>
            <w:tcW w:w="3286"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81"/>
              <w:ind w:left="100" w:right="168"/>
              <w:rPr>
                <w:sz w:val="20"/>
              </w:rPr>
            </w:pPr>
            <w:r>
              <w:rPr>
                <w:rFonts w:ascii="Arial"/>
                <w:b/>
                <w:sz w:val="20"/>
              </w:rPr>
              <w:t>238.38 - </w:t>
            </w:r>
            <w:r>
              <w:rPr>
                <w:sz w:val="20"/>
              </w:rPr>
              <w:t>Upgrading Medical Equipments and Supporting Facilities</w:t>
            </w:r>
            <w:r>
              <w:rPr>
                <w:spacing w:val="-11"/>
                <w:sz w:val="20"/>
              </w:rPr>
              <w:t> </w:t>
            </w:r>
            <w:r>
              <w:rPr>
                <w:sz w:val="20"/>
              </w:rPr>
              <w:t>for</w:t>
            </w:r>
            <w:r>
              <w:rPr>
                <w:spacing w:val="-12"/>
                <w:sz w:val="20"/>
              </w:rPr>
              <w:t> </w:t>
            </w:r>
            <w:r>
              <w:rPr>
                <w:sz w:val="20"/>
              </w:rPr>
              <w:t>Air</w:t>
            </w:r>
            <w:r>
              <w:rPr>
                <w:spacing w:val="-11"/>
                <w:sz w:val="20"/>
              </w:rPr>
              <w:t> </w:t>
            </w:r>
            <w:r>
              <w:rPr>
                <w:sz w:val="20"/>
              </w:rPr>
              <w:t>Force</w:t>
            </w:r>
            <w:r>
              <w:rPr>
                <w:spacing w:val="-12"/>
                <w:sz w:val="20"/>
              </w:rPr>
              <w:t> </w:t>
            </w:r>
            <w:r>
              <w:rPr>
                <w:sz w:val="20"/>
              </w:rPr>
              <w:t>Hospitals</w:t>
            </w:r>
          </w:p>
          <w:p>
            <w:pPr>
              <w:pStyle w:val="TableParagraph"/>
              <w:ind w:left="100"/>
              <w:rPr>
                <w:sz w:val="20"/>
              </w:rPr>
            </w:pPr>
            <w:r>
              <w:rPr>
                <w:sz w:val="20"/>
              </w:rPr>
              <w:t>M.</w:t>
            </w:r>
            <w:r>
              <w:rPr>
                <w:spacing w:val="-4"/>
                <w:sz w:val="20"/>
              </w:rPr>
              <w:t> </w:t>
            </w:r>
            <w:r>
              <w:rPr>
                <w:spacing w:val="-2"/>
                <w:sz w:val="20"/>
              </w:rPr>
              <w:t>Sutomo</w:t>
            </w:r>
          </w:p>
        </w:tc>
        <w:tc>
          <w:tcPr>
            <w:tcW w:w="1543"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81"/>
              <w:ind w:left="100"/>
              <w:rPr>
                <w:sz w:val="20"/>
              </w:rPr>
            </w:pPr>
            <w:r>
              <w:rPr>
                <w:spacing w:val="-2"/>
                <w:sz w:val="20"/>
              </w:rPr>
              <w:t>Kementerian Pertahanan</w:t>
            </w:r>
          </w:p>
        </w:tc>
        <w:tc>
          <w:tcPr>
            <w:tcW w:w="1265" w:type="dxa"/>
            <w:tcBorders>
              <w:top w:val="single" w:sz="8" w:space="0" w:color="000000"/>
              <w:left w:val="single" w:sz="8" w:space="0" w:color="000000"/>
              <w:bottom w:val="single" w:sz="8" w:space="0" w:color="000000"/>
              <w:right w:val="single" w:sz="8" w:space="0" w:color="000000"/>
            </w:tcBorders>
          </w:tcPr>
          <w:p>
            <w:pPr>
              <w:pStyle w:val="TableParagraph"/>
              <w:spacing w:before="81"/>
              <w:ind w:left="23"/>
              <w:jc w:val="center"/>
              <w:rPr>
                <w:sz w:val="20"/>
              </w:rPr>
            </w:pPr>
            <w:r>
              <w:rPr>
                <w:spacing w:val="-2"/>
                <w:sz w:val="20"/>
              </w:rPr>
              <w:t>11/12/2020</w:t>
            </w:r>
          </w:p>
          <w:p>
            <w:pPr>
              <w:pStyle w:val="TableParagraph"/>
              <w:spacing w:line="278" w:lineRule="auto" w:before="34"/>
              <w:ind w:left="132" w:right="111" w:firstLine="2"/>
              <w:jc w:val="center"/>
              <w:rPr>
                <w:sz w:val="20"/>
              </w:rPr>
            </w:pPr>
            <w:r>
              <w:rPr>
                <w:spacing w:val="-4"/>
                <w:sz w:val="20"/>
              </w:rPr>
              <w:t>s/d </w:t>
            </w:r>
            <w:r>
              <w:rPr>
                <w:spacing w:val="-2"/>
                <w:sz w:val="20"/>
              </w:rPr>
              <w:t>11/12/2022</w:t>
            </w:r>
          </w:p>
        </w:tc>
        <w:tc>
          <w:tcPr>
            <w:tcW w:w="1125" w:type="dxa"/>
            <w:tcBorders>
              <w:top w:val="single" w:sz="8" w:space="0" w:color="000000"/>
              <w:left w:val="single" w:sz="8" w:space="0" w:color="000000"/>
              <w:bottom w:val="single" w:sz="8" w:space="0" w:color="000000"/>
              <w:right w:val="single" w:sz="8" w:space="0" w:color="000000"/>
            </w:tcBorders>
          </w:tcPr>
          <w:p>
            <w:pPr>
              <w:pStyle w:val="TableParagraph"/>
              <w:spacing w:before="81"/>
              <w:ind w:right="79"/>
              <w:jc w:val="right"/>
              <w:rPr>
                <w:sz w:val="20"/>
              </w:rPr>
            </w:pPr>
            <w:r>
              <w:rPr>
                <w:spacing w:val="-2"/>
                <w:sz w:val="20"/>
              </w:rPr>
              <w:t>11,58</w:t>
            </w:r>
          </w:p>
        </w:tc>
        <w:tc>
          <w:tcPr>
            <w:tcW w:w="1305" w:type="dxa"/>
            <w:tcBorders>
              <w:top w:val="single" w:sz="8" w:space="0" w:color="000000"/>
              <w:left w:val="single" w:sz="8" w:space="0" w:color="000000"/>
              <w:bottom w:val="single" w:sz="8" w:space="0" w:color="000000"/>
              <w:right w:val="single" w:sz="8" w:space="0" w:color="000000"/>
            </w:tcBorders>
          </w:tcPr>
          <w:p>
            <w:pPr>
              <w:pStyle w:val="TableParagraph"/>
              <w:spacing w:before="81"/>
              <w:ind w:left="121"/>
              <w:rPr>
                <w:sz w:val="20"/>
              </w:rPr>
            </w:pPr>
            <w:r>
              <w:rPr>
                <w:spacing w:val="-2"/>
                <w:sz w:val="20"/>
              </w:rPr>
              <w:t>Austria</w:t>
            </w:r>
          </w:p>
        </w:tc>
      </w:tr>
      <w:tr>
        <w:trPr>
          <w:trHeight w:val="1238" w:hRule="atLeast"/>
        </w:trPr>
        <w:tc>
          <w:tcPr>
            <w:tcW w:w="554" w:type="dxa"/>
            <w:tcBorders>
              <w:top w:val="single" w:sz="8" w:space="0" w:color="000000"/>
              <w:left w:val="single" w:sz="8" w:space="0" w:color="000000"/>
              <w:bottom w:val="single" w:sz="8" w:space="0" w:color="000000"/>
              <w:right w:val="single" w:sz="8" w:space="0" w:color="000000"/>
            </w:tcBorders>
          </w:tcPr>
          <w:p>
            <w:pPr>
              <w:pStyle w:val="TableParagraph"/>
              <w:spacing w:before="79"/>
              <w:ind w:left="26" w:right="4"/>
              <w:jc w:val="center"/>
              <w:rPr>
                <w:sz w:val="20"/>
              </w:rPr>
            </w:pPr>
            <w:r>
              <w:rPr>
                <w:spacing w:val="-10"/>
                <w:sz w:val="20"/>
              </w:rPr>
              <w:t>9</w:t>
            </w:r>
          </w:p>
        </w:tc>
        <w:tc>
          <w:tcPr>
            <w:tcW w:w="3286"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79"/>
              <w:ind w:left="100" w:right="168"/>
              <w:rPr>
                <w:sz w:val="20"/>
              </w:rPr>
            </w:pPr>
            <w:r>
              <w:rPr>
                <w:rFonts w:ascii="Arial"/>
                <w:b/>
                <w:sz w:val="20"/>
              </w:rPr>
              <w:t>238.523</w:t>
            </w:r>
            <w:r>
              <w:rPr>
                <w:rFonts w:ascii="Arial"/>
                <w:b/>
                <w:spacing w:val="-14"/>
                <w:sz w:val="20"/>
              </w:rPr>
              <w:t> </w:t>
            </w:r>
            <w:r>
              <w:rPr>
                <w:sz w:val="20"/>
              </w:rPr>
              <w:t>-</w:t>
            </w:r>
            <w:r>
              <w:rPr>
                <w:spacing w:val="-13"/>
                <w:sz w:val="20"/>
              </w:rPr>
              <w:t> </w:t>
            </w:r>
            <w:r>
              <w:rPr>
                <w:sz w:val="20"/>
              </w:rPr>
              <w:t>Upgrading</w:t>
            </w:r>
            <w:r>
              <w:rPr>
                <w:spacing w:val="-14"/>
                <w:sz w:val="20"/>
              </w:rPr>
              <w:t> </w:t>
            </w:r>
            <w:r>
              <w:rPr>
                <w:sz w:val="20"/>
              </w:rPr>
              <w:t>Medical Equipments and Supporting Facilities For Army Hospital </w:t>
            </w:r>
            <w:r>
              <w:rPr>
                <w:spacing w:val="-2"/>
                <w:sz w:val="20"/>
              </w:rPr>
              <w:t>Udayana</w:t>
            </w:r>
          </w:p>
        </w:tc>
        <w:tc>
          <w:tcPr>
            <w:tcW w:w="1543"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79"/>
              <w:ind w:left="100"/>
              <w:rPr>
                <w:sz w:val="20"/>
              </w:rPr>
            </w:pPr>
            <w:r>
              <w:rPr>
                <w:spacing w:val="-2"/>
                <w:sz w:val="20"/>
              </w:rPr>
              <w:t>Kementerian Pertahanan</w:t>
            </w:r>
          </w:p>
        </w:tc>
        <w:tc>
          <w:tcPr>
            <w:tcW w:w="1265" w:type="dxa"/>
            <w:tcBorders>
              <w:top w:val="single" w:sz="8" w:space="0" w:color="000000"/>
              <w:left w:val="single" w:sz="8" w:space="0" w:color="000000"/>
              <w:bottom w:val="single" w:sz="8" w:space="0" w:color="000000"/>
              <w:right w:val="single" w:sz="8" w:space="0" w:color="000000"/>
            </w:tcBorders>
          </w:tcPr>
          <w:p>
            <w:pPr>
              <w:pStyle w:val="TableParagraph"/>
              <w:spacing w:before="79"/>
              <w:ind w:left="23"/>
              <w:jc w:val="center"/>
              <w:rPr>
                <w:sz w:val="20"/>
              </w:rPr>
            </w:pPr>
            <w:r>
              <w:rPr>
                <w:spacing w:val="-2"/>
                <w:sz w:val="20"/>
              </w:rPr>
              <w:t>10/01/2022</w:t>
            </w:r>
          </w:p>
          <w:p>
            <w:pPr>
              <w:pStyle w:val="TableParagraph"/>
              <w:spacing w:line="278" w:lineRule="auto" w:before="34"/>
              <w:ind w:left="132" w:right="111" w:firstLine="2"/>
              <w:jc w:val="center"/>
              <w:rPr>
                <w:sz w:val="20"/>
              </w:rPr>
            </w:pPr>
            <w:r>
              <w:rPr>
                <w:spacing w:val="-4"/>
                <w:sz w:val="20"/>
              </w:rPr>
              <w:t>s/d </w:t>
            </w:r>
            <w:r>
              <w:rPr>
                <w:spacing w:val="-2"/>
                <w:sz w:val="20"/>
              </w:rPr>
              <w:t>09/04/2023</w:t>
            </w:r>
          </w:p>
        </w:tc>
        <w:tc>
          <w:tcPr>
            <w:tcW w:w="1125" w:type="dxa"/>
            <w:tcBorders>
              <w:top w:val="single" w:sz="8" w:space="0" w:color="000000"/>
              <w:left w:val="single" w:sz="8" w:space="0" w:color="000000"/>
              <w:bottom w:val="single" w:sz="8" w:space="0" w:color="000000"/>
              <w:right w:val="single" w:sz="8" w:space="0" w:color="000000"/>
            </w:tcBorders>
          </w:tcPr>
          <w:p>
            <w:pPr>
              <w:pStyle w:val="TableParagraph"/>
              <w:spacing w:before="79"/>
              <w:ind w:right="79"/>
              <w:jc w:val="right"/>
              <w:rPr>
                <w:sz w:val="20"/>
              </w:rPr>
            </w:pPr>
            <w:r>
              <w:rPr>
                <w:spacing w:val="-4"/>
                <w:sz w:val="20"/>
              </w:rPr>
              <w:t>7.72</w:t>
            </w:r>
          </w:p>
        </w:tc>
        <w:tc>
          <w:tcPr>
            <w:tcW w:w="1305" w:type="dxa"/>
            <w:tcBorders>
              <w:top w:val="single" w:sz="8" w:space="0" w:color="000000"/>
              <w:left w:val="single" w:sz="8" w:space="0" w:color="000000"/>
              <w:bottom w:val="single" w:sz="8" w:space="0" w:color="000000"/>
              <w:right w:val="single" w:sz="8" w:space="0" w:color="000000"/>
            </w:tcBorders>
          </w:tcPr>
          <w:p>
            <w:pPr>
              <w:pStyle w:val="TableParagraph"/>
              <w:spacing w:before="79"/>
              <w:ind w:left="121"/>
              <w:rPr>
                <w:sz w:val="20"/>
              </w:rPr>
            </w:pPr>
            <w:r>
              <w:rPr>
                <w:spacing w:val="-2"/>
                <w:sz w:val="20"/>
              </w:rPr>
              <w:t>Austria</w:t>
            </w:r>
          </w:p>
        </w:tc>
      </w:tr>
      <w:tr>
        <w:trPr>
          <w:trHeight w:val="1237" w:hRule="atLeast"/>
        </w:trPr>
        <w:tc>
          <w:tcPr>
            <w:tcW w:w="554" w:type="dxa"/>
            <w:tcBorders>
              <w:top w:val="single" w:sz="8" w:space="0" w:color="000000"/>
              <w:left w:val="single" w:sz="8" w:space="0" w:color="000000"/>
              <w:bottom w:val="single" w:sz="8" w:space="0" w:color="000000"/>
              <w:right w:val="single" w:sz="8" w:space="0" w:color="000000"/>
            </w:tcBorders>
          </w:tcPr>
          <w:p>
            <w:pPr>
              <w:pStyle w:val="TableParagraph"/>
              <w:spacing w:before="78"/>
              <w:ind w:left="22" w:right="5"/>
              <w:jc w:val="center"/>
              <w:rPr>
                <w:sz w:val="20"/>
              </w:rPr>
            </w:pPr>
            <w:r>
              <w:rPr>
                <w:spacing w:val="-5"/>
                <w:sz w:val="20"/>
              </w:rPr>
              <w:t>10</w:t>
            </w:r>
          </w:p>
        </w:tc>
        <w:tc>
          <w:tcPr>
            <w:tcW w:w="3286"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78"/>
              <w:ind w:left="100" w:right="552"/>
              <w:rPr>
                <w:sz w:val="20"/>
              </w:rPr>
            </w:pPr>
            <w:r>
              <w:rPr>
                <w:rFonts w:ascii="Arial"/>
                <w:b/>
                <w:sz w:val="20"/>
              </w:rPr>
              <w:t>238.457</w:t>
            </w:r>
            <w:r>
              <w:rPr>
                <w:rFonts w:ascii="Arial"/>
                <w:b/>
                <w:spacing w:val="-11"/>
                <w:sz w:val="20"/>
              </w:rPr>
              <w:t> </w:t>
            </w:r>
            <w:r>
              <w:rPr>
                <w:rFonts w:ascii="Arial"/>
                <w:b/>
                <w:sz w:val="20"/>
              </w:rPr>
              <w:t>-</w:t>
            </w:r>
            <w:r>
              <w:rPr>
                <w:rFonts w:ascii="Arial"/>
                <w:b/>
                <w:spacing w:val="-10"/>
                <w:sz w:val="20"/>
              </w:rPr>
              <w:t> </w:t>
            </w:r>
            <w:r>
              <w:rPr>
                <w:sz w:val="20"/>
              </w:rPr>
              <w:t>Upgrading</w:t>
            </w:r>
            <w:r>
              <w:rPr>
                <w:spacing w:val="-11"/>
                <w:sz w:val="20"/>
              </w:rPr>
              <w:t> </w:t>
            </w:r>
            <w:r>
              <w:rPr>
                <w:sz w:val="20"/>
              </w:rPr>
              <w:t>Medical Equipments And Supporting Facilities</w:t>
            </w:r>
            <w:r>
              <w:rPr>
                <w:spacing w:val="-14"/>
                <w:sz w:val="20"/>
              </w:rPr>
              <w:t> </w:t>
            </w:r>
            <w:r>
              <w:rPr>
                <w:sz w:val="20"/>
              </w:rPr>
              <w:t>For</w:t>
            </w:r>
            <w:r>
              <w:rPr>
                <w:spacing w:val="-13"/>
                <w:sz w:val="20"/>
              </w:rPr>
              <w:t> </w:t>
            </w:r>
            <w:r>
              <w:rPr>
                <w:sz w:val="20"/>
              </w:rPr>
              <w:t>Naval</w:t>
            </w:r>
            <w:r>
              <w:rPr>
                <w:spacing w:val="-14"/>
                <w:sz w:val="20"/>
              </w:rPr>
              <w:t> </w:t>
            </w:r>
            <w:r>
              <w:rPr>
                <w:sz w:val="20"/>
              </w:rPr>
              <w:t>Hospitals dr. R.Oetojo Sorong</w:t>
            </w:r>
          </w:p>
        </w:tc>
        <w:tc>
          <w:tcPr>
            <w:tcW w:w="1543" w:type="dxa"/>
            <w:tcBorders>
              <w:top w:val="single" w:sz="8" w:space="0" w:color="000000"/>
              <w:left w:val="single" w:sz="8" w:space="0" w:color="000000"/>
              <w:bottom w:val="single" w:sz="8" w:space="0" w:color="000000"/>
              <w:right w:val="single" w:sz="8" w:space="0" w:color="000000"/>
            </w:tcBorders>
          </w:tcPr>
          <w:p>
            <w:pPr>
              <w:pStyle w:val="TableParagraph"/>
              <w:spacing w:line="278" w:lineRule="auto" w:before="78"/>
              <w:ind w:left="100"/>
              <w:rPr>
                <w:sz w:val="20"/>
              </w:rPr>
            </w:pPr>
            <w:r>
              <w:rPr>
                <w:spacing w:val="-2"/>
                <w:sz w:val="20"/>
              </w:rPr>
              <w:t>Kementerian Pertahanan</w:t>
            </w:r>
          </w:p>
        </w:tc>
        <w:tc>
          <w:tcPr>
            <w:tcW w:w="1265" w:type="dxa"/>
            <w:tcBorders>
              <w:top w:val="single" w:sz="8" w:space="0" w:color="000000"/>
              <w:left w:val="single" w:sz="8" w:space="0" w:color="000000"/>
              <w:bottom w:val="single" w:sz="8" w:space="0" w:color="000000"/>
              <w:right w:val="single" w:sz="8" w:space="0" w:color="000000"/>
            </w:tcBorders>
          </w:tcPr>
          <w:p>
            <w:pPr>
              <w:pStyle w:val="TableParagraph"/>
              <w:spacing w:before="78"/>
              <w:ind w:left="23"/>
              <w:jc w:val="center"/>
              <w:rPr>
                <w:sz w:val="20"/>
              </w:rPr>
            </w:pPr>
            <w:r>
              <w:rPr>
                <w:spacing w:val="-2"/>
                <w:sz w:val="20"/>
              </w:rPr>
              <w:t>10/01/2022</w:t>
            </w:r>
          </w:p>
          <w:p>
            <w:pPr>
              <w:pStyle w:val="TableParagraph"/>
              <w:spacing w:line="276" w:lineRule="auto" w:before="37"/>
              <w:ind w:left="132" w:right="111" w:firstLine="2"/>
              <w:jc w:val="center"/>
              <w:rPr>
                <w:sz w:val="20"/>
              </w:rPr>
            </w:pPr>
            <w:r>
              <w:rPr>
                <w:spacing w:val="-4"/>
                <w:sz w:val="20"/>
              </w:rPr>
              <w:t>s/d </w:t>
            </w:r>
            <w:r>
              <w:rPr>
                <w:spacing w:val="-2"/>
                <w:sz w:val="20"/>
              </w:rPr>
              <w:t>09/01/2024</w:t>
            </w:r>
          </w:p>
        </w:tc>
        <w:tc>
          <w:tcPr>
            <w:tcW w:w="1125" w:type="dxa"/>
            <w:tcBorders>
              <w:top w:val="single" w:sz="8" w:space="0" w:color="000000"/>
              <w:left w:val="single" w:sz="8" w:space="0" w:color="000000"/>
              <w:bottom w:val="single" w:sz="8" w:space="0" w:color="000000"/>
              <w:right w:val="single" w:sz="8" w:space="0" w:color="000000"/>
            </w:tcBorders>
          </w:tcPr>
          <w:p>
            <w:pPr>
              <w:pStyle w:val="TableParagraph"/>
              <w:spacing w:before="78"/>
              <w:ind w:right="79"/>
              <w:jc w:val="right"/>
              <w:rPr>
                <w:sz w:val="20"/>
              </w:rPr>
            </w:pPr>
            <w:r>
              <w:rPr>
                <w:spacing w:val="-4"/>
                <w:sz w:val="20"/>
              </w:rPr>
              <w:t>9.65</w:t>
            </w:r>
          </w:p>
        </w:tc>
        <w:tc>
          <w:tcPr>
            <w:tcW w:w="1305" w:type="dxa"/>
            <w:tcBorders>
              <w:top w:val="single" w:sz="8" w:space="0" w:color="000000"/>
              <w:left w:val="single" w:sz="8" w:space="0" w:color="000000"/>
              <w:bottom w:val="single" w:sz="8" w:space="0" w:color="000000"/>
              <w:right w:val="single" w:sz="8" w:space="0" w:color="000000"/>
            </w:tcBorders>
          </w:tcPr>
          <w:p>
            <w:pPr>
              <w:pStyle w:val="TableParagraph"/>
              <w:spacing w:before="78"/>
              <w:ind w:left="121"/>
              <w:rPr>
                <w:sz w:val="20"/>
              </w:rPr>
            </w:pPr>
            <w:r>
              <w:rPr>
                <w:spacing w:val="-2"/>
                <w:sz w:val="20"/>
              </w:rPr>
              <w:t>Austria</w:t>
            </w:r>
          </w:p>
        </w:tc>
      </w:tr>
      <w:tr>
        <w:trPr>
          <w:trHeight w:val="709" w:hRule="atLeast"/>
        </w:trPr>
        <w:tc>
          <w:tcPr>
            <w:tcW w:w="554" w:type="dxa"/>
            <w:tcBorders>
              <w:top w:val="single" w:sz="8" w:space="0" w:color="000000"/>
              <w:left w:val="single" w:sz="8" w:space="0" w:color="000000"/>
              <w:bottom w:val="single" w:sz="8" w:space="0" w:color="000000"/>
              <w:right w:val="single" w:sz="8" w:space="0" w:color="000000"/>
            </w:tcBorders>
          </w:tcPr>
          <w:p>
            <w:pPr>
              <w:pStyle w:val="TableParagraph"/>
              <w:spacing w:before="81"/>
              <w:ind w:left="22" w:right="5"/>
              <w:jc w:val="center"/>
              <w:rPr>
                <w:sz w:val="20"/>
              </w:rPr>
            </w:pPr>
            <w:r>
              <w:rPr>
                <w:spacing w:val="-5"/>
                <w:sz w:val="20"/>
              </w:rPr>
              <w:t>11</w:t>
            </w:r>
          </w:p>
        </w:tc>
        <w:tc>
          <w:tcPr>
            <w:tcW w:w="3286"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81"/>
              <w:ind w:left="100" w:right="168"/>
              <w:rPr>
                <w:sz w:val="20"/>
              </w:rPr>
            </w:pPr>
            <w:r>
              <w:rPr>
                <w:rFonts w:ascii="Arial"/>
                <w:b/>
                <w:sz w:val="20"/>
              </w:rPr>
              <w:t>238.793</w:t>
            </w:r>
            <w:r>
              <w:rPr>
                <w:rFonts w:ascii="Arial"/>
                <w:b/>
                <w:spacing w:val="-14"/>
                <w:sz w:val="20"/>
              </w:rPr>
              <w:t> </w:t>
            </w:r>
            <w:r>
              <w:rPr>
                <w:rFonts w:ascii="Arial"/>
                <w:b/>
                <w:sz w:val="20"/>
              </w:rPr>
              <w:t>-</w:t>
            </w:r>
            <w:r>
              <w:rPr>
                <w:rFonts w:ascii="Arial"/>
                <w:b/>
                <w:spacing w:val="-13"/>
                <w:sz w:val="20"/>
              </w:rPr>
              <w:t> </w:t>
            </w:r>
            <w:r>
              <w:rPr>
                <w:sz w:val="20"/>
              </w:rPr>
              <w:t>Upgrading</w:t>
            </w:r>
            <w:r>
              <w:rPr>
                <w:spacing w:val="-14"/>
                <w:sz w:val="20"/>
              </w:rPr>
              <w:t> </w:t>
            </w:r>
            <w:r>
              <w:rPr>
                <w:sz w:val="20"/>
              </w:rPr>
              <w:t>Medical Equipments And Supporting</w:t>
            </w:r>
          </w:p>
        </w:tc>
        <w:tc>
          <w:tcPr>
            <w:tcW w:w="1543"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81"/>
              <w:ind w:left="100"/>
              <w:rPr>
                <w:sz w:val="20"/>
              </w:rPr>
            </w:pPr>
            <w:r>
              <w:rPr>
                <w:spacing w:val="-2"/>
                <w:sz w:val="20"/>
              </w:rPr>
              <w:t>Kementerian Pertahanan</w:t>
            </w:r>
          </w:p>
        </w:tc>
        <w:tc>
          <w:tcPr>
            <w:tcW w:w="1265" w:type="dxa"/>
            <w:tcBorders>
              <w:top w:val="single" w:sz="8" w:space="0" w:color="000000"/>
              <w:left w:val="single" w:sz="8" w:space="0" w:color="000000"/>
              <w:bottom w:val="single" w:sz="8" w:space="0" w:color="000000"/>
              <w:right w:val="single" w:sz="8" w:space="0" w:color="000000"/>
            </w:tcBorders>
          </w:tcPr>
          <w:p>
            <w:pPr>
              <w:pStyle w:val="TableParagraph"/>
              <w:spacing w:before="81"/>
              <w:ind w:left="23"/>
              <w:jc w:val="center"/>
              <w:rPr>
                <w:sz w:val="20"/>
              </w:rPr>
            </w:pPr>
            <w:r>
              <w:rPr>
                <w:spacing w:val="-2"/>
                <w:sz w:val="20"/>
              </w:rPr>
              <w:t>20/05/2022</w:t>
            </w:r>
          </w:p>
          <w:p>
            <w:pPr>
              <w:pStyle w:val="TableParagraph"/>
              <w:spacing w:before="34"/>
              <w:ind w:left="23" w:right="2"/>
              <w:jc w:val="center"/>
              <w:rPr>
                <w:sz w:val="20"/>
              </w:rPr>
            </w:pPr>
            <w:r>
              <w:rPr>
                <w:spacing w:val="-5"/>
                <w:sz w:val="20"/>
              </w:rPr>
              <w:t>s/d</w:t>
            </w:r>
          </w:p>
        </w:tc>
        <w:tc>
          <w:tcPr>
            <w:tcW w:w="1125" w:type="dxa"/>
            <w:tcBorders>
              <w:top w:val="single" w:sz="8" w:space="0" w:color="000000"/>
              <w:left w:val="single" w:sz="8" w:space="0" w:color="000000"/>
              <w:bottom w:val="single" w:sz="8" w:space="0" w:color="000000"/>
              <w:right w:val="single" w:sz="8" w:space="0" w:color="000000"/>
            </w:tcBorders>
          </w:tcPr>
          <w:p>
            <w:pPr>
              <w:pStyle w:val="TableParagraph"/>
              <w:spacing w:before="81"/>
              <w:ind w:right="79"/>
              <w:jc w:val="right"/>
              <w:rPr>
                <w:sz w:val="20"/>
              </w:rPr>
            </w:pPr>
            <w:r>
              <w:rPr>
                <w:spacing w:val="-4"/>
                <w:sz w:val="20"/>
              </w:rPr>
              <w:t>9.60</w:t>
            </w:r>
          </w:p>
        </w:tc>
        <w:tc>
          <w:tcPr>
            <w:tcW w:w="1305" w:type="dxa"/>
            <w:tcBorders>
              <w:top w:val="single" w:sz="8" w:space="0" w:color="000000"/>
              <w:left w:val="single" w:sz="8" w:space="0" w:color="000000"/>
              <w:bottom w:val="single" w:sz="8" w:space="0" w:color="000000"/>
              <w:right w:val="single" w:sz="8" w:space="0" w:color="000000"/>
            </w:tcBorders>
          </w:tcPr>
          <w:p>
            <w:pPr>
              <w:pStyle w:val="TableParagraph"/>
              <w:spacing w:before="81"/>
              <w:ind w:left="121"/>
              <w:rPr>
                <w:sz w:val="20"/>
              </w:rPr>
            </w:pPr>
            <w:r>
              <w:rPr>
                <w:spacing w:val="-2"/>
                <w:sz w:val="20"/>
              </w:rPr>
              <w:t>Austria</w:t>
            </w:r>
          </w:p>
        </w:tc>
      </w:tr>
    </w:tbl>
    <w:p>
      <w:pPr>
        <w:spacing w:after="0"/>
        <w:rPr>
          <w:sz w:val="20"/>
        </w:rPr>
        <w:sectPr>
          <w:type w:val="continuous"/>
          <w:pgSz w:w="11920" w:h="16850"/>
          <w:pgMar w:header="0" w:footer="809" w:top="1560" w:bottom="1000" w:left="1140" w:right="1060"/>
        </w:sectPr>
      </w:pPr>
    </w:p>
    <w:tbl>
      <w:tblPr>
        <w:tblW w:w="0" w:type="auto"/>
        <w:jc w:val="left"/>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4"/>
        <w:gridCol w:w="3286"/>
        <w:gridCol w:w="1543"/>
        <w:gridCol w:w="1265"/>
        <w:gridCol w:w="1125"/>
        <w:gridCol w:w="1305"/>
      </w:tblGrid>
      <w:tr>
        <w:trPr>
          <w:trHeight w:val="1058" w:hRule="atLeast"/>
        </w:trPr>
        <w:tc>
          <w:tcPr>
            <w:tcW w:w="554" w:type="dxa"/>
            <w:shd w:val="clear" w:color="auto" w:fill="E7E6E6"/>
          </w:tcPr>
          <w:p>
            <w:pPr>
              <w:pStyle w:val="TableParagraph"/>
              <w:spacing w:before="168"/>
              <w:rPr>
                <w:rFonts w:ascii="Arial"/>
                <w:b/>
                <w:sz w:val="20"/>
              </w:rPr>
            </w:pPr>
          </w:p>
          <w:p>
            <w:pPr>
              <w:pStyle w:val="TableParagraph"/>
              <w:ind w:left="2"/>
              <w:jc w:val="center"/>
              <w:rPr>
                <w:rFonts w:ascii="Arial"/>
                <w:b/>
                <w:sz w:val="20"/>
              </w:rPr>
            </w:pPr>
            <w:r>
              <w:rPr>
                <w:rFonts w:ascii="Arial"/>
                <w:b/>
                <w:spacing w:val="-5"/>
                <w:sz w:val="20"/>
              </w:rPr>
              <w:t>No.</w:t>
            </w:r>
          </w:p>
        </w:tc>
        <w:tc>
          <w:tcPr>
            <w:tcW w:w="3286" w:type="dxa"/>
            <w:shd w:val="clear" w:color="auto" w:fill="E7E6E6"/>
          </w:tcPr>
          <w:p>
            <w:pPr>
              <w:pStyle w:val="TableParagraph"/>
              <w:spacing w:before="168"/>
              <w:rPr>
                <w:rFonts w:ascii="Arial"/>
                <w:b/>
                <w:sz w:val="20"/>
              </w:rPr>
            </w:pPr>
          </w:p>
          <w:p>
            <w:pPr>
              <w:pStyle w:val="TableParagraph"/>
              <w:ind w:left="1015"/>
              <w:rPr>
                <w:rFonts w:ascii="Arial"/>
                <w:b/>
                <w:sz w:val="20"/>
              </w:rPr>
            </w:pPr>
            <w:r>
              <w:rPr>
                <w:rFonts w:ascii="Arial"/>
                <w:b/>
                <w:sz w:val="20"/>
              </w:rPr>
              <w:t>Nama</w:t>
            </w:r>
            <w:r>
              <w:rPr>
                <w:rFonts w:ascii="Arial"/>
                <w:b/>
                <w:spacing w:val="-8"/>
                <w:sz w:val="20"/>
              </w:rPr>
              <w:t> </w:t>
            </w:r>
            <w:r>
              <w:rPr>
                <w:rFonts w:ascii="Arial"/>
                <w:b/>
                <w:spacing w:val="-2"/>
                <w:sz w:val="20"/>
              </w:rPr>
              <w:t>Proyek</w:t>
            </w:r>
          </w:p>
        </w:tc>
        <w:tc>
          <w:tcPr>
            <w:tcW w:w="1543" w:type="dxa"/>
            <w:shd w:val="clear" w:color="auto" w:fill="E7E6E6"/>
          </w:tcPr>
          <w:p>
            <w:pPr>
              <w:pStyle w:val="TableParagraph"/>
              <w:spacing w:before="168"/>
              <w:rPr>
                <w:rFonts w:ascii="Arial"/>
                <w:b/>
                <w:sz w:val="20"/>
              </w:rPr>
            </w:pPr>
          </w:p>
          <w:p>
            <w:pPr>
              <w:pStyle w:val="TableParagraph"/>
              <w:ind w:left="398"/>
              <w:rPr>
                <w:rFonts w:ascii="Arial"/>
                <w:b/>
                <w:sz w:val="20"/>
              </w:rPr>
            </w:pPr>
            <w:r>
              <w:rPr>
                <w:rFonts w:ascii="Arial"/>
                <w:b/>
                <w:spacing w:val="-2"/>
                <w:sz w:val="20"/>
              </w:rPr>
              <w:t>Instansi</w:t>
            </w:r>
          </w:p>
        </w:tc>
        <w:tc>
          <w:tcPr>
            <w:tcW w:w="1265" w:type="dxa"/>
            <w:shd w:val="clear" w:color="auto" w:fill="E7E6E6"/>
          </w:tcPr>
          <w:p>
            <w:pPr>
              <w:pStyle w:val="TableParagraph"/>
              <w:spacing w:before="168"/>
              <w:rPr>
                <w:rFonts w:ascii="Arial"/>
                <w:b/>
                <w:sz w:val="20"/>
              </w:rPr>
            </w:pPr>
          </w:p>
          <w:p>
            <w:pPr>
              <w:pStyle w:val="TableParagraph"/>
              <w:ind w:left="23"/>
              <w:jc w:val="center"/>
              <w:rPr>
                <w:rFonts w:ascii="Arial"/>
                <w:b/>
                <w:sz w:val="20"/>
              </w:rPr>
            </w:pPr>
            <w:r>
              <w:rPr>
                <w:rFonts w:ascii="Arial"/>
                <w:b/>
                <w:sz w:val="20"/>
              </w:rPr>
              <w:t>Masa</w:t>
            </w:r>
            <w:r>
              <w:rPr>
                <w:rFonts w:ascii="Arial"/>
                <w:b/>
                <w:spacing w:val="-6"/>
                <w:sz w:val="20"/>
              </w:rPr>
              <w:t> </w:t>
            </w:r>
            <w:r>
              <w:rPr>
                <w:rFonts w:ascii="Arial"/>
                <w:b/>
                <w:spacing w:val="-4"/>
                <w:sz w:val="20"/>
              </w:rPr>
              <w:t>Laku</w:t>
            </w:r>
          </w:p>
        </w:tc>
        <w:tc>
          <w:tcPr>
            <w:tcW w:w="1125" w:type="dxa"/>
            <w:shd w:val="clear" w:color="auto" w:fill="E7E6E6"/>
          </w:tcPr>
          <w:p>
            <w:pPr>
              <w:pStyle w:val="TableParagraph"/>
              <w:spacing w:line="276" w:lineRule="auto" w:before="2"/>
              <w:ind w:left="123" w:right="101" w:firstLine="3"/>
              <w:jc w:val="center"/>
              <w:rPr>
                <w:rFonts w:ascii="Arial"/>
                <w:b/>
                <w:sz w:val="20"/>
              </w:rPr>
            </w:pPr>
            <w:r>
              <w:rPr>
                <w:rFonts w:ascii="Arial"/>
                <w:b/>
                <w:spacing w:val="-2"/>
                <w:sz w:val="20"/>
              </w:rPr>
              <w:t>Nilai Pinjaman (Juta</w:t>
            </w:r>
          </w:p>
          <w:p>
            <w:pPr>
              <w:pStyle w:val="TableParagraph"/>
              <w:spacing w:line="229" w:lineRule="exact"/>
              <w:ind w:left="17"/>
              <w:jc w:val="center"/>
              <w:rPr>
                <w:rFonts w:ascii="Arial"/>
                <w:b/>
                <w:sz w:val="20"/>
              </w:rPr>
            </w:pPr>
            <w:r>
              <w:rPr>
                <w:rFonts w:ascii="Arial"/>
                <w:b/>
                <w:spacing w:val="-4"/>
                <w:sz w:val="20"/>
              </w:rPr>
              <w:t>USD)</w:t>
            </w:r>
          </w:p>
        </w:tc>
        <w:tc>
          <w:tcPr>
            <w:tcW w:w="1305" w:type="dxa"/>
            <w:shd w:val="clear" w:color="auto" w:fill="E7E6E6"/>
          </w:tcPr>
          <w:p>
            <w:pPr>
              <w:pStyle w:val="TableParagraph"/>
              <w:spacing w:before="36"/>
              <w:rPr>
                <w:rFonts w:ascii="Arial"/>
                <w:b/>
                <w:sz w:val="20"/>
              </w:rPr>
            </w:pPr>
          </w:p>
          <w:p>
            <w:pPr>
              <w:pStyle w:val="TableParagraph"/>
              <w:spacing w:line="276" w:lineRule="auto"/>
              <w:ind w:left="124" w:right="102" w:firstLine="163"/>
              <w:rPr>
                <w:rFonts w:ascii="Arial"/>
                <w:b/>
                <w:sz w:val="20"/>
              </w:rPr>
            </w:pPr>
            <w:r>
              <w:rPr>
                <w:rFonts w:ascii="Arial"/>
                <w:b/>
                <w:spacing w:val="-2"/>
                <w:sz w:val="20"/>
              </w:rPr>
              <w:t>Sumber Pendanaan</w:t>
            </w:r>
          </w:p>
        </w:tc>
      </w:tr>
      <w:tr>
        <w:trPr>
          <w:trHeight w:val="719" w:hRule="atLeast"/>
        </w:trPr>
        <w:tc>
          <w:tcPr>
            <w:tcW w:w="554"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3286" w:type="dxa"/>
            <w:tcBorders>
              <w:left w:val="single" w:sz="8" w:space="0" w:color="000000"/>
              <w:bottom w:val="single" w:sz="8" w:space="0" w:color="000000"/>
              <w:right w:val="single" w:sz="8" w:space="0" w:color="000000"/>
            </w:tcBorders>
          </w:tcPr>
          <w:p>
            <w:pPr>
              <w:pStyle w:val="TableParagraph"/>
              <w:spacing w:line="276" w:lineRule="auto" w:before="90"/>
              <w:ind w:left="100" w:right="168"/>
              <w:rPr>
                <w:sz w:val="20"/>
              </w:rPr>
            </w:pPr>
            <w:r>
              <w:rPr>
                <w:sz w:val="20"/>
              </w:rPr>
              <w:t>Facilities</w:t>
            </w:r>
            <w:r>
              <w:rPr>
                <w:spacing w:val="-10"/>
                <w:sz w:val="20"/>
              </w:rPr>
              <w:t> </w:t>
            </w:r>
            <w:r>
              <w:rPr>
                <w:sz w:val="20"/>
              </w:rPr>
              <w:t>For</w:t>
            </w:r>
            <w:r>
              <w:rPr>
                <w:spacing w:val="-11"/>
                <w:sz w:val="20"/>
              </w:rPr>
              <w:t> </w:t>
            </w:r>
            <w:r>
              <w:rPr>
                <w:sz w:val="20"/>
              </w:rPr>
              <w:t>Air</w:t>
            </w:r>
            <w:r>
              <w:rPr>
                <w:spacing w:val="-10"/>
                <w:sz w:val="20"/>
              </w:rPr>
              <w:t> </w:t>
            </w:r>
            <w:r>
              <w:rPr>
                <w:sz w:val="20"/>
              </w:rPr>
              <w:t>Force</w:t>
            </w:r>
            <w:r>
              <w:rPr>
                <w:spacing w:val="-11"/>
                <w:sz w:val="20"/>
              </w:rPr>
              <w:t> </w:t>
            </w:r>
            <w:r>
              <w:rPr>
                <w:sz w:val="20"/>
              </w:rPr>
              <w:t>Hospitals dr. S. Hardjolukito</w:t>
            </w:r>
          </w:p>
        </w:tc>
        <w:tc>
          <w:tcPr>
            <w:tcW w:w="1543"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1265" w:type="dxa"/>
            <w:tcBorders>
              <w:left w:val="single" w:sz="8" w:space="0" w:color="000000"/>
              <w:bottom w:val="single" w:sz="8" w:space="0" w:color="000000"/>
              <w:right w:val="single" w:sz="8" w:space="0" w:color="000000"/>
            </w:tcBorders>
          </w:tcPr>
          <w:p>
            <w:pPr>
              <w:pStyle w:val="TableParagraph"/>
              <w:spacing w:before="90"/>
              <w:ind w:left="23" w:right="4"/>
              <w:jc w:val="center"/>
              <w:rPr>
                <w:sz w:val="20"/>
              </w:rPr>
            </w:pPr>
            <w:r>
              <w:rPr>
                <w:spacing w:val="-2"/>
                <w:sz w:val="20"/>
              </w:rPr>
              <w:t>20/04/2024</w:t>
            </w:r>
          </w:p>
        </w:tc>
        <w:tc>
          <w:tcPr>
            <w:tcW w:w="1125"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1305" w:type="dxa"/>
            <w:tcBorders>
              <w:left w:val="single" w:sz="8" w:space="0" w:color="000000"/>
              <w:bottom w:val="single" w:sz="8" w:space="0" w:color="000000"/>
              <w:right w:val="single" w:sz="8" w:space="0" w:color="000000"/>
            </w:tcBorders>
          </w:tcPr>
          <w:p>
            <w:pPr>
              <w:pStyle w:val="TableParagraph"/>
              <w:rPr>
                <w:rFonts w:ascii="Times New Roman"/>
                <w:sz w:val="18"/>
              </w:rPr>
            </w:pPr>
          </w:p>
        </w:tc>
      </w:tr>
      <w:tr>
        <w:trPr>
          <w:trHeight w:val="973" w:hRule="atLeast"/>
        </w:trPr>
        <w:tc>
          <w:tcPr>
            <w:tcW w:w="554" w:type="dxa"/>
            <w:tcBorders>
              <w:top w:val="single" w:sz="8" w:space="0" w:color="000000"/>
              <w:left w:val="single" w:sz="8" w:space="0" w:color="000000"/>
              <w:bottom w:val="single" w:sz="8" w:space="0" w:color="000000"/>
              <w:right w:val="single" w:sz="8" w:space="0" w:color="000000"/>
            </w:tcBorders>
          </w:tcPr>
          <w:p>
            <w:pPr>
              <w:pStyle w:val="TableParagraph"/>
              <w:spacing w:before="81"/>
              <w:ind w:left="22" w:right="5"/>
              <w:jc w:val="center"/>
              <w:rPr>
                <w:sz w:val="20"/>
              </w:rPr>
            </w:pPr>
            <w:r>
              <w:rPr>
                <w:spacing w:val="-5"/>
                <w:sz w:val="20"/>
              </w:rPr>
              <w:t>12</w:t>
            </w:r>
          </w:p>
        </w:tc>
        <w:tc>
          <w:tcPr>
            <w:tcW w:w="3286"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81"/>
              <w:ind w:left="100"/>
              <w:rPr>
                <w:sz w:val="20"/>
              </w:rPr>
            </w:pPr>
            <w:r>
              <w:rPr>
                <w:rFonts w:ascii="Arial"/>
                <w:b/>
                <w:sz w:val="20"/>
              </w:rPr>
              <w:t>237.575 - </w:t>
            </w:r>
            <w:r>
              <w:rPr>
                <w:sz w:val="20"/>
              </w:rPr>
              <w:t>Development Maritime Vocational</w:t>
            </w:r>
            <w:r>
              <w:rPr>
                <w:spacing w:val="-14"/>
                <w:sz w:val="20"/>
              </w:rPr>
              <w:t> </w:t>
            </w:r>
            <w:r>
              <w:rPr>
                <w:sz w:val="20"/>
              </w:rPr>
              <w:t>Training</w:t>
            </w:r>
            <w:r>
              <w:rPr>
                <w:spacing w:val="-14"/>
                <w:sz w:val="20"/>
              </w:rPr>
              <w:t> </w:t>
            </w:r>
            <w:r>
              <w:rPr>
                <w:sz w:val="20"/>
              </w:rPr>
              <w:t>Center</w:t>
            </w:r>
            <w:r>
              <w:rPr>
                <w:spacing w:val="-13"/>
                <w:sz w:val="20"/>
              </w:rPr>
              <w:t> </w:t>
            </w:r>
            <w:r>
              <w:rPr>
                <w:sz w:val="20"/>
              </w:rPr>
              <w:t>Medan</w:t>
            </w:r>
          </w:p>
        </w:tc>
        <w:tc>
          <w:tcPr>
            <w:tcW w:w="1543"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81"/>
              <w:ind w:left="100"/>
              <w:rPr>
                <w:sz w:val="20"/>
              </w:rPr>
            </w:pPr>
            <w:r>
              <w:rPr>
                <w:spacing w:val="-2"/>
                <w:sz w:val="20"/>
              </w:rPr>
              <w:t>Kementerian Ketenagakerja </w:t>
            </w:r>
            <w:r>
              <w:rPr>
                <w:spacing w:val="-6"/>
                <w:sz w:val="20"/>
              </w:rPr>
              <w:t>an</w:t>
            </w:r>
          </w:p>
        </w:tc>
        <w:tc>
          <w:tcPr>
            <w:tcW w:w="1265" w:type="dxa"/>
            <w:tcBorders>
              <w:top w:val="single" w:sz="8" w:space="0" w:color="000000"/>
              <w:left w:val="single" w:sz="8" w:space="0" w:color="000000"/>
              <w:bottom w:val="single" w:sz="8" w:space="0" w:color="000000"/>
              <w:right w:val="single" w:sz="8" w:space="0" w:color="000000"/>
            </w:tcBorders>
          </w:tcPr>
          <w:p>
            <w:pPr>
              <w:pStyle w:val="TableParagraph"/>
              <w:spacing w:before="81"/>
              <w:ind w:left="23"/>
              <w:jc w:val="center"/>
              <w:rPr>
                <w:sz w:val="20"/>
              </w:rPr>
            </w:pPr>
            <w:r>
              <w:rPr>
                <w:spacing w:val="-2"/>
                <w:sz w:val="20"/>
              </w:rPr>
              <w:t>21/02/2020</w:t>
            </w:r>
          </w:p>
          <w:p>
            <w:pPr>
              <w:pStyle w:val="TableParagraph"/>
              <w:spacing w:line="276" w:lineRule="auto" w:before="34"/>
              <w:ind w:left="132" w:right="111" w:firstLine="2"/>
              <w:jc w:val="center"/>
              <w:rPr>
                <w:sz w:val="20"/>
              </w:rPr>
            </w:pPr>
            <w:r>
              <w:rPr>
                <w:spacing w:val="-4"/>
                <w:sz w:val="20"/>
              </w:rPr>
              <w:t>s/d </w:t>
            </w:r>
            <w:r>
              <w:rPr>
                <w:spacing w:val="-2"/>
                <w:sz w:val="20"/>
              </w:rPr>
              <w:t>30/04/2023</w:t>
            </w:r>
          </w:p>
        </w:tc>
        <w:tc>
          <w:tcPr>
            <w:tcW w:w="1125" w:type="dxa"/>
            <w:tcBorders>
              <w:top w:val="single" w:sz="8" w:space="0" w:color="000000"/>
              <w:left w:val="single" w:sz="8" w:space="0" w:color="000000"/>
              <w:bottom w:val="single" w:sz="8" w:space="0" w:color="000000"/>
              <w:right w:val="single" w:sz="8" w:space="0" w:color="000000"/>
            </w:tcBorders>
          </w:tcPr>
          <w:p>
            <w:pPr>
              <w:pStyle w:val="TableParagraph"/>
              <w:spacing w:before="81"/>
              <w:ind w:right="79"/>
              <w:jc w:val="right"/>
              <w:rPr>
                <w:sz w:val="20"/>
              </w:rPr>
            </w:pPr>
            <w:r>
              <w:rPr>
                <w:spacing w:val="-2"/>
                <w:sz w:val="20"/>
              </w:rPr>
              <w:t>14,30</w:t>
            </w:r>
          </w:p>
        </w:tc>
        <w:tc>
          <w:tcPr>
            <w:tcW w:w="1305" w:type="dxa"/>
            <w:tcBorders>
              <w:top w:val="single" w:sz="8" w:space="0" w:color="000000"/>
              <w:left w:val="single" w:sz="8" w:space="0" w:color="000000"/>
              <w:bottom w:val="single" w:sz="8" w:space="0" w:color="000000"/>
              <w:right w:val="single" w:sz="8" w:space="0" w:color="000000"/>
            </w:tcBorders>
          </w:tcPr>
          <w:p>
            <w:pPr>
              <w:pStyle w:val="TableParagraph"/>
              <w:spacing w:before="81"/>
              <w:ind w:left="121"/>
              <w:rPr>
                <w:sz w:val="20"/>
              </w:rPr>
            </w:pPr>
            <w:r>
              <w:rPr>
                <w:spacing w:val="-2"/>
                <w:sz w:val="20"/>
              </w:rPr>
              <w:t>Austria</w:t>
            </w:r>
          </w:p>
        </w:tc>
      </w:tr>
      <w:tr>
        <w:trPr>
          <w:trHeight w:val="974" w:hRule="atLeast"/>
        </w:trPr>
        <w:tc>
          <w:tcPr>
            <w:tcW w:w="554" w:type="dxa"/>
            <w:tcBorders>
              <w:top w:val="single" w:sz="8" w:space="0" w:color="000000"/>
              <w:left w:val="single" w:sz="8" w:space="0" w:color="000000"/>
              <w:bottom w:val="single" w:sz="8" w:space="0" w:color="000000"/>
              <w:right w:val="single" w:sz="8" w:space="0" w:color="000000"/>
            </w:tcBorders>
          </w:tcPr>
          <w:p>
            <w:pPr>
              <w:pStyle w:val="TableParagraph"/>
              <w:spacing w:before="81"/>
              <w:ind w:left="22" w:right="5"/>
              <w:jc w:val="center"/>
              <w:rPr>
                <w:sz w:val="20"/>
              </w:rPr>
            </w:pPr>
            <w:r>
              <w:rPr>
                <w:spacing w:val="-5"/>
                <w:sz w:val="20"/>
              </w:rPr>
              <w:t>13</w:t>
            </w:r>
          </w:p>
        </w:tc>
        <w:tc>
          <w:tcPr>
            <w:tcW w:w="3286"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81"/>
              <w:ind w:left="100"/>
              <w:rPr>
                <w:sz w:val="20"/>
              </w:rPr>
            </w:pPr>
            <w:r>
              <w:rPr>
                <w:rFonts w:ascii="Arial"/>
                <w:b/>
                <w:sz w:val="20"/>
              </w:rPr>
              <w:t>238.271 </w:t>
            </w:r>
            <w:r>
              <w:rPr>
                <w:sz w:val="20"/>
              </w:rPr>
              <w:t>- Development Maritime Vocational</w:t>
            </w:r>
            <w:r>
              <w:rPr>
                <w:spacing w:val="-14"/>
                <w:sz w:val="20"/>
              </w:rPr>
              <w:t> </w:t>
            </w:r>
            <w:r>
              <w:rPr>
                <w:sz w:val="20"/>
              </w:rPr>
              <w:t>Training</w:t>
            </w:r>
            <w:r>
              <w:rPr>
                <w:spacing w:val="-14"/>
                <w:sz w:val="20"/>
              </w:rPr>
              <w:t> </w:t>
            </w:r>
            <w:r>
              <w:rPr>
                <w:sz w:val="20"/>
              </w:rPr>
              <w:t>Center</w:t>
            </w:r>
            <w:r>
              <w:rPr>
                <w:spacing w:val="-12"/>
                <w:sz w:val="20"/>
              </w:rPr>
              <w:t> </w:t>
            </w:r>
            <w:r>
              <w:rPr>
                <w:sz w:val="20"/>
              </w:rPr>
              <w:t>Serang</w:t>
            </w:r>
          </w:p>
        </w:tc>
        <w:tc>
          <w:tcPr>
            <w:tcW w:w="1543"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81"/>
              <w:ind w:left="100"/>
              <w:rPr>
                <w:sz w:val="20"/>
              </w:rPr>
            </w:pPr>
            <w:r>
              <w:rPr>
                <w:spacing w:val="-2"/>
                <w:sz w:val="20"/>
              </w:rPr>
              <w:t>Kementerian Ketenagakerja </w:t>
            </w:r>
            <w:r>
              <w:rPr>
                <w:spacing w:val="-6"/>
                <w:sz w:val="20"/>
              </w:rPr>
              <w:t>an</w:t>
            </w:r>
          </w:p>
        </w:tc>
        <w:tc>
          <w:tcPr>
            <w:tcW w:w="1265" w:type="dxa"/>
            <w:tcBorders>
              <w:top w:val="single" w:sz="8" w:space="0" w:color="000000"/>
              <w:left w:val="single" w:sz="8" w:space="0" w:color="000000"/>
              <w:bottom w:val="single" w:sz="8" w:space="0" w:color="000000"/>
              <w:right w:val="single" w:sz="8" w:space="0" w:color="000000"/>
            </w:tcBorders>
          </w:tcPr>
          <w:p>
            <w:pPr>
              <w:pStyle w:val="TableParagraph"/>
              <w:spacing w:before="81"/>
              <w:ind w:left="23"/>
              <w:jc w:val="center"/>
              <w:rPr>
                <w:sz w:val="20"/>
              </w:rPr>
            </w:pPr>
            <w:r>
              <w:rPr>
                <w:spacing w:val="-2"/>
                <w:sz w:val="20"/>
              </w:rPr>
              <w:t>11/08/2020</w:t>
            </w:r>
          </w:p>
          <w:p>
            <w:pPr>
              <w:pStyle w:val="TableParagraph"/>
              <w:spacing w:line="276" w:lineRule="auto" w:before="34"/>
              <w:ind w:left="132" w:right="111" w:firstLine="2"/>
              <w:jc w:val="center"/>
              <w:rPr>
                <w:sz w:val="20"/>
              </w:rPr>
            </w:pPr>
            <w:r>
              <w:rPr>
                <w:spacing w:val="-4"/>
                <w:sz w:val="20"/>
              </w:rPr>
              <w:t>s/d </w:t>
            </w:r>
            <w:r>
              <w:rPr>
                <w:spacing w:val="-2"/>
                <w:sz w:val="20"/>
              </w:rPr>
              <w:t>31/12/2023</w:t>
            </w:r>
          </w:p>
        </w:tc>
        <w:tc>
          <w:tcPr>
            <w:tcW w:w="1125" w:type="dxa"/>
            <w:tcBorders>
              <w:top w:val="single" w:sz="8" w:space="0" w:color="000000"/>
              <w:left w:val="single" w:sz="8" w:space="0" w:color="000000"/>
              <w:bottom w:val="single" w:sz="8" w:space="0" w:color="000000"/>
              <w:right w:val="single" w:sz="8" w:space="0" w:color="000000"/>
            </w:tcBorders>
          </w:tcPr>
          <w:p>
            <w:pPr>
              <w:pStyle w:val="TableParagraph"/>
              <w:spacing w:before="81"/>
              <w:ind w:right="79"/>
              <w:jc w:val="right"/>
              <w:rPr>
                <w:sz w:val="20"/>
              </w:rPr>
            </w:pPr>
            <w:r>
              <w:rPr>
                <w:spacing w:val="-2"/>
                <w:sz w:val="20"/>
              </w:rPr>
              <w:t>17,20</w:t>
            </w:r>
          </w:p>
        </w:tc>
        <w:tc>
          <w:tcPr>
            <w:tcW w:w="1305" w:type="dxa"/>
            <w:tcBorders>
              <w:top w:val="single" w:sz="8" w:space="0" w:color="000000"/>
              <w:left w:val="single" w:sz="8" w:space="0" w:color="000000"/>
              <w:bottom w:val="single" w:sz="8" w:space="0" w:color="000000"/>
              <w:right w:val="single" w:sz="8" w:space="0" w:color="000000"/>
            </w:tcBorders>
          </w:tcPr>
          <w:p>
            <w:pPr>
              <w:pStyle w:val="TableParagraph"/>
              <w:spacing w:before="81"/>
              <w:ind w:left="121"/>
              <w:rPr>
                <w:sz w:val="20"/>
              </w:rPr>
            </w:pPr>
            <w:r>
              <w:rPr>
                <w:spacing w:val="-2"/>
                <w:sz w:val="20"/>
              </w:rPr>
              <w:t>Austria</w:t>
            </w:r>
          </w:p>
        </w:tc>
      </w:tr>
      <w:tr>
        <w:trPr>
          <w:trHeight w:val="973" w:hRule="atLeast"/>
        </w:trPr>
        <w:tc>
          <w:tcPr>
            <w:tcW w:w="554" w:type="dxa"/>
            <w:tcBorders>
              <w:top w:val="single" w:sz="8" w:space="0" w:color="000000"/>
              <w:left w:val="single" w:sz="8" w:space="0" w:color="000000"/>
              <w:bottom w:val="single" w:sz="8" w:space="0" w:color="000000"/>
              <w:right w:val="single" w:sz="8" w:space="0" w:color="000000"/>
            </w:tcBorders>
          </w:tcPr>
          <w:p>
            <w:pPr>
              <w:pStyle w:val="TableParagraph"/>
              <w:spacing w:before="81"/>
              <w:ind w:left="22" w:right="5"/>
              <w:jc w:val="center"/>
              <w:rPr>
                <w:sz w:val="20"/>
              </w:rPr>
            </w:pPr>
            <w:r>
              <w:rPr>
                <w:spacing w:val="-5"/>
                <w:sz w:val="20"/>
              </w:rPr>
              <w:t>14</w:t>
            </w:r>
          </w:p>
        </w:tc>
        <w:tc>
          <w:tcPr>
            <w:tcW w:w="3286"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81"/>
              <w:ind w:left="100" w:right="168"/>
              <w:rPr>
                <w:sz w:val="20"/>
              </w:rPr>
            </w:pPr>
            <w:r>
              <w:rPr>
                <w:rFonts w:ascii="Arial"/>
                <w:b/>
                <w:sz w:val="20"/>
              </w:rPr>
              <w:t>238.511</w:t>
            </w:r>
            <w:r>
              <w:rPr>
                <w:rFonts w:ascii="Arial"/>
                <w:b/>
                <w:spacing w:val="-14"/>
                <w:sz w:val="20"/>
              </w:rPr>
              <w:t> </w:t>
            </w:r>
            <w:r>
              <w:rPr>
                <w:rFonts w:ascii="Arial"/>
                <w:b/>
                <w:sz w:val="20"/>
              </w:rPr>
              <w:t>-</w:t>
            </w:r>
            <w:r>
              <w:rPr>
                <w:rFonts w:ascii="Arial"/>
                <w:b/>
                <w:spacing w:val="-13"/>
                <w:sz w:val="20"/>
              </w:rPr>
              <w:t> </w:t>
            </w:r>
            <w:r>
              <w:rPr>
                <w:sz w:val="20"/>
              </w:rPr>
              <w:t>Development</w:t>
            </w:r>
            <w:r>
              <w:rPr>
                <w:spacing w:val="-14"/>
                <w:sz w:val="20"/>
              </w:rPr>
              <w:t> </w:t>
            </w:r>
            <w:r>
              <w:rPr>
                <w:sz w:val="20"/>
              </w:rPr>
              <w:t>Maritime Vocational Training Center </w:t>
            </w:r>
            <w:r>
              <w:rPr>
                <w:spacing w:val="-2"/>
                <w:sz w:val="20"/>
              </w:rPr>
              <w:t>Makassar</w:t>
            </w:r>
          </w:p>
        </w:tc>
        <w:tc>
          <w:tcPr>
            <w:tcW w:w="1543"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81"/>
              <w:ind w:left="100"/>
              <w:rPr>
                <w:sz w:val="20"/>
              </w:rPr>
            </w:pPr>
            <w:r>
              <w:rPr>
                <w:spacing w:val="-2"/>
                <w:sz w:val="20"/>
              </w:rPr>
              <w:t>Kementerian Ketenagakerja </w:t>
            </w:r>
            <w:r>
              <w:rPr>
                <w:spacing w:val="-6"/>
                <w:sz w:val="20"/>
              </w:rPr>
              <w:t>an</w:t>
            </w:r>
          </w:p>
        </w:tc>
        <w:tc>
          <w:tcPr>
            <w:tcW w:w="1265" w:type="dxa"/>
            <w:tcBorders>
              <w:top w:val="single" w:sz="8" w:space="0" w:color="000000"/>
              <w:left w:val="single" w:sz="8" w:space="0" w:color="000000"/>
              <w:bottom w:val="single" w:sz="8" w:space="0" w:color="000000"/>
              <w:right w:val="single" w:sz="8" w:space="0" w:color="000000"/>
            </w:tcBorders>
          </w:tcPr>
          <w:p>
            <w:pPr>
              <w:pStyle w:val="TableParagraph"/>
              <w:spacing w:before="81"/>
              <w:ind w:left="23"/>
              <w:jc w:val="center"/>
              <w:rPr>
                <w:sz w:val="20"/>
              </w:rPr>
            </w:pPr>
            <w:r>
              <w:rPr>
                <w:spacing w:val="-2"/>
                <w:sz w:val="20"/>
              </w:rPr>
              <w:t>25/02/2021</w:t>
            </w:r>
          </w:p>
          <w:p>
            <w:pPr>
              <w:pStyle w:val="TableParagraph"/>
              <w:spacing w:line="276" w:lineRule="auto" w:before="34"/>
              <w:ind w:left="132" w:right="111" w:firstLine="2"/>
              <w:jc w:val="center"/>
              <w:rPr>
                <w:sz w:val="20"/>
              </w:rPr>
            </w:pPr>
            <w:r>
              <w:rPr>
                <w:spacing w:val="-4"/>
                <w:sz w:val="20"/>
              </w:rPr>
              <w:t>s/d </w:t>
            </w:r>
            <w:r>
              <w:rPr>
                <w:spacing w:val="-2"/>
                <w:sz w:val="20"/>
              </w:rPr>
              <w:t>31/03/2024</w:t>
            </w:r>
          </w:p>
        </w:tc>
        <w:tc>
          <w:tcPr>
            <w:tcW w:w="1125" w:type="dxa"/>
            <w:tcBorders>
              <w:top w:val="single" w:sz="8" w:space="0" w:color="000000"/>
              <w:left w:val="single" w:sz="8" w:space="0" w:color="000000"/>
              <w:bottom w:val="single" w:sz="8" w:space="0" w:color="000000"/>
              <w:right w:val="single" w:sz="8" w:space="0" w:color="000000"/>
            </w:tcBorders>
          </w:tcPr>
          <w:p>
            <w:pPr>
              <w:pStyle w:val="TableParagraph"/>
              <w:spacing w:before="81"/>
              <w:ind w:right="79"/>
              <w:jc w:val="right"/>
              <w:rPr>
                <w:sz w:val="20"/>
              </w:rPr>
            </w:pPr>
            <w:r>
              <w:rPr>
                <w:spacing w:val="-2"/>
                <w:sz w:val="20"/>
              </w:rPr>
              <w:t>14,50</w:t>
            </w:r>
          </w:p>
        </w:tc>
        <w:tc>
          <w:tcPr>
            <w:tcW w:w="1305" w:type="dxa"/>
            <w:tcBorders>
              <w:top w:val="single" w:sz="8" w:space="0" w:color="000000"/>
              <w:left w:val="single" w:sz="8" w:space="0" w:color="000000"/>
              <w:bottom w:val="single" w:sz="8" w:space="0" w:color="000000"/>
              <w:right w:val="single" w:sz="8" w:space="0" w:color="000000"/>
            </w:tcBorders>
          </w:tcPr>
          <w:p>
            <w:pPr>
              <w:pStyle w:val="TableParagraph"/>
              <w:spacing w:before="81"/>
              <w:ind w:left="121"/>
              <w:rPr>
                <w:sz w:val="20"/>
              </w:rPr>
            </w:pPr>
            <w:r>
              <w:rPr>
                <w:spacing w:val="-2"/>
                <w:sz w:val="20"/>
              </w:rPr>
              <w:t>Austria</w:t>
            </w:r>
          </w:p>
        </w:tc>
      </w:tr>
      <w:tr>
        <w:trPr>
          <w:trHeight w:val="973" w:hRule="atLeast"/>
        </w:trPr>
        <w:tc>
          <w:tcPr>
            <w:tcW w:w="554" w:type="dxa"/>
            <w:tcBorders>
              <w:top w:val="single" w:sz="8" w:space="0" w:color="000000"/>
              <w:left w:val="single" w:sz="8" w:space="0" w:color="000000"/>
              <w:bottom w:val="single" w:sz="8" w:space="0" w:color="000000"/>
              <w:right w:val="single" w:sz="8" w:space="0" w:color="000000"/>
            </w:tcBorders>
          </w:tcPr>
          <w:p>
            <w:pPr>
              <w:pStyle w:val="TableParagraph"/>
              <w:spacing w:before="78"/>
              <w:ind w:left="22" w:right="5"/>
              <w:jc w:val="center"/>
              <w:rPr>
                <w:sz w:val="20"/>
              </w:rPr>
            </w:pPr>
            <w:r>
              <w:rPr>
                <w:spacing w:val="-5"/>
                <w:sz w:val="20"/>
              </w:rPr>
              <w:t>15</w:t>
            </w:r>
          </w:p>
        </w:tc>
        <w:tc>
          <w:tcPr>
            <w:tcW w:w="3286"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78"/>
              <w:ind w:left="100" w:right="168"/>
              <w:rPr>
                <w:sz w:val="20"/>
              </w:rPr>
            </w:pPr>
            <w:r>
              <w:rPr>
                <w:rFonts w:ascii="Arial"/>
                <w:b/>
                <w:sz w:val="20"/>
              </w:rPr>
              <w:t>22461800</w:t>
            </w:r>
            <w:r>
              <w:rPr>
                <w:rFonts w:ascii="Arial"/>
                <w:b/>
                <w:spacing w:val="-11"/>
                <w:sz w:val="20"/>
              </w:rPr>
              <w:t> </w:t>
            </w:r>
            <w:r>
              <w:rPr>
                <w:rFonts w:ascii="Arial"/>
                <w:b/>
                <w:sz w:val="20"/>
              </w:rPr>
              <w:t>-</w:t>
            </w:r>
            <w:r>
              <w:rPr>
                <w:rFonts w:ascii="Arial"/>
                <w:b/>
                <w:spacing w:val="-11"/>
                <w:sz w:val="20"/>
              </w:rPr>
              <w:t> </w:t>
            </w:r>
            <w:r>
              <w:rPr>
                <w:sz w:val="20"/>
              </w:rPr>
              <w:t>Scaling</w:t>
            </w:r>
            <w:r>
              <w:rPr>
                <w:spacing w:val="-11"/>
                <w:sz w:val="20"/>
              </w:rPr>
              <w:t> </w:t>
            </w:r>
            <w:r>
              <w:rPr>
                <w:sz w:val="20"/>
              </w:rPr>
              <w:t>Up</w:t>
            </w:r>
            <w:r>
              <w:rPr>
                <w:spacing w:val="-10"/>
                <w:sz w:val="20"/>
              </w:rPr>
              <w:t> </w:t>
            </w:r>
            <w:r>
              <w:rPr>
                <w:sz w:val="20"/>
              </w:rPr>
              <w:t>BMKG Climate and Weather Service Capacity (SUS)</w:t>
            </w:r>
          </w:p>
        </w:tc>
        <w:tc>
          <w:tcPr>
            <w:tcW w:w="1543" w:type="dxa"/>
            <w:tcBorders>
              <w:top w:val="single" w:sz="8" w:space="0" w:color="000000"/>
              <w:left w:val="single" w:sz="8" w:space="0" w:color="000000"/>
              <w:bottom w:val="single" w:sz="8" w:space="0" w:color="000000"/>
              <w:right w:val="single" w:sz="8" w:space="0" w:color="000000"/>
            </w:tcBorders>
          </w:tcPr>
          <w:p>
            <w:pPr>
              <w:pStyle w:val="TableParagraph"/>
              <w:spacing w:before="78"/>
              <w:ind w:left="100"/>
              <w:rPr>
                <w:sz w:val="20"/>
              </w:rPr>
            </w:pPr>
            <w:r>
              <w:rPr>
                <w:spacing w:val="-4"/>
                <w:sz w:val="20"/>
              </w:rPr>
              <w:t>BMKG</w:t>
            </w:r>
          </w:p>
        </w:tc>
        <w:tc>
          <w:tcPr>
            <w:tcW w:w="1265" w:type="dxa"/>
            <w:tcBorders>
              <w:top w:val="single" w:sz="8" w:space="0" w:color="000000"/>
              <w:left w:val="single" w:sz="8" w:space="0" w:color="000000"/>
              <w:bottom w:val="single" w:sz="8" w:space="0" w:color="000000"/>
              <w:right w:val="single" w:sz="8" w:space="0" w:color="000000"/>
            </w:tcBorders>
          </w:tcPr>
          <w:p>
            <w:pPr>
              <w:pStyle w:val="TableParagraph"/>
              <w:spacing w:before="78"/>
              <w:ind w:left="23"/>
              <w:jc w:val="center"/>
              <w:rPr>
                <w:sz w:val="20"/>
              </w:rPr>
            </w:pPr>
            <w:r>
              <w:rPr>
                <w:spacing w:val="-2"/>
                <w:sz w:val="20"/>
              </w:rPr>
              <w:t>25/01/2019</w:t>
            </w:r>
          </w:p>
          <w:p>
            <w:pPr>
              <w:pStyle w:val="TableParagraph"/>
              <w:spacing w:line="276" w:lineRule="auto" w:before="37"/>
              <w:ind w:left="132" w:right="111" w:firstLine="2"/>
              <w:jc w:val="center"/>
              <w:rPr>
                <w:sz w:val="20"/>
              </w:rPr>
            </w:pPr>
            <w:r>
              <w:rPr>
                <w:spacing w:val="-4"/>
                <w:sz w:val="20"/>
              </w:rPr>
              <w:t>s/d </w:t>
            </w:r>
            <w:r>
              <w:rPr>
                <w:spacing w:val="-2"/>
                <w:sz w:val="20"/>
              </w:rPr>
              <w:t>31/07/2024</w:t>
            </w:r>
          </w:p>
        </w:tc>
        <w:tc>
          <w:tcPr>
            <w:tcW w:w="1125" w:type="dxa"/>
            <w:tcBorders>
              <w:top w:val="single" w:sz="8" w:space="0" w:color="000000"/>
              <w:left w:val="single" w:sz="8" w:space="0" w:color="000000"/>
              <w:bottom w:val="single" w:sz="8" w:space="0" w:color="000000"/>
              <w:right w:val="single" w:sz="8" w:space="0" w:color="000000"/>
            </w:tcBorders>
          </w:tcPr>
          <w:p>
            <w:pPr>
              <w:pStyle w:val="TableParagraph"/>
              <w:spacing w:before="78"/>
              <w:ind w:right="79"/>
              <w:jc w:val="right"/>
              <w:rPr>
                <w:sz w:val="20"/>
              </w:rPr>
            </w:pPr>
            <w:r>
              <w:rPr>
                <w:spacing w:val="-2"/>
                <w:sz w:val="20"/>
              </w:rPr>
              <w:t>24,40</w:t>
            </w:r>
          </w:p>
        </w:tc>
        <w:tc>
          <w:tcPr>
            <w:tcW w:w="1305" w:type="dxa"/>
            <w:tcBorders>
              <w:top w:val="single" w:sz="8" w:space="0" w:color="000000"/>
              <w:left w:val="single" w:sz="8" w:space="0" w:color="000000"/>
              <w:bottom w:val="single" w:sz="8" w:space="0" w:color="000000"/>
              <w:right w:val="single" w:sz="8" w:space="0" w:color="000000"/>
            </w:tcBorders>
          </w:tcPr>
          <w:p>
            <w:pPr>
              <w:pStyle w:val="TableParagraph"/>
              <w:spacing w:line="278" w:lineRule="auto" w:before="78"/>
              <w:ind w:left="121" w:right="381"/>
              <w:rPr>
                <w:sz w:val="20"/>
              </w:rPr>
            </w:pPr>
            <w:r>
              <w:rPr>
                <w:spacing w:val="-2"/>
                <w:sz w:val="20"/>
              </w:rPr>
              <w:t>Perancis (Natixis)</w:t>
            </w:r>
          </w:p>
        </w:tc>
      </w:tr>
      <w:tr>
        <w:trPr>
          <w:trHeight w:val="973" w:hRule="atLeast"/>
        </w:trPr>
        <w:tc>
          <w:tcPr>
            <w:tcW w:w="554" w:type="dxa"/>
            <w:tcBorders>
              <w:top w:val="single" w:sz="8" w:space="0" w:color="000000"/>
              <w:left w:val="single" w:sz="8" w:space="0" w:color="000000"/>
              <w:bottom w:val="single" w:sz="8" w:space="0" w:color="000000"/>
              <w:right w:val="single" w:sz="8" w:space="0" w:color="000000"/>
            </w:tcBorders>
          </w:tcPr>
          <w:p>
            <w:pPr>
              <w:pStyle w:val="TableParagraph"/>
              <w:spacing w:before="78"/>
              <w:ind w:left="22" w:right="5"/>
              <w:jc w:val="center"/>
              <w:rPr>
                <w:sz w:val="20"/>
              </w:rPr>
            </w:pPr>
            <w:r>
              <w:rPr>
                <w:spacing w:val="-5"/>
                <w:sz w:val="20"/>
              </w:rPr>
              <w:t>16</w:t>
            </w:r>
          </w:p>
        </w:tc>
        <w:tc>
          <w:tcPr>
            <w:tcW w:w="3286"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78"/>
              <w:ind w:left="100" w:right="168"/>
              <w:rPr>
                <w:sz w:val="20"/>
              </w:rPr>
            </w:pPr>
            <w:r>
              <w:rPr>
                <w:rFonts w:ascii="Arial"/>
                <w:b/>
                <w:sz w:val="20"/>
              </w:rPr>
              <w:t>22461500 - </w:t>
            </w:r>
            <w:r>
              <w:rPr>
                <w:sz w:val="20"/>
              </w:rPr>
              <w:t>Development of Maritime Meteorological Information</w:t>
            </w:r>
            <w:r>
              <w:rPr>
                <w:spacing w:val="-14"/>
                <w:sz w:val="20"/>
              </w:rPr>
              <w:t> </w:t>
            </w:r>
            <w:r>
              <w:rPr>
                <w:sz w:val="20"/>
              </w:rPr>
              <w:t>System</w:t>
            </w:r>
            <w:r>
              <w:rPr>
                <w:spacing w:val="-13"/>
                <w:sz w:val="20"/>
              </w:rPr>
              <w:t> </w:t>
            </w:r>
            <w:r>
              <w:rPr>
                <w:sz w:val="20"/>
              </w:rPr>
              <w:t>(MMS</w:t>
            </w:r>
            <w:r>
              <w:rPr>
                <w:spacing w:val="-14"/>
                <w:sz w:val="20"/>
              </w:rPr>
              <w:t> </w:t>
            </w:r>
            <w:r>
              <w:rPr>
                <w:sz w:val="20"/>
              </w:rPr>
              <w:t>1)</w:t>
            </w:r>
          </w:p>
        </w:tc>
        <w:tc>
          <w:tcPr>
            <w:tcW w:w="1543" w:type="dxa"/>
            <w:tcBorders>
              <w:top w:val="single" w:sz="8" w:space="0" w:color="000000"/>
              <w:left w:val="single" w:sz="8" w:space="0" w:color="000000"/>
              <w:bottom w:val="single" w:sz="8" w:space="0" w:color="000000"/>
              <w:right w:val="single" w:sz="8" w:space="0" w:color="000000"/>
            </w:tcBorders>
          </w:tcPr>
          <w:p>
            <w:pPr>
              <w:pStyle w:val="TableParagraph"/>
              <w:spacing w:before="78"/>
              <w:ind w:left="100"/>
              <w:rPr>
                <w:sz w:val="20"/>
              </w:rPr>
            </w:pPr>
            <w:r>
              <w:rPr>
                <w:spacing w:val="-4"/>
                <w:sz w:val="20"/>
              </w:rPr>
              <w:t>BMKG</w:t>
            </w:r>
          </w:p>
        </w:tc>
        <w:tc>
          <w:tcPr>
            <w:tcW w:w="1265" w:type="dxa"/>
            <w:tcBorders>
              <w:top w:val="single" w:sz="8" w:space="0" w:color="000000"/>
              <w:left w:val="single" w:sz="8" w:space="0" w:color="000000"/>
              <w:bottom w:val="single" w:sz="8" w:space="0" w:color="000000"/>
              <w:right w:val="single" w:sz="8" w:space="0" w:color="000000"/>
            </w:tcBorders>
          </w:tcPr>
          <w:p>
            <w:pPr>
              <w:pStyle w:val="TableParagraph"/>
              <w:spacing w:before="78"/>
              <w:ind w:left="23"/>
              <w:jc w:val="center"/>
              <w:rPr>
                <w:sz w:val="20"/>
              </w:rPr>
            </w:pPr>
            <w:r>
              <w:rPr>
                <w:spacing w:val="-2"/>
                <w:sz w:val="20"/>
              </w:rPr>
              <w:t>23/07/2019</w:t>
            </w:r>
          </w:p>
          <w:p>
            <w:pPr>
              <w:pStyle w:val="TableParagraph"/>
              <w:spacing w:line="276" w:lineRule="auto" w:before="37"/>
              <w:ind w:left="132" w:right="111" w:firstLine="2"/>
              <w:jc w:val="center"/>
              <w:rPr>
                <w:sz w:val="20"/>
              </w:rPr>
            </w:pPr>
            <w:r>
              <w:rPr>
                <w:spacing w:val="-4"/>
                <w:sz w:val="20"/>
              </w:rPr>
              <w:t>s/d </w:t>
            </w:r>
            <w:r>
              <w:rPr>
                <w:spacing w:val="-2"/>
                <w:sz w:val="20"/>
              </w:rPr>
              <w:t>31/07/2025</w:t>
            </w:r>
          </w:p>
        </w:tc>
        <w:tc>
          <w:tcPr>
            <w:tcW w:w="1125" w:type="dxa"/>
            <w:tcBorders>
              <w:top w:val="single" w:sz="8" w:space="0" w:color="000000"/>
              <w:left w:val="single" w:sz="8" w:space="0" w:color="000000"/>
              <w:bottom w:val="single" w:sz="8" w:space="0" w:color="000000"/>
              <w:right w:val="single" w:sz="8" w:space="0" w:color="000000"/>
            </w:tcBorders>
          </w:tcPr>
          <w:p>
            <w:pPr>
              <w:pStyle w:val="TableParagraph"/>
              <w:spacing w:before="78"/>
              <w:ind w:right="79"/>
              <w:jc w:val="right"/>
              <w:rPr>
                <w:sz w:val="20"/>
              </w:rPr>
            </w:pPr>
            <w:r>
              <w:rPr>
                <w:spacing w:val="-2"/>
                <w:sz w:val="20"/>
              </w:rPr>
              <w:t>49,40</w:t>
            </w:r>
          </w:p>
        </w:tc>
        <w:tc>
          <w:tcPr>
            <w:tcW w:w="1305" w:type="dxa"/>
            <w:tcBorders>
              <w:top w:val="single" w:sz="8" w:space="0" w:color="000000"/>
              <w:left w:val="single" w:sz="8" w:space="0" w:color="000000"/>
              <w:bottom w:val="single" w:sz="8" w:space="0" w:color="000000"/>
              <w:right w:val="single" w:sz="8" w:space="0" w:color="000000"/>
            </w:tcBorders>
          </w:tcPr>
          <w:p>
            <w:pPr>
              <w:pStyle w:val="TableParagraph"/>
              <w:spacing w:line="278" w:lineRule="auto" w:before="78"/>
              <w:ind w:left="121" w:right="381"/>
              <w:rPr>
                <w:sz w:val="20"/>
              </w:rPr>
            </w:pPr>
            <w:r>
              <w:rPr>
                <w:spacing w:val="-2"/>
                <w:sz w:val="20"/>
              </w:rPr>
              <w:t>Perancis (Natixis)</w:t>
            </w:r>
          </w:p>
        </w:tc>
      </w:tr>
      <w:tr>
        <w:trPr>
          <w:trHeight w:val="974" w:hRule="atLeast"/>
        </w:trPr>
        <w:tc>
          <w:tcPr>
            <w:tcW w:w="554" w:type="dxa"/>
            <w:tcBorders>
              <w:top w:val="single" w:sz="8" w:space="0" w:color="000000"/>
              <w:left w:val="single" w:sz="8" w:space="0" w:color="000000"/>
              <w:bottom w:val="single" w:sz="8" w:space="0" w:color="000000"/>
              <w:right w:val="single" w:sz="8" w:space="0" w:color="000000"/>
            </w:tcBorders>
          </w:tcPr>
          <w:p>
            <w:pPr>
              <w:pStyle w:val="TableParagraph"/>
              <w:spacing w:before="78"/>
              <w:ind w:left="22" w:right="5"/>
              <w:jc w:val="center"/>
              <w:rPr>
                <w:sz w:val="20"/>
              </w:rPr>
            </w:pPr>
            <w:r>
              <w:rPr>
                <w:spacing w:val="-5"/>
                <w:sz w:val="20"/>
              </w:rPr>
              <w:t>17</w:t>
            </w:r>
          </w:p>
        </w:tc>
        <w:tc>
          <w:tcPr>
            <w:tcW w:w="3286"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78"/>
              <w:ind w:left="100" w:right="168"/>
              <w:rPr>
                <w:sz w:val="20"/>
              </w:rPr>
            </w:pPr>
            <w:r>
              <w:rPr>
                <w:rFonts w:ascii="Arial"/>
                <w:b/>
                <w:sz w:val="20"/>
              </w:rPr>
              <w:t>22461900 - </w:t>
            </w:r>
            <w:r>
              <w:rPr>
                <w:sz w:val="20"/>
              </w:rPr>
              <w:t>Development of Maritime Meteorological Information</w:t>
            </w:r>
            <w:r>
              <w:rPr>
                <w:spacing w:val="-14"/>
                <w:sz w:val="20"/>
              </w:rPr>
              <w:t> </w:t>
            </w:r>
            <w:r>
              <w:rPr>
                <w:sz w:val="20"/>
              </w:rPr>
              <w:t>System</w:t>
            </w:r>
            <w:r>
              <w:rPr>
                <w:spacing w:val="-13"/>
                <w:sz w:val="20"/>
              </w:rPr>
              <w:t> </w:t>
            </w:r>
            <w:r>
              <w:rPr>
                <w:sz w:val="20"/>
              </w:rPr>
              <w:t>(MMS</w:t>
            </w:r>
            <w:r>
              <w:rPr>
                <w:spacing w:val="-14"/>
                <w:sz w:val="20"/>
              </w:rPr>
              <w:t> </w:t>
            </w:r>
            <w:r>
              <w:rPr>
                <w:sz w:val="20"/>
              </w:rPr>
              <w:t>2)</w:t>
            </w:r>
          </w:p>
        </w:tc>
        <w:tc>
          <w:tcPr>
            <w:tcW w:w="1543" w:type="dxa"/>
            <w:tcBorders>
              <w:top w:val="single" w:sz="8" w:space="0" w:color="000000"/>
              <w:left w:val="single" w:sz="8" w:space="0" w:color="000000"/>
              <w:bottom w:val="single" w:sz="8" w:space="0" w:color="000000"/>
              <w:right w:val="single" w:sz="8" w:space="0" w:color="000000"/>
            </w:tcBorders>
          </w:tcPr>
          <w:p>
            <w:pPr>
              <w:pStyle w:val="TableParagraph"/>
              <w:spacing w:before="78"/>
              <w:ind w:left="100"/>
              <w:rPr>
                <w:sz w:val="20"/>
              </w:rPr>
            </w:pPr>
            <w:r>
              <w:rPr>
                <w:spacing w:val="-4"/>
                <w:sz w:val="20"/>
              </w:rPr>
              <w:t>BMKG</w:t>
            </w:r>
          </w:p>
        </w:tc>
        <w:tc>
          <w:tcPr>
            <w:tcW w:w="1265" w:type="dxa"/>
            <w:tcBorders>
              <w:top w:val="single" w:sz="8" w:space="0" w:color="000000"/>
              <w:left w:val="single" w:sz="8" w:space="0" w:color="000000"/>
              <w:bottom w:val="single" w:sz="8" w:space="0" w:color="000000"/>
              <w:right w:val="single" w:sz="8" w:space="0" w:color="000000"/>
            </w:tcBorders>
          </w:tcPr>
          <w:p>
            <w:pPr>
              <w:pStyle w:val="TableParagraph"/>
              <w:spacing w:before="78"/>
              <w:ind w:left="23"/>
              <w:jc w:val="center"/>
              <w:rPr>
                <w:sz w:val="20"/>
              </w:rPr>
            </w:pPr>
            <w:r>
              <w:rPr>
                <w:spacing w:val="-2"/>
                <w:sz w:val="20"/>
              </w:rPr>
              <w:t>19/12/2019</w:t>
            </w:r>
          </w:p>
          <w:p>
            <w:pPr>
              <w:pStyle w:val="TableParagraph"/>
              <w:spacing w:line="276" w:lineRule="auto" w:before="37"/>
              <w:ind w:left="132" w:right="111" w:firstLine="2"/>
              <w:jc w:val="center"/>
              <w:rPr>
                <w:sz w:val="20"/>
              </w:rPr>
            </w:pPr>
            <w:r>
              <w:rPr>
                <w:spacing w:val="-4"/>
                <w:sz w:val="20"/>
              </w:rPr>
              <w:t>s/d </w:t>
            </w:r>
            <w:r>
              <w:rPr>
                <w:spacing w:val="-2"/>
                <w:sz w:val="20"/>
              </w:rPr>
              <w:t>30/11/2025</w:t>
            </w:r>
          </w:p>
        </w:tc>
        <w:tc>
          <w:tcPr>
            <w:tcW w:w="1125" w:type="dxa"/>
            <w:tcBorders>
              <w:top w:val="single" w:sz="8" w:space="0" w:color="000000"/>
              <w:left w:val="single" w:sz="8" w:space="0" w:color="000000"/>
              <w:bottom w:val="single" w:sz="8" w:space="0" w:color="000000"/>
              <w:right w:val="single" w:sz="8" w:space="0" w:color="000000"/>
            </w:tcBorders>
          </w:tcPr>
          <w:p>
            <w:pPr>
              <w:pStyle w:val="TableParagraph"/>
              <w:spacing w:before="78"/>
              <w:ind w:right="79"/>
              <w:jc w:val="right"/>
              <w:rPr>
                <w:sz w:val="20"/>
              </w:rPr>
            </w:pPr>
            <w:r>
              <w:rPr>
                <w:spacing w:val="-2"/>
                <w:sz w:val="20"/>
              </w:rPr>
              <w:t>71,50</w:t>
            </w:r>
          </w:p>
        </w:tc>
        <w:tc>
          <w:tcPr>
            <w:tcW w:w="1305" w:type="dxa"/>
            <w:tcBorders>
              <w:top w:val="single" w:sz="8" w:space="0" w:color="000000"/>
              <w:left w:val="single" w:sz="8" w:space="0" w:color="000000"/>
              <w:bottom w:val="single" w:sz="8" w:space="0" w:color="000000"/>
              <w:right w:val="single" w:sz="8" w:space="0" w:color="000000"/>
            </w:tcBorders>
          </w:tcPr>
          <w:p>
            <w:pPr>
              <w:pStyle w:val="TableParagraph"/>
              <w:spacing w:line="278" w:lineRule="auto" w:before="78"/>
              <w:ind w:left="121" w:right="381"/>
              <w:rPr>
                <w:sz w:val="20"/>
              </w:rPr>
            </w:pPr>
            <w:r>
              <w:rPr>
                <w:spacing w:val="-2"/>
                <w:sz w:val="20"/>
              </w:rPr>
              <w:t>Perancis (AFD)</w:t>
            </w:r>
          </w:p>
        </w:tc>
      </w:tr>
      <w:tr>
        <w:trPr>
          <w:trHeight w:val="973" w:hRule="atLeast"/>
        </w:trPr>
        <w:tc>
          <w:tcPr>
            <w:tcW w:w="554" w:type="dxa"/>
            <w:tcBorders>
              <w:top w:val="single" w:sz="8" w:space="0" w:color="000000"/>
              <w:left w:val="single" w:sz="8" w:space="0" w:color="000000"/>
              <w:bottom w:val="single" w:sz="8" w:space="0" w:color="000000"/>
              <w:right w:val="single" w:sz="8" w:space="0" w:color="000000"/>
            </w:tcBorders>
          </w:tcPr>
          <w:p>
            <w:pPr>
              <w:pStyle w:val="TableParagraph"/>
              <w:spacing w:before="78"/>
              <w:ind w:left="22" w:right="5"/>
              <w:jc w:val="center"/>
              <w:rPr>
                <w:sz w:val="20"/>
              </w:rPr>
            </w:pPr>
            <w:r>
              <w:rPr>
                <w:spacing w:val="-5"/>
                <w:sz w:val="20"/>
              </w:rPr>
              <w:t>18</w:t>
            </w:r>
          </w:p>
        </w:tc>
        <w:tc>
          <w:tcPr>
            <w:tcW w:w="3286"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78"/>
              <w:ind w:left="100" w:right="168"/>
              <w:rPr>
                <w:sz w:val="20"/>
              </w:rPr>
            </w:pPr>
            <w:r>
              <w:rPr>
                <w:rFonts w:ascii="Arial"/>
                <w:b/>
                <w:sz w:val="20"/>
              </w:rPr>
              <w:t>CID 1077 02L - </w:t>
            </w:r>
            <w:r>
              <w:rPr>
                <w:sz w:val="20"/>
              </w:rPr>
              <w:t>Procurement of Multipurposes</w:t>
            </w:r>
            <w:r>
              <w:rPr>
                <w:spacing w:val="-14"/>
                <w:sz w:val="20"/>
              </w:rPr>
              <w:t> </w:t>
            </w:r>
            <w:r>
              <w:rPr>
                <w:sz w:val="20"/>
              </w:rPr>
              <w:t>Research</w:t>
            </w:r>
            <w:r>
              <w:rPr>
                <w:spacing w:val="-14"/>
                <w:sz w:val="20"/>
              </w:rPr>
              <w:t> </w:t>
            </w:r>
            <w:r>
              <w:rPr>
                <w:sz w:val="20"/>
              </w:rPr>
              <w:t>Vessels</w:t>
            </w:r>
          </w:p>
        </w:tc>
        <w:tc>
          <w:tcPr>
            <w:tcW w:w="1543" w:type="dxa"/>
            <w:tcBorders>
              <w:top w:val="single" w:sz="8" w:space="0" w:color="000000"/>
              <w:left w:val="single" w:sz="8" w:space="0" w:color="000000"/>
              <w:bottom w:val="single" w:sz="8" w:space="0" w:color="000000"/>
              <w:right w:val="single" w:sz="8" w:space="0" w:color="000000"/>
            </w:tcBorders>
          </w:tcPr>
          <w:p>
            <w:pPr>
              <w:pStyle w:val="TableParagraph"/>
              <w:spacing w:before="78"/>
              <w:ind w:left="100"/>
              <w:rPr>
                <w:sz w:val="20"/>
              </w:rPr>
            </w:pPr>
            <w:r>
              <w:rPr>
                <w:spacing w:val="-4"/>
                <w:sz w:val="20"/>
              </w:rPr>
              <w:t>BRIN</w:t>
            </w:r>
          </w:p>
        </w:tc>
        <w:tc>
          <w:tcPr>
            <w:tcW w:w="1265" w:type="dxa"/>
            <w:tcBorders>
              <w:top w:val="single" w:sz="8" w:space="0" w:color="000000"/>
              <w:left w:val="single" w:sz="8" w:space="0" w:color="000000"/>
              <w:bottom w:val="single" w:sz="8" w:space="0" w:color="000000"/>
              <w:right w:val="single" w:sz="8" w:space="0" w:color="000000"/>
            </w:tcBorders>
          </w:tcPr>
          <w:p>
            <w:pPr>
              <w:pStyle w:val="TableParagraph"/>
              <w:spacing w:before="78"/>
              <w:ind w:left="23"/>
              <w:jc w:val="center"/>
              <w:rPr>
                <w:sz w:val="20"/>
              </w:rPr>
            </w:pPr>
            <w:r>
              <w:rPr>
                <w:spacing w:val="-2"/>
                <w:sz w:val="20"/>
              </w:rPr>
              <w:t>08/06/2021</w:t>
            </w:r>
          </w:p>
          <w:p>
            <w:pPr>
              <w:pStyle w:val="TableParagraph"/>
              <w:spacing w:line="278" w:lineRule="auto" w:before="34"/>
              <w:ind w:left="132" w:right="111" w:firstLine="2"/>
              <w:jc w:val="center"/>
              <w:rPr>
                <w:sz w:val="20"/>
              </w:rPr>
            </w:pPr>
            <w:r>
              <w:rPr>
                <w:spacing w:val="-4"/>
                <w:sz w:val="20"/>
              </w:rPr>
              <w:t>s/d </w:t>
            </w:r>
            <w:r>
              <w:rPr>
                <w:spacing w:val="-2"/>
                <w:sz w:val="20"/>
              </w:rPr>
              <w:t>08/06/2027</w:t>
            </w:r>
          </w:p>
        </w:tc>
        <w:tc>
          <w:tcPr>
            <w:tcW w:w="1125" w:type="dxa"/>
            <w:tcBorders>
              <w:top w:val="single" w:sz="8" w:space="0" w:color="000000"/>
              <w:left w:val="single" w:sz="8" w:space="0" w:color="000000"/>
              <w:bottom w:val="single" w:sz="8" w:space="0" w:color="000000"/>
              <w:right w:val="single" w:sz="8" w:space="0" w:color="000000"/>
            </w:tcBorders>
          </w:tcPr>
          <w:p>
            <w:pPr>
              <w:pStyle w:val="TableParagraph"/>
              <w:spacing w:before="78"/>
              <w:ind w:right="79"/>
              <w:jc w:val="right"/>
              <w:rPr>
                <w:sz w:val="20"/>
              </w:rPr>
            </w:pPr>
            <w:r>
              <w:rPr>
                <w:spacing w:val="-2"/>
                <w:sz w:val="20"/>
              </w:rPr>
              <w:t>101,75</w:t>
            </w:r>
          </w:p>
        </w:tc>
        <w:tc>
          <w:tcPr>
            <w:tcW w:w="1305"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78"/>
              <w:ind w:left="121" w:right="381"/>
              <w:rPr>
                <w:sz w:val="20"/>
              </w:rPr>
            </w:pPr>
            <w:r>
              <w:rPr>
                <w:spacing w:val="-2"/>
                <w:sz w:val="20"/>
              </w:rPr>
              <w:t>Perancis (AFD)</w:t>
            </w:r>
          </w:p>
        </w:tc>
      </w:tr>
      <w:tr>
        <w:trPr>
          <w:trHeight w:val="971" w:hRule="atLeast"/>
        </w:trPr>
        <w:tc>
          <w:tcPr>
            <w:tcW w:w="554" w:type="dxa"/>
            <w:tcBorders>
              <w:top w:val="single" w:sz="8" w:space="0" w:color="000000"/>
              <w:left w:val="single" w:sz="8" w:space="0" w:color="000000"/>
              <w:bottom w:val="single" w:sz="8" w:space="0" w:color="000000"/>
              <w:right w:val="single" w:sz="8" w:space="0" w:color="000000"/>
            </w:tcBorders>
          </w:tcPr>
          <w:p>
            <w:pPr>
              <w:pStyle w:val="TableParagraph"/>
              <w:spacing w:before="78"/>
              <w:ind w:left="22" w:right="5"/>
              <w:jc w:val="center"/>
              <w:rPr>
                <w:sz w:val="20"/>
              </w:rPr>
            </w:pPr>
            <w:r>
              <w:rPr>
                <w:spacing w:val="-5"/>
                <w:sz w:val="20"/>
              </w:rPr>
              <w:t>19</w:t>
            </w:r>
          </w:p>
        </w:tc>
        <w:tc>
          <w:tcPr>
            <w:tcW w:w="3286" w:type="dxa"/>
            <w:tcBorders>
              <w:top w:val="single" w:sz="8" w:space="0" w:color="000000"/>
              <w:left w:val="single" w:sz="8" w:space="0" w:color="000000"/>
              <w:bottom w:val="single" w:sz="8" w:space="0" w:color="000000"/>
              <w:right w:val="single" w:sz="8" w:space="0" w:color="000000"/>
            </w:tcBorders>
          </w:tcPr>
          <w:p>
            <w:pPr>
              <w:pStyle w:val="TableParagraph"/>
              <w:spacing w:before="78"/>
              <w:ind w:left="100"/>
              <w:rPr>
                <w:sz w:val="20"/>
              </w:rPr>
            </w:pPr>
            <w:r>
              <w:rPr>
                <w:rFonts w:ascii="Arial"/>
                <w:b/>
                <w:color w:val="404040"/>
                <w:sz w:val="20"/>
              </w:rPr>
              <w:t>2018</w:t>
            </w:r>
            <w:r>
              <w:rPr>
                <w:rFonts w:ascii="Arial"/>
                <w:b/>
                <w:color w:val="404040"/>
                <w:spacing w:val="-2"/>
                <w:sz w:val="20"/>
              </w:rPr>
              <w:t> </w:t>
            </w:r>
            <w:r>
              <w:rPr>
                <w:rFonts w:ascii="Arial"/>
                <w:b/>
                <w:color w:val="404040"/>
                <w:sz w:val="20"/>
              </w:rPr>
              <w:t>14</w:t>
            </w:r>
            <w:r>
              <w:rPr>
                <w:rFonts w:ascii="Arial"/>
                <w:b/>
                <w:color w:val="404040"/>
                <w:spacing w:val="-4"/>
                <w:sz w:val="20"/>
              </w:rPr>
              <w:t> </w:t>
            </w:r>
            <w:r>
              <w:rPr>
                <w:rFonts w:ascii="Arial"/>
                <w:b/>
                <w:color w:val="404040"/>
                <w:sz w:val="20"/>
              </w:rPr>
              <w:t>TTL</w:t>
            </w:r>
            <w:r>
              <w:rPr>
                <w:rFonts w:ascii="Arial"/>
                <w:b/>
                <w:color w:val="404040"/>
                <w:spacing w:val="-3"/>
                <w:sz w:val="20"/>
              </w:rPr>
              <w:t> </w:t>
            </w:r>
            <w:r>
              <w:rPr>
                <w:rFonts w:ascii="Arial"/>
                <w:b/>
                <w:color w:val="404040"/>
                <w:sz w:val="20"/>
              </w:rPr>
              <w:t>471</w:t>
            </w:r>
            <w:r>
              <w:rPr>
                <w:rFonts w:ascii="Arial"/>
                <w:b/>
                <w:color w:val="404040"/>
                <w:spacing w:val="-3"/>
                <w:sz w:val="20"/>
              </w:rPr>
              <w:t> </w:t>
            </w:r>
            <w:r>
              <w:rPr>
                <w:rFonts w:ascii="Arial"/>
                <w:b/>
                <w:color w:val="404040"/>
                <w:sz w:val="20"/>
              </w:rPr>
              <w:t>-</w:t>
            </w:r>
            <w:r>
              <w:rPr>
                <w:rFonts w:ascii="Arial"/>
                <w:b/>
                <w:color w:val="404040"/>
                <w:spacing w:val="-2"/>
                <w:sz w:val="20"/>
              </w:rPr>
              <w:t> </w:t>
            </w:r>
            <w:r>
              <w:rPr>
                <w:sz w:val="20"/>
              </w:rPr>
              <w:t>Toll</w:t>
            </w:r>
            <w:r>
              <w:rPr>
                <w:spacing w:val="-5"/>
                <w:sz w:val="20"/>
              </w:rPr>
              <w:t> </w:t>
            </w:r>
            <w:r>
              <w:rPr>
                <w:spacing w:val="-4"/>
                <w:sz w:val="20"/>
              </w:rPr>
              <w:t>Road</w:t>
            </w:r>
          </w:p>
          <w:p>
            <w:pPr>
              <w:pStyle w:val="TableParagraph"/>
              <w:spacing w:line="278" w:lineRule="auto" w:before="34"/>
              <w:ind w:left="100" w:right="552"/>
              <w:rPr>
                <w:sz w:val="20"/>
              </w:rPr>
            </w:pPr>
            <w:r>
              <w:rPr>
                <w:sz w:val="20"/>
              </w:rPr>
              <w:t>Development of Cileunyi- Sumedang-Dawuan</w:t>
            </w:r>
            <w:r>
              <w:rPr>
                <w:spacing w:val="-14"/>
                <w:sz w:val="20"/>
              </w:rPr>
              <w:t> </w:t>
            </w:r>
            <w:r>
              <w:rPr>
                <w:sz w:val="20"/>
              </w:rPr>
              <w:t>Phase</w:t>
            </w:r>
            <w:r>
              <w:rPr>
                <w:spacing w:val="-14"/>
                <w:sz w:val="20"/>
              </w:rPr>
              <w:t> </w:t>
            </w:r>
            <w:r>
              <w:rPr>
                <w:sz w:val="20"/>
              </w:rPr>
              <w:t>III</w:t>
            </w:r>
          </w:p>
        </w:tc>
        <w:tc>
          <w:tcPr>
            <w:tcW w:w="1543"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78"/>
              <w:ind w:left="100"/>
              <w:rPr>
                <w:sz w:val="20"/>
              </w:rPr>
            </w:pPr>
            <w:r>
              <w:rPr>
                <w:spacing w:val="-2"/>
                <w:sz w:val="20"/>
              </w:rPr>
              <w:t>Kementerian </w:t>
            </w:r>
            <w:r>
              <w:rPr>
                <w:spacing w:val="-4"/>
                <w:sz w:val="20"/>
              </w:rPr>
              <w:t>PUPR</w:t>
            </w:r>
          </w:p>
        </w:tc>
        <w:tc>
          <w:tcPr>
            <w:tcW w:w="1265" w:type="dxa"/>
            <w:tcBorders>
              <w:top w:val="single" w:sz="8" w:space="0" w:color="000000"/>
              <w:left w:val="single" w:sz="8" w:space="0" w:color="000000"/>
              <w:bottom w:val="single" w:sz="8" w:space="0" w:color="000000"/>
              <w:right w:val="single" w:sz="8" w:space="0" w:color="000000"/>
            </w:tcBorders>
          </w:tcPr>
          <w:p>
            <w:pPr>
              <w:pStyle w:val="TableParagraph"/>
              <w:spacing w:before="78"/>
              <w:ind w:left="23"/>
              <w:jc w:val="center"/>
              <w:rPr>
                <w:sz w:val="20"/>
              </w:rPr>
            </w:pPr>
            <w:r>
              <w:rPr>
                <w:spacing w:val="-2"/>
                <w:sz w:val="20"/>
              </w:rPr>
              <w:t>18/10/2018</w:t>
            </w:r>
          </w:p>
          <w:p>
            <w:pPr>
              <w:pStyle w:val="TableParagraph"/>
              <w:spacing w:line="278" w:lineRule="auto" w:before="34"/>
              <w:ind w:left="132" w:right="111" w:firstLine="2"/>
              <w:jc w:val="center"/>
              <w:rPr>
                <w:sz w:val="20"/>
              </w:rPr>
            </w:pPr>
            <w:r>
              <w:rPr>
                <w:spacing w:val="-4"/>
                <w:sz w:val="20"/>
              </w:rPr>
              <w:t>s/d </w:t>
            </w:r>
            <w:r>
              <w:rPr>
                <w:spacing w:val="-2"/>
                <w:sz w:val="20"/>
              </w:rPr>
              <w:t>18/10/2023</w:t>
            </w:r>
          </w:p>
        </w:tc>
        <w:tc>
          <w:tcPr>
            <w:tcW w:w="1125" w:type="dxa"/>
            <w:tcBorders>
              <w:top w:val="single" w:sz="8" w:space="0" w:color="000000"/>
              <w:left w:val="single" w:sz="8" w:space="0" w:color="000000"/>
              <w:bottom w:val="single" w:sz="8" w:space="0" w:color="000000"/>
              <w:right w:val="single" w:sz="8" w:space="0" w:color="000000"/>
            </w:tcBorders>
          </w:tcPr>
          <w:p>
            <w:pPr>
              <w:pStyle w:val="TableParagraph"/>
              <w:spacing w:before="78"/>
              <w:ind w:right="79"/>
              <w:jc w:val="right"/>
              <w:rPr>
                <w:sz w:val="20"/>
              </w:rPr>
            </w:pPr>
            <w:r>
              <w:rPr>
                <w:spacing w:val="-2"/>
                <w:sz w:val="20"/>
              </w:rPr>
              <w:t>130,38</w:t>
            </w:r>
          </w:p>
        </w:tc>
        <w:tc>
          <w:tcPr>
            <w:tcW w:w="1305" w:type="dxa"/>
            <w:tcBorders>
              <w:top w:val="single" w:sz="8" w:space="0" w:color="000000"/>
              <w:left w:val="single" w:sz="8" w:space="0" w:color="000000"/>
              <w:bottom w:val="single" w:sz="8" w:space="0" w:color="000000"/>
              <w:right w:val="single" w:sz="8" w:space="0" w:color="000000"/>
            </w:tcBorders>
          </w:tcPr>
          <w:p>
            <w:pPr>
              <w:pStyle w:val="TableParagraph"/>
              <w:spacing w:before="78"/>
              <w:ind w:left="121"/>
              <w:rPr>
                <w:sz w:val="20"/>
              </w:rPr>
            </w:pPr>
            <w:r>
              <w:rPr>
                <w:spacing w:val="-5"/>
                <w:sz w:val="20"/>
              </w:rPr>
              <w:t>RR</w:t>
            </w:r>
          </w:p>
          <w:p>
            <w:pPr>
              <w:pStyle w:val="TableParagraph"/>
              <w:spacing w:before="34"/>
              <w:ind w:left="121"/>
              <w:rPr>
                <w:sz w:val="20"/>
              </w:rPr>
            </w:pPr>
            <w:r>
              <w:rPr>
                <w:spacing w:val="-2"/>
                <w:sz w:val="20"/>
              </w:rPr>
              <w:t>Tiongkok</w:t>
            </w:r>
          </w:p>
        </w:tc>
      </w:tr>
      <w:tr>
        <w:trPr>
          <w:trHeight w:val="973" w:hRule="atLeast"/>
        </w:trPr>
        <w:tc>
          <w:tcPr>
            <w:tcW w:w="554" w:type="dxa"/>
            <w:tcBorders>
              <w:top w:val="single" w:sz="8" w:space="0" w:color="000000"/>
              <w:left w:val="single" w:sz="8" w:space="0" w:color="000000"/>
              <w:bottom w:val="single" w:sz="8" w:space="0" w:color="000000"/>
              <w:right w:val="single" w:sz="8" w:space="0" w:color="000000"/>
            </w:tcBorders>
          </w:tcPr>
          <w:p>
            <w:pPr>
              <w:pStyle w:val="TableParagraph"/>
              <w:spacing w:before="81"/>
              <w:ind w:left="22" w:right="5"/>
              <w:jc w:val="center"/>
              <w:rPr>
                <w:sz w:val="20"/>
              </w:rPr>
            </w:pPr>
            <w:r>
              <w:rPr>
                <w:spacing w:val="-5"/>
                <w:sz w:val="20"/>
              </w:rPr>
              <w:t>20</w:t>
            </w:r>
          </w:p>
        </w:tc>
        <w:tc>
          <w:tcPr>
            <w:tcW w:w="3286"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81"/>
              <w:ind w:left="100" w:right="73"/>
              <w:rPr>
                <w:sz w:val="20"/>
              </w:rPr>
            </w:pPr>
            <w:r>
              <w:rPr>
                <w:rFonts w:ascii="Arial"/>
                <w:b/>
                <w:sz w:val="20"/>
              </w:rPr>
              <w:t>INA-20 - </w:t>
            </w:r>
            <w:r>
              <w:rPr>
                <w:sz w:val="20"/>
              </w:rPr>
              <w:t>Development of Sewerage</w:t>
            </w:r>
            <w:r>
              <w:rPr>
                <w:spacing w:val="-11"/>
                <w:sz w:val="20"/>
              </w:rPr>
              <w:t> </w:t>
            </w:r>
            <w:r>
              <w:rPr>
                <w:sz w:val="20"/>
              </w:rPr>
              <w:t>System</w:t>
            </w:r>
            <w:r>
              <w:rPr>
                <w:spacing w:val="-10"/>
                <w:sz w:val="20"/>
              </w:rPr>
              <w:t> </w:t>
            </w:r>
            <w:r>
              <w:rPr>
                <w:sz w:val="20"/>
              </w:rPr>
              <w:t>in</w:t>
            </w:r>
            <w:r>
              <w:rPr>
                <w:spacing w:val="-13"/>
                <w:sz w:val="20"/>
              </w:rPr>
              <w:t> </w:t>
            </w:r>
            <w:r>
              <w:rPr>
                <w:sz w:val="20"/>
              </w:rPr>
              <w:t>Batam</w:t>
            </w:r>
            <w:r>
              <w:rPr>
                <w:spacing w:val="-9"/>
                <w:sz w:val="20"/>
              </w:rPr>
              <w:t> </w:t>
            </w:r>
            <w:r>
              <w:rPr>
                <w:sz w:val="20"/>
              </w:rPr>
              <w:t>Island </w:t>
            </w:r>
            <w:r>
              <w:rPr>
                <w:spacing w:val="-2"/>
                <w:sz w:val="20"/>
              </w:rPr>
              <w:t>Project</w:t>
            </w:r>
          </w:p>
        </w:tc>
        <w:tc>
          <w:tcPr>
            <w:tcW w:w="1543"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81"/>
              <w:ind w:left="100"/>
              <w:rPr>
                <w:sz w:val="20"/>
              </w:rPr>
            </w:pPr>
            <w:r>
              <w:rPr>
                <w:spacing w:val="-4"/>
                <w:sz w:val="20"/>
              </w:rPr>
              <w:t>Badan </w:t>
            </w:r>
            <w:r>
              <w:rPr>
                <w:spacing w:val="-2"/>
                <w:sz w:val="20"/>
              </w:rPr>
              <w:t>Pengusahaan Batam</w:t>
            </w:r>
          </w:p>
        </w:tc>
        <w:tc>
          <w:tcPr>
            <w:tcW w:w="1265" w:type="dxa"/>
            <w:tcBorders>
              <w:top w:val="single" w:sz="8" w:space="0" w:color="000000"/>
              <w:left w:val="single" w:sz="8" w:space="0" w:color="000000"/>
              <w:bottom w:val="single" w:sz="8" w:space="0" w:color="000000"/>
              <w:right w:val="single" w:sz="8" w:space="0" w:color="000000"/>
            </w:tcBorders>
          </w:tcPr>
          <w:p>
            <w:pPr>
              <w:pStyle w:val="TableParagraph"/>
              <w:spacing w:before="81"/>
              <w:ind w:left="23"/>
              <w:jc w:val="center"/>
              <w:rPr>
                <w:sz w:val="20"/>
              </w:rPr>
            </w:pPr>
            <w:r>
              <w:rPr>
                <w:spacing w:val="-2"/>
                <w:sz w:val="20"/>
              </w:rPr>
              <w:t>29/12/2014</w:t>
            </w:r>
          </w:p>
          <w:p>
            <w:pPr>
              <w:pStyle w:val="TableParagraph"/>
              <w:spacing w:line="278" w:lineRule="auto" w:before="34"/>
              <w:ind w:left="132" w:right="111" w:firstLine="2"/>
              <w:jc w:val="center"/>
              <w:rPr>
                <w:sz w:val="20"/>
              </w:rPr>
            </w:pPr>
            <w:r>
              <w:rPr>
                <w:spacing w:val="-4"/>
                <w:sz w:val="20"/>
              </w:rPr>
              <w:t>s/d </w:t>
            </w:r>
            <w:r>
              <w:rPr>
                <w:spacing w:val="-2"/>
                <w:sz w:val="20"/>
              </w:rPr>
              <w:t>31/12/2022</w:t>
            </w:r>
          </w:p>
        </w:tc>
        <w:tc>
          <w:tcPr>
            <w:tcW w:w="1125" w:type="dxa"/>
            <w:tcBorders>
              <w:top w:val="single" w:sz="8" w:space="0" w:color="000000"/>
              <w:left w:val="single" w:sz="8" w:space="0" w:color="000000"/>
              <w:bottom w:val="single" w:sz="8" w:space="0" w:color="000000"/>
              <w:right w:val="single" w:sz="8" w:space="0" w:color="000000"/>
            </w:tcBorders>
          </w:tcPr>
          <w:p>
            <w:pPr>
              <w:pStyle w:val="TableParagraph"/>
              <w:spacing w:before="81"/>
              <w:ind w:right="79"/>
              <w:jc w:val="right"/>
              <w:rPr>
                <w:sz w:val="20"/>
              </w:rPr>
            </w:pPr>
            <w:r>
              <w:rPr>
                <w:spacing w:val="-2"/>
                <w:sz w:val="20"/>
              </w:rPr>
              <w:t>50,00</w:t>
            </w:r>
          </w:p>
        </w:tc>
        <w:tc>
          <w:tcPr>
            <w:tcW w:w="1305" w:type="dxa"/>
            <w:tcBorders>
              <w:top w:val="single" w:sz="8" w:space="0" w:color="000000"/>
              <w:left w:val="single" w:sz="8" w:space="0" w:color="000000"/>
              <w:bottom w:val="single" w:sz="8" w:space="0" w:color="000000"/>
              <w:right w:val="single" w:sz="8" w:space="0" w:color="000000"/>
            </w:tcBorders>
          </w:tcPr>
          <w:p>
            <w:pPr>
              <w:pStyle w:val="TableParagraph"/>
              <w:spacing w:before="81"/>
              <w:ind w:left="121"/>
              <w:rPr>
                <w:sz w:val="20"/>
              </w:rPr>
            </w:pPr>
            <w:r>
              <w:rPr>
                <w:spacing w:val="-2"/>
                <w:sz w:val="20"/>
              </w:rPr>
              <w:t>Korea</w:t>
            </w:r>
          </w:p>
        </w:tc>
      </w:tr>
      <w:tr>
        <w:trPr>
          <w:trHeight w:val="974" w:hRule="atLeast"/>
        </w:trPr>
        <w:tc>
          <w:tcPr>
            <w:tcW w:w="554" w:type="dxa"/>
            <w:tcBorders>
              <w:top w:val="single" w:sz="8" w:space="0" w:color="000000"/>
              <w:left w:val="single" w:sz="8" w:space="0" w:color="000000"/>
              <w:bottom w:val="single" w:sz="8" w:space="0" w:color="000000"/>
              <w:right w:val="single" w:sz="8" w:space="0" w:color="000000"/>
            </w:tcBorders>
          </w:tcPr>
          <w:p>
            <w:pPr>
              <w:pStyle w:val="TableParagraph"/>
              <w:spacing w:before="81"/>
              <w:ind w:left="22" w:right="5"/>
              <w:jc w:val="center"/>
              <w:rPr>
                <w:sz w:val="20"/>
              </w:rPr>
            </w:pPr>
            <w:r>
              <w:rPr>
                <w:spacing w:val="-5"/>
                <w:sz w:val="20"/>
              </w:rPr>
              <w:t>21</w:t>
            </w:r>
          </w:p>
        </w:tc>
        <w:tc>
          <w:tcPr>
            <w:tcW w:w="3286"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81"/>
              <w:ind w:left="100" w:right="168"/>
              <w:rPr>
                <w:sz w:val="20"/>
              </w:rPr>
            </w:pPr>
            <w:r>
              <w:rPr>
                <w:rFonts w:ascii="Arial"/>
                <w:b/>
                <w:sz w:val="20"/>
              </w:rPr>
              <w:t>INA-19</w:t>
            </w:r>
            <w:r>
              <w:rPr>
                <w:rFonts w:ascii="Arial"/>
                <w:b/>
                <w:spacing w:val="-11"/>
                <w:sz w:val="20"/>
              </w:rPr>
              <w:t> </w:t>
            </w:r>
            <w:r>
              <w:rPr>
                <w:rFonts w:ascii="Arial"/>
                <w:b/>
                <w:sz w:val="20"/>
              </w:rPr>
              <w:t>-</w:t>
            </w:r>
            <w:r>
              <w:rPr>
                <w:rFonts w:ascii="Arial"/>
                <w:b/>
                <w:spacing w:val="-11"/>
                <w:sz w:val="20"/>
              </w:rPr>
              <w:t> </w:t>
            </w:r>
            <w:r>
              <w:rPr>
                <w:sz w:val="20"/>
              </w:rPr>
              <w:t>Construction</w:t>
            </w:r>
            <w:r>
              <w:rPr>
                <w:spacing w:val="-12"/>
                <w:sz w:val="20"/>
              </w:rPr>
              <w:t> </w:t>
            </w:r>
            <w:r>
              <w:rPr>
                <w:sz w:val="20"/>
              </w:rPr>
              <w:t>of</w:t>
            </w:r>
            <w:r>
              <w:rPr>
                <w:spacing w:val="-10"/>
                <w:sz w:val="20"/>
              </w:rPr>
              <w:t> </w:t>
            </w:r>
            <w:r>
              <w:rPr>
                <w:sz w:val="20"/>
              </w:rPr>
              <w:t>Karian Multipurpose Dam Project</w:t>
            </w:r>
          </w:p>
        </w:tc>
        <w:tc>
          <w:tcPr>
            <w:tcW w:w="1543"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81"/>
              <w:ind w:left="100"/>
              <w:rPr>
                <w:sz w:val="20"/>
              </w:rPr>
            </w:pPr>
            <w:r>
              <w:rPr>
                <w:spacing w:val="-2"/>
                <w:sz w:val="20"/>
              </w:rPr>
              <w:t>Kementerian </w:t>
            </w:r>
            <w:r>
              <w:rPr>
                <w:spacing w:val="-4"/>
                <w:sz w:val="20"/>
              </w:rPr>
              <w:t>PUPR</w:t>
            </w:r>
          </w:p>
        </w:tc>
        <w:tc>
          <w:tcPr>
            <w:tcW w:w="1265" w:type="dxa"/>
            <w:tcBorders>
              <w:top w:val="single" w:sz="8" w:space="0" w:color="000000"/>
              <w:left w:val="single" w:sz="8" w:space="0" w:color="000000"/>
              <w:bottom w:val="single" w:sz="8" w:space="0" w:color="000000"/>
              <w:right w:val="single" w:sz="8" w:space="0" w:color="000000"/>
            </w:tcBorders>
          </w:tcPr>
          <w:p>
            <w:pPr>
              <w:pStyle w:val="TableParagraph"/>
              <w:spacing w:before="81"/>
              <w:ind w:left="23"/>
              <w:jc w:val="center"/>
              <w:rPr>
                <w:sz w:val="20"/>
              </w:rPr>
            </w:pPr>
            <w:r>
              <w:rPr>
                <w:spacing w:val="-2"/>
                <w:sz w:val="20"/>
              </w:rPr>
              <w:t>14/02/2012</w:t>
            </w:r>
          </w:p>
          <w:p>
            <w:pPr>
              <w:pStyle w:val="TableParagraph"/>
              <w:spacing w:line="276" w:lineRule="auto" w:before="34"/>
              <w:ind w:left="132" w:right="111" w:firstLine="2"/>
              <w:jc w:val="center"/>
              <w:rPr>
                <w:sz w:val="20"/>
              </w:rPr>
            </w:pPr>
            <w:r>
              <w:rPr>
                <w:spacing w:val="-4"/>
                <w:sz w:val="20"/>
              </w:rPr>
              <w:t>s/d </w:t>
            </w:r>
            <w:r>
              <w:rPr>
                <w:spacing w:val="-2"/>
                <w:sz w:val="20"/>
              </w:rPr>
              <w:t>14/06/2022</w:t>
            </w:r>
          </w:p>
        </w:tc>
        <w:tc>
          <w:tcPr>
            <w:tcW w:w="1125" w:type="dxa"/>
            <w:tcBorders>
              <w:top w:val="single" w:sz="8" w:space="0" w:color="000000"/>
              <w:left w:val="single" w:sz="8" w:space="0" w:color="000000"/>
              <w:bottom w:val="single" w:sz="8" w:space="0" w:color="000000"/>
              <w:right w:val="single" w:sz="8" w:space="0" w:color="000000"/>
            </w:tcBorders>
          </w:tcPr>
          <w:p>
            <w:pPr>
              <w:pStyle w:val="TableParagraph"/>
              <w:spacing w:before="81"/>
              <w:ind w:right="79"/>
              <w:jc w:val="right"/>
              <w:rPr>
                <w:sz w:val="20"/>
              </w:rPr>
            </w:pPr>
            <w:r>
              <w:rPr>
                <w:spacing w:val="-2"/>
                <w:sz w:val="20"/>
              </w:rPr>
              <w:t>100,00</w:t>
            </w:r>
          </w:p>
        </w:tc>
        <w:tc>
          <w:tcPr>
            <w:tcW w:w="1305" w:type="dxa"/>
            <w:tcBorders>
              <w:top w:val="single" w:sz="8" w:space="0" w:color="000000"/>
              <w:left w:val="single" w:sz="8" w:space="0" w:color="000000"/>
              <w:bottom w:val="single" w:sz="8" w:space="0" w:color="000000"/>
              <w:right w:val="single" w:sz="8" w:space="0" w:color="000000"/>
            </w:tcBorders>
          </w:tcPr>
          <w:p>
            <w:pPr>
              <w:pStyle w:val="TableParagraph"/>
              <w:spacing w:before="81"/>
              <w:ind w:left="121"/>
              <w:rPr>
                <w:sz w:val="20"/>
              </w:rPr>
            </w:pPr>
            <w:r>
              <w:rPr>
                <w:spacing w:val="-2"/>
                <w:sz w:val="20"/>
              </w:rPr>
              <w:t>Korea</w:t>
            </w:r>
          </w:p>
        </w:tc>
      </w:tr>
      <w:tr>
        <w:trPr>
          <w:trHeight w:val="973" w:hRule="atLeast"/>
        </w:trPr>
        <w:tc>
          <w:tcPr>
            <w:tcW w:w="554" w:type="dxa"/>
            <w:tcBorders>
              <w:top w:val="single" w:sz="8" w:space="0" w:color="000000"/>
              <w:left w:val="single" w:sz="8" w:space="0" w:color="000000"/>
              <w:bottom w:val="single" w:sz="8" w:space="0" w:color="000000"/>
              <w:right w:val="single" w:sz="8" w:space="0" w:color="000000"/>
            </w:tcBorders>
          </w:tcPr>
          <w:p>
            <w:pPr>
              <w:pStyle w:val="TableParagraph"/>
              <w:spacing w:before="81"/>
              <w:ind w:left="22" w:right="5"/>
              <w:jc w:val="center"/>
              <w:rPr>
                <w:sz w:val="20"/>
              </w:rPr>
            </w:pPr>
            <w:r>
              <w:rPr>
                <w:spacing w:val="-5"/>
                <w:sz w:val="20"/>
              </w:rPr>
              <w:t>22</w:t>
            </w:r>
          </w:p>
        </w:tc>
        <w:tc>
          <w:tcPr>
            <w:tcW w:w="3286"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81"/>
              <w:ind w:left="100" w:right="168"/>
              <w:rPr>
                <w:sz w:val="20"/>
              </w:rPr>
            </w:pPr>
            <w:r>
              <w:rPr>
                <w:rFonts w:ascii="Arial"/>
                <w:b/>
                <w:sz w:val="20"/>
              </w:rPr>
              <w:t>INA-22</w:t>
            </w:r>
            <w:r>
              <w:rPr>
                <w:rFonts w:ascii="Arial"/>
                <w:b/>
                <w:spacing w:val="-11"/>
                <w:sz w:val="20"/>
              </w:rPr>
              <w:t> </w:t>
            </w:r>
            <w:r>
              <w:rPr>
                <w:rFonts w:ascii="Arial"/>
                <w:b/>
                <w:sz w:val="20"/>
              </w:rPr>
              <w:t>-</w:t>
            </w:r>
            <w:r>
              <w:rPr>
                <w:rFonts w:ascii="Arial"/>
                <w:b/>
                <w:spacing w:val="-8"/>
                <w:sz w:val="20"/>
              </w:rPr>
              <w:t> </w:t>
            </w:r>
            <w:r>
              <w:rPr>
                <w:sz w:val="20"/>
              </w:rPr>
              <w:t>Engineering</w:t>
            </w:r>
            <w:r>
              <w:rPr>
                <w:spacing w:val="-10"/>
                <w:sz w:val="20"/>
              </w:rPr>
              <w:t> </w:t>
            </w:r>
            <w:r>
              <w:rPr>
                <w:sz w:val="20"/>
              </w:rPr>
              <w:t>Services</w:t>
            </w:r>
            <w:r>
              <w:rPr>
                <w:spacing w:val="-10"/>
                <w:sz w:val="20"/>
              </w:rPr>
              <w:t> </w:t>
            </w:r>
            <w:r>
              <w:rPr>
                <w:sz w:val="20"/>
              </w:rPr>
              <w:t>for Multipurpose Dams, Rivers, and </w:t>
            </w:r>
            <w:r>
              <w:rPr>
                <w:spacing w:val="-2"/>
                <w:sz w:val="20"/>
              </w:rPr>
              <w:t>Coastal</w:t>
            </w:r>
          </w:p>
        </w:tc>
        <w:tc>
          <w:tcPr>
            <w:tcW w:w="1543"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81"/>
              <w:ind w:left="100"/>
              <w:rPr>
                <w:sz w:val="20"/>
              </w:rPr>
            </w:pPr>
            <w:r>
              <w:rPr>
                <w:spacing w:val="-2"/>
                <w:sz w:val="20"/>
              </w:rPr>
              <w:t>Kementerian </w:t>
            </w:r>
            <w:r>
              <w:rPr>
                <w:spacing w:val="-4"/>
                <w:sz w:val="20"/>
              </w:rPr>
              <w:t>PUPR</w:t>
            </w:r>
          </w:p>
        </w:tc>
        <w:tc>
          <w:tcPr>
            <w:tcW w:w="1265" w:type="dxa"/>
            <w:tcBorders>
              <w:top w:val="single" w:sz="8" w:space="0" w:color="000000"/>
              <w:left w:val="single" w:sz="8" w:space="0" w:color="000000"/>
              <w:bottom w:val="single" w:sz="8" w:space="0" w:color="000000"/>
              <w:right w:val="single" w:sz="8" w:space="0" w:color="000000"/>
            </w:tcBorders>
          </w:tcPr>
          <w:p>
            <w:pPr>
              <w:pStyle w:val="TableParagraph"/>
              <w:spacing w:before="81"/>
              <w:ind w:left="23"/>
              <w:jc w:val="center"/>
              <w:rPr>
                <w:sz w:val="20"/>
              </w:rPr>
            </w:pPr>
            <w:r>
              <w:rPr>
                <w:spacing w:val="-2"/>
                <w:sz w:val="20"/>
              </w:rPr>
              <w:t>15/02/2019</w:t>
            </w:r>
          </w:p>
          <w:p>
            <w:pPr>
              <w:pStyle w:val="TableParagraph"/>
              <w:spacing w:line="276" w:lineRule="auto" w:before="34"/>
              <w:ind w:left="132" w:right="111" w:firstLine="2"/>
              <w:jc w:val="center"/>
              <w:rPr>
                <w:sz w:val="20"/>
              </w:rPr>
            </w:pPr>
            <w:r>
              <w:rPr>
                <w:spacing w:val="-4"/>
                <w:sz w:val="20"/>
              </w:rPr>
              <w:t>s/d </w:t>
            </w:r>
            <w:r>
              <w:rPr>
                <w:spacing w:val="-2"/>
                <w:sz w:val="20"/>
              </w:rPr>
              <w:t>15/01/2024</w:t>
            </w:r>
          </w:p>
        </w:tc>
        <w:tc>
          <w:tcPr>
            <w:tcW w:w="1125" w:type="dxa"/>
            <w:tcBorders>
              <w:top w:val="single" w:sz="8" w:space="0" w:color="000000"/>
              <w:left w:val="single" w:sz="8" w:space="0" w:color="000000"/>
              <w:bottom w:val="single" w:sz="8" w:space="0" w:color="000000"/>
              <w:right w:val="single" w:sz="8" w:space="0" w:color="000000"/>
            </w:tcBorders>
          </w:tcPr>
          <w:p>
            <w:pPr>
              <w:pStyle w:val="TableParagraph"/>
              <w:spacing w:before="81"/>
              <w:ind w:right="79"/>
              <w:jc w:val="right"/>
              <w:rPr>
                <w:sz w:val="20"/>
              </w:rPr>
            </w:pPr>
            <w:r>
              <w:rPr>
                <w:spacing w:val="-2"/>
                <w:sz w:val="20"/>
              </w:rPr>
              <w:t>31,70</w:t>
            </w:r>
          </w:p>
        </w:tc>
        <w:tc>
          <w:tcPr>
            <w:tcW w:w="1305" w:type="dxa"/>
            <w:tcBorders>
              <w:top w:val="single" w:sz="8" w:space="0" w:color="000000"/>
              <w:left w:val="single" w:sz="8" w:space="0" w:color="000000"/>
              <w:bottom w:val="single" w:sz="8" w:space="0" w:color="000000"/>
              <w:right w:val="single" w:sz="8" w:space="0" w:color="000000"/>
            </w:tcBorders>
          </w:tcPr>
          <w:p>
            <w:pPr>
              <w:pStyle w:val="TableParagraph"/>
              <w:spacing w:before="81"/>
              <w:ind w:left="121"/>
              <w:rPr>
                <w:sz w:val="20"/>
              </w:rPr>
            </w:pPr>
            <w:r>
              <w:rPr>
                <w:spacing w:val="-2"/>
                <w:sz w:val="20"/>
              </w:rPr>
              <w:t>Korea</w:t>
            </w:r>
          </w:p>
        </w:tc>
      </w:tr>
      <w:tr>
        <w:trPr>
          <w:trHeight w:val="975" w:hRule="atLeast"/>
        </w:trPr>
        <w:tc>
          <w:tcPr>
            <w:tcW w:w="554" w:type="dxa"/>
            <w:tcBorders>
              <w:top w:val="single" w:sz="8" w:space="0" w:color="000000"/>
              <w:left w:val="single" w:sz="8" w:space="0" w:color="000000"/>
              <w:bottom w:val="single" w:sz="8" w:space="0" w:color="000000"/>
              <w:right w:val="single" w:sz="8" w:space="0" w:color="000000"/>
            </w:tcBorders>
          </w:tcPr>
          <w:p>
            <w:pPr>
              <w:pStyle w:val="TableParagraph"/>
              <w:spacing w:before="81"/>
              <w:ind w:left="22" w:right="5"/>
              <w:jc w:val="center"/>
              <w:rPr>
                <w:sz w:val="20"/>
              </w:rPr>
            </w:pPr>
            <w:r>
              <w:rPr>
                <w:spacing w:val="-5"/>
                <w:sz w:val="20"/>
              </w:rPr>
              <w:t>23</w:t>
            </w:r>
          </w:p>
        </w:tc>
        <w:tc>
          <w:tcPr>
            <w:tcW w:w="3286"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81"/>
              <w:ind w:left="100" w:right="168"/>
              <w:rPr>
                <w:sz w:val="20"/>
              </w:rPr>
            </w:pPr>
            <w:r>
              <w:rPr>
                <w:rFonts w:ascii="Arial"/>
                <w:b/>
                <w:sz w:val="20"/>
              </w:rPr>
              <w:t>INA-23</w:t>
            </w:r>
            <w:r>
              <w:rPr>
                <w:rFonts w:ascii="Arial"/>
                <w:b/>
                <w:spacing w:val="-11"/>
                <w:sz w:val="20"/>
              </w:rPr>
              <w:t> </w:t>
            </w:r>
            <w:r>
              <w:rPr>
                <w:rFonts w:ascii="Arial"/>
                <w:b/>
                <w:sz w:val="20"/>
              </w:rPr>
              <w:t>-</w:t>
            </w:r>
            <w:r>
              <w:rPr>
                <w:rFonts w:ascii="Arial"/>
                <w:b/>
                <w:spacing w:val="-11"/>
                <w:sz w:val="20"/>
              </w:rPr>
              <w:t> </w:t>
            </w:r>
            <w:r>
              <w:rPr>
                <w:sz w:val="20"/>
              </w:rPr>
              <w:t>Urgent</w:t>
            </w:r>
            <w:r>
              <w:rPr>
                <w:spacing w:val="-10"/>
                <w:sz w:val="20"/>
              </w:rPr>
              <w:t> </w:t>
            </w:r>
            <w:r>
              <w:rPr>
                <w:sz w:val="20"/>
              </w:rPr>
              <w:t>Rehabilitation</w:t>
            </w:r>
            <w:r>
              <w:rPr>
                <w:spacing w:val="-11"/>
                <w:sz w:val="20"/>
              </w:rPr>
              <w:t> </w:t>
            </w:r>
            <w:r>
              <w:rPr>
                <w:sz w:val="20"/>
              </w:rPr>
              <w:t>of Strategic Irrigation Project for Western Region of Indonesia</w:t>
            </w:r>
          </w:p>
        </w:tc>
        <w:tc>
          <w:tcPr>
            <w:tcW w:w="1543"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81"/>
              <w:ind w:left="100"/>
              <w:rPr>
                <w:sz w:val="20"/>
              </w:rPr>
            </w:pPr>
            <w:r>
              <w:rPr>
                <w:spacing w:val="-2"/>
                <w:sz w:val="20"/>
              </w:rPr>
              <w:t>Kementerian </w:t>
            </w:r>
            <w:r>
              <w:rPr>
                <w:spacing w:val="-4"/>
                <w:sz w:val="20"/>
              </w:rPr>
              <w:t>PUPR</w:t>
            </w:r>
          </w:p>
        </w:tc>
        <w:tc>
          <w:tcPr>
            <w:tcW w:w="1265" w:type="dxa"/>
            <w:tcBorders>
              <w:top w:val="single" w:sz="8" w:space="0" w:color="000000"/>
              <w:left w:val="single" w:sz="8" w:space="0" w:color="000000"/>
              <w:bottom w:val="single" w:sz="8" w:space="0" w:color="000000"/>
              <w:right w:val="single" w:sz="8" w:space="0" w:color="000000"/>
            </w:tcBorders>
          </w:tcPr>
          <w:p>
            <w:pPr>
              <w:pStyle w:val="TableParagraph"/>
              <w:spacing w:before="81"/>
              <w:ind w:left="23"/>
              <w:jc w:val="center"/>
              <w:rPr>
                <w:sz w:val="20"/>
              </w:rPr>
            </w:pPr>
            <w:r>
              <w:rPr>
                <w:spacing w:val="-2"/>
                <w:sz w:val="20"/>
              </w:rPr>
              <w:t>06/09/2019</w:t>
            </w:r>
          </w:p>
          <w:p>
            <w:pPr>
              <w:pStyle w:val="TableParagraph"/>
              <w:spacing w:line="276" w:lineRule="auto" w:before="33"/>
              <w:ind w:left="132" w:right="111" w:firstLine="2"/>
              <w:jc w:val="center"/>
              <w:rPr>
                <w:sz w:val="20"/>
              </w:rPr>
            </w:pPr>
            <w:r>
              <w:rPr>
                <w:spacing w:val="-4"/>
                <w:sz w:val="20"/>
              </w:rPr>
              <w:t>s/d </w:t>
            </w:r>
            <w:r>
              <w:rPr>
                <w:spacing w:val="-2"/>
                <w:sz w:val="20"/>
              </w:rPr>
              <w:t>06/09/2025</w:t>
            </w:r>
          </w:p>
        </w:tc>
        <w:tc>
          <w:tcPr>
            <w:tcW w:w="1125" w:type="dxa"/>
            <w:tcBorders>
              <w:top w:val="single" w:sz="8" w:space="0" w:color="000000"/>
              <w:left w:val="single" w:sz="8" w:space="0" w:color="000000"/>
              <w:bottom w:val="single" w:sz="8" w:space="0" w:color="000000"/>
              <w:right w:val="single" w:sz="8" w:space="0" w:color="000000"/>
            </w:tcBorders>
          </w:tcPr>
          <w:p>
            <w:pPr>
              <w:pStyle w:val="TableParagraph"/>
              <w:spacing w:before="81"/>
              <w:ind w:right="79"/>
              <w:jc w:val="right"/>
              <w:rPr>
                <w:sz w:val="20"/>
              </w:rPr>
            </w:pPr>
            <w:r>
              <w:rPr>
                <w:spacing w:val="-2"/>
                <w:sz w:val="20"/>
              </w:rPr>
              <w:t>98,00</w:t>
            </w:r>
          </w:p>
        </w:tc>
        <w:tc>
          <w:tcPr>
            <w:tcW w:w="1305" w:type="dxa"/>
            <w:tcBorders>
              <w:top w:val="single" w:sz="8" w:space="0" w:color="000000"/>
              <w:left w:val="single" w:sz="8" w:space="0" w:color="000000"/>
              <w:bottom w:val="single" w:sz="8" w:space="0" w:color="000000"/>
              <w:right w:val="single" w:sz="8" w:space="0" w:color="000000"/>
            </w:tcBorders>
          </w:tcPr>
          <w:p>
            <w:pPr>
              <w:pStyle w:val="TableParagraph"/>
              <w:spacing w:before="81"/>
              <w:ind w:left="121"/>
              <w:rPr>
                <w:sz w:val="20"/>
              </w:rPr>
            </w:pPr>
            <w:r>
              <w:rPr>
                <w:spacing w:val="-2"/>
                <w:sz w:val="20"/>
              </w:rPr>
              <w:t>Korea</w:t>
            </w:r>
          </w:p>
        </w:tc>
      </w:tr>
    </w:tbl>
    <w:p>
      <w:pPr>
        <w:spacing w:after="0"/>
        <w:rPr>
          <w:sz w:val="20"/>
        </w:rPr>
        <w:sectPr>
          <w:type w:val="continuous"/>
          <w:pgSz w:w="11920" w:h="16850"/>
          <w:pgMar w:header="0" w:footer="809" w:top="1560" w:bottom="1000" w:left="1140" w:right="1060"/>
        </w:sectPr>
      </w:pPr>
    </w:p>
    <w:tbl>
      <w:tblPr>
        <w:tblW w:w="0" w:type="auto"/>
        <w:jc w:val="left"/>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4"/>
        <w:gridCol w:w="3286"/>
        <w:gridCol w:w="1543"/>
        <w:gridCol w:w="1265"/>
        <w:gridCol w:w="1125"/>
        <w:gridCol w:w="1305"/>
      </w:tblGrid>
      <w:tr>
        <w:trPr>
          <w:trHeight w:val="1058" w:hRule="atLeast"/>
        </w:trPr>
        <w:tc>
          <w:tcPr>
            <w:tcW w:w="554" w:type="dxa"/>
            <w:shd w:val="clear" w:color="auto" w:fill="E7E6E6"/>
          </w:tcPr>
          <w:p>
            <w:pPr>
              <w:pStyle w:val="TableParagraph"/>
              <w:spacing w:before="168"/>
              <w:rPr>
                <w:rFonts w:ascii="Arial"/>
                <w:b/>
                <w:sz w:val="20"/>
              </w:rPr>
            </w:pPr>
          </w:p>
          <w:p>
            <w:pPr>
              <w:pStyle w:val="TableParagraph"/>
              <w:ind w:left="2"/>
              <w:jc w:val="center"/>
              <w:rPr>
                <w:rFonts w:ascii="Arial"/>
                <w:b/>
                <w:sz w:val="20"/>
              </w:rPr>
            </w:pPr>
            <w:r>
              <w:rPr>
                <w:rFonts w:ascii="Arial"/>
                <w:b/>
                <w:spacing w:val="-5"/>
                <w:sz w:val="20"/>
              </w:rPr>
              <w:t>No.</w:t>
            </w:r>
          </w:p>
        </w:tc>
        <w:tc>
          <w:tcPr>
            <w:tcW w:w="3286" w:type="dxa"/>
            <w:shd w:val="clear" w:color="auto" w:fill="E7E6E6"/>
          </w:tcPr>
          <w:p>
            <w:pPr>
              <w:pStyle w:val="TableParagraph"/>
              <w:spacing w:before="168"/>
              <w:rPr>
                <w:rFonts w:ascii="Arial"/>
                <w:b/>
                <w:sz w:val="20"/>
              </w:rPr>
            </w:pPr>
          </w:p>
          <w:p>
            <w:pPr>
              <w:pStyle w:val="TableParagraph"/>
              <w:ind w:left="1015"/>
              <w:rPr>
                <w:rFonts w:ascii="Arial"/>
                <w:b/>
                <w:sz w:val="20"/>
              </w:rPr>
            </w:pPr>
            <w:r>
              <w:rPr>
                <w:rFonts w:ascii="Arial"/>
                <w:b/>
                <w:sz w:val="20"/>
              </w:rPr>
              <w:t>Nama</w:t>
            </w:r>
            <w:r>
              <w:rPr>
                <w:rFonts w:ascii="Arial"/>
                <w:b/>
                <w:spacing w:val="-8"/>
                <w:sz w:val="20"/>
              </w:rPr>
              <w:t> </w:t>
            </w:r>
            <w:r>
              <w:rPr>
                <w:rFonts w:ascii="Arial"/>
                <w:b/>
                <w:spacing w:val="-2"/>
                <w:sz w:val="20"/>
              </w:rPr>
              <w:t>Proyek</w:t>
            </w:r>
          </w:p>
        </w:tc>
        <w:tc>
          <w:tcPr>
            <w:tcW w:w="1543" w:type="dxa"/>
            <w:shd w:val="clear" w:color="auto" w:fill="E7E6E6"/>
          </w:tcPr>
          <w:p>
            <w:pPr>
              <w:pStyle w:val="TableParagraph"/>
              <w:spacing w:before="168"/>
              <w:rPr>
                <w:rFonts w:ascii="Arial"/>
                <w:b/>
                <w:sz w:val="20"/>
              </w:rPr>
            </w:pPr>
          </w:p>
          <w:p>
            <w:pPr>
              <w:pStyle w:val="TableParagraph"/>
              <w:ind w:left="398"/>
              <w:rPr>
                <w:rFonts w:ascii="Arial"/>
                <w:b/>
                <w:sz w:val="20"/>
              </w:rPr>
            </w:pPr>
            <w:r>
              <w:rPr>
                <w:rFonts w:ascii="Arial"/>
                <w:b/>
                <w:spacing w:val="-2"/>
                <w:sz w:val="20"/>
              </w:rPr>
              <w:t>Instansi</w:t>
            </w:r>
          </w:p>
        </w:tc>
        <w:tc>
          <w:tcPr>
            <w:tcW w:w="1265" w:type="dxa"/>
            <w:shd w:val="clear" w:color="auto" w:fill="E7E6E6"/>
          </w:tcPr>
          <w:p>
            <w:pPr>
              <w:pStyle w:val="TableParagraph"/>
              <w:spacing w:before="168"/>
              <w:rPr>
                <w:rFonts w:ascii="Arial"/>
                <w:b/>
                <w:sz w:val="20"/>
              </w:rPr>
            </w:pPr>
          </w:p>
          <w:p>
            <w:pPr>
              <w:pStyle w:val="TableParagraph"/>
              <w:ind w:left="23"/>
              <w:jc w:val="center"/>
              <w:rPr>
                <w:rFonts w:ascii="Arial"/>
                <w:b/>
                <w:sz w:val="20"/>
              </w:rPr>
            </w:pPr>
            <w:r>
              <w:rPr>
                <w:rFonts w:ascii="Arial"/>
                <w:b/>
                <w:sz w:val="20"/>
              </w:rPr>
              <w:t>Masa</w:t>
            </w:r>
            <w:r>
              <w:rPr>
                <w:rFonts w:ascii="Arial"/>
                <w:b/>
                <w:spacing w:val="-6"/>
                <w:sz w:val="20"/>
              </w:rPr>
              <w:t> </w:t>
            </w:r>
            <w:r>
              <w:rPr>
                <w:rFonts w:ascii="Arial"/>
                <w:b/>
                <w:spacing w:val="-4"/>
                <w:sz w:val="20"/>
              </w:rPr>
              <w:t>Laku</w:t>
            </w:r>
          </w:p>
        </w:tc>
        <w:tc>
          <w:tcPr>
            <w:tcW w:w="1125" w:type="dxa"/>
            <w:shd w:val="clear" w:color="auto" w:fill="E7E6E6"/>
          </w:tcPr>
          <w:p>
            <w:pPr>
              <w:pStyle w:val="TableParagraph"/>
              <w:spacing w:line="276" w:lineRule="auto" w:before="2"/>
              <w:ind w:left="123" w:right="101" w:firstLine="3"/>
              <w:jc w:val="center"/>
              <w:rPr>
                <w:rFonts w:ascii="Arial"/>
                <w:b/>
                <w:sz w:val="20"/>
              </w:rPr>
            </w:pPr>
            <w:r>
              <w:rPr>
                <w:rFonts w:ascii="Arial"/>
                <w:b/>
                <w:spacing w:val="-2"/>
                <w:sz w:val="20"/>
              </w:rPr>
              <w:t>Nilai Pinjaman (Juta</w:t>
            </w:r>
          </w:p>
          <w:p>
            <w:pPr>
              <w:pStyle w:val="TableParagraph"/>
              <w:spacing w:line="229" w:lineRule="exact"/>
              <w:ind w:left="17"/>
              <w:jc w:val="center"/>
              <w:rPr>
                <w:rFonts w:ascii="Arial"/>
                <w:b/>
                <w:sz w:val="20"/>
              </w:rPr>
            </w:pPr>
            <w:r>
              <w:rPr>
                <w:rFonts w:ascii="Arial"/>
                <w:b/>
                <w:spacing w:val="-4"/>
                <w:sz w:val="20"/>
              </w:rPr>
              <w:t>USD)</w:t>
            </w:r>
          </w:p>
        </w:tc>
        <w:tc>
          <w:tcPr>
            <w:tcW w:w="1305" w:type="dxa"/>
            <w:shd w:val="clear" w:color="auto" w:fill="E7E6E6"/>
          </w:tcPr>
          <w:p>
            <w:pPr>
              <w:pStyle w:val="TableParagraph"/>
              <w:spacing w:before="36"/>
              <w:rPr>
                <w:rFonts w:ascii="Arial"/>
                <w:b/>
                <w:sz w:val="20"/>
              </w:rPr>
            </w:pPr>
          </w:p>
          <w:p>
            <w:pPr>
              <w:pStyle w:val="TableParagraph"/>
              <w:spacing w:line="276" w:lineRule="auto"/>
              <w:ind w:left="124" w:right="102" w:firstLine="163"/>
              <w:rPr>
                <w:rFonts w:ascii="Arial"/>
                <w:b/>
                <w:sz w:val="20"/>
              </w:rPr>
            </w:pPr>
            <w:r>
              <w:rPr>
                <w:rFonts w:ascii="Arial"/>
                <w:b/>
                <w:spacing w:val="-2"/>
                <w:sz w:val="20"/>
              </w:rPr>
              <w:t>Sumber Pendanaan</w:t>
            </w:r>
          </w:p>
        </w:tc>
      </w:tr>
      <w:tr>
        <w:trPr>
          <w:trHeight w:val="983" w:hRule="atLeast"/>
        </w:trPr>
        <w:tc>
          <w:tcPr>
            <w:tcW w:w="554" w:type="dxa"/>
            <w:tcBorders>
              <w:left w:val="single" w:sz="8" w:space="0" w:color="000000"/>
              <w:bottom w:val="single" w:sz="8" w:space="0" w:color="000000"/>
              <w:right w:val="single" w:sz="8" w:space="0" w:color="000000"/>
            </w:tcBorders>
          </w:tcPr>
          <w:p>
            <w:pPr>
              <w:pStyle w:val="TableParagraph"/>
              <w:spacing w:before="90"/>
              <w:ind w:left="22" w:right="5"/>
              <w:jc w:val="center"/>
              <w:rPr>
                <w:sz w:val="20"/>
              </w:rPr>
            </w:pPr>
            <w:r>
              <w:rPr>
                <w:spacing w:val="-5"/>
                <w:sz w:val="20"/>
              </w:rPr>
              <w:t>24</w:t>
            </w:r>
          </w:p>
        </w:tc>
        <w:tc>
          <w:tcPr>
            <w:tcW w:w="3286" w:type="dxa"/>
            <w:tcBorders>
              <w:left w:val="single" w:sz="8" w:space="0" w:color="000000"/>
              <w:bottom w:val="single" w:sz="8" w:space="0" w:color="000000"/>
              <w:right w:val="single" w:sz="8" w:space="0" w:color="000000"/>
            </w:tcBorders>
          </w:tcPr>
          <w:p>
            <w:pPr>
              <w:pStyle w:val="TableParagraph"/>
              <w:spacing w:line="276" w:lineRule="auto" w:before="90"/>
              <w:ind w:left="100" w:right="191"/>
              <w:rPr>
                <w:sz w:val="20"/>
              </w:rPr>
            </w:pPr>
            <w:r>
              <w:rPr>
                <w:rFonts w:ascii="Arial" w:hAnsi="Arial"/>
                <w:b/>
                <w:sz w:val="20"/>
              </w:rPr>
              <w:t>INA-24 – </w:t>
            </w:r>
            <w:r>
              <w:rPr>
                <w:sz w:val="20"/>
              </w:rPr>
              <w:t>Development and Improvement</w:t>
            </w:r>
            <w:r>
              <w:rPr>
                <w:spacing w:val="-14"/>
                <w:sz w:val="20"/>
              </w:rPr>
              <w:t> </w:t>
            </w:r>
            <w:r>
              <w:rPr>
                <w:sz w:val="20"/>
              </w:rPr>
              <w:t>of</w:t>
            </w:r>
            <w:r>
              <w:rPr>
                <w:spacing w:val="-14"/>
                <w:sz w:val="20"/>
              </w:rPr>
              <w:t> </w:t>
            </w:r>
            <w:r>
              <w:rPr>
                <w:sz w:val="20"/>
              </w:rPr>
              <w:t>Indonesian</w:t>
            </w:r>
            <w:r>
              <w:rPr>
                <w:spacing w:val="-13"/>
                <w:sz w:val="20"/>
              </w:rPr>
              <w:t> </w:t>
            </w:r>
            <w:r>
              <w:rPr>
                <w:sz w:val="20"/>
              </w:rPr>
              <w:t>Aids to Navigation</w:t>
            </w:r>
          </w:p>
        </w:tc>
        <w:tc>
          <w:tcPr>
            <w:tcW w:w="1543" w:type="dxa"/>
            <w:tcBorders>
              <w:left w:val="single" w:sz="8" w:space="0" w:color="000000"/>
              <w:bottom w:val="single" w:sz="8" w:space="0" w:color="000000"/>
              <w:right w:val="single" w:sz="8" w:space="0" w:color="000000"/>
            </w:tcBorders>
          </w:tcPr>
          <w:p>
            <w:pPr>
              <w:pStyle w:val="TableParagraph"/>
              <w:spacing w:line="276" w:lineRule="auto" w:before="90"/>
              <w:ind w:left="100"/>
              <w:rPr>
                <w:sz w:val="20"/>
              </w:rPr>
            </w:pPr>
            <w:r>
              <w:rPr>
                <w:spacing w:val="-2"/>
                <w:sz w:val="20"/>
              </w:rPr>
              <w:t>Kementerian Perhubungan</w:t>
            </w:r>
          </w:p>
        </w:tc>
        <w:tc>
          <w:tcPr>
            <w:tcW w:w="1265" w:type="dxa"/>
            <w:tcBorders>
              <w:left w:val="single" w:sz="8" w:space="0" w:color="000000"/>
              <w:bottom w:val="single" w:sz="8" w:space="0" w:color="000000"/>
              <w:right w:val="single" w:sz="8" w:space="0" w:color="000000"/>
            </w:tcBorders>
          </w:tcPr>
          <w:p>
            <w:pPr>
              <w:pStyle w:val="TableParagraph"/>
              <w:spacing w:before="90"/>
              <w:ind w:left="23"/>
              <w:jc w:val="center"/>
              <w:rPr>
                <w:sz w:val="20"/>
              </w:rPr>
            </w:pPr>
            <w:r>
              <w:rPr>
                <w:spacing w:val="-2"/>
                <w:sz w:val="20"/>
              </w:rPr>
              <w:t>27/04/2021</w:t>
            </w:r>
          </w:p>
          <w:p>
            <w:pPr>
              <w:pStyle w:val="TableParagraph"/>
              <w:spacing w:line="276" w:lineRule="auto" w:before="34"/>
              <w:ind w:left="132" w:right="111" w:firstLine="2"/>
              <w:jc w:val="center"/>
              <w:rPr>
                <w:sz w:val="20"/>
              </w:rPr>
            </w:pPr>
            <w:r>
              <w:rPr>
                <w:spacing w:val="-4"/>
                <w:sz w:val="20"/>
              </w:rPr>
              <w:t>s/d </w:t>
            </w:r>
            <w:r>
              <w:rPr>
                <w:spacing w:val="-2"/>
                <w:sz w:val="20"/>
              </w:rPr>
              <w:t>27/06/2025</w:t>
            </w:r>
          </w:p>
        </w:tc>
        <w:tc>
          <w:tcPr>
            <w:tcW w:w="1125" w:type="dxa"/>
            <w:tcBorders>
              <w:left w:val="single" w:sz="8" w:space="0" w:color="000000"/>
              <w:bottom w:val="single" w:sz="8" w:space="0" w:color="000000"/>
              <w:right w:val="single" w:sz="8" w:space="0" w:color="000000"/>
            </w:tcBorders>
          </w:tcPr>
          <w:p>
            <w:pPr>
              <w:pStyle w:val="TableParagraph"/>
              <w:spacing w:before="90"/>
              <w:ind w:right="79"/>
              <w:jc w:val="right"/>
              <w:rPr>
                <w:sz w:val="20"/>
              </w:rPr>
            </w:pPr>
            <w:r>
              <w:rPr>
                <w:spacing w:val="-2"/>
                <w:sz w:val="20"/>
              </w:rPr>
              <w:t>67,26</w:t>
            </w:r>
          </w:p>
        </w:tc>
        <w:tc>
          <w:tcPr>
            <w:tcW w:w="1305" w:type="dxa"/>
            <w:tcBorders>
              <w:left w:val="single" w:sz="8" w:space="0" w:color="000000"/>
              <w:bottom w:val="single" w:sz="8" w:space="0" w:color="000000"/>
              <w:right w:val="single" w:sz="8" w:space="0" w:color="000000"/>
            </w:tcBorders>
          </w:tcPr>
          <w:p>
            <w:pPr>
              <w:pStyle w:val="TableParagraph"/>
              <w:spacing w:before="90"/>
              <w:ind w:left="121"/>
              <w:rPr>
                <w:sz w:val="20"/>
              </w:rPr>
            </w:pPr>
            <w:r>
              <w:rPr>
                <w:spacing w:val="-2"/>
                <w:sz w:val="20"/>
              </w:rPr>
              <w:t>Korea</w:t>
            </w:r>
          </w:p>
        </w:tc>
      </w:tr>
      <w:tr>
        <w:trPr>
          <w:trHeight w:val="1504" w:hRule="atLeast"/>
        </w:trPr>
        <w:tc>
          <w:tcPr>
            <w:tcW w:w="554" w:type="dxa"/>
            <w:tcBorders>
              <w:top w:val="single" w:sz="8" w:space="0" w:color="000000"/>
              <w:left w:val="single" w:sz="8" w:space="0" w:color="000000"/>
              <w:bottom w:val="single" w:sz="8" w:space="0" w:color="000000"/>
              <w:right w:val="single" w:sz="8" w:space="0" w:color="000000"/>
            </w:tcBorders>
          </w:tcPr>
          <w:p>
            <w:pPr>
              <w:pStyle w:val="TableParagraph"/>
              <w:spacing w:before="81"/>
              <w:ind w:left="22" w:right="5"/>
              <w:jc w:val="center"/>
              <w:rPr>
                <w:sz w:val="20"/>
              </w:rPr>
            </w:pPr>
            <w:r>
              <w:rPr>
                <w:spacing w:val="-5"/>
                <w:sz w:val="20"/>
              </w:rPr>
              <w:t>25</w:t>
            </w:r>
          </w:p>
        </w:tc>
        <w:tc>
          <w:tcPr>
            <w:tcW w:w="3286"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81"/>
              <w:ind w:left="100" w:right="83"/>
              <w:rPr>
                <w:sz w:val="20"/>
              </w:rPr>
            </w:pPr>
            <w:r>
              <w:rPr>
                <w:rFonts w:ascii="Arial"/>
                <w:b/>
                <w:sz w:val="20"/>
              </w:rPr>
              <w:t>IP-565 - </w:t>
            </w:r>
            <w:r>
              <w:rPr>
                <w:sz w:val="20"/>
              </w:rPr>
              <w:t>Metropolitan Sanitation Management</w:t>
            </w:r>
            <w:r>
              <w:rPr>
                <w:spacing w:val="-14"/>
                <w:sz w:val="20"/>
              </w:rPr>
              <w:t> </w:t>
            </w:r>
            <w:r>
              <w:rPr>
                <w:sz w:val="20"/>
              </w:rPr>
              <w:t>Investment</w:t>
            </w:r>
            <w:r>
              <w:rPr>
                <w:spacing w:val="-14"/>
                <w:sz w:val="20"/>
              </w:rPr>
              <w:t> </w:t>
            </w:r>
            <w:r>
              <w:rPr>
                <w:sz w:val="20"/>
              </w:rPr>
              <w:t>Program: Engineering Services for Sewerage</w:t>
            </w:r>
            <w:r>
              <w:rPr>
                <w:spacing w:val="-9"/>
                <w:sz w:val="20"/>
              </w:rPr>
              <w:t> </w:t>
            </w:r>
            <w:r>
              <w:rPr>
                <w:sz w:val="20"/>
              </w:rPr>
              <w:t>System</w:t>
            </w:r>
            <w:r>
              <w:rPr>
                <w:spacing w:val="-7"/>
                <w:sz w:val="20"/>
              </w:rPr>
              <w:t> </w:t>
            </w:r>
            <w:r>
              <w:rPr>
                <w:sz w:val="20"/>
              </w:rPr>
              <w:t>Development</w:t>
            </w:r>
            <w:r>
              <w:rPr>
                <w:spacing w:val="-11"/>
                <w:sz w:val="20"/>
              </w:rPr>
              <w:t> </w:t>
            </w:r>
            <w:r>
              <w:rPr>
                <w:sz w:val="20"/>
              </w:rPr>
              <w:t>in DKI Jakarta</w:t>
            </w:r>
          </w:p>
        </w:tc>
        <w:tc>
          <w:tcPr>
            <w:tcW w:w="1543"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81"/>
              <w:ind w:left="100"/>
              <w:rPr>
                <w:sz w:val="20"/>
              </w:rPr>
            </w:pPr>
            <w:r>
              <w:rPr>
                <w:spacing w:val="-2"/>
                <w:sz w:val="20"/>
              </w:rPr>
              <w:t>Kementerian </w:t>
            </w:r>
            <w:r>
              <w:rPr>
                <w:spacing w:val="-4"/>
                <w:sz w:val="20"/>
              </w:rPr>
              <w:t>PUPR</w:t>
            </w:r>
          </w:p>
        </w:tc>
        <w:tc>
          <w:tcPr>
            <w:tcW w:w="1265" w:type="dxa"/>
            <w:tcBorders>
              <w:top w:val="single" w:sz="8" w:space="0" w:color="000000"/>
              <w:left w:val="single" w:sz="8" w:space="0" w:color="000000"/>
              <w:bottom w:val="single" w:sz="8" w:space="0" w:color="000000"/>
              <w:right w:val="single" w:sz="8" w:space="0" w:color="000000"/>
            </w:tcBorders>
          </w:tcPr>
          <w:p>
            <w:pPr>
              <w:pStyle w:val="TableParagraph"/>
              <w:spacing w:before="81"/>
              <w:ind w:left="23"/>
              <w:jc w:val="center"/>
              <w:rPr>
                <w:sz w:val="20"/>
              </w:rPr>
            </w:pPr>
            <w:r>
              <w:rPr>
                <w:spacing w:val="-2"/>
                <w:sz w:val="20"/>
              </w:rPr>
              <w:t>23/06/2014</w:t>
            </w:r>
          </w:p>
          <w:p>
            <w:pPr>
              <w:pStyle w:val="TableParagraph"/>
              <w:spacing w:line="276" w:lineRule="auto" w:before="34"/>
              <w:ind w:left="132" w:right="111" w:firstLine="2"/>
              <w:jc w:val="center"/>
              <w:rPr>
                <w:sz w:val="20"/>
              </w:rPr>
            </w:pPr>
            <w:r>
              <w:rPr>
                <w:spacing w:val="-4"/>
                <w:sz w:val="20"/>
              </w:rPr>
              <w:t>s/d </w:t>
            </w:r>
            <w:r>
              <w:rPr>
                <w:spacing w:val="-2"/>
                <w:sz w:val="20"/>
              </w:rPr>
              <w:t>23/06/2023</w:t>
            </w:r>
          </w:p>
        </w:tc>
        <w:tc>
          <w:tcPr>
            <w:tcW w:w="1125" w:type="dxa"/>
            <w:tcBorders>
              <w:top w:val="single" w:sz="8" w:space="0" w:color="000000"/>
              <w:left w:val="single" w:sz="8" w:space="0" w:color="000000"/>
              <w:bottom w:val="single" w:sz="8" w:space="0" w:color="000000"/>
              <w:right w:val="single" w:sz="8" w:space="0" w:color="000000"/>
            </w:tcBorders>
          </w:tcPr>
          <w:p>
            <w:pPr>
              <w:pStyle w:val="TableParagraph"/>
              <w:spacing w:before="81"/>
              <w:ind w:right="79"/>
              <w:jc w:val="right"/>
              <w:rPr>
                <w:sz w:val="20"/>
              </w:rPr>
            </w:pPr>
            <w:r>
              <w:rPr>
                <w:spacing w:val="-2"/>
                <w:sz w:val="20"/>
              </w:rPr>
              <w:t>13,63</w:t>
            </w:r>
          </w:p>
        </w:tc>
        <w:tc>
          <w:tcPr>
            <w:tcW w:w="1305"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81"/>
              <w:ind w:left="121" w:right="499"/>
              <w:rPr>
                <w:sz w:val="20"/>
              </w:rPr>
            </w:pPr>
            <w:r>
              <w:rPr>
                <w:spacing w:val="-2"/>
                <w:sz w:val="20"/>
              </w:rPr>
              <w:t>Jepang (JICA)</w:t>
            </w:r>
          </w:p>
        </w:tc>
      </w:tr>
      <w:tr>
        <w:trPr>
          <w:trHeight w:val="971" w:hRule="atLeast"/>
        </w:trPr>
        <w:tc>
          <w:tcPr>
            <w:tcW w:w="554" w:type="dxa"/>
            <w:tcBorders>
              <w:top w:val="single" w:sz="8" w:space="0" w:color="000000"/>
              <w:left w:val="single" w:sz="8" w:space="0" w:color="000000"/>
              <w:bottom w:val="single" w:sz="8" w:space="0" w:color="000000"/>
              <w:right w:val="single" w:sz="8" w:space="0" w:color="000000"/>
            </w:tcBorders>
          </w:tcPr>
          <w:p>
            <w:pPr>
              <w:pStyle w:val="TableParagraph"/>
              <w:spacing w:before="79"/>
              <w:ind w:left="22" w:right="5"/>
              <w:jc w:val="center"/>
              <w:rPr>
                <w:sz w:val="20"/>
              </w:rPr>
            </w:pPr>
            <w:r>
              <w:rPr>
                <w:spacing w:val="-5"/>
                <w:sz w:val="20"/>
              </w:rPr>
              <w:t>26</w:t>
            </w:r>
          </w:p>
        </w:tc>
        <w:tc>
          <w:tcPr>
            <w:tcW w:w="3286"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79"/>
              <w:ind w:left="100" w:right="168"/>
              <w:rPr>
                <w:sz w:val="20"/>
              </w:rPr>
            </w:pPr>
            <w:r>
              <w:rPr>
                <w:rFonts w:ascii="Arial"/>
                <w:b/>
                <w:sz w:val="20"/>
              </w:rPr>
              <w:t>IP-567 - </w:t>
            </w:r>
            <w:r>
              <w:rPr>
                <w:sz w:val="20"/>
              </w:rPr>
              <w:t>Countermeasure for Sediment in Wonogiri Multipurpose</w:t>
            </w:r>
            <w:r>
              <w:rPr>
                <w:spacing w:val="-14"/>
                <w:sz w:val="20"/>
              </w:rPr>
              <w:t> </w:t>
            </w:r>
            <w:r>
              <w:rPr>
                <w:sz w:val="20"/>
              </w:rPr>
              <w:t>Dam</w:t>
            </w:r>
            <w:r>
              <w:rPr>
                <w:spacing w:val="-11"/>
                <w:sz w:val="20"/>
              </w:rPr>
              <w:t> </w:t>
            </w:r>
            <w:r>
              <w:rPr>
                <w:sz w:val="20"/>
              </w:rPr>
              <w:t>Reservoir</w:t>
            </w:r>
            <w:r>
              <w:rPr>
                <w:spacing w:val="-14"/>
                <w:sz w:val="20"/>
              </w:rPr>
              <w:t> </w:t>
            </w:r>
            <w:r>
              <w:rPr>
                <w:sz w:val="20"/>
              </w:rPr>
              <w:t>II</w:t>
            </w:r>
          </w:p>
        </w:tc>
        <w:tc>
          <w:tcPr>
            <w:tcW w:w="1543"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79"/>
              <w:ind w:left="100"/>
              <w:rPr>
                <w:sz w:val="20"/>
              </w:rPr>
            </w:pPr>
            <w:r>
              <w:rPr>
                <w:spacing w:val="-2"/>
                <w:sz w:val="20"/>
              </w:rPr>
              <w:t>Kementerian </w:t>
            </w:r>
            <w:r>
              <w:rPr>
                <w:spacing w:val="-4"/>
                <w:sz w:val="20"/>
              </w:rPr>
              <w:t>PUPR</w:t>
            </w:r>
          </w:p>
        </w:tc>
        <w:tc>
          <w:tcPr>
            <w:tcW w:w="1265" w:type="dxa"/>
            <w:tcBorders>
              <w:top w:val="single" w:sz="8" w:space="0" w:color="000000"/>
              <w:left w:val="single" w:sz="8" w:space="0" w:color="000000"/>
              <w:bottom w:val="single" w:sz="8" w:space="0" w:color="000000"/>
              <w:right w:val="single" w:sz="8" w:space="0" w:color="000000"/>
            </w:tcBorders>
          </w:tcPr>
          <w:p>
            <w:pPr>
              <w:pStyle w:val="TableParagraph"/>
              <w:spacing w:before="79"/>
              <w:ind w:left="23"/>
              <w:jc w:val="center"/>
              <w:rPr>
                <w:sz w:val="20"/>
              </w:rPr>
            </w:pPr>
            <w:r>
              <w:rPr>
                <w:spacing w:val="-2"/>
                <w:sz w:val="20"/>
              </w:rPr>
              <w:t>23/06/2014</w:t>
            </w:r>
          </w:p>
          <w:p>
            <w:pPr>
              <w:pStyle w:val="TableParagraph"/>
              <w:spacing w:line="278" w:lineRule="auto" w:before="34"/>
              <w:ind w:left="132" w:right="111" w:firstLine="2"/>
              <w:jc w:val="center"/>
              <w:rPr>
                <w:sz w:val="20"/>
              </w:rPr>
            </w:pPr>
            <w:r>
              <w:rPr>
                <w:spacing w:val="-4"/>
                <w:sz w:val="20"/>
              </w:rPr>
              <w:t>s/d </w:t>
            </w:r>
            <w:r>
              <w:rPr>
                <w:spacing w:val="-2"/>
                <w:sz w:val="20"/>
              </w:rPr>
              <w:t>23/12/2024</w:t>
            </w:r>
          </w:p>
        </w:tc>
        <w:tc>
          <w:tcPr>
            <w:tcW w:w="1125" w:type="dxa"/>
            <w:tcBorders>
              <w:top w:val="single" w:sz="8" w:space="0" w:color="000000"/>
              <w:left w:val="single" w:sz="8" w:space="0" w:color="000000"/>
              <w:bottom w:val="single" w:sz="8" w:space="0" w:color="000000"/>
              <w:right w:val="single" w:sz="8" w:space="0" w:color="000000"/>
            </w:tcBorders>
          </w:tcPr>
          <w:p>
            <w:pPr>
              <w:pStyle w:val="TableParagraph"/>
              <w:spacing w:before="79"/>
              <w:ind w:right="79"/>
              <w:jc w:val="right"/>
              <w:rPr>
                <w:sz w:val="20"/>
              </w:rPr>
            </w:pPr>
            <w:r>
              <w:rPr>
                <w:spacing w:val="-2"/>
                <w:sz w:val="20"/>
              </w:rPr>
              <w:t>34,33</w:t>
            </w:r>
          </w:p>
        </w:tc>
        <w:tc>
          <w:tcPr>
            <w:tcW w:w="1305"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79"/>
              <w:ind w:left="121" w:right="499"/>
              <w:rPr>
                <w:sz w:val="20"/>
              </w:rPr>
            </w:pPr>
            <w:r>
              <w:rPr>
                <w:spacing w:val="-2"/>
                <w:sz w:val="20"/>
              </w:rPr>
              <w:t>Jepang (JICA)</w:t>
            </w:r>
          </w:p>
        </w:tc>
      </w:tr>
      <w:tr>
        <w:trPr>
          <w:trHeight w:val="973" w:hRule="atLeast"/>
        </w:trPr>
        <w:tc>
          <w:tcPr>
            <w:tcW w:w="554" w:type="dxa"/>
            <w:tcBorders>
              <w:top w:val="single" w:sz="8" w:space="0" w:color="000000"/>
              <w:left w:val="single" w:sz="8" w:space="0" w:color="000000"/>
              <w:bottom w:val="single" w:sz="8" w:space="0" w:color="000000"/>
              <w:right w:val="single" w:sz="8" w:space="0" w:color="000000"/>
            </w:tcBorders>
          </w:tcPr>
          <w:p>
            <w:pPr>
              <w:pStyle w:val="TableParagraph"/>
              <w:spacing w:before="81"/>
              <w:ind w:left="22" w:right="5"/>
              <w:jc w:val="center"/>
              <w:rPr>
                <w:sz w:val="20"/>
              </w:rPr>
            </w:pPr>
            <w:r>
              <w:rPr>
                <w:spacing w:val="-5"/>
                <w:sz w:val="20"/>
              </w:rPr>
              <w:t>27</w:t>
            </w:r>
          </w:p>
        </w:tc>
        <w:tc>
          <w:tcPr>
            <w:tcW w:w="3286"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81"/>
              <w:ind w:left="100" w:right="168"/>
              <w:rPr>
                <w:sz w:val="20"/>
              </w:rPr>
            </w:pPr>
            <w:r>
              <w:rPr>
                <w:rFonts w:ascii="Arial"/>
                <w:b/>
                <w:sz w:val="20"/>
              </w:rPr>
              <w:t>IP-573</w:t>
            </w:r>
            <w:r>
              <w:rPr>
                <w:rFonts w:ascii="Arial"/>
                <w:b/>
                <w:spacing w:val="-14"/>
                <w:sz w:val="20"/>
              </w:rPr>
              <w:t> </w:t>
            </w:r>
            <w:r>
              <w:rPr>
                <w:rFonts w:ascii="Arial"/>
                <w:b/>
                <w:sz w:val="20"/>
              </w:rPr>
              <w:t>-</w:t>
            </w:r>
            <w:r>
              <w:rPr>
                <w:rFonts w:ascii="Arial"/>
                <w:b/>
                <w:spacing w:val="-13"/>
                <w:sz w:val="20"/>
              </w:rPr>
              <w:t> </w:t>
            </w:r>
            <w:r>
              <w:rPr>
                <w:sz w:val="20"/>
              </w:rPr>
              <w:t>Rentang</w:t>
            </w:r>
            <w:r>
              <w:rPr>
                <w:spacing w:val="-14"/>
                <w:sz w:val="20"/>
              </w:rPr>
              <w:t> </w:t>
            </w:r>
            <w:r>
              <w:rPr>
                <w:sz w:val="20"/>
              </w:rPr>
              <w:t>Irrigation Modernization Project</w:t>
            </w:r>
          </w:p>
        </w:tc>
        <w:tc>
          <w:tcPr>
            <w:tcW w:w="1543"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81"/>
              <w:ind w:left="100"/>
              <w:rPr>
                <w:sz w:val="20"/>
              </w:rPr>
            </w:pPr>
            <w:r>
              <w:rPr>
                <w:spacing w:val="-2"/>
                <w:sz w:val="20"/>
              </w:rPr>
              <w:t>Kementerian </w:t>
            </w:r>
            <w:r>
              <w:rPr>
                <w:spacing w:val="-4"/>
                <w:sz w:val="20"/>
              </w:rPr>
              <w:t>PUPR</w:t>
            </w:r>
          </w:p>
        </w:tc>
        <w:tc>
          <w:tcPr>
            <w:tcW w:w="1265" w:type="dxa"/>
            <w:tcBorders>
              <w:top w:val="single" w:sz="8" w:space="0" w:color="000000"/>
              <w:left w:val="single" w:sz="8" w:space="0" w:color="000000"/>
              <w:bottom w:val="single" w:sz="8" w:space="0" w:color="000000"/>
              <w:right w:val="single" w:sz="8" w:space="0" w:color="000000"/>
            </w:tcBorders>
          </w:tcPr>
          <w:p>
            <w:pPr>
              <w:pStyle w:val="TableParagraph"/>
              <w:spacing w:before="81"/>
              <w:ind w:left="23"/>
              <w:jc w:val="center"/>
              <w:rPr>
                <w:sz w:val="20"/>
              </w:rPr>
            </w:pPr>
            <w:r>
              <w:rPr>
                <w:spacing w:val="-2"/>
                <w:sz w:val="20"/>
              </w:rPr>
              <w:t>27/07/2017</w:t>
            </w:r>
          </w:p>
          <w:p>
            <w:pPr>
              <w:pStyle w:val="TableParagraph"/>
              <w:spacing w:line="278" w:lineRule="auto" w:before="34"/>
              <w:ind w:left="132" w:right="111" w:firstLine="2"/>
              <w:jc w:val="center"/>
              <w:rPr>
                <w:sz w:val="20"/>
              </w:rPr>
            </w:pPr>
            <w:r>
              <w:rPr>
                <w:spacing w:val="-4"/>
                <w:sz w:val="20"/>
              </w:rPr>
              <w:t>s/d </w:t>
            </w:r>
            <w:r>
              <w:rPr>
                <w:spacing w:val="-2"/>
                <w:sz w:val="20"/>
              </w:rPr>
              <w:t>27/07/2026</w:t>
            </w:r>
          </w:p>
        </w:tc>
        <w:tc>
          <w:tcPr>
            <w:tcW w:w="1125" w:type="dxa"/>
            <w:tcBorders>
              <w:top w:val="single" w:sz="8" w:space="0" w:color="000000"/>
              <w:left w:val="single" w:sz="8" w:space="0" w:color="000000"/>
              <w:bottom w:val="single" w:sz="8" w:space="0" w:color="000000"/>
              <w:right w:val="single" w:sz="8" w:space="0" w:color="000000"/>
            </w:tcBorders>
          </w:tcPr>
          <w:p>
            <w:pPr>
              <w:pStyle w:val="TableParagraph"/>
              <w:spacing w:before="81"/>
              <w:ind w:right="79"/>
              <w:jc w:val="right"/>
              <w:rPr>
                <w:sz w:val="20"/>
              </w:rPr>
            </w:pPr>
            <w:r>
              <w:rPr>
                <w:spacing w:val="-2"/>
                <w:sz w:val="20"/>
              </w:rPr>
              <w:t>334,31</w:t>
            </w:r>
          </w:p>
        </w:tc>
        <w:tc>
          <w:tcPr>
            <w:tcW w:w="1305"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81"/>
              <w:ind w:left="121" w:right="499"/>
              <w:rPr>
                <w:sz w:val="20"/>
              </w:rPr>
            </w:pPr>
            <w:r>
              <w:rPr>
                <w:spacing w:val="-2"/>
                <w:sz w:val="20"/>
              </w:rPr>
              <w:t>Jepang (JICA)</w:t>
            </w:r>
          </w:p>
        </w:tc>
      </w:tr>
      <w:tr>
        <w:trPr>
          <w:trHeight w:val="973" w:hRule="atLeast"/>
        </w:trPr>
        <w:tc>
          <w:tcPr>
            <w:tcW w:w="554" w:type="dxa"/>
            <w:tcBorders>
              <w:top w:val="single" w:sz="8" w:space="0" w:color="000000"/>
              <w:left w:val="single" w:sz="8" w:space="0" w:color="000000"/>
              <w:bottom w:val="single" w:sz="8" w:space="0" w:color="000000"/>
              <w:right w:val="single" w:sz="8" w:space="0" w:color="000000"/>
            </w:tcBorders>
          </w:tcPr>
          <w:p>
            <w:pPr>
              <w:pStyle w:val="TableParagraph"/>
              <w:spacing w:before="81"/>
              <w:ind w:left="22" w:right="5"/>
              <w:jc w:val="center"/>
              <w:rPr>
                <w:sz w:val="20"/>
              </w:rPr>
            </w:pPr>
            <w:r>
              <w:rPr>
                <w:spacing w:val="-5"/>
                <w:sz w:val="20"/>
              </w:rPr>
              <w:t>28</w:t>
            </w:r>
          </w:p>
        </w:tc>
        <w:tc>
          <w:tcPr>
            <w:tcW w:w="3286"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81"/>
              <w:ind w:left="100" w:right="168"/>
              <w:rPr>
                <w:sz w:val="20"/>
              </w:rPr>
            </w:pPr>
            <w:r>
              <w:rPr>
                <w:rFonts w:ascii="Arial"/>
                <w:b/>
                <w:sz w:val="20"/>
              </w:rPr>
              <w:t>IP-574</w:t>
            </w:r>
            <w:r>
              <w:rPr>
                <w:rFonts w:ascii="Arial"/>
                <w:b/>
                <w:spacing w:val="-14"/>
                <w:sz w:val="20"/>
              </w:rPr>
              <w:t> </w:t>
            </w:r>
            <w:r>
              <w:rPr>
                <w:rFonts w:ascii="Arial"/>
                <w:b/>
                <w:sz w:val="20"/>
              </w:rPr>
              <w:t>-</w:t>
            </w:r>
            <w:r>
              <w:rPr>
                <w:rFonts w:ascii="Arial"/>
                <w:b/>
                <w:spacing w:val="-13"/>
                <w:sz w:val="20"/>
              </w:rPr>
              <w:t> </w:t>
            </w:r>
            <w:r>
              <w:rPr>
                <w:sz w:val="20"/>
              </w:rPr>
              <w:t>Komering</w:t>
            </w:r>
            <w:r>
              <w:rPr>
                <w:spacing w:val="-14"/>
                <w:sz w:val="20"/>
              </w:rPr>
              <w:t> </w:t>
            </w:r>
            <w:r>
              <w:rPr>
                <w:sz w:val="20"/>
              </w:rPr>
              <w:t>Irrigation Project (Phase 3)</w:t>
            </w:r>
          </w:p>
        </w:tc>
        <w:tc>
          <w:tcPr>
            <w:tcW w:w="1543"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81"/>
              <w:ind w:left="100"/>
              <w:rPr>
                <w:sz w:val="20"/>
              </w:rPr>
            </w:pPr>
            <w:r>
              <w:rPr>
                <w:spacing w:val="-2"/>
                <w:sz w:val="20"/>
              </w:rPr>
              <w:t>Kementerian </w:t>
            </w:r>
            <w:r>
              <w:rPr>
                <w:spacing w:val="-4"/>
                <w:sz w:val="20"/>
              </w:rPr>
              <w:t>PUPR</w:t>
            </w:r>
          </w:p>
        </w:tc>
        <w:tc>
          <w:tcPr>
            <w:tcW w:w="1265" w:type="dxa"/>
            <w:tcBorders>
              <w:top w:val="single" w:sz="8" w:space="0" w:color="000000"/>
              <w:left w:val="single" w:sz="8" w:space="0" w:color="000000"/>
              <w:bottom w:val="single" w:sz="8" w:space="0" w:color="000000"/>
              <w:right w:val="single" w:sz="8" w:space="0" w:color="000000"/>
            </w:tcBorders>
          </w:tcPr>
          <w:p>
            <w:pPr>
              <w:pStyle w:val="TableParagraph"/>
              <w:spacing w:before="81"/>
              <w:ind w:left="23"/>
              <w:jc w:val="center"/>
              <w:rPr>
                <w:sz w:val="20"/>
              </w:rPr>
            </w:pPr>
            <w:r>
              <w:rPr>
                <w:spacing w:val="-2"/>
                <w:sz w:val="20"/>
              </w:rPr>
              <w:t>27/07/2017</w:t>
            </w:r>
          </w:p>
          <w:p>
            <w:pPr>
              <w:pStyle w:val="TableParagraph"/>
              <w:spacing w:line="276" w:lineRule="auto" w:before="34"/>
              <w:ind w:left="132" w:right="111" w:firstLine="2"/>
              <w:jc w:val="center"/>
              <w:rPr>
                <w:sz w:val="20"/>
              </w:rPr>
            </w:pPr>
            <w:r>
              <w:rPr>
                <w:spacing w:val="-4"/>
                <w:sz w:val="20"/>
              </w:rPr>
              <w:t>s/d </w:t>
            </w:r>
            <w:r>
              <w:rPr>
                <w:spacing w:val="-2"/>
                <w:sz w:val="20"/>
              </w:rPr>
              <w:t>27/07/2025</w:t>
            </w:r>
          </w:p>
        </w:tc>
        <w:tc>
          <w:tcPr>
            <w:tcW w:w="1125" w:type="dxa"/>
            <w:tcBorders>
              <w:top w:val="single" w:sz="8" w:space="0" w:color="000000"/>
              <w:left w:val="single" w:sz="8" w:space="0" w:color="000000"/>
              <w:bottom w:val="single" w:sz="8" w:space="0" w:color="000000"/>
              <w:right w:val="single" w:sz="8" w:space="0" w:color="000000"/>
            </w:tcBorders>
          </w:tcPr>
          <w:p>
            <w:pPr>
              <w:pStyle w:val="TableParagraph"/>
              <w:spacing w:before="81"/>
              <w:ind w:right="79"/>
              <w:jc w:val="right"/>
              <w:rPr>
                <w:sz w:val="20"/>
              </w:rPr>
            </w:pPr>
            <w:r>
              <w:rPr>
                <w:spacing w:val="-2"/>
                <w:sz w:val="20"/>
              </w:rPr>
              <w:t>110,17</w:t>
            </w:r>
          </w:p>
        </w:tc>
        <w:tc>
          <w:tcPr>
            <w:tcW w:w="1305"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81"/>
              <w:ind w:left="121" w:right="499"/>
              <w:rPr>
                <w:sz w:val="20"/>
              </w:rPr>
            </w:pPr>
            <w:r>
              <w:rPr>
                <w:spacing w:val="-2"/>
                <w:sz w:val="20"/>
              </w:rPr>
              <w:t>Jepang (JICA)</w:t>
            </w:r>
          </w:p>
        </w:tc>
      </w:tr>
      <w:tr>
        <w:trPr>
          <w:trHeight w:val="974" w:hRule="atLeast"/>
        </w:trPr>
        <w:tc>
          <w:tcPr>
            <w:tcW w:w="554" w:type="dxa"/>
            <w:tcBorders>
              <w:top w:val="single" w:sz="8" w:space="0" w:color="000000"/>
              <w:left w:val="single" w:sz="8" w:space="0" w:color="000000"/>
              <w:bottom w:val="single" w:sz="8" w:space="0" w:color="000000"/>
              <w:right w:val="single" w:sz="8" w:space="0" w:color="000000"/>
            </w:tcBorders>
          </w:tcPr>
          <w:p>
            <w:pPr>
              <w:pStyle w:val="TableParagraph"/>
              <w:spacing w:before="81"/>
              <w:ind w:left="22" w:right="5"/>
              <w:jc w:val="center"/>
              <w:rPr>
                <w:sz w:val="20"/>
              </w:rPr>
            </w:pPr>
            <w:r>
              <w:rPr>
                <w:spacing w:val="-5"/>
                <w:sz w:val="20"/>
              </w:rPr>
              <w:t>29</w:t>
            </w:r>
          </w:p>
        </w:tc>
        <w:tc>
          <w:tcPr>
            <w:tcW w:w="3286"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81"/>
              <w:ind w:left="100" w:right="168"/>
              <w:rPr>
                <w:sz w:val="20"/>
              </w:rPr>
            </w:pPr>
            <w:r>
              <w:rPr>
                <w:rFonts w:ascii="Arial"/>
                <w:b/>
                <w:sz w:val="20"/>
              </w:rPr>
              <w:t>IP-575</w:t>
            </w:r>
            <w:r>
              <w:rPr>
                <w:rFonts w:ascii="Arial"/>
                <w:b/>
                <w:spacing w:val="-11"/>
                <w:sz w:val="20"/>
              </w:rPr>
              <w:t> </w:t>
            </w:r>
            <w:r>
              <w:rPr>
                <w:rFonts w:ascii="Arial"/>
                <w:b/>
                <w:sz w:val="20"/>
              </w:rPr>
              <w:t>-</w:t>
            </w:r>
            <w:r>
              <w:rPr>
                <w:rFonts w:ascii="Arial"/>
                <w:b/>
                <w:spacing w:val="-10"/>
                <w:sz w:val="20"/>
              </w:rPr>
              <w:t> </w:t>
            </w:r>
            <w:r>
              <w:rPr>
                <w:sz w:val="20"/>
              </w:rPr>
              <w:t>Bali</w:t>
            </w:r>
            <w:r>
              <w:rPr>
                <w:spacing w:val="-11"/>
                <w:sz w:val="20"/>
              </w:rPr>
              <w:t> </w:t>
            </w:r>
            <w:r>
              <w:rPr>
                <w:sz w:val="20"/>
              </w:rPr>
              <w:t>Beach</w:t>
            </w:r>
            <w:r>
              <w:rPr>
                <w:spacing w:val="-11"/>
                <w:sz w:val="20"/>
              </w:rPr>
              <w:t> </w:t>
            </w:r>
            <w:r>
              <w:rPr>
                <w:sz w:val="20"/>
              </w:rPr>
              <w:t>Conservation Project (Phase 2)</w:t>
            </w:r>
          </w:p>
        </w:tc>
        <w:tc>
          <w:tcPr>
            <w:tcW w:w="1543"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81"/>
              <w:ind w:left="100"/>
              <w:rPr>
                <w:sz w:val="20"/>
              </w:rPr>
            </w:pPr>
            <w:r>
              <w:rPr>
                <w:spacing w:val="-2"/>
                <w:sz w:val="20"/>
              </w:rPr>
              <w:t>Kementerian </w:t>
            </w:r>
            <w:r>
              <w:rPr>
                <w:spacing w:val="-4"/>
                <w:sz w:val="20"/>
              </w:rPr>
              <w:t>PUPR</w:t>
            </w:r>
          </w:p>
        </w:tc>
        <w:tc>
          <w:tcPr>
            <w:tcW w:w="1265" w:type="dxa"/>
            <w:tcBorders>
              <w:top w:val="single" w:sz="8" w:space="0" w:color="000000"/>
              <w:left w:val="single" w:sz="8" w:space="0" w:color="000000"/>
              <w:bottom w:val="single" w:sz="8" w:space="0" w:color="000000"/>
              <w:right w:val="single" w:sz="8" w:space="0" w:color="000000"/>
            </w:tcBorders>
          </w:tcPr>
          <w:p>
            <w:pPr>
              <w:pStyle w:val="TableParagraph"/>
              <w:spacing w:before="81"/>
              <w:ind w:left="23"/>
              <w:jc w:val="center"/>
              <w:rPr>
                <w:sz w:val="20"/>
              </w:rPr>
            </w:pPr>
            <w:r>
              <w:rPr>
                <w:spacing w:val="-2"/>
                <w:sz w:val="20"/>
              </w:rPr>
              <w:t>27/07/2017</w:t>
            </w:r>
          </w:p>
          <w:p>
            <w:pPr>
              <w:pStyle w:val="TableParagraph"/>
              <w:spacing w:line="276" w:lineRule="auto" w:before="34"/>
              <w:ind w:left="132" w:right="111" w:firstLine="2"/>
              <w:jc w:val="center"/>
              <w:rPr>
                <w:sz w:val="20"/>
              </w:rPr>
            </w:pPr>
            <w:r>
              <w:rPr>
                <w:spacing w:val="-4"/>
                <w:sz w:val="20"/>
              </w:rPr>
              <w:t>s/d </w:t>
            </w:r>
            <w:r>
              <w:rPr>
                <w:spacing w:val="-2"/>
                <w:sz w:val="20"/>
              </w:rPr>
              <w:t>27/07/2025</w:t>
            </w:r>
          </w:p>
        </w:tc>
        <w:tc>
          <w:tcPr>
            <w:tcW w:w="1125" w:type="dxa"/>
            <w:tcBorders>
              <w:top w:val="single" w:sz="8" w:space="0" w:color="000000"/>
              <w:left w:val="single" w:sz="8" w:space="0" w:color="000000"/>
              <w:bottom w:val="single" w:sz="8" w:space="0" w:color="000000"/>
              <w:right w:val="single" w:sz="8" w:space="0" w:color="000000"/>
            </w:tcBorders>
          </w:tcPr>
          <w:p>
            <w:pPr>
              <w:pStyle w:val="TableParagraph"/>
              <w:spacing w:before="81"/>
              <w:ind w:right="79"/>
              <w:jc w:val="right"/>
              <w:rPr>
                <w:sz w:val="20"/>
              </w:rPr>
            </w:pPr>
            <w:r>
              <w:rPr>
                <w:spacing w:val="-2"/>
                <w:sz w:val="20"/>
              </w:rPr>
              <w:t>68,30</w:t>
            </w:r>
          </w:p>
        </w:tc>
        <w:tc>
          <w:tcPr>
            <w:tcW w:w="1305"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81"/>
              <w:ind w:left="121" w:right="499"/>
              <w:rPr>
                <w:sz w:val="20"/>
              </w:rPr>
            </w:pPr>
            <w:r>
              <w:rPr>
                <w:spacing w:val="-2"/>
                <w:sz w:val="20"/>
              </w:rPr>
              <w:t>Jepang (JICA)</w:t>
            </w:r>
          </w:p>
        </w:tc>
      </w:tr>
      <w:tr>
        <w:trPr>
          <w:trHeight w:val="973" w:hRule="atLeast"/>
        </w:trPr>
        <w:tc>
          <w:tcPr>
            <w:tcW w:w="554" w:type="dxa"/>
            <w:tcBorders>
              <w:top w:val="single" w:sz="8" w:space="0" w:color="000000"/>
              <w:left w:val="single" w:sz="8" w:space="0" w:color="000000"/>
              <w:bottom w:val="single" w:sz="8" w:space="0" w:color="000000"/>
              <w:right w:val="single" w:sz="8" w:space="0" w:color="000000"/>
            </w:tcBorders>
          </w:tcPr>
          <w:p>
            <w:pPr>
              <w:pStyle w:val="TableParagraph"/>
              <w:spacing w:before="81"/>
              <w:ind w:left="22" w:right="5"/>
              <w:jc w:val="center"/>
              <w:rPr>
                <w:sz w:val="20"/>
              </w:rPr>
            </w:pPr>
            <w:r>
              <w:rPr>
                <w:spacing w:val="-5"/>
                <w:sz w:val="20"/>
              </w:rPr>
              <w:t>30</w:t>
            </w:r>
          </w:p>
        </w:tc>
        <w:tc>
          <w:tcPr>
            <w:tcW w:w="3286"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81"/>
              <w:ind w:left="100" w:right="168"/>
              <w:rPr>
                <w:sz w:val="20"/>
              </w:rPr>
            </w:pPr>
            <w:r>
              <w:rPr>
                <w:rFonts w:ascii="Arial"/>
                <w:b/>
                <w:sz w:val="20"/>
              </w:rPr>
              <w:t>IP-579 - </w:t>
            </w:r>
            <w:r>
              <w:rPr>
                <w:sz w:val="20"/>
              </w:rPr>
              <w:t>Jakarta Sewerage Development</w:t>
            </w:r>
            <w:r>
              <w:rPr>
                <w:spacing w:val="-14"/>
                <w:sz w:val="20"/>
              </w:rPr>
              <w:t> </w:t>
            </w:r>
            <w:r>
              <w:rPr>
                <w:sz w:val="20"/>
              </w:rPr>
              <w:t>Project</w:t>
            </w:r>
            <w:r>
              <w:rPr>
                <w:spacing w:val="-14"/>
                <w:sz w:val="20"/>
              </w:rPr>
              <w:t> </w:t>
            </w:r>
            <w:r>
              <w:rPr>
                <w:sz w:val="20"/>
              </w:rPr>
              <w:t>(Zone</w:t>
            </w:r>
            <w:r>
              <w:rPr>
                <w:spacing w:val="-14"/>
                <w:sz w:val="20"/>
              </w:rPr>
              <w:t> </w:t>
            </w:r>
            <w:r>
              <w:rPr>
                <w:sz w:val="20"/>
              </w:rPr>
              <w:t>6) Phase 1</w:t>
            </w:r>
          </w:p>
        </w:tc>
        <w:tc>
          <w:tcPr>
            <w:tcW w:w="1543"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81"/>
              <w:ind w:left="100"/>
              <w:rPr>
                <w:sz w:val="20"/>
              </w:rPr>
            </w:pPr>
            <w:r>
              <w:rPr>
                <w:spacing w:val="-2"/>
                <w:sz w:val="20"/>
              </w:rPr>
              <w:t>Kementerian </w:t>
            </w:r>
            <w:r>
              <w:rPr>
                <w:spacing w:val="-4"/>
                <w:sz w:val="20"/>
              </w:rPr>
              <w:t>PUPR</w:t>
            </w:r>
          </w:p>
        </w:tc>
        <w:tc>
          <w:tcPr>
            <w:tcW w:w="1265" w:type="dxa"/>
            <w:tcBorders>
              <w:top w:val="single" w:sz="8" w:space="0" w:color="000000"/>
              <w:left w:val="single" w:sz="8" w:space="0" w:color="000000"/>
              <w:bottom w:val="single" w:sz="8" w:space="0" w:color="000000"/>
              <w:right w:val="single" w:sz="8" w:space="0" w:color="000000"/>
            </w:tcBorders>
          </w:tcPr>
          <w:p>
            <w:pPr>
              <w:pStyle w:val="TableParagraph"/>
              <w:spacing w:before="81"/>
              <w:ind w:left="23"/>
              <w:jc w:val="center"/>
              <w:rPr>
                <w:sz w:val="20"/>
              </w:rPr>
            </w:pPr>
            <w:r>
              <w:rPr>
                <w:spacing w:val="-2"/>
                <w:sz w:val="20"/>
              </w:rPr>
              <w:t>06/02/2020</w:t>
            </w:r>
          </w:p>
          <w:p>
            <w:pPr>
              <w:pStyle w:val="TableParagraph"/>
              <w:spacing w:line="276" w:lineRule="auto" w:before="34"/>
              <w:ind w:left="132" w:right="111" w:firstLine="2"/>
              <w:jc w:val="center"/>
              <w:rPr>
                <w:sz w:val="20"/>
              </w:rPr>
            </w:pPr>
            <w:r>
              <w:rPr>
                <w:spacing w:val="-4"/>
                <w:sz w:val="20"/>
              </w:rPr>
              <w:t>s/d </w:t>
            </w:r>
            <w:r>
              <w:rPr>
                <w:spacing w:val="-2"/>
                <w:sz w:val="20"/>
              </w:rPr>
              <w:t>06/02/2027</w:t>
            </w:r>
          </w:p>
        </w:tc>
        <w:tc>
          <w:tcPr>
            <w:tcW w:w="1125" w:type="dxa"/>
            <w:tcBorders>
              <w:top w:val="single" w:sz="8" w:space="0" w:color="000000"/>
              <w:left w:val="single" w:sz="8" w:space="0" w:color="000000"/>
              <w:bottom w:val="single" w:sz="8" w:space="0" w:color="000000"/>
              <w:right w:val="single" w:sz="8" w:space="0" w:color="000000"/>
            </w:tcBorders>
          </w:tcPr>
          <w:p>
            <w:pPr>
              <w:pStyle w:val="TableParagraph"/>
              <w:spacing w:before="81"/>
              <w:ind w:right="79"/>
              <w:jc w:val="right"/>
              <w:rPr>
                <w:sz w:val="20"/>
              </w:rPr>
            </w:pPr>
            <w:r>
              <w:rPr>
                <w:spacing w:val="-2"/>
                <w:sz w:val="20"/>
              </w:rPr>
              <w:t>214,71</w:t>
            </w:r>
          </w:p>
        </w:tc>
        <w:tc>
          <w:tcPr>
            <w:tcW w:w="1305"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81"/>
              <w:ind w:left="121" w:right="499"/>
              <w:rPr>
                <w:sz w:val="20"/>
              </w:rPr>
            </w:pPr>
            <w:r>
              <w:rPr>
                <w:spacing w:val="-2"/>
                <w:sz w:val="20"/>
              </w:rPr>
              <w:t>Jepang (JICA)</w:t>
            </w:r>
          </w:p>
        </w:tc>
      </w:tr>
      <w:tr>
        <w:trPr>
          <w:trHeight w:val="973" w:hRule="atLeast"/>
        </w:trPr>
        <w:tc>
          <w:tcPr>
            <w:tcW w:w="554" w:type="dxa"/>
            <w:tcBorders>
              <w:top w:val="single" w:sz="8" w:space="0" w:color="000000"/>
              <w:left w:val="single" w:sz="8" w:space="0" w:color="000000"/>
              <w:bottom w:val="single" w:sz="8" w:space="0" w:color="000000"/>
              <w:right w:val="single" w:sz="8" w:space="0" w:color="000000"/>
            </w:tcBorders>
          </w:tcPr>
          <w:p>
            <w:pPr>
              <w:pStyle w:val="TableParagraph"/>
              <w:spacing w:before="81"/>
              <w:ind w:left="22" w:right="5"/>
              <w:jc w:val="center"/>
              <w:rPr>
                <w:sz w:val="20"/>
              </w:rPr>
            </w:pPr>
            <w:r>
              <w:rPr>
                <w:spacing w:val="-5"/>
                <w:sz w:val="20"/>
              </w:rPr>
              <w:t>31</w:t>
            </w:r>
          </w:p>
        </w:tc>
        <w:tc>
          <w:tcPr>
            <w:tcW w:w="3286"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81"/>
              <w:ind w:left="100" w:right="168"/>
              <w:rPr>
                <w:sz w:val="20"/>
              </w:rPr>
            </w:pPr>
            <w:r>
              <w:rPr>
                <w:rFonts w:ascii="Arial"/>
                <w:b/>
                <w:sz w:val="20"/>
              </w:rPr>
              <w:t>IP-580 - </w:t>
            </w:r>
            <w:r>
              <w:rPr>
                <w:sz w:val="20"/>
              </w:rPr>
              <w:t>Infrastructure Reconstruction</w:t>
            </w:r>
            <w:r>
              <w:rPr>
                <w:spacing w:val="-14"/>
                <w:sz w:val="20"/>
              </w:rPr>
              <w:t> </w:t>
            </w:r>
            <w:r>
              <w:rPr>
                <w:sz w:val="20"/>
              </w:rPr>
              <w:t>Sector</w:t>
            </w:r>
            <w:r>
              <w:rPr>
                <w:spacing w:val="-14"/>
                <w:sz w:val="20"/>
              </w:rPr>
              <w:t> </w:t>
            </w:r>
            <w:r>
              <w:rPr>
                <w:sz w:val="20"/>
              </w:rPr>
              <w:t>Loan (IRSL) in Central Sulawesi</w:t>
            </w:r>
          </w:p>
        </w:tc>
        <w:tc>
          <w:tcPr>
            <w:tcW w:w="1543"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81"/>
              <w:ind w:left="100"/>
              <w:rPr>
                <w:sz w:val="20"/>
              </w:rPr>
            </w:pPr>
            <w:r>
              <w:rPr>
                <w:spacing w:val="-2"/>
                <w:sz w:val="20"/>
              </w:rPr>
              <w:t>Kementerian </w:t>
            </w:r>
            <w:r>
              <w:rPr>
                <w:spacing w:val="-4"/>
                <w:sz w:val="20"/>
              </w:rPr>
              <w:t>PUPR</w:t>
            </w:r>
          </w:p>
        </w:tc>
        <w:tc>
          <w:tcPr>
            <w:tcW w:w="1265" w:type="dxa"/>
            <w:tcBorders>
              <w:top w:val="single" w:sz="8" w:space="0" w:color="000000"/>
              <w:left w:val="single" w:sz="8" w:space="0" w:color="000000"/>
              <w:bottom w:val="single" w:sz="8" w:space="0" w:color="000000"/>
              <w:right w:val="single" w:sz="8" w:space="0" w:color="000000"/>
            </w:tcBorders>
          </w:tcPr>
          <w:p>
            <w:pPr>
              <w:pStyle w:val="TableParagraph"/>
              <w:spacing w:before="81"/>
              <w:ind w:left="23"/>
              <w:jc w:val="center"/>
              <w:rPr>
                <w:sz w:val="20"/>
              </w:rPr>
            </w:pPr>
            <w:r>
              <w:rPr>
                <w:spacing w:val="-2"/>
                <w:sz w:val="20"/>
              </w:rPr>
              <w:t>22/04/2020</w:t>
            </w:r>
          </w:p>
          <w:p>
            <w:pPr>
              <w:pStyle w:val="TableParagraph"/>
              <w:spacing w:line="276" w:lineRule="auto" w:before="34"/>
              <w:ind w:left="132" w:right="111" w:firstLine="2"/>
              <w:jc w:val="center"/>
              <w:rPr>
                <w:sz w:val="20"/>
              </w:rPr>
            </w:pPr>
            <w:r>
              <w:rPr>
                <w:spacing w:val="-4"/>
                <w:sz w:val="20"/>
              </w:rPr>
              <w:t>s/d </w:t>
            </w:r>
            <w:r>
              <w:rPr>
                <w:spacing w:val="-2"/>
                <w:sz w:val="20"/>
              </w:rPr>
              <w:t>22/04/2026</w:t>
            </w:r>
          </w:p>
        </w:tc>
        <w:tc>
          <w:tcPr>
            <w:tcW w:w="1125" w:type="dxa"/>
            <w:tcBorders>
              <w:top w:val="single" w:sz="8" w:space="0" w:color="000000"/>
              <w:left w:val="single" w:sz="8" w:space="0" w:color="000000"/>
              <w:bottom w:val="single" w:sz="8" w:space="0" w:color="000000"/>
              <w:right w:val="single" w:sz="8" w:space="0" w:color="000000"/>
            </w:tcBorders>
          </w:tcPr>
          <w:p>
            <w:pPr>
              <w:pStyle w:val="TableParagraph"/>
              <w:spacing w:before="81"/>
              <w:ind w:right="79"/>
              <w:jc w:val="right"/>
              <w:rPr>
                <w:sz w:val="20"/>
              </w:rPr>
            </w:pPr>
            <w:r>
              <w:rPr>
                <w:spacing w:val="-2"/>
                <w:sz w:val="20"/>
              </w:rPr>
              <w:t>193,85</w:t>
            </w:r>
          </w:p>
        </w:tc>
        <w:tc>
          <w:tcPr>
            <w:tcW w:w="1305"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81"/>
              <w:ind w:left="121" w:right="499"/>
              <w:rPr>
                <w:sz w:val="20"/>
              </w:rPr>
            </w:pPr>
            <w:r>
              <w:rPr>
                <w:spacing w:val="-2"/>
                <w:sz w:val="20"/>
              </w:rPr>
              <w:t>Jepang (JICA)</w:t>
            </w:r>
          </w:p>
        </w:tc>
      </w:tr>
      <w:tr>
        <w:trPr>
          <w:trHeight w:val="973" w:hRule="atLeast"/>
        </w:trPr>
        <w:tc>
          <w:tcPr>
            <w:tcW w:w="554" w:type="dxa"/>
            <w:tcBorders>
              <w:top w:val="single" w:sz="8" w:space="0" w:color="000000"/>
              <w:left w:val="single" w:sz="8" w:space="0" w:color="000000"/>
              <w:bottom w:val="single" w:sz="8" w:space="0" w:color="000000"/>
              <w:right w:val="single" w:sz="8" w:space="0" w:color="000000"/>
            </w:tcBorders>
          </w:tcPr>
          <w:p>
            <w:pPr>
              <w:pStyle w:val="TableParagraph"/>
              <w:spacing w:before="81"/>
              <w:ind w:left="22" w:right="5"/>
              <w:jc w:val="center"/>
              <w:rPr>
                <w:sz w:val="20"/>
              </w:rPr>
            </w:pPr>
            <w:r>
              <w:rPr>
                <w:spacing w:val="-5"/>
                <w:sz w:val="20"/>
              </w:rPr>
              <w:t>32</w:t>
            </w:r>
          </w:p>
        </w:tc>
        <w:tc>
          <w:tcPr>
            <w:tcW w:w="3286"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81"/>
              <w:ind w:left="100" w:right="168"/>
              <w:rPr>
                <w:sz w:val="20"/>
              </w:rPr>
            </w:pPr>
            <w:r>
              <w:rPr>
                <w:rFonts w:ascii="Arial"/>
                <w:b/>
                <w:sz w:val="20"/>
              </w:rPr>
              <w:t>IP-581 - </w:t>
            </w:r>
            <w:r>
              <w:rPr>
                <w:sz w:val="20"/>
              </w:rPr>
              <w:t>Jakarta Sewerage Development</w:t>
            </w:r>
            <w:r>
              <w:rPr>
                <w:spacing w:val="-14"/>
                <w:sz w:val="20"/>
              </w:rPr>
              <w:t> </w:t>
            </w:r>
            <w:r>
              <w:rPr>
                <w:sz w:val="20"/>
              </w:rPr>
              <w:t>Project</w:t>
            </w:r>
            <w:r>
              <w:rPr>
                <w:spacing w:val="-14"/>
                <w:sz w:val="20"/>
              </w:rPr>
              <w:t> </w:t>
            </w:r>
            <w:r>
              <w:rPr>
                <w:sz w:val="20"/>
              </w:rPr>
              <w:t>(Zone</w:t>
            </w:r>
            <w:r>
              <w:rPr>
                <w:spacing w:val="-14"/>
                <w:sz w:val="20"/>
              </w:rPr>
              <w:t> </w:t>
            </w:r>
            <w:r>
              <w:rPr>
                <w:sz w:val="20"/>
              </w:rPr>
              <w:t>1)</w:t>
            </w:r>
          </w:p>
        </w:tc>
        <w:tc>
          <w:tcPr>
            <w:tcW w:w="1543"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81"/>
              <w:ind w:left="100"/>
              <w:rPr>
                <w:sz w:val="20"/>
              </w:rPr>
            </w:pPr>
            <w:r>
              <w:rPr>
                <w:spacing w:val="-2"/>
                <w:sz w:val="20"/>
              </w:rPr>
              <w:t>Kementerian </w:t>
            </w:r>
            <w:r>
              <w:rPr>
                <w:spacing w:val="-4"/>
                <w:sz w:val="20"/>
              </w:rPr>
              <w:t>PUPR</w:t>
            </w:r>
          </w:p>
        </w:tc>
        <w:tc>
          <w:tcPr>
            <w:tcW w:w="1265" w:type="dxa"/>
            <w:tcBorders>
              <w:top w:val="single" w:sz="8" w:space="0" w:color="000000"/>
              <w:left w:val="single" w:sz="8" w:space="0" w:color="000000"/>
              <w:bottom w:val="single" w:sz="8" w:space="0" w:color="000000"/>
              <w:right w:val="single" w:sz="8" w:space="0" w:color="000000"/>
            </w:tcBorders>
          </w:tcPr>
          <w:p>
            <w:pPr>
              <w:pStyle w:val="TableParagraph"/>
              <w:spacing w:before="81"/>
              <w:ind w:left="23"/>
              <w:jc w:val="center"/>
              <w:rPr>
                <w:sz w:val="20"/>
              </w:rPr>
            </w:pPr>
            <w:r>
              <w:rPr>
                <w:spacing w:val="-2"/>
                <w:sz w:val="20"/>
              </w:rPr>
              <w:t>28/09/2020</w:t>
            </w:r>
          </w:p>
          <w:p>
            <w:pPr>
              <w:pStyle w:val="TableParagraph"/>
              <w:spacing w:line="276" w:lineRule="auto" w:before="34"/>
              <w:ind w:left="132" w:right="111" w:firstLine="2"/>
              <w:jc w:val="center"/>
              <w:rPr>
                <w:sz w:val="20"/>
              </w:rPr>
            </w:pPr>
            <w:r>
              <w:rPr>
                <w:spacing w:val="-4"/>
                <w:sz w:val="20"/>
              </w:rPr>
              <w:t>s/d </w:t>
            </w:r>
            <w:r>
              <w:rPr>
                <w:spacing w:val="-2"/>
                <w:sz w:val="20"/>
              </w:rPr>
              <w:t>28/09/2027</w:t>
            </w:r>
          </w:p>
        </w:tc>
        <w:tc>
          <w:tcPr>
            <w:tcW w:w="1125" w:type="dxa"/>
            <w:tcBorders>
              <w:top w:val="single" w:sz="8" w:space="0" w:color="000000"/>
              <w:left w:val="single" w:sz="8" w:space="0" w:color="000000"/>
              <w:bottom w:val="single" w:sz="8" w:space="0" w:color="000000"/>
              <w:right w:val="single" w:sz="8" w:space="0" w:color="000000"/>
            </w:tcBorders>
          </w:tcPr>
          <w:p>
            <w:pPr>
              <w:pStyle w:val="TableParagraph"/>
              <w:spacing w:before="81"/>
              <w:ind w:right="79"/>
              <w:jc w:val="right"/>
              <w:rPr>
                <w:sz w:val="20"/>
              </w:rPr>
            </w:pPr>
            <w:r>
              <w:rPr>
                <w:spacing w:val="-2"/>
                <w:sz w:val="20"/>
              </w:rPr>
              <w:t>418,84</w:t>
            </w:r>
          </w:p>
        </w:tc>
        <w:tc>
          <w:tcPr>
            <w:tcW w:w="1305"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81"/>
              <w:ind w:left="121" w:right="499"/>
              <w:rPr>
                <w:sz w:val="20"/>
              </w:rPr>
            </w:pPr>
            <w:r>
              <w:rPr>
                <w:spacing w:val="-2"/>
                <w:sz w:val="20"/>
              </w:rPr>
              <w:t>Jepang (JICA)</w:t>
            </w:r>
          </w:p>
        </w:tc>
      </w:tr>
      <w:tr>
        <w:trPr>
          <w:trHeight w:val="974" w:hRule="atLeast"/>
        </w:trPr>
        <w:tc>
          <w:tcPr>
            <w:tcW w:w="554" w:type="dxa"/>
            <w:tcBorders>
              <w:top w:val="single" w:sz="8" w:space="0" w:color="000000"/>
              <w:left w:val="single" w:sz="8" w:space="0" w:color="000000"/>
              <w:bottom w:val="single" w:sz="8" w:space="0" w:color="000000"/>
              <w:right w:val="single" w:sz="8" w:space="0" w:color="000000"/>
            </w:tcBorders>
          </w:tcPr>
          <w:p>
            <w:pPr>
              <w:pStyle w:val="TableParagraph"/>
              <w:spacing w:before="81"/>
              <w:ind w:left="22" w:right="5"/>
              <w:jc w:val="center"/>
              <w:rPr>
                <w:sz w:val="20"/>
              </w:rPr>
            </w:pPr>
            <w:r>
              <w:rPr>
                <w:spacing w:val="-5"/>
                <w:sz w:val="20"/>
              </w:rPr>
              <w:t>33</w:t>
            </w:r>
          </w:p>
        </w:tc>
        <w:tc>
          <w:tcPr>
            <w:tcW w:w="3286"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81"/>
              <w:ind w:left="100" w:right="168"/>
              <w:rPr>
                <w:sz w:val="20"/>
              </w:rPr>
            </w:pPr>
            <w:r>
              <w:rPr>
                <w:rFonts w:ascii="Arial"/>
                <w:b/>
                <w:sz w:val="20"/>
              </w:rPr>
              <w:t>IP-582 - </w:t>
            </w:r>
            <w:r>
              <w:rPr>
                <w:sz w:val="20"/>
              </w:rPr>
              <w:t>Urban Flood Control System</w:t>
            </w:r>
            <w:r>
              <w:rPr>
                <w:spacing w:val="-13"/>
                <w:sz w:val="20"/>
              </w:rPr>
              <w:t> </w:t>
            </w:r>
            <w:r>
              <w:rPr>
                <w:sz w:val="20"/>
              </w:rPr>
              <w:t>Improvement</w:t>
            </w:r>
            <w:r>
              <w:rPr>
                <w:spacing w:val="-14"/>
                <w:sz w:val="20"/>
              </w:rPr>
              <w:t> </w:t>
            </w:r>
            <w:r>
              <w:rPr>
                <w:sz w:val="20"/>
              </w:rPr>
              <w:t>in</w:t>
            </w:r>
            <w:r>
              <w:rPr>
                <w:spacing w:val="-13"/>
                <w:sz w:val="20"/>
              </w:rPr>
              <w:t> </w:t>
            </w:r>
            <w:r>
              <w:rPr>
                <w:sz w:val="20"/>
              </w:rPr>
              <w:t>Selected Cities (Phase 2)</w:t>
            </w:r>
          </w:p>
        </w:tc>
        <w:tc>
          <w:tcPr>
            <w:tcW w:w="1543"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81"/>
              <w:ind w:left="100"/>
              <w:rPr>
                <w:sz w:val="20"/>
              </w:rPr>
            </w:pPr>
            <w:r>
              <w:rPr>
                <w:spacing w:val="-2"/>
                <w:sz w:val="20"/>
              </w:rPr>
              <w:t>Kementerian </w:t>
            </w:r>
            <w:r>
              <w:rPr>
                <w:spacing w:val="-4"/>
                <w:sz w:val="20"/>
              </w:rPr>
              <w:t>PUPR</w:t>
            </w:r>
          </w:p>
        </w:tc>
        <w:tc>
          <w:tcPr>
            <w:tcW w:w="1265" w:type="dxa"/>
            <w:tcBorders>
              <w:top w:val="single" w:sz="8" w:space="0" w:color="000000"/>
              <w:left w:val="single" w:sz="8" w:space="0" w:color="000000"/>
              <w:bottom w:val="single" w:sz="8" w:space="0" w:color="000000"/>
              <w:right w:val="single" w:sz="8" w:space="0" w:color="000000"/>
            </w:tcBorders>
          </w:tcPr>
          <w:p>
            <w:pPr>
              <w:pStyle w:val="TableParagraph"/>
              <w:spacing w:before="81"/>
              <w:ind w:left="23"/>
              <w:jc w:val="center"/>
              <w:rPr>
                <w:sz w:val="20"/>
              </w:rPr>
            </w:pPr>
            <w:r>
              <w:rPr>
                <w:spacing w:val="-2"/>
                <w:sz w:val="20"/>
              </w:rPr>
              <w:t>31/03/2020</w:t>
            </w:r>
          </w:p>
          <w:p>
            <w:pPr>
              <w:pStyle w:val="TableParagraph"/>
              <w:spacing w:line="276" w:lineRule="auto" w:before="34"/>
              <w:ind w:left="132" w:right="111" w:firstLine="2"/>
              <w:jc w:val="center"/>
              <w:rPr>
                <w:sz w:val="20"/>
              </w:rPr>
            </w:pPr>
            <w:r>
              <w:rPr>
                <w:spacing w:val="-4"/>
                <w:sz w:val="20"/>
              </w:rPr>
              <w:t>s/d </w:t>
            </w:r>
            <w:r>
              <w:rPr>
                <w:spacing w:val="-2"/>
                <w:sz w:val="20"/>
              </w:rPr>
              <w:t>31/12/2023</w:t>
            </w:r>
          </w:p>
        </w:tc>
        <w:tc>
          <w:tcPr>
            <w:tcW w:w="1125" w:type="dxa"/>
            <w:tcBorders>
              <w:top w:val="single" w:sz="8" w:space="0" w:color="000000"/>
              <w:left w:val="single" w:sz="8" w:space="0" w:color="000000"/>
              <w:bottom w:val="single" w:sz="8" w:space="0" w:color="000000"/>
              <w:right w:val="single" w:sz="8" w:space="0" w:color="000000"/>
            </w:tcBorders>
          </w:tcPr>
          <w:p>
            <w:pPr>
              <w:pStyle w:val="TableParagraph"/>
              <w:spacing w:before="81"/>
              <w:ind w:right="79"/>
              <w:jc w:val="right"/>
              <w:rPr>
                <w:sz w:val="20"/>
              </w:rPr>
            </w:pPr>
            <w:r>
              <w:rPr>
                <w:spacing w:val="-2"/>
                <w:sz w:val="20"/>
              </w:rPr>
              <w:t>50,58</w:t>
            </w:r>
          </w:p>
        </w:tc>
        <w:tc>
          <w:tcPr>
            <w:tcW w:w="1305"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81"/>
              <w:ind w:left="121" w:right="499"/>
              <w:rPr>
                <w:sz w:val="20"/>
              </w:rPr>
            </w:pPr>
            <w:r>
              <w:rPr>
                <w:spacing w:val="-2"/>
                <w:sz w:val="20"/>
              </w:rPr>
              <w:t>Jepang (JICA)</w:t>
            </w:r>
          </w:p>
        </w:tc>
      </w:tr>
      <w:tr>
        <w:trPr>
          <w:trHeight w:val="973" w:hRule="atLeast"/>
        </w:trPr>
        <w:tc>
          <w:tcPr>
            <w:tcW w:w="554" w:type="dxa"/>
            <w:tcBorders>
              <w:top w:val="single" w:sz="8" w:space="0" w:color="000000"/>
              <w:left w:val="single" w:sz="8" w:space="0" w:color="000000"/>
              <w:bottom w:val="single" w:sz="8" w:space="0" w:color="000000"/>
              <w:right w:val="single" w:sz="8" w:space="0" w:color="000000"/>
            </w:tcBorders>
          </w:tcPr>
          <w:p>
            <w:pPr>
              <w:pStyle w:val="TableParagraph"/>
              <w:spacing w:before="81"/>
              <w:ind w:left="22" w:right="5"/>
              <w:jc w:val="center"/>
              <w:rPr>
                <w:sz w:val="20"/>
              </w:rPr>
            </w:pPr>
            <w:r>
              <w:rPr>
                <w:spacing w:val="-5"/>
                <w:sz w:val="20"/>
              </w:rPr>
              <w:t>34</w:t>
            </w:r>
          </w:p>
        </w:tc>
        <w:tc>
          <w:tcPr>
            <w:tcW w:w="3286"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81"/>
              <w:ind w:left="100" w:right="168"/>
              <w:rPr>
                <w:sz w:val="20"/>
              </w:rPr>
            </w:pPr>
            <w:r>
              <w:rPr>
                <w:rFonts w:ascii="Arial"/>
                <w:b/>
                <w:sz w:val="20"/>
              </w:rPr>
              <w:t>IP-532</w:t>
            </w:r>
            <w:r>
              <w:rPr>
                <w:rFonts w:ascii="Arial"/>
                <w:b/>
                <w:spacing w:val="-14"/>
                <w:sz w:val="20"/>
              </w:rPr>
              <w:t> </w:t>
            </w:r>
            <w:r>
              <w:rPr>
                <w:rFonts w:ascii="Arial"/>
                <w:b/>
                <w:sz w:val="20"/>
              </w:rPr>
              <w:t>-</w:t>
            </w:r>
            <w:r>
              <w:rPr>
                <w:rFonts w:ascii="Arial"/>
                <w:b/>
                <w:spacing w:val="-13"/>
                <w:sz w:val="20"/>
              </w:rPr>
              <w:t> </w:t>
            </w:r>
            <w:r>
              <w:rPr>
                <w:sz w:val="20"/>
              </w:rPr>
              <w:t>Asahan</w:t>
            </w:r>
            <w:r>
              <w:rPr>
                <w:spacing w:val="-13"/>
                <w:sz w:val="20"/>
              </w:rPr>
              <w:t> </w:t>
            </w:r>
            <w:r>
              <w:rPr>
                <w:sz w:val="20"/>
              </w:rPr>
              <w:t>Hydroelectric Power Plant</w:t>
            </w:r>
          </w:p>
        </w:tc>
        <w:tc>
          <w:tcPr>
            <w:tcW w:w="1543" w:type="dxa"/>
            <w:tcBorders>
              <w:top w:val="single" w:sz="8" w:space="0" w:color="000000"/>
              <w:left w:val="single" w:sz="8" w:space="0" w:color="000000"/>
              <w:bottom w:val="single" w:sz="8" w:space="0" w:color="000000"/>
              <w:right w:val="single" w:sz="8" w:space="0" w:color="000000"/>
            </w:tcBorders>
          </w:tcPr>
          <w:p>
            <w:pPr>
              <w:pStyle w:val="TableParagraph"/>
              <w:spacing w:before="81"/>
              <w:ind w:left="100"/>
              <w:rPr>
                <w:sz w:val="20"/>
              </w:rPr>
            </w:pPr>
            <w:r>
              <w:rPr>
                <w:sz w:val="20"/>
              </w:rPr>
              <w:t>PT.</w:t>
            </w:r>
            <w:r>
              <w:rPr>
                <w:spacing w:val="-4"/>
                <w:sz w:val="20"/>
              </w:rPr>
              <w:t> </w:t>
            </w:r>
            <w:r>
              <w:rPr>
                <w:spacing w:val="-5"/>
                <w:sz w:val="20"/>
              </w:rPr>
              <w:t>PLN</w:t>
            </w:r>
          </w:p>
        </w:tc>
        <w:tc>
          <w:tcPr>
            <w:tcW w:w="1265" w:type="dxa"/>
            <w:tcBorders>
              <w:top w:val="single" w:sz="8" w:space="0" w:color="000000"/>
              <w:left w:val="single" w:sz="8" w:space="0" w:color="000000"/>
              <w:bottom w:val="single" w:sz="8" w:space="0" w:color="000000"/>
              <w:right w:val="single" w:sz="8" w:space="0" w:color="000000"/>
            </w:tcBorders>
          </w:tcPr>
          <w:p>
            <w:pPr>
              <w:pStyle w:val="TableParagraph"/>
              <w:spacing w:before="81"/>
              <w:ind w:left="23"/>
              <w:jc w:val="center"/>
              <w:rPr>
                <w:sz w:val="20"/>
              </w:rPr>
            </w:pPr>
            <w:r>
              <w:rPr>
                <w:spacing w:val="-2"/>
                <w:sz w:val="20"/>
              </w:rPr>
              <w:t>26/06/2008</w:t>
            </w:r>
          </w:p>
          <w:p>
            <w:pPr>
              <w:pStyle w:val="TableParagraph"/>
              <w:spacing w:line="276" w:lineRule="auto" w:before="34"/>
              <w:ind w:left="132" w:right="111" w:firstLine="2"/>
              <w:jc w:val="center"/>
              <w:rPr>
                <w:sz w:val="20"/>
              </w:rPr>
            </w:pPr>
            <w:r>
              <w:rPr>
                <w:spacing w:val="-4"/>
                <w:sz w:val="20"/>
              </w:rPr>
              <w:t>s/d </w:t>
            </w:r>
            <w:r>
              <w:rPr>
                <w:spacing w:val="-2"/>
                <w:sz w:val="20"/>
              </w:rPr>
              <w:t>31/12/2022</w:t>
            </w:r>
          </w:p>
        </w:tc>
        <w:tc>
          <w:tcPr>
            <w:tcW w:w="1125" w:type="dxa"/>
            <w:tcBorders>
              <w:top w:val="single" w:sz="8" w:space="0" w:color="000000"/>
              <w:left w:val="single" w:sz="8" w:space="0" w:color="000000"/>
              <w:bottom w:val="single" w:sz="8" w:space="0" w:color="000000"/>
              <w:right w:val="single" w:sz="8" w:space="0" w:color="000000"/>
            </w:tcBorders>
          </w:tcPr>
          <w:p>
            <w:pPr>
              <w:pStyle w:val="TableParagraph"/>
              <w:spacing w:before="81"/>
              <w:ind w:right="79"/>
              <w:jc w:val="right"/>
              <w:rPr>
                <w:sz w:val="20"/>
              </w:rPr>
            </w:pPr>
            <w:r>
              <w:rPr>
                <w:spacing w:val="-2"/>
                <w:sz w:val="20"/>
              </w:rPr>
              <w:t>191,57</w:t>
            </w:r>
          </w:p>
        </w:tc>
        <w:tc>
          <w:tcPr>
            <w:tcW w:w="1305"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81"/>
              <w:ind w:left="121" w:right="499"/>
              <w:rPr>
                <w:sz w:val="20"/>
              </w:rPr>
            </w:pPr>
            <w:r>
              <w:rPr>
                <w:spacing w:val="-2"/>
                <w:sz w:val="20"/>
              </w:rPr>
              <w:t>Jepang (JICA)</w:t>
            </w:r>
          </w:p>
        </w:tc>
      </w:tr>
      <w:tr>
        <w:trPr>
          <w:trHeight w:val="973" w:hRule="atLeast"/>
        </w:trPr>
        <w:tc>
          <w:tcPr>
            <w:tcW w:w="554" w:type="dxa"/>
            <w:tcBorders>
              <w:top w:val="single" w:sz="8" w:space="0" w:color="000000"/>
              <w:left w:val="single" w:sz="8" w:space="0" w:color="000000"/>
              <w:bottom w:val="single" w:sz="8" w:space="0" w:color="000000"/>
              <w:right w:val="single" w:sz="8" w:space="0" w:color="000000"/>
            </w:tcBorders>
          </w:tcPr>
          <w:p>
            <w:pPr>
              <w:pStyle w:val="TableParagraph"/>
              <w:spacing w:before="81"/>
              <w:ind w:left="22" w:right="5"/>
              <w:jc w:val="center"/>
              <w:rPr>
                <w:sz w:val="20"/>
              </w:rPr>
            </w:pPr>
            <w:r>
              <w:rPr>
                <w:spacing w:val="-5"/>
                <w:sz w:val="20"/>
              </w:rPr>
              <w:t>35</w:t>
            </w:r>
          </w:p>
        </w:tc>
        <w:tc>
          <w:tcPr>
            <w:tcW w:w="3286"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81"/>
              <w:ind w:left="100" w:right="552"/>
              <w:rPr>
                <w:sz w:val="20"/>
              </w:rPr>
            </w:pPr>
            <w:r>
              <w:rPr>
                <w:rFonts w:ascii="Arial"/>
                <w:b/>
                <w:sz w:val="20"/>
              </w:rPr>
              <w:t>IP-560</w:t>
            </w:r>
            <w:r>
              <w:rPr>
                <w:rFonts w:ascii="Arial"/>
                <w:b/>
                <w:spacing w:val="-14"/>
                <w:sz w:val="20"/>
              </w:rPr>
              <w:t> </w:t>
            </w:r>
            <w:r>
              <w:rPr>
                <w:rFonts w:ascii="Arial"/>
                <w:b/>
                <w:sz w:val="20"/>
              </w:rPr>
              <w:t>-</w:t>
            </w:r>
            <w:r>
              <w:rPr>
                <w:rFonts w:ascii="Arial"/>
                <w:b/>
                <w:spacing w:val="-14"/>
                <w:sz w:val="20"/>
              </w:rPr>
              <w:t> </w:t>
            </w:r>
            <w:r>
              <w:rPr>
                <w:sz w:val="20"/>
              </w:rPr>
              <w:t>Tulehu</w:t>
            </w:r>
            <w:r>
              <w:rPr>
                <w:spacing w:val="-13"/>
                <w:sz w:val="20"/>
              </w:rPr>
              <w:t> </w:t>
            </w:r>
            <w:r>
              <w:rPr>
                <w:sz w:val="20"/>
              </w:rPr>
              <w:t>Geothermal Power Plant Project (E/S)</w:t>
            </w:r>
          </w:p>
        </w:tc>
        <w:tc>
          <w:tcPr>
            <w:tcW w:w="1543" w:type="dxa"/>
            <w:tcBorders>
              <w:top w:val="single" w:sz="8" w:space="0" w:color="000000"/>
              <w:left w:val="single" w:sz="8" w:space="0" w:color="000000"/>
              <w:bottom w:val="single" w:sz="8" w:space="0" w:color="000000"/>
              <w:right w:val="single" w:sz="8" w:space="0" w:color="000000"/>
            </w:tcBorders>
          </w:tcPr>
          <w:p>
            <w:pPr>
              <w:pStyle w:val="TableParagraph"/>
              <w:spacing w:before="81"/>
              <w:ind w:left="100"/>
              <w:rPr>
                <w:sz w:val="20"/>
              </w:rPr>
            </w:pPr>
            <w:r>
              <w:rPr>
                <w:sz w:val="20"/>
              </w:rPr>
              <w:t>PT.</w:t>
            </w:r>
            <w:r>
              <w:rPr>
                <w:spacing w:val="-4"/>
                <w:sz w:val="20"/>
              </w:rPr>
              <w:t> </w:t>
            </w:r>
            <w:r>
              <w:rPr>
                <w:spacing w:val="-5"/>
                <w:sz w:val="20"/>
              </w:rPr>
              <w:t>PLN</w:t>
            </w:r>
          </w:p>
        </w:tc>
        <w:tc>
          <w:tcPr>
            <w:tcW w:w="1265" w:type="dxa"/>
            <w:tcBorders>
              <w:top w:val="single" w:sz="8" w:space="0" w:color="000000"/>
              <w:left w:val="single" w:sz="8" w:space="0" w:color="000000"/>
              <w:bottom w:val="single" w:sz="8" w:space="0" w:color="000000"/>
              <w:right w:val="single" w:sz="8" w:space="0" w:color="000000"/>
            </w:tcBorders>
          </w:tcPr>
          <w:p>
            <w:pPr>
              <w:pStyle w:val="TableParagraph"/>
              <w:spacing w:before="81"/>
              <w:ind w:left="23"/>
              <w:jc w:val="center"/>
              <w:rPr>
                <w:sz w:val="20"/>
              </w:rPr>
            </w:pPr>
            <w:r>
              <w:rPr>
                <w:spacing w:val="-2"/>
                <w:sz w:val="20"/>
              </w:rPr>
              <w:t>23/10/2013</w:t>
            </w:r>
          </w:p>
          <w:p>
            <w:pPr>
              <w:pStyle w:val="TableParagraph"/>
              <w:spacing w:line="276" w:lineRule="auto" w:before="34"/>
              <w:ind w:left="132" w:right="111" w:firstLine="2"/>
              <w:jc w:val="center"/>
              <w:rPr>
                <w:sz w:val="20"/>
              </w:rPr>
            </w:pPr>
            <w:r>
              <w:rPr>
                <w:spacing w:val="-4"/>
                <w:sz w:val="20"/>
              </w:rPr>
              <w:t>s/d </w:t>
            </w:r>
            <w:r>
              <w:rPr>
                <w:spacing w:val="-2"/>
                <w:sz w:val="20"/>
              </w:rPr>
              <w:t>23/10/2022</w:t>
            </w:r>
          </w:p>
        </w:tc>
        <w:tc>
          <w:tcPr>
            <w:tcW w:w="1125" w:type="dxa"/>
            <w:tcBorders>
              <w:top w:val="single" w:sz="8" w:space="0" w:color="000000"/>
              <w:left w:val="single" w:sz="8" w:space="0" w:color="000000"/>
              <w:bottom w:val="single" w:sz="8" w:space="0" w:color="000000"/>
              <w:right w:val="single" w:sz="8" w:space="0" w:color="000000"/>
            </w:tcBorders>
          </w:tcPr>
          <w:p>
            <w:pPr>
              <w:pStyle w:val="TableParagraph"/>
              <w:spacing w:before="81"/>
              <w:ind w:right="79"/>
              <w:jc w:val="right"/>
              <w:rPr>
                <w:sz w:val="20"/>
              </w:rPr>
            </w:pPr>
            <w:r>
              <w:rPr>
                <w:spacing w:val="-2"/>
                <w:sz w:val="20"/>
              </w:rPr>
              <w:t>35,37</w:t>
            </w:r>
          </w:p>
        </w:tc>
        <w:tc>
          <w:tcPr>
            <w:tcW w:w="1305"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81"/>
              <w:ind w:left="121" w:right="499"/>
              <w:rPr>
                <w:sz w:val="20"/>
              </w:rPr>
            </w:pPr>
            <w:r>
              <w:rPr>
                <w:spacing w:val="-2"/>
                <w:sz w:val="20"/>
              </w:rPr>
              <w:t>Jepang (JICA)</w:t>
            </w:r>
          </w:p>
        </w:tc>
      </w:tr>
      <w:tr>
        <w:trPr>
          <w:trHeight w:val="445" w:hRule="atLeast"/>
        </w:trPr>
        <w:tc>
          <w:tcPr>
            <w:tcW w:w="554" w:type="dxa"/>
            <w:tcBorders>
              <w:top w:val="single" w:sz="8" w:space="0" w:color="000000"/>
              <w:left w:val="single" w:sz="8" w:space="0" w:color="000000"/>
              <w:bottom w:val="single" w:sz="8" w:space="0" w:color="000000"/>
              <w:right w:val="single" w:sz="8" w:space="0" w:color="000000"/>
            </w:tcBorders>
          </w:tcPr>
          <w:p>
            <w:pPr>
              <w:pStyle w:val="TableParagraph"/>
              <w:spacing w:before="81"/>
              <w:ind w:left="22" w:right="5"/>
              <w:jc w:val="center"/>
              <w:rPr>
                <w:sz w:val="20"/>
              </w:rPr>
            </w:pPr>
            <w:r>
              <w:rPr>
                <w:spacing w:val="-5"/>
                <w:sz w:val="20"/>
              </w:rPr>
              <w:t>36</w:t>
            </w:r>
          </w:p>
        </w:tc>
        <w:tc>
          <w:tcPr>
            <w:tcW w:w="3286" w:type="dxa"/>
            <w:tcBorders>
              <w:top w:val="single" w:sz="8" w:space="0" w:color="000000"/>
              <w:left w:val="single" w:sz="8" w:space="0" w:color="000000"/>
              <w:bottom w:val="single" w:sz="8" w:space="0" w:color="000000"/>
              <w:right w:val="single" w:sz="8" w:space="0" w:color="000000"/>
            </w:tcBorders>
          </w:tcPr>
          <w:p>
            <w:pPr>
              <w:pStyle w:val="TableParagraph"/>
              <w:spacing w:before="81"/>
              <w:ind w:left="100"/>
              <w:rPr>
                <w:sz w:val="20"/>
              </w:rPr>
            </w:pPr>
            <w:r>
              <w:rPr>
                <w:rFonts w:ascii="Arial"/>
                <w:b/>
                <w:sz w:val="20"/>
              </w:rPr>
              <w:t>IP-561</w:t>
            </w:r>
            <w:r>
              <w:rPr>
                <w:rFonts w:ascii="Arial"/>
                <w:b/>
                <w:spacing w:val="-8"/>
                <w:sz w:val="20"/>
              </w:rPr>
              <w:t> </w:t>
            </w:r>
            <w:r>
              <w:rPr>
                <w:rFonts w:ascii="Arial"/>
                <w:b/>
                <w:sz w:val="20"/>
              </w:rPr>
              <w:t>-</w:t>
            </w:r>
            <w:r>
              <w:rPr>
                <w:rFonts w:ascii="Arial"/>
                <w:b/>
                <w:spacing w:val="-6"/>
                <w:sz w:val="20"/>
              </w:rPr>
              <w:t> </w:t>
            </w:r>
            <w:r>
              <w:rPr>
                <w:sz w:val="20"/>
              </w:rPr>
              <w:t>Indramayu</w:t>
            </w:r>
            <w:r>
              <w:rPr>
                <w:spacing w:val="-6"/>
                <w:sz w:val="20"/>
              </w:rPr>
              <w:t> </w:t>
            </w:r>
            <w:r>
              <w:rPr>
                <w:sz w:val="20"/>
              </w:rPr>
              <w:t>Coal</w:t>
            </w:r>
            <w:r>
              <w:rPr>
                <w:spacing w:val="-8"/>
                <w:sz w:val="20"/>
              </w:rPr>
              <w:t> </w:t>
            </w:r>
            <w:r>
              <w:rPr>
                <w:spacing w:val="-2"/>
                <w:sz w:val="20"/>
              </w:rPr>
              <w:t>Fired</w:t>
            </w:r>
          </w:p>
        </w:tc>
        <w:tc>
          <w:tcPr>
            <w:tcW w:w="1543" w:type="dxa"/>
            <w:tcBorders>
              <w:top w:val="single" w:sz="8" w:space="0" w:color="000000"/>
              <w:left w:val="single" w:sz="8" w:space="0" w:color="000000"/>
              <w:bottom w:val="single" w:sz="8" w:space="0" w:color="000000"/>
              <w:right w:val="single" w:sz="8" w:space="0" w:color="000000"/>
            </w:tcBorders>
          </w:tcPr>
          <w:p>
            <w:pPr>
              <w:pStyle w:val="TableParagraph"/>
              <w:spacing w:before="81"/>
              <w:ind w:left="100"/>
              <w:rPr>
                <w:sz w:val="20"/>
              </w:rPr>
            </w:pPr>
            <w:r>
              <w:rPr>
                <w:sz w:val="20"/>
              </w:rPr>
              <w:t>PT</w:t>
            </w:r>
            <w:r>
              <w:rPr>
                <w:spacing w:val="-2"/>
                <w:sz w:val="20"/>
              </w:rPr>
              <w:t> </w:t>
            </w:r>
            <w:r>
              <w:rPr>
                <w:spacing w:val="-5"/>
                <w:sz w:val="20"/>
              </w:rPr>
              <w:t>PLN</w:t>
            </w:r>
          </w:p>
        </w:tc>
        <w:tc>
          <w:tcPr>
            <w:tcW w:w="1265" w:type="dxa"/>
            <w:tcBorders>
              <w:top w:val="single" w:sz="8" w:space="0" w:color="000000"/>
              <w:left w:val="single" w:sz="8" w:space="0" w:color="000000"/>
              <w:bottom w:val="single" w:sz="8" w:space="0" w:color="000000"/>
              <w:right w:val="single" w:sz="8" w:space="0" w:color="000000"/>
            </w:tcBorders>
          </w:tcPr>
          <w:p>
            <w:pPr>
              <w:pStyle w:val="TableParagraph"/>
              <w:spacing w:before="81"/>
              <w:ind w:left="23"/>
              <w:jc w:val="center"/>
              <w:rPr>
                <w:sz w:val="20"/>
              </w:rPr>
            </w:pPr>
            <w:r>
              <w:rPr>
                <w:spacing w:val="-2"/>
                <w:sz w:val="20"/>
              </w:rPr>
              <w:t>23/10/2013</w:t>
            </w:r>
          </w:p>
        </w:tc>
        <w:tc>
          <w:tcPr>
            <w:tcW w:w="1125" w:type="dxa"/>
            <w:tcBorders>
              <w:top w:val="single" w:sz="8" w:space="0" w:color="000000"/>
              <w:left w:val="single" w:sz="8" w:space="0" w:color="000000"/>
              <w:bottom w:val="single" w:sz="8" w:space="0" w:color="000000"/>
              <w:right w:val="single" w:sz="8" w:space="0" w:color="000000"/>
            </w:tcBorders>
          </w:tcPr>
          <w:p>
            <w:pPr>
              <w:pStyle w:val="TableParagraph"/>
              <w:spacing w:before="81"/>
              <w:ind w:right="79"/>
              <w:jc w:val="right"/>
              <w:rPr>
                <w:sz w:val="20"/>
              </w:rPr>
            </w:pPr>
            <w:r>
              <w:rPr>
                <w:spacing w:val="-2"/>
                <w:sz w:val="20"/>
              </w:rPr>
              <w:t>11,96</w:t>
            </w:r>
          </w:p>
        </w:tc>
        <w:tc>
          <w:tcPr>
            <w:tcW w:w="1305" w:type="dxa"/>
            <w:tcBorders>
              <w:top w:val="single" w:sz="8" w:space="0" w:color="000000"/>
              <w:left w:val="single" w:sz="8" w:space="0" w:color="000000"/>
              <w:bottom w:val="single" w:sz="8" w:space="0" w:color="000000"/>
              <w:right w:val="single" w:sz="8" w:space="0" w:color="000000"/>
            </w:tcBorders>
          </w:tcPr>
          <w:p>
            <w:pPr>
              <w:pStyle w:val="TableParagraph"/>
              <w:spacing w:before="81"/>
              <w:ind w:left="121"/>
              <w:rPr>
                <w:sz w:val="20"/>
              </w:rPr>
            </w:pPr>
            <w:r>
              <w:rPr>
                <w:spacing w:val="-2"/>
                <w:sz w:val="20"/>
              </w:rPr>
              <w:t>Jepang</w:t>
            </w:r>
          </w:p>
        </w:tc>
      </w:tr>
    </w:tbl>
    <w:p>
      <w:pPr>
        <w:spacing w:after="0"/>
        <w:rPr>
          <w:sz w:val="20"/>
        </w:rPr>
        <w:sectPr>
          <w:type w:val="continuous"/>
          <w:pgSz w:w="11920" w:h="16850"/>
          <w:pgMar w:header="0" w:footer="809" w:top="1560" w:bottom="1000" w:left="1140" w:right="1060"/>
        </w:sectPr>
      </w:pPr>
    </w:p>
    <w:tbl>
      <w:tblPr>
        <w:tblW w:w="0" w:type="auto"/>
        <w:jc w:val="left"/>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4"/>
        <w:gridCol w:w="3286"/>
        <w:gridCol w:w="1543"/>
        <w:gridCol w:w="1265"/>
        <w:gridCol w:w="1125"/>
        <w:gridCol w:w="1305"/>
      </w:tblGrid>
      <w:tr>
        <w:trPr>
          <w:trHeight w:val="1058" w:hRule="atLeast"/>
        </w:trPr>
        <w:tc>
          <w:tcPr>
            <w:tcW w:w="554" w:type="dxa"/>
            <w:shd w:val="clear" w:color="auto" w:fill="E7E6E6"/>
          </w:tcPr>
          <w:p>
            <w:pPr>
              <w:pStyle w:val="TableParagraph"/>
              <w:spacing w:before="168"/>
              <w:rPr>
                <w:rFonts w:ascii="Arial"/>
                <w:b/>
                <w:sz w:val="20"/>
              </w:rPr>
            </w:pPr>
          </w:p>
          <w:p>
            <w:pPr>
              <w:pStyle w:val="TableParagraph"/>
              <w:ind w:left="2"/>
              <w:jc w:val="center"/>
              <w:rPr>
                <w:rFonts w:ascii="Arial"/>
                <w:b/>
                <w:sz w:val="20"/>
              </w:rPr>
            </w:pPr>
            <w:r>
              <w:rPr>
                <w:rFonts w:ascii="Arial"/>
                <w:b/>
                <w:spacing w:val="-5"/>
                <w:sz w:val="20"/>
              </w:rPr>
              <w:t>No.</w:t>
            </w:r>
          </w:p>
        </w:tc>
        <w:tc>
          <w:tcPr>
            <w:tcW w:w="3286" w:type="dxa"/>
            <w:shd w:val="clear" w:color="auto" w:fill="E7E6E6"/>
          </w:tcPr>
          <w:p>
            <w:pPr>
              <w:pStyle w:val="TableParagraph"/>
              <w:spacing w:before="168"/>
              <w:rPr>
                <w:rFonts w:ascii="Arial"/>
                <w:b/>
                <w:sz w:val="20"/>
              </w:rPr>
            </w:pPr>
          </w:p>
          <w:p>
            <w:pPr>
              <w:pStyle w:val="TableParagraph"/>
              <w:ind w:left="1015"/>
              <w:rPr>
                <w:rFonts w:ascii="Arial"/>
                <w:b/>
                <w:sz w:val="20"/>
              </w:rPr>
            </w:pPr>
            <w:r>
              <w:rPr>
                <w:rFonts w:ascii="Arial"/>
                <w:b/>
                <w:sz w:val="20"/>
              </w:rPr>
              <w:t>Nama</w:t>
            </w:r>
            <w:r>
              <w:rPr>
                <w:rFonts w:ascii="Arial"/>
                <w:b/>
                <w:spacing w:val="-8"/>
                <w:sz w:val="20"/>
              </w:rPr>
              <w:t> </w:t>
            </w:r>
            <w:r>
              <w:rPr>
                <w:rFonts w:ascii="Arial"/>
                <w:b/>
                <w:spacing w:val="-2"/>
                <w:sz w:val="20"/>
              </w:rPr>
              <w:t>Proyek</w:t>
            </w:r>
          </w:p>
        </w:tc>
        <w:tc>
          <w:tcPr>
            <w:tcW w:w="1543" w:type="dxa"/>
            <w:shd w:val="clear" w:color="auto" w:fill="E7E6E6"/>
          </w:tcPr>
          <w:p>
            <w:pPr>
              <w:pStyle w:val="TableParagraph"/>
              <w:spacing w:before="168"/>
              <w:rPr>
                <w:rFonts w:ascii="Arial"/>
                <w:b/>
                <w:sz w:val="20"/>
              </w:rPr>
            </w:pPr>
          </w:p>
          <w:p>
            <w:pPr>
              <w:pStyle w:val="TableParagraph"/>
              <w:ind w:left="398"/>
              <w:rPr>
                <w:rFonts w:ascii="Arial"/>
                <w:b/>
                <w:sz w:val="20"/>
              </w:rPr>
            </w:pPr>
            <w:r>
              <w:rPr>
                <w:rFonts w:ascii="Arial"/>
                <w:b/>
                <w:spacing w:val="-2"/>
                <w:sz w:val="20"/>
              </w:rPr>
              <w:t>Instansi</w:t>
            </w:r>
          </w:p>
        </w:tc>
        <w:tc>
          <w:tcPr>
            <w:tcW w:w="1265" w:type="dxa"/>
            <w:shd w:val="clear" w:color="auto" w:fill="E7E6E6"/>
          </w:tcPr>
          <w:p>
            <w:pPr>
              <w:pStyle w:val="TableParagraph"/>
              <w:spacing w:before="168"/>
              <w:rPr>
                <w:rFonts w:ascii="Arial"/>
                <w:b/>
                <w:sz w:val="20"/>
              </w:rPr>
            </w:pPr>
          </w:p>
          <w:p>
            <w:pPr>
              <w:pStyle w:val="TableParagraph"/>
              <w:ind w:left="128"/>
              <w:rPr>
                <w:rFonts w:ascii="Arial"/>
                <w:b/>
                <w:sz w:val="20"/>
              </w:rPr>
            </w:pPr>
            <w:r>
              <w:rPr>
                <w:rFonts w:ascii="Arial"/>
                <w:b/>
                <w:sz w:val="20"/>
              </w:rPr>
              <w:t>Masa</w:t>
            </w:r>
            <w:r>
              <w:rPr>
                <w:rFonts w:ascii="Arial"/>
                <w:b/>
                <w:spacing w:val="-6"/>
                <w:sz w:val="20"/>
              </w:rPr>
              <w:t> </w:t>
            </w:r>
            <w:r>
              <w:rPr>
                <w:rFonts w:ascii="Arial"/>
                <w:b/>
                <w:spacing w:val="-4"/>
                <w:sz w:val="20"/>
              </w:rPr>
              <w:t>Laku</w:t>
            </w:r>
          </w:p>
        </w:tc>
        <w:tc>
          <w:tcPr>
            <w:tcW w:w="1125" w:type="dxa"/>
            <w:shd w:val="clear" w:color="auto" w:fill="E7E6E6"/>
          </w:tcPr>
          <w:p>
            <w:pPr>
              <w:pStyle w:val="TableParagraph"/>
              <w:spacing w:line="276" w:lineRule="auto" w:before="2"/>
              <w:ind w:left="123" w:right="101" w:firstLine="3"/>
              <w:jc w:val="center"/>
              <w:rPr>
                <w:rFonts w:ascii="Arial"/>
                <w:b/>
                <w:sz w:val="20"/>
              </w:rPr>
            </w:pPr>
            <w:r>
              <w:rPr>
                <w:rFonts w:ascii="Arial"/>
                <w:b/>
                <w:spacing w:val="-2"/>
                <w:sz w:val="20"/>
              </w:rPr>
              <w:t>Nilai Pinjaman (Juta</w:t>
            </w:r>
          </w:p>
          <w:p>
            <w:pPr>
              <w:pStyle w:val="TableParagraph"/>
              <w:spacing w:line="229" w:lineRule="exact"/>
              <w:ind w:left="17"/>
              <w:jc w:val="center"/>
              <w:rPr>
                <w:rFonts w:ascii="Arial"/>
                <w:b/>
                <w:sz w:val="20"/>
              </w:rPr>
            </w:pPr>
            <w:r>
              <w:rPr>
                <w:rFonts w:ascii="Arial"/>
                <w:b/>
                <w:spacing w:val="-4"/>
                <w:sz w:val="20"/>
              </w:rPr>
              <w:t>USD)</w:t>
            </w:r>
          </w:p>
        </w:tc>
        <w:tc>
          <w:tcPr>
            <w:tcW w:w="1305" w:type="dxa"/>
            <w:shd w:val="clear" w:color="auto" w:fill="E7E6E6"/>
          </w:tcPr>
          <w:p>
            <w:pPr>
              <w:pStyle w:val="TableParagraph"/>
              <w:spacing w:before="36"/>
              <w:rPr>
                <w:rFonts w:ascii="Arial"/>
                <w:b/>
                <w:sz w:val="20"/>
              </w:rPr>
            </w:pPr>
          </w:p>
          <w:p>
            <w:pPr>
              <w:pStyle w:val="TableParagraph"/>
              <w:spacing w:line="276" w:lineRule="auto"/>
              <w:ind w:left="124" w:right="102" w:firstLine="163"/>
              <w:rPr>
                <w:rFonts w:ascii="Arial"/>
                <w:b/>
                <w:sz w:val="20"/>
              </w:rPr>
            </w:pPr>
            <w:r>
              <w:rPr>
                <w:rFonts w:ascii="Arial"/>
                <w:b/>
                <w:spacing w:val="-2"/>
                <w:sz w:val="20"/>
              </w:rPr>
              <w:t>Sumber Pendanaan</w:t>
            </w:r>
          </w:p>
        </w:tc>
      </w:tr>
      <w:tr>
        <w:trPr>
          <w:trHeight w:val="719" w:hRule="atLeast"/>
        </w:trPr>
        <w:tc>
          <w:tcPr>
            <w:tcW w:w="554"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3286" w:type="dxa"/>
            <w:tcBorders>
              <w:left w:val="single" w:sz="8" w:space="0" w:color="000000"/>
              <w:bottom w:val="single" w:sz="8" w:space="0" w:color="000000"/>
              <w:right w:val="single" w:sz="8" w:space="0" w:color="000000"/>
            </w:tcBorders>
          </w:tcPr>
          <w:p>
            <w:pPr>
              <w:pStyle w:val="TableParagraph"/>
              <w:spacing w:before="90"/>
              <w:ind w:left="100"/>
              <w:rPr>
                <w:sz w:val="20"/>
              </w:rPr>
            </w:pPr>
            <w:r>
              <w:rPr>
                <w:sz w:val="20"/>
              </w:rPr>
              <w:t>Power</w:t>
            </w:r>
            <w:r>
              <w:rPr>
                <w:spacing w:val="-6"/>
                <w:sz w:val="20"/>
              </w:rPr>
              <w:t> </w:t>
            </w:r>
            <w:r>
              <w:rPr>
                <w:sz w:val="20"/>
              </w:rPr>
              <w:t>Plant</w:t>
            </w:r>
            <w:r>
              <w:rPr>
                <w:spacing w:val="-7"/>
                <w:sz w:val="20"/>
              </w:rPr>
              <w:t> </w:t>
            </w:r>
            <w:r>
              <w:rPr>
                <w:sz w:val="20"/>
              </w:rPr>
              <w:t>Project</w:t>
            </w:r>
            <w:r>
              <w:rPr>
                <w:spacing w:val="-9"/>
                <w:sz w:val="20"/>
              </w:rPr>
              <w:t> </w:t>
            </w:r>
            <w:r>
              <w:rPr>
                <w:spacing w:val="-4"/>
                <w:sz w:val="20"/>
              </w:rPr>
              <w:t>(E/S)</w:t>
            </w:r>
          </w:p>
        </w:tc>
        <w:tc>
          <w:tcPr>
            <w:tcW w:w="1543"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1265" w:type="dxa"/>
            <w:tcBorders>
              <w:left w:val="single" w:sz="8" w:space="0" w:color="000000"/>
              <w:bottom w:val="single" w:sz="8" w:space="0" w:color="000000"/>
              <w:right w:val="single" w:sz="8" w:space="0" w:color="000000"/>
            </w:tcBorders>
          </w:tcPr>
          <w:p>
            <w:pPr>
              <w:pStyle w:val="TableParagraph"/>
              <w:spacing w:line="276" w:lineRule="auto" w:before="90"/>
              <w:ind w:left="132" w:firstLine="367"/>
              <w:rPr>
                <w:sz w:val="20"/>
              </w:rPr>
            </w:pPr>
            <w:r>
              <w:rPr>
                <w:spacing w:val="-4"/>
                <w:sz w:val="20"/>
              </w:rPr>
              <w:t>s/d </w:t>
            </w:r>
            <w:r>
              <w:rPr>
                <w:spacing w:val="-2"/>
                <w:sz w:val="20"/>
              </w:rPr>
              <w:t>23/10/2022</w:t>
            </w:r>
          </w:p>
        </w:tc>
        <w:tc>
          <w:tcPr>
            <w:tcW w:w="1125"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1305" w:type="dxa"/>
            <w:tcBorders>
              <w:left w:val="single" w:sz="8" w:space="0" w:color="000000"/>
              <w:bottom w:val="single" w:sz="8" w:space="0" w:color="000000"/>
              <w:right w:val="single" w:sz="8" w:space="0" w:color="000000"/>
            </w:tcBorders>
          </w:tcPr>
          <w:p>
            <w:pPr>
              <w:pStyle w:val="TableParagraph"/>
              <w:spacing w:before="90"/>
              <w:ind w:left="121"/>
              <w:rPr>
                <w:sz w:val="20"/>
              </w:rPr>
            </w:pPr>
            <w:r>
              <w:rPr>
                <w:spacing w:val="-2"/>
                <w:sz w:val="20"/>
              </w:rPr>
              <w:t>(JICA)</w:t>
            </w:r>
          </w:p>
        </w:tc>
      </w:tr>
      <w:tr>
        <w:trPr>
          <w:trHeight w:val="973" w:hRule="atLeast"/>
        </w:trPr>
        <w:tc>
          <w:tcPr>
            <w:tcW w:w="554" w:type="dxa"/>
            <w:tcBorders>
              <w:top w:val="single" w:sz="8" w:space="0" w:color="000000"/>
              <w:left w:val="single" w:sz="8" w:space="0" w:color="000000"/>
              <w:bottom w:val="single" w:sz="8" w:space="0" w:color="000000"/>
              <w:right w:val="single" w:sz="8" w:space="0" w:color="000000"/>
            </w:tcBorders>
          </w:tcPr>
          <w:p>
            <w:pPr>
              <w:pStyle w:val="TableParagraph"/>
              <w:spacing w:before="81"/>
              <w:ind w:left="22" w:right="5"/>
              <w:jc w:val="center"/>
              <w:rPr>
                <w:sz w:val="20"/>
              </w:rPr>
            </w:pPr>
            <w:r>
              <w:rPr>
                <w:spacing w:val="-5"/>
                <w:sz w:val="20"/>
              </w:rPr>
              <w:t>37</w:t>
            </w:r>
          </w:p>
        </w:tc>
        <w:tc>
          <w:tcPr>
            <w:tcW w:w="3286"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81"/>
              <w:ind w:left="100" w:right="168"/>
              <w:rPr>
                <w:sz w:val="20"/>
              </w:rPr>
            </w:pPr>
            <w:r>
              <w:rPr>
                <w:rFonts w:ascii="Arial"/>
                <w:b/>
                <w:sz w:val="20"/>
              </w:rPr>
              <w:t>IP-572</w:t>
            </w:r>
            <w:r>
              <w:rPr>
                <w:rFonts w:ascii="Arial"/>
                <w:b/>
                <w:spacing w:val="-14"/>
                <w:sz w:val="20"/>
              </w:rPr>
              <w:t> </w:t>
            </w:r>
            <w:r>
              <w:rPr>
                <w:rFonts w:ascii="Arial"/>
                <w:b/>
                <w:sz w:val="20"/>
              </w:rPr>
              <w:t>-</w:t>
            </w:r>
            <w:r>
              <w:rPr>
                <w:rFonts w:ascii="Arial"/>
                <w:b/>
                <w:spacing w:val="-13"/>
                <w:sz w:val="20"/>
              </w:rPr>
              <w:t> </w:t>
            </w:r>
            <w:r>
              <w:rPr>
                <w:sz w:val="20"/>
              </w:rPr>
              <w:t>Hululais</w:t>
            </w:r>
            <w:r>
              <w:rPr>
                <w:spacing w:val="-13"/>
                <w:sz w:val="20"/>
              </w:rPr>
              <w:t> </w:t>
            </w:r>
            <w:r>
              <w:rPr>
                <w:sz w:val="20"/>
              </w:rPr>
              <w:t>Geothermal Power Plant Poject (E/S)</w:t>
            </w:r>
          </w:p>
        </w:tc>
        <w:tc>
          <w:tcPr>
            <w:tcW w:w="1543" w:type="dxa"/>
            <w:tcBorders>
              <w:top w:val="single" w:sz="8" w:space="0" w:color="000000"/>
              <w:left w:val="single" w:sz="8" w:space="0" w:color="000000"/>
              <w:bottom w:val="single" w:sz="8" w:space="0" w:color="000000"/>
              <w:right w:val="single" w:sz="8" w:space="0" w:color="000000"/>
            </w:tcBorders>
          </w:tcPr>
          <w:p>
            <w:pPr>
              <w:pStyle w:val="TableParagraph"/>
              <w:spacing w:before="81"/>
              <w:ind w:left="100"/>
              <w:rPr>
                <w:sz w:val="20"/>
              </w:rPr>
            </w:pPr>
            <w:r>
              <w:rPr>
                <w:sz w:val="20"/>
              </w:rPr>
              <w:t>PT.</w:t>
            </w:r>
            <w:r>
              <w:rPr>
                <w:spacing w:val="-4"/>
                <w:sz w:val="20"/>
              </w:rPr>
              <w:t> </w:t>
            </w:r>
            <w:r>
              <w:rPr>
                <w:spacing w:val="-5"/>
                <w:sz w:val="20"/>
              </w:rPr>
              <w:t>PLN</w:t>
            </w:r>
          </w:p>
        </w:tc>
        <w:tc>
          <w:tcPr>
            <w:tcW w:w="1265" w:type="dxa"/>
            <w:tcBorders>
              <w:top w:val="single" w:sz="8" w:space="0" w:color="000000"/>
              <w:left w:val="single" w:sz="8" w:space="0" w:color="000000"/>
              <w:bottom w:val="single" w:sz="8" w:space="0" w:color="000000"/>
              <w:right w:val="single" w:sz="8" w:space="0" w:color="000000"/>
            </w:tcBorders>
          </w:tcPr>
          <w:p>
            <w:pPr>
              <w:pStyle w:val="TableParagraph"/>
              <w:spacing w:before="81"/>
              <w:ind w:left="23"/>
              <w:jc w:val="center"/>
              <w:rPr>
                <w:sz w:val="20"/>
              </w:rPr>
            </w:pPr>
            <w:r>
              <w:rPr>
                <w:spacing w:val="-2"/>
                <w:sz w:val="20"/>
              </w:rPr>
              <w:t>14/10/2016</w:t>
            </w:r>
          </w:p>
          <w:p>
            <w:pPr>
              <w:pStyle w:val="TableParagraph"/>
              <w:spacing w:line="276" w:lineRule="auto" w:before="34"/>
              <w:ind w:left="132" w:right="111" w:firstLine="2"/>
              <w:jc w:val="center"/>
              <w:rPr>
                <w:sz w:val="20"/>
              </w:rPr>
            </w:pPr>
            <w:r>
              <w:rPr>
                <w:spacing w:val="-4"/>
                <w:sz w:val="20"/>
              </w:rPr>
              <w:t>s/d </w:t>
            </w:r>
            <w:r>
              <w:rPr>
                <w:spacing w:val="-2"/>
                <w:sz w:val="20"/>
              </w:rPr>
              <w:t>14/10/2025</w:t>
            </w:r>
          </w:p>
        </w:tc>
        <w:tc>
          <w:tcPr>
            <w:tcW w:w="1125" w:type="dxa"/>
            <w:tcBorders>
              <w:top w:val="single" w:sz="8" w:space="0" w:color="000000"/>
              <w:left w:val="single" w:sz="8" w:space="0" w:color="000000"/>
              <w:bottom w:val="single" w:sz="8" w:space="0" w:color="000000"/>
              <w:right w:val="single" w:sz="8" w:space="0" w:color="000000"/>
            </w:tcBorders>
          </w:tcPr>
          <w:p>
            <w:pPr>
              <w:pStyle w:val="TableParagraph"/>
              <w:spacing w:before="81"/>
              <w:ind w:right="79"/>
              <w:jc w:val="right"/>
              <w:rPr>
                <w:sz w:val="20"/>
              </w:rPr>
            </w:pPr>
            <w:r>
              <w:rPr>
                <w:spacing w:val="-4"/>
                <w:sz w:val="20"/>
              </w:rPr>
              <w:t>4,55</w:t>
            </w:r>
          </w:p>
        </w:tc>
        <w:tc>
          <w:tcPr>
            <w:tcW w:w="1305"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81"/>
              <w:ind w:left="121" w:right="499"/>
              <w:rPr>
                <w:sz w:val="20"/>
              </w:rPr>
            </w:pPr>
            <w:r>
              <w:rPr>
                <w:spacing w:val="-2"/>
                <w:sz w:val="20"/>
              </w:rPr>
              <w:t>Jepang (JICA)</w:t>
            </w:r>
          </w:p>
        </w:tc>
      </w:tr>
      <w:tr>
        <w:trPr>
          <w:trHeight w:val="1502" w:hRule="atLeast"/>
        </w:trPr>
        <w:tc>
          <w:tcPr>
            <w:tcW w:w="554" w:type="dxa"/>
            <w:tcBorders>
              <w:top w:val="single" w:sz="8" w:space="0" w:color="000000"/>
              <w:left w:val="single" w:sz="8" w:space="0" w:color="000000"/>
              <w:bottom w:val="single" w:sz="8" w:space="0" w:color="000000"/>
              <w:right w:val="single" w:sz="8" w:space="0" w:color="000000"/>
            </w:tcBorders>
          </w:tcPr>
          <w:p>
            <w:pPr>
              <w:pStyle w:val="TableParagraph"/>
              <w:spacing w:before="81"/>
              <w:ind w:left="22" w:right="5"/>
              <w:jc w:val="center"/>
              <w:rPr>
                <w:sz w:val="20"/>
              </w:rPr>
            </w:pPr>
            <w:r>
              <w:rPr>
                <w:spacing w:val="-5"/>
                <w:sz w:val="20"/>
              </w:rPr>
              <w:t>38</w:t>
            </w:r>
          </w:p>
        </w:tc>
        <w:tc>
          <w:tcPr>
            <w:tcW w:w="3286"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81"/>
              <w:ind w:left="100" w:right="168"/>
              <w:rPr>
                <w:sz w:val="20"/>
              </w:rPr>
            </w:pPr>
            <w:r>
              <w:rPr>
                <w:rFonts w:ascii="Arial"/>
                <w:b/>
                <w:sz w:val="20"/>
              </w:rPr>
              <w:t>IP-576</w:t>
            </w:r>
            <w:r>
              <w:rPr>
                <w:rFonts w:ascii="Arial"/>
                <w:b/>
                <w:spacing w:val="-10"/>
                <w:sz w:val="20"/>
              </w:rPr>
              <w:t> </w:t>
            </w:r>
            <w:r>
              <w:rPr>
                <w:rFonts w:ascii="Arial"/>
                <w:b/>
                <w:sz w:val="20"/>
              </w:rPr>
              <w:t>-</w:t>
            </w:r>
            <w:r>
              <w:rPr>
                <w:rFonts w:ascii="Arial"/>
                <w:b/>
                <w:spacing w:val="-9"/>
                <w:sz w:val="20"/>
              </w:rPr>
              <w:t> </w:t>
            </w:r>
            <w:r>
              <w:rPr>
                <w:sz w:val="20"/>
              </w:rPr>
              <w:t>Development</w:t>
            </w:r>
            <w:r>
              <w:rPr>
                <w:spacing w:val="-10"/>
                <w:sz w:val="20"/>
              </w:rPr>
              <w:t> </w:t>
            </w:r>
            <w:r>
              <w:rPr>
                <w:sz w:val="20"/>
              </w:rPr>
              <w:t>of</w:t>
            </w:r>
            <w:r>
              <w:rPr>
                <w:spacing w:val="-13"/>
                <w:sz w:val="20"/>
              </w:rPr>
              <w:t> </w:t>
            </w:r>
            <w:r>
              <w:rPr>
                <w:sz w:val="20"/>
              </w:rPr>
              <w:t>World Class University with Socio Entrepreneurial Spirit at Universitas Gajah Mada</w:t>
            </w:r>
          </w:p>
        </w:tc>
        <w:tc>
          <w:tcPr>
            <w:tcW w:w="1543"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81"/>
              <w:ind w:left="100"/>
              <w:rPr>
                <w:sz w:val="20"/>
              </w:rPr>
            </w:pPr>
            <w:r>
              <w:rPr>
                <w:spacing w:val="-2"/>
                <w:sz w:val="20"/>
              </w:rPr>
              <w:t>Kementerian Pendidikan, Kebudayaan, </w:t>
            </w:r>
            <w:r>
              <w:rPr>
                <w:sz w:val="20"/>
              </w:rPr>
              <w:t>Riset, dan </w:t>
            </w:r>
            <w:r>
              <w:rPr>
                <w:spacing w:val="-2"/>
                <w:sz w:val="20"/>
              </w:rPr>
              <w:t>Tekonologi</w:t>
            </w:r>
          </w:p>
        </w:tc>
        <w:tc>
          <w:tcPr>
            <w:tcW w:w="1265" w:type="dxa"/>
            <w:tcBorders>
              <w:top w:val="single" w:sz="8" w:space="0" w:color="000000"/>
              <w:left w:val="single" w:sz="8" w:space="0" w:color="000000"/>
              <w:bottom w:val="single" w:sz="8" w:space="0" w:color="000000"/>
              <w:right w:val="single" w:sz="8" w:space="0" w:color="000000"/>
            </w:tcBorders>
          </w:tcPr>
          <w:p>
            <w:pPr>
              <w:pStyle w:val="TableParagraph"/>
              <w:spacing w:before="81"/>
              <w:ind w:left="23"/>
              <w:jc w:val="center"/>
              <w:rPr>
                <w:sz w:val="20"/>
              </w:rPr>
            </w:pPr>
            <w:r>
              <w:rPr>
                <w:spacing w:val="-2"/>
                <w:sz w:val="20"/>
              </w:rPr>
              <w:t>13/03/2018</w:t>
            </w:r>
          </w:p>
          <w:p>
            <w:pPr>
              <w:pStyle w:val="TableParagraph"/>
              <w:spacing w:line="276" w:lineRule="auto" w:before="34"/>
              <w:ind w:left="132" w:right="111" w:firstLine="2"/>
              <w:jc w:val="center"/>
              <w:rPr>
                <w:sz w:val="20"/>
              </w:rPr>
            </w:pPr>
            <w:r>
              <w:rPr>
                <w:spacing w:val="-4"/>
                <w:sz w:val="20"/>
              </w:rPr>
              <w:t>s/d </w:t>
            </w:r>
            <w:r>
              <w:rPr>
                <w:spacing w:val="-2"/>
                <w:sz w:val="20"/>
              </w:rPr>
              <w:t>13/03/2025</w:t>
            </w:r>
          </w:p>
        </w:tc>
        <w:tc>
          <w:tcPr>
            <w:tcW w:w="1125" w:type="dxa"/>
            <w:tcBorders>
              <w:top w:val="single" w:sz="8" w:space="0" w:color="000000"/>
              <w:left w:val="single" w:sz="8" w:space="0" w:color="000000"/>
              <w:bottom w:val="single" w:sz="8" w:space="0" w:color="000000"/>
              <w:right w:val="single" w:sz="8" w:space="0" w:color="000000"/>
            </w:tcBorders>
          </w:tcPr>
          <w:p>
            <w:pPr>
              <w:pStyle w:val="TableParagraph"/>
              <w:spacing w:before="81"/>
              <w:ind w:right="79"/>
              <w:jc w:val="right"/>
              <w:rPr>
                <w:sz w:val="20"/>
              </w:rPr>
            </w:pPr>
            <w:r>
              <w:rPr>
                <w:spacing w:val="-2"/>
                <w:sz w:val="20"/>
              </w:rPr>
              <w:t>57,58</w:t>
            </w:r>
          </w:p>
        </w:tc>
        <w:tc>
          <w:tcPr>
            <w:tcW w:w="1305"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81"/>
              <w:ind w:left="121" w:right="499"/>
              <w:rPr>
                <w:sz w:val="20"/>
              </w:rPr>
            </w:pPr>
            <w:r>
              <w:rPr>
                <w:spacing w:val="-2"/>
                <w:sz w:val="20"/>
              </w:rPr>
              <w:t>Jepang (JICA)</w:t>
            </w:r>
          </w:p>
        </w:tc>
      </w:tr>
      <w:tr>
        <w:trPr>
          <w:trHeight w:val="973" w:hRule="atLeast"/>
        </w:trPr>
        <w:tc>
          <w:tcPr>
            <w:tcW w:w="554" w:type="dxa"/>
            <w:tcBorders>
              <w:top w:val="single" w:sz="8" w:space="0" w:color="000000"/>
              <w:left w:val="single" w:sz="8" w:space="0" w:color="000000"/>
              <w:bottom w:val="single" w:sz="8" w:space="0" w:color="000000"/>
              <w:right w:val="single" w:sz="8" w:space="0" w:color="000000"/>
            </w:tcBorders>
          </w:tcPr>
          <w:p>
            <w:pPr>
              <w:pStyle w:val="TableParagraph"/>
              <w:spacing w:before="81"/>
              <w:ind w:left="22" w:right="5"/>
              <w:jc w:val="center"/>
              <w:rPr>
                <w:sz w:val="20"/>
              </w:rPr>
            </w:pPr>
            <w:r>
              <w:rPr>
                <w:spacing w:val="-5"/>
                <w:sz w:val="20"/>
              </w:rPr>
              <w:t>39</w:t>
            </w:r>
          </w:p>
        </w:tc>
        <w:tc>
          <w:tcPr>
            <w:tcW w:w="3286"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81"/>
              <w:ind w:left="100" w:right="168"/>
              <w:rPr>
                <w:sz w:val="20"/>
              </w:rPr>
            </w:pPr>
            <w:r>
              <w:rPr>
                <w:rFonts w:ascii="Arial"/>
                <w:b/>
                <w:sz w:val="20"/>
              </w:rPr>
              <w:t>IP-563 - </w:t>
            </w:r>
            <w:r>
              <w:rPr>
                <w:sz w:val="20"/>
              </w:rPr>
              <w:t>Jabodetabek railways Capacity</w:t>
            </w:r>
            <w:r>
              <w:rPr>
                <w:spacing w:val="-11"/>
                <w:sz w:val="20"/>
              </w:rPr>
              <w:t> </w:t>
            </w:r>
            <w:r>
              <w:rPr>
                <w:sz w:val="20"/>
              </w:rPr>
              <w:t>Enhancement</w:t>
            </w:r>
            <w:r>
              <w:rPr>
                <w:spacing w:val="-9"/>
                <w:sz w:val="20"/>
              </w:rPr>
              <w:t> </w:t>
            </w:r>
            <w:r>
              <w:rPr>
                <w:sz w:val="20"/>
              </w:rPr>
              <w:t>-</w:t>
            </w:r>
            <w:r>
              <w:rPr>
                <w:spacing w:val="-10"/>
                <w:sz w:val="20"/>
              </w:rPr>
              <w:t> </w:t>
            </w:r>
            <w:r>
              <w:rPr>
                <w:sz w:val="20"/>
              </w:rPr>
              <w:t>Phase</w:t>
            </w:r>
            <w:r>
              <w:rPr>
                <w:spacing w:val="-11"/>
                <w:sz w:val="20"/>
              </w:rPr>
              <w:t> </w:t>
            </w:r>
            <w:r>
              <w:rPr>
                <w:sz w:val="20"/>
              </w:rPr>
              <w:t>I</w:t>
            </w:r>
          </w:p>
        </w:tc>
        <w:tc>
          <w:tcPr>
            <w:tcW w:w="1543"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81"/>
              <w:ind w:left="100"/>
              <w:rPr>
                <w:sz w:val="20"/>
              </w:rPr>
            </w:pPr>
            <w:r>
              <w:rPr>
                <w:spacing w:val="-2"/>
                <w:sz w:val="20"/>
              </w:rPr>
              <w:t>Kementerian Perhubungan</w:t>
            </w:r>
          </w:p>
        </w:tc>
        <w:tc>
          <w:tcPr>
            <w:tcW w:w="1265" w:type="dxa"/>
            <w:tcBorders>
              <w:top w:val="single" w:sz="8" w:space="0" w:color="000000"/>
              <w:left w:val="single" w:sz="8" w:space="0" w:color="000000"/>
              <w:bottom w:val="single" w:sz="8" w:space="0" w:color="000000"/>
              <w:right w:val="single" w:sz="8" w:space="0" w:color="000000"/>
            </w:tcBorders>
          </w:tcPr>
          <w:p>
            <w:pPr>
              <w:pStyle w:val="TableParagraph"/>
              <w:spacing w:before="81"/>
              <w:ind w:left="23"/>
              <w:jc w:val="center"/>
              <w:rPr>
                <w:sz w:val="20"/>
              </w:rPr>
            </w:pPr>
            <w:r>
              <w:rPr>
                <w:spacing w:val="-2"/>
                <w:sz w:val="20"/>
              </w:rPr>
              <w:t>23/06/2014</w:t>
            </w:r>
          </w:p>
          <w:p>
            <w:pPr>
              <w:pStyle w:val="TableParagraph"/>
              <w:spacing w:line="276" w:lineRule="auto" w:before="34"/>
              <w:ind w:left="132" w:right="111" w:firstLine="2"/>
              <w:jc w:val="center"/>
              <w:rPr>
                <w:sz w:val="20"/>
              </w:rPr>
            </w:pPr>
            <w:r>
              <w:rPr>
                <w:spacing w:val="-4"/>
                <w:sz w:val="20"/>
              </w:rPr>
              <w:t>s/d </w:t>
            </w:r>
            <w:r>
              <w:rPr>
                <w:spacing w:val="-2"/>
                <w:sz w:val="20"/>
              </w:rPr>
              <w:t>23/06/2026</w:t>
            </w:r>
          </w:p>
        </w:tc>
        <w:tc>
          <w:tcPr>
            <w:tcW w:w="1125" w:type="dxa"/>
            <w:tcBorders>
              <w:top w:val="single" w:sz="8" w:space="0" w:color="000000"/>
              <w:left w:val="single" w:sz="8" w:space="0" w:color="000000"/>
              <w:bottom w:val="single" w:sz="8" w:space="0" w:color="000000"/>
              <w:right w:val="single" w:sz="8" w:space="0" w:color="000000"/>
            </w:tcBorders>
          </w:tcPr>
          <w:p>
            <w:pPr>
              <w:pStyle w:val="TableParagraph"/>
              <w:spacing w:before="81"/>
              <w:ind w:right="79"/>
              <w:jc w:val="right"/>
              <w:rPr>
                <w:sz w:val="20"/>
              </w:rPr>
            </w:pPr>
            <w:r>
              <w:rPr>
                <w:spacing w:val="-2"/>
                <w:sz w:val="20"/>
              </w:rPr>
              <w:t>113,10</w:t>
            </w:r>
          </w:p>
        </w:tc>
        <w:tc>
          <w:tcPr>
            <w:tcW w:w="1305"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81"/>
              <w:ind w:left="121" w:right="499"/>
              <w:rPr>
                <w:sz w:val="20"/>
              </w:rPr>
            </w:pPr>
            <w:r>
              <w:rPr>
                <w:spacing w:val="-2"/>
                <w:sz w:val="20"/>
              </w:rPr>
              <w:t>Jepang (JICA)</w:t>
            </w:r>
          </w:p>
        </w:tc>
      </w:tr>
      <w:tr>
        <w:trPr>
          <w:trHeight w:val="973" w:hRule="atLeast"/>
        </w:trPr>
        <w:tc>
          <w:tcPr>
            <w:tcW w:w="554" w:type="dxa"/>
            <w:tcBorders>
              <w:top w:val="single" w:sz="8" w:space="0" w:color="000000"/>
              <w:left w:val="single" w:sz="8" w:space="0" w:color="000000"/>
              <w:bottom w:val="single" w:sz="8" w:space="0" w:color="000000"/>
              <w:right w:val="single" w:sz="8" w:space="0" w:color="000000"/>
            </w:tcBorders>
          </w:tcPr>
          <w:p>
            <w:pPr>
              <w:pStyle w:val="TableParagraph"/>
              <w:spacing w:before="81"/>
              <w:ind w:left="22" w:right="5"/>
              <w:jc w:val="center"/>
              <w:rPr>
                <w:sz w:val="20"/>
              </w:rPr>
            </w:pPr>
            <w:r>
              <w:rPr>
                <w:spacing w:val="-5"/>
                <w:sz w:val="20"/>
              </w:rPr>
              <w:t>40</w:t>
            </w:r>
          </w:p>
        </w:tc>
        <w:tc>
          <w:tcPr>
            <w:tcW w:w="3286"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81"/>
              <w:ind w:left="100" w:right="168"/>
              <w:rPr>
                <w:sz w:val="20"/>
              </w:rPr>
            </w:pPr>
            <w:r>
              <w:rPr>
                <w:rFonts w:ascii="Arial"/>
                <w:b/>
                <w:sz w:val="20"/>
              </w:rPr>
              <w:t>IP-569</w:t>
            </w:r>
            <w:r>
              <w:rPr>
                <w:rFonts w:ascii="Arial"/>
                <w:b/>
                <w:spacing w:val="-10"/>
                <w:sz w:val="20"/>
              </w:rPr>
              <w:t> </w:t>
            </w:r>
            <w:r>
              <w:rPr>
                <w:rFonts w:ascii="Arial"/>
                <w:b/>
                <w:sz w:val="20"/>
              </w:rPr>
              <w:t>-</w:t>
            </w:r>
            <w:r>
              <w:rPr>
                <w:rFonts w:ascii="Arial"/>
                <w:b/>
                <w:spacing w:val="-10"/>
                <w:sz w:val="20"/>
              </w:rPr>
              <w:t> </w:t>
            </w:r>
            <w:r>
              <w:rPr>
                <w:sz w:val="20"/>
              </w:rPr>
              <w:t>Engineering</w:t>
            </w:r>
            <w:r>
              <w:rPr>
                <w:spacing w:val="-9"/>
                <w:sz w:val="20"/>
              </w:rPr>
              <w:t> </w:t>
            </w:r>
            <w:r>
              <w:rPr>
                <w:sz w:val="20"/>
              </w:rPr>
              <w:t>Services</w:t>
            </w:r>
            <w:r>
              <w:rPr>
                <w:spacing w:val="-10"/>
                <w:sz w:val="20"/>
              </w:rPr>
              <w:t> </w:t>
            </w:r>
            <w:r>
              <w:rPr>
                <w:sz w:val="20"/>
              </w:rPr>
              <w:t>for Jakarta MRT East - West Line Project (Phase I)</w:t>
            </w:r>
          </w:p>
        </w:tc>
        <w:tc>
          <w:tcPr>
            <w:tcW w:w="1543"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81"/>
              <w:ind w:left="100"/>
              <w:rPr>
                <w:sz w:val="20"/>
              </w:rPr>
            </w:pPr>
            <w:r>
              <w:rPr>
                <w:spacing w:val="-2"/>
                <w:sz w:val="20"/>
              </w:rPr>
              <w:t>Kementerian Perhubungan</w:t>
            </w:r>
          </w:p>
        </w:tc>
        <w:tc>
          <w:tcPr>
            <w:tcW w:w="1265" w:type="dxa"/>
            <w:tcBorders>
              <w:top w:val="single" w:sz="8" w:space="0" w:color="000000"/>
              <w:left w:val="single" w:sz="8" w:space="0" w:color="000000"/>
              <w:bottom w:val="single" w:sz="8" w:space="0" w:color="000000"/>
              <w:right w:val="single" w:sz="8" w:space="0" w:color="000000"/>
            </w:tcBorders>
          </w:tcPr>
          <w:p>
            <w:pPr>
              <w:pStyle w:val="TableParagraph"/>
              <w:spacing w:before="81"/>
              <w:ind w:left="23"/>
              <w:jc w:val="center"/>
              <w:rPr>
                <w:sz w:val="20"/>
              </w:rPr>
            </w:pPr>
            <w:r>
              <w:rPr>
                <w:spacing w:val="-2"/>
                <w:sz w:val="20"/>
              </w:rPr>
              <w:t>31/03/2016</w:t>
            </w:r>
          </w:p>
          <w:p>
            <w:pPr>
              <w:pStyle w:val="TableParagraph"/>
              <w:spacing w:line="276" w:lineRule="auto" w:before="34"/>
              <w:ind w:left="132" w:right="111" w:firstLine="2"/>
              <w:jc w:val="center"/>
              <w:rPr>
                <w:sz w:val="20"/>
              </w:rPr>
            </w:pPr>
            <w:r>
              <w:rPr>
                <w:spacing w:val="-4"/>
                <w:sz w:val="20"/>
              </w:rPr>
              <w:t>s/d </w:t>
            </w:r>
            <w:r>
              <w:rPr>
                <w:spacing w:val="-2"/>
                <w:sz w:val="20"/>
              </w:rPr>
              <w:t>31/12/2024</w:t>
            </w:r>
          </w:p>
        </w:tc>
        <w:tc>
          <w:tcPr>
            <w:tcW w:w="1125" w:type="dxa"/>
            <w:tcBorders>
              <w:top w:val="single" w:sz="8" w:space="0" w:color="000000"/>
              <w:left w:val="single" w:sz="8" w:space="0" w:color="000000"/>
              <w:bottom w:val="single" w:sz="8" w:space="0" w:color="000000"/>
              <w:right w:val="single" w:sz="8" w:space="0" w:color="000000"/>
            </w:tcBorders>
          </w:tcPr>
          <w:p>
            <w:pPr>
              <w:pStyle w:val="TableParagraph"/>
              <w:spacing w:before="81"/>
              <w:ind w:right="79"/>
              <w:jc w:val="right"/>
              <w:rPr>
                <w:sz w:val="20"/>
              </w:rPr>
            </w:pPr>
            <w:r>
              <w:rPr>
                <w:spacing w:val="-2"/>
                <w:sz w:val="20"/>
              </w:rPr>
              <w:t>13,30</w:t>
            </w:r>
          </w:p>
        </w:tc>
        <w:tc>
          <w:tcPr>
            <w:tcW w:w="1305"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81"/>
              <w:ind w:left="121" w:right="499"/>
              <w:rPr>
                <w:sz w:val="20"/>
              </w:rPr>
            </w:pPr>
            <w:r>
              <w:rPr>
                <w:spacing w:val="-2"/>
                <w:sz w:val="20"/>
              </w:rPr>
              <w:t>Jepang (JICA)</w:t>
            </w:r>
          </w:p>
        </w:tc>
      </w:tr>
      <w:tr>
        <w:trPr>
          <w:trHeight w:val="973" w:hRule="atLeast"/>
        </w:trPr>
        <w:tc>
          <w:tcPr>
            <w:tcW w:w="554" w:type="dxa"/>
            <w:tcBorders>
              <w:top w:val="single" w:sz="8" w:space="0" w:color="000000"/>
              <w:left w:val="single" w:sz="8" w:space="0" w:color="000000"/>
              <w:bottom w:val="single" w:sz="8" w:space="0" w:color="000000"/>
              <w:right w:val="single" w:sz="8" w:space="0" w:color="000000"/>
            </w:tcBorders>
          </w:tcPr>
          <w:p>
            <w:pPr>
              <w:pStyle w:val="TableParagraph"/>
              <w:spacing w:before="81"/>
              <w:ind w:left="22" w:right="5"/>
              <w:jc w:val="center"/>
              <w:rPr>
                <w:sz w:val="20"/>
              </w:rPr>
            </w:pPr>
            <w:r>
              <w:rPr>
                <w:spacing w:val="-5"/>
                <w:sz w:val="20"/>
              </w:rPr>
              <w:t>41</w:t>
            </w:r>
          </w:p>
        </w:tc>
        <w:tc>
          <w:tcPr>
            <w:tcW w:w="3286"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81"/>
              <w:ind w:left="100" w:right="168"/>
              <w:rPr>
                <w:sz w:val="20"/>
              </w:rPr>
            </w:pPr>
            <w:r>
              <w:rPr>
                <w:rFonts w:ascii="Arial"/>
                <w:b/>
                <w:sz w:val="20"/>
              </w:rPr>
              <w:t>IP-577 - </w:t>
            </w:r>
            <w:r>
              <w:rPr>
                <w:sz w:val="20"/>
              </w:rPr>
              <w:t>Patimban Port Development</w:t>
            </w:r>
            <w:r>
              <w:rPr>
                <w:spacing w:val="-14"/>
                <w:sz w:val="20"/>
              </w:rPr>
              <w:t> </w:t>
            </w:r>
            <w:r>
              <w:rPr>
                <w:sz w:val="20"/>
              </w:rPr>
              <w:t>Project</w:t>
            </w:r>
            <w:r>
              <w:rPr>
                <w:spacing w:val="-14"/>
                <w:sz w:val="20"/>
              </w:rPr>
              <w:t> </w:t>
            </w:r>
            <w:r>
              <w:rPr>
                <w:sz w:val="20"/>
              </w:rPr>
              <w:t>(I)</w:t>
            </w:r>
          </w:p>
        </w:tc>
        <w:tc>
          <w:tcPr>
            <w:tcW w:w="1543"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81"/>
              <w:ind w:left="100"/>
              <w:rPr>
                <w:sz w:val="20"/>
              </w:rPr>
            </w:pPr>
            <w:r>
              <w:rPr>
                <w:spacing w:val="-2"/>
                <w:sz w:val="20"/>
              </w:rPr>
              <w:t>Kementerian Perhubungan</w:t>
            </w:r>
          </w:p>
        </w:tc>
        <w:tc>
          <w:tcPr>
            <w:tcW w:w="1265" w:type="dxa"/>
            <w:tcBorders>
              <w:top w:val="single" w:sz="8" w:space="0" w:color="000000"/>
              <w:left w:val="single" w:sz="8" w:space="0" w:color="000000"/>
              <w:bottom w:val="single" w:sz="8" w:space="0" w:color="000000"/>
              <w:right w:val="single" w:sz="8" w:space="0" w:color="000000"/>
            </w:tcBorders>
          </w:tcPr>
          <w:p>
            <w:pPr>
              <w:pStyle w:val="TableParagraph"/>
              <w:spacing w:before="81"/>
              <w:ind w:left="23"/>
              <w:jc w:val="center"/>
              <w:rPr>
                <w:sz w:val="20"/>
              </w:rPr>
            </w:pPr>
            <w:r>
              <w:rPr>
                <w:spacing w:val="-2"/>
                <w:sz w:val="20"/>
              </w:rPr>
              <w:t>13/03/2018</w:t>
            </w:r>
          </w:p>
          <w:p>
            <w:pPr>
              <w:pStyle w:val="TableParagraph"/>
              <w:spacing w:line="276" w:lineRule="auto" w:before="34"/>
              <w:ind w:left="132" w:right="111" w:firstLine="2"/>
              <w:jc w:val="center"/>
              <w:rPr>
                <w:sz w:val="20"/>
              </w:rPr>
            </w:pPr>
            <w:r>
              <w:rPr>
                <w:spacing w:val="-4"/>
                <w:sz w:val="20"/>
              </w:rPr>
              <w:t>s/d </w:t>
            </w:r>
            <w:r>
              <w:rPr>
                <w:spacing w:val="-2"/>
                <w:sz w:val="20"/>
              </w:rPr>
              <w:t>13/03/2026</w:t>
            </w:r>
          </w:p>
        </w:tc>
        <w:tc>
          <w:tcPr>
            <w:tcW w:w="1125" w:type="dxa"/>
            <w:tcBorders>
              <w:top w:val="single" w:sz="8" w:space="0" w:color="000000"/>
              <w:left w:val="single" w:sz="8" w:space="0" w:color="000000"/>
              <w:bottom w:val="single" w:sz="8" w:space="0" w:color="000000"/>
              <w:right w:val="single" w:sz="8" w:space="0" w:color="000000"/>
            </w:tcBorders>
          </w:tcPr>
          <w:p>
            <w:pPr>
              <w:pStyle w:val="TableParagraph"/>
              <w:spacing w:before="81"/>
              <w:ind w:right="79"/>
              <w:jc w:val="right"/>
              <w:rPr>
                <w:sz w:val="20"/>
              </w:rPr>
            </w:pPr>
            <w:r>
              <w:rPr>
                <w:spacing w:val="-2"/>
                <w:sz w:val="20"/>
              </w:rPr>
              <w:t>824,10</w:t>
            </w:r>
          </w:p>
        </w:tc>
        <w:tc>
          <w:tcPr>
            <w:tcW w:w="1305"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81"/>
              <w:ind w:left="121" w:right="499"/>
              <w:rPr>
                <w:sz w:val="20"/>
              </w:rPr>
            </w:pPr>
            <w:r>
              <w:rPr>
                <w:spacing w:val="-2"/>
                <w:sz w:val="20"/>
              </w:rPr>
              <w:t>Jepang (JICA)</w:t>
            </w:r>
          </w:p>
        </w:tc>
      </w:tr>
      <w:tr>
        <w:trPr>
          <w:trHeight w:val="974" w:hRule="atLeast"/>
        </w:trPr>
        <w:tc>
          <w:tcPr>
            <w:tcW w:w="554" w:type="dxa"/>
            <w:tcBorders>
              <w:top w:val="single" w:sz="8" w:space="0" w:color="000000"/>
              <w:left w:val="single" w:sz="8" w:space="0" w:color="000000"/>
              <w:bottom w:val="single" w:sz="8" w:space="0" w:color="000000"/>
              <w:right w:val="single" w:sz="8" w:space="0" w:color="000000"/>
            </w:tcBorders>
          </w:tcPr>
          <w:p>
            <w:pPr>
              <w:pStyle w:val="TableParagraph"/>
              <w:spacing w:before="81"/>
              <w:ind w:left="22" w:right="5"/>
              <w:jc w:val="center"/>
              <w:rPr>
                <w:sz w:val="20"/>
              </w:rPr>
            </w:pPr>
            <w:r>
              <w:rPr>
                <w:spacing w:val="-5"/>
                <w:sz w:val="20"/>
              </w:rPr>
              <w:t>42</w:t>
            </w:r>
          </w:p>
        </w:tc>
        <w:tc>
          <w:tcPr>
            <w:tcW w:w="3286"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81"/>
              <w:ind w:left="100" w:right="168"/>
              <w:rPr>
                <w:sz w:val="20"/>
              </w:rPr>
            </w:pPr>
            <w:r>
              <w:rPr>
                <w:rFonts w:ascii="Arial"/>
                <w:b/>
                <w:sz w:val="20"/>
              </w:rPr>
              <w:t>IP-568</w:t>
            </w:r>
            <w:r>
              <w:rPr>
                <w:rFonts w:ascii="Arial"/>
                <w:b/>
                <w:spacing w:val="-14"/>
                <w:sz w:val="20"/>
              </w:rPr>
              <w:t> </w:t>
            </w:r>
            <w:r>
              <w:rPr>
                <w:rFonts w:ascii="Arial"/>
                <w:b/>
                <w:sz w:val="20"/>
              </w:rPr>
              <w:t>-</w:t>
            </w:r>
            <w:r>
              <w:rPr>
                <w:rFonts w:ascii="Arial"/>
                <w:b/>
                <w:spacing w:val="-13"/>
                <w:sz w:val="20"/>
              </w:rPr>
              <w:t> </w:t>
            </w:r>
            <w:r>
              <w:rPr>
                <w:sz w:val="20"/>
              </w:rPr>
              <w:t>Professional</w:t>
            </w:r>
            <w:r>
              <w:rPr>
                <w:spacing w:val="-14"/>
                <w:sz w:val="20"/>
              </w:rPr>
              <w:t> </w:t>
            </w:r>
            <w:r>
              <w:rPr>
                <w:sz w:val="20"/>
              </w:rPr>
              <w:t>Human Resources Development IV</w:t>
            </w:r>
          </w:p>
        </w:tc>
        <w:tc>
          <w:tcPr>
            <w:tcW w:w="1543"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81"/>
              <w:ind w:left="100"/>
              <w:rPr>
                <w:sz w:val="20"/>
              </w:rPr>
            </w:pPr>
            <w:r>
              <w:rPr>
                <w:spacing w:val="-2"/>
                <w:sz w:val="20"/>
              </w:rPr>
              <w:t>Kementerian </w:t>
            </w:r>
            <w:r>
              <w:rPr>
                <w:spacing w:val="-4"/>
                <w:sz w:val="20"/>
              </w:rPr>
              <w:t>PPN/</w:t>
            </w:r>
          </w:p>
          <w:p>
            <w:pPr>
              <w:pStyle w:val="TableParagraph"/>
              <w:spacing w:line="229" w:lineRule="exact"/>
              <w:ind w:left="100"/>
              <w:rPr>
                <w:sz w:val="20"/>
              </w:rPr>
            </w:pPr>
            <w:r>
              <w:rPr>
                <w:spacing w:val="-2"/>
                <w:sz w:val="20"/>
              </w:rPr>
              <w:t>Bappenas</w:t>
            </w:r>
          </w:p>
        </w:tc>
        <w:tc>
          <w:tcPr>
            <w:tcW w:w="1265" w:type="dxa"/>
            <w:tcBorders>
              <w:top w:val="single" w:sz="8" w:space="0" w:color="000000"/>
              <w:left w:val="single" w:sz="8" w:space="0" w:color="000000"/>
              <w:bottom w:val="single" w:sz="8" w:space="0" w:color="000000"/>
              <w:right w:val="single" w:sz="8" w:space="0" w:color="000000"/>
            </w:tcBorders>
          </w:tcPr>
          <w:p>
            <w:pPr>
              <w:pStyle w:val="TableParagraph"/>
              <w:spacing w:before="81"/>
              <w:ind w:left="23"/>
              <w:jc w:val="center"/>
              <w:rPr>
                <w:sz w:val="20"/>
              </w:rPr>
            </w:pPr>
            <w:r>
              <w:rPr>
                <w:spacing w:val="-2"/>
                <w:sz w:val="20"/>
              </w:rPr>
              <w:t>23/06/2014</w:t>
            </w:r>
          </w:p>
          <w:p>
            <w:pPr>
              <w:pStyle w:val="TableParagraph"/>
              <w:spacing w:line="276" w:lineRule="auto" w:before="34"/>
              <w:ind w:left="132" w:right="111" w:firstLine="2"/>
              <w:jc w:val="center"/>
              <w:rPr>
                <w:sz w:val="20"/>
              </w:rPr>
            </w:pPr>
            <w:r>
              <w:rPr>
                <w:spacing w:val="-4"/>
                <w:sz w:val="20"/>
              </w:rPr>
              <w:t>s/d </w:t>
            </w:r>
            <w:r>
              <w:rPr>
                <w:spacing w:val="-2"/>
                <w:sz w:val="20"/>
              </w:rPr>
              <w:t>23/06/2023</w:t>
            </w:r>
          </w:p>
        </w:tc>
        <w:tc>
          <w:tcPr>
            <w:tcW w:w="1125" w:type="dxa"/>
            <w:tcBorders>
              <w:top w:val="single" w:sz="8" w:space="0" w:color="000000"/>
              <w:left w:val="single" w:sz="8" w:space="0" w:color="000000"/>
              <w:bottom w:val="single" w:sz="8" w:space="0" w:color="000000"/>
              <w:right w:val="single" w:sz="8" w:space="0" w:color="000000"/>
            </w:tcBorders>
          </w:tcPr>
          <w:p>
            <w:pPr>
              <w:pStyle w:val="TableParagraph"/>
              <w:spacing w:before="81"/>
              <w:ind w:right="79"/>
              <w:jc w:val="right"/>
              <w:rPr>
                <w:sz w:val="20"/>
              </w:rPr>
            </w:pPr>
            <w:r>
              <w:rPr>
                <w:spacing w:val="-2"/>
                <w:sz w:val="20"/>
              </w:rPr>
              <w:t>49,03</w:t>
            </w:r>
          </w:p>
        </w:tc>
        <w:tc>
          <w:tcPr>
            <w:tcW w:w="1305"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81"/>
              <w:ind w:left="121" w:right="499"/>
              <w:rPr>
                <w:sz w:val="20"/>
              </w:rPr>
            </w:pPr>
            <w:r>
              <w:rPr>
                <w:spacing w:val="-2"/>
                <w:sz w:val="20"/>
              </w:rPr>
              <w:t>Jepang (JICA)</w:t>
            </w:r>
          </w:p>
        </w:tc>
      </w:tr>
      <w:tr>
        <w:trPr>
          <w:trHeight w:val="973" w:hRule="atLeast"/>
        </w:trPr>
        <w:tc>
          <w:tcPr>
            <w:tcW w:w="554" w:type="dxa"/>
            <w:tcBorders>
              <w:top w:val="single" w:sz="8" w:space="0" w:color="000000"/>
              <w:left w:val="single" w:sz="8" w:space="0" w:color="000000"/>
              <w:bottom w:val="single" w:sz="8" w:space="0" w:color="000000"/>
              <w:right w:val="single" w:sz="8" w:space="0" w:color="000000"/>
            </w:tcBorders>
          </w:tcPr>
          <w:p>
            <w:pPr>
              <w:pStyle w:val="TableParagraph"/>
              <w:spacing w:before="81"/>
              <w:ind w:left="22" w:right="5"/>
              <w:jc w:val="center"/>
              <w:rPr>
                <w:sz w:val="20"/>
              </w:rPr>
            </w:pPr>
            <w:r>
              <w:rPr>
                <w:spacing w:val="-5"/>
                <w:sz w:val="20"/>
              </w:rPr>
              <w:t>43</w:t>
            </w:r>
          </w:p>
        </w:tc>
        <w:tc>
          <w:tcPr>
            <w:tcW w:w="3286"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81"/>
              <w:ind w:left="100" w:right="146"/>
              <w:rPr>
                <w:sz w:val="20"/>
              </w:rPr>
            </w:pPr>
            <w:r>
              <w:rPr>
                <w:rFonts w:ascii="Arial"/>
                <w:b/>
                <w:sz w:val="20"/>
              </w:rPr>
              <w:t>IP-571 - </w:t>
            </w:r>
            <w:r>
              <w:rPr>
                <w:sz w:val="20"/>
              </w:rPr>
              <w:t>Construction of Jakarta Mass</w:t>
            </w:r>
            <w:r>
              <w:rPr>
                <w:spacing w:val="-11"/>
                <w:sz w:val="20"/>
              </w:rPr>
              <w:t> </w:t>
            </w:r>
            <w:r>
              <w:rPr>
                <w:sz w:val="20"/>
              </w:rPr>
              <w:t>Rapid</w:t>
            </w:r>
            <w:r>
              <w:rPr>
                <w:spacing w:val="-12"/>
                <w:sz w:val="20"/>
              </w:rPr>
              <w:t> </w:t>
            </w:r>
            <w:r>
              <w:rPr>
                <w:sz w:val="20"/>
              </w:rPr>
              <w:t>Transit</w:t>
            </w:r>
            <w:r>
              <w:rPr>
                <w:spacing w:val="-10"/>
                <w:sz w:val="20"/>
              </w:rPr>
              <w:t> </w:t>
            </w:r>
            <w:r>
              <w:rPr>
                <w:sz w:val="20"/>
              </w:rPr>
              <w:t>Project</w:t>
            </w:r>
            <w:r>
              <w:rPr>
                <w:spacing w:val="-12"/>
                <w:sz w:val="20"/>
              </w:rPr>
              <w:t> </w:t>
            </w:r>
            <w:r>
              <w:rPr>
                <w:sz w:val="20"/>
              </w:rPr>
              <w:t>Phase I (Stage II)</w:t>
            </w:r>
          </w:p>
        </w:tc>
        <w:tc>
          <w:tcPr>
            <w:tcW w:w="1543"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81"/>
              <w:ind w:left="100" w:right="316"/>
              <w:rPr>
                <w:sz w:val="20"/>
              </w:rPr>
            </w:pPr>
            <w:r>
              <w:rPr>
                <w:spacing w:val="-2"/>
                <w:sz w:val="20"/>
              </w:rPr>
              <w:t>Pemerintah </w:t>
            </w:r>
            <w:r>
              <w:rPr>
                <w:sz w:val="20"/>
              </w:rPr>
              <w:t>Provinsi</w:t>
            </w:r>
            <w:r>
              <w:rPr>
                <w:spacing w:val="-14"/>
                <w:sz w:val="20"/>
              </w:rPr>
              <w:t> </w:t>
            </w:r>
            <w:r>
              <w:rPr>
                <w:sz w:val="20"/>
              </w:rPr>
              <w:t>DKI </w:t>
            </w:r>
            <w:r>
              <w:rPr>
                <w:spacing w:val="-2"/>
                <w:sz w:val="20"/>
              </w:rPr>
              <w:t>Jakarta</w:t>
            </w:r>
          </w:p>
        </w:tc>
        <w:tc>
          <w:tcPr>
            <w:tcW w:w="1265" w:type="dxa"/>
            <w:tcBorders>
              <w:top w:val="single" w:sz="8" w:space="0" w:color="000000"/>
              <w:left w:val="single" w:sz="8" w:space="0" w:color="000000"/>
              <w:bottom w:val="single" w:sz="8" w:space="0" w:color="000000"/>
              <w:right w:val="single" w:sz="8" w:space="0" w:color="000000"/>
            </w:tcBorders>
          </w:tcPr>
          <w:p>
            <w:pPr>
              <w:pStyle w:val="TableParagraph"/>
              <w:spacing w:before="81"/>
              <w:ind w:left="23"/>
              <w:jc w:val="center"/>
              <w:rPr>
                <w:sz w:val="20"/>
              </w:rPr>
            </w:pPr>
            <w:r>
              <w:rPr>
                <w:spacing w:val="-2"/>
                <w:sz w:val="20"/>
              </w:rPr>
              <w:t>31/03/2016</w:t>
            </w:r>
          </w:p>
          <w:p>
            <w:pPr>
              <w:pStyle w:val="TableParagraph"/>
              <w:spacing w:line="276" w:lineRule="auto" w:before="34"/>
              <w:ind w:left="132" w:right="111" w:firstLine="2"/>
              <w:jc w:val="center"/>
              <w:rPr>
                <w:sz w:val="20"/>
              </w:rPr>
            </w:pPr>
            <w:r>
              <w:rPr>
                <w:spacing w:val="-4"/>
                <w:sz w:val="20"/>
              </w:rPr>
              <w:t>s/d </w:t>
            </w:r>
            <w:r>
              <w:rPr>
                <w:spacing w:val="-2"/>
                <w:sz w:val="20"/>
              </w:rPr>
              <w:t>31/03/2022</w:t>
            </w:r>
          </w:p>
        </w:tc>
        <w:tc>
          <w:tcPr>
            <w:tcW w:w="1125" w:type="dxa"/>
            <w:tcBorders>
              <w:top w:val="single" w:sz="8" w:space="0" w:color="000000"/>
              <w:left w:val="single" w:sz="8" w:space="0" w:color="000000"/>
              <w:bottom w:val="single" w:sz="8" w:space="0" w:color="000000"/>
              <w:right w:val="single" w:sz="8" w:space="0" w:color="000000"/>
            </w:tcBorders>
          </w:tcPr>
          <w:p>
            <w:pPr>
              <w:pStyle w:val="TableParagraph"/>
              <w:spacing w:before="81"/>
              <w:ind w:right="79"/>
              <w:jc w:val="right"/>
              <w:rPr>
                <w:sz w:val="20"/>
              </w:rPr>
            </w:pPr>
            <w:r>
              <w:rPr>
                <w:spacing w:val="-2"/>
                <w:sz w:val="20"/>
              </w:rPr>
              <w:t>711,65</w:t>
            </w:r>
          </w:p>
        </w:tc>
        <w:tc>
          <w:tcPr>
            <w:tcW w:w="1305"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81"/>
              <w:ind w:left="121" w:right="499"/>
              <w:rPr>
                <w:sz w:val="20"/>
              </w:rPr>
            </w:pPr>
            <w:r>
              <w:rPr>
                <w:spacing w:val="-2"/>
                <w:sz w:val="20"/>
              </w:rPr>
              <w:t>Jepang (JICA)</w:t>
            </w:r>
          </w:p>
        </w:tc>
      </w:tr>
      <w:tr>
        <w:trPr>
          <w:trHeight w:val="973" w:hRule="atLeast"/>
        </w:trPr>
        <w:tc>
          <w:tcPr>
            <w:tcW w:w="554" w:type="dxa"/>
            <w:tcBorders>
              <w:top w:val="single" w:sz="8" w:space="0" w:color="000000"/>
              <w:left w:val="single" w:sz="8" w:space="0" w:color="000000"/>
              <w:bottom w:val="single" w:sz="8" w:space="0" w:color="000000"/>
              <w:right w:val="single" w:sz="8" w:space="0" w:color="000000"/>
            </w:tcBorders>
          </w:tcPr>
          <w:p>
            <w:pPr>
              <w:pStyle w:val="TableParagraph"/>
              <w:spacing w:before="81"/>
              <w:ind w:left="22" w:right="5"/>
              <w:jc w:val="center"/>
              <w:rPr>
                <w:sz w:val="20"/>
              </w:rPr>
            </w:pPr>
            <w:r>
              <w:rPr>
                <w:spacing w:val="-5"/>
                <w:sz w:val="20"/>
              </w:rPr>
              <w:t>44</w:t>
            </w:r>
          </w:p>
        </w:tc>
        <w:tc>
          <w:tcPr>
            <w:tcW w:w="3286"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81"/>
              <w:ind w:left="100" w:right="168"/>
              <w:rPr>
                <w:sz w:val="20"/>
              </w:rPr>
            </w:pPr>
            <w:r>
              <w:rPr>
                <w:rFonts w:ascii="Arial"/>
                <w:b/>
                <w:sz w:val="20"/>
              </w:rPr>
              <w:t>IP-578</w:t>
            </w:r>
            <w:r>
              <w:rPr>
                <w:rFonts w:ascii="Arial"/>
                <w:b/>
                <w:spacing w:val="-11"/>
                <w:sz w:val="20"/>
              </w:rPr>
              <w:t> </w:t>
            </w:r>
            <w:r>
              <w:rPr>
                <w:rFonts w:ascii="Arial"/>
                <w:b/>
                <w:sz w:val="20"/>
              </w:rPr>
              <w:t>-</w:t>
            </w:r>
            <w:r>
              <w:rPr>
                <w:rFonts w:ascii="Arial"/>
                <w:b/>
                <w:spacing w:val="-10"/>
                <w:sz w:val="20"/>
              </w:rPr>
              <w:t> </w:t>
            </w:r>
            <w:r>
              <w:rPr>
                <w:sz w:val="20"/>
              </w:rPr>
              <w:t>Construction</w:t>
            </w:r>
            <w:r>
              <w:rPr>
                <w:spacing w:val="-9"/>
                <w:sz w:val="20"/>
              </w:rPr>
              <w:t> </w:t>
            </w:r>
            <w:r>
              <w:rPr>
                <w:sz w:val="20"/>
              </w:rPr>
              <w:t>of</w:t>
            </w:r>
            <w:r>
              <w:rPr>
                <w:spacing w:val="-9"/>
                <w:sz w:val="20"/>
              </w:rPr>
              <w:t> </w:t>
            </w:r>
            <w:r>
              <w:rPr>
                <w:sz w:val="20"/>
              </w:rPr>
              <w:t>Jakarta Mass Rapid Transit Project (Phase 2) (I)</w:t>
            </w:r>
          </w:p>
        </w:tc>
        <w:tc>
          <w:tcPr>
            <w:tcW w:w="1543"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81"/>
              <w:ind w:left="100" w:right="316"/>
              <w:rPr>
                <w:sz w:val="20"/>
              </w:rPr>
            </w:pPr>
            <w:r>
              <w:rPr>
                <w:spacing w:val="-2"/>
                <w:sz w:val="20"/>
              </w:rPr>
              <w:t>Pemerintah </w:t>
            </w:r>
            <w:r>
              <w:rPr>
                <w:sz w:val="20"/>
              </w:rPr>
              <w:t>Provinsi</w:t>
            </w:r>
            <w:r>
              <w:rPr>
                <w:spacing w:val="-14"/>
                <w:sz w:val="20"/>
              </w:rPr>
              <w:t> </w:t>
            </w:r>
            <w:r>
              <w:rPr>
                <w:sz w:val="20"/>
              </w:rPr>
              <w:t>DKI </w:t>
            </w:r>
            <w:r>
              <w:rPr>
                <w:spacing w:val="-2"/>
                <w:sz w:val="20"/>
              </w:rPr>
              <w:t>Jakarta</w:t>
            </w:r>
          </w:p>
        </w:tc>
        <w:tc>
          <w:tcPr>
            <w:tcW w:w="1265" w:type="dxa"/>
            <w:tcBorders>
              <w:top w:val="single" w:sz="8" w:space="0" w:color="000000"/>
              <w:left w:val="single" w:sz="8" w:space="0" w:color="000000"/>
              <w:bottom w:val="single" w:sz="8" w:space="0" w:color="000000"/>
              <w:right w:val="single" w:sz="8" w:space="0" w:color="000000"/>
            </w:tcBorders>
          </w:tcPr>
          <w:p>
            <w:pPr>
              <w:pStyle w:val="TableParagraph"/>
              <w:spacing w:before="81"/>
              <w:ind w:left="23"/>
              <w:jc w:val="center"/>
              <w:rPr>
                <w:sz w:val="20"/>
              </w:rPr>
            </w:pPr>
            <w:r>
              <w:rPr>
                <w:spacing w:val="-2"/>
                <w:sz w:val="20"/>
              </w:rPr>
              <w:t>24/04/2019</w:t>
            </w:r>
          </w:p>
          <w:p>
            <w:pPr>
              <w:pStyle w:val="TableParagraph"/>
              <w:spacing w:line="276" w:lineRule="auto" w:before="34"/>
              <w:ind w:left="132" w:right="111" w:firstLine="2"/>
              <w:jc w:val="center"/>
              <w:rPr>
                <w:sz w:val="20"/>
              </w:rPr>
            </w:pPr>
            <w:r>
              <w:rPr>
                <w:spacing w:val="-4"/>
                <w:sz w:val="20"/>
              </w:rPr>
              <w:t>s/d </w:t>
            </w:r>
            <w:r>
              <w:rPr>
                <w:spacing w:val="-2"/>
                <w:sz w:val="20"/>
              </w:rPr>
              <w:t>23/04/2025</w:t>
            </w:r>
          </w:p>
        </w:tc>
        <w:tc>
          <w:tcPr>
            <w:tcW w:w="1125" w:type="dxa"/>
            <w:tcBorders>
              <w:top w:val="single" w:sz="8" w:space="0" w:color="000000"/>
              <w:left w:val="single" w:sz="8" w:space="0" w:color="000000"/>
              <w:bottom w:val="single" w:sz="8" w:space="0" w:color="000000"/>
              <w:right w:val="single" w:sz="8" w:space="0" w:color="000000"/>
            </w:tcBorders>
          </w:tcPr>
          <w:p>
            <w:pPr>
              <w:pStyle w:val="TableParagraph"/>
              <w:spacing w:before="81"/>
              <w:ind w:right="79"/>
              <w:jc w:val="right"/>
              <w:rPr>
                <w:sz w:val="20"/>
              </w:rPr>
            </w:pPr>
            <w:r>
              <w:rPr>
                <w:spacing w:val="-2"/>
                <w:sz w:val="20"/>
              </w:rPr>
              <w:t>485,29</w:t>
            </w:r>
          </w:p>
        </w:tc>
        <w:tc>
          <w:tcPr>
            <w:tcW w:w="1305"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81"/>
              <w:ind w:left="121" w:right="499"/>
              <w:rPr>
                <w:sz w:val="20"/>
              </w:rPr>
            </w:pPr>
            <w:r>
              <w:rPr>
                <w:spacing w:val="-2"/>
                <w:sz w:val="20"/>
              </w:rPr>
              <w:t>Jepang (JICA)</w:t>
            </w:r>
          </w:p>
        </w:tc>
      </w:tr>
      <w:tr>
        <w:trPr>
          <w:trHeight w:val="974" w:hRule="atLeast"/>
        </w:trPr>
        <w:tc>
          <w:tcPr>
            <w:tcW w:w="554" w:type="dxa"/>
            <w:tcBorders>
              <w:top w:val="single" w:sz="8" w:space="0" w:color="000000"/>
              <w:left w:val="single" w:sz="8" w:space="0" w:color="000000"/>
              <w:bottom w:val="single" w:sz="8" w:space="0" w:color="000000"/>
              <w:right w:val="single" w:sz="8" w:space="0" w:color="000000"/>
            </w:tcBorders>
          </w:tcPr>
          <w:p>
            <w:pPr>
              <w:pStyle w:val="TableParagraph"/>
              <w:spacing w:before="81"/>
              <w:ind w:left="22" w:right="5"/>
              <w:jc w:val="center"/>
              <w:rPr>
                <w:sz w:val="20"/>
              </w:rPr>
            </w:pPr>
            <w:r>
              <w:rPr>
                <w:spacing w:val="-5"/>
                <w:sz w:val="20"/>
              </w:rPr>
              <w:t>45</w:t>
            </w:r>
          </w:p>
        </w:tc>
        <w:tc>
          <w:tcPr>
            <w:tcW w:w="3286"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81"/>
              <w:ind w:left="100" w:right="168"/>
              <w:rPr>
                <w:sz w:val="20"/>
              </w:rPr>
            </w:pPr>
            <w:r>
              <w:rPr>
                <w:rFonts w:ascii="Arial"/>
                <w:b/>
                <w:sz w:val="20"/>
              </w:rPr>
              <w:t>IP-557</w:t>
            </w:r>
            <w:r>
              <w:rPr>
                <w:rFonts w:ascii="Arial"/>
                <w:b/>
                <w:spacing w:val="-9"/>
                <w:sz w:val="20"/>
              </w:rPr>
              <w:t> </w:t>
            </w:r>
            <w:r>
              <w:rPr>
                <w:rFonts w:ascii="Arial"/>
                <w:b/>
                <w:sz w:val="20"/>
              </w:rPr>
              <w:t>-</w:t>
            </w:r>
            <w:r>
              <w:rPr>
                <w:rFonts w:ascii="Arial"/>
                <w:b/>
                <w:spacing w:val="-9"/>
                <w:sz w:val="20"/>
              </w:rPr>
              <w:t> </w:t>
            </w:r>
            <w:r>
              <w:rPr>
                <w:sz w:val="20"/>
              </w:rPr>
              <w:t>Lumut</w:t>
            </w:r>
            <w:r>
              <w:rPr>
                <w:spacing w:val="-9"/>
                <w:sz w:val="20"/>
              </w:rPr>
              <w:t> </w:t>
            </w:r>
            <w:r>
              <w:rPr>
                <w:sz w:val="20"/>
              </w:rPr>
              <w:t>Balai</w:t>
            </w:r>
            <w:r>
              <w:rPr>
                <w:spacing w:val="-10"/>
                <w:sz w:val="20"/>
              </w:rPr>
              <w:t> </w:t>
            </w:r>
            <w:r>
              <w:rPr>
                <w:sz w:val="20"/>
              </w:rPr>
              <w:t>Geothermal Power Plant Project</w:t>
            </w:r>
          </w:p>
        </w:tc>
        <w:tc>
          <w:tcPr>
            <w:tcW w:w="1543" w:type="dxa"/>
            <w:tcBorders>
              <w:top w:val="single" w:sz="8" w:space="0" w:color="000000"/>
              <w:left w:val="single" w:sz="8" w:space="0" w:color="000000"/>
              <w:bottom w:val="single" w:sz="8" w:space="0" w:color="000000"/>
              <w:right w:val="single" w:sz="8" w:space="0" w:color="000000"/>
            </w:tcBorders>
          </w:tcPr>
          <w:p>
            <w:pPr>
              <w:pStyle w:val="TableParagraph"/>
              <w:spacing w:before="81"/>
              <w:ind w:left="100"/>
              <w:rPr>
                <w:sz w:val="20"/>
              </w:rPr>
            </w:pPr>
            <w:r>
              <w:rPr>
                <w:sz w:val="20"/>
              </w:rPr>
              <w:t>PT.</w:t>
            </w:r>
            <w:r>
              <w:rPr>
                <w:spacing w:val="-4"/>
                <w:sz w:val="20"/>
              </w:rPr>
              <w:t> </w:t>
            </w:r>
            <w:r>
              <w:rPr>
                <w:spacing w:val="-2"/>
                <w:sz w:val="20"/>
              </w:rPr>
              <w:t>Pertamina</w:t>
            </w:r>
          </w:p>
        </w:tc>
        <w:tc>
          <w:tcPr>
            <w:tcW w:w="1265" w:type="dxa"/>
            <w:tcBorders>
              <w:top w:val="single" w:sz="8" w:space="0" w:color="000000"/>
              <w:left w:val="single" w:sz="8" w:space="0" w:color="000000"/>
              <w:bottom w:val="single" w:sz="8" w:space="0" w:color="000000"/>
              <w:right w:val="single" w:sz="8" w:space="0" w:color="000000"/>
            </w:tcBorders>
          </w:tcPr>
          <w:p>
            <w:pPr>
              <w:pStyle w:val="TableParagraph"/>
              <w:spacing w:before="81"/>
              <w:ind w:left="23"/>
              <w:jc w:val="center"/>
              <w:rPr>
                <w:sz w:val="20"/>
              </w:rPr>
            </w:pPr>
            <w:r>
              <w:rPr>
                <w:spacing w:val="-2"/>
                <w:sz w:val="20"/>
              </w:rPr>
              <w:t>25/10/2011</w:t>
            </w:r>
          </w:p>
          <w:p>
            <w:pPr>
              <w:pStyle w:val="TableParagraph"/>
              <w:spacing w:line="276" w:lineRule="auto" w:before="34"/>
              <w:ind w:left="132" w:right="111" w:firstLine="2"/>
              <w:jc w:val="center"/>
              <w:rPr>
                <w:sz w:val="20"/>
              </w:rPr>
            </w:pPr>
            <w:r>
              <w:rPr>
                <w:spacing w:val="-4"/>
                <w:sz w:val="20"/>
              </w:rPr>
              <w:t>s/d </w:t>
            </w:r>
            <w:r>
              <w:rPr>
                <w:spacing w:val="-2"/>
                <w:sz w:val="20"/>
              </w:rPr>
              <w:t>25/10/2023</w:t>
            </w:r>
          </w:p>
        </w:tc>
        <w:tc>
          <w:tcPr>
            <w:tcW w:w="1125" w:type="dxa"/>
            <w:tcBorders>
              <w:top w:val="single" w:sz="8" w:space="0" w:color="000000"/>
              <w:left w:val="single" w:sz="8" w:space="0" w:color="000000"/>
              <w:bottom w:val="single" w:sz="8" w:space="0" w:color="000000"/>
              <w:right w:val="single" w:sz="8" w:space="0" w:color="000000"/>
            </w:tcBorders>
          </w:tcPr>
          <w:p>
            <w:pPr>
              <w:pStyle w:val="TableParagraph"/>
              <w:spacing w:before="81"/>
              <w:ind w:right="79"/>
              <w:jc w:val="right"/>
              <w:rPr>
                <w:sz w:val="20"/>
              </w:rPr>
            </w:pPr>
            <w:r>
              <w:rPr>
                <w:spacing w:val="-2"/>
                <w:sz w:val="20"/>
              </w:rPr>
              <w:t>186,89</w:t>
            </w:r>
          </w:p>
        </w:tc>
        <w:tc>
          <w:tcPr>
            <w:tcW w:w="1305"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81"/>
              <w:ind w:left="121" w:right="499"/>
              <w:rPr>
                <w:sz w:val="20"/>
              </w:rPr>
            </w:pPr>
            <w:r>
              <w:rPr>
                <w:spacing w:val="-2"/>
                <w:sz w:val="20"/>
              </w:rPr>
              <w:t>Jepang (JICA)</w:t>
            </w:r>
          </w:p>
        </w:tc>
      </w:tr>
    </w:tbl>
    <w:p>
      <w:pPr>
        <w:pStyle w:val="BodyText"/>
        <w:spacing w:before="9"/>
        <w:rPr>
          <w:rFonts w:ascii="Arial"/>
          <w:b/>
        </w:rPr>
      </w:pPr>
    </w:p>
    <w:p>
      <w:pPr>
        <w:pStyle w:val="BodyText"/>
        <w:spacing w:line="360" w:lineRule="auto"/>
        <w:ind w:left="221" w:right="236" w:firstLine="719"/>
        <w:jc w:val="both"/>
      </w:pPr>
      <w:r>
        <w:rPr/>
        <w:t>Terdapat pemantauan dan evaluasi dilakukan pula pada proyek-proyek </w:t>
      </w:r>
      <w:r>
        <w:rPr>
          <w:rFonts w:ascii="Arial"/>
          <w:i/>
        </w:rPr>
        <w:t>on going </w:t>
      </w:r>
      <w:r>
        <w:rPr/>
        <w:t>yang dibiayai melalui Kredit Ekspor (KE) dan Kredit Swasta Asing (KSA) di tahun 2022 yang terdiri dari pengadaan alat utama di Kepolisian Indonesia dan Kementerian Pertahanan. Berikut ini merupakan rincian kegiatan yang dibiayai melalui LPKE/KSA.</w:t>
      </w:r>
    </w:p>
    <w:p>
      <w:pPr>
        <w:spacing w:after="0" w:line="360" w:lineRule="auto"/>
        <w:jc w:val="both"/>
        <w:sectPr>
          <w:type w:val="continuous"/>
          <w:pgSz w:w="11920" w:h="16850"/>
          <w:pgMar w:header="0" w:footer="809" w:top="1560" w:bottom="1000" w:left="1140" w:right="1060"/>
        </w:sectPr>
      </w:pPr>
    </w:p>
    <w:p>
      <w:pPr>
        <w:pStyle w:val="ListParagraph"/>
        <w:numPr>
          <w:ilvl w:val="0"/>
          <w:numId w:val="100"/>
        </w:numPr>
        <w:tabs>
          <w:tab w:pos="639" w:val="left" w:leader="none"/>
        </w:tabs>
        <w:spacing w:line="240" w:lineRule="auto" w:before="79" w:after="0"/>
        <w:ind w:left="639" w:right="0" w:hanging="356"/>
        <w:jc w:val="left"/>
        <w:rPr>
          <w:sz w:val="22"/>
        </w:rPr>
      </w:pPr>
      <w:r>
        <w:rPr>
          <w:sz w:val="22"/>
        </w:rPr>
        <w:t>Pengadaan</w:t>
      </w:r>
      <w:r>
        <w:rPr>
          <w:spacing w:val="-9"/>
          <w:sz w:val="22"/>
        </w:rPr>
        <w:t> </w:t>
      </w:r>
      <w:r>
        <w:rPr>
          <w:sz w:val="22"/>
        </w:rPr>
        <w:t>alat</w:t>
      </w:r>
      <w:r>
        <w:rPr>
          <w:spacing w:val="-6"/>
          <w:sz w:val="22"/>
        </w:rPr>
        <w:t> </w:t>
      </w:r>
      <w:r>
        <w:rPr>
          <w:sz w:val="22"/>
        </w:rPr>
        <w:t>utama</w:t>
      </w:r>
      <w:r>
        <w:rPr>
          <w:spacing w:val="-10"/>
          <w:sz w:val="22"/>
        </w:rPr>
        <w:t> </w:t>
      </w:r>
      <w:r>
        <w:rPr>
          <w:sz w:val="22"/>
        </w:rPr>
        <w:t>khusus</w:t>
      </w:r>
      <w:r>
        <w:rPr>
          <w:spacing w:val="-6"/>
          <w:sz w:val="22"/>
        </w:rPr>
        <w:t> </w:t>
      </w:r>
      <w:r>
        <w:rPr>
          <w:sz w:val="22"/>
        </w:rPr>
        <w:t>Kepolisian</w:t>
      </w:r>
      <w:r>
        <w:rPr>
          <w:spacing w:val="-7"/>
          <w:sz w:val="22"/>
        </w:rPr>
        <w:t> </w:t>
      </w:r>
      <w:r>
        <w:rPr>
          <w:sz w:val="22"/>
        </w:rPr>
        <w:t>Republik</w:t>
      </w:r>
      <w:r>
        <w:rPr>
          <w:spacing w:val="-5"/>
          <w:sz w:val="22"/>
        </w:rPr>
        <w:t> </w:t>
      </w:r>
      <w:r>
        <w:rPr>
          <w:spacing w:val="-2"/>
          <w:sz w:val="22"/>
        </w:rPr>
        <w:t>Indonesia</w:t>
      </w:r>
    </w:p>
    <w:p>
      <w:pPr>
        <w:pStyle w:val="BodyText"/>
        <w:spacing w:before="16"/>
        <w:rPr>
          <w:sz w:val="20"/>
        </w:rPr>
      </w:pPr>
    </w:p>
    <w:tbl>
      <w:tblPr>
        <w:tblW w:w="0" w:type="auto"/>
        <w:jc w:val="left"/>
        <w:tblInd w:w="2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670"/>
        <w:gridCol w:w="2250"/>
        <w:gridCol w:w="1172"/>
        <w:gridCol w:w="2344"/>
        <w:gridCol w:w="2784"/>
      </w:tblGrid>
      <w:tr>
        <w:trPr>
          <w:trHeight w:val="666" w:hRule="atLeast"/>
        </w:trPr>
        <w:tc>
          <w:tcPr>
            <w:tcW w:w="670" w:type="dxa"/>
          </w:tcPr>
          <w:p>
            <w:pPr>
              <w:pStyle w:val="TableParagraph"/>
              <w:spacing w:before="100"/>
              <w:ind w:left="172"/>
              <w:rPr>
                <w:rFonts w:ascii="Arial"/>
                <w:b/>
                <w:sz w:val="20"/>
              </w:rPr>
            </w:pPr>
            <w:r>
              <w:rPr>
                <w:rFonts w:ascii="Arial"/>
                <w:b/>
                <w:spacing w:val="-5"/>
                <w:sz w:val="20"/>
              </w:rPr>
              <w:t>No.</w:t>
            </w:r>
          </w:p>
        </w:tc>
        <w:tc>
          <w:tcPr>
            <w:tcW w:w="2250" w:type="dxa"/>
          </w:tcPr>
          <w:p>
            <w:pPr>
              <w:pStyle w:val="TableParagraph"/>
              <w:spacing w:before="100"/>
              <w:ind w:left="277"/>
              <w:rPr>
                <w:rFonts w:ascii="Arial"/>
                <w:b/>
                <w:sz w:val="20"/>
              </w:rPr>
            </w:pPr>
            <w:r>
              <w:rPr>
                <w:rFonts w:ascii="Arial"/>
                <w:b/>
                <w:sz w:val="20"/>
              </w:rPr>
              <w:t>Sumber</w:t>
            </w:r>
            <w:r>
              <w:rPr>
                <w:rFonts w:ascii="Arial"/>
                <w:b/>
                <w:spacing w:val="-9"/>
                <w:sz w:val="20"/>
              </w:rPr>
              <w:t> </w:t>
            </w:r>
            <w:r>
              <w:rPr>
                <w:rFonts w:ascii="Arial"/>
                <w:b/>
                <w:spacing w:val="-2"/>
                <w:sz w:val="20"/>
              </w:rPr>
              <w:t>Pinjaman</w:t>
            </w:r>
          </w:p>
        </w:tc>
        <w:tc>
          <w:tcPr>
            <w:tcW w:w="1172" w:type="dxa"/>
          </w:tcPr>
          <w:p>
            <w:pPr>
              <w:pStyle w:val="TableParagraph"/>
              <w:spacing w:before="100"/>
              <w:ind w:left="226" w:right="215" w:firstLine="55"/>
              <w:rPr>
                <w:rFonts w:ascii="Arial"/>
                <w:b/>
                <w:sz w:val="20"/>
              </w:rPr>
            </w:pPr>
            <w:r>
              <w:rPr>
                <w:rFonts w:ascii="Arial"/>
                <w:b/>
                <w:spacing w:val="-2"/>
                <w:sz w:val="20"/>
              </w:rPr>
              <w:t>Tahun Alokasi</w:t>
            </w:r>
          </w:p>
        </w:tc>
        <w:tc>
          <w:tcPr>
            <w:tcW w:w="2344" w:type="dxa"/>
          </w:tcPr>
          <w:p>
            <w:pPr>
              <w:pStyle w:val="TableParagraph"/>
              <w:spacing w:before="100"/>
              <w:ind w:left="708" w:right="372" w:hanging="224"/>
              <w:rPr>
                <w:rFonts w:ascii="Arial"/>
                <w:b/>
                <w:sz w:val="20"/>
              </w:rPr>
            </w:pPr>
            <w:r>
              <w:rPr>
                <w:rFonts w:ascii="Arial"/>
                <w:b/>
                <w:sz w:val="20"/>
              </w:rPr>
              <w:t>Jumlah</w:t>
            </w:r>
            <w:r>
              <w:rPr>
                <w:rFonts w:ascii="Arial"/>
                <w:b/>
                <w:spacing w:val="-14"/>
                <w:sz w:val="20"/>
              </w:rPr>
              <w:t> </w:t>
            </w:r>
            <w:r>
              <w:rPr>
                <w:rFonts w:ascii="Arial"/>
                <w:b/>
                <w:sz w:val="20"/>
              </w:rPr>
              <w:t>Alokasi (Juta USD)</w:t>
            </w:r>
          </w:p>
        </w:tc>
        <w:tc>
          <w:tcPr>
            <w:tcW w:w="2784" w:type="dxa"/>
          </w:tcPr>
          <w:p>
            <w:pPr>
              <w:pStyle w:val="TableParagraph"/>
              <w:spacing w:before="100"/>
              <w:ind w:left="925" w:hanging="767"/>
              <w:rPr>
                <w:rFonts w:ascii="Arial"/>
                <w:b/>
                <w:sz w:val="20"/>
              </w:rPr>
            </w:pPr>
            <w:r>
              <w:rPr>
                <w:rFonts w:ascii="Arial"/>
                <w:b/>
                <w:sz w:val="20"/>
              </w:rPr>
              <w:t>Total</w:t>
            </w:r>
            <w:r>
              <w:rPr>
                <w:rFonts w:ascii="Arial"/>
                <w:b/>
                <w:spacing w:val="-14"/>
                <w:sz w:val="20"/>
              </w:rPr>
              <w:t> </w:t>
            </w:r>
            <w:r>
              <w:rPr>
                <w:rFonts w:ascii="Arial"/>
                <w:b/>
                <w:sz w:val="20"/>
              </w:rPr>
              <w:t>Komitmen</w:t>
            </w:r>
            <w:r>
              <w:rPr>
                <w:rFonts w:ascii="Arial"/>
                <w:b/>
                <w:spacing w:val="-14"/>
                <w:sz w:val="20"/>
              </w:rPr>
              <w:t> </w:t>
            </w:r>
            <w:r>
              <w:rPr>
                <w:rFonts w:ascii="Arial"/>
                <w:b/>
                <w:sz w:val="20"/>
              </w:rPr>
              <w:t>Pinjaman (Juta USD)</w:t>
            </w:r>
          </w:p>
        </w:tc>
      </w:tr>
      <w:tr>
        <w:trPr>
          <w:trHeight w:val="428" w:hRule="atLeast"/>
        </w:trPr>
        <w:tc>
          <w:tcPr>
            <w:tcW w:w="670" w:type="dxa"/>
          </w:tcPr>
          <w:p>
            <w:pPr>
              <w:pStyle w:val="TableParagraph"/>
              <w:spacing w:before="100"/>
              <w:ind w:left="107"/>
              <w:rPr>
                <w:sz w:val="20"/>
              </w:rPr>
            </w:pPr>
            <w:r>
              <w:rPr>
                <w:spacing w:val="-10"/>
                <w:sz w:val="20"/>
              </w:rPr>
              <w:t>1</w:t>
            </w:r>
          </w:p>
        </w:tc>
        <w:tc>
          <w:tcPr>
            <w:tcW w:w="2250" w:type="dxa"/>
          </w:tcPr>
          <w:p>
            <w:pPr>
              <w:pStyle w:val="TableParagraph"/>
              <w:spacing w:before="100"/>
              <w:ind w:left="99"/>
              <w:rPr>
                <w:sz w:val="20"/>
              </w:rPr>
            </w:pPr>
            <w:r>
              <w:rPr>
                <w:spacing w:val="-2"/>
                <w:sz w:val="20"/>
              </w:rPr>
              <w:t>LPKE/KSA</w:t>
            </w:r>
          </w:p>
        </w:tc>
        <w:tc>
          <w:tcPr>
            <w:tcW w:w="1172" w:type="dxa"/>
          </w:tcPr>
          <w:p>
            <w:pPr>
              <w:pStyle w:val="TableParagraph"/>
              <w:spacing w:before="100"/>
              <w:ind w:left="11"/>
              <w:jc w:val="center"/>
              <w:rPr>
                <w:sz w:val="20"/>
              </w:rPr>
            </w:pPr>
            <w:r>
              <w:rPr>
                <w:spacing w:val="-4"/>
                <w:sz w:val="20"/>
              </w:rPr>
              <w:t>2011</w:t>
            </w:r>
          </w:p>
        </w:tc>
        <w:tc>
          <w:tcPr>
            <w:tcW w:w="2344" w:type="dxa"/>
          </w:tcPr>
          <w:p>
            <w:pPr>
              <w:pStyle w:val="TableParagraph"/>
              <w:spacing w:before="100"/>
              <w:ind w:right="303"/>
              <w:jc w:val="right"/>
              <w:rPr>
                <w:sz w:val="20"/>
              </w:rPr>
            </w:pPr>
            <w:r>
              <w:rPr>
                <w:spacing w:val="-5"/>
                <w:sz w:val="20"/>
              </w:rPr>
              <w:t>7,0</w:t>
            </w:r>
          </w:p>
        </w:tc>
        <w:tc>
          <w:tcPr>
            <w:tcW w:w="2784" w:type="dxa"/>
          </w:tcPr>
          <w:p>
            <w:pPr>
              <w:pStyle w:val="TableParagraph"/>
              <w:spacing w:before="100"/>
              <w:ind w:right="307"/>
              <w:jc w:val="right"/>
              <w:rPr>
                <w:sz w:val="20"/>
              </w:rPr>
            </w:pPr>
            <w:r>
              <w:rPr>
                <w:spacing w:val="-5"/>
                <w:sz w:val="20"/>
              </w:rPr>
              <w:t>5,9</w:t>
            </w:r>
          </w:p>
        </w:tc>
      </w:tr>
      <w:tr>
        <w:trPr>
          <w:trHeight w:val="520" w:hRule="atLeast"/>
        </w:trPr>
        <w:tc>
          <w:tcPr>
            <w:tcW w:w="670" w:type="dxa"/>
          </w:tcPr>
          <w:p>
            <w:pPr>
              <w:pStyle w:val="TableParagraph"/>
              <w:spacing w:before="100"/>
              <w:ind w:left="107"/>
              <w:rPr>
                <w:sz w:val="20"/>
              </w:rPr>
            </w:pPr>
            <w:r>
              <w:rPr>
                <w:spacing w:val="-10"/>
                <w:sz w:val="20"/>
              </w:rPr>
              <w:t>2</w:t>
            </w:r>
          </w:p>
        </w:tc>
        <w:tc>
          <w:tcPr>
            <w:tcW w:w="2250" w:type="dxa"/>
          </w:tcPr>
          <w:p>
            <w:pPr>
              <w:pStyle w:val="TableParagraph"/>
              <w:spacing w:before="100"/>
              <w:ind w:left="99"/>
              <w:rPr>
                <w:sz w:val="20"/>
              </w:rPr>
            </w:pPr>
            <w:r>
              <w:rPr>
                <w:spacing w:val="-2"/>
                <w:sz w:val="20"/>
              </w:rPr>
              <w:t>LPKE/KSA</w:t>
            </w:r>
          </w:p>
        </w:tc>
        <w:tc>
          <w:tcPr>
            <w:tcW w:w="1172" w:type="dxa"/>
          </w:tcPr>
          <w:p>
            <w:pPr>
              <w:pStyle w:val="TableParagraph"/>
              <w:spacing w:before="100"/>
              <w:ind w:left="11"/>
              <w:jc w:val="center"/>
              <w:rPr>
                <w:sz w:val="20"/>
              </w:rPr>
            </w:pPr>
            <w:r>
              <w:rPr>
                <w:spacing w:val="-4"/>
                <w:sz w:val="20"/>
              </w:rPr>
              <w:t>2016</w:t>
            </w:r>
          </w:p>
        </w:tc>
        <w:tc>
          <w:tcPr>
            <w:tcW w:w="2344" w:type="dxa"/>
          </w:tcPr>
          <w:p>
            <w:pPr>
              <w:pStyle w:val="TableParagraph"/>
              <w:spacing w:before="100"/>
              <w:ind w:right="303"/>
              <w:jc w:val="right"/>
              <w:rPr>
                <w:sz w:val="20"/>
              </w:rPr>
            </w:pPr>
            <w:r>
              <w:rPr>
                <w:spacing w:val="-2"/>
                <w:sz w:val="20"/>
              </w:rPr>
              <w:t>315,9</w:t>
            </w:r>
          </w:p>
        </w:tc>
        <w:tc>
          <w:tcPr>
            <w:tcW w:w="2784" w:type="dxa"/>
          </w:tcPr>
          <w:p>
            <w:pPr>
              <w:pStyle w:val="TableParagraph"/>
              <w:spacing w:before="100"/>
              <w:ind w:right="307"/>
              <w:jc w:val="right"/>
              <w:rPr>
                <w:sz w:val="20"/>
              </w:rPr>
            </w:pPr>
            <w:r>
              <w:rPr>
                <w:spacing w:val="-2"/>
                <w:sz w:val="20"/>
              </w:rPr>
              <w:t>268,6</w:t>
            </w:r>
          </w:p>
        </w:tc>
      </w:tr>
      <w:tr>
        <w:trPr>
          <w:trHeight w:val="457" w:hRule="atLeast"/>
        </w:trPr>
        <w:tc>
          <w:tcPr>
            <w:tcW w:w="670" w:type="dxa"/>
          </w:tcPr>
          <w:p>
            <w:pPr>
              <w:pStyle w:val="TableParagraph"/>
              <w:spacing w:before="100"/>
              <w:ind w:left="107"/>
              <w:rPr>
                <w:sz w:val="20"/>
              </w:rPr>
            </w:pPr>
            <w:r>
              <w:rPr>
                <w:spacing w:val="-10"/>
                <w:sz w:val="20"/>
              </w:rPr>
              <w:t>3</w:t>
            </w:r>
          </w:p>
        </w:tc>
        <w:tc>
          <w:tcPr>
            <w:tcW w:w="2250" w:type="dxa"/>
          </w:tcPr>
          <w:p>
            <w:pPr>
              <w:pStyle w:val="TableParagraph"/>
              <w:spacing w:before="100"/>
              <w:ind w:left="99"/>
              <w:rPr>
                <w:sz w:val="20"/>
              </w:rPr>
            </w:pPr>
            <w:r>
              <w:rPr>
                <w:spacing w:val="-2"/>
                <w:sz w:val="20"/>
              </w:rPr>
              <w:t>LPKE/KSA</w:t>
            </w:r>
          </w:p>
        </w:tc>
        <w:tc>
          <w:tcPr>
            <w:tcW w:w="1172" w:type="dxa"/>
          </w:tcPr>
          <w:p>
            <w:pPr>
              <w:pStyle w:val="TableParagraph"/>
              <w:spacing w:before="100"/>
              <w:ind w:left="11"/>
              <w:jc w:val="center"/>
              <w:rPr>
                <w:sz w:val="20"/>
              </w:rPr>
            </w:pPr>
            <w:r>
              <w:rPr>
                <w:spacing w:val="-4"/>
                <w:sz w:val="20"/>
              </w:rPr>
              <w:t>2019</w:t>
            </w:r>
          </w:p>
        </w:tc>
        <w:tc>
          <w:tcPr>
            <w:tcW w:w="2344" w:type="dxa"/>
          </w:tcPr>
          <w:p>
            <w:pPr>
              <w:pStyle w:val="TableParagraph"/>
              <w:spacing w:before="100"/>
              <w:ind w:right="303"/>
              <w:jc w:val="right"/>
              <w:rPr>
                <w:sz w:val="20"/>
              </w:rPr>
            </w:pPr>
            <w:r>
              <w:rPr>
                <w:spacing w:val="-2"/>
                <w:sz w:val="20"/>
              </w:rPr>
              <w:t>399,8</w:t>
            </w:r>
          </w:p>
        </w:tc>
        <w:tc>
          <w:tcPr>
            <w:tcW w:w="2784" w:type="dxa"/>
          </w:tcPr>
          <w:p>
            <w:pPr>
              <w:pStyle w:val="TableParagraph"/>
              <w:spacing w:before="100"/>
              <w:ind w:right="307"/>
              <w:jc w:val="right"/>
              <w:rPr>
                <w:sz w:val="20"/>
              </w:rPr>
            </w:pPr>
            <w:r>
              <w:rPr>
                <w:spacing w:val="-2"/>
                <w:sz w:val="20"/>
              </w:rPr>
              <w:t>339,8</w:t>
            </w:r>
          </w:p>
        </w:tc>
      </w:tr>
      <w:tr>
        <w:trPr>
          <w:trHeight w:val="431" w:hRule="atLeast"/>
        </w:trPr>
        <w:tc>
          <w:tcPr>
            <w:tcW w:w="670" w:type="dxa"/>
          </w:tcPr>
          <w:p>
            <w:pPr>
              <w:pStyle w:val="TableParagraph"/>
              <w:rPr>
                <w:rFonts w:ascii="Times New Roman"/>
                <w:sz w:val="20"/>
              </w:rPr>
            </w:pPr>
          </w:p>
        </w:tc>
        <w:tc>
          <w:tcPr>
            <w:tcW w:w="3422" w:type="dxa"/>
            <w:gridSpan w:val="2"/>
          </w:tcPr>
          <w:p>
            <w:pPr>
              <w:pStyle w:val="TableParagraph"/>
              <w:spacing w:before="100"/>
              <w:ind w:left="19"/>
              <w:jc w:val="center"/>
              <w:rPr>
                <w:rFonts w:ascii="Arial"/>
                <w:b/>
                <w:sz w:val="20"/>
              </w:rPr>
            </w:pPr>
            <w:r>
              <w:rPr>
                <w:rFonts w:ascii="Arial"/>
                <w:b/>
                <w:spacing w:val="-2"/>
                <w:sz w:val="20"/>
              </w:rPr>
              <w:t>Total</w:t>
            </w:r>
          </w:p>
        </w:tc>
        <w:tc>
          <w:tcPr>
            <w:tcW w:w="2344" w:type="dxa"/>
          </w:tcPr>
          <w:p>
            <w:pPr>
              <w:pStyle w:val="TableParagraph"/>
              <w:spacing w:before="100"/>
              <w:ind w:right="303"/>
              <w:jc w:val="right"/>
              <w:rPr>
                <w:rFonts w:ascii="Arial"/>
                <w:b/>
                <w:sz w:val="20"/>
              </w:rPr>
            </w:pPr>
            <w:r>
              <w:rPr>
                <w:rFonts w:ascii="Arial"/>
                <w:b/>
                <w:spacing w:val="-2"/>
                <w:sz w:val="20"/>
              </w:rPr>
              <w:t>722,7</w:t>
            </w:r>
          </w:p>
        </w:tc>
        <w:tc>
          <w:tcPr>
            <w:tcW w:w="2784" w:type="dxa"/>
          </w:tcPr>
          <w:p>
            <w:pPr>
              <w:pStyle w:val="TableParagraph"/>
              <w:spacing w:before="100"/>
              <w:ind w:right="307"/>
              <w:jc w:val="right"/>
              <w:rPr>
                <w:rFonts w:ascii="Arial"/>
                <w:b/>
                <w:sz w:val="20"/>
              </w:rPr>
            </w:pPr>
            <w:r>
              <w:rPr>
                <w:rFonts w:ascii="Arial"/>
                <w:b/>
                <w:spacing w:val="-2"/>
                <w:sz w:val="20"/>
              </w:rPr>
              <w:t>614,3</w:t>
            </w:r>
          </w:p>
        </w:tc>
      </w:tr>
    </w:tbl>
    <w:p>
      <w:pPr>
        <w:pStyle w:val="ListParagraph"/>
        <w:numPr>
          <w:ilvl w:val="0"/>
          <w:numId w:val="100"/>
        </w:numPr>
        <w:tabs>
          <w:tab w:pos="639" w:val="left" w:leader="none"/>
        </w:tabs>
        <w:spacing w:line="240" w:lineRule="auto" w:before="241" w:after="0"/>
        <w:ind w:left="639" w:right="0" w:hanging="356"/>
        <w:jc w:val="left"/>
        <w:rPr>
          <w:color w:val="1F2329"/>
          <w:sz w:val="22"/>
        </w:rPr>
      </w:pPr>
      <w:r>
        <w:rPr>
          <w:color w:val="1F2329"/>
          <w:sz w:val="22"/>
        </w:rPr>
        <w:t>Pengadaan</w:t>
      </w:r>
      <w:r>
        <w:rPr>
          <w:color w:val="1F2329"/>
          <w:spacing w:val="-11"/>
          <w:sz w:val="22"/>
        </w:rPr>
        <w:t> </w:t>
      </w:r>
      <w:r>
        <w:rPr>
          <w:color w:val="1F2329"/>
          <w:sz w:val="22"/>
        </w:rPr>
        <w:t>alat</w:t>
      </w:r>
      <w:r>
        <w:rPr>
          <w:color w:val="1F2329"/>
          <w:spacing w:val="-6"/>
          <w:sz w:val="22"/>
        </w:rPr>
        <w:t> </w:t>
      </w:r>
      <w:r>
        <w:rPr>
          <w:color w:val="1F2329"/>
          <w:sz w:val="22"/>
        </w:rPr>
        <w:t>utama</w:t>
      </w:r>
      <w:r>
        <w:rPr>
          <w:color w:val="1F2329"/>
          <w:spacing w:val="-9"/>
          <w:sz w:val="22"/>
        </w:rPr>
        <w:t> </w:t>
      </w:r>
      <w:r>
        <w:rPr>
          <w:color w:val="1F2329"/>
          <w:sz w:val="22"/>
        </w:rPr>
        <w:t>sistem</w:t>
      </w:r>
      <w:r>
        <w:rPr>
          <w:color w:val="1F2329"/>
          <w:spacing w:val="-8"/>
          <w:sz w:val="22"/>
        </w:rPr>
        <w:t> </w:t>
      </w:r>
      <w:r>
        <w:rPr>
          <w:color w:val="1F2329"/>
          <w:sz w:val="22"/>
        </w:rPr>
        <w:t>persenjataan</w:t>
      </w:r>
      <w:r>
        <w:rPr>
          <w:color w:val="1F2329"/>
          <w:spacing w:val="-7"/>
          <w:sz w:val="22"/>
        </w:rPr>
        <w:t> </w:t>
      </w:r>
      <w:r>
        <w:rPr>
          <w:color w:val="1F2329"/>
          <w:sz w:val="22"/>
        </w:rPr>
        <w:t>Kementerian</w:t>
      </w:r>
      <w:r>
        <w:rPr>
          <w:color w:val="1F2329"/>
          <w:spacing w:val="-6"/>
          <w:sz w:val="22"/>
        </w:rPr>
        <w:t> </w:t>
      </w:r>
      <w:r>
        <w:rPr>
          <w:color w:val="1F2329"/>
          <w:spacing w:val="-2"/>
          <w:sz w:val="22"/>
        </w:rPr>
        <w:t>Pertahanan</w:t>
      </w:r>
    </w:p>
    <w:p>
      <w:pPr>
        <w:pStyle w:val="BodyText"/>
        <w:spacing w:before="17"/>
        <w:rPr>
          <w:sz w:val="20"/>
        </w:rPr>
      </w:pPr>
    </w:p>
    <w:tbl>
      <w:tblPr>
        <w:tblW w:w="0" w:type="auto"/>
        <w:jc w:val="left"/>
        <w:tblInd w:w="241" w:type="dxa"/>
        <w:tblBorders>
          <w:top w:val="single" w:sz="8" w:space="0" w:color="1F2329"/>
          <w:left w:val="single" w:sz="8" w:space="0" w:color="1F2329"/>
          <w:bottom w:val="single" w:sz="8" w:space="0" w:color="1F2329"/>
          <w:right w:val="single" w:sz="8" w:space="0" w:color="1F2329"/>
          <w:insideH w:val="single" w:sz="8" w:space="0" w:color="1F2329"/>
          <w:insideV w:val="single" w:sz="8" w:space="0" w:color="1F2329"/>
        </w:tblBorders>
        <w:tblLayout w:type="fixed"/>
        <w:tblCellMar>
          <w:top w:w="0" w:type="dxa"/>
          <w:left w:w="0" w:type="dxa"/>
          <w:bottom w:w="0" w:type="dxa"/>
          <w:right w:w="0" w:type="dxa"/>
        </w:tblCellMar>
        <w:tblLook w:val="01E0"/>
      </w:tblPr>
      <w:tblGrid>
        <w:gridCol w:w="698"/>
        <w:gridCol w:w="2695"/>
        <w:gridCol w:w="1984"/>
        <w:gridCol w:w="3825"/>
      </w:tblGrid>
      <w:tr>
        <w:trPr>
          <w:trHeight w:val="728" w:hRule="atLeast"/>
        </w:trPr>
        <w:tc>
          <w:tcPr>
            <w:tcW w:w="698" w:type="dxa"/>
          </w:tcPr>
          <w:p>
            <w:pPr>
              <w:pStyle w:val="TableParagraph"/>
              <w:spacing w:before="100"/>
              <w:ind w:left="17"/>
              <w:jc w:val="center"/>
              <w:rPr>
                <w:rFonts w:ascii="Arial"/>
                <w:b/>
                <w:sz w:val="20"/>
              </w:rPr>
            </w:pPr>
            <w:r>
              <w:rPr>
                <w:rFonts w:ascii="Arial"/>
                <w:b/>
                <w:color w:val="1F2329"/>
                <w:spacing w:val="-5"/>
                <w:sz w:val="20"/>
              </w:rPr>
              <w:t>No.</w:t>
            </w:r>
          </w:p>
        </w:tc>
        <w:tc>
          <w:tcPr>
            <w:tcW w:w="2695" w:type="dxa"/>
          </w:tcPr>
          <w:p>
            <w:pPr>
              <w:pStyle w:val="TableParagraph"/>
              <w:spacing w:before="100"/>
              <w:ind w:left="607"/>
              <w:rPr>
                <w:rFonts w:ascii="Arial"/>
                <w:b/>
                <w:sz w:val="20"/>
              </w:rPr>
            </w:pPr>
            <w:r>
              <w:rPr>
                <w:rFonts w:ascii="Arial"/>
                <w:b/>
                <w:color w:val="1F2329"/>
                <w:sz w:val="20"/>
              </w:rPr>
              <w:t>Unit</w:t>
            </w:r>
            <w:r>
              <w:rPr>
                <w:rFonts w:ascii="Arial"/>
                <w:b/>
                <w:color w:val="1F2329"/>
                <w:spacing w:val="-4"/>
                <w:sz w:val="20"/>
              </w:rPr>
              <w:t> </w:t>
            </w:r>
            <w:r>
              <w:rPr>
                <w:rFonts w:ascii="Arial"/>
                <w:b/>
                <w:color w:val="1F2329"/>
                <w:spacing w:val="-2"/>
                <w:sz w:val="20"/>
              </w:rPr>
              <w:t>Organisasi</w:t>
            </w:r>
          </w:p>
        </w:tc>
        <w:tc>
          <w:tcPr>
            <w:tcW w:w="1984" w:type="dxa"/>
          </w:tcPr>
          <w:p>
            <w:pPr>
              <w:pStyle w:val="TableParagraph"/>
              <w:spacing w:line="276" w:lineRule="auto" w:before="100"/>
              <w:ind w:left="507" w:right="240" w:hanging="250"/>
              <w:rPr>
                <w:rFonts w:ascii="Arial"/>
                <w:b/>
                <w:sz w:val="20"/>
              </w:rPr>
            </w:pPr>
            <w:r>
              <w:rPr>
                <w:rFonts w:ascii="Arial"/>
                <w:b/>
                <w:color w:val="1F2329"/>
                <w:sz w:val="20"/>
              </w:rPr>
              <w:t>Jumlah</w:t>
            </w:r>
            <w:r>
              <w:rPr>
                <w:rFonts w:ascii="Arial"/>
                <w:b/>
                <w:color w:val="1F2329"/>
                <w:spacing w:val="-14"/>
                <w:sz w:val="20"/>
              </w:rPr>
              <w:t> </w:t>
            </w:r>
            <w:r>
              <w:rPr>
                <w:rFonts w:ascii="Arial"/>
                <w:b/>
                <w:color w:val="1F2329"/>
                <w:sz w:val="20"/>
              </w:rPr>
              <w:t>Alokasi (juta USD)</w:t>
            </w:r>
          </w:p>
        </w:tc>
        <w:tc>
          <w:tcPr>
            <w:tcW w:w="3825" w:type="dxa"/>
          </w:tcPr>
          <w:p>
            <w:pPr>
              <w:pStyle w:val="TableParagraph"/>
              <w:spacing w:line="276" w:lineRule="auto" w:before="100"/>
              <w:ind w:left="1430" w:right="289" w:hanging="745"/>
              <w:rPr>
                <w:rFonts w:ascii="Arial"/>
                <w:b/>
                <w:sz w:val="20"/>
              </w:rPr>
            </w:pPr>
            <w:r>
              <w:rPr>
                <w:rFonts w:ascii="Arial"/>
                <w:b/>
                <w:color w:val="1F2329"/>
                <w:sz w:val="20"/>
              </w:rPr>
              <w:t>Total</w:t>
            </w:r>
            <w:r>
              <w:rPr>
                <w:rFonts w:ascii="Arial"/>
                <w:b/>
                <w:color w:val="1F2329"/>
                <w:spacing w:val="-14"/>
                <w:sz w:val="20"/>
              </w:rPr>
              <w:t> </w:t>
            </w:r>
            <w:r>
              <w:rPr>
                <w:rFonts w:ascii="Arial"/>
                <w:b/>
                <w:color w:val="1F2329"/>
                <w:sz w:val="20"/>
              </w:rPr>
              <w:t>Komitmen</w:t>
            </w:r>
            <w:r>
              <w:rPr>
                <w:rFonts w:ascii="Arial"/>
                <w:b/>
                <w:color w:val="1F2329"/>
                <w:spacing w:val="-14"/>
                <w:sz w:val="20"/>
              </w:rPr>
              <w:t> </w:t>
            </w:r>
            <w:r>
              <w:rPr>
                <w:rFonts w:ascii="Arial"/>
                <w:b/>
                <w:color w:val="1F2329"/>
                <w:sz w:val="20"/>
              </w:rPr>
              <w:t>Pinjaman (juta USD)</w:t>
            </w:r>
          </w:p>
        </w:tc>
      </w:tr>
      <w:tr>
        <w:trPr>
          <w:trHeight w:val="467" w:hRule="atLeast"/>
        </w:trPr>
        <w:tc>
          <w:tcPr>
            <w:tcW w:w="698" w:type="dxa"/>
          </w:tcPr>
          <w:p>
            <w:pPr>
              <w:pStyle w:val="TableParagraph"/>
              <w:spacing w:before="100"/>
              <w:ind w:left="17"/>
              <w:jc w:val="center"/>
              <w:rPr>
                <w:sz w:val="20"/>
              </w:rPr>
            </w:pPr>
            <w:r>
              <w:rPr>
                <w:color w:val="1F2329"/>
                <w:spacing w:val="-10"/>
                <w:sz w:val="20"/>
              </w:rPr>
              <w:t>1</w:t>
            </w:r>
          </w:p>
        </w:tc>
        <w:tc>
          <w:tcPr>
            <w:tcW w:w="2695" w:type="dxa"/>
          </w:tcPr>
          <w:p>
            <w:pPr>
              <w:pStyle w:val="TableParagraph"/>
              <w:spacing w:before="100"/>
              <w:ind w:left="100"/>
              <w:rPr>
                <w:sz w:val="20"/>
              </w:rPr>
            </w:pPr>
            <w:r>
              <w:rPr>
                <w:color w:val="1F2329"/>
                <w:sz w:val="20"/>
              </w:rPr>
              <w:t>Mabes</w:t>
            </w:r>
            <w:r>
              <w:rPr>
                <w:color w:val="1F2329"/>
                <w:spacing w:val="-12"/>
                <w:sz w:val="20"/>
              </w:rPr>
              <w:t> </w:t>
            </w:r>
            <w:r>
              <w:rPr>
                <w:color w:val="1F2329"/>
                <w:spacing w:val="-5"/>
                <w:sz w:val="20"/>
              </w:rPr>
              <w:t>TNI</w:t>
            </w:r>
          </w:p>
        </w:tc>
        <w:tc>
          <w:tcPr>
            <w:tcW w:w="1984" w:type="dxa"/>
          </w:tcPr>
          <w:p>
            <w:pPr>
              <w:pStyle w:val="TableParagraph"/>
              <w:spacing w:before="100"/>
              <w:ind w:right="264"/>
              <w:jc w:val="right"/>
              <w:rPr>
                <w:sz w:val="20"/>
              </w:rPr>
            </w:pPr>
            <w:r>
              <w:rPr>
                <w:color w:val="1F2329"/>
                <w:spacing w:val="-4"/>
                <w:sz w:val="20"/>
              </w:rPr>
              <w:t>64,0</w:t>
            </w:r>
          </w:p>
        </w:tc>
        <w:tc>
          <w:tcPr>
            <w:tcW w:w="3825" w:type="dxa"/>
          </w:tcPr>
          <w:p>
            <w:pPr>
              <w:pStyle w:val="TableParagraph"/>
              <w:spacing w:before="100"/>
              <w:ind w:right="253"/>
              <w:jc w:val="right"/>
              <w:rPr>
                <w:sz w:val="20"/>
              </w:rPr>
            </w:pPr>
            <w:r>
              <w:rPr>
                <w:color w:val="1F2329"/>
                <w:spacing w:val="-4"/>
                <w:sz w:val="20"/>
              </w:rPr>
              <w:t>54,3</w:t>
            </w:r>
          </w:p>
        </w:tc>
      </w:tr>
      <w:tr>
        <w:trPr>
          <w:trHeight w:val="464" w:hRule="atLeast"/>
        </w:trPr>
        <w:tc>
          <w:tcPr>
            <w:tcW w:w="698" w:type="dxa"/>
          </w:tcPr>
          <w:p>
            <w:pPr>
              <w:pStyle w:val="TableParagraph"/>
              <w:spacing w:before="100"/>
              <w:ind w:left="17"/>
              <w:jc w:val="center"/>
              <w:rPr>
                <w:sz w:val="20"/>
              </w:rPr>
            </w:pPr>
            <w:r>
              <w:rPr>
                <w:color w:val="1F2329"/>
                <w:spacing w:val="-10"/>
                <w:sz w:val="20"/>
              </w:rPr>
              <w:t>2</w:t>
            </w:r>
          </w:p>
        </w:tc>
        <w:tc>
          <w:tcPr>
            <w:tcW w:w="2695" w:type="dxa"/>
          </w:tcPr>
          <w:p>
            <w:pPr>
              <w:pStyle w:val="TableParagraph"/>
              <w:spacing w:before="100"/>
              <w:ind w:left="100"/>
              <w:rPr>
                <w:sz w:val="20"/>
              </w:rPr>
            </w:pPr>
            <w:r>
              <w:rPr>
                <w:color w:val="1F2329"/>
                <w:sz w:val="20"/>
              </w:rPr>
              <w:t>TNI</w:t>
            </w:r>
            <w:r>
              <w:rPr>
                <w:color w:val="1F2329"/>
                <w:spacing w:val="-3"/>
                <w:sz w:val="20"/>
              </w:rPr>
              <w:t> </w:t>
            </w:r>
            <w:r>
              <w:rPr>
                <w:color w:val="1F2329"/>
                <w:spacing w:val="-5"/>
                <w:sz w:val="20"/>
              </w:rPr>
              <w:t>AD</w:t>
            </w:r>
          </w:p>
        </w:tc>
        <w:tc>
          <w:tcPr>
            <w:tcW w:w="1984" w:type="dxa"/>
          </w:tcPr>
          <w:p>
            <w:pPr>
              <w:pStyle w:val="TableParagraph"/>
              <w:spacing w:before="100"/>
              <w:ind w:right="264"/>
              <w:jc w:val="right"/>
              <w:rPr>
                <w:sz w:val="20"/>
              </w:rPr>
            </w:pPr>
            <w:r>
              <w:rPr>
                <w:color w:val="1F2329"/>
                <w:spacing w:val="-2"/>
                <w:sz w:val="20"/>
              </w:rPr>
              <w:t>604,4</w:t>
            </w:r>
          </w:p>
        </w:tc>
        <w:tc>
          <w:tcPr>
            <w:tcW w:w="3825" w:type="dxa"/>
          </w:tcPr>
          <w:p>
            <w:pPr>
              <w:pStyle w:val="TableParagraph"/>
              <w:spacing w:before="100"/>
              <w:ind w:right="253"/>
              <w:jc w:val="right"/>
              <w:rPr>
                <w:sz w:val="20"/>
              </w:rPr>
            </w:pPr>
            <w:r>
              <w:rPr>
                <w:color w:val="1F2329"/>
                <w:spacing w:val="-2"/>
                <w:sz w:val="20"/>
              </w:rPr>
              <w:t>504,9</w:t>
            </w:r>
          </w:p>
        </w:tc>
      </w:tr>
      <w:tr>
        <w:trPr>
          <w:trHeight w:val="464" w:hRule="atLeast"/>
        </w:trPr>
        <w:tc>
          <w:tcPr>
            <w:tcW w:w="698" w:type="dxa"/>
          </w:tcPr>
          <w:p>
            <w:pPr>
              <w:pStyle w:val="TableParagraph"/>
              <w:spacing w:before="100"/>
              <w:ind w:left="17"/>
              <w:jc w:val="center"/>
              <w:rPr>
                <w:sz w:val="20"/>
              </w:rPr>
            </w:pPr>
            <w:r>
              <w:rPr>
                <w:color w:val="1F2329"/>
                <w:spacing w:val="-10"/>
                <w:sz w:val="20"/>
              </w:rPr>
              <w:t>3</w:t>
            </w:r>
          </w:p>
        </w:tc>
        <w:tc>
          <w:tcPr>
            <w:tcW w:w="2695" w:type="dxa"/>
          </w:tcPr>
          <w:p>
            <w:pPr>
              <w:pStyle w:val="TableParagraph"/>
              <w:spacing w:before="100"/>
              <w:ind w:left="100"/>
              <w:rPr>
                <w:sz w:val="20"/>
              </w:rPr>
            </w:pPr>
            <w:r>
              <w:rPr>
                <w:color w:val="1F2329"/>
                <w:sz w:val="20"/>
              </w:rPr>
              <w:t>TNI</w:t>
            </w:r>
            <w:r>
              <w:rPr>
                <w:color w:val="1F2329"/>
                <w:spacing w:val="-3"/>
                <w:sz w:val="20"/>
              </w:rPr>
              <w:t> </w:t>
            </w:r>
            <w:r>
              <w:rPr>
                <w:color w:val="1F2329"/>
                <w:spacing w:val="-5"/>
                <w:sz w:val="20"/>
              </w:rPr>
              <w:t>AL</w:t>
            </w:r>
          </w:p>
        </w:tc>
        <w:tc>
          <w:tcPr>
            <w:tcW w:w="1984" w:type="dxa"/>
          </w:tcPr>
          <w:p>
            <w:pPr>
              <w:pStyle w:val="TableParagraph"/>
              <w:spacing w:before="100"/>
              <w:ind w:right="263"/>
              <w:jc w:val="right"/>
              <w:rPr>
                <w:sz w:val="20"/>
              </w:rPr>
            </w:pPr>
            <w:r>
              <w:rPr>
                <w:color w:val="1F2329"/>
                <w:spacing w:val="-2"/>
                <w:sz w:val="20"/>
              </w:rPr>
              <w:t>1.208,6</w:t>
            </w:r>
          </w:p>
        </w:tc>
        <w:tc>
          <w:tcPr>
            <w:tcW w:w="3825" w:type="dxa"/>
          </w:tcPr>
          <w:p>
            <w:pPr>
              <w:pStyle w:val="TableParagraph"/>
              <w:spacing w:before="100"/>
              <w:ind w:right="253"/>
              <w:jc w:val="right"/>
              <w:rPr>
                <w:sz w:val="20"/>
              </w:rPr>
            </w:pPr>
            <w:r>
              <w:rPr>
                <w:color w:val="1F2329"/>
                <w:spacing w:val="-2"/>
                <w:sz w:val="20"/>
              </w:rPr>
              <w:t>966,2</w:t>
            </w:r>
          </w:p>
        </w:tc>
      </w:tr>
      <w:tr>
        <w:trPr>
          <w:trHeight w:val="464" w:hRule="atLeast"/>
        </w:trPr>
        <w:tc>
          <w:tcPr>
            <w:tcW w:w="698" w:type="dxa"/>
          </w:tcPr>
          <w:p>
            <w:pPr>
              <w:pStyle w:val="TableParagraph"/>
              <w:spacing w:before="100"/>
              <w:ind w:left="17"/>
              <w:jc w:val="center"/>
              <w:rPr>
                <w:sz w:val="20"/>
              </w:rPr>
            </w:pPr>
            <w:r>
              <w:rPr>
                <w:color w:val="1F2329"/>
                <w:spacing w:val="-10"/>
                <w:sz w:val="20"/>
              </w:rPr>
              <w:t>4</w:t>
            </w:r>
          </w:p>
        </w:tc>
        <w:tc>
          <w:tcPr>
            <w:tcW w:w="2695" w:type="dxa"/>
          </w:tcPr>
          <w:p>
            <w:pPr>
              <w:pStyle w:val="TableParagraph"/>
              <w:spacing w:before="100"/>
              <w:ind w:left="100"/>
              <w:rPr>
                <w:sz w:val="20"/>
              </w:rPr>
            </w:pPr>
            <w:r>
              <w:rPr>
                <w:color w:val="1F2329"/>
                <w:sz w:val="20"/>
              </w:rPr>
              <w:t>TNI</w:t>
            </w:r>
            <w:r>
              <w:rPr>
                <w:color w:val="1F2329"/>
                <w:spacing w:val="-3"/>
                <w:sz w:val="20"/>
              </w:rPr>
              <w:t> </w:t>
            </w:r>
            <w:r>
              <w:rPr>
                <w:color w:val="1F2329"/>
                <w:spacing w:val="-5"/>
                <w:sz w:val="20"/>
              </w:rPr>
              <w:t>AU</w:t>
            </w:r>
          </w:p>
        </w:tc>
        <w:tc>
          <w:tcPr>
            <w:tcW w:w="1984" w:type="dxa"/>
          </w:tcPr>
          <w:p>
            <w:pPr>
              <w:pStyle w:val="TableParagraph"/>
              <w:spacing w:before="100"/>
              <w:ind w:right="263"/>
              <w:jc w:val="right"/>
              <w:rPr>
                <w:sz w:val="20"/>
              </w:rPr>
            </w:pPr>
            <w:r>
              <w:rPr>
                <w:color w:val="1F2329"/>
                <w:spacing w:val="-2"/>
                <w:sz w:val="20"/>
              </w:rPr>
              <w:t>2.581,5</w:t>
            </w:r>
          </w:p>
        </w:tc>
        <w:tc>
          <w:tcPr>
            <w:tcW w:w="3825" w:type="dxa"/>
          </w:tcPr>
          <w:p>
            <w:pPr>
              <w:pStyle w:val="TableParagraph"/>
              <w:spacing w:before="100"/>
              <w:ind w:right="252"/>
              <w:jc w:val="right"/>
              <w:rPr>
                <w:sz w:val="20"/>
              </w:rPr>
            </w:pPr>
            <w:r>
              <w:rPr>
                <w:color w:val="1F2329"/>
                <w:spacing w:val="-2"/>
                <w:sz w:val="20"/>
              </w:rPr>
              <w:t>2.028,9</w:t>
            </w:r>
          </w:p>
        </w:tc>
      </w:tr>
      <w:tr>
        <w:trPr>
          <w:trHeight w:val="464" w:hRule="atLeast"/>
        </w:trPr>
        <w:tc>
          <w:tcPr>
            <w:tcW w:w="698" w:type="dxa"/>
          </w:tcPr>
          <w:p>
            <w:pPr>
              <w:pStyle w:val="TableParagraph"/>
              <w:rPr>
                <w:rFonts w:ascii="Times New Roman"/>
                <w:sz w:val="20"/>
              </w:rPr>
            </w:pPr>
          </w:p>
        </w:tc>
        <w:tc>
          <w:tcPr>
            <w:tcW w:w="2695" w:type="dxa"/>
          </w:tcPr>
          <w:p>
            <w:pPr>
              <w:pStyle w:val="TableParagraph"/>
              <w:spacing w:before="100"/>
              <w:ind w:left="22"/>
              <w:jc w:val="center"/>
              <w:rPr>
                <w:rFonts w:ascii="Arial"/>
                <w:b/>
                <w:sz w:val="20"/>
              </w:rPr>
            </w:pPr>
            <w:r>
              <w:rPr>
                <w:rFonts w:ascii="Arial"/>
                <w:b/>
                <w:color w:val="1F2329"/>
                <w:spacing w:val="-2"/>
                <w:sz w:val="20"/>
              </w:rPr>
              <w:t>Total</w:t>
            </w:r>
          </w:p>
        </w:tc>
        <w:tc>
          <w:tcPr>
            <w:tcW w:w="1984" w:type="dxa"/>
          </w:tcPr>
          <w:p>
            <w:pPr>
              <w:pStyle w:val="TableParagraph"/>
              <w:spacing w:before="100"/>
              <w:ind w:right="263"/>
              <w:jc w:val="right"/>
              <w:rPr>
                <w:rFonts w:ascii="Arial"/>
                <w:b/>
                <w:sz w:val="20"/>
              </w:rPr>
            </w:pPr>
            <w:r>
              <w:rPr>
                <w:rFonts w:ascii="Arial"/>
                <w:b/>
                <w:color w:val="1F2329"/>
                <w:spacing w:val="-2"/>
                <w:sz w:val="20"/>
              </w:rPr>
              <w:t>4.458,5</w:t>
            </w:r>
          </w:p>
        </w:tc>
        <w:tc>
          <w:tcPr>
            <w:tcW w:w="3825" w:type="dxa"/>
          </w:tcPr>
          <w:p>
            <w:pPr>
              <w:pStyle w:val="TableParagraph"/>
              <w:spacing w:before="100"/>
              <w:ind w:right="252"/>
              <w:jc w:val="right"/>
              <w:rPr>
                <w:rFonts w:ascii="Arial"/>
                <w:b/>
                <w:sz w:val="20"/>
              </w:rPr>
            </w:pPr>
            <w:r>
              <w:rPr>
                <w:rFonts w:ascii="Arial"/>
                <w:b/>
                <w:color w:val="1F2329"/>
                <w:spacing w:val="-2"/>
                <w:sz w:val="20"/>
              </w:rPr>
              <w:t>3.554,3</w:t>
            </w:r>
          </w:p>
        </w:tc>
      </w:tr>
    </w:tbl>
    <w:p>
      <w:pPr>
        <w:pStyle w:val="BodyText"/>
        <w:spacing w:line="360" w:lineRule="auto" w:before="244"/>
        <w:ind w:left="221" w:right="233" w:firstLine="707"/>
        <w:jc w:val="both"/>
      </w:pPr>
      <w:r>
        <w:rPr/>
        <w:t>Selain</w:t>
      </w:r>
      <w:r>
        <w:rPr>
          <w:spacing w:val="-7"/>
        </w:rPr>
        <w:t> </w:t>
      </w:r>
      <w:r>
        <w:rPr/>
        <w:t>itu,</w:t>
      </w:r>
      <w:r>
        <w:rPr>
          <w:spacing w:val="-6"/>
        </w:rPr>
        <w:t> </w:t>
      </w:r>
      <w:r>
        <w:rPr/>
        <w:t>Direktorat</w:t>
      </w:r>
      <w:r>
        <w:rPr>
          <w:spacing w:val="-6"/>
        </w:rPr>
        <w:t> </w:t>
      </w:r>
      <w:r>
        <w:rPr/>
        <w:t>Pendanaan</w:t>
      </w:r>
      <w:r>
        <w:rPr>
          <w:spacing w:val="-8"/>
        </w:rPr>
        <w:t> </w:t>
      </w:r>
      <w:r>
        <w:rPr/>
        <w:t>Bilateral</w:t>
      </w:r>
      <w:r>
        <w:rPr>
          <w:spacing w:val="-10"/>
        </w:rPr>
        <w:t> </w:t>
      </w:r>
      <w:r>
        <w:rPr/>
        <w:t>juga</w:t>
      </w:r>
      <w:r>
        <w:rPr>
          <w:spacing w:val="-10"/>
        </w:rPr>
        <w:t> </w:t>
      </w:r>
      <w:r>
        <w:rPr/>
        <w:t>secara</w:t>
      </w:r>
      <w:r>
        <w:rPr>
          <w:spacing w:val="-7"/>
        </w:rPr>
        <w:t> </w:t>
      </w:r>
      <w:r>
        <w:rPr/>
        <w:t>langsung</w:t>
      </w:r>
      <w:r>
        <w:rPr>
          <w:spacing w:val="-7"/>
        </w:rPr>
        <w:t> </w:t>
      </w:r>
      <w:r>
        <w:rPr/>
        <w:t>melakukan</w:t>
      </w:r>
      <w:r>
        <w:rPr>
          <w:spacing w:val="-12"/>
        </w:rPr>
        <w:t> </w:t>
      </w:r>
      <w:r>
        <w:rPr/>
        <w:t>pemantauan terhadap program yang langsung berada pada koordinasi Direktorat, yaitu </w:t>
      </w:r>
      <w:r>
        <w:rPr>
          <w:rFonts w:ascii="Arial"/>
          <w:i/>
        </w:rPr>
        <w:t>Field Support Services Project </w:t>
      </w:r>
      <w:r>
        <w:rPr/>
        <w:t>yang dibiayai dari hibah Kanada dan Kegiatan Program Compact-2 yang memasuki tahapan akhir penyiapan program. Secara umum, pelaksanaan pemantauan dan evaluasi</w:t>
      </w:r>
      <w:r>
        <w:rPr>
          <w:spacing w:val="-11"/>
        </w:rPr>
        <w:t> </w:t>
      </w:r>
      <w:r>
        <w:rPr/>
        <w:t>dalam</w:t>
      </w:r>
      <w:r>
        <w:rPr>
          <w:spacing w:val="-9"/>
        </w:rPr>
        <w:t> </w:t>
      </w:r>
      <w:r>
        <w:rPr/>
        <w:t>penyiapan</w:t>
      </w:r>
      <w:r>
        <w:rPr>
          <w:spacing w:val="-12"/>
        </w:rPr>
        <w:t> </w:t>
      </w:r>
      <w:r>
        <w:rPr/>
        <w:t>kegiatan/proyek</w:t>
      </w:r>
      <w:r>
        <w:rPr>
          <w:spacing w:val="-10"/>
        </w:rPr>
        <w:t> </w:t>
      </w:r>
      <w:r>
        <w:rPr/>
        <w:t>di</w:t>
      </w:r>
      <w:r>
        <w:rPr>
          <w:spacing w:val="-11"/>
        </w:rPr>
        <w:t> </w:t>
      </w:r>
      <w:r>
        <w:rPr/>
        <w:t>dalam</w:t>
      </w:r>
      <w:r>
        <w:rPr>
          <w:spacing w:val="-8"/>
        </w:rPr>
        <w:t> </w:t>
      </w:r>
      <w:r>
        <w:rPr/>
        <w:t>program</w:t>
      </w:r>
      <w:r>
        <w:rPr>
          <w:spacing w:val="-9"/>
        </w:rPr>
        <w:t> </w:t>
      </w:r>
      <w:r>
        <w:rPr/>
        <w:t>Compact-2</w:t>
      </w:r>
      <w:r>
        <w:rPr>
          <w:spacing w:val="-12"/>
        </w:rPr>
        <w:t> </w:t>
      </w:r>
      <w:r>
        <w:rPr/>
        <w:t>saat</w:t>
      </w:r>
      <w:r>
        <w:rPr>
          <w:spacing w:val="-8"/>
        </w:rPr>
        <w:t> </w:t>
      </w:r>
      <w:r>
        <w:rPr/>
        <w:t>ini</w:t>
      </w:r>
      <w:r>
        <w:rPr>
          <w:spacing w:val="-11"/>
        </w:rPr>
        <w:t> </w:t>
      </w:r>
      <w:r>
        <w:rPr/>
        <w:t>sudah</w:t>
      </w:r>
      <w:r>
        <w:rPr>
          <w:spacing w:val="-13"/>
        </w:rPr>
        <w:t> </w:t>
      </w:r>
      <w:r>
        <w:rPr/>
        <w:t>berjalan dengan baik dan lancar, hal ini dibuktikan dengan telah tercapainya target-target rencana kegiatan</w:t>
      </w:r>
      <w:r>
        <w:rPr>
          <w:spacing w:val="-16"/>
        </w:rPr>
        <w:t> </w:t>
      </w:r>
      <w:r>
        <w:rPr/>
        <w:t>Tahun</w:t>
      </w:r>
      <w:r>
        <w:rPr>
          <w:spacing w:val="-15"/>
        </w:rPr>
        <w:t> </w:t>
      </w:r>
      <w:r>
        <w:rPr/>
        <w:t>2022.</w:t>
      </w:r>
      <w:r>
        <w:rPr>
          <w:spacing w:val="-13"/>
        </w:rPr>
        <w:t> </w:t>
      </w:r>
      <w:r>
        <w:rPr/>
        <w:t>Tim</w:t>
      </w:r>
      <w:r>
        <w:rPr>
          <w:spacing w:val="-13"/>
        </w:rPr>
        <w:t> </w:t>
      </w:r>
      <w:r>
        <w:rPr/>
        <w:t>Persiapan</w:t>
      </w:r>
      <w:r>
        <w:rPr>
          <w:spacing w:val="-14"/>
        </w:rPr>
        <w:t> </w:t>
      </w:r>
      <w:r>
        <w:rPr/>
        <w:t>dan</w:t>
      </w:r>
      <w:r>
        <w:rPr>
          <w:spacing w:val="-14"/>
        </w:rPr>
        <w:t> </w:t>
      </w:r>
      <w:r>
        <w:rPr/>
        <w:t>Pengembangan</w:t>
      </w:r>
      <w:r>
        <w:rPr>
          <w:spacing w:val="-14"/>
        </w:rPr>
        <w:t> </w:t>
      </w:r>
      <w:r>
        <w:rPr/>
        <w:t>Program</w:t>
      </w:r>
      <w:r>
        <w:rPr>
          <w:spacing w:val="-13"/>
        </w:rPr>
        <w:t> </w:t>
      </w:r>
      <w:r>
        <w:rPr/>
        <w:t>Compact-2</w:t>
      </w:r>
      <w:r>
        <w:rPr>
          <w:spacing w:val="-16"/>
        </w:rPr>
        <w:t> </w:t>
      </w:r>
      <w:r>
        <w:rPr/>
        <w:t>juga</w:t>
      </w:r>
      <w:r>
        <w:rPr>
          <w:spacing w:val="-15"/>
        </w:rPr>
        <w:t> </w:t>
      </w:r>
      <w:r>
        <w:rPr/>
        <w:t>secara</w:t>
      </w:r>
      <w:r>
        <w:rPr>
          <w:spacing w:val="-15"/>
        </w:rPr>
        <w:t> </w:t>
      </w:r>
      <w:r>
        <w:rPr/>
        <w:t>rutin menyampaikan laporan perkembangan kegiatan yang dapat digunakan sebagai metode untuk melakukan</w:t>
      </w:r>
      <w:r>
        <w:rPr>
          <w:spacing w:val="-7"/>
        </w:rPr>
        <w:t> </w:t>
      </w:r>
      <w:r>
        <w:rPr/>
        <w:t>pemantauan</w:t>
      </w:r>
      <w:r>
        <w:rPr>
          <w:spacing w:val="-12"/>
        </w:rPr>
        <w:t> </w:t>
      </w:r>
      <w:r>
        <w:rPr/>
        <w:t>dan</w:t>
      </w:r>
      <w:r>
        <w:rPr>
          <w:spacing w:val="-6"/>
        </w:rPr>
        <w:t> </w:t>
      </w:r>
      <w:r>
        <w:rPr/>
        <w:t>evaluasi.</w:t>
      </w:r>
      <w:r>
        <w:rPr>
          <w:spacing w:val="-5"/>
        </w:rPr>
        <w:t> </w:t>
      </w:r>
      <w:r>
        <w:rPr/>
        <w:t>Proses</w:t>
      </w:r>
      <w:r>
        <w:rPr>
          <w:spacing w:val="-6"/>
        </w:rPr>
        <w:t> </w:t>
      </w:r>
      <w:r>
        <w:rPr/>
        <w:t>pemantauan</w:t>
      </w:r>
      <w:r>
        <w:rPr>
          <w:spacing w:val="-9"/>
        </w:rPr>
        <w:t> </w:t>
      </w:r>
      <w:r>
        <w:rPr/>
        <w:t>dan</w:t>
      </w:r>
      <w:r>
        <w:rPr>
          <w:spacing w:val="-6"/>
        </w:rPr>
        <w:t> </w:t>
      </w:r>
      <w:r>
        <w:rPr/>
        <w:t>evaluasi</w:t>
      </w:r>
      <w:r>
        <w:rPr>
          <w:spacing w:val="-7"/>
        </w:rPr>
        <w:t> </w:t>
      </w:r>
      <w:r>
        <w:rPr/>
        <w:t>kegiatan</w:t>
      </w:r>
      <w:r>
        <w:rPr>
          <w:spacing w:val="-8"/>
        </w:rPr>
        <w:t> </w:t>
      </w:r>
      <w:r>
        <w:rPr/>
        <w:t>Field</w:t>
      </w:r>
      <w:r>
        <w:rPr>
          <w:spacing w:val="-6"/>
        </w:rPr>
        <w:t> </w:t>
      </w:r>
      <w:r>
        <w:rPr/>
        <w:t>Support Services Project (FSS Project) dilakukan melalui Progress Report yang disampaikan kepada pihak Bappenas secara</w:t>
      </w:r>
      <w:r>
        <w:rPr>
          <w:spacing w:val="-2"/>
        </w:rPr>
        <w:t> </w:t>
      </w:r>
      <w:r>
        <w:rPr/>
        <w:t>berkala serta</w:t>
      </w:r>
      <w:r>
        <w:rPr>
          <w:spacing w:val="-2"/>
        </w:rPr>
        <w:t> </w:t>
      </w:r>
      <w:r>
        <w:rPr/>
        <w:t>rapat-rapat koordinasi yang dilakukan untuk memastikan bahwa program ini berjalan dengan baik dan tepat sasaran. Tim FSS Project juga menyampaikan data-data perkembangan disbursement setiap triwulan serta laporan atas pelaksanaan kegiatan.</w:t>
      </w:r>
    </w:p>
    <w:p>
      <w:pPr>
        <w:spacing w:after="0" w:line="360" w:lineRule="auto"/>
        <w:jc w:val="both"/>
        <w:sectPr>
          <w:pgSz w:w="11920" w:h="16850"/>
          <w:pgMar w:header="0" w:footer="809" w:top="1500" w:bottom="1080" w:left="1140" w:right="1060"/>
        </w:sectPr>
      </w:pPr>
    </w:p>
    <w:p>
      <w:pPr>
        <w:pStyle w:val="BodyText"/>
        <w:spacing w:line="360" w:lineRule="auto" w:before="79"/>
        <w:ind w:left="221" w:right="237" w:firstLine="707"/>
        <w:jc w:val="both"/>
      </w:pPr>
      <w:r>
        <w:rPr/>
        <w:t>Secara rutin Direktorat Pendanaan Bilateral juga menyampaikan Laporan Perkembangan</w:t>
      </w:r>
      <w:r>
        <w:rPr>
          <w:spacing w:val="-16"/>
        </w:rPr>
        <w:t> </w:t>
      </w:r>
      <w:r>
        <w:rPr/>
        <w:t>Kegiatan</w:t>
      </w:r>
      <w:r>
        <w:rPr>
          <w:spacing w:val="-15"/>
        </w:rPr>
        <w:t> </w:t>
      </w:r>
      <w:r>
        <w:rPr/>
        <w:t>–</w:t>
      </w:r>
      <w:r>
        <w:rPr>
          <w:spacing w:val="-15"/>
        </w:rPr>
        <w:t> </w:t>
      </w:r>
      <w:r>
        <w:rPr/>
        <w:t>Pinjaman</w:t>
      </w:r>
      <w:r>
        <w:rPr>
          <w:spacing w:val="-16"/>
        </w:rPr>
        <w:t> </w:t>
      </w:r>
      <w:r>
        <w:rPr/>
        <w:t>dan</w:t>
      </w:r>
      <w:r>
        <w:rPr>
          <w:spacing w:val="-15"/>
        </w:rPr>
        <w:t> </w:t>
      </w:r>
      <w:r>
        <w:rPr/>
        <w:t>Hibah</w:t>
      </w:r>
      <w:r>
        <w:rPr>
          <w:spacing w:val="-15"/>
        </w:rPr>
        <w:t> </w:t>
      </w:r>
      <w:r>
        <w:rPr/>
        <w:t>Luar</w:t>
      </w:r>
      <w:r>
        <w:rPr>
          <w:spacing w:val="-15"/>
        </w:rPr>
        <w:t> </w:t>
      </w:r>
      <w:r>
        <w:rPr/>
        <w:t>Negeri</w:t>
      </w:r>
      <w:r>
        <w:rPr>
          <w:spacing w:val="-16"/>
        </w:rPr>
        <w:t> </w:t>
      </w:r>
      <w:r>
        <w:rPr/>
        <w:t>(LPK-PHLN)</w:t>
      </w:r>
      <w:r>
        <w:rPr>
          <w:spacing w:val="-15"/>
        </w:rPr>
        <w:t> </w:t>
      </w:r>
      <w:r>
        <w:rPr/>
        <w:t>setiap</w:t>
      </w:r>
      <w:r>
        <w:rPr>
          <w:spacing w:val="-15"/>
        </w:rPr>
        <w:t> </w:t>
      </w:r>
      <w:r>
        <w:rPr/>
        <w:t>triwulanan</w:t>
      </w:r>
      <w:r>
        <w:rPr>
          <w:spacing w:val="-16"/>
        </w:rPr>
        <w:t> </w:t>
      </w:r>
      <w:r>
        <w:rPr/>
        <w:t>yang disampaikan kepada Biro Perencanaan, Organisasi, dan Tata Laksana. Hal ini dilakukan sebagai</w:t>
      </w:r>
      <w:r>
        <w:rPr>
          <w:spacing w:val="-1"/>
        </w:rPr>
        <w:t> </w:t>
      </w:r>
      <w:r>
        <w:rPr/>
        <w:t>pengejawantahan amanat dari Peraturan</w:t>
      </w:r>
      <w:r>
        <w:rPr>
          <w:spacing w:val="-2"/>
        </w:rPr>
        <w:t> </w:t>
      </w:r>
      <w:r>
        <w:rPr/>
        <w:t>Menteri Keuangan Nomor 180/PMK.08/2012 tentang Tata Cara Pemantauan dan Evaluasi atas Pinjaman dan Hibah Kepada Pemerintah.</w:t>
      </w:r>
    </w:p>
    <w:p>
      <w:pPr>
        <w:pStyle w:val="BodyText"/>
        <w:spacing w:before="107"/>
      </w:pPr>
    </w:p>
    <w:p>
      <w:pPr>
        <w:pStyle w:val="Heading4"/>
        <w:numPr>
          <w:ilvl w:val="3"/>
          <w:numId w:val="99"/>
        </w:numPr>
        <w:tabs>
          <w:tab w:pos="1014" w:val="left" w:leader="none"/>
        </w:tabs>
        <w:spacing w:line="240" w:lineRule="auto" w:before="1" w:after="0"/>
        <w:ind w:left="1014" w:right="0" w:hanging="793"/>
        <w:jc w:val="left"/>
      </w:pPr>
      <w:r>
        <w:rPr/>
        <w:t>Indikator</w:t>
      </w:r>
      <w:r>
        <w:rPr>
          <w:spacing w:val="-8"/>
        </w:rPr>
        <w:t> </w:t>
      </w:r>
      <w:r>
        <w:rPr/>
        <w:t>Kinerja</w:t>
      </w:r>
      <w:r>
        <w:rPr>
          <w:spacing w:val="-8"/>
        </w:rPr>
        <w:t> </w:t>
      </w:r>
      <w:r>
        <w:rPr>
          <w:spacing w:val="-10"/>
        </w:rPr>
        <w:t>7</w:t>
      </w:r>
    </w:p>
    <w:p>
      <w:pPr>
        <w:pStyle w:val="BodyText"/>
        <w:spacing w:before="50"/>
        <w:rPr>
          <w:rFonts w:ascii="Arial"/>
          <w:b/>
        </w:rPr>
      </w:pPr>
    </w:p>
    <w:p>
      <w:pPr>
        <w:pStyle w:val="Heading5"/>
        <w:spacing w:line="360" w:lineRule="auto"/>
        <w:ind w:left="221" w:right="183"/>
      </w:pPr>
      <w:r>
        <w:rPr/>
        <w:t>%</w:t>
      </w:r>
      <w:r>
        <w:rPr>
          <w:spacing w:val="-1"/>
        </w:rPr>
        <w:t> </w:t>
      </w:r>
      <w:r>
        <w:rPr/>
        <w:t>ketersediaan</w:t>
      </w:r>
      <w:r>
        <w:rPr>
          <w:spacing w:val="-4"/>
        </w:rPr>
        <w:t> </w:t>
      </w:r>
      <w:r>
        <w:rPr/>
        <w:t>hasil</w:t>
      </w:r>
      <w:r>
        <w:rPr>
          <w:spacing w:val="-3"/>
        </w:rPr>
        <w:t> </w:t>
      </w:r>
      <w:r>
        <w:rPr/>
        <w:t>analisis</w:t>
      </w:r>
      <w:r>
        <w:rPr>
          <w:spacing w:val="-4"/>
        </w:rPr>
        <w:t> </w:t>
      </w:r>
      <w:r>
        <w:rPr/>
        <w:t>terhadap</w:t>
      </w:r>
      <w:r>
        <w:rPr>
          <w:spacing w:val="-4"/>
        </w:rPr>
        <w:t> </w:t>
      </w:r>
      <w:r>
        <w:rPr/>
        <w:t>pemantauan</w:t>
      </w:r>
      <w:r>
        <w:rPr>
          <w:spacing w:val="-4"/>
        </w:rPr>
        <w:t> </w:t>
      </w:r>
      <w:r>
        <w:rPr/>
        <w:t>lapangan</w:t>
      </w:r>
      <w:r>
        <w:rPr>
          <w:spacing w:val="-2"/>
        </w:rPr>
        <w:t> </w:t>
      </w:r>
      <w:r>
        <w:rPr/>
        <w:t>dan</w:t>
      </w:r>
      <w:r>
        <w:rPr>
          <w:spacing w:val="-5"/>
        </w:rPr>
        <w:t> </w:t>
      </w:r>
      <w:r>
        <w:rPr/>
        <w:t>evaluasi</w:t>
      </w:r>
      <w:r>
        <w:rPr>
          <w:spacing w:val="-3"/>
        </w:rPr>
        <w:t> </w:t>
      </w:r>
      <w:r>
        <w:rPr/>
        <w:t>proyek- proyek pendanaan bilateral dan kredit ekspor</w:t>
      </w:r>
    </w:p>
    <w:p>
      <w:pPr>
        <w:pStyle w:val="BodyText"/>
        <w:spacing w:before="131"/>
        <w:rPr>
          <w:rFonts w:ascii="Arial"/>
          <w:b/>
          <w:i/>
        </w:rPr>
      </w:pPr>
    </w:p>
    <w:p>
      <w:pPr>
        <w:pStyle w:val="BodyText"/>
        <w:spacing w:line="360" w:lineRule="auto" w:before="1"/>
        <w:ind w:left="221" w:right="234" w:firstLine="796"/>
        <w:jc w:val="both"/>
      </w:pPr>
      <w:r>
        <w:rPr/>
        <w:t>Sepanjang</w:t>
      </w:r>
      <w:r>
        <w:rPr>
          <w:spacing w:val="-13"/>
        </w:rPr>
        <w:t> </w:t>
      </w:r>
      <w:r>
        <w:rPr/>
        <w:t>tahun</w:t>
      </w:r>
      <w:r>
        <w:rPr>
          <w:spacing w:val="-14"/>
        </w:rPr>
        <w:t> </w:t>
      </w:r>
      <w:r>
        <w:rPr/>
        <w:t>2022,</w:t>
      </w:r>
      <w:r>
        <w:rPr>
          <w:spacing w:val="-10"/>
        </w:rPr>
        <w:t> </w:t>
      </w:r>
      <w:r>
        <w:rPr/>
        <w:t>Direktorat</w:t>
      </w:r>
      <w:r>
        <w:rPr>
          <w:spacing w:val="-13"/>
        </w:rPr>
        <w:t> </w:t>
      </w:r>
      <w:r>
        <w:rPr/>
        <w:t>Pendanaan</w:t>
      </w:r>
      <w:r>
        <w:rPr>
          <w:spacing w:val="-11"/>
        </w:rPr>
        <w:t> </w:t>
      </w:r>
      <w:r>
        <w:rPr/>
        <w:t>Bilateral</w:t>
      </w:r>
      <w:r>
        <w:rPr>
          <w:spacing w:val="-15"/>
        </w:rPr>
        <w:t> </w:t>
      </w:r>
      <w:r>
        <w:rPr/>
        <w:t>telah</w:t>
      </w:r>
      <w:r>
        <w:rPr>
          <w:spacing w:val="-16"/>
        </w:rPr>
        <w:t> </w:t>
      </w:r>
      <w:r>
        <w:rPr/>
        <w:t>melakukan</w:t>
      </w:r>
      <w:r>
        <w:rPr>
          <w:spacing w:val="-13"/>
        </w:rPr>
        <w:t> </w:t>
      </w:r>
      <w:r>
        <w:rPr/>
        <w:t>8</w:t>
      </w:r>
      <w:r>
        <w:rPr>
          <w:spacing w:val="-16"/>
        </w:rPr>
        <w:t> </w:t>
      </w:r>
      <w:r>
        <w:rPr/>
        <w:t>(delapan)</w:t>
      </w:r>
      <w:r>
        <w:rPr>
          <w:spacing w:val="-14"/>
        </w:rPr>
        <w:t> </w:t>
      </w:r>
      <w:r>
        <w:rPr/>
        <w:t>kali pemantauan lapangan, di antaranya 5 (lima) proyek di pulau Jawa, 1 (satu) proyek di pulau Sumatera dan 2 (dua) proyek di pulau Sulawesi sesuai tabel 3.10 di bawah. Dari 8 (delapan) kali kunjungan lapangan tersebut, tersedia 8 (delapan) laporan kunjungan lapangan yang memuat</w:t>
      </w:r>
      <w:r>
        <w:rPr>
          <w:spacing w:val="-4"/>
        </w:rPr>
        <w:t> </w:t>
      </w:r>
      <w:r>
        <w:rPr/>
        <w:t>hasil</w:t>
      </w:r>
      <w:r>
        <w:rPr>
          <w:spacing w:val="-6"/>
        </w:rPr>
        <w:t> </w:t>
      </w:r>
      <w:r>
        <w:rPr/>
        <w:t>analisis</w:t>
      </w:r>
      <w:r>
        <w:rPr>
          <w:spacing w:val="-5"/>
        </w:rPr>
        <w:t> </w:t>
      </w:r>
      <w:r>
        <w:rPr/>
        <w:t>dan</w:t>
      </w:r>
      <w:r>
        <w:rPr>
          <w:spacing w:val="-5"/>
        </w:rPr>
        <w:t> </w:t>
      </w:r>
      <w:r>
        <w:rPr/>
        <w:t>rekomendasi</w:t>
      </w:r>
      <w:r>
        <w:rPr>
          <w:spacing w:val="-6"/>
        </w:rPr>
        <w:t> </w:t>
      </w:r>
      <w:r>
        <w:rPr/>
        <w:t>untuk</w:t>
      </w:r>
      <w:r>
        <w:rPr>
          <w:spacing w:val="-7"/>
        </w:rPr>
        <w:t> </w:t>
      </w:r>
      <w:r>
        <w:rPr/>
        <w:t>masing-masing</w:t>
      </w:r>
      <w:r>
        <w:rPr>
          <w:spacing w:val="-3"/>
        </w:rPr>
        <w:t> </w:t>
      </w:r>
      <w:r>
        <w:rPr/>
        <w:t>proyek</w:t>
      </w:r>
      <w:r>
        <w:rPr>
          <w:spacing w:val="-3"/>
        </w:rPr>
        <w:t> </w:t>
      </w:r>
      <w:r>
        <w:rPr/>
        <w:t>yang</w:t>
      </w:r>
      <w:r>
        <w:rPr>
          <w:spacing w:val="-5"/>
        </w:rPr>
        <w:t> </w:t>
      </w:r>
      <w:r>
        <w:rPr/>
        <w:t>dikunjungi</w:t>
      </w:r>
      <w:r>
        <w:rPr>
          <w:spacing w:val="-6"/>
        </w:rPr>
        <w:t> </w:t>
      </w:r>
      <w:r>
        <w:rPr/>
        <w:t>sehingga terdapat</w:t>
      </w:r>
      <w:r>
        <w:rPr>
          <w:spacing w:val="-16"/>
        </w:rPr>
        <w:t> </w:t>
      </w:r>
      <w:r>
        <w:rPr/>
        <w:t>100</w:t>
      </w:r>
      <w:r>
        <w:rPr>
          <w:spacing w:val="-15"/>
        </w:rPr>
        <w:t> </w:t>
      </w:r>
      <w:r>
        <w:rPr/>
        <w:t>%</w:t>
      </w:r>
      <w:r>
        <w:rPr>
          <w:spacing w:val="-15"/>
        </w:rPr>
        <w:t> </w:t>
      </w:r>
      <w:r>
        <w:rPr/>
        <w:t>ketersediaan</w:t>
      </w:r>
      <w:r>
        <w:rPr>
          <w:spacing w:val="-16"/>
        </w:rPr>
        <w:t> </w:t>
      </w:r>
      <w:r>
        <w:rPr/>
        <w:t>hasil</w:t>
      </w:r>
      <w:r>
        <w:rPr>
          <w:spacing w:val="-15"/>
        </w:rPr>
        <w:t> </w:t>
      </w:r>
      <w:r>
        <w:rPr/>
        <w:t>analisis</w:t>
      </w:r>
      <w:r>
        <w:rPr>
          <w:spacing w:val="-15"/>
        </w:rPr>
        <w:t> </w:t>
      </w:r>
      <w:r>
        <w:rPr/>
        <w:t>terhadap</w:t>
      </w:r>
      <w:r>
        <w:rPr>
          <w:spacing w:val="-15"/>
        </w:rPr>
        <w:t> </w:t>
      </w:r>
      <w:r>
        <w:rPr/>
        <w:t>pemantauan</w:t>
      </w:r>
      <w:r>
        <w:rPr>
          <w:spacing w:val="-16"/>
        </w:rPr>
        <w:t> </w:t>
      </w:r>
      <w:r>
        <w:rPr/>
        <w:t>lapangan</w:t>
      </w:r>
      <w:r>
        <w:rPr>
          <w:spacing w:val="-15"/>
        </w:rPr>
        <w:t> </w:t>
      </w:r>
      <w:r>
        <w:rPr/>
        <w:t>dan</w:t>
      </w:r>
      <w:r>
        <w:rPr>
          <w:spacing w:val="-15"/>
        </w:rPr>
        <w:t> </w:t>
      </w:r>
      <w:r>
        <w:rPr/>
        <w:t>evaluasi</w:t>
      </w:r>
      <w:r>
        <w:rPr>
          <w:spacing w:val="-16"/>
        </w:rPr>
        <w:t> </w:t>
      </w:r>
      <w:r>
        <w:rPr/>
        <w:t>proyek- proyek pendanaan bilateral.</w:t>
      </w:r>
    </w:p>
    <w:p>
      <w:pPr>
        <w:spacing w:after="0" w:line="360" w:lineRule="auto"/>
        <w:jc w:val="both"/>
        <w:sectPr>
          <w:pgSz w:w="11920" w:h="16850"/>
          <w:pgMar w:header="0" w:footer="809" w:top="1500" w:bottom="1080" w:left="1140" w:right="1060"/>
        </w:sectPr>
      </w:pPr>
    </w:p>
    <w:p>
      <w:pPr>
        <w:spacing w:before="187"/>
        <w:ind w:left="422" w:right="0" w:firstLine="0"/>
        <w:jc w:val="center"/>
        <w:rPr>
          <w:rFonts w:ascii="Arial"/>
          <w:b/>
          <w:sz w:val="21"/>
        </w:rPr>
      </w:pPr>
      <w:r>
        <w:rPr>
          <w:rFonts w:ascii="Arial"/>
          <w:b/>
          <w:sz w:val="21"/>
        </w:rPr>
        <w:t>Tabel</w:t>
      </w:r>
      <w:r>
        <w:rPr>
          <w:rFonts w:ascii="Arial"/>
          <w:b/>
          <w:spacing w:val="-7"/>
          <w:sz w:val="21"/>
        </w:rPr>
        <w:t> </w:t>
      </w:r>
      <w:r>
        <w:rPr>
          <w:rFonts w:ascii="Arial"/>
          <w:b/>
          <w:sz w:val="21"/>
        </w:rPr>
        <w:t>3.</w:t>
      </w:r>
      <w:r>
        <w:rPr>
          <w:rFonts w:ascii="Arial"/>
          <w:b/>
          <w:spacing w:val="-7"/>
          <w:sz w:val="21"/>
        </w:rPr>
        <w:t> </w:t>
      </w:r>
      <w:r>
        <w:rPr>
          <w:rFonts w:ascii="Arial"/>
          <w:b/>
          <w:sz w:val="21"/>
        </w:rPr>
        <w:t>10</w:t>
      </w:r>
      <w:r>
        <w:rPr>
          <w:rFonts w:ascii="Arial"/>
          <w:b/>
          <w:spacing w:val="-7"/>
          <w:sz w:val="21"/>
        </w:rPr>
        <w:t> </w:t>
      </w:r>
      <w:r>
        <w:rPr>
          <w:rFonts w:ascii="Arial"/>
          <w:b/>
          <w:sz w:val="21"/>
        </w:rPr>
        <w:t>Summary</w:t>
      </w:r>
      <w:r>
        <w:rPr>
          <w:rFonts w:ascii="Arial"/>
          <w:b/>
          <w:spacing w:val="-10"/>
          <w:sz w:val="21"/>
        </w:rPr>
        <w:t> </w:t>
      </w:r>
      <w:r>
        <w:rPr>
          <w:rFonts w:ascii="Arial"/>
          <w:b/>
          <w:sz w:val="21"/>
        </w:rPr>
        <w:t>Pemantauan</w:t>
      </w:r>
      <w:r>
        <w:rPr>
          <w:rFonts w:ascii="Arial"/>
          <w:b/>
          <w:spacing w:val="-5"/>
          <w:sz w:val="21"/>
        </w:rPr>
        <w:t> </w:t>
      </w:r>
      <w:r>
        <w:rPr>
          <w:rFonts w:ascii="Arial"/>
          <w:b/>
          <w:sz w:val="21"/>
        </w:rPr>
        <w:t>Lapangan</w:t>
      </w:r>
      <w:r>
        <w:rPr>
          <w:rFonts w:ascii="Arial"/>
          <w:b/>
          <w:spacing w:val="-6"/>
          <w:sz w:val="21"/>
        </w:rPr>
        <w:t> </w:t>
      </w:r>
      <w:r>
        <w:rPr>
          <w:rFonts w:ascii="Arial"/>
          <w:b/>
          <w:spacing w:val="-4"/>
          <w:sz w:val="21"/>
        </w:rPr>
        <w:t>2022</w:t>
      </w:r>
    </w:p>
    <w:p>
      <w:pPr>
        <w:pStyle w:val="BodyText"/>
        <w:spacing w:before="9"/>
        <w:rPr>
          <w:rFonts w:ascii="Arial"/>
          <w:b/>
          <w:sz w:val="20"/>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4"/>
        <w:gridCol w:w="2412"/>
        <w:gridCol w:w="1844"/>
        <w:gridCol w:w="8646"/>
      </w:tblGrid>
      <w:tr>
        <w:trPr>
          <w:trHeight w:val="928" w:hRule="atLeast"/>
        </w:trPr>
        <w:tc>
          <w:tcPr>
            <w:tcW w:w="704" w:type="dxa"/>
          </w:tcPr>
          <w:p>
            <w:pPr>
              <w:pStyle w:val="TableParagraph"/>
              <w:spacing w:before="55"/>
              <w:rPr>
                <w:rFonts w:ascii="Arial"/>
                <w:b/>
                <w:sz w:val="22"/>
              </w:rPr>
            </w:pPr>
          </w:p>
          <w:p>
            <w:pPr>
              <w:pStyle w:val="TableParagraph"/>
              <w:ind w:left="218"/>
              <w:rPr>
                <w:rFonts w:ascii="Calibri"/>
                <w:b/>
                <w:sz w:val="22"/>
              </w:rPr>
            </w:pPr>
            <w:r>
              <w:rPr>
                <w:rFonts w:ascii="Calibri"/>
                <w:b/>
                <w:spacing w:val="-5"/>
                <w:sz w:val="22"/>
              </w:rPr>
              <w:t>No</w:t>
            </w:r>
          </w:p>
        </w:tc>
        <w:tc>
          <w:tcPr>
            <w:tcW w:w="2412" w:type="dxa"/>
          </w:tcPr>
          <w:p>
            <w:pPr>
              <w:pStyle w:val="TableParagraph"/>
              <w:spacing w:before="55"/>
              <w:rPr>
                <w:rFonts w:ascii="Arial"/>
                <w:b/>
                <w:sz w:val="22"/>
              </w:rPr>
            </w:pPr>
          </w:p>
          <w:p>
            <w:pPr>
              <w:pStyle w:val="TableParagraph"/>
              <w:ind w:left="594"/>
              <w:rPr>
                <w:rFonts w:ascii="Calibri"/>
                <w:b/>
                <w:sz w:val="22"/>
              </w:rPr>
            </w:pPr>
            <w:r>
              <w:rPr>
                <w:rFonts w:ascii="Calibri"/>
                <w:b/>
                <w:sz w:val="22"/>
              </w:rPr>
              <w:t>Nama</w:t>
            </w:r>
            <w:r>
              <w:rPr>
                <w:rFonts w:ascii="Calibri"/>
                <w:b/>
                <w:spacing w:val="-4"/>
                <w:sz w:val="22"/>
              </w:rPr>
              <w:t> </w:t>
            </w:r>
            <w:r>
              <w:rPr>
                <w:rFonts w:ascii="Calibri"/>
                <w:b/>
                <w:spacing w:val="-2"/>
                <w:sz w:val="22"/>
              </w:rPr>
              <w:t>Proyek</w:t>
            </w:r>
          </w:p>
        </w:tc>
        <w:tc>
          <w:tcPr>
            <w:tcW w:w="1844" w:type="dxa"/>
          </w:tcPr>
          <w:p>
            <w:pPr>
              <w:pStyle w:val="TableParagraph"/>
              <w:spacing w:line="273" w:lineRule="auto" w:before="1"/>
              <w:ind w:left="565" w:right="360" w:hanging="195"/>
              <w:rPr>
                <w:rFonts w:ascii="Calibri"/>
                <w:b/>
                <w:sz w:val="22"/>
              </w:rPr>
            </w:pPr>
            <w:r>
              <w:rPr>
                <w:rFonts w:ascii="Calibri"/>
                <w:b/>
                <w:sz w:val="22"/>
              </w:rPr>
              <w:t>Tempat</w:t>
            </w:r>
            <w:r>
              <w:rPr>
                <w:rFonts w:ascii="Calibri"/>
                <w:b/>
                <w:spacing w:val="-13"/>
                <w:sz w:val="22"/>
              </w:rPr>
              <w:t> </w:t>
            </w:r>
            <w:r>
              <w:rPr>
                <w:rFonts w:ascii="Calibri"/>
                <w:b/>
                <w:sz w:val="22"/>
              </w:rPr>
              <w:t>dan </w:t>
            </w:r>
            <w:r>
              <w:rPr>
                <w:rFonts w:ascii="Calibri"/>
                <w:b/>
                <w:spacing w:val="-2"/>
                <w:sz w:val="22"/>
              </w:rPr>
              <w:t>Tanggal</w:t>
            </w:r>
          </w:p>
          <w:p>
            <w:pPr>
              <w:pStyle w:val="TableParagraph"/>
              <w:spacing w:before="5"/>
              <w:ind w:left="337"/>
              <w:rPr>
                <w:rFonts w:ascii="Calibri"/>
                <w:b/>
                <w:sz w:val="22"/>
              </w:rPr>
            </w:pPr>
            <w:r>
              <w:rPr>
                <w:rFonts w:ascii="Calibri"/>
                <w:b/>
                <w:spacing w:val="-2"/>
                <w:sz w:val="22"/>
              </w:rPr>
              <w:t>Pemantauan</w:t>
            </w:r>
          </w:p>
        </w:tc>
        <w:tc>
          <w:tcPr>
            <w:tcW w:w="8646" w:type="dxa"/>
          </w:tcPr>
          <w:p>
            <w:pPr>
              <w:pStyle w:val="TableParagraph"/>
              <w:spacing w:before="55"/>
              <w:rPr>
                <w:rFonts w:ascii="Arial"/>
                <w:b/>
                <w:sz w:val="22"/>
              </w:rPr>
            </w:pPr>
          </w:p>
          <w:p>
            <w:pPr>
              <w:pStyle w:val="TableParagraph"/>
              <w:ind w:left="9"/>
              <w:jc w:val="center"/>
              <w:rPr>
                <w:rFonts w:ascii="Calibri"/>
                <w:b/>
                <w:sz w:val="22"/>
              </w:rPr>
            </w:pPr>
            <w:r>
              <w:rPr>
                <w:rFonts w:ascii="Calibri"/>
                <w:b/>
                <w:sz w:val="22"/>
              </w:rPr>
              <w:t>Ringkasan</w:t>
            </w:r>
            <w:r>
              <w:rPr>
                <w:rFonts w:ascii="Calibri"/>
                <w:b/>
                <w:spacing w:val="-7"/>
                <w:sz w:val="22"/>
              </w:rPr>
              <w:t> </w:t>
            </w:r>
            <w:r>
              <w:rPr>
                <w:rFonts w:ascii="Calibri"/>
                <w:b/>
                <w:spacing w:val="-2"/>
                <w:sz w:val="22"/>
              </w:rPr>
              <w:t>Temuan</w:t>
            </w:r>
          </w:p>
        </w:tc>
      </w:tr>
      <w:tr>
        <w:trPr>
          <w:trHeight w:val="257" w:hRule="atLeast"/>
        </w:trPr>
        <w:tc>
          <w:tcPr>
            <w:tcW w:w="704" w:type="dxa"/>
            <w:tcBorders>
              <w:bottom w:val="nil"/>
            </w:tcBorders>
          </w:tcPr>
          <w:p>
            <w:pPr>
              <w:pStyle w:val="TableParagraph"/>
              <w:rPr>
                <w:rFonts w:ascii="Times New Roman"/>
                <w:sz w:val="18"/>
              </w:rPr>
            </w:pPr>
          </w:p>
        </w:tc>
        <w:tc>
          <w:tcPr>
            <w:tcW w:w="2412" w:type="dxa"/>
            <w:tcBorders>
              <w:bottom w:val="nil"/>
            </w:tcBorders>
          </w:tcPr>
          <w:p>
            <w:pPr>
              <w:pStyle w:val="TableParagraph"/>
              <w:spacing w:line="236" w:lineRule="exact" w:before="1"/>
              <w:ind w:left="109"/>
              <w:rPr>
                <w:rFonts w:ascii="Calibri"/>
                <w:sz w:val="20"/>
              </w:rPr>
            </w:pPr>
            <w:r>
              <w:rPr>
                <w:rFonts w:ascii="Calibri"/>
                <w:sz w:val="20"/>
              </w:rPr>
              <w:t>Construction</w:t>
            </w:r>
            <w:r>
              <w:rPr>
                <w:rFonts w:ascii="Calibri"/>
                <w:spacing w:val="-11"/>
                <w:sz w:val="20"/>
              </w:rPr>
              <w:t> </w:t>
            </w:r>
            <w:r>
              <w:rPr>
                <w:rFonts w:ascii="Calibri"/>
                <w:sz w:val="20"/>
              </w:rPr>
              <w:t>of</w:t>
            </w:r>
            <w:r>
              <w:rPr>
                <w:rFonts w:ascii="Calibri"/>
                <w:spacing w:val="-12"/>
                <w:sz w:val="20"/>
              </w:rPr>
              <w:t> </w:t>
            </w:r>
            <w:r>
              <w:rPr>
                <w:rFonts w:ascii="Calibri"/>
                <w:spacing w:val="-2"/>
                <w:sz w:val="20"/>
              </w:rPr>
              <w:t>Karian</w:t>
            </w:r>
          </w:p>
        </w:tc>
        <w:tc>
          <w:tcPr>
            <w:tcW w:w="1844" w:type="dxa"/>
            <w:tcBorders>
              <w:bottom w:val="nil"/>
            </w:tcBorders>
          </w:tcPr>
          <w:p>
            <w:pPr>
              <w:pStyle w:val="TableParagraph"/>
              <w:rPr>
                <w:rFonts w:ascii="Times New Roman"/>
                <w:sz w:val="18"/>
              </w:rPr>
            </w:pPr>
          </w:p>
        </w:tc>
        <w:tc>
          <w:tcPr>
            <w:tcW w:w="8646" w:type="dxa"/>
            <w:vMerge w:val="restart"/>
          </w:tcPr>
          <w:p>
            <w:pPr>
              <w:pStyle w:val="TableParagraph"/>
              <w:spacing w:before="1"/>
              <w:ind w:left="107"/>
              <w:jc w:val="both"/>
              <w:rPr>
                <w:rFonts w:ascii="Calibri"/>
                <w:b/>
                <w:sz w:val="20"/>
              </w:rPr>
            </w:pPr>
            <w:r>
              <w:rPr>
                <w:rFonts w:ascii="Calibri"/>
                <w:b/>
                <w:sz w:val="20"/>
              </w:rPr>
              <w:t>Karian</w:t>
            </w:r>
            <w:r>
              <w:rPr>
                <w:rFonts w:ascii="Calibri"/>
                <w:b/>
                <w:spacing w:val="-10"/>
                <w:sz w:val="20"/>
              </w:rPr>
              <w:t> </w:t>
            </w:r>
            <w:r>
              <w:rPr>
                <w:rFonts w:ascii="Calibri"/>
                <w:b/>
                <w:sz w:val="20"/>
              </w:rPr>
              <w:t>Multipurpose</w:t>
            </w:r>
            <w:r>
              <w:rPr>
                <w:rFonts w:ascii="Calibri"/>
                <w:b/>
                <w:spacing w:val="-10"/>
                <w:sz w:val="20"/>
              </w:rPr>
              <w:t> </w:t>
            </w:r>
            <w:r>
              <w:rPr>
                <w:rFonts w:ascii="Calibri"/>
                <w:b/>
                <w:spacing w:val="-5"/>
                <w:sz w:val="20"/>
              </w:rPr>
              <w:t>Dam</w:t>
            </w:r>
          </w:p>
          <w:p>
            <w:pPr>
              <w:pStyle w:val="TableParagraph"/>
              <w:numPr>
                <w:ilvl w:val="0"/>
                <w:numId w:val="101"/>
              </w:numPr>
              <w:tabs>
                <w:tab w:pos="532" w:val="left" w:leader="none"/>
              </w:tabs>
              <w:spacing w:line="283" w:lineRule="auto" w:before="45" w:after="0"/>
              <w:ind w:left="532" w:right="101" w:hanging="360"/>
              <w:jc w:val="both"/>
              <w:rPr>
                <w:rFonts w:ascii="Arial" w:hAnsi="Arial"/>
                <w:b/>
                <w:sz w:val="20"/>
              </w:rPr>
            </w:pPr>
            <w:r>
              <w:rPr>
                <w:rFonts w:ascii="Calibri" w:hAnsi="Calibri"/>
                <w:sz w:val="20"/>
              </w:rPr>
              <w:t>Terdapat sejumlah bidang lahan yang belum dibebaskan, PPK lahan telah melakukan percepatan pembebasan situs makam, tempat ibadah, lahan BUMN dan lahan sekolah dengan proses inventarisasi dan relokasi eksisting.</w:t>
            </w:r>
          </w:p>
          <w:p>
            <w:pPr>
              <w:pStyle w:val="TableParagraph"/>
              <w:spacing w:line="244" w:lineRule="exact"/>
              <w:ind w:left="107"/>
              <w:jc w:val="both"/>
              <w:rPr>
                <w:rFonts w:ascii="Calibri"/>
                <w:b/>
                <w:sz w:val="20"/>
              </w:rPr>
            </w:pPr>
            <w:r>
              <w:rPr>
                <w:rFonts w:ascii="Calibri"/>
                <w:b/>
                <w:sz w:val="20"/>
              </w:rPr>
              <w:t>Additional</w:t>
            </w:r>
            <w:r>
              <w:rPr>
                <w:rFonts w:ascii="Calibri"/>
                <w:b/>
                <w:spacing w:val="-9"/>
                <w:sz w:val="20"/>
              </w:rPr>
              <w:t> </w:t>
            </w:r>
            <w:r>
              <w:rPr>
                <w:rFonts w:ascii="Calibri"/>
                <w:b/>
                <w:sz w:val="20"/>
              </w:rPr>
              <w:t>Loan</w:t>
            </w:r>
            <w:r>
              <w:rPr>
                <w:rFonts w:ascii="Calibri"/>
                <w:b/>
                <w:spacing w:val="-7"/>
                <w:sz w:val="20"/>
              </w:rPr>
              <w:t> </w:t>
            </w:r>
            <w:r>
              <w:rPr>
                <w:rFonts w:ascii="Calibri"/>
                <w:b/>
                <w:sz w:val="20"/>
              </w:rPr>
              <w:t>Karian</w:t>
            </w:r>
            <w:r>
              <w:rPr>
                <w:rFonts w:ascii="Calibri"/>
                <w:b/>
                <w:spacing w:val="-4"/>
                <w:sz w:val="20"/>
              </w:rPr>
              <w:t> </w:t>
            </w:r>
            <w:r>
              <w:rPr>
                <w:rFonts w:ascii="Calibri"/>
                <w:b/>
                <w:spacing w:val="-5"/>
                <w:sz w:val="20"/>
              </w:rPr>
              <w:t>Dam</w:t>
            </w:r>
          </w:p>
          <w:p>
            <w:pPr>
              <w:pStyle w:val="TableParagraph"/>
              <w:numPr>
                <w:ilvl w:val="0"/>
                <w:numId w:val="101"/>
              </w:numPr>
              <w:tabs>
                <w:tab w:pos="532" w:val="left" w:leader="none"/>
              </w:tabs>
              <w:spacing w:line="280" w:lineRule="auto" w:before="43" w:after="0"/>
              <w:ind w:left="532" w:right="93" w:hanging="360"/>
              <w:jc w:val="both"/>
              <w:rPr>
                <w:rFonts w:ascii="Calibri" w:hAnsi="Calibri"/>
                <w:sz w:val="20"/>
              </w:rPr>
            </w:pPr>
            <w:r>
              <w:rPr>
                <w:rFonts w:ascii="Calibri" w:hAnsi="Calibri"/>
                <w:sz w:val="20"/>
              </w:rPr>
              <w:t>Pengajuan formal request untuk additional loan karian dam terhambat proses penyusunan Framework Arrangement 2022-2026. Penandatanganan FA 2022-26 akan dipercepat sebelum berakhirnya masa efektif INA-19</w:t>
            </w:r>
          </w:p>
          <w:p>
            <w:pPr>
              <w:pStyle w:val="TableParagraph"/>
              <w:spacing w:before="5"/>
              <w:ind w:left="107"/>
              <w:jc w:val="both"/>
              <w:rPr>
                <w:rFonts w:ascii="Calibri" w:hAnsi="Calibri"/>
                <w:b/>
                <w:sz w:val="20"/>
              </w:rPr>
            </w:pPr>
            <w:r>
              <w:rPr>
                <w:rFonts w:ascii="Calibri" w:hAnsi="Calibri"/>
                <w:b/>
                <w:sz w:val="20"/>
              </w:rPr>
              <w:t>Karian</w:t>
            </w:r>
            <w:r>
              <w:rPr>
                <w:rFonts w:ascii="Calibri" w:hAnsi="Calibri"/>
                <w:b/>
                <w:spacing w:val="-8"/>
                <w:sz w:val="20"/>
              </w:rPr>
              <w:t> </w:t>
            </w:r>
            <w:r>
              <w:rPr>
                <w:rFonts w:ascii="Calibri" w:hAnsi="Calibri"/>
                <w:b/>
                <w:sz w:val="20"/>
              </w:rPr>
              <w:t>Dam</w:t>
            </w:r>
            <w:r>
              <w:rPr>
                <w:rFonts w:ascii="Calibri" w:hAnsi="Calibri"/>
                <w:b/>
                <w:spacing w:val="-5"/>
                <w:sz w:val="20"/>
              </w:rPr>
              <w:t> </w:t>
            </w:r>
            <w:r>
              <w:rPr>
                <w:rFonts w:ascii="Calibri" w:hAnsi="Calibri"/>
                <w:b/>
                <w:sz w:val="20"/>
              </w:rPr>
              <w:t>–</w:t>
            </w:r>
            <w:r>
              <w:rPr>
                <w:rFonts w:ascii="Calibri" w:hAnsi="Calibri"/>
                <w:b/>
                <w:spacing w:val="-7"/>
                <w:sz w:val="20"/>
              </w:rPr>
              <w:t> </w:t>
            </w:r>
            <w:r>
              <w:rPr>
                <w:rFonts w:ascii="Calibri" w:hAnsi="Calibri"/>
                <w:b/>
                <w:sz w:val="20"/>
              </w:rPr>
              <w:t>Serpong</w:t>
            </w:r>
            <w:r>
              <w:rPr>
                <w:rFonts w:ascii="Calibri" w:hAnsi="Calibri"/>
                <w:b/>
                <w:spacing w:val="-8"/>
                <w:sz w:val="20"/>
              </w:rPr>
              <w:t> </w:t>
            </w:r>
            <w:r>
              <w:rPr>
                <w:rFonts w:ascii="Calibri" w:hAnsi="Calibri"/>
                <w:b/>
                <w:sz w:val="20"/>
              </w:rPr>
              <w:t>Water</w:t>
            </w:r>
            <w:r>
              <w:rPr>
                <w:rFonts w:ascii="Calibri" w:hAnsi="Calibri"/>
                <w:b/>
                <w:spacing w:val="-8"/>
                <w:sz w:val="20"/>
              </w:rPr>
              <w:t> </w:t>
            </w:r>
            <w:r>
              <w:rPr>
                <w:rFonts w:ascii="Calibri" w:hAnsi="Calibri"/>
                <w:b/>
                <w:sz w:val="20"/>
              </w:rPr>
              <w:t>Conveyance</w:t>
            </w:r>
            <w:r>
              <w:rPr>
                <w:rFonts w:ascii="Calibri" w:hAnsi="Calibri"/>
                <w:b/>
                <w:spacing w:val="-7"/>
                <w:sz w:val="20"/>
              </w:rPr>
              <w:t> </w:t>
            </w:r>
            <w:r>
              <w:rPr>
                <w:rFonts w:ascii="Calibri" w:hAnsi="Calibri"/>
                <w:b/>
                <w:spacing w:val="-2"/>
                <w:sz w:val="20"/>
              </w:rPr>
              <w:t>System</w:t>
            </w:r>
          </w:p>
          <w:p>
            <w:pPr>
              <w:pStyle w:val="TableParagraph"/>
              <w:numPr>
                <w:ilvl w:val="0"/>
                <w:numId w:val="101"/>
              </w:numPr>
              <w:tabs>
                <w:tab w:pos="532" w:val="left" w:leader="none"/>
              </w:tabs>
              <w:spacing w:line="283" w:lineRule="auto" w:before="44" w:after="0"/>
              <w:ind w:left="532" w:right="97" w:hanging="360"/>
              <w:jc w:val="both"/>
              <w:rPr>
                <w:rFonts w:ascii="Calibri" w:hAnsi="Calibri"/>
                <w:sz w:val="20"/>
              </w:rPr>
            </w:pPr>
            <w:r>
              <w:rPr>
                <w:rFonts w:ascii="Calibri" w:hAnsi="Calibri"/>
                <w:sz w:val="20"/>
              </w:rPr>
              <w:t>Terdapat perubahan rute pada STA 36 sampai dengan STA 53 karena ada penolakan dari warga Bumi</w:t>
            </w:r>
            <w:r>
              <w:rPr>
                <w:rFonts w:ascii="Calibri" w:hAnsi="Calibri"/>
                <w:spacing w:val="-12"/>
                <w:sz w:val="20"/>
              </w:rPr>
              <w:t> </w:t>
            </w:r>
            <w:r>
              <w:rPr>
                <w:rFonts w:ascii="Calibri" w:hAnsi="Calibri"/>
                <w:sz w:val="20"/>
              </w:rPr>
              <w:t>Serpong</w:t>
            </w:r>
            <w:r>
              <w:rPr>
                <w:rFonts w:ascii="Calibri" w:hAnsi="Calibri"/>
                <w:spacing w:val="-11"/>
                <w:sz w:val="20"/>
              </w:rPr>
              <w:t> </w:t>
            </w:r>
            <w:r>
              <w:rPr>
                <w:rFonts w:ascii="Calibri" w:hAnsi="Calibri"/>
                <w:sz w:val="20"/>
              </w:rPr>
              <w:t>Damai</w:t>
            </w:r>
            <w:r>
              <w:rPr>
                <w:rFonts w:ascii="Calibri" w:hAnsi="Calibri"/>
                <w:spacing w:val="-11"/>
                <w:sz w:val="20"/>
              </w:rPr>
              <w:t> </w:t>
            </w:r>
            <w:r>
              <w:rPr>
                <w:rFonts w:ascii="Calibri" w:hAnsi="Calibri"/>
                <w:sz w:val="20"/>
              </w:rPr>
              <w:t>(BSD).</w:t>
            </w:r>
            <w:r>
              <w:rPr>
                <w:rFonts w:ascii="Calibri" w:hAnsi="Calibri"/>
                <w:spacing w:val="-12"/>
                <w:sz w:val="20"/>
              </w:rPr>
              <w:t> </w:t>
            </w:r>
            <w:r>
              <w:rPr>
                <w:rFonts w:ascii="Calibri" w:hAnsi="Calibri"/>
                <w:sz w:val="20"/>
              </w:rPr>
              <w:t>Hal</w:t>
            </w:r>
            <w:r>
              <w:rPr>
                <w:rFonts w:ascii="Calibri" w:hAnsi="Calibri"/>
                <w:spacing w:val="-11"/>
                <w:sz w:val="20"/>
              </w:rPr>
              <w:t> </w:t>
            </w:r>
            <w:r>
              <w:rPr>
                <w:rFonts w:ascii="Calibri" w:hAnsi="Calibri"/>
                <w:sz w:val="20"/>
              </w:rPr>
              <w:t>ini</w:t>
            </w:r>
            <w:r>
              <w:rPr>
                <w:rFonts w:ascii="Calibri" w:hAnsi="Calibri"/>
                <w:spacing w:val="-11"/>
                <w:sz w:val="20"/>
              </w:rPr>
              <w:t> </w:t>
            </w:r>
            <w:r>
              <w:rPr>
                <w:rFonts w:ascii="Calibri" w:hAnsi="Calibri"/>
                <w:sz w:val="20"/>
              </w:rPr>
              <w:t>mengakibatkan</w:t>
            </w:r>
            <w:r>
              <w:rPr>
                <w:rFonts w:ascii="Calibri" w:hAnsi="Calibri"/>
                <w:spacing w:val="-12"/>
                <w:sz w:val="20"/>
              </w:rPr>
              <w:t> </w:t>
            </w:r>
            <w:r>
              <w:rPr>
                <w:rFonts w:ascii="Calibri" w:hAnsi="Calibri"/>
                <w:sz w:val="20"/>
              </w:rPr>
              <w:t>penambahan</w:t>
            </w:r>
            <w:r>
              <w:rPr>
                <w:rFonts w:ascii="Calibri" w:hAnsi="Calibri"/>
                <w:spacing w:val="-11"/>
                <w:sz w:val="20"/>
              </w:rPr>
              <w:t> </w:t>
            </w:r>
            <w:r>
              <w:rPr>
                <w:rFonts w:ascii="Calibri" w:hAnsi="Calibri"/>
                <w:sz w:val="20"/>
              </w:rPr>
              <w:t>panjang</w:t>
            </w:r>
            <w:r>
              <w:rPr>
                <w:rFonts w:ascii="Calibri" w:hAnsi="Calibri"/>
                <w:spacing w:val="-11"/>
                <w:sz w:val="20"/>
              </w:rPr>
              <w:t> </w:t>
            </w:r>
            <w:r>
              <w:rPr>
                <w:rFonts w:ascii="Calibri" w:hAnsi="Calibri"/>
                <w:sz w:val="20"/>
              </w:rPr>
              <w:t>pipa</w:t>
            </w:r>
            <w:r>
              <w:rPr>
                <w:rFonts w:ascii="Calibri" w:hAnsi="Calibri"/>
                <w:spacing w:val="-12"/>
                <w:sz w:val="20"/>
              </w:rPr>
              <w:t> </w:t>
            </w:r>
            <w:r>
              <w:rPr>
                <w:rFonts w:ascii="Calibri" w:hAnsi="Calibri"/>
                <w:sz w:val="20"/>
              </w:rPr>
              <w:t>hingga</w:t>
            </w:r>
            <w:r>
              <w:rPr>
                <w:rFonts w:ascii="Calibri" w:hAnsi="Calibri"/>
                <w:spacing w:val="-11"/>
                <w:sz w:val="20"/>
              </w:rPr>
              <w:t> </w:t>
            </w:r>
            <w:r>
              <w:rPr>
                <w:rFonts w:ascii="Calibri" w:hAnsi="Calibri"/>
                <w:sz w:val="20"/>
              </w:rPr>
              <w:t>STA</w:t>
            </w:r>
            <w:r>
              <w:rPr>
                <w:rFonts w:ascii="Calibri" w:hAnsi="Calibri"/>
                <w:spacing w:val="-11"/>
                <w:sz w:val="20"/>
              </w:rPr>
              <w:t> </w:t>
            </w:r>
            <w:r>
              <w:rPr>
                <w:rFonts w:ascii="Calibri" w:hAnsi="Calibri"/>
                <w:sz w:val="20"/>
              </w:rPr>
              <w:t>57</w:t>
            </w:r>
            <w:r>
              <w:rPr>
                <w:rFonts w:ascii="Calibri" w:hAnsi="Calibri"/>
                <w:spacing w:val="-11"/>
                <w:sz w:val="20"/>
              </w:rPr>
              <w:t> </w:t>
            </w:r>
            <w:r>
              <w:rPr>
                <w:rFonts w:ascii="Calibri" w:hAnsi="Calibri"/>
                <w:sz w:val="20"/>
              </w:rPr>
              <w:t>dengan titik</w:t>
            </w:r>
            <w:r>
              <w:rPr>
                <w:rFonts w:ascii="Calibri" w:hAnsi="Calibri"/>
                <w:spacing w:val="-6"/>
                <w:sz w:val="20"/>
              </w:rPr>
              <w:t> </w:t>
            </w:r>
            <w:r>
              <w:rPr>
                <w:rFonts w:ascii="Calibri" w:hAnsi="Calibri"/>
                <w:sz w:val="20"/>
              </w:rPr>
              <w:t>akhir</w:t>
            </w:r>
            <w:r>
              <w:rPr>
                <w:rFonts w:ascii="Calibri" w:hAnsi="Calibri"/>
                <w:spacing w:val="-7"/>
                <w:sz w:val="20"/>
              </w:rPr>
              <w:t> </w:t>
            </w:r>
            <w:r>
              <w:rPr>
                <w:rFonts w:ascii="Calibri" w:hAnsi="Calibri"/>
                <w:sz w:val="20"/>
              </w:rPr>
              <w:t>yang</w:t>
            </w:r>
            <w:r>
              <w:rPr>
                <w:rFonts w:ascii="Calibri" w:hAnsi="Calibri"/>
                <w:spacing w:val="-9"/>
                <w:sz w:val="20"/>
              </w:rPr>
              <w:t> </w:t>
            </w:r>
            <w:r>
              <w:rPr>
                <w:rFonts w:ascii="Calibri" w:hAnsi="Calibri"/>
                <w:sz w:val="20"/>
              </w:rPr>
              <w:t>sama,</w:t>
            </w:r>
            <w:r>
              <w:rPr>
                <w:rFonts w:ascii="Calibri" w:hAnsi="Calibri"/>
                <w:spacing w:val="-6"/>
                <w:sz w:val="20"/>
              </w:rPr>
              <w:t> </w:t>
            </w:r>
            <w:r>
              <w:rPr>
                <w:rFonts w:ascii="Calibri" w:hAnsi="Calibri"/>
                <w:sz w:val="20"/>
              </w:rPr>
              <w:t>yaitu</w:t>
            </w:r>
            <w:r>
              <w:rPr>
                <w:rFonts w:ascii="Calibri" w:hAnsi="Calibri"/>
                <w:spacing w:val="-6"/>
                <w:sz w:val="20"/>
              </w:rPr>
              <w:t> </w:t>
            </w:r>
            <w:r>
              <w:rPr>
                <w:rFonts w:ascii="Calibri" w:hAnsi="Calibri"/>
                <w:sz w:val="20"/>
              </w:rPr>
              <w:t>WTP</w:t>
            </w:r>
            <w:r>
              <w:rPr>
                <w:rFonts w:ascii="Calibri" w:hAnsi="Calibri"/>
                <w:spacing w:val="-6"/>
                <w:sz w:val="20"/>
              </w:rPr>
              <w:t> </w:t>
            </w:r>
            <w:r>
              <w:rPr>
                <w:rFonts w:ascii="Calibri" w:hAnsi="Calibri"/>
                <w:sz w:val="20"/>
              </w:rPr>
              <w:t>Villa</w:t>
            </w:r>
            <w:r>
              <w:rPr>
                <w:rFonts w:ascii="Calibri" w:hAnsi="Calibri"/>
                <w:spacing w:val="-6"/>
                <w:sz w:val="20"/>
              </w:rPr>
              <w:t> </w:t>
            </w:r>
            <w:r>
              <w:rPr>
                <w:rFonts w:ascii="Calibri" w:hAnsi="Calibri"/>
                <w:sz w:val="20"/>
              </w:rPr>
              <w:t>Mutiara.</w:t>
            </w:r>
            <w:r>
              <w:rPr>
                <w:rFonts w:ascii="Calibri" w:hAnsi="Calibri"/>
                <w:spacing w:val="-6"/>
                <w:sz w:val="20"/>
              </w:rPr>
              <w:t> </w:t>
            </w:r>
            <w:r>
              <w:rPr>
                <w:rFonts w:ascii="Calibri" w:hAnsi="Calibri"/>
                <w:sz w:val="20"/>
              </w:rPr>
              <w:t>Diusulkan</w:t>
            </w:r>
            <w:r>
              <w:rPr>
                <w:rFonts w:ascii="Calibri" w:hAnsi="Calibri"/>
                <w:spacing w:val="-6"/>
                <w:sz w:val="20"/>
              </w:rPr>
              <w:t> </w:t>
            </w:r>
            <w:r>
              <w:rPr>
                <w:rFonts w:ascii="Calibri" w:hAnsi="Calibri"/>
                <w:sz w:val="20"/>
              </w:rPr>
              <w:t>agar</w:t>
            </w:r>
            <w:r>
              <w:rPr>
                <w:rFonts w:ascii="Calibri" w:hAnsi="Calibri"/>
                <w:spacing w:val="-6"/>
                <w:sz w:val="20"/>
              </w:rPr>
              <w:t> </w:t>
            </w:r>
            <w:r>
              <w:rPr>
                <w:rFonts w:ascii="Calibri" w:hAnsi="Calibri"/>
                <w:sz w:val="20"/>
              </w:rPr>
              <w:t>pembangunan</w:t>
            </w:r>
            <w:r>
              <w:rPr>
                <w:rFonts w:ascii="Calibri" w:hAnsi="Calibri"/>
                <w:spacing w:val="-5"/>
                <w:sz w:val="20"/>
              </w:rPr>
              <w:t> </w:t>
            </w:r>
            <w:r>
              <w:rPr>
                <w:rFonts w:ascii="Calibri" w:hAnsi="Calibri"/>
                <w:sz w:val="20"/>
              </w:rPr>
              <w:t>Karian</w:t>
            </w:r>
            <w:r>
              <w:rPr>
                <w:rFonts w:ascii="Calibri" w:hAnsi="Calibri"/>
                <w:spacing w:val="-6"/>
                <w:sz w:val="20"/>
              </w:rPr>
              <w:t> </w:t>
            </w:r>
            <w:r>
              <w:rPr>
                <w:rFonts w:ascii="Calibri" w:hAnsi="Calibri"/>
                <w:sz w:val="20"/>
              </w:rPr>
              <w:t>Dam</w:t>
            </w:r>
            <w:r>
              <w:rPr>
                <w:rFonts w:ascii="Calibri" w:hAnsi="Calibri"/>
                <w:spacing w:val="-3"/>
                <w:sz w:val="20"/>
              </w:rPr>
              <w:t> </w:t>
            </w:r>
            <w:r>
              <w:rPr>
                <w:rFonts w:ascii="Calibri" w:hAnsi="Calibri"/>
                <w:sz w:val="20"/>
              </w:rPr>
              <w:t>–</w:t>
            </w:r>
            <w:r>
              <w:rPr>
                <w:rFonts w:ascii="Calibri" w:hAnsi="Calibri"/>
                <w:spacing w:val="-7"/>
                <w:sz w:val="20"/>
              </w:rPr>
              <w:t> </w:t>
            </w:r>
            <w:r>
              <w:rPr>
                <w:rFonts w:ascii="Calibri" w:hAnsi="Calibri"/>
                <w:sz w:val="20"/>
              </w:rPr>
              <w:t>Serpong Water Conveyance System dibagi menjadi 3 seksi:</w:t>
            </w:r>
          </w:p>
          <w:p>
            <w:pPr>
              <w:pStyle w:val="TableParagraph"/>
              <w:spacing w:before="15"/>
              <w:rPr>
                <w:rFonts w:ascii="Arial"/>
                <w:b/>
                <w:sz w:val="20"/>
              </w:rPr>
            </w:pPr>
          </w:p>
          <w:p>
            <w:pPr>
              <w:pStyle w:val="TableParagraph"/>
              <w:ind w:left="172" w:right="5117"/>
              <w:rPr>
                <w:rFonts w:ascii="Calibri" w:hAnsi="Calibri"/>
                <w:sz w:val="20"/>
              </w:rPr>
            </w:pPr>
            <w:r>
              <w:rPr>
                <w:rFonts w:ascii="Calibri" w:hAnsi="Calibri"/>
                <w:sz w:val="20"/>
              </w:rPr>
              <w:t>Seksi 1: Karian Dam hingga ± STA 15</w:t>
            </w:r>
            <w:r>
              <w:rPr>
                <w:rFonts w:ascii="Calibri" w:hAnsi="Calibri"/>
                <w:spacing w:val="40"/>
                <w:sz w:val="20"/>
              </w:rPr>
              <w:t> </w:t>
            </w:r>
            <w:r>
              <w:rPr>
                <w:rFonts w:ascii="Calibri" w:hAnsi="Calibri"/>
                <w:sz w:val="20"/>
              </w:rPr>
              <w:t>Seksi</w:t>
            </w:r>
            <w:r>
              <w:rPr>
                <w:rFonts w:ascii="Calibri" w:hAnsi="Calibri"/>
                <w:spacing w:val="-6"/>
                <w:sz w:val="20"/>
              </w:rPr>
              <w:t> </w:t>
            </w:r>
            <w:r>
              <w:rPr>
                <w:rFonts w:ascii="Calibri" w:hAnsi="Calibri"/>
                <w:sz w:val="20"/>
              </w:rPr>
              <w:t>2:</w:t>
            </w:r>
            <w:r>
              <w:rPr>
                <w:rFonts w:ascii="Calibri" w:hAnsi="Calibri"/>
                <w:spacing w:val="-6"/>
                <w:sz w:val="20"/>
              </w:rPr>
              <w:t> </w:t>
            </w:r>
            <w:r>
              <w:rPr>
                <w:rFonts w:ascii="Calibri" w:hAnsi="Calibri"/>
                <w:sz w:val="20"/>
              </w:rPr>
              <w:t>±</w:t>
            </w:r>
            <w:r>
              <w:rPr>
                <w:rFonts w:ascii="Calibri" w:hAnsi="Calibri"/>
                <w:spacing w:val="-6"/>
                <w:sz w:val="20"/>
              </w:rPr>
              <w:t> </w:t>
            </w:r>
            <w:r>
              <w:rPr>
                <w:rFonts w:ascii="Calibri" w:hAnsi="Calibri"/>
                <w:sz w:val="20"/>
              </w:rPr>
              <w:t>STA</w:t>
            </w:r>
            <w:r>
              <w:rPr>
                <w:rFonts w:ascii="Calibri" w:hAnsi="Calibri"/>
                <w:spacing w:val="-6"/>
                <w:sz w:val="20"/>
              </w:rPr>
              <w:t> </w:t>
            </w:r>
            <w:r>
              <w:rPr>
                <w:rFonts w:ascii="Calibri" w:hAnsi="Calibri"/>
                <w:sz w:val="20"/>
              </w:rPr>
              <w:t>15</w:t>
            </w:r>
            <w:r>
              <w:rPr>
                <w:rFonts w:ascii="Calibri" w:hAnsi="Calibri"/>
                <w:spacing w:val="-5"/>
                <w:sz w:val="20"/>
              </w:rPr>
              <w:t> </w:t>
            </w:r>
            <w:r>
              <w:rPr>
                <w:rFonts w:ascii="Calibri" w:hAnsi="Calibri"/>
                <w:sz w:val="20"/>
              </w:rPr>
              <w:t>hingga</w:t>
            </w:r>
            <w:r>
              <w:rPr>
                <w:rFonts w:ascii="Calibri" w:hAnsi="Calibri"/>
                <w:spacing w:val="-3"/>
                <w:sz w:val="20"/>
              </w:rPr>
              <w:t> </w:t>
            </w:r>
            <w:r>
              <w:rPr>
                <w:rFonts w:ascii="Calibri" w:hAnsi="Calibri"/>
                <w:sz w:val="20"/>
              </w:rPr>
              <w:t>±</w:t>
            </w:r>
            <w:r>
              <w:rPr>
                <w:rFonts w:ascii="Calibri" w:hAnsi="Calibri"/>
                <w:spacing w:val="-6"/>
                <w:sz w:val="20"/>
              </w:rPr>
              <w:t> </w:t>
            </w:r>
            <w:r>
              <w:rPr>
                <w:rFonts w:ascii="Calibri" w:hAnsi="Calibri"/>
                <w:sz w:val="20"/>
              </w:rPr>
              <w:t>STA</w:t>
            </w:r>
            <w:r>
              <w:rPr>
                <w:rFonts w:ascii="Calibri" w:hAnsi="Calibri"/>
                <w:spacing w:val="-4"/>
                <w:sz w:val="20"/>
              </w:rPr>
              <w:t> </w:t>
            </w:r>
            <w:r>
              <w:rPr>
                <w:rFonts w:ascii="Calibri" w:hAnsi="Calibri"/>
                <w:sz w:val="20"/>
              </w:rPr>
              <w:t>36</w:t>
            </w:r>
            <w:r>
              <w:rPr>
                <w:rFonts w:ascii="Calibri" w:hAnsi="Calibri"/>
                <w:spacing w:val="-5"/>
                <w:sz w:val="20"/>
              </w:rPr>
              <w:t> </w:t>
            </w:r>
            <w:r>
              <w:rPr>
                <w:rFonts w:ascii="Calibri" w:hAnsi="Calibri"/>
                <w:sz w:val="20"/>
              </w:rPr>
              <w:t>(Ciarab)</w:t>
            </w:r>
          </w:p>
          <w:p>
            <w:pPr>
              <w:pStyle w:val="TableParagraph"/>
              <w:spacing w:line="222" w:lineRule="exact"/>
              <w:ind w:left="145"/>
              <w:rPr>
                <w:rFonts w:ascii="Calibri" w:hAnsi="Calibri"/>
                <w:sz w:val="20"/>
              </w:rPr>
            </w:pPr>
            <w:r>
              <w:rPr>
                <w:rFonts w:ascii="Calibri" w:hAnsi="Calibri"/>
                <w:sz w:val="20"/>
              </w:rPr>
              <w:t>Seksi</w:t>
            </w:r>
            <w:r>
              <w:rPr>
                <w:rFonts w:ascii="Calibri" w:hAnsi="Calibri"/>
                <w:spacing w:val="-5"/>
                <w:sz w:val="20"/>
              </w:rPr>
              <w:t> </w:t>
            </w:r>
            <w:r>
              <w:rPr>
                <w:rFonts w:ascii="Calibri" w:hAnsi="Calibri"/>
                <w:sz w:val="20"/>
              </w:rPr>
              <w:t>3:</w:t>
            </w:r>
            <w:r>
              <w:rPr>
                <w:rFonts w:ascii="Calibri" w:hAnsi="Calibri"/>
                <w:spacing w:val="-4"/>
                <w:sz w:val="20"/>
              </w:rPr>
              <w:t> </w:t>
            </w:r>
            <w:r>
              <w:rPr>
                <w:rFonts w:ascii="Calibri" w:hAnsi="Calibri"/>
                <w:sz w:val="20"/>
              </w:rPr>
              <w:t>±</w:t>
            </w:r>
            <w:r>
              <w:rPr>
                <w:rFonts w:ascii="Calibri" w:hAnsi="Calibri"/>
                <w:spacing w:val="-5"/>
                <w:sz w:val="20"/>
              </w:rPr>
              <w:t> </w:t>
            </w:r>
            <w:r>
              <w:rPr>
                <w:rFonts w:ascii="Calibri" w:hAnsi="Calibri"/>
                <w:sz w:val="20"/>
              </w:rPr>
              <w:t>STA</w:t>
            </w:r>
            <w:r>
              <w:rPr>
                <w:rFonts w:ascii="Calibri" w:hAnsi="Calibri"/>
                <w:spacing w:val="-4"/>
                <w:sz w:val="20"/>
              </w:rPr>
              <w:t> </w:t>
            </w:r>
            <w:r>
              <w:rPr>
                <w:rFonts w:ascii="Calibri" w:hAnsi="Calibri"/>
                <w:sz w:val="20"/>
              </w:rPr>
              <w:t>36</w:t>
            </w:r>
            <w:r>
              <w:rPr>
                <w:rFonts w:ascii="Calibri" w:hAnsi="Calibri"/>
                <w:spacing w:val="-4"/>
                <w:sz w:val="20"/>
              </w:rPr>
              <w:t> </w:t>
            </w:r>
            <w:r>
              <w:rPr>
                <w:rFonts w:ascii="Calibri" w:hAnsi="Calibri"/>
                <w:sz w:val="20"/>
              </w:rPr>
              <w:t>(Ciarab)</w:t>
            </w:r>
            <w:r>
              <w:rPr>
                <w:rFonts w:ascii="Calibri" w:hAnsi="Calibri"/>
                <w:spacing w:val="-5"/>
                <w:sz w:val="20"/>
              </w:rPr>
              <w:t> </w:t>
            </w:r>
            <w:r>
              <w:rPr>
                <w:rFonts w:ascii="Calibri" w:hAnsi="Calibri"/>
                <w:sz w:val="20"/>
              </w:rPr>
              <w:t>hingga</w:t>
            </w:r>
            <w:r>
              <w:rPr>
                <w:rFonts w:ascii="Calibri" w:hAnsi="Calibri"/>
                <w:spacing w:val="-3"/>
                <w:sz w:val="20"/>
              </w:rPr>
              <w:t> </w:t>
            </w:r>
            <w:r>
              <w:rPr>
                <w:rFonts w:ascii="Calibri" w:hAnsi="Calibri"/>
                <w:sz w:val="20"/>
              </w:rPr>
              <w:t>WTP</w:t>
            </w:r>
            <w:r>
              <w:rPr>
                <w:rFonts w:ascii="Calibri" w:hAnsi="Calibri"/>
                <w:spacing w:val="-4"/>
                <w:sz w:val="20"/>
              </w:rPr>
              <w:t> </w:t>
            </w:r>
            <w:r>
              <w:rPr>
                <w:rFonts w:ascii="Calibri" w:hAnsi="Calibri"/>
                <w:sz w:val="20"/>
              </w:rPr>
              <w:t>Villa</w:t>
            </w:r>
            <w:r>
              <w:rPr>
                <w:rFonts w:ascii="Calibri" w:hAnsi="Calibri"/>
                <w:spacing w:val="-3"/>
                <w:sz w:val="20"/>
              </w:rPr>
              <w:t> </w:t>
            </w:r>
            <w:r>
              <w:rPr>
                <w:rFonts w:ascii="Calibri" w:hAnsi="Calibri"/>
                <w:spacing w:val="-2"/>
                <w:sz w:val="20"/>
              </w:rPr>
              <w:t>Mutiara</w:t>
            </w:r>
          </w:p>
        </w:tc>
      </w:tr>
      <w:tr>
        <w:trPr>
          <w:trHeight w:val="274" w:hRule="atLeast"/>
        </w:trPr>
        <w:tc>
          <w:tcPr>
            <w:tcW w:w="704" w:type="dxa"/>
            <w:tcBorders>
              <w:top w:val="nil"/>
              <w:bottom w:val="nil"/>
            </w:tcBorders>
          </w:tcPr>
          <w:p>
            <w:pPr>
              <w:pStyle w:val="TableParagraph"/>
              <w:spacing w:line="219" w:lineRule="exact"/>
              <w:ind w:left="108"/>
              <w:rPr>
                <w:rFonts w:ascii="Calibri"/>
                <w:sz w:val="20"/>
              </w:rPr>
            </w:pPr>
            <w:r>
              <w:rPr>
                <w:rFonts w:ascii="Calibri"/>
                <w:spacing w:val="-10"/>
                <w:sz w:val="20"/>
              </w:rPr>
              <w:t>1</w:t>
            </w:r>
          </w:p>
        </w:tc>
        <w:tc>
          <w:tcPr>
            <w:tcW w:w="2412" w:type="dxa"/>
            <w:tcBorders>
              <w:top w:val="nil"/>
              <w:bottom w:val="nil"/>
            </w:tcBorders>
          </w:tcPr>
          <w:p>
            <w:pPr>
              <w:pStyle w:val="TableParagraph"/>
              <w:spacing w:line="232" w:lineRule="exact" w:before="22"/>
              <w:ind w:left="109"/>
              <w:rPr>
                <w:rFonts w:ascii="Calibri"/>
                <w:sz w:val="20"/>
              </w:rPr>
            </w:pPr>
            <w:r>
              <w:rPr>
                <w:rFonts w:ascii="Calibri"/>
                <w:spacing w:val="-2"/>
                <w:sz w:val="20"/>
              </w:rPr>
              <w:t>Multipurpose</w:t>
            </w:r>
            <w:r>
              <w:rPr>
                <w:rFonts w:ascii="Calibri"/>
                <w:spacing w:val="3"/>
                <w:sz w:val="20"/>
              </w:rPr>
              <w:t> </w:t>
            </w:r>
            <w:r>
              <w:rPr>
                <w:rFonts w:ascii="Calibri"/>
                <w:spacing w:val="-2"/>
                <w:sz w:val="20"/>
              </w:rPr>
              <w:t>Dam</w:t>
            </w:r>
            <w:r>
              <w:rPr>
                <w:rFonts w:ascii="Calibri"/>
                <w:spacing w:val="3"/>
                <w:sz w:val="20"/>
              </w:rPr>
              <w:t> </w:t>
            </w:r>
            <w:r>
              <w:rPr>
                <w:rFonts w:ascii="Calibri"/>
                <w:spacing w:val="-2"/>
                <w:sz w:val="20"/>
              </w:rPr>
              <w:t>Project</w:t>
            </w:r>
          </w:p>
        </w:tc>
        <w:tc>
          <w:tcPr>
            <w:tcW w:w="1844" w:type="dxa"/>
            <w:tcBorders>
              <w:top w:val="nil"/>
              <w:bottom w:val="nil"/>
            </w:tcBorders>
          </w:tcPr>
          <w:p>
            <w:pPr>
              <w:pStyle w:val="TableParagraph"/>
              <w:spacing w:line="219" w:lineRule="exact"/>
              <w:ind w:left="107"/>
              <w:rPr>
                <w:rFonts w:ascii="Calibri"/>
                <w:sz w:val="20"/>
              </w:rPr>
            </w:pPr>
            <w:r>
              <w:rPr>
                <w:rFonts w:ascii="Calibri"/>
                <w:sz w:val="20"/>
              </w:rPr>
              <w:t>Lebak,</w:t>
            </w:r>
            <w:r>
              <w:rPr>
                <w:rFonts w:ascii="Calibri"/>
                <w:spacing w:val="-7"/>
                <w:sz w:val="20"/>
              </w:rPr>
              <w:t> </w:t>
            </w:r>
            <w:r>
              <w:rPr>
                <w:rFonts w:ascii="Calibri"/>
                <w:sz w:val="20"/>
              </w:rPr>
              <w:t>Banten,</w:t>
            </w:r>
            <w:r>
              <w:rPr>
                <w:rFonts w:ascii="Calibri"/>
                <w:spacing w:val="-6"/>
                <w:sz w:val="20"/>
              </w:rPr>
              <w:t> </w:t>
            </w:r>
            <w:r>
              <w:rPr>
                <w:rFonts w:ascii="Calibri"/>
                <w:spacing w:val="-5"/>
                <w:sz w:val="20"/>
              </w:rPr>
              <w:t>21</w:t>
            </w:r>
          </w:p>
        </w:tc>
        <w:tc>
          <w:tcPr>
            <w:tcW w:w="8646" w:type="dxa"/>
            <w:vMerge/>
            <w:tcBorders>
              <w:top w:val="nil"/>
            </w:tcBorders>
          </w:tcPr>
          <w:p>
            <w:pPr>
              <w:rPr>
                <w:sz w:val="2"/>
                <w:szCs w:val="2"/>
              </w:rPr>
            </w:pPr>
          </w:p>
        </w:tc>
      </w:tr>
      <w:tr>
        <w:trPr>
          <w:trHeight w:val="305" w:hRule="atLeast"/>
        </w:trPr>
        <w:tc>
          <w:tcPr>
            <w:tcW w:w="704" w:type="dxa"/>
            <w:tcBorders>
              <w:top w:val="nil"/>
              <w:bottom w:val="nil"/>
            </w:tcBorders>
          </w:tcPr>
          <w:p>
            <w:pPr>
              <w:pStyle w:val="TableParagraph"/>
              <w:rPr>
                <w:rFonts w:ascii="Times New Roman"/>
                <w:sz w:val="20"/>
              </w:rPr>
            </w:pPr>
          </w:p>
        </w:tc>
        <w:tc>
          <w:tcPr>
            <w:tcW w:w="2412" w:type="dxa"/>
            <w:tcBorders>
              <w:top w:val="nil"/>
              <w:bottom w:val="nil"/>
            </w:tcBorders>
          </w:tcPr>
          <w:p>
            <w:pPr>
              <w:pStyle w:val="TableParagraph"/>
              <w:spacing w:before="26"/>
              <w:ind w:left="109"/>
              <w:rPr>
                <w:rFonts w:ascii="Calibri"/>
                <w:sz w:val="20"/>
              </w:rPr>
            </w:pPr>
            <w:r>
              <w:rPr>
                <w:rFonts w:ascii="Calibri"/>
                <w:spacing w:val="-2"/>
                <w:sz w:val="20"/>
              </w:rPr>
              <w:t>(INA-</w:t>
            </w:r>
            <w:r>
              <w:rPr>
                <w:rFonts w:ascii="Calibri"/>
                <w:spacing w:val="-5"/>
                <w:sz w:val="20"/>
              </w:rPr>
              <w:t>19)</w:t>
            </w:r>
          </w:p>
        </w:tc>
        <w:tc>
          <w:tcPr>
            <w:tcW w:w="1844" w:type="dxa"/>
            <w:tcBorders>
              <w:top w:val="nil"/>
              <w:bottom w:val="nil"/>
            </w:tcBorders>
          </w:tcPr>
          <w:p>
            <w:pPr>
              <w:pStyle w:val="TableParagraph"/>
              <w:spacing w:line="215" w:lineRule="exact"/>
              <w:ind w:left="107"/>
              <w:rPr>
                <w:rFonts w:ascii="Calibri"/>
                <w:sz w:val="20"/>
              </w:rPr>
            </w:pPr>
            <w:r>
              <w:rPr>
                <w:rFonts w:ascii="Calibri"/>
                <w:sz w:val="20"/>
              </w:rPr>
              <w:t>Juli</w:t>
            </w:r>
            <w:r>
              <w:rPr>
                <w:rFonts w:ascii="Calibri"/>
                <w:spacing w:val="-6"/>
                <w:sz w:val="20"/>
              </w:rPr>
              <w:t> </w:t>
            </w:r>
            <w:r>
              <w:rPr>
                <w:rFonts w:ascii="Calibri"/>
                <w:spacing w:val="-4"/>
                <w:sz w:val="20"/>
              </w:rPr>
              <w:t>2022</w:t>
            </w:r>
          </w:p>
        </w:tc>
        <w:tc>
          <w:tcPr>
            <w:tcW w:w="8646" w:type="dxa"/>
            <w:vMerge/>
            <w:tcBorders>
              <w:top w:val="nil"/>
            </w:tcBorders>
          </w:tcPr>
          <w:p>
            <w:pPr>
              <w:rPr>
                <w:sz w:val="2"/>
                <w:szCs w:val="2"/>
              </w:rPr>
            </w:pPr>
          </w:p>
        </w:tc>
      </w:tr>
      <w:tr>
        <w:trPr>
          <w:trHeight w:val="278" w:hRule="atLeast"/>
        </w:trPr>
        <w:tc>
          <w:tcPr>
            <w:tcW w:w="704" w:type="dxa"/>
            <w:tcBorders>
              <w:top w:val="nil"/>
              <w:bottom w:val="nil"/>
            </w:tcBorders>
          </w:tcPr>
          <w:p>
            <w:pPr>
              <w:pStyle w:val="TableParagraph"/>
              <w:rPr>
                <w:rFonts w:ascii="Times New Roman"/>
                <w:sz w:val="20"/>
              </w:rPr>
            </w:pPr>
          </w:p>
        </w:tc>
        <w:tc>
          <w:tcPr>
            <w:tcW w:w="2412" w:type="dxa"/>
            <w:tcBorders>
              <w:top w:val="nil"/>
              <w:bottom w:val="nil"/>
            </w:tcBorders>
          </w:tcPr>
          <w:p>
            <w:pPr>
              <w:pStyle w:val="TableParagraph"/>
              <w:spacing w:line="243" w:lineRule="exact"/>
              <w:ind w:left="109"/>
              <w:rPr>
                <w:rFonts w:ascii="Calibri"/>
                <w:sz w:val="20"/>
              </w:rPr>
            </w:pPr>
            <w:r>
              <w:rPr>
                <w:rFonts w:ascii="Calibri"/>
                <w:sz w:val="20"/>
              </w:rPr>
              <w:t>Additional</w:t>
            </w:r>
            <w:r>
              <w:rPr>
                <w:rFonts w:ascii="Calibri"/>
                <w:spacing w:val="-10"/>
                <w:sz w:val="20"/>
              </w:rPr>
              <w:t> </w:t>
            </w:r>
            <w:r>
              <w:rPr>
                <w:rFonts w:ascii="Calibri"/>
                <w:sz w:val="20"/>
              </w:rPr>
              <w:t>Loan</w:t>
            </w:r>
            <w:r>
              <w:rPr>
                <w:rFonts w:ascii="Calibri"/>
                <w:spacing w:val="-8"/>
                <w:sz w:val="20"/>
              </w:rPr>
              <w:t> </w:t>
            </w:r>
            <w:r>
              <w:rPr>
                <w:rFonts w:ascii="Calibri"/>
                <w:spacing w:val="-2"/>
                <w:sz w:val="20"/>
              </w:rPr>
              <w:t>Karian</w:t>
            </w:r>
          </w:p>
        </w:tc>
        <w:tc>
          <w:tcPr>
            <w:tcW w:w="1844" w:type="dxa"/>
            <w:tcBorders>
              <w:top w:val="nil"/>
              <w:bottom w:val="nil"/>
            </w:tcBorders>
          </w:tcPr>
          <w:p>
            <w:pPr>
              <w:pStyle w:val="TableParagraph"/>
              <w:rPr>
                <w:rFonts w:ascii="Times New Roman"/>
                <w:sz w:val="20"/>
              </w:rPr>
            </w:pPr>
          </w:p>
        </w:tc>
        <w:tc>
          <w:tcPr>
            <w:tcW w:w="8646" w:type="dxa"/>
            <w:vMerge/>
            <w:tcBorders>
              <w:top w:val="nil"/>
            </w:tcBorders>
          </w:tcPr>
          <w:p>
            <w:pPr>
              <w:rPr>
                <w:sz w:val="2"/>
                <w:szCs w:val="2"/>
              </w:rPr>
            </w:pPr>
          </w:p>
        </w:tc>
      </w:tr>
      <w:tr>
        <w:trPr>
          <w:trHeight w:val="398" w:hRule="atLeast"/>
        </w:trPr>
        <w:tc>
          <w:tcPr>
            <w:tcW w:w="704" w:type="dxa"/>
            <w:tcBorders>
              <w:top w:val="nil"/>
              <w:bottom w:val="nil"/>
            </w:tcBorders>
          </w:tcPr>
          <w:p>
            <w:pPr>
              <w:pStyle w:val="TableParagraph"/>
              <w:rPr>
                <w:rFonts w:ascii="Times New Roman"/>
                <w:sz w:val="20"/>
              </w:rPr>
            </w:pPr>
          </w:p>
        </w:tc>
        <w:tc>
          <w:tcPr>
            <w:tcW w:w="2412" w:type="dxa"/>
            <w:tcBorders>
              <w:top w:val="nil"/>
              <w:bottom w:val="nil"/>
            </w:tcBorders>
          </w:tcPr>
          <w:p>
            <w:pPr>
              <w:pStyle w:val="TableParagraph"/>
              <w:spacing w:line="243" w:lineRule="exact"/>
              <w:ind w:left="109"/>
              <w:rPr>
                <w:rFonts w:ascii="Calibri"/>
                <w:sz w:val="20"/>
              </w:rPr>
            </w:pPr>
            <w:r>
              <w:rPr>
                <w:rFonts w:ascii="Calibri"/>
                <w:spacing w:val="-5"/>
                <w:sz w:val="20"/>
              </w:rPr>
              <w:t>Dam</w:t>
            </w:r>
          </w:p>
        </w:tc>
        <w:tc>
          <w:tcPr>
            <w:tcW w:w="1844" w:type="dxa"/>
            <w:tcBorders>
              <w:top w:val="nil"/>
              <w:bottom w:val="nil"/>
            </w:tcBorders>
          </w:tcPr>
          <w:p>
            <w:pPr>
              <w:pStyle w:val="TableParagraph"/>
              <w:rPr>
                <w:rFonts w:ascii="Times New Roman"/>
                <w:sz w:val="20"/>
              </w:rPr>
            </w:pPr>
          </w:p>
        </w:tc>
        <w:tc>
          <w:tcPr>
            <w:tcW w:w="8646" w:type="dxa"/>
            <w:vMerge/>
            <w:tcBorders>
              <w:top w:val="nil"/>
            </w:tcBorders>
          </w:tcPr>
          <w:p>
            <w:pPr>
              <w:rPr>
                <w:sz w:val="2"/>
                <w:szCs w:val="2"/>
              </w:rPr>
            </w:pPr>
          </w:p>
        </w:tc>
      </w:tr>
      <w:tr>
        <w:trPr>
          <w:trHeight w:val="394" w:hRule="atLeast"/>
        </w:trPr>
        <w:tc>
          <w:tcPr>
            <w:tcW w:w="704" w:type="dxa"/>
            <w:tcBorders>
              <w:top w:val="nil"/>
              <w:bottom w:val="nil"/>
            </w:tcBorders>
          </w:tcPr>
          <w:p>
            <w:pPr>
              <w:pStyle w:val="TableParagraph"/>
              <w:rPr>
                <w:rFonts w:ascii="Times New Roman"/>
                <w:sz w:val="20"/>
              </w:rPr>
            </w:pPr>
          </w:p>
        </w:tc>
        <w:tc>
          <w:tcPr>
            <w:tcW w:w="2412" w:type="dxa"/>
            <w:tcBorders>
              <w:top w:val="nil"/>
              <w:bottom w:val="nil"/>
            </w:tcBorders>
          </w:tcPr>
          <w:p>
            <w:pPr>
              <w:pStyle w:val="TableParagraph"/>
              <w:spacing w:before="118"/>
              <w:ind w:left="109"/>
              <w:rPr>
                <w:rFonts w:ascii="Calibri" w:hAnsi="Calibri"/>
                <w:sz w:val="20"/>
              </w:rPr>
            </w:pPr>
            <w:r>
              <w:rPr>
                <w:rFonts w:ascii="Calibri" w:hAnsi="Calibri"/>
                <w:sz w:val="20"/>
              </w:rPr>
              <w:t>Karian</w:t>
            </w:r>
            <w:r>
              <w:rPr>
                <w:rFonts w:ascii="Calibri" w:hAnsi="Calibri"/>
                <w:spacing w:val="-4"/>
                <w:sz w:val="20"/>
              </w:rPr>
              <w:t> </w:t>
            </w:r>
            <w:r>
              <w:rPr>
                <w:rFonts w:ascii="Calibri" w:hAnsi="Calibri"/>
                <w:sz w:val="20"/>
              </w:rPr>
              <w:t>Dam</w:t>
            </w:r>
            <w:r>
              <w:rPr>
                <w:rFonts w:ascii="Calibri" w:hAnsi="Calibri"/>
                <w:spacing w:val="-3"/>
                <w:sz w:val="20"/>
              </w:rPr>
              <w:t> </w:t>
            </w:r>
            <w:r>
              <w:rPr>
                <w:rFonts w:ascii="Calibri" w:hAnsi="Calibri"/>
                <w:sz w:val="20"/>
              </w:rPr>
              <w:t>–</w:t>
            </w:r>
            <w:r>
              <w:rPr>
                <w:rFonts w:ascii="Calibri" w:hAnsi="Calibri"/>
                <w:spacing w:val="-4"/>
                <w:sz w:val="20"/>
              </w:rPr>
              <w:t> </w:t>
            </w:r>
            <w:r>
              <w:rPr>
                <w:rFonts w:ascii="Calibri" w:hAnsi="Calibri"/>
                <w:spacing w:val="-2"/>
                <w:sz w:val="20"/>
              </w:rPr>
              <w:t>Serpong</w:t>
            </w:r>
          </w:p>
        </w:tc>
        <w:tc>
          <w:tcPr>
            <w:tcW w:w="1844" w:type="dxa"/>
            <w:tcBorders>
              <w:top w:val="nil"/>
              <w:bottom w:val="nil"/>
            </w:tcBorders>
          </w:tcPr>
          <w:p>
            <w:pPr>
              <w:pStyle w:val="TableParagraph"/>
              <w:rPr>
                <w:rFonts w:ascii="Times New Roman"/>
                <w:sz w:val="20"/>
              </w:rPr>
            </w:pPr>
          </w:p>
        </w:tc>
        <w:tc>
          <w:tcPr>
            <w:tcW w:w="8646" w:type="dxa"/>
            <w:vMerge/>
            <w:tcBorders>
              <w:top w:val="nil"/>
            </w:tcBorders>
          </w:tcPr>
          <w:p>
            <w:pPr>
              <w:rPr>
                <w:sz w:val="2"/>
                <w:szCs w:val="2"/>
              </w:rPr>
            </w:pPr>
          </w:p>
        </w:tc>
      </w:tr>
      <w:tr>
        <w:trPr>
          <w:trHeight w:val="2751" w:hRule="atLeast"/>
        </w:trPr>
        <w:tc>
          <w:tcPr>
            <w:tcW w:w="704" w:type="dxa"/>
            <w:tcBorders>
              <w:top w:val="nil"/>
            </w:tcBorders>
          </w:tcPr>
          <w:p>
            <w:pPr>
              <w:pStyle w:val="TableParagraph"/>
              <w:rPr>
                <w:rFonts w:ascii="Times New Roman"/>
                <w:sz w:val="20"/>
              </w:rPr>
            </w:pPr>
          </w:p>
        </w:tc>
        <w:tc>
          <w:tcPr>
            <w:tcW w:w="2412" w:type="dxa"/>
            <w:tcBorders>
              <w:top w:val="nil"/>
            </w:tcBorders>
          </w:tcPr>
          <w:p>
            <w:pPr>
              <w:pStyle w:val="TableParagraph"/>
              <w:spacing w:line="239" w:lineRule="exact"/>
              <w:ind w:left="109"/>
              <w:rPr>
                <w:rFonts w:ascii="Calibri"/>
                <w:sz w:val="20"/>
              </w:rPr>
            </w:pPr>
            <w:r>
              <w:rPr>
                <w:rFonts w:ascii="Calibri"/>
                <w:sz w:val="20"/>
              </w:rPr>
              <w:t>Water</w:t>
            </w:r>
            <w:r>
              <w:rPr>
                <w:rFonts w:ascii="Calibri"/>
                <w:spacing w:val="-10"/>
                <w:sz w:val="20"/>
              </w:rPr>
              <w:t> </w:t>
            </w:r>
            <w:r>
              <w:rPr>
                <w:rFonts w:ascii="Calibri"/>
                <w:sz w:val="20"/>
              </w:rPr>
              <w:t>Conveyance</w:t>
            </w:r>
            <w:r>
              <w:rPr>
                <w:rFonts w:ascii="Calibri"/>
                <w:spacing w:val="-9"/>
                <w:sz w:val="20"/>
              </w:rPr>
              <w:t> </w:t>
            </w:r>
            <w:r>
              <w:rPr>
                <w:rFonts w:ascii="Calibri"/>
                <w:spacing w:val="-2"/>
                <w:sz w:val="20"/>
              </w:rPr>
              <w:t>System</w:t>
            </w:r>
          </w:p>
        </w:tc>
        <w:tc>
          <w:tcPr>
            <w:tcW w:w="1844" w:type="dxa"/>
            <w:tcBorders>
              <w:top w:val="nil"/>
            </w:tcBorders>
          </w:tcPr>
          <w:p>
            <w:pPr>
              <w:pStyle w:val="TableParagraph"/>
              <w:rPr>
                <w:rFonts w:ascii="Times New Roman"/>
                <w:sz w:val="20"/>
              </w:rPr>
            </w:pPr>
          </w:p>
        </w:tc>
        <w:tc>
          <w:tcPr>
            <w:tcW w:w="8646" w:type="dxa"/>
            <w:vMerge/>
            <w:tcBorders>
              <w:top w:val="nil"/>
            </w:tcBorders>
          </w:tcPr>
          <w:p>
            <w:pPr>
              <w:rPr>
                <w:sz w:val="2"/>
                <w:szCs w:val="2"/>
              </w:rPr>
            </w:pPr>
          </w:p>
        </w:tc>
      </w:tr>
      <w:tr>
        <w:trPr>
          <w:trHeight w:val="2880" w:hRule="atLeast"/>
        </w:trPr>
        <w:tc>
          <w:tcPr>
            <w:tcW w:w="704" w:type="dxa"/>
          </w:tcPr>
          <w:p>
            <w:pPr>
              <w:pStyle w:val="TableParagraph"/>
              <w:spacing w:before="11"/>
              <w:rPr>
                <w:rFonts w:ascii="Arial"/>
                <w:b/>
                <w:sz w:val="20"/>
              </w:rPr>
            </w:pPr>
          </w:p>
          <w:p>
            <w:pPr>
              <w:pStyle w:val="TableParagraph"/>
              <w:spacing w:before="1"/>
              <w:ind w:left="108"/>
              <w:rPr>
                <w:rFonts w:ascii="Calibri"/>
                <w:sz w:val="20"/>
              </w:rPr>
            </w:pPr>
            <w:r>
              <w:rPr>
                <w:rFonts w:ascii="Calibri"/>
                <w:spacing w:val="-10"/>
                <w:sz w:val="20"/>
              </w:rPr>
              <w:t>2</w:t>
            </w:r>
          </w:p>
        </w:tc>
        <w:tc>
          <w:tcPr>
            <w:tcW w:w="2412" w:type="dxa"/>
          </w:tcPr>
          <w:p>
            <w:pPr>
              <w:pStyle w:val="TableParagraph"/>
              <w:spacing w:line="283" w:lineRule="auto" w:before="1"/>
              <w:ind w:left="109" w:right="124"/>
              <w:jc w:val="both"/>
              <w:rPr>
                <w:rFonts w:ascii="Calibri" w:hAnsi="Calibri"/>
                <w:sz w:val="20"/>
              </w:rPr>
            </w:pPr>
            <w:r>
              <w:rPr>
                <w:rFonts w:ascii="Calibri" w:hAnsi="Calibri"/>
                <w:sz w:val="20"/>
              </w:rPr>
              <w:t>Development</w:t>
            </w:r>
            <w:r>
              <w:rPr>
                <w:rFonts w:ascii="Calibri" w:hAnsi="Calibri"/>
                <w:spacing w:val="-12"/>
                <w:sz w:val="20"/>
              </w:rPr>
              <w:t> </w:t>
            </w:r>
            <w:r>
              <w:rPr>
                <w:rFonts w:ascii="Calibri" w:hAnsi="Calibri"/>
                <w:sz w:val="20"/>
              </w:rPr>
              <w:t>of</w:t>
            </w:r>
            <w:r>
              <w:rPr>
                <w:rFonts w:ascii="Calibri" w:hAnsi="Calibri"/>
                <w:spacing w:val="-11"/>
                <w:sz w:val="20"/>
              </w:rPr>
              <w:t> </w:t>
            </w:r>
            <w:r>
              <w:rPr>
                <w:rFonts w:ascii="Calibri" w:hAnsi="Calibri"/>
                <w:sz w:val="20"/>
              </w:rPr>
              <w:t>Semarang –</w:t>
            </w:r>
            <w:r>
              <w:rPr>
                <w:rFonts w:ascii="Calibri" w:hAnsi="Calibri"/>
                <w:spacing w:val="-3"/>
                <w:sz w:val="20"/>
              </w:rPr>
              <w:t> </w:t>
            </w:r>
            <w:r>
              <w:rPr>
                <w:rFonts w:ascii="Calibri" w:hAnsi="Calibri"/>
                <w:sz w:val="20"/>
              </w:rPr>
              <w:t>Demak</w:t>
            </w:r>
            <w:r>
              <w:rPr>
                <w:rFonts w:ascii="Calibri" w:hAnsi="Calibri"/>
                <w:spacing w:val="-2"/>
                <w:sz w:val="20"/>
              </w:rPr>
              <w:t> </w:t>
            </w:r>
            <w:r>
              <w:rPr>
                <w:rFonts w:ascii="Calibri" w:hAnsi="Calibri"/>
                <w:sz w:val="20"/>
              </w:rPr>
              <w:t>Toll</w:t>
            </w:r>
            <w:r>
              <w:rPr>
                <w:rFonts w:ascii="Calibri" w:hAnsi="Calibri"/>
                <w:spacing w:val="-3"/>
                <w:sz w:val="20"/>
              </w:rPr>
              <w:t> </w:t>
            </w:r>
            <w:r>
              <w:rPr>
                <w:rFonts w:ascii="Calibri" w:hAnsi="Calibri"/>
                <w:sz w:val="20"/>
              </w:rPr>
              <w:t>Road</w:t>
            </w:r>
            <w:r>
              <w:rPr>
                <w:rFonts w:ascii="Calibri" w:hAnsi="Calibri"/>
                <w:spacing w:val="-1"/>
                <w:sz w:val="20"/>
              </w:rPr>
              <w:t> </w:t>
            </w:r>
            <w:r>
              <w:rPr>
                <w:rFonts w:ascii="Calibri" w:hAnsi="Calibri"/>
                <w:sz w:val="20"/>
              </w:rPr>
              <w:t>Project Integrated with Sea Dike</w:t>
            </w:r>
          </w:p>
        </w:tc>
        <w:tc>
          <w:tcPr>
            <w:tcW w:w="1844" w:type="dxa"/>
          </w:tcPr>
          <w:p>
            <w:pPr>
              <w:pStyle w:val="TableParagraph"/>
              <w:spacing w:before="11"/>
              <w:rPr>
                <w:rFonts w:ascii="Arial"/>
                <w:b/>
                <w:sz w:val="20"/>
              </w:rPr>
            </w:pPr>
          </w:p>
          <w:p>
            <w:pPr>
              <w:pStyle w:val="TableParagraph"/>
              <w:spacing w:before="1"/>
              <w:ind w:left="107"/>
              <w:rPr>
                <w:rFonts w:ascii="Calibri" w:hAnsi="Calibri"/>
                <w:sz w:val="20"/>
              </w:rPr>
            </w:pPr>
            <w:r>
              <w:rPr>
                <w:rFonts w:ascii="Calibri" w:hAnsi="Calibri"/>
                <w:sz w:val="20"/>
              </w:rPr>
              <w:t>Semarang,</w:t>
            </w:r>
            <w:r>
              <w:rPr>
                <w:rFonts w:ascii="Calibri" w:hAnsi="Calibri"/>
                <w:spacing w:val="-5"/>
                <w:sz w:val="20"/>
              </w:rPr>
              <w:t> </w:t>
            </w:r>
            <w:r>
              <w:rPr>
                <w:rFonts w:ascii="Calibri" w:hAnsi="Calibri"/>
                <w:sz w:val="20"/>
              </w:rPr>
              <w:t>25</w:t>
            </w:r>
            <w:r>
              <w:rPr>
                <w:rFonts w:ascii="Calibri" w:hAnsi="Calibri"/>
                <w:spacing w:val="-2"/>
                <w:sz w:val="20"/>
              </w:rPr>
              <w:t> </w:t>
            </w:r>
            <w:r>
              <w:rPr>
                <w:rFonts w:ascii="Calibri" w:hAnsi="Calibri"/>
                <w:sz w:val="20"/>
              </w:rPr>
              <w:t>–</w:t>
            </w:r>
            <w:r>
              <w:rPr>
                <w:rFonts w:ascii="Calibri" w:hAnsi="Calibri"/>
                <w:spacing w:val="-5"/>
                <w:sz w:val="20"/>
              </w:rPr>
              <w:t> 26</w:t>
            </w:r>
          </w:p>
          <w:p>
            <w:pPr>
              <w:pStyle w:val="TableParagraph"/>
              <w:spacing w:before="36"/>
              <w:ind w:left="107"/>
              <w:rPr>
                <w:rFonts w:ascii="Calibri"/>
                <w:sz w:val="20"/>
              </w:rPr>
            </w:pPr>
            <w:r>
              <w:rPr>
                <w:rFonts w:ascii="Calibri"/>
                <w:sz w:val="20"/>
              </w:rPr>
              <w:t>Juli</w:t>
            </w:r>
            <w:r>
              <w:rPr>
                <w:rFonts w:ascii="Calibri"/>
                <w:spacing w:val="-6"/>
                <w:sz w:val="20"/>
              </w:rPr>
              <w:t> </w:t>
            </w:r>
            <w:r>
              <w:rPr>
                <w:rFonts w:ascii="Calibri"/>
                <w:spacing w:val="-4"/>
                <w:sz w:val="20"/>
              </w:rPr>
              <w:t>2022</w:t>
            </w:r>
          </w:p>
        </w:tc>
        <w:tc>
          <w:tcPr>
            <w:tcW w:w="8646" w:type="dxa"/>
          </w:tcPr>
          <w:p>
            <w:pPr>
              <w:pStyle w:val="TableParagraph"/>
              <w:numPr>
                <w:ilvl w:val="0"/>
                <w:numId w:val="102"/>
              </w:numPr>
              <w:tabs>
                <w:tab w:pos="532" w:val="left" w:leader="none"/>
              </w:tabs>
              <w:spacing w:line="283" w:lineRule="auto" w:before="1" w:after="0"/>
              <w:ind w:left="532" w:right="139" w:hanging="360"/>
              <w:jc w:val="left"/>
              <w:rPr>
                <w:rFonts w:ascii="Calibri" w:hAnsi="Calibri"/>
                <w:sz w:val="20"/>
              </w:rPr>
            </w:pPr>
            <w:r>
              <w:rPr>
                <w:rFonts w:ascii="Calibri" w:hAnsi="Calibri"/>
                <w:sz w:val="20"/>
              </w:rPr>
              <w:t>Proses</w:t>
            </w:r>
            <w:r>
              <w:rPr>
                <w:rFonts w:ascii="Calibri" w:hAnsi="Calibri"/>
                <w:spacing w:val="-6"/>
                <w:sz w:val="20"/>
              </w:rPr>
              <w:t> </w:t>
            </w:r>
            <w:r>
              <w:rPr>
                <w:rFonts w:ascii="Calibri" w:hAnsi="Calibri"/>
                <w:sz w:val="20"/>
              </w:rPr>
              <w:t>pembebasan</w:t>
            </w:r>
            <w:r>
              <w:rPr>
                <w:rFonts w:ascii="Calibri" w:hAnsi="Calibri"/>
                <w:spacing w:val="-4"/>
                <w:sz w:val="20"/>
              </w:rPr>
              <w:t> </w:t>
            </w:r>
            <w:r>
              <w:rPr>
                <w:rFonts w:ascii="Calibri" w:hAnsi="Calibri"/>
                <w:sz w:val="20"/>
              </w:rPr>
              <w:t>lahan</w:t>
            </w:r>
            <w:r>
              <w:rPr>
                <w:rFonts w:ascii="Calibri" w:hAnsi="Calibri"/>
                <w:spacing w:val="-4"/>
                <w:sz w:val="20"/>
              </w:rPr>
              <w:t> </w:t>
            </w:r>
            <w:r>
              <w:rPr>
                <w:rFonts w:ascii="Calibri" w:hAnsi="Calibri"/>
                <w:sz w:val="20"/>
              </w:rPr>
              <w:t>untuk</w:t>
            </w:r>
            <w:r>
              <w:rPr>
                <w:rFonts w:ascii="Calibri" w:hAnsi="Calibri"/>
                <w:spacing w:val="-4"/>
                <w:sz w:val="20"/>
              </w:rPr>
              <w:t> </w:t>
            </w:r>
            <w:r>
              <w:rPr>
                <w:rFonts w:ascii="Calibri" w:hAnsi="Calibri"/>
                <w:sz w:val="20"/>
              </w:rPr>
              <w:t>tanah</w:t>
            </w:r>
            <w:r>
              <w:rPr>
                <w:rFonts w:ascii="Calibri" w:hAnsi="Calibri"/>
                <w:spacing w:val="-4"/>
                <w:sz w:val="20"/>
              </w:rPr>
              <w:t> </w:t>
            </w:r>
            <w:r>
              <w:rPr>
                <w:rFonts w:ascii="Calibri" w:hAnsi="Calibri"/>
                <w:sz w:val="20"/>
              </w:rPr>
              <w:t>musnah,</w:t>
            </w:r>
            <w:r>
              <w:rPr>
                <w:rFonts w:ascii="Calibri" w:hAnsi="Calibri"/>
                <w:spacing w:val="-4"/>
                <w:sz w:val="20"/>
              </w:rPr>
              <w:t> </w:t>
            </w:r>
            <w:r>
              <w:rPr>
                <w:rFonts w:ascii="Calibri" w:hAnsi="Calibri"/>
                <w:sz w:val="20"/>
              </w:rPr>
              <w:t>setelah</w:t>
            </w:r>
            <w:r>
              <w:rPr>
                <w:rFonts w:ascii="Calibri" w:hAnsi="Calibri"/>
                <w:spacing w:val="-4"/>
                <w:sz w:val="20"/>
              </w:rPr>
              <w:t> </w:t>
            </w:r>
            <w:r>
              <w:rPr>
                <w:rFonts w:ascii="Calibri" w:hAnsi="Calibri"/>
                <w:sz w:val="20"/>
              </w:rPr>
              <w:t>diterimanya</w:t>
            </w:r>
            <w:r>
              <w:rPr>
                <w:rFonts w:ascii="Calibri" w:hAnsi="Calibri"/>
                <w:spacing w:val="-4"/>
                <w:sz w:val="20"/>
              </w:rPr>
              <w:t> </w:t>
            </w:r>
            <w:r>
              <w:rPr>
                <w:rFonts w:ascii="Calibri" w:hAnsi="Calibri"/>
                <w:sz w:val="20"/>
              </w:rPr>
              <w:t>gugatan</w:t>
            </w:r>
            <w:r>
              <w:rPr>
                <w:rFonts w:ascii="Calibri" w:hAnsi="Calibri"/>
                <w:spacing w:val="-4"/>
                <w:sz w:val="20"/>
              </w:rPr>
              <w:t> </w:t>
            </w:r>
            <w:r>
              <w:rPr>
                <w:rFonts w:ascii="Calibri" w:hAnsi="Calibri"/>
                <w:sz w:val="20"/>
              </w:rPr>
              <w:t>uji</w:t>
            </w:r>
            <w:r>
              <w:rPr>
                <w:rFonts w:ascii="Calibri" w:hAnsi="Calibri"/>
                <w:spacing w:val="-4"/>
                <w:sz w:val="20"/>
              </w:rPr>
              <w:t> </w:t>
            </w:r>
            <w:r>
              <w:rPr>
                <w:rFonts w:ascii="Calibri" w:hAnsi="Calibri"/>
                <w:sz w:val="20"/>
              </w:rPr>
              <w:t>materiil</w:t>
            </w:r>
            <w:r>
              <w:rPr>
                <w:rFonts w:ascii="Calibri" w:hAnsi="Calibri"/>
                <w:spacing w:val="-5"/>
                <w:sz w:val="20"/>
              </w:rPr>
              <w:t> </w:t>
            </w:r>
            <w:r>
              <w:rPr>
                <w:rFonts w:ascii="Calibri" w:hAnsi="Calibri"/>
                <w:sz w:val="20"/>
              </w:rPr>
              <w:t>terhadap Permen ATR/BPN Nomor 17 Tahun 2021 tentang Tata Cara Penetapan Tanah Musnah, khususnya Pasal</w:t>
            </w:r>
            <w:r>
              <w:rPr>
                <w:rFonts w:ascii="Calibri" w:hAnsi="Calibri"/>
                <w:spacing w:val="-1"/>
                <w:sz w:val="20"/>
              </w:rPr>
              <w:t> </w:t>
            </w:r>
            <w:r>
              <w:rPr>
                <w:rFonts w:ascii="Calibri" w:hAnsi="Calibri"/>
                <w:sz w:val="20"/>
              </w:rPr>
              <w:t>15</w:t>
            </w:r>
            <w:r>
              <w:rPr>
                <w:rFonts w:ascii="Calibri" w:hAnsi="Calibri"/>
                <w:spacing w:val="-2"/>
                <w:sz w:val="20"/>
              </w:rPr>
              <w:t> </w:t>
            </w:r>
            <w:r>
              <w:rPr>
                <w:rFonts w:ascii="Calibri" w:hAnsi="Calibri"/>
                <w:sz w:val="20"/>
              </w:rPr>
              <w:t>(1),</w:t>
            </w:r>
            <w:r>
              <w:rPr>
                <w:rFonts w:ascii="Calibri" w:hAnsi="Calibri"/>
                <w:spacing w:val="-1"/>
                <w:sz w:val="20"/>
              </w:rPr>
              <w:t> </w:t>
            </w:r>
            <w:r>
              <w:rPr>
                <w:rFonts w:ascii="Calibri" w:hAnsi="Calibri"/>
                <w:sz w:val="20"/>
              </w:rPr>
              <w:t>oleh</w:t>
            </w:r>
            <w:r>
              <w:rPr>
                <w:rFonts w:ascii="Calibri" w:hAnsi="Calibri"/>
                <w:spacing w:val="-1"/>
                <w:sz w:val="20"/>
              </w:rPr>
              <w:t> </w:t>
            </w:r>
            <w:r>
              <w:rPr>
                <w:rFonts w:ascii="Calibri" w:hAnsi="Calibri"/>
                <w:sz w:val="20"/>
              </w:rPr>
              <w:t>Mahkamah Agung.</w:t>
            </w:r>
            <w:r>
              <w:rPr>
                <w:rFonts w:ascii="Calibri" w:hAnsi="Calibri"/>
                <w:spacing w:val="-2"/>
                <w:sz w:val="20"/>
              </w:rPr>
              <w:t> </w:t>
            </w:r>
            <w:r>
              <w:rPr>
                <w:rFonts w:ascii="Calibri" w:hAnsi="Calibri"/>
                <w:sz w:val="20"/>
              </w:rPr>
              <w:t>Diperlukan</w:t>
            </w:r>
            <w:r>
              <w:rPr>
                <w:rFonts w:ascii="Calibri" w:hAnsi="Calibri"/>
                <w:spacing w:val="-1"/>
                <w:sz w:val="20"/>
              </w:rPr>
              <w:t> </w:t>
            </w:r>
            <w:r>
              <w:rPr>
                <w:rFonts w:ascii="Calibri" w:hAnsi="Calibri"/>
                <w:sz w:val="20"/>
              </w:rPr>
              <w:t>eskalasi</w:t>
            </w:r>
            <w:r>
              <w:rPr>
                <w:rFonts w:ascii="Calibri" w:hAnsi="Calibri"/>
                <w:spacing w:val="-2"/>
                <w:sz w:val="20"/>
              </w:rPr>
              <w:t> </w:t>
            </w:r>
            <w:r>
              <w:rPr>
                <w:rFonts w:ascii="Calibri" w:hAnsi="Calibri"/>
                <w:sz w:val="20"/>
              </w:rPr>
              <w:t>isu pada</w:t>
            </w:r>
            <w:r>
              <w:rPr>
                <w:rFonts w:ascii="Calibri" w:hAnsi="Calibri"/>
                <w:spacing w:val="-1"/>
                <w:sz w:val="20"/>
              </w:rPr>
              <w:t> </w:t>
            </w:r>
            <w:r>
              <w:rPr>
                <w:rFonts w:ascii="Calibri" w:hAnsi="Calibri"/>
                <w:sz w:val="20"/>
              </w:rPr>
              <w:t>level</w:t>
            </w:r>
            <w:r>
              <w:rPr>
                <w:rFonts w:ascii="Calibri" w:hAnsi="Calibri"/>
                <w:spacing w:val="-2"/>
                <w:sz w:val="20"/>
              </w:rPr>
              <w:t> </w:t>
            </w:r>
            <w:r>
              <w:rPr>
                <w:rFonts w:ascii="Calibri" w:hAnsi="Calibri"/>
                <w:sz w:val="20"/>
              </w:rPr>
              <w:t>Eselon</w:t>
            </w:r>
            <w:r>
              <w:rPr>
                <w:rFonts w:ascii="Calibri" w:hAnsi="Calibri"/>
                <w:spacing w:val="-1"/>
                <w:sz w:val="20"/>
              </w:rPr>
              <w:t> </w:t>
            </w:r>
            <w:r>
              <w:rPr>
                <w:rFonts w:ascii="Calibri" w:hAnsi="Calibri"/>
                <w:sz w:val="20"/>
              </w:rPr>
              <w:t>I,</w:t>
            </w:r>
            <w:r>
              <w:rPr>
                <w:rFonts w:ascii="Calibri" w:hAnsi="Calibri"/>
                <w:spacing w:val="-1"/>
                <w:sz w:val="20"/>
              </w:rPr>
              <w:t> </w:t>
            </w:r>
            <w:r>
              <w:rPr>
                <w:rFonts w:ascii="Calibri" w:hAnsi="Calibri"/>
                <w:sz w:val="20"/>
              </w:rPr>
              <w:t>dan/atau</w:t>
            </w:r>
            <w:r>
              <w:rPr>
                <w:rFonts w:ascii="Calibri" w:hAnsi="Calibri"/>
                <w:spacing w:val="-2"/>
                <w:sz w:val="20"/>
              </w:rPr>
              <w:t> </w:t>
            </w:r>
            <w:r>
              <w:rPr>
                <w:rFonts w:ascii="Calibri" w:hAnsi="Calibri"/>
                <w:sz w:val="20"/>
              </w:rPr>
              <w:t>Menteri terkait, untuk dapat mempercepat penetapan mekanisme pembebasan lahan yang terindikasi tanah musnah berdasarkan aturan yang berlaku sehingga pembayaran dapat segera dilakukan, dan proses pembebasan lahan dapat dimulai untuk pekerjaan konstruksi yang ditargetkan pada Bulan September 2022</w:t>
            </w:r>
          </w:p>
          <w:p>
            <w:pPr>
              <w:pStyle w:val="TableParagraph"/>
              <w:numPr>
                <w:ilvl w:val="0"/>
                <w:numId w:val="102"/>
              </w:numPr>
              <w:tabs>
                <w:tab w:pos="532" w:val="left" w:leader="none"/>
              </w:tabs>
              <w:spacing w:line="283" w:lineRule="auto" w:before="0" w:after="0"/>
              <w:ind w:left="532" w:right="133" w:hanging="360"/>
              <w:jc w:val="left"/>
              <w:rPr>
                <w:rFonts w:ascii="Calibri" w:hAnsi="Calibri"/>
                <w:sz w:val="20"/>
              </w:rPr>
            </w:pPr>
            <w:r>
              <w:rPr>
                <w:rFonts w:ascii="Calibri" w:hAnsi="Calibri"/>
                <w:sz w:val="20"/>
              </w:rPr>
              <w:t>Mekanisme</w:t>
            </w:r>
            <w:r>
              <w:rPr>
                <w:rFonts w:ascii="Calibri" w:hAnsi="Calibri"/>
                <w:spacing w:val="-6"/>
                <w:sz w:val="20"/>
              </w:rPr>
              <w:t> </w:t>
            </w:r>
            <w:r>
              <w:rPr>
                <w:rFonts w:ascii="Calibri" w:hAnsi="Calibri"/>
                <w:sz w:val="20"/>
              </w:rPr>
              <w:t>pembayaran</w:t>
            </w:r>
            <w:r>
              <w:rPr>
                <w:rFonts w:ascii="Calibri" w:hAnsi="Calibri"/>
                <w:spacing w:val="-5"/>
                <w:sz w:val="20"/>
              </w:rPr>
              <w:t> </w:t>
            </w:r>
            <w:r>
              <w:rPr>
                <w:rFonts w:ascii="Calibri" w:hAnsi="Calibri"/>
                <w:sz w:val="20"/>
              </w:rPr>
              <w:t>kepada</w:t>
            </w:r>
            <w:r>
              <w:rPr>
                <w:rFonts w:ascii="Calibri" w:hAnsi="Calibri"/>
                <w:spacing w:val="-6"/>
                <w:sz w:val="20"/>
              </w:rPr>
              <w:t> </w:t>
            </w:r>
            <w:r>
              <w:rPr>
                <w:rFonts w:ascii="Calibri" w:hAnsi="Calibri"/>
                <w:sz w:val="20"/>
              </w:rPr>
              <w:t>kontraktor</w:t>
            </w:r>
            <w:r>
              <w:rPr>
                <w:rFonts w:ascii="Calibri" w:hAnsi="Calibri"/>
                <w:spacing w:val="-6"/>
                <w:sz w:val="20"/>
              </w:rPr>
              <w:t> </w:t>
            </w:r>
            <w:r>
              <w:rPr>
                <w:rFonts w:ascii="Calibri" w:hAnsi="Calibri"/>
                <w:sz w:val="20"/>
              </w:rPr>
              <w:t>lokal</w:t>
            </w:r>
            <w:r>
              <w:rPr>
                <w:rFonts w:ascii="Calibri" w:hAnsi="Calibri"/>
                <w:spacing w:val="-7"/>
                <w:sz w:val="20"/>
              </w:rPr>
              <w:t> </w:t>
            </w:r>
            <w:r>
              <w:rPr>
                <w:rFonts w:ascii="Calibri" w:hAnsi="Calibri"/>
                <w:sz w:val="20"/>
              </w:rPr>
              <w:t>agar</w:t>
            </w:r>
            <w:r>
              <w:rPr>
                <w:rFonts w:ascii="Calibri" w:hAnsi="Calibri"/>
                <w:spacing w:val="-6"/>
                <w:sz w:val="20"/>
              </w:rPr>
              <w:t> </w:t>
            </w:r>
            <w:r>
              <w:rPr>
                <w:rFonts w:ascii="Calibri" w:hAnsi="Calibri"/>
                <w:sz w:val="20"/>
              </w:rPr>
              <w:t>tidak</w:t>
            </w:r>
            <w:r>
              <w:rPr>
                <w:rFonts w:ascii="Calibri" w:hAnsi="Calibri"/>
                <w:spacing w:val="-6"/>
                <w:sz w:val="20"/>
              </w:rPr>
              <w:t> </w:t>
            </w:r>
            <w:r>
              <w:rPr>
                <w:rFonts w:ascii="Calibri" w:hAnsi="Calibri"/>
                <w:sz w:val="20"/>
              </w:rPr>
              <w:t>terjadinya</w:t>
            </w:r>
            <w:r>
              <w:rPr>
                <w:rFonts w:ascii="Calibri" w:hAnsi="Calibri"/>
                <w:spacing w:val="-6"/>
                <w:sz w:val="20"/>
              </w:rPr>
              <w:t> </w:t>
            </w:r>
            <w:r>
              <w:rPr>
                <w:rFonts w:ascii="Calibri" w:hAnsi="Calibri"/>
                <w:sz w:val="20"/>
              </w:rPr>
              <w:t>keterlambatan</w:t>
            </w:r>
            <w:r>
              <w:rPr>
                <w:rFonts w:ascii="Calibri" w:hAnsi="Calibri"/>
                <w:spacing w:val="-5"/>
                <w:sz w:val="20"/>
              </w:rPr>
              <w:t> </w:t>
            </w:r>
            <w:r>
              <w:rPr>
                <w:rFonts w:ascii="Calibri" w:hAnsi="Calibri"/>
                <w:sz w:val="20"/>
              </w:rPr>
              <w:t>penerimaan pembayaran seperti kasus pada proyek-proyek sebelumnya, termasuk untuk pembayaran uang</w:t>
            </w:r>
          </w:p>
          <w:p>
            <w:pPr>
              <w:pStyle w:val="TableParagraph"/>
              <w:ind w:left="532"/>
              <w:rPr>
                <w:rFonts w:ascii="Calibri"/>
                <w:sz w:val="20"/>
              </w:rPr>
            </w:pPr>
            <w:r>
              <w:rPr>
                <w:rFonts w:ascii="Calibri"/>
                <w:sz w:val="20"/>
              </w:rPr>
              <w:t>muka</w:t>
            </w:r>
            <w:r>
              <w:rPr>
                <w:rFonts w:ascii="Calibri"/>
                <w:spacing w:val="-6"/>
                <w:sz w:val="20"/>
              </w:rPr>
              <w:t> </w:t>
            </w:r>
            <w:r>
              <w:rPr>
                <w:rFonts w:ascii="Calibri"/>
                <w:sz w:val="20"/>
              </w:rPr>
              <w:t>sebesar</w:t>
            </w:r>
            <w:r>
              <w:rPr>
                <w:rFonts w:ascii="Calibri"/>
                <w:spacing w:val="-5"/>
                <w:sz w:val="20"/>
              </w:rPr>
              <w:t> </w:t>
            </w:r>
            <w:r>
              <w:rPr>
                <w:rFonts w:ascii="Calibri"/>
                <w:sz w:val="20"/>
              </w:rPr>
              <w:t>10%</w:t>
            </w:r>
            <w:r>
              <w:rPr>
                <w:rFonts w:ascii="Calibri"/>
                <w:spacing w:val="-6"/>
                <w:sz w:val="20"/>
              </w:rPr>
              <w:t> </w:t>
            </w:r>
            <w:r>
              <w:rPr>
                <w:rFonts w:ascii="Calibri"/>
                <w:sz w:val="20"/>
              </w:rPr>
              <w:t>dari</w:t>
            </w:r>
            <w:r>
              <w:rPr>
                <w:rFonts w:ascii="Calibri"/>
                <w:spacing w:val="-6"/>
                <w:sz w:val="20"/>
              </w:rPr>
              <w:t> </w:t>
            </w:r>
            <w:r>
              <w:rPr>
                <w:rFonts w:ascii="Calibri"/>
                <w:sz w:val="20"/>
              </w:rPr>
              <w:t>nilai</w:t>
            </w:r>
            <w:r>
              <w:rPr>
                <w:rFonts w:ascii="Calibri"/>
                <w:spacing w:val="-6"/>
                <w:sz w:val="20"/>
              </w:rPr>
              <w:t> </w:t>
            </w:r>
            <w:r>
              <w:rPr>
                <w:rFonts w:ascii="Calibri"/>
                <w:sz w:val="20"/>
              </w:rPr>
              <w:t>kontrak</w:t>
            </w:r>
            <w:r>
              <w:rPr>
                <w:rFonts w:ascii="Calibri"/>
                <w:spacing w:val="-5"/>
                <w:sz w:val="20"/>
              </w:rPr>
              <w:t> </w:t>
            </w:r>
            <w:r>
              <w:rPr>
                <w:rFonts w:ascii="Calibri"/>
                <w:sz w:val="20"/>
              </w:rPr>
              <w:t>yang</w:t>
            </w:r>
            <w:r>
              <w:rPr>
                <w:rFonts w:ascii="Calibri"/>
                <w:spacing w:val="-6"/>
                <w:sz w:val="20"/>
              </w:rPr>
              <w:t> </w:t>
            </w:r>
            <w:r>
              <w:rPr>
                <w:rFonts w:ascii="Calibri"/>
                <w:sz w:val="20"/>
              </w:rPr>
              <w:t>telah</w:t>
            </w:r>
            <w:r>
              <w:rPr>
                <w:rFonts w:ascii="Calibri"/>
                <w:spacing w:val="-5"/>
                <w:sz w:val="20"/>
              </w:rPr>
              <w:t> </w:t>
            </w:r>
            <w:r>
              <w:rPr>
                <w:rFonts w:ascii="Calibri"/>
                <w:sz w:val="20"/>
              </w:rPr>
              <w:t>mencakup</w:t>
            </w:r>
            <w:r>
              <w:rPr>
                <w:rFonts w:ascii="Calibri"/>
                <w:spacing w:val="-7"/>
                <w:sz w:val="20"/>
              </w:rPr>
              <w:t> </w:t>
            </w:r>
            <w:r>
              <w:rPr>
                <w:rFonts w:ascii="Calibri"/>
                <w:sz w:val="20"/>
              </w:rPr>
              <w:t>proporsi</w:t>
            </w:r>
            <w:r>
              <w:rPr>
                <w:rFonts w:ascii="Calibri"/>
                <w:spacing w:val="-6"/>
                <w:sz w:val="20"/>
              </w:rPr>
              <w:t> </w:t>
            </w:r>
            <w:r>
              <w:rPr>
                <w:rFonts w:ascii="Calibri"/>
                <w:sz w:val="20"/>
              </w:rPr>
              <w:t>loan</w:t>
            </w:r>
            <w:r>
              <w:rPr>
                <w:rFonts w:ascii="Calibri"/>
                <w:spacing w:val="-4"/>
                <w:sz w:val="20"/>
              </w:rPr>
              <w:t> </w:t>
            </w:r>
            <w:r>
              <w:rPr>
                <w:rFonts w:ascii="Calibri"/>
                <w:sz w:val="20"/>
              </w:rPr>
              <w:t>85%.</w:t>
            </w:r>
            <w:r>
              <w:rPr>
                <w:rFonts w:ascii="Calibri"/>
                <w:spacing w:val="-5"/>
                <w:sz w:val="20"/>
              </w:rPr>
              <w:t> </w:t>
            </w:r>
            <w:r>
              <w:rPr>
                <w:rFonts w:ascii="Calibri"/>
                <w:spacing w:val="-2"/>
                <w:sz w:val="20"/>
              </w:rPr>
              <w:t>Mekanisme</w:t>
            </w:r>
          </w:p>
        </w:tc>
      </w:tr>
    </w:tbl>
    <w:p>
      <w:pPr>
        <w:pStyle w:val="BodyText"/>
        <w:spacing w:before="7"/>
        <w:rPr>
          <w:rFonts w:ascii="Arial"/>
          <w:b/>
          <w:sz w:val="18"/>
        </w:rPr>
      </w:pPr>
      <w:r>
        <w:rPr/>
        <mc:AlternateContent>
          <mc:Choice Requires="wps">
            <w:drawing>
              <wp:anchor distT="0" distB="0" distL="0" distR="0" allowOverlap="1" layoutInCell="1" locked="0" behindDoc="1" simplePos="0" relativeHeight="487596544">
                <wp:simplePos x="0" y="0"/>
                <wp:positionH relativeFrom="page">
                  <wp:posOffset>1980564</wp:posOffset>
                </wp:positionH>
                <wp:positionV relativeFrom="paragraph">
                  <wp:posOffset>151118</wp:posOffset>
                </wp:positionV>
                <wp:extent cx="6727825" cy="30480"/>
                <wp:effectExtent l="0" t="0" r="0" b="0"/>
                <wp:wrapTopAndBottom/>
                <wp:docPr id="111" name="Group 111"/>
                <wp:cNvGraphicFramePr>
                  <a:graphicFrameLocks/>
                </wp:cNvGraphicFramePr>
                <a:graphic>
                  <a:graphicData uri="http://schemas.microsoft.com/office/word/2010/wordprocessingGroup">
                    <wpg:wgp>
                      <wpg:cNvPr id="111" name="Group 111"/>
                      <wpg:cNvGrpSpPr/>
                      <wpg:grpSpPr>
                        <a:xfrm>
                          <a:off x="0" y="0"/>
                          <a:ext cx="6727825" cy="30480"/>
                          <a:chExt cx="6727825" cy="30480"/>
                        </a:xfrm>
                      </wpg:grpSpPr>
                      <wps:wsp>
                        <wps:cNvPr id="112" name="Graphic 112"/>
                        <wps:cNvSpPr/>
                        <wps:spPr>
                          <a:xfrm>
                            <a:off x="0" y="1270"/>
                            <a:ext cx="3013075" cy="27940"/>
                          </a:xfrm>
                          <a:custGeom>
                            <a:avLst/>
                            <a:gdLst/>
                            <a:ahLst/>
                            <a:cxnLst/>
                            <a:rect l="l" t="t" r="r" b="b"/>
                            <a:pathLst>
                              <a:path w="3013075" h="27940">
                                <a:moveTo>
                                  <a:pt x="3011043" y="0"/>
                                </a:moveTo>
                                <a:lnTo>
                                  <a:pt x="2032" y="0"/>
                                </a:lnTo>
                                <a:lnTo>
                                  <a:pt x="0" y="2082"/>
                                </a:lnTo>
                                <a:lnTo>
                                  <a:pt x="0" y="4660"/>
                                </a:lnTo>
                                <a:lnTo>
                                  <a:pt x="0" y="25857"/>
                                </a:lnTo>
                                <a:lnTo>
                                  <a:pt x="2032" y="27940"/>
                                </a:lnTo>
                                <a:lnTo>
                                  <a:pt x="3011043" y="27940"/>
                                </a:lnTo>
                                <a:lnTo>
                                  <a:pt x="3013075" y="25857"/>
                                </a:lnTo>
                                <a:lnTo>
                                  <a:pt x="3013075" y="2082"/>
                                </a:lnTo>
                                <a:lnTo>
                                  <a:pt x="3011043" y="0"/>
                                </a:lnTo>
                                <a:close/>
                              </a:path>
                            </a:pathLst>
                          </a:custGeom>
                          <a:solidFill>
                            <a:srgbClr val="4DB4C6"/>
                          </a:solidFill>
                        </wps:spPr>
                        <wps:bodyPr wrap="square" lIns="0" tIns="0" rIns="0" bIns="0" rtlCol="0">
                          <a:prstTxWarp prst="textNoShape">
                            <a:avLst/>
                          </a:prstTxWarp>
                          <a:noAutofit/>
                        </wps:bodyPr>
                      </wps:wsp>
                      <wps:wsp>
                        <wps:cNvPr id="113" name="Graphic 113"/>
                        <wps:cNvSpPr/>
                        <wps:spPr>
                          <a:xfrm>
                            <a:off x="2317114" y="0"/>
                            <a:ext cx="3013075" cy="27940"/>
                          </a:xfrm>
                          <a:custGeom>
                            <a:avLst/>
                            <a:gdLst/>
                            <a:ahLst/>
                            <a:cxnLst/>
                            <a:rect l="l" t="t" r="r" b="b"/>
                            <a:pathLst>
                              <a:path w="3013075" h="27940">
                                <a:moveTo>
                                  <a:pt x="3011043" y="0"/>
                                </a:moveTo>
                                <a:lnTo>
                                  <a:pt x="2032" y="0"/>
                                </a:lnTo>
                                <a:lnTo>
                                  <a:pt x="0" y="2082"/>
                                </a:lnTo>
                                <a:lnTo>
                                  <a:pt x="0" y="4660"/>
                                </a:lnTo>
                                <a:lnTo>
                                  <a:pt x="0" y="25857"/>
                                </a:lnTo>
                                <a:lnTo>
                                  <a:pt x="2032" y="27940"/>
                                </a:lnTo>
                                <a:lnTo>
                                  <a:pt x="3011043" y="27940"/>
                                </a:lnTo>
                                <a:lnTo>
                                  <a:pt x="3013075" y="25857"/>
                                </a:lnTo>
                                <a:lnTo>
                                  <a:pt x="3013075" y="2082"/>
                                </a:lnTo>
                                <a:lnTo>
                                  <a:pt x="3011043" y="0"/>
                                </a:lnTo>
                                <a:close/>
                              </a:path>
                            </a:pathLst>
                          </a:custGeom>
                          <a:solidFill>
                            <a:srgbClr val="81C941"/>
                          </a:solidFill>
                        </wps:spPr>
                        <wps:bodyPr wrap="square" lIns="0" tIns="0" rIns="0" bIns="0" rtlCol="0">
                          <a:prstTxWarp prst="textNoShape">
                            <a:avLst/>
                          </a:prstTxWarp>
                          <a:noAutofit/>
                        </wps:bodyPr>
                      </wps:wsp>
                      <wps:wsp>
                        <wps:cNvPr id="114" name="Graphic 114"/>
                        <wps:cNvSpPr/>
                        <wps:spPr>
                          <a:xfrm>
                            <a:off x="4464050" y="2540"/>
                            <a:ext cx="2263775" cy="27940"/>
                          </a:xfrm>
                          <a:custGeom>
                            <a:avLst/>
                            <a:gdLst/>
                            <a:ahLst/>
                            <a:cxnLst/>
                            <a:rect l="l" t="t" r="r" b="b"/>
                            <a:pathLst>
                              <a:path w="2263775" h="27940">
                                <a:moveTo>
                                  <a:pt x="2261742" y="0"/>
                                </a:moveTo>
                                <a:lnTo>
                                  <a:pt x="2032" y="0"/>
                                </a:lnTo>
                                <a:lnTo>
                                  <a:pt x="0" y="2082"/>
                                </a:lnTo>
                                <a:lnTo>
                                  <a:pt x="0" y="4660"/>
                                </a:lnTo>
                                <a:lnTo>
                                  <a:pt x="0" y="25857"/>
                                </a:lnTo>
                                <a:lnTo>
                                  <a:pt x="2032" y="27940"/>
                                </a:lnTo>
                                <a:lnTo>
                                  <a:pt x="2261742" y="27940"/>
                                </a:lnTo>
                                <a:lnTo>
                                  <a:pt x="2263775" y="25857"/>
                                </a:lnTo>
                                <a:lnTo>
                                  <a:pt x="2263775" y="2082"/>
                                </a:lnTo>
                                <a:lnTo>
                                  <a:pt x="2261742" y="0"/>
                                </a:lnTo>
                                <a:close/>
                              </a:path>
                            </a:pathLst>
                          </a:custGeom>
                          <a:solidFill>
                            <a:srgbClr val="1D6D9B"/>
                          </a:solidFill>
                        </wps:spPr>
                        <wps:bodyPr wrap="square" lIns="0" tIns="0" rIns="0" bIns="0" rtlCol="0">
                          <a:prstTxWarp prst="textNoShape">
                            <a:avLst/>
                          </a:prstTxWarp>
                          <a:noAutofit/>
                        </wps:bodyPr>
                      </wps:wsp>
                    </wpg:wgp>
                  </a:graphicData>
                </a:graphic>
              </wp:anchor>
            </w:drawing>
          </mc:Choice>
          <mc:Fallback>
            <w:pict>
              <v:group style="position:absolute;margin-left:155.949997pt;margin-top:11.899121pt;width:529.75pt;height:2.4pt;mso-position-horizontal-relative:page;mso-position-vertical-relative:paragraph;z-index:-15719936;mso-wrap-distance-left:0;mso-wrap-distance-right:0" id="docshapegroup108" coordorigin="3119,238" coordsize="10595,48">
                <v:shape style="position:absolute;left:3119;top:239;width:4745;height:44" id="docshape109" coordorigin="3119,240" coordsize="4745,44" path="m7861,240l3122,240,3119,243,3119,247,3119,281,3122,284,7861,284,7864,281,7864,243,7861,240xe" filled="true" fillcolor="#4db4c6" stroked="false">
                  <v:path arrowok="t"/>
                  <v:fill type="solid"/>
                </v:shape>
                <v:shape style="position:absolute;left:6768;top:237;width:4745;height:44" id="docshape110" coordorigin="6768,238" coordsize="4745,44" path="m11510,238l6771,238,6768,241,6768,245,6768,279,6771,282,11510,282,11513,279,11513,241,11510,238xe" filled="true" fillcolor="#81c941" stroked="false">
                  <v:path arrowok="t"/>
                  <v:fill type="solid"/>
                </v:shape>
                <v:shape style="position:absolute;left:10149;top:241;width:3565;height:44" id="docshape111" coordorigin="10149,242" coordsize="3565,44" path="m13711,242l10152,242,10149,245,10149,249,10149,283,10152,286,13711,286,13714,283,13714,245,13711,242xe" filled="true" fillcolor="#1d6d9b" stroked="false">
                  <v:path arrowok="t"/>
                  <v:fill type="solid"/>
                </v:shape>
                <w10:wrap type="topAndBottom"/>
              </v:group>
            </w:pict>
          </mc:Fallback>
        </mc:AlternateContent>
      </w:r>
    </w:p>
    <w:p>
      <w:pPr>
        <w:spacing w:after="0"/>
        <w:rPr>
          <w:rFonts w:ascii="Arial"/>
          <w:sz w:val="18"/>
        </w:rPr>
        <w:sectPr>
          <w:footerReference w:type="default" r:id="rId29"/>
          <w:pgSz w:w="16850" w:h="11920" w:orient="landscape"/>
          <w:pgMar w:header="0" w:footer="285" w:top="1340" w:bottom="480" w:left="1480" w:right="1540"/>
        </w:sectPr>
      </w:pPr>
    </w:p>
    <w:p>
      <w:pPr>
        <w:pStyle w:val="BodyText"/>
        <w:spacing w:before="4"/>
        <w:rPr>
          <w:rFonts w:ascii="Arial"/>
          <w:b/>
          <w:sz w:val="2"/>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4"/>
        <w:gridCol w:w="2412"/>
        <w:gridCol w:w="1844"/>
        <w:gridCol w:w="8646"/>
      </w:tblGrid>
      <w:tr>
        <w:trPr>
          <w:trHeight w:val="926" w:hRule="atLeast"/>
        </w:trPr>
        <w:tc>
          <w:tcPr>
            <w:tcW w:w="704" w:type="dxa"/>
          </w:tcPr>
          <w:p>
            <w:pPr>
              <w:pStyle w:val="TableParagraph"/>
              <w:spacing w:before="55"/>
              <w:rPr>
                <w:rFonts w:ascii="Arial"/>
                <w:b/>
                <w:sz w:val="22"/>
              </w:rPr>
            </w:pPr>
          </w:p>
          <w:p>
            <w:pPr>
              <w:pStyle w:val="TableParagraph"/>
              <w:ind w:left="218"/>
              <w:rPr>
                <w:rFonts w:ascii="Calibri"/>
                <w:b/>
                <w:sz w:val="22"/>
              </w:rPr>
            </w:pPr>
            <w:r>
              <w:rPr>
                <w:rFonts w:ascii="Calibri"/>
                <w:b/>
                <w:spacing w:val="-5"/>
                <w:sz w:val="22"/>
              </w:rPr>
              <w:t>No</w:t>
            </w:r>
          </w:p>
        </w:tc>
        <w:tc>
          <w:tcPr>
            <w:tcW w:w="2412" w:type="dxa"/>
          </w:tcPr>
          <w:p>
            <w:pPr>
              <w:pStyle w:val="TableParagraph"/>
              <w:spacing w:before="55"/>
              <w:rPr>
                <w:rFonts w:ascii="Arial"/>
                <w:b/>
                <w:sz w:val="22"/>
              </w:rPr>
            </w:pPr>
          </w:p>
          <w:p>
            <w:pPr>
              <w:pStyle w:val="TableParagraph"/>
              <w:ind w:left="594"/>
              <w:rPr>
                <w:rFonts w:ascii="Calibri"/>
                <w:b/>
                <w:sz w:val="22"/>
              </w:rPr>
            </w:pPr>
            <w:r>
              <w:rPr>
                <w:rFonts w:ascii="Calibri"/>
                <w:b/>
                <w:sz w:val="22"/>
              </w:rPr>
              <w:t>Nama</w:t>
            </w:r>
            <w:r>
              <w:rPr>
                <w:rFonts w:ascii="Calibri"/>
                <w:b/>
                <w:spacing w:val="-4"/>
                <w:sz w:val="22"/>
              </w:rPr>
              <w:t> </w:t>
            </w:r>
            <w:r>
              <w:rPr>
                <w:rFonts w:ascii="Calibri"/>
                <w:b/>
                <w:spacing w:val="-2"/>
                <w:sz w:val="22"/>
              </w:rPr>
              <w:t>Proyek</w:t>
            </w:r>
          </w:p>
        </w:tc>
        <w:tc>
          <w:tcPr>
            <w:tcW w:w="1844" w:type="dxa"/>
          </w:tcPr>
          <w:p>
            <w:pPr>
              <w:pStyle w:val="TableParagraph"/>
              <w:spacing w:line="268" w:lineRule="exact"/>
              <w:ind w:left="6"/>
              <w:jc w:val="center"/>
              <w:rPr>
                <w:rFonts w:ascii="Calibri"/>
                <w:b/>
                <w:sz w:val="22"/>
              </w:rPr>
            </w:pPr>
            <w:r>
              <w:rPr>
                <w:rFonts w:ascii="Calibri"/>
                <w:b/>
                <w:sz w:val="22"/>
              </w:rPr>
              <w:t>Tempat</w:t>
            </w:r>
            <w:r>
              <w:rPr>
                <w:rFonts w:ascii="Calibri"/>
                <w:b/>
                <w:spacing w:val="-3"/>
                <w:sz w:val="22"/>
              </w:rPr>
              <w:t> </w:t>
            </w:r>
            <w:r>
              <w:rPr>
                <w:rFonts w:ascii="Calibri"/>
                <w:b/>
                <w:spacing w:val="-5"/>
                <w:sz w:val="22"/>
              </w:rPr>
              <w:t>dan</w:t>
            </w:r>
          </w:p>
          <w:p>
            <w:pPr>
              <w:pStyle w:val="TableParagraph"/>
              <w:spacing w:line="300" w:lineRule="atLeast" w:before="9"/>
              <w:ind w:left="337" w:right="331" w:firstLine="1"/>
              <w:jc w:val="center"/>
              <w:rPr>
                <w:rFonts w:ascii="Calibri"/>
                <w:b/>
                <w:sz w:val="22"/>
              </w:rPr>
            </w:pPr>
            <w:r>
              <w:rPr>
                <w:rFonts w:ascii="Calibri"/>
                <w:b/>
                <w:spacing w:val="-2"/>
                <w:sz w:val="22"/>
              </w:rPr>
              <w:t>Tanggal Pemantauan</w:t>
            </w:r>
          </w:p>
        </w:tc>
        <w:tc>
          <w:tcPr>
            <w:tcW w:w="8646" w:type="dxa"/>
          </w:tcPr>
          <w:p>
            <w:pPr>
              <w:pStyle w:val="TableParagraph"/>
              <w:spacing w:before="55"/>
              <w:rPr>
                <w:rFonts w:ascii="Arial"/>
                <w:b/>
                <w:sz w:val="22"/>
              </w:rPr>
            </w:pPr>
          </w:p>
          <w:p>
            <w:pPr>
              <w:pStyle w:val="TableParagraph"/>
              <w:ind w:left="9"/>
              <w:jc w:val="center"/>
              <w:rPr>
                <w:rFonts w:ascii="Calibri"/>
                <w:b/>
                <w:sz w:val="22"/>
              </w:rPr>
            </w:pPr>
            <w:r>
              <w:rPr>
                <w:rFonts w:ascii="Calibri"/>
                <w:b/>
                <w:sz w:val="22"/>
              </w:rPr>
              <w:t>Ringkasan</w:t>
            </w:r>
            <w:r>
              <w:rPr>
                <w:rFonts w:ascii="Calibri"/>
                <w:b/>
                <w:spacing w:val="-7"/>
                <w:sz w:val="22"/>
              </w:rPr>
              <w:t> </w:t>
            </w:r>
            <w:r>
              <w:rPr>
                <w:rFonts w:ascii="Calibri"/>
                <w:b/>
                <w:spacing w:val="-2"/>
                <w:sz w:val="22"/>
              </w:rPr>
              <w:t>Temuan</w:t>
            </w:r>
          </w:p>
        </w:tc>
      </w:tr>
      <w:tr>
        <w:trPr>
          <w:trHeight w:val="2592" w:hRule="atLeast"/>
        </w:trPr>
        <w:tc>
          <w:tcPr>
            <w:tcW w:w="704" w:type="dxa"/>
          </w:tcPr>
          <w:p>
            <w:pPr>
              <w:pStyle w:val="TableParagraph"/>
              <w:rPr>
                <w:rFonts w:ascii="Times New Roman"/>
                <w:sz w:val="18"/>
              </w:rPr>
            </w:pPr>
          </w:p>
        </w:tc>
        <w:tc>
          <w:tcPr>
            <w:tcW w:w="2412" w:type="dxa"/>
          </w:tcPr>
          <w:p>
            <w:pPr>
              <w:pStyle w:val="TableParagraph"/>
              <w:rPr>
                <w:rFonts w:ascii="Times New Roman"/>
                <w:sz w:val="18"/>
              </w:rPr>
            </w:pPr>
          </w:p>
        </w:tc>
        <w:tc>
          <w:tcPr>
            <w:tcW w:w="1844" w:type="dxa"/>
          </w:tcPr>
          <w:p>
            <w:pPr>
              <w:pStyle w:val="TableParagraph"/>
              <w:rPr>
                <w:rFonts w:ascii="Times New Roman"/>
                <w:sz w:val="18"/>
              </w:rPr>
            </w:pPr>
          </w:p>
        </w:tc>
        <w:tc>
          <w:tcPr>
            <w:tcW w:w="8646" w:type="dxa"/>
          </w:tcPr>
          <w:p>
            <w:pPr>
              <w:pStyle w:val="TableParagraph"/>
              <w:spacing w:line="283" w:lineRule="auto" w:before="1"/>
              <w:ind w:left="532"/>
              <w:rPr>
                <w:rFonts w:ascii="Calibri"/>
                <w:sz w:val="20"/>
              </w:rPr>
            </w:pPr>
            <w:r>
              <w:rPr>
                <w:rFonts w:ascii="Calibri"/>
                <w:sz w:val="20"/>
              </w:rPr>
              <w:t>pembayaran kontraktor agar dapat diatur dalam Loan Agreement, sehingga perlu mengkomunikasikan hal ini dengan Kementerian Keuangan, sebagai focal point, untuk menyesuaikan</w:t>
            </w:r>
            <w:r>
              <w:rPr>
                <w:rFonts w:ascii="Calibri"/>
                <w:spacing w:val="-4"/>
                <w:sz w:val="20"/>
              </w:rPr>
              <w:t> </w:t>
            </w:r>
            <w:r>
              <w:rPr>
                <w:rFonts w:ascii="Calibri"/>
                <w:sz w:val="20"/>
              </w:rPr>
              <w:t>pasal-pasal</w:t>
            </w:r>
            <w:r>
              <w:rPr>
                <w:rFonts w:ascii="Calibri"/>
                <w:spacing w:val="-6"/>
                <w:sz w:val="20"/>
              </w:rPr>
              <w:t> </w:t>
            </w:r>
            <w:r>
              <w:rPr>
                <w:rFonts w:ascii="Calibri"/>
                <w:sz w:val="20"/>
              </w:rPr>
              <w:t>yang</w:t>
            </w:r>
            <w:r>
              <w:rPr>
                <w:rFonts w:ascii="Calibri"/>
                <w:spacing w:val="-6"/>
                <w:sz w:val="20"/>
              </w:rPr>
              <w:t> </w:t>
            </w:r>
            <w:r>
              <w:rPr>
                <w:rFonts w:ascii="Calibri"/>
                <w:sz w:val="20"/>
              </w:rPr>
              <w:t>berkaitan</w:t>
            </w:r>
            <w:r>
              <w:rPr>
                <w:rFonts w:ascii="Calibri"/>
                <w:spacing w:val="-4"/>
                <w:sz w:val="20"/>
              </w:rPr>
              <w:t> </w:t>
            </w:r>
            <w:r>
              <w:rPr>
                <w:rFonts w:ascii="Calibri"/>
                <w:sz w:val="20"/>
              </w:rPr>
              <w:t>dengan</w:t>
            </w:r>
            <w:r>
              <w:rPr>
                <w:rFonts w:ascii="Calibri"/>
                <w:spacing w:val="36"/>
                <w:sz w:val="20"/>
              </w:rPr>
              <w:t> </w:t>
            </w:r>
            <w:r>
              <w:rPr>
                <w:rFonts w:ascii="Calibri"/>
                <w:sz w:val="20"/>
              </w:rPr>
              <w:t>mekanisme</w:t>
            </w:r>
            <w:r>
              <w:rPr>
                <w:rFonts w:ascii="Calibri"/>
                <w:spacing w:val="-6"/>
                <w:sz w:val="20"/>
              </w:rPr>
              <w:t> </w:t>
            </w:r>
            <w:r>
              <w:rPr>
                <w:rFonts w:ascii="Calibri"/>
                <w:sz w:val="20"/>
              </w:rPr>
              <w:t>pembayaran</w:t>
            </w:r>
            <w:r>
              <w:rPr>
                <w:rFonts w:ascii="Calibri"/>
                <w:spacing w:val="-4"/>
                <w:sz w:val="20"/>
              </w:rPr>
              <w:t> </w:t>
            </w:r>
            <w:r>
              <w:rPr>
                <w:rFonts w:ascii="Calibri"/>
                <w:sz w:val="20"/>
              </w:rPr>
              <w:t>kontraktor</w:t>
            </w:r>
            <w:r>
              <w:rPr>
                <w:rFonts w:ascii="Calibri"/>
                <w:spacing w:val="-5"/>
                <w:sz w:val="20"/>
              </w:rPr>
              <w:t> </w:t>
            </w:r>
            <w:r>
              <w:rPr>
                <w:rFonts w:ascii="Calibri"/>
                <w:sz w:val="20"/>
              </w:rPr>
              <w:t>sebelum dimulainya tahap loan negotiation.</w:t>
            </w:r>
          </w:p>
          <w:p>
            <w:pPr>
              <w:pStyle w:val="TableParagraph"/>
              <w:numPr>
                <w:ilvl w:val="0"/>
                <w:numId w:val="103"/>
              </w:numPr>
              <w:tabs>
                <w:tab w:pos="532" w:val="left" w:leader="none"/>
              </w:tabs>
              <w:spacing w:line="283" w:lineRule="auto" w:before="0" w:after="0"/>
              <w:ind w:left="532" w:right="101" w:hanging="360"/>
              <w:jc w:val="both"/>
              <w:rPr>
                <w:rFonts w:ascii="Calibri" w:hAnsi="Calibri"/>
                <w:sz w:val="20"/>
              </w:rPr>
            </w:pPr>
            <w:r>
              <w:rPr>
                <w:rFonts w:ascii="Calibri" w:hAnsi="Calibri"/>
                <w:sz w:val="20"/>
              </w:rPr>
              <w:t>kendala</w:t>
            </w:r>
            <w:r>
              <w:rPr>
                <w:rFonts w:ascii="Calibri" w:hAnsi="Calibri"/>
                <w:spacing w:val="-8"/>
                <w:sz w:val="20"/>
              </w:rPr>
              <w:t> </w:t>
            </w:r>
            <w:r>
              <w:rPr>
                <w:rFonts w:ascii="Calibri" w:hAnsi="Calibri"/>
                <w:sz w:val="20"/>
              </w:rPr>
              <w:t>teknis</w:t>
            </w:r>
            <w:r>
              <w:rPr>
                <w:rFonts w:ascii="Calibri" w:hAnsi="Calibri"/>
                <w:spacing w:val="-10"/>
                <w:sz w:val="20"/>
              </w:rPr>
              <w:t> </w:t>
            </w:r>
            <w:r>
              <w:rPr>
                <w:rFonts w:ascii="Calibri" w:hAnsi="Calibri"/>
                <w:sz w:val="20"/>
              </w:rPr>
              <w:t>terhadap</w:t>
            </w:r>
            <w:r>
              <w:rPr>
                <w:rFonts w:ascii="Calibri" w:hAnsi="Calibri"/>
                <w:spacing w:val="-8"/>
                <w:sz w:val="20"/>
              </w:rPr>
              <w:t> </w:t>
            </w:r>
            <w:r>
              <w:rPr>
                <w:rFonts w:ascii="Calibri" w:hAnsi="Calibri"/>
                <w:sz w:val="20"/>
              </w:rPr>
              <w:t>desain</w:t>
            </w:r>
            <w:r>
              <w:rPr>
                <w:rFonts w:ascii="Calibri" w:hAnsi="Calibri"/>
                <w:spacing w:val="-8"/>
                <w:sz w:val="20"/>
              </w:rPr>
              <w:t> </w:t>
            </w:r>
            <w:r>
              <w:rPr>
                <w:rFonts w:ascii="Calibri" w:hAnsi="Calibri"/>
                <w:sz w:val="20"/>
              </w:rPr>
              <w:t>tanggul</w:t>
            </w:r>
            <w:r>
              <w:rPr>
                <w:rFonts w:ascii="Calibri" w:hAnsi="Calibri"/>
                <w:spacing w:val="-8"/>
                <w:sz w:val="20"/>
              </w:rPr>
              <w:t> </w:t>
            </w:r>
            <w:r>
              <w:rPr>
                <w:rFonts w:ascii="Calibri" w:hAnsi="Calibri"/>
                <w:sz w:val="20"/>
              </w:rPr>
              <w:t>laut</w:t>
            </w:r>
            <w:r>
              <w:rPr>
                <w:rFonts w:ascii="Calibri" w:hAnsi="Calibri"/>
                <w:spacing w:val="-11"/>
                <w:sz w:val="20"/>
              </w:rPr>
              <w:t> </w:t>
            </w:r>
            <w:r>
              <w:rPr>
                <w:rFonts w:ascii="Calibri" w:hAnsi="Calibri"/>
                <w:sz w:val="20"/>
              </w:rPr>
              <w:t>dikarenakan</w:t>
            </w:r>
            <w:r>
              <w:rPr>
                <w:rFonts w:ascii="Calibri" w:hAnsi="Calibri"/>
                <w:spacing w:val="-10"/>
                <w:sz w:val="20"/>
              </w:rPr>
              <w:t> </w:t>
            </w:r>
            <w:r>
              <w:rPr>
                <w:rFonts w:ascii="Calibri" w:hAnsi="Calibri"/>
                <w:sz w:val="20"/>
              </w:rPr>
              <w:t>daya</w:t>
            </w:r>
            <w:r>
              <w:rPr>
                <w:rFonts w:ascii="Calibri" w:hAnsi="Calibri"/>
                <w:spacing w:val="-8"/>
                <w:sz w:val="20"/>
              </w:rPr>
              <w:t> </w:t>
            </w:r>
            <w:r>
              <w:rPr>
                <w:rFonts w:ascii="Calibri" w:hAnsi="Calibri"/>
                <w:sz w:val="20"/>
              </w:rPr>
              <w:t>dukung</w:t>
            </w:r>
            <w:r>
              <w:rPr>
                <w:rFonts w:ascii="Calibri" w:hAnsi="Calibri"/>
                <w:spacing w:val="-9"/>
                <w:sz w:val="20"/>
              </w:rPr>
              <w:t> </w:t>
            </w:r>
            <w:r>
              <w:rPr>
                <w:rFonts w:ascii="Calibri" w:hAnsi="Calibri"/>
                <w:sz w:val="20"/>
              </w:rPr>
              <w:t>tanah</w:t>
            </w:r>
            <w:r>
              <w:rPr>
                <w:rFonts w:ascii="Calibri" w:hAnsi="Calibri"/>
                <w:spacing w:val="-8"/>
                <w:sz w:val="20"/>
              </w:rPr>
              <w:t> </w:t>
            </w:r>
            <w:r>
              <w:rPr>
                <w:rFonts w:ascii="Calibri" w:hAnsi="Calibri"/>
                <w:sz w:val="20"/>
              </w:rPr>
              <w:t>yang</w:t>
            </w:r>
            <w:r>
              <w:rPr>
                <w:rFonts w:ascii="Calibri" w:hAnsi="Calibri"/>
                <w:spacing w:val="-9"/>
                <w:sz w:val="20"/>
              </w:rPr>
              <w:t> </w:t>
            </w:r>
            <w:r>
              <w:rPr>
                <w:rFonts w:ascii="Calibri" w:hAnsi="Calibri"/>
                <w:sz w:val="20"/>
              </w:rPr>
              <w:t>rendah.</w:t>
            </w:r>
            <w:r>
              <w:rPr>
                <w:rFonts w:ascii="Calibri" w:hAnsi="Calibri"/>
                <w:spacing w:val="-11"/>
                <w:sz w:val="20"/>
              </w:rPr>
              <w:t> </w:t>
            </w:r>
            <w:r>
              <w:rPr>
                <w:rFonts w:ascii="Calibri" w:hAnsi="Calibri"/>
                <w:sz w:val="20"/>
              </w:rPr>
              <w:t>Sehingga dilakukannya inovasi desain tanggul laut dengan menggunakan kombinasi cerucuk dan matras bambu</w:t>
            </w:r>
            <w:r>
              <w:rPr>
                <w:rFonts w:ascii="Calibri" w:hAnsi="Calibri"/>
                <w:spacing w:val="-1"/>
                <w:sz w:val="20"/>
              </w:rPr>
              <w:t> </w:t>
            </w:r>
            <w:r>
              <w:rPr>
                <w:rFonts w:ascii="Calibri" w:hAnsi="Calibri"/>
                <w:sz w:val="20"/>
              </w:rPr>
              <w:t>serta,</w:t>
            </w:r>
            <w:r>
              <w:rPr>
                <w:rFonts w:ascii="Calibri" w:hAnsi="Calibri"/>
                <w:spacing w:val="-1"/>
                <w:sz w:val="20"/>
              </w:rPr>
              <w:t> </w:t>
            </w:r>
            <w:r>
              <w:rPr>
                <w:rFonts w:ascii="Calibri" w:hAnsi="Calibri"/>
                <w:sz w:val="20"/>
              </w:rPr>
              <w:t>menggunakan</w:t>
            </w:r>
            <w:r>
              <w:rPr>
                <w:rFonts w:ascii="Calibri" w:hAnsi="Calibri"/>
                <w:spacing w:val="-1"/>
                <w:sz w:val="20"/>
              </w:rPr>
              <w:t> </w:t>
            </w:r>
            <w:r>
              <w:rPr>
                <w:rFonts w:ascii="Calibri" w:hAnsi="Calibri"/>
                <w:sz w:val="20"/>
              </w:rPr>
              <w:t>metode</w:t>
            </w:r>
            <w:r>
              <w:rPr>
                <w:rFonts w:ascii="Calibri" w:hAnsi="Calibri"/>
                <w:spacing w:val="-3"/>
                <w:sz w:val="20"/>
              </w:rPr>
              <w:t> </w:t>
            </w:r>
            <w:r>
              <w:rPr>
                <w:rFonts w:ascii="Calibri" w:hAnsi="Calibri"/>
                <w:sz w:val="20"/>
              </w:rPr>
              <w:t>PVD.</w:t>
            </w:r>
            <w:r>
              <w:rPr>
                <w:rFonts w:ascii="Calibri" w:hAnsi="Calibri"/>
                <w:spacing w:val="-2"/>
                <w:sz w:val="20"/>
              </w:rPr>
              <w:t> </w:t>
            </w:r>
            <w:r>
              <w:rPr>
                <w:rFonts w:ascii="Calibri" w:hAnsi="Calibri"/>
                <w:sz w:val="20"/>
              </w:rPr>
              <w:t>Desain</w:t>
            </w:r>
            <w:r>
              <w:rPr>
                <w:rFonts w:ascii="Calibri" w:hAnsi="Calibri"/>
                <w:spacing w:val="-1"/>
                <w:sz w:val="20"/>
              </w:rPr>
              <w:t> </w:t>
            </w:r>
            <w:r>
              <w:rPr>
                <w:rFonts w:ascii="Calibri" w:hAnsi="Calibri"/>
                <w:sz w:val="20"/>
              </w:rPr>
              <w:t>ini</w:t>
            </w:r>
            <w:r>
              <w:rPr>
                <w:rFonts w:ascii="Calibri" w:hAnsi="Calibri"/>
                <w:spacing w:val="-2"/>
                <w:sz w:val="20"/>
              </w:rPr>
              <w:t> </w:t>
            </w:r>
            <w:r>
              <w:rPr>
                <w:rFonts w:ascii="Calibri" w:hAnsi="Calibri"/>
                <w:sz w:val="20"/>
              </w:rPr>
              <w:t>telah dilakukan</w:t>
            </w:r>
            <w:r>
              <w:rPr>
                <w:rFonts w:ascii="Calibri" w:hAnsi="Calibri"/>
                <w:spacing w:val="-1"/>
                <w:sz w:val="20"/>
              </w:rPr>
              <w:t> </w:t>
            </w:r>
            <w:r>
              <w:rPr>
                <w:rFonts w:ascii="Calibri" w:hAnsi="Calibri"/>
                <w:sz w:val="20"/>
              </w:rPr>
              <w:t>pada</w:t>
            </w:r>
            <w:r>
              <w:rPr>
                <w:rFonts w:ascii="Calibri" w:hAnsi="Calibri"/>
                <w:spacing w:val="-1"/>
                <w:sz w:val="20"/>
              </w:rPr>
              <w:t> </w:t>
            </w:r>
            <w:r>
              <w:rPr>
                <w:rFonts w:ascii="Calibri" w:hAnsi="Calibri"/>
                <w:sz w:val="20"/>
              </w:rPr>
              <w:t>trial</w:t>
            </w:r>
            <w:r>
              <w:rPr>
                <w:rFonts w:ascii="Calibri" w:hAnsi="Calibri"/>
                <w:spacing w:val="-2"/>
                <w:sz w:val="20"/>
              </w:rPr>
              <w:t> </w:t>
            </w:r>
            <w:r>
              <w:rPr>
                <w:rFonts w:ascii="Calibri" w:hAnsi="Calibri"/>
                <w:sz w:val="20"/>
              </w:rPr>
              <w:t>embankment</w:t>
            </w:r>
            <w:r>
              <w:rPr>
                <w:rFonts w:ascii="Calibri" w:hAnsi="Calibri"/>
                <w:spacing w:val="-1"/>
                <w:sz w:val="20"/>
              </w:rPr>
              <w:t> </w:t>
            </w:r>
            <w:r>
              <w:rPr>
                <w:rFonts w:ascii="Calibri" w:hAnsi="Calibri"/>
                <w:sz w:val="20"/>
              </w:rPr>
              <w:t>untuk memvalidasi</w:t>
            </w:r>
            <w:r>
              <w:rPr>
                <w:rFonts w:ascii="Calibri" w:hAnsi="Calibri"/>
                <w:spacing w:val="40"/>
                <w:sz w:val="20"/>
              </w:rPr>
              <w:t> </w:t>
            </w:r>
            <w:r>
              <w:rPr>
                <w:rFonts w:ascii="Calibri" w:hAnsi="Calibri"/>
                <w:sz w:val="20"/>
              </w:rPr>
              <w:t>nilai</w:t>
            </w:r>
            <w:r>
              <w:rPr>
                <w:rFonts w:ascii="Calibri" w:hAnsi="Calibri"/>
                <w:spacing w:val="40"/>
                <w:sz w:val="20"/>
              </w:rPr>
              <w:t> </w:t>
            </w:r>
            <w:r>
              <w:rPr>
                <w:rFonts w:ascii="Calibri" w:hAnsi="Calibri"/>
                <w:sz w:val="20"/>
              </w:rPr>
              <w:t>parameter</w:t>
            </w:r>
            <w:r>
              <w:rPr>
                <w:rFonts w:ascii="Calibri" w:hAnsi="Calibri"/>
                <w:spacing w:val="40"/>
                <w:sz w:val="20"/>
              </w:rPr>
              <w:t> </w:t>
            </w:r>
            <w:r>
              <w:rPr>
                <w:rFonts w:ascii="Calibri" w:hAnsi="Calibri"/>
                <w:sz w:val="20"/>
              </w:rPr>
              <w:t>desain</w:t>
            </w:r>
            <w:r>
              <w:rPr>
                <w:rFonts w:ascii="Calibri" w:hAnsi="Calibri"/>
                <w:spacing w:val="40"/>
                <w:sz w:val="20"/>
              </w:rPr>
              <w:t> </w:t>
            </w:r>
            <w:r>
              <w:rPr>
                <w:rFonts w:ascii="Calibri" w:hAnsi="Calibri"/>
                <w:sz w:val="20"/>
              </w:rPr>
              <w:t>dengan</w:t>
            </w:r>
            <w:r>
              <w:rPr>
                <w:rFonts w:ascii="Calibri" w:hAnsi="Calibri"/>
                <w:spacing w:val="40"/>
                <w:sz w:val="20"/>
              </w:rPr>
              <w:t> </w:t>
            </w:r>
            <w:r>
              <w:rPr>
                <w:rFonts w:ascii="Calibri" w:hAnsi="Calibri"/>
                <w:sz w:val="20"/>
              </w:rPr>
              <w:t>kondisi</w:t>
            </w:r>
            <w:r>
              <w:rPr>
                <w:rFonts w:ascii="Calibri" w:hAnsi="Calibri"/>
                <w:spacing w:val="40"/>
                <w:sz w:val="20"/>
              </w:rPr>
              <w:t> </w:t>
            </w:r>
            <w:r>
              <w:rPr>
                <w:rFonts w:ascii="Calibri" w:hAnsi="Calibri"/>
                <w:sz w:val="20"/>
              </w:rPr>
              <w:t>riil.Trial</w:t>
            </w:r>
            <w:r>
              <w:rPr>
                <w:rFonts w:ascii="Calibri" w:hAnsi="Calibri"/>
                <w:spacing w:val="40"/>
                <w:sz w:val="20"/>
              </w:rPr>
              <w:t> </w:t>
            </w:r>
            <w:r>
              <w:rPr>
                <w:rFonts w:ascii="Calibri" w:hAnsi="Calibri"/>
                <w:sz w:val="20"/>
              </w:rPr>
              <w:t>embankment</w:t>
            </w:r>
            <w:r>
              <w:rPr>
                <w:rFonts w:ascii="Calibri" w:hAnsi="Calibri"/>
                <w:spacing w:val="40"/>
                <w:sz w:val="20"/>
              </w:rPr>
              <w:t> </w:t>
            </w:r>
            <w:r>
              <w:rPr>
                <w:rFonts w:ascii="Calibri" w:hAnsi="Calibri"/>
                <w:sz w:val="20"/>
              </w:rPr>
              <w:t>saat</w:t>
            </w:r>
            <w:r>
              <w:rPr>
                <w:rFonts w:ascii="Calibri" w:hAnsi="Calibri"/>
                <w:spacing w:val="40"/>
                <w:sz w:val="20"/>
              </w:rPr>
              <w:t> </w:t>
            </w:r>
            <w:r>
              <w:rPr>
                <w:rFonts w:ascii="Calibri" w:hAnsi="Calibri"/>
                <w:sz w:val="20"/>
              </w:rPr>
              <w:t>ini</w:t>
            </w:r>
            <w:r>
              <w:rPr>
                <w:rFonts w:ascii="Calibri" w:hAnsi="Calibri"/>
                <w:spacing w:val="40"/>
                <w:sz w:val="20"/>
              </w:rPr>
              <w:t> </w:t>
            </w:r>
            <w:r>
              <w:rPr>
                <w:rFonts w:ascii="Calibri" w:hAnsi="Calibri"/>
                <w:sz w:val="20"/>
              </w:rPr>
              <w:t>ditargetkan</w:t>
            </w:r>
          </w:p>
          <w:p>
            <w:pPr>
              <w:pStyle w:val="TableParagraph"/>
              <w:spacing w:line="244" w:lineRule="exact"/>
              <w:ind w:left="532"/>
              <w:jc w:val="both"/>
              <w:rPr>
                <w:rFonts w:ascii="Calibri"/>
                <w:sz w:val="20"/>
              </w:rPr>
            </w:pPr>
            <w:r>
              <w:rPr>
                <w:rFonts w:ascii="Calibri"/>
                <w:sz w:val="20"/>
              </w:rPr>
              <w:t>selesai</w:t>
            </w:r>
            <w:r>
              <w:rPr>
                <w:rFonts w:ascii="Calibri"/>
                <w:spacing w:val="-8"/>
                <w:sz w:val="20"/>
              </w:rPr>
              <w:t> </w:t>
            </w:r>
            <w:r>
              <w:rPr>
                <w:rFonts w:ascii="Calibri"/>
                <w:sz w:val="20"/>
              </w:rPr>
              <w:t>pada</w:t>
            </w:r>
            <w:r>
              <w:rPr>
                <w:rFonts w:ascii="Calibri"/>
                <w:spacing w:val="-7"/>
                <w:sz w:val="20"/>
              </w:rPr>
              <w:t> </w:t>
            </w:r>
            <w:r>
              <w:rPr>
                <w:rFonts w:ascii="Calibri"/>
                <w:sz w:val="20"/>
              </w:rPr>
              <w:t>Januari</w:t>
            </w:r>
            <w:r>
              <w:rPr>
                <w:rFonts w:ascii="Calibri"/>
                <w:spacing w:val="-8"/>
                <w:sz w:val="20"/>
              </w:rPr>
              <w:t> </w:t>
            </w:r>
            <w:r>
              <w:rPr>
                <w:rFonts w:ascii="Calibri"/>
                <w:spacing w:val="-2"/>
                <w:sz w:val="20"/>
              </w:rPr>
              <w:t>2023.</w:t>
            </w:r>
          </w:p>
        </w:tc>
      </w:tr>
      <w:tr>
        <w:trPr>
          <w:trHeight w:val="4606" w:hRule="atLeast"/>
        </w:trPr>
        <w:tc>
          <w:tcPr>
            <w:tcW w:w="704" w:type="dxa"/>
          </w:tcPr>
          <w:p>
            <w:pPr>
              <w:pStyle w:val="TableParagraph"/>
              <w:spacing w:before="11"/>
              <w:rPr>
                <w:rFonts w:ascii="Arial"/>
                <w:b/>
                <w:sz w:val="20"/>
              </w:rPr>
            </w:pPr>
          </w:p>
          <w:p>
            <w:pPr>
              <w:pStyle w:val="TableParagraph"/>
              <w:ind w:left="108"/>
              <w:rPr>
                <w:rFonts w:ascii="Calibri"/>
                <w:sz w:val="20"/>
              </w:rPr>
            </w:pPr>
            <w:r>
              <w:rPr>
                <w:rFonts w:ascii="Calibri"/>
                <w:spacing w:val="-10"/>
                <w:sz w:val="20"/>
              </w:rPr>
              <w:t>3</w:t>
            </w:r>
          </w:p>
        </w:tc>
        <w:tc>
          <w:tcPr>
            <w:tcW w:w="2412" w:type="dxa"/>
          </w:tcPr>
          <w:p>
            <w:pPr>
              <w:pStyle w:val="TableParagraph"/>
              <w:spacing w:line="283" w:lineRule="auto" w:before="1"/>
              <w:ind w:left="109" w:right="304"/>
              <w:rPr>
                <w:rFonts w:ascii="Calibri"/>
                <w:sz w:val="20"/>
              </w:rPr>
            </w:pPr>
            <w:r>
              <w:rPr>
                <w:rFonts w:ascii="Calibri"/>
                <w:sz w:val="20"/>
              </w:rPr>
              <w:t>Patimban Port Development Project (I) (IP-577)</w:t>
            </w:r>
            <w:r>
              <w:rPr>
                <w:rFonts w:ascii="Calibri"/>
                <w:spacing w:val="40"/>
                <w:sz w:val="20"/>
              </w:rPr>
              <w:t> </w:t>
            </w:r>
            <w:r>
              <w:rPr>
                <w:rFonts w:ascii="Calibri"/>
                <w:sz w:val="20"/>
              </w:rPr>
              <w:t>Patimban Port Development</w:t>
            </w:r>
            <w:r>
              <w:rPr>
                <w:rFonts w:ascii="Calibri"/>
                <w:spacing w:val="-12"/>
                <w:sz w:val="20"/>
              </w:rPr>
              <w:t> </w:t>
            </w:r>
            <w:r>
              <w:rPr>
                <w:rFonts w:ascii="Calibri"/>
                <w:sz w:val="20"/>
              </w:rPr>
              <w:t>Project</w:t>
            </w:r>
            <w:r>
              <w:rPr>
                <w:rFonts w:ascii="Calibri"/>
                <w:spacing w:val="-11"/>
                <w:sz w:val="20"/>
              </w:rPr>
              <w:t> </w:t>
            </w:r>
            <w:r>
              <w:rPr>
                <w:rFonts w:ascii="Calibri"/>
                <w:sz w:val="20"/>
              </w:rPr>
              <w:t>(II) </w:t>
            </w:r>
            <w:r>
              <w:rPr>
                <w:rFonts w:ascii="Calibri"/>
                <w:spacing w:val="-2"/>
                <w:sz w:val="20"/>
              </w:rPr>
              <w:t>(IP-583)</w:t>
            </w:r>
          </w:p>
        </w:tc>
        <w:tc>
          <w:tcPr>
            <w:tcW w:w="1844" w:type="dxa"/>
          </w:tcPr>
          <w:p>
            <w:pPr>
              <w:pStyle w:val="TableParagraph"/>
              <w:spacing w:before="11"/>
              <w:rPr>
                <w:rFonts w:ascii="Arial"/>
                <w:b/>
                <w:sz w:val="20"/>
              </w:rPr>
            </w:pPr>
          </w:p>
          <w:p>
            <w:pPr>
              <w:pStyle w:val="TableParagraph"/>
              <w:spacing w:line="276" w:lineRule="auto"/>
              <w:ind w:left="107" w:right="199"/>
              <w:rPr>
                <w:rFonts w:ascii="Calibri"/>
                <w:sz w:val="20"/>
              </w:rPr>
            </w:pPr>
            <w:r>
              <w:rPr>
                <w:rFonts w:ascii="Calibri"/>
                <w:sz w:val="20"/>
              </w:rPr>
              <w:t>Patimban,</w:t>
            </w:r>
            <w:r>
              <w:rPr>
                <w:rFonts w:ascii="Calibri"/>
                <w:spacing w:val="-12"/>
                <w:sz w:val="20"/>
              </w:rPr>
              <w:t> </w:t>
            </w:r>
            <w:r>
              <w:rPr>
                <w:rFonts w:ascii="Calibri"/>
                <w:sz w:val="20"/>
              </w:rPr>
              <w:t>Subang, Jawa Barat, 4</w:t>
            </w:r>
          </w:p>
          <w:p>
            <w:pPr>
              <w:pStyle w:val="TableParagraph"/>
              <w:spacing w:before="1"/>
              <w:ind w:left="107"/>
              <w:rPr>
                <w:rFonts w:ascii="Calibri"/>
                <w:sz w:val="20"/>
              </w:rPr>
            </w:pPr>
            <w:r>
              <w:rPr>
                <w:rFonts w:ascii="Calibri"/>
                <w:sz w:val="20"/>
              </w:rPr>
              <w:t>November</w:t>
            </w:r>
            <w:r>
              <w:rPr>
                <w:rFonts w:ascii="Calibri"/>
                <w:spacing w:val="-11"/>
                <w:sz w:val="20"/>
              </w:rPr>
              <w:t> </w:t>
            </w:r>
            <w:r>
              <w:rPr>
                <w:rFonts w:ascii="Calibri"/>
                <w:spacing w:val="-4"/>
                <w:sz w:val="20"/>
              </w:rPr>
              <w:t>2022</w:t>
            </w:r>
          </w:p>
        </w:tc>
        <w:tc>
          <w:tcPr>
            <w:tcW w:w="8646" w:type="dxa"/>
          </w:tcPr>
          <w:p>
            <w:pPr>
              <w:pStyle w:val="TableParagraph"/>
              <w:spacing w:before="1"/>
              <w:ind w:left="107"/>
              <w:rPr>
                <w:rFonts w:ascii="Calibri"/>
                <w:b/>
                <w:sz w:val="20"/>
              </w:rPr>
            </w:pPr>
            <w:r>
              <w:rPr>
                <w:rFonts w:ascii="Calibri"/>
                <w:b/>
                <w:sz w:val="20"/>
              </w:rPr>
              <w:t>Patimban</w:t>
            </w:r>
            <w:r>
              <w:rPr>
                <w:rFonts w:ascii="Calibri"/>
                <w:b/>
                <w:spacing w:val="-7"/>
                <w:sz w:val="20"/>
              </w:rPr>
              <w:t> </w:t>
            </w:r>
            <w:r>
              <w:rPr>
                <w:rFonts w:ascii="Calibri"/>
                <w:b/>
                <w:sz w:val="20"/>
              </w:rPr>
              <w:t>Port</w:t>
            </w:r>
            <w:r>
              <w:rPr>
                <w:rFonts w:ascii="Calibri"/>
                <w:b/>
                <w:spacing w:val="-6"/>
                <w:sz w:val="20"/>
              </w:rPr>
              <w:t> </w:t>
            </w:r>
            <w:r>
              <w:rPr>
                <w:rFonts w:ascii="Calibri"/>
                <w:b/>
                <w:spacing w:val="-5"/>
                <w:sz w:val="20"/>
              </w:rPr>
              <w:t>(I)</w:t>
            </w:r>
          </w:p>
          <w:p>
            <w:pPr>
              <w:pStyle w:val="TableParagraph"/>
              <w:numPr>
                <w:ilvl w:val="0"/>
                <w:numId w:val="104"/>
              </w:numPr>
              <w:tabs>
                <w:tab w:pos="532" w:val="left" w:leader="none"/>
              </w:tabs>
              <w:spacing w:line="283" w:lineRule="auto" w:before="44" w:after="0"/>
              <w:ind w:left="532" w:right="210" w:hanging="360"/>
              <w:jc w:val="left"/>
              <w:rPr>
                <w:rFonts w:ascii="Calibri" w:hAnsi="Calibri"/>
                <w:sz w:val="20"/>
              </w:rPr>
            </w:pPr>
            <w:r>
              <w:rPr>
                <w:rFonts w:ascii="Calibri" w:hAnsi="Calibri"/>
                <w:sz w:val="20"/>
              </w:rPr>
              <w:t>Terminal</w:t>
            </w:r>
            <w:r>
              <w:rPr>
                <w:rFonts w:ascii="Calibri" w:hAnsi="Calibri"/>
                <w:spacing w:val="-2"/>
                <w:sz w:val="20"/>
              </w:rPr>
              <w:t> </w:t>
            </w:r>
            <w:r>
              <w:rPr>
                <w:rFonts w:ascii="Calibri" w:hAnsi="Calibri"/>
                <w:sz w:val="20"/>
              </w:rPr>
              <w:t>peti</w:t>
            </w:r>
            <w:r>
              <w:rPr>
                <w:rFonts w:ascii="Calibri" w:hAnsi="Calibri"/>
                <w:spacing w:val="-2"/>
                <w:sz w:val="20"/>
              </w:rPr>
              <w:t> </w:t>
            </w:r>
            <w:r>
              <w:rPr>
                <w:rFonts w:ascii="Calibri" w:hAnsi="Calibri"/>
                <w:sz w:val="20"/>
              </w:rPr>
              <w:t>kemas</w:t>
            </w:r>
            <w:r>
              <w:rPr>
                <w:rFonts w:ascii="Calibri" w:hAnsi="Calibri"/>
                <w:spacing w:val="-3"/>
                <w:sz w:val="20"/>
              </w:rPr>
              <w:t> </w:t>
            </w:r>
            <w:r>
              <w:rPr>
                <w:rFonts w:ascii="Calibri" w:hAnsi="Calibri"/>
                <w:sz w:val="20"/>
              </w:rPr>
              <w:t>di</w:t>
            </w:r>
            <w:r>
              <w:rPr>
                <w:rFonts w:ascii="Calibri" w:hAnsi="Calibri"/>
                <w:spacing w:val="-3"/>
                <w:sz w:val="20"/>
              </w:rPr>
              <w:t> </w:t>
            </w:r>
            <w:r>
              <w:rPr>
                <w:rFonts w:ascii="Calibri" w:hAnsi="Calibri"/>
                <w:sz w:val="20"/>
              </w:rPr>
              <w:t>Pelabuhan</w:t>
            </w:r>
            <w:r>
              <w:rPr>
                <w:rFonts w:ascii="Calibri" w:hAnsi="Calibri"/>
                <w:spacing w:val="-1"/>
                <w:sz w:val="20"/>
              </w:rPr>
              <w:t> </w:t>
            </w:r>
            <w:r>
              <w:rPr>
                <w:rFonts w:ascii="Calibri" w:hAnsi="Calibri"/>
                <w:sz w:val="20"/>
              </w:rPr>
              <w:t>Patimban</w:t>
            </w:r>
            <w:r>
              <w:rPr>
                <w:rFonts w:ascii="Calibri" w:hAnsi="Calibri"/>
                <w:spacing w:val="-1"/>
                <w:sz w:val="20"/>
              </w:rPr>
              <w:t> </w:t>
            </w:r>
            <w:r>
              <w:rPr>
                <w:rFonts w:ascii="Calibri" w:hAnsi="Calibri"/>
                <w:sz w:val="20"/>
              </w:rPr>
              <w:t>belum</w:t>
            </w:r>
            <w:r>
              <w:rPr>
                <w:rFonts w:ascii="Calibri" w:hAnsi="Calibri"/>
                <w:spacing w:val="-3"/>
                <w:sz w:val="20"/>
              </w:rPr>
              <w:t> </w:t>
            </w:r>
            <w:r>
              <w:rPr>
                <w:rFonts w:ascii="Calibri" w:hAnsi="Calibri"/>
                <w:sz w:val="20"/>
              </w:rPr>
              <w:t>terutilisasi</w:t>
            </w:r>
            <w:r>
              <w:rPr>
                <w:rFonts w:ascii="Calibri" w:hAnsi="Calibri"/>
                <w:spacing w:val="-3"/>
                <w:sz w:val="20"/>
              </w:rPr>
              <w:t> </w:t>
            </w:r>
            <w:r>
              <w:rPr>
                <w:rFonts w:ascii="Calibri" w:hAnsi="Calibri"/>
                <w:sz w:val="20"/>
              </w:rPr>
              <w:t>dengan</w:t>
            </w:r>
            <w:r>
              <w:rPr>
                <w:rFonts w:ascii="Calibri" w:hAnsi="Calibri"/>
                <w:spacing w:val="-2"/>
                <w:sz w:val="20"/>
              </w:rPr>
              <w:t> </w:t>
            </w:r>
            <w:r>
              <w:rPr>
                <w:rFonts w:ascii="Calibri" w:hAnsi="Calibri"/>
                <w:sz w:val="20"/>
              </w:rPr>
              <w:t>baik</w:t>
            </w:r>
            <w:r>
              <w:rPr>
                <w:rFonts w:ascii="Calibri" w:hAnsi="Calibri"/>
                <w:spacing w:val="-2"/>
                <w:sz w:val="20"/>
              </w:rPr>
              <w:t> </w:t>
            </w:r>
            <w:r>
              <w:rPr>
                <w:rFonts w:ascii="Calibri" w:hAnsi="Calibri"/>
                <w:sz w:val="20"/>
              </w:rPr>
              <w:t>dan</w:t>
            </w:r>
            <w:r>
              <w:rPr>
                <w:rFonts w:ascii="Calibri" w:hAnsi="Calibri"/>
                <w:spacing w:val="-1"/>
                <w:sz w:val="20"/>
              </w:rPr>
              <w:t> </w:t>
            </w:r>
            <w:r>
              <w:rPr>
                <w:rFonts w:ascii="Calibri" w:hAnsi="Calibri"/>
                <w:sz w:val="20"/>
              </w:rPr>
              <w:t>dinilai</w:t>
            </w:r>
            <w:r>
              <w:rPr>
                <w:rFonts w:ascii="Calibri" w:hAnsi="Calibri"/>
                <w:spacing w:val="-3"/>
                <w:sz w:val="20"/>
              </w:rPr>
              <w:t> </w:t>
            </w:r>
            <w:r>
              <w:rPr>
                <w:rFonts w:ascii="Calibri" w:hAnsi="Calibri"/>
                <w:sz w:val="20"/>
              </w:rPr>
              <w:t>belum</w:t>
            </w:r>
            <w:r>
              <w:rPr>
                <w:rFonts w:ascii="Calibri" w:hAnsi="Calibri"/>
                <w:spacing w:val="-3"/>
                <w:sz w:val="20"/>
              </w:rPr>
              <w:t> </w:t>
            </w:r>
            <w:r>
              <w:rPr>
                <w:rFonts w:ascii="Calibri" w:hAnsi="Calibri"/>
                <w:sz w:val="20"/>
              </w:rPr>
              <w:t>bisa menarik investasi badan usaha. Sementara, Kementerian Perhubungan berencana untuk mendanai</w:t>
            </w:r>
            <w:r>
              <w:rPr>
                <w:rFonts w:ascii="Calibri" w:hAnsi="Calibri"/>
                <w:spacing w:val="-4"/>
                <w:sz w:val="20"/>
              </w:rPr>
              <w:t> </w:t>
            </w:r>
            <w:r>
              <w:rPr>
                <w:rFonts w:ascii="Calibri" w:hAnsi="Calibri"/>
                <w:sz w:val="20"/>
              </w:rPr>
              <w:t>Terminal</w:t>
            </w:r>
            <w:r>
              <w:rPr>
                <w:rFonts w:ascii="Calibri" w:hAnsi="Calibri"/>
                <w:spacing w:val="-4"/>
                <w:sz w:val="20"/>
              </w:rPr>
              <w:t> </w:t>
            </w:r>
            <w:r>
              <w:rPr>
                <w:rFonts w:ascii="Calibri" w:hAnsi="Calibri"/>
                <w:sz w:val="20"/>
              </w:rPr>
              <w:t>Peti</w:t>
            </w:r>
            <w:r>
              <w:rPr>
                <w:rFonts w:ascii="Calibri" w:hAnsi="Calibri"/>
                <w:spacing w:val="-5"/>
                <w:sz w:val="20"/>
              </w:rPr>
              <w:t> </w:t>
            </w:r>
            <w:r>
              <w:rPr>
                <w:rFonts w:ascii="Calibri" w:hAnsi="Calibri"/>
                <w:sz w:val="20"/>
              </w:rPr>
              <w:t>Kemas</w:t>
            </w:r>
            <w:r>
              <w:rPr>
                <w:rFonts w:ascii="Calibri" w:hAnsi="Calibri"/>
                <w:spacing w:val="-6"/>
                <w:sz w:val="20"/>
              </w:rPr>
              <w:t> </w:t>
            </w:r>
            <w:r>
              <w:rPr>
                <w:rFonts w:ascii="Calibri" w:hAnsi="Calibri"/>
                <w:sz w:val="20"/>
              </w:rPr>
              <w:t>(III)</w:t>
            </w:r>
            <w:r>
              <w:rPr>
                <w:rFonts w:ascii="Calibri" w:hAnsi="Calibri"/>
                <w:spacing w:val="-5"/>
                <w:sz w:val="20"/>
              </w:rPr>
              <w:t> </w:t>
            </w:r>
            <w:r>
              <w:rPr>
                <w:rFonts w:ascii="Calibri" w:hAnsi="Calibri"/>
                <w:sz w:val="20"/>
              </w:rPr>
              <w:t>dengan</w:t>
            </w:r>
            <w:r>
              <w:rPr>
                <w:rFonts w:ascii="Calibri" w:hAnsi="Calibri"/>
                <w:spacing w:val="-4"/>
                <w:sz w:val="20"/>
              </w:rPr>
              <w:t> </w:t>
            </w:r>
            <w:r>
              <w:rPr>
                <w:rFonts w:ascii="Calibri" w:hAnsi="Calibri"/>
                <w:sz w:val="20"/>
              </w:rPr>
              <w:t>skema</w:t>
            </w:r>
            <w:r>
              <w:rPr>
                <w:rFonts w:ascii="Calibri" w:hAnsi="Calibri"/>
                <w:spacing w:val="-4"/>
                <w:sz w:val="20"/>
              </w:rPr>
              <w:t> </w:t>
            </w:r>
            <w:r>
              <w:rPr>
                <w:rFonts w:ascii="Calibri" w:hAnsi="Calibri"/>
                <w:sz w:val="20"/>
              </w:rPr>
              <w:t>KPBU.</w:t>
            </w:r>
            <w:r>
              <w:rPr>
                <w:rFonts w:ascii="Calibri" w:hAnsi="Calibri"/>
                <w:spacing w:val="-4"/>
                <w:sz w:val="20"/>
              </w:rPr>
              <w:t> </w:t>
            </w:r>
            <w:r>
              <w:rPr>
                <w:rFonts w:ascii="Calibri" w:hAnsi="Calibri"/>
                <w:sz w:val="20"/>
              </w:rPr>
              <w:t>Diperlukan</w:t>
            </w:r>
            <w:r>
              <w:rPr>
                <w:rFonts w:ascii="Calibri" w:hAnsi="Calibri"/>
                <w:spacing w:val="-4"/>
                <w:sz w:val="20"/>
              </w:rPr>
              <w:t> </w:t>
            </w:r>
            <w:r>
              <w:rPr>
                <w:rFonts w:ascii="Calibri" w:hAnsi="Calibri"/>
                <w:sz w:val="20"/>
              </w:rPr>
              <w:t>adanya</w:t>
            </w:r>
            <w:r>
              <w:rPr>
                <w:rFonts w:ascii="Calibri" w:hAnsi="Calibri"/>
                <w:spacing w:val="-6"/>
                <w:sz w:val="20"/>
              </w:rPr>
              <w:t> </w:t>
            </w:r>
            <w:r>
              <w:rPr>
                <w:rFonts w:ascii="Calibri" w:hAnsi="Calibri"/>
                <w:sz w:val="20"/>
              </w:rPr>
              <w:t>dorongan</w:t>
            </w:r>
            <w:r>
              <w:rPr>
                <w:rFonts w:ascii="Calibri" w:hAnsi="Calibri"/>
                <w:spacing w:val="-4"/>
                <w:sz w:val="20"/>
              </w:rPr>
              <w:t> </w:t>
            </w:r>
            <w:r>
              <w:rPr>
                <w:rFonts w:ascii="Calibri" w:hAnsi="Calibri"/>
                <w:sz w:val="20"/>
              </w:rPr>
              <w:t>bisnis</w:t>
            </w:r>
            <w:r>
              <w:rPr>
                <w:rFonts w:ascii="Calibri" w:hAnsi="Calibri"/>
                <w:spacing w:val="-6"/>
                <w:sz w:val="20"/>
              </w:rPr>
              <w:t> </w:t>
            </w:r>
            <w:r>
              <w:rPr>
                <w:rFonts w:ascii="Calibri" w:hAnsi="Calibri"/>
                <w:sz w:val="20"/>
              </w:rPr>
              <w:t>hulu ke hilir yang dapat meningkatkan utilitas terminal peti kemas di Pelabuhan Patimban, sehingga dapat menarik investasi badan usaha. Salah satu usulan adalah mengubah terminal peti kemas menjadi terminal</w:t>
            </w:r>
            <w:r>
              <w:rPr>
                <w:rFonts w:ascii="Calibri" w:hAnsi="Calibri"/>
                <w:spacing w:val="40"/>
                <w:sz w:val="20"/>
              </w:rPr>
              <w:t> </w:t>
            </w:r>
            <w:r>
              <w:rPr>
                <w:rFonts w:ascii="Calibri" w:hAnsi="Calibri"/>
                <w:sz w:val="20"/>
              </w:rPr>
              <w:t>multipurpose.</w:t>
            </w:r>
          </w:p>
          <w:p>
            <w:pPr>
              <w:pStyle w:val="TableParagraph"/>
              <w:ind w:left="107"/>
              <w:rPr>
                <w:rFonts w:ascii="Calibri"/>
                <w:b/>
                <w:sz w:val="20"/>
              </w:rPr>
            </w:pPr>
            <w:r>
              <w:rPr>
                <w:rFonts w:ascii="Calibri"/>
                <w:b/>
                <w:sz w:val="20"/>
              </w:rPr>
              <w:t>Patimban</w:t>
            </w:r>
            <w:r>
              <w:rPr>
                <w:rFonts w:ascii="Calibri"/>
                <w:b/>
                <w:spacing w:val="-7"/>
                <w:sz w:val="20"/>
              </w:rPr>
              <w:t> </w:t>
            </w:r>
            <w:r>
              <w:rPr>
                <w:rFonts w:ascii="Calibri"/>
                <w:b/>
                <w:sz w:val="20"/>
              </w:rPr>
              <w:t>Port</w:t>
            </w:r>
            <w:r>
              <w:rPr>
                <w:rFonts w:ascii="Calibri"/>
                <w:b/>
                <w:spacing w:val="-6"/>
                <w:sz w:val="20"/>
              </w:rPr>
              <w:t> </w:t>
            </w:r>
            <w:r>
              <w:rPr>
                <w:rFonts w:ascii="Calibri"/>
                <w:b/>
                <w:spacing w:val="-4"/>
                <w:sz w:val="20"/>
              </w:rPr>
              <w:t>(II)</w:t>
            </w:r>
          </w:p>
          <w:p>
            <w:pPr>
              <w:pStyle w:val="TableParagraph"/>
              <w:numPr>
                <w:ilvl w:val="0"/>
                <w:numId w:val="104"/>
              </w:numPr>
              <w:tabs>
                <w:tab w:pos="532" w:val="left" w:leader="none"/>
              </w:tabs>
              <w:spacing w:line="283" w:lineRule="auto" w:before="44" w:after="0"/>
              <w:ind w:left="532" w:right="243" w:hanging="360"/>
              <w:jc w:val="left"/>
              <w:rPr>
                <w:rFonts w:ascii="Calibri" w:hAnsi="Calibri"/>
                <w:sz w:val="20"/>
              </w:rPr>
            </w:pPr>
            <w:r>
              <w:rPr>
                <w:rFonts w:ascii="Calibri" w:hAnsi="Calibri"/>
                <w:sz w:val="20"/>
              </w:rPr>
              <w:t>Terjadi perbedaan antara Harga Perkiraan Sendiri (HPS) dengan harga yang diajukan oleh penyedia jasa. Setelah dilakukan negosiasi, harga untuk paket 5 dan 6 disepakati sebesar JPY 73.666.222.575, sementara nilai total pinjaman untuk</w:t>
            </w:r>
            <w:r>
              <w:rPr>
                <w:rFonts w:ascii="Calibri" w:hAnsi="Calibri"/>
                <w:spacing w:val="-1"/>
                <w:sz w:val="20"/>
              </w:rPr>
              <w:t> </w:t>
            </w:r>
            <w:r>
              <w:rPr>
                <w:rFonts w:ascii="Calibri" w:hAnsi="Calibri"/>
                <w:sz w:val="20"/>
              </w:rPr>
              <w:t>IP-583 hanya sebesar JPY</w:t>
            </w:r>
            <w:r>
              <w:rPr>
                <w:rFonts w:ascii="Calibri" w:hAnsi="Calibri"/>
                <w:spacing w:val="-1"/>
                <w:sz w:val="20"/>
              </w:rPr>
              <w:t> </w:t>
            </w:r>
            <w:r>
              <w:rPr>
                <w:rFonts w:ascii="Calibri" w:hAnsi="Calibri"/>
                <w:sz w:val="20"/>
              </w:rPr>
              <w:t>70.195.000.000. kekurangan jumlah pinjaman tersebut menyebabkan kebutuhan pendanaan tambahan untuk pelaksanaan paket 5 pinjaman IP-583. Bappenas telah memberikan pertimbangan dan rekomendasi tertulis terkait penggunaan IP-577 untuk membiayai paket 5 IP-583. Kebutuhan pendanaan</w:t>
            </w:r>
            <w:r>
              <w:rPr>
                <w:rFonts w:ascii="Calibri" w:hAnsi="Calibri"/>
                <w:spacing w:val="-4"/>
                <w:sz w:val="20"/>
              </w:rPr>
              <w:t> </w:t>
            </w:r>
            <w:r>
              <w:rPr>
                <w:rFonts w:ascii="Calibri" w:hAnsi="Calibri"/>
                <w:sz w:val="20"/>
              </w:rPr>
              <w:t>untuk</w:t>
            </w:r>
            <w:r>
              <w:rPr>
                <w:rFonts w:ascii="Calibri" w:hAnsi="Calibri"/>
                <w:spacing w:val="-4"/>
                <w:sz w:val="20"/>
              </w:rPr>
              <w:t> </w:t>
            </w:r>
            <w:r>
              <w:rPr>
                <w:rFonts w:ascii="Calibri" w:hAnsi="Calibri"/>
                <w:sz w:val="20"/>
              </w:rPr>
              <w:t>paket</w:t>
            </w:r>
            <w:r>
              <w:rPr>
                <w:rFonts w:ascii="Calibri" w:hAnsi="Calibri"/>
                <w:spacing w:val="-4"/>
                <w:sz w:val="20"/>
              </w:rPr>
              <w:t> </w:t>
            </w:r>
            <w:r>
              <w:rPr>
                <w:rFonts w:ascii="Calibri" w:hAnsi="Calibri"/>
                <w:sz w:val="20"/>
              </w:rPr>
              <w:t>5</w:t>
            </w:r>
            <w:r>
              <w:rPr>
                <w:rFonts w:ascii="Calibri" w:hAnsi="Calibri"/>
                <w:spacing w:val="-5"/>
                <w:sz w:val="20"/>
              </w:rPr>
              <w:t> </w:t>
            </w:r>
            <w:r>
              <w:rPr>
                <w:rFonts w:ascii="Calibri" w:hAnsi="Calibri"/>
                <w:sz w:val="20"/>
              </w:rPr>
              <w:t>IP-583</w:t>
            </w:r>
            <w:r>
              <w:rPr>
                <w:rFonts w:ascii="Calibri" w:hAnsi="Calibri"/>
                <w:spacing w:val="-5"/>
                <w:sz w:val="20"/>
              </w:rPr>
              <w:t> </w:t>
            </w:r>
            <w:r>
              <w:rPr>
                <w:rFonts w:ascii="Calibri" w:hAnsi="Calibri"/>
                <w:sz w:val="20"/>
              </w:rPr>
              <w:t>akan</w:t>
            </w:r>
            <w:r>
              <w:rPr>
                <w:rFonts w:ascii="Calibri" w:hAnsi="Calibri"/>
                <w:spacing w:val="-3"/>
                <w:sz w:val="20"/>
              </w:rPr>
              <w:t> </w:t>
            </w:r>
            <w:r>
              <w:rPr>
                <w:rFonts w:ascii="Calibri" w:hAnsi="Calibri"/>
                <w:sz w:val="20"/>
              </w:rPr>
              <w:t>dipenuhi</w:t>
            </w:r>
            <w:r>
              <w:rPr>
                <w:rFonts w:ascii="Calibri" w:hAnsi="Calibri"/>
                <w:spacing w:val="-5"/>
                <w:sz w:val="20"/>
              </w:rPr>
              <w:t> </w:t>
            </w:r>
            <w:r>
              <w:rPr>
                <w:rFonts w:ascii="Calibri" w:hAnsi="Calibri"/>
                <w:sz w:val="20"/>
              </w:rPr>
              <w:t>melalui</w:t>
            </w:r>
            <w:r>
              <w:rPr>
                <w:rFonts w:ascii="Calibri" w:hAnsi="Calibri"/>
                <w:spacing w:val="-5"/>
                <w:sz w:val="20"/>
              </w:rPr>
              <w:t> </w:t>
            </w:r>
            <w:r>
              <w:rPr>
                <w:rFonts w:ascii="Calibri" w:hAnsi="Calibri"/>
                <w:sz w:val="20"/>
              </w:rPr>
              <w:t>sisa</w:t>
            </w:r>
            <w:r>
              <w:rPr>
                <w:rFonts w:ascii="Calibri" w:hAnsi="Calibri"/>
                <w:spacing w:val="-1"/>
                <w:sz w:val="20"/>
              </w:rPr>
              <w:t> </w:t>
            </w:r>
            <w:r>
              <w:rPr>
                <w:rFonts w:ascii="Calibri" w:hAnsi="Calibri"/>
                <w:sz w:val="20"/>
              </w:rPr>
              <w:t>alokasi</w:t>
            </w:r>
            <w:r>
              <w:rPr>
                <w:rFonts w:ascii="Calibri" w:hAnsi="Calibri"/>
                <w:spacing w:val="-5"/>
                <w:sz w:val="20"/>
              </w:rPr>
              <w:t> </w:t>
            </w:r>
            <w:r>
              <w:rPr>
                <w:rFonts w:ascii="Calibri" w:hAnsi="Calibri"/>
                <w:sz w:val="20"/>
              </w:rPr>
              <w:t>pinjaman</w:t>
            </w:r>
            <w:r>
              <w:rPr>
                <w:rFonts w:ascii="Calibri" w:hAnsi="Calibri"/>
                <w:spacing w:val="-3"/>
                <w:sz w:val="20"/>
              </w:rPr>
              <w:t> </w:t>
            </w:r>
            <w:r>
              <w:rPr>
                <w:rFonts w:ascii="Calibri" w:hAnsi="Calibri"/>
                <w:sz w:val="20"/>
              </w:rPr>
              <w:t>kegiatan</w:t>
            </w:r>
            <w:r>
              <w:rPr>
                <w:rFonts w:ascii="Calibri" w:hAnsi="Calibri"/>
                <w:spacing w:val="-3"/>
                <w:sz w:val="20"/>
              </w:rPr>
              <w:t> </w:t>
            </w:r>
            <w:r>
              <w:rPr>
                <w:rFonts w:ascii="Calibri" w:hAnsi="Calibri"/>
                <w:sz w:val="20"/>
              </w:rPr>
              <w:t>civil</w:t>
            </w:r>
            <w:r>
              <w:rPr>
                <w:rFonts w:ascii="Calibri" w:hAnsi="Calibri"/>
                <w:spacing w:val="-5"/>
                <w:sz w:val="20"/>
              </w:rPr>
              <w:t> </w:t>
            </w:r>
            <w:r>
              <w:rPr>
                <w:rFonts w:ascii="Calibri" w:hAnsi="Calibri"/>
                <w:sz w:val="20"/>
              </w:rPr>
              <w:t>works</w:t>
            </w:r>
          </w:p>
          <w:p>
            <w:pPr>
              <w:pStyle w:val="TableParagraph"/>
              <w:spacing w:line="242" w:lineRule="exact"/>
              <w:ind w:left="532"/>
              <w:rPr>
                <w:rFonts w:ascii="Calibri"/>
                <w:sz w:val="20"/>
              </w:rPr>
            </w:pPr>
            <w:r>
              <w:rPr>
                <w:rFonts w:ascii="Calibri"/>
                <w:spacing w:val="-2"/>
                <w:sz w:val="20"/>
              </w:rPr>
              <w:t>IP-</w:t>
            </w:r>
            <w:r>
              <w:rPr>
                <w:rFonts w:ascii="Calibri"/>
                <w:spacing w:val="-4"/>
                <w:sz w:val="20"/>
              </w:rPr>
              <w:t>577.</w:t>
            </w:r>
          </w:p>
        </w:tc>
      </w:tr>
      <w:tr>
        <w:trPr>
          <w:trHeight w:val="1152" w:hRule="atLeast"/>
        </w:trPr>
        <w:tc>
          <w:tcPr>
            <w:tcW w:w="704" w:type="dxa"/>
          </w:tcPr>
          <w:p>
            <w:pPr>
              <w:pStyle w:val="TableParagraph"/>
              <w:spacing w:before="11"/>
              <w:rPr>
                <w:rFonts w:ascii="Arial"/>
                <w:b/>
                <w:sz w:val="20"/>
              </w:rPr>
            </w:pPr>
          </w:p>
          <w:p>
            <w:pPr>
              <w:pStyle w:val="TableParagraph"/>
              <w:ind w:left="108"/>
              <w:rPr>
                <w:rFonts w:ascii="Calibri"/>
                <w:sz w:val="20"/>
              </w:rPr>
            </w:pPr>
            <w:r>
              <w:rPr>
                <w:rFonts w:ascii="Calibri"/>
                <w:spacing w:val="-10"/>
                <w:sz w:val="20"/>
              </w:rPr>
              <w:t>4</w:t>
            </w:r>
          </w:p>
        </w:tc>
        <w:tc>
          <w:tcPr>
            <w:tcW w:w="2412" w:type="dxa"/>
          </w:tcPr>
          <w:p>
            <w:pPr>
              <w:pStyle w:val="TableParagraph"/>
              <w:spacing w:line="283" w:lineRule="auto" w:before="1"/>
              <w:ind w:left="109"/>
              <w:rPr>
                <w:rFonts w:ascii="Calibri"/>
                <w:sz w:val="20"/>
              </w:rPr>
            </w:pPr>
            <w:r>
              <w:rPr>
                <w:rFonts w:ascii="Calibri"/>
                <w:sz w:val="20"/>
              </w:rPr>
              <w:t>Development of Maritime Vocational</w:t>
            </w:r>
            <w:r>
              <w:rPr>
                <w:rFonts w:ascii="Calibri"/>
                <w:spacing w:val="-12"/>
                <w:sz w:val="20"/>
              </w:rPr>
              <w:t> </w:t>
            </w:r>
            <w:r>
              <w:rPr>
                <w:rFonts w:ascii="Calibri"/>
                <w:sz w:val="20"/>
              </w:rPr>
              <w:t>Training</w:t>
            </w:r>
            <w:r>
              <w:rPr>
                <w:rFonts w:ascii="Calibri"/>
                <w:spacing w:val="-11"/>
                <w:sz w:val="20"/>
              </w:rPr>
              <w:t> </w:t>
            </w:r>
            <w:r>
              <w:rPr>
                <w:rFonts w:ascii="Calibri"/>
                <w:sz w:val="20"/>
              </w:rPr>
              <w:t>Center</w:t>
            </w:r>
          </w:p>
          <w:p>
            <w:pPr>
              <w:pStyle w:val="TableParagraph"/>
              <w:spacing w:line="244" w:lineRule="exact"/>
              <w:ind w:left="109"/>
              <w:rPr>
                <w:rFonts w:ascii="Calibri"/>
                <w:sz w:val="20"/>
              </w:rPr>
            </w:pPr>
            <w:r>
              <w:rPr>
                <w:rFonts w:ascii="Calibri"/>
                <w:sz w:val="20"/>
              </w:rPr>
              <w:t>-</w:t>
            </w:r>
            <w:r>
              <w:rPr>
                <w:rFonts w:ascii="Calibri"/>
                <w:spacing w:val="-2"/>
                <w:sz w:val="20"/>
              </w:rPr>
              <w:t> Medan</w:t>
            </w:r>
          </w:p>
          <w:p>
            <w:pPr>
              <w:pStyle w:val="TableParagraph"/>
              <w:spacing w:before="44"/>
              <w:ind w:left="109"/>
              <w:rPr>
                <w:rFonts w:ascii="Calibri"/>
                <w:sz w:val="20"/>
              </w:rPr>
            </w:pPr>
            <w:r>
              <w:rPr>
                <w:rFonts w:ascii="Calibri"/>
                <w:spacing w:val="-2"/>
                <w:sz w:val="20"/>
              </w:rPr>
              <w:t>(237575)</w:t>
            </w:r>
          </w:p>
        </w:tc>
        <w:tc>
          <w:tcPr>
            <w:tcW w:w="1844" w:type="dxa"/>
          </w:tcPr>
          <w:p>
            <w:pPr>
              <w:pStyle w:val="TableParagraph"/>
              <w:spacing w:before="11"/>
              <w:rPr>
                <w:rFonts w:ascii="Arial"/>
                <w:b/>
                <w:sz w:val="20"/>
              </w:rPr>
            </w:pPr>
          </w:p>
          <w:p>
            <w:pPr>
              <w:pStyle w:val="TableParagraph"/>
              <w:spacing w:line="276" w:lineRule="auto"/>
              <w:ind w:left="107" w:right="262"/>
              <w:rPr>
                <w:rFonts w:ascii="Calibri"/>
                <w:sz w:val="20"/>
              </w:rPr>
            </w:pPr>
            <w:r>
              <w:rPr>
                <w:rFonts w:ascii="Calibri"/>
                <w:sz w:val="20"/>
              </w:rPr>
              <w:t>Medan,</w:t>
            </w:r>
            <w:r>
              <w:rPr>
                <w:rFonts w:ascii="Calibri"/>
                <w:spacing w:val="-12"/>
                <w:sz w:val="20"/>
              </w:rPr>
              <w:t> </w:t>
            </w:r>
            <w:r>
              <w:rPr>
                <w:rFonts w:ascii="Calibri"/>
                <w:sz w:val="20"/>
              </w:rPr>
              <w:t>Sumatera Utara. 15-17</w:t>
            </w:r>
          </w:p>
          <w:p>
            <w:pPr>
              <w:pStyle w:val="TableParagraph"/>
              <w:spacing w:before="1"/>
              <w:ind w:left="107"/>
              <w:rPr>
                <w:rFonts w:ascii="Calibri"/>
                <w:sz w:val="20"/>
              </w:rPr>
            </w:pPr>
            <w:r>
              <w:rPr>
                <w:rFonts w:ascii="Calibri"/>
                <w:sz w:val="20"/>
              </w:rPr>
              <w:t>November</w:t>
            </w:r>
            <w:r>
              <w:rPr>
                <w:rFonts w:ascii="Calibri"/>
                <w:spacing w:val="-11"/>
                <w:sz w:val="20"/>
              </w:rPr>
              <w:t> </w:t>
            </w:r>
            <w:r>
              <w:rPr>
                <w:rFonts w:ascii="Calibri"/>
                <w:spacing w:val="-4"/>
                <w:sz w:val="20"/>
              </w:rPr>
              <w:t>2022</w:t>
            </w:r>
          </w:p>
        </w:tc>
        <w:tc>
          <w:tcPr>
            <w:tcW w:w="8646" w:type="dxa"/>
          </w:tcPr>
          <w:p>
            <w:pPr>
              <w:pStyle w:val="TableParagraph"/>
              <w:spacing w:before="1"/>
              <w:ind w:left="107"/>
              <w:rPr>
                <w:rFonts w:ascii="Calibri"/>
                <w:b/>
                <w:sz w:val="20"/>
              </w:rPr>
            </w:pPr>
            <w:r>
              <w:rPr>
                <w:rFonts w:ascii="Calibri"/>
                <w:b/>
                <w:sz w:val="20"/>
              </w:rPr>
              <w:t>Pelaksanaan</w:t>
            </w:r>
            <w:r>
              <w:rPr>
                <w:rFonts w:ascii="Calibri"/>
                <w:b/>
                <w:spacing w:val="-10"/>
                <w:sz w:val="20"/>
              </w:rPr>
              <w:t> </w:t>
            </w:r>
            <w:r>
              <w:rPr>
                <w:rFonts w:ascii="Calibri"/>
                <w:b/>
                <w:sz w:val="20"/>
              </w:rPr>
              <w:t>dan</w:t>
            </w:r>
            <w:r>
              <w:rPr>
                <w:rFonts w:ascii="Calibri"/>
                <w:b/>
                <w:spacing w:val="-9"/>
                <w:sz w:val="20"/>
              </w:rPr>
              <w:t> </w:t>
            </w:r>
            <w:r>
              <w:rPr>
                <w:rFonts w:ascii="Calibri"/>
                <w:b/>
                <w:sz w:val="20"/>
              </w:rPr>
              <w:t>perkembangan</w:t>
            </w:r>
            <w:r>
              <w:rPr>
                <w:rFonts w:ascii="Calibri"/>
                <w:b/>
                <w:spacing w:val="-10"/>
                <w:sz w:val="20"/>
              </w:rPr>
              <w:t> </w:t>
            </w:r>
            <w:r>
              <w:rPr>
                <w:rFonts w:ascii="Calibri"/>
                <w:b/>
                <w:spacing w:val="-2"/>
                <w:sz w:val="20"/>
              </w:rPr>
              <w:t>proyek</w:t>
            </w:r>
          </w:p>
          <w:p>
            <w:pPr>
              <w:pStyle w:val="TableParagraph"/>
              <w:numPr>
                <w:ilvl w:val="0"/>
                <w:numId w:val="105"/>
              </w:numPr>
              <w:tabs>
                <w:tab w:pos="558" w:val="left" w:leader="none"/>
              </w:tabs>
              <w:spacing w:line="283" w:lineRule="auto" w:before="44" w:after="0"/>
              <w:ind w:left="558" w:right="289" w:hanging="360"/>
              <w:jc w:val="left"/>
              <w:rPr>
                <w:rFonts w:ascii="Calibri" w:hAnsi="Calibri"/>
                <w:sz w:val="20"/>
              </w:rPr>
            </w:pPr>
            <w:r>
              <w:rPr>
                <w:rFonts w:ascii="Calibri" w:hAnsi="Calibri"/>
                <w:sz w:val="20"/>
              </w:rPr>
              <w:t>Proyek</w:t>
            </w:r>
            <w:r>
              <w:rPr>
                <w:rFonts w:ascii="Calibri" w:hAnsi="Calibri"/>
                <w:spacing w:val="-4"/>
                <w:sz w:val="20"/>
              </w:rPr>
              <w:t> </w:t>
            </w:r>
            <w:r>
              <w:rPr>
                <w:rFonts w:ascii="Calibri" w:hAnsi="Calibri"/>
                <w:sz w:val="20"/>
              </w:rPr>
              <w:t>Development</w:t>
            </w:r>
            <w:r>
              <w:rPr>
                <w:rFonts w:ascii="Calibri" w:hAnsi="Calibri"/>
                <w:spacing w:val="-4"/>
                <w:sz w:val="20"/>
              </w:rPr>
              <w:t> </w:t>
            </w:r>
            <w:r>
              <w:rPr>
                <w:rFonts w:ascii="Calibri" w:hAnsi="Calibri"/>
                <w:sz w:val="20"/>
              </w:rPr>
              <w:t>of</w:t>
            </w:r>
            <w:r>
              <w:rPr>
                <w:rFonts w:ascii="Calibri" w:hAnsi="Calibri"/>
                <w:spacing w:val="-6"/>
                <w:sz w:val="20"/>
              </w:rPr>
              <w:t> </w:t>
            </w:r>
            <w:r>
              <w:rPr>
                <w:rFonts w:ascii="Calibri" w:hAnsi="Calibri"/>
                <w:sz w:val="20"/>
              </w:rPr>
              <w:t>Maritime</w:t>
            </w:r>
            <w:r>
              <w:rPr>
                <w:rFonts w:ascii="Calibri" w:hAnsi="Calibri"/>
                <w:spacing w:val="-5"/>
                <w:sz w:val="20"/>
              </w:rPr>
              <w:t> </w:t>
            </w:r>
            <w:r>
              <w:rPr>
                <w:rFonts w:ascii="Calibri" w:hAnsi="Calibri"/>
                <w:sz w:val="20"/>
              </w:rPr>
              <w:t>Vocational</w:t>
            </w:r>
            <w:r>
              <w:rPr>
                <w:rFonts w:ascii="Calibri" w:hAnsi="Calibri"/>
                <w:spacing w:val="-1"/>
                <w:sz w:val="20"/>
              </w:rPr>
              <w:t> </w:t>
            </w:r>
            <w:r>
              <w:rPr>
                <w:rFonts w:ascii="Calibri" w:hAnsi="Calibri"/>
                <w:sz w:val="20"/>
              </w:rPr>
              <w:t>Training</w:t>
            </w:r>
            <w:r>
              <w:rPr>
                <w:rFonts w:ascii="Calibri" w:hAnsi="Calibri"/>
                <w:spacing w:val="-5"/>
                <w:sz w:val="20"/>
              </w:rPr>
              <w:t> </w:t>
            </w:r>
            <w:r>
              <w:rPr>
                <w:rFonts w:ascii="Calibri" w:hAnsi="Calibri"/>
                <w:sz w:val="20"/>
              </w:rPr>
              <w:t>Center -</w:t>
            </w:r>
            <w:r>
              <w:rPr>
                <w:rFonts w:ascii="Calibri" w:hAnsi="Calibri"/>
                <w:spacing w:val="-5"/>
                <w:sz w:val="20"/>
              </w:rPr>
              <w:t> </w:t>
            </w:r>
            <w:r>
              <w:rPr>
                <w:rFonts w:ascii="Calibri" w:hAnsi="Calibri"/>
                <w:sz w:val="20"/>
              </w:rPr>
              <w:t>Medan</w:t>
            </w:r>
            <w:r>
              <w:rPr>
                <w:rFonts w:ascii="Calibri" w:hAnsi="Calibri"/>
                <w:spacing w:val="-3"/>
                <w:sz w:val="20"/>
              </w:rPr>
              <w:t> </w:t>
            </w:r>
            <w:r>
              <w:rPr>
                <w:rFonts w:ascii="Calibri" w:hAnsi="Calibri"/>
                <w:sz w:val="20"/>
              </w:rPr>
              <w:t>dilaksanakan</w:t>
            </w:r>
            <w:r>
              <w:rPr>
                <w:rFonts w:ascii="Calibri" w:hAnsi="Calibri"/>
                <w:spacing w:val="-3"/>
                <w:sz w:val="20"/>
              </w:rPr>
              <w:t> </w:t>
            </w:r>
            <w:r>
              <w:rPr>
                <w:rFonts w:ascii="Calibri" w:hAnsi="Calibri"/>
                <w:sz w:val="20"/>
              </w:rPr>
              <w:t>di</w:t>
            </w:r>
            <w:r>
              <w:rPr>
                <w:rFonts w:ascii="Calibri" w:hAnsi="Calibri"/>
                <w:spacing w:val="-5"/>
                <w:sz w:val="20"/>
              </w:rPr>
              <w:t> </w:t>
            </w:r>
            <w:r>
              <w:rPr>
                <w:rFonts w:ascii="Calibri" w:hAnsi="Calibri"/>
                <w:sz w:val="20"/>
              </w:rPr>
              <w:t>area</w:t>
            </w:r>
            <w:r>
              <w:rPr>
                <w:rFonts w:ascii="Calibri" w:hAnsi="Calibri"/>
                <w:spacing w:val="-4"/>
                <w:sz w:val="20"/>
              </w:rPr>
              <w:t> </w:t>
            </w:r>
            <w:r>
              <w:rPr>
                <w:rFonts w:ascii="Calibri" w:hAnsi="Calibri"/>
                <w:sz w:val="20"/>
              </w:rPr>
              <w:t>Balai Besar Pelatihan Vokasi dan Produktivitas (BBPVP) Medan. Dalam kerja sama dengan Austria,</w:t>
            </w:r>
          </w:p>
          <w:p>
            <w:pPr>
              <w:pStyle w:val="TableParagraph"/>
              <w:ind w:left="558"/>
              <w:rPr>
                <w:rFonts w:ascii="Calibri"/>
                <w:sz w:val="20"/>
              </w:rPr>
            </w:pPr>
            <w:r>
              <w:rPr>
                <w:rFonts w:ascii="Calibri"/>
                <w:sz w:val="20"/>
              </w:rPr>
              <w:t>dilakukan</w:t>
            </w:r>
            <w:r>
              <w:rPr>
                <w:rFonts w:ascii="Calibri"/>
                <w:spacing w:val="-10"/>
                <w:sz w:val="20"/>
              </w:rPr>
              <w:t> </w:t>
            </w:r>
            <w:r>
              <w:rPr>
                <w:rFonts w:ascii="Calibri"/>
                <w:sz w:val="20"/>
              </w:rPr>
              <w:t>pengembangan</w:t>
            </w:r>
            <w:r>
              <w:rPr>
                <w:rFonts w:ascii="Calibri"/>
                <w:spacing w:val="-9"/>
                <w:sz w:val="20"/>
              </w:rPr>
              <w:t> </w:t>
            </w:r>
            <w:r>
              <w:rPr>
                <w:rFonts w:ascii="Calibri"/>
                <w:sz w:val="20"/>
              </w:rPr>
              <w:t>dan</w:t>
            </w:r>
            <w:r>
              <w:rPr>
                <w:rFonts w:ascii="Calibri"/>
                <w:spacing w:val="-10"/>
                <w:sz w:val="20"/>
              </w:rPr>
              <w:t> </w:t>
            </w:r>
            <w:r>
              <w:rPr>
                <w:rFonts w:ascii="Calibri"/>
                <w:sz w:val="20"/>
              </w:rPr>
              <w:t>pembangunan</w:t>
            </w:r>
            <w:r>
              <w:rPr>
                <w:rFonts w:ascii="Calibri"/>
                <w:spacing w:val="-8"/>
                <w:sz w:val="20"/>
              </w:rPr>
              <w:t> </w:t>
            </w:r>
            <w:r>
              <w:rPr>
                <w:rFonts w:ascii="Calibri"/>
                <w:sz w:val="20"/>
              </w:rPr>
              <w:t>gedung</w:t>
            </w:r>
            <w:r>
              <w:rPr>
                <w:rFonts w:ascii="Calibri"/>
                <w:spacing w:val="-10"/>
                <w:sz w:val="20"/>
              </w:rPr>
              <w:t> </w:t>
            </w:r>
            <w:r>
              <w:rPr>
                <w:rFonts w:ascii="Calibri"/>
                <w:sz w:val="20"/>
              </w:rPr>
              <w:t>untuk</w:t>
            </w:r>
            <w:r>
              <w:rPr>
                <w:rFonts w:ascii="Calibri"/>
                <w:spacing w:val="-11"/>
                <w:sz w:val="20"/>
              </w:rPr>
              <w:t> </w:t>
            </w:r>
            <w:r>
              <w:rPr>
                <w:rFonts w:ascii="Calibri"/>
                <w:sz w:val="20"/>
              </w:rPr>
              <w:t>Kejuruan</w:t>
            </w:r>
            <w:r>
              <w:rPr>
                <w:rFonts w:ascii="Calibri"/>
                <w:spacing w:val="-8"/>
                <w:sz w:val="20"/>
              </w:rPr>
              <w:t> </w:t>
            </w:r>
            <w:r>
              <w:rPr>
                <w:rFonts w:ascii="Calibri"/>
                <w:sz w:val="20"/>
              </w:rPr>
              <w:t>Pariwisata</w:t>
            </w:r>
            <w:r>
              <w:rPr>
                <w:rFonts w:ascii="Calibri"/>
                <w:spacing w:val="-9"/>
                <w:sz w:val="20"/>
              </w:rPr>
              <w:t> </w:t>
            </w:r>
            <w:r>
              <w:rPr>
                <w:rFonts w:ascii="Calibri"/>
                <w:sz w:val="20"/>
              </w:rPr>
              <w:t>dan</w:t>
            </w:r>
            <w:r>
              <w:rPr>
                <w:rFonts w:ascii="Calibri"/>
                <w:spacing w:val="-8"/>
                <w:sz w:val="20"/>
              </w:rPr>
              <w:t> </w:t>
            </w:r>
            <w:r>
              <w:rPr>
                <w:rFonts w:ascii="Calibri"/>
                <w:spacing w:val="-2"/>
                <w:sz w:val="20"/>
              </w:rPr>
              <w:t>Kejuruan</w:t>
            </w:r>
          </w:p>
        </w:tc>
      </w:tr>
    </w:tbl>
    <w:p>
      <w:pPr>
        <w:spacing w:after="0"/>
        <w:rPr>
          <w:rFonts w:ascii="Calibri"/>
          <w:sz w:val="20"/>
        </w:rPr>
        <w:sectPr>
          <w:footerReference w:type="default" r:id="rId30"/>
          <w:pgSz w:w="16850" w:h="11920" w:orient="landscape"/>
          <w:pgMar w:header="0" w:footer="809" w:top="1260" w:bottom="1000" w:left="1480" w:right="1540"/>
        </w:sectPr>
      </w:pPr>
    </w:p>
    <w:p>
      <w:pPr>
        <w:pStyle w:val="BodyText"/>
        <w:spacing w:before="4"/>
        <w:rPr>
          <w:rFonts w:ascii="Arial"/>
          <w:b/>
          <w:sz w:val="2"/>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4"/>
        <w:gridCol w:w="2412"/>
        <w:gridCol w:w="1844"/>
        <w:gridCol w:w="8646"/>
      </w:tblGrid>
      <w:tr>
        <w:trPr>
          <w:trHeight w:val="926" w:hRule="atLeast"/>
        </w:trPr>
        <w:tc>
          <w:tcPr>
            <w:tcW w:w="704" w:type="dxa"/>
          </w:tcPr>
          <w:p>
            <w:pPr>
              <w:pStyle w:val="TableParagraph"/>
              <w:spacing w:before="55"/>
              <w:rPr>
                <w:rFonts w:ascii="Arial"/>
                <w:b/>
                <w:sz w:val="22"/>
              </w:rPr>
            </w:pPr>
          </w:p>
          <w:p>
            <w:pPr>
              <w:pStyle w:val="TableParagraph"/>
              <w:ind w:left="218"/>
              <w:rPr>
                <w:rFonts w:ascii="Calibri"/>
                <w:b/>
                <w:sz w:val="22"/>
              </w:rPr>
            </w:pPr>
            <w:r>
              <w:rPr>
                <w:rFonts w:ascii="Calibri"/>
                <w:b/>
                <w:spacing w:val="-5"/>
                <w:sz w:val="22"/>
              </w:rPr>
              <w:t>No</w:t>
            </w:r>
          </w:p>
        </w:tc>
        <w:tc>
          <w:tcPr>
            <w:tcW w:w="2412" w:type="dxa"/>
          </w:tcPr>
          <w:p>
            <w:pPr>
              <w:pStyle w:val="TableParagraph"/>
              <w:spacing w:before="55"/>
              <w:rPr>
                <w:rFonts w:ascii="Arial"/>
                <w:b/>
                <w:sz w:val="22"/>
              </w:rPr>
            </w:pPr>
          </w:p>
          <w:p>
            <w:pPr>
              <w:pStyle w:val="TableParagraph"/>
              <w:ind w:left="594"/>
              <w:rPr>
                <w:rFonts w:ascii="Calibri"/>
                <w:b/>
                <w:sz w:val="22"/>
              </w:rPr>
            </w:pPr>
            <w:r>
              <w:rPr>
                <w:rFonts w:ascii="Calibri"/>
                <w:b/>
                <w:sz w:val="22"/>
              </w:rPr>
              <w:t>Nama</w:t>
            </w:r>
            <w:r>
              <w:rPr>
                <w:rFonts w:ascii="Calibri"/>
                <w:b/>
                <w:spacing w:val="-4"/>
                <w:sz w:val="22"/>
              </w:rPr>
              <w:t> </w:t>
            </w:r>
            <w:r>
              <w:rPr>
                <w:rFonts w:ascii="Calibri"/>
                <w:b/>
                <w:spacing w:val="-2"/>
                <w:sz w:val="22"/>
              </w:rPr>
              <w:t>Proyek</w:t>
            </w:r>
          </w:p>
        </w:tc>
        <w:tc>
          <w:tcPr>
            <w:tcW w:w="1844" w:type="dxa"/>
          </w:tcPr>
          <w:p>
            <w:pPr>
              <w:pStyle w:val="TableParagraph"/>
              <w:spacing w:line="268" w:lineRule="exact"/>
              <w:ind w:left="6"/>
              <w:jc w:val="center"/>
              <w:rPr>
                <w:rFonts w:ascii="Calibri"/>
                <w:b/>
                <w:sz w:val="22"/>
              </w:rPr>
            </w:pPr>
            <w:r>
              <w:rPr>
                <w:rFonts w:ascii="Calibri"/>
                <w:b/>
                <w:sz w:val="22"/>
              </w:rPr>
              <w:t>Tempat</w:t>
            </w:r>
            <w:r>
              <w:rPr>
                <w:rFonts w:ascii="Calibri"/>
                <w:b/>
                <w:spacing w:val="-3"/>
                <w:sz w:val="22"/>
              </w:rPr>
              <w:t> </w:t>
            </w:r>
            <w:r>
              <w:rPr>
                <w:rFonts w:ascii="Calibri"/>
                <w:b/>
                <w:spacing w:val="-5"/>
                <w:sz w:val="22"/>
              </w:rPr>
              <w:t>dan</w:t>
            </w:r>
          </w:p>
          <w:p>
            <w:pPr>
              <w:pStyle w:val="TableParagraph"/>
              <w:spacing w:line="300" w:lineRule="atLeast" w:before="9"/>
              <w:ind w:left="337" w:right="331" w:firstLine="1"/>
              <w:jc w:val="center"/>
              <w:rPr>
                <w:rFonts w:ascii="Calibri"/>
                <w:b/>
                <w:sz w:val="22"/>
              </w:rPr>
            </w:pPr>
            <w:r>
              <w:rPr>
                <w:rFonts w:ascii="Calibri"/>
                <w:b/>
                <w:spacing w:val="-2"/>
                <w:sz w:val="22"/>
              </w:rPr>
              <w:t>Tanggal Pemantauan</w:t>
            </w:r>
          </w:p>
        </w:tc>
        <w:tc>
          <w:tcPr>
            <w:tcW w:w="8646" w:type="dxa"/>
          </w:tcPr>
          <w:p>
            <w:pPr>
              <w:pStyle w:val="TableParagraph"/>
              <w:spacing w:before="55"/>
              <w:rPr>
                <w:rFonts w:ascii="Arial"/>
                <w:b/>
                <w:sz w:val="22"/>
              </w:rPr>
            </w:pPr>
          </w:p>
          <w:p>
            <w:pPr>
              <w:pStyle w:val="TableParagraph"/>
              <w:ind w:left="9"/>
              <w:jc w:val="center"/>
              <w:rPr>
                <w:rFonts w:ascii="Calibri"/>
                <w:b/>
                <w:sz w:val="22"/>
              </w:rPr>
            </w:pPr>
            <w:r>
              <w:rPr>
                <w:rFonts w:ascii="Calibri"/>
                <w:b/>
                <w:sz w:val="22"/>
              </w:rPr>
              <w:t>Ringkasan</w:t>
            </w:r>
            <w:r>
              <w:rPr>
                <w:rFonts w:ascii="Calibri"/>
                <w:b/>
                <w:spacing w:val="-7"/>
                <w:sz w:val="22"/>
              </w:rPr>
              <w:t> </w:t>
            </w:r>
            <w:r>
              <w:rPr>
                <w:rFonts w:ascii="Calibri"/>
                <w:b/>
                <w:spacing w:val="-2"/>
                <w:sz w:val="22"/>
              </w:rPr>
              <w:t>Temuan</w:t>
            </w:r>
          </w:p>
        </w:tc>
      </w:tr>
      <w:tr>
        <w:trPr>
          <w:trHeight w:val="8062" w:hRule="atLeast"/>
        </w:trPr>
        <w:tc>
          <w:tcPr>
            <w:tcW w:w="704" w:type="dxa"/>
          </w:tcPr>
          <w:p>
            <w:pPr>
              <w:pStyle w:val="TableParagraph"/>
              <w:rPr>
                <w:rFonts w:ascii="Times New Roman"/>
                <w:sz w:val="18"/>
              </w:rPr>
            </w:pPr>
          </w:p>
        </w:tc>
        <w:tc>
          <w:tcPr>
            <w:tcW w:w="2412" w:type="dxa"/>
          </w:tcPr>
          <w:p>
            <w:pPr>
              <w:pStyle w:val="TableParagraph"/>
              <w:rPr>
                <w:rFonts w:ascii="Times New Roman"/>
                <w:sz w:val="18"/>
              </w:rPr>
            </w:pPr>
          </w:p>
        </w:tc>
        <w:tc>
          <w:tcPr>
            <w:tcW w:w="1844" w:type="dxa"/>
          </w:tcPr>
          <w:p>
            <w:pPr>
              <w:pStyle w:val="TableParagraph"/>
              <w:rPr>
                <w:rFonts w:ascii="Times New Roman"/>
                <w:sz w:val="18"/>
              </w:rPr>
            </w:pPr>
          </w:p>
        </w:tc>
        <w:tc>
          <w:tcPr>
            <w:tcW w:w="8646" w:type="dxa"/>
          </w:tcPr>
          <w:p>
            <w:pPr>
              <w:pStyle w:val="TableParagraph"/>
              <w:spacing w:line="283" w:lineRule="auto" w:before="1"/>
              <w:ind w:left="558" w:right="175"/>
              <w:rPr>
                <w:rFonts w:ascii="Calibri"/>
                <w:sz w:val="20"/>
              </w:rPr>
            </w:pPr>
            <w:r>
              <w:rPr>
                <w:rFonts w:ascii="Calibri"/>
                <w:i/>
                <w:sz w:val="20"/>
              </w:rPr>
              <w:t>Joinery</w:t>
            </w:r>
            <w:r>
              <w:rPr>
                <w:rFonts w:ascii="Calibri"/>
                <w:sz w:val="20"/>
              </w:rPr>
              <w:t>.</w:t>
            </w:r>
            <w:r>
              <w:rPr>
                <w:rFonts w:ascii="Calibri"/>
                <w:spacing w:val="-4"/>
                <w:sz w:val="20"/>
              </w:rPr>
              <w:t> </w:t>
            </w:r>
            <w:r>
              <w:rPr>
                <w:rFonts w:ascii="Calibri"/>
                <w:sz w:val="20"/>
              </w:rPr>
              <w:t>Adapun</w:t>
            </w:r>
            <w:r>
              <w:rPr>
                <w:rFonts w:ascii="Calibri"/>
                <w:spacing w:val="-4"/>
                <w:sz w:val="20"/>
              </w:rPr>
              <w:t> </w:t>
            </w:r>
            <w:r>
              <w:rPr>
                <w:rFonts w:ascii="Calibri"/>
                <w:sz w:val="20"/>
              </w:rPr>
              <w:t>di</w:t>
            </w:r>
            <w:r>
              <w:rPr>
                <w:rFonts w:ascii="Calibri"/>
                <w:spacing w:val="-5"/>
                <w:sz w:val="20"/>
              </w:rPr>
              <w:t> </w:t>
            </w:r>
            <w:r>
              <w:rPr>
                <w:rFonts w:ascii="Calibri"/>
                <w:sz w:val="20"/>
              </w:rPr>
              <w:t>BBPVP</w:t>
            </w:r>
            <w:r>
              <w:rPr>
                <w:rFonts w:ascii="Calibri"/>
                <w:spacing w:val="-5"/>
                <w:sz w:val="20"/>
              </w:rPr>
              <w:t> </w:t>
            </w:r>
            <w:r>
              <w:rPr>
                <w:rFonts w:ascii="Calibri"/>
                <w:sz w:val="20"/>
              </w:rPr>
              <w:t>Medan</w:t>
            </w:r>
            <w:r>
              <w:rPr>
                <w:rFonts w:ascii="Calibri"/>
                <w:spacing w:val="-4"/>
                <w:sz w:val="20"/>
              </w:rPr>
              <w:t> </w:t>
            </w:r>
            <w:r>
              <w:rPr>
                <w:rFonts w:ascii="Calibri"/>
                <w:sz w:val="20"/>
              </w:rPr>
              <w:t>turut</w:t>
            </w:r>
            <w:r>
              <w:rPr>
                <w:rFonts w:ascii="Calibri"/>
                <w:spacing w:val="-4"/>
                <w:sz w:val="20"/>
              </w:rPr>
              <w:t> </w:t>
            </w:r>
            <w:r>
              <w:rPr>
                <w:rFonts w:ascii="Calibri"/>
                <w:sz w:val="20"/>
              </w:rPr>
              <w:t>terdapat</w:t>
            </w:r>
            <w:r>
              <w:rPr>
                <w:rFonts w:ascii="Calibri"/>
                <w:spacing w:val="-4"/>
                <w:sz w:val="20"/>
              </w:rPr>
              <w:t> </w:t>
            </w:r>
            <w:r>
              <w:rPr>
                <w:rFonts w:ascii="Calibri"/>
                <w:sz w:val="20"/>
              </w:rPr>
              <w:t>kejuruan</w:t>
            </w:r>
            <w:r>
              <w:rPr>
                <w:rFonts w:ascii="Calibri"/>
                <w:spacing w:val="-4"/>
                <w:sz w:val="20"/>
              </w:rPr>
              <w:t> </w:t>
            </w:r>
            <w:r>
              <w:rPr>
                <w:rFonts w:ascii="Calibri"/>
                <w:sz w:val="20"/>
              </w:rPr>
              <w:t>lainnya</w:t>
            </w:r>
            <w:r>
              <w:rPr>
                <w:rFonts w:ascii="Calibri"/>
                <w:spacing w:val="-4"/>
                <w:sz w:val="20"/>
              </w:rPr>
              <w:t> </w:t>
            </w:r>
            <w:r>
              <w:rPr>
                <w:rFonts w:ascii="Calibri"/>
                <w:sz w:val="20"/>
              </w:rPr>
              <w:t>seperti</w:t>
            </w:r>
            <w:r>
              <w:rPr>
                <w:rFonts w:ascii="Calibri"/>
                <w:spacing w:val="-4"/>
                <w:sz w:val="20"/>
              </w:rPr>
              <w:t> </w:t>
            </w:r>
            <w:r>
              <w:rPr>
                <w:rFonts w:ascii="Calibri"/>
                <w:sz w:val="20"/>
              </w:rPr>
              <w:t>kejuruan</w:t>
            </w:r>
            <w:r>
              <w:rPr>
                <w:rFonts w:ascii="Calibri"/>
                <w:spacing w:val="-4"/>
                <w:sz w:val="20"/>
              </w:rPr>
              <w:t> </w:t>
            </w:r>
            <w:r>
              <w:rPr>
                <w:rFonts w:ascii="Calibri"/>
                <w:sz w:val="20"/>
              </w:rPr>
              <w:t>salon,</w:t>
            </w:r>
            <w:r>
              <w:rPr>
                <w:rFonts w:ascii="Calibri"/>
                <w:spacing w:val="-4"/>
                <w:sz w:val="20"/>
              </w:rPr>
              <w:t> </w:t>
            </w:r>
            <w:r>
              <w:rPr>
                <w:rFonts w:ascii="Calibri"/>
                <w:sz w:val="20"/>
              </w:rPr>
              <w:t>ilmu ukur (</w:t>
            </w:r>
            <w:r>
              <w:rPr>
                <w:rFonts w:ascii="Calibri"/>
                <w:i/>
                <w:sz w:val="20"/>
              </w:rPr>
              <w:t>surveyor</w:t>
            </w:r>
            <w:r>
              <w:rPr>
                <w:rFonts w:ascii="Calibri"/>
                <w:sz w:val="20"/>
              </w:rPr>
              <w:t>), barista dan lainnya.</w:t>
            </w:r>
          </w:p>
          <w:p>
            <w:pPr>
              <w:pStyle w:val="TableParagraph"/>
              <w:numPr>
                <w:ilvl w:val="0"/>
                <w:numId w:val="106"/>
              </w:numPr>
              <w:tabs>
                <w:tab w:pos="558" w:val="left" w:leader="none"/>
              </w:tabs>
              <w:spacing w:line="283" w:lineRule="auto" w:before="0" w:after="0"/>
              <w:ind w:left="558" w:right="405" w:hanging="360"/>
              <w:jc w:val="left"/>
              <w:rPr>
                <w:rFonts w:ascii="Calibri" w:hAnsi="Calibri"/>
                <w:sz w:val="20"/>
              </w:rPr>
            </w:pPr>
            <w:r>
              <w:rPr>
                <w:rFonts w:ascii="Calibri" w:hAnsi="Calibri"/>
                <w:sz w:val="20"/>
              </w:rPr>
              <w:t>Pelaksanaan</w:t>
            </w:r>
            <w:r>
              <w:rPr>
                <w:rFonts w:ascii="Calibri" w:hAnsi="Calibri"/>
                <w:spacing w:val="-4"/>
                <w:sz w:val="20"/>
              </w:rPr>
              <w:t> </w:t>
            </w:r>
            <w:r>
              <w:rPr>
                <w:rFonts w:ascii="Calibri" w:hAnsi="Calibri"/>
                <w:sz w:val="20"/>
              </w:rPr>
              <w:t>komponen</w:t>
            </w:r>
            <w:r>
              <w:rPr>
                <w:rFonts w:ascii="Calibri" w:hAnsi="Calibri"/>
                <w:spacing w:val="-5"/>
                <w:sz w:val="20"/>
              </w:rPr>
              <w:t> </w:t>
            </w:r>
            <w:r>
              <w:rPr>
                <w:rFonts w:ascii="Calibri" w:hAnsi="Calibri"/>
                <w:sz w:val="20"/>
              </w:rPr>
              <w:t>pekerjaan</w:t>
            </w:r>
            <w:r>
              <w:rPr>
                <w:rFonts w:ascii="Calibri" w:hAnsi="Calibri"/>
                <w:spacing w:val="-4"/>
                <w:sz w:val="20"/>
              </w:rPr>
              <w:t> </w:t>
            </w:r>
            <w:r>
              <w:rPr>
                <w:rFonts w:ascii="Calibri" w:hAnsi="Calibri"/>
                <w:sz w:val="20"/>
              </w:rPr>
              <w:t>telah</w:t>
            </w:r>
            <w:r>
              <w:rPr>
                <w:rFonts w:ascii="Calibri" w:hAnsi="Calibri"/>
                <w:spacing w:val="-5"/>
                <w:sz w:val="20"/>
              </w:rPr>
              <w:t> </w:t>
            </w:r>
            <w:r>
              <w:rPr>
                <w:rFonts w:ascii="Calibri" w:hAnsi="Calibri"/>
                <w:sz w:val="20"/>
              </w:rPr>
              <w:t>diselesaikan</w:t>
            </w:r>
            <w:r>
              <w:rPr>
                <w:rFonts w:ascii="Calibri" w:hAnsi="Calibri"/>
                <w:spacing w:val="-4"/>
                <w:sz w:val="20"/>
              </w:rPr>
              <w:t> </w:t>
            </w:r>
            <w:r>
              <w:rPr>
                <w:rFonts w:ascii="Calibri" w:hAnsi="Calibri"/>
                <w:sz w:val="20"/>
              </w:rPr>
              <w:t>sepenuhnya</w:t>
            </w:r>
            <w:r>
              <w:rPr>
                <w:rFonts w:ascii="Calibri" w:hAnsi="Calibri"/>
                <w:spacing w:val="-5"/>
                <w:sz w:val="20"/>
              </w:rPr>
              <w:t> </w:t>
            </w:r>
            <w:r>
              <w:rPr>
                <w:rFonts w:ascii="Calibri" w:hAnsi="Calibri"/>
                <w:sz w:val="20"/>
              </w:rPr>
              <w:t>dan</w:t>
            </w:r>
            <w:r>
              <w:rPr>
                <w:rFonts w:ascii="Calibri" w:hAnsi="Calibri"/>
                <w:spacing w:val="-5"/>
                <w:sz w:val="20"/>
              </w:rPr>
              <w:t> </w:t>
            </w:r>
            <w:r>
              <w:rPr>
                <w:rFonts w:ascii="Calibri" w:hAnsi="Calibri"/>
                <w:sz w:val="20"/>
              </w:rPr>
              <w:t>saat</w:t>
            </w:r>
            <w:r>
              <w:rPr>
                <w:rFonts w:ascii="Calibri" w:hAnsi="Calibri"/>
                <w:spacing w:val="-5"/>
                <w:sz w:val="20"/>
              </w:rPr>
              <w:t> </w:t>
            </w:r>
            <w:r>
              <w:rPr>
                <w:rFonts w:ascii="Calibri" w:hAnsi="Calibri"/>
                <w:sz w:val="20"/>
              </w:rPr>
              <w:t>ini</w:t>
            </w:r>
            <w:r>
              <w:rPr>
                <w:rFonts w:ascii="Calibri" w:hAnsi="Calibri"/>
                <w:spacing w:val="-6"/>
                <w:sz w:val="20"/>
              </w:rPr>
              <w:t> </w:t>
            </w:r>
            <w:r>
              <w:rPr>
                <w:rFonts w:ascii="Calibri" w:hAnsi="Calibri"/>
                <w:sz w:val="20"/>
              </w:rPr>
              <w:t>proses</w:t>
            </w:r>
            <w:r>
              <w:rPr>
                <w:rFonts w:ascii="Calibri" w:hAnsi="Calibri"/>
                <w:spacing w:val="-7"/>
                <w:sz w:val="20"/>
              </w:rPr>
              <w:t> </w:t>
            </w:r>
            <w:r>
              <w:rPr>
                <w:rFonts w:ascii="Calibri" w:hAnsi="Calibri"/>
                <w:sz w:val="20"/>
              </w:rPr>
              <w:t>pelatihan kejuruan pariwisata dan </w:t>
            </w:r>
            <w:r>
              <w:rPr>
                <w:rFonts w:ascii="Calibri" w:hAnsi="Calibri"/>
                <w:i/>
                <w:sz w:val="20"/>
              </w:rPr>
              <w:t>joinery </w:t>
            </w:r>
            <w:r>
              <w:rPr>
                <w:rFonts w:ascii="Calibri" w:hAnsi="Calibri"/>
                <w:sz w:val="20"/>
              </w:rPr>
              <w:t>di BBPVP Medan telah berlangsung.</w:t>
            </w:r>
          </w:p>
          <w:p>
            <w:pPr>
              <w:pStyle w:val="TableParagraph"/>
              <w:ind w:left="107"/>
              <w:rPr>
                <w:rFonts w:ascii="Calibri"/>
                <w:b/>
                <w:sz w:val="20"/>
              </w:rPr>
            </w:pPr>
            <w:r>
              <w:rPr>
                <w:rFonts w:ascii="Calibri"/>
                <w:b/>
                <w:sz w:val="20"/>
              </w:rPr>
              <w:t>Hal-hal</w:t>
            </w:r>
            <w:r>
              <w:rPr>
                <w:rFonts w:ascii="Calibri"/>
                <w:b/>
                <w:spacing w:val="-7"/>
                <w:sz w:val="20"/>
              </w:rPr>
              <w:t> </w:t>
            </w:r>
            <w:r>
              <w:rPr>
                <w:rFonts w:ascii="Calibri"/>
                <w:b/>
                <w:sz w:val="20"/>
              </w:rPr>
              <w:t>yang</w:t>
            </w:r>
            <w:r>
              <w:rPr>
                <w:rFonts w:ascii="Calibri"/>
                <w:b/>
                <w:spacing w:val="-6"/>
                <w:sz w:val="20"/>
              </w:rPr>
              <w:t> </w:t>
            </w:r>
            <w:r>
              <w:rPr>
                <w:rFonts w:ascii="Calibri"/>
                <w:b/>
                <w:sz w:val="20"/>
              </w:rPr>
              <w:t>perlu</w:t>
            </w:r>
            <w:r>
              <w:rPr>
                <w:rFonts w:ascii="Calibri"/>
                <w:b/>
                <w:spacing w:val="-4"/>
                <w:sz w:val="20"/>
              </w:rPr>
              <w:t> </w:t>
            </w:r>
            <w:r>
              <w:rPr>
                <w:rFonts w:ascii="Calibri"/>
                <w:b/>
                <w:spacing w:val="-2"/>
                <w:sz w:val="20"/>
              </w:rPr>
              <w:t>diperhatikan</w:t>
            </w:r>
          </w:p>
          <w:p>
            <w:pPr>
              <w:pStyle w:val="TableParagraph"/>
              <w:numPr>
                <w:ilvl w:val="0"/>
                <w:numId w:val="106"/>
              </w:numPr>
              <w:tabs>
                <w:tab w:pos="558" w:val="left" w:leader="none"/>
              </w:tabs>
              <w:spacing w:line="283" w:lineRule="auto" w:before="44" w:after="0"/>
              <w:ind w:left="558" w:right="136" w:hanging="360"/>
              <w:jc w:val="left"/>
              <w:rPr>
                <w:rFonts w:ascii="Calibri" w:hAnsi="Calibri"/>
                <w:sz w:val="20"/>
              </w:rPr>
            </w:pPr>
            <w:r>
              <w:rPr>
                <w:rFonts w:ascii="Calibri" w:hAnsi="Calibri"/>
                <w:sz w:val="20"/>
              </w:rPr>
              <w:t>Austria memberikan sistem pembelajaran serta pengadministrasian secara digital, yaitu Sitos (untuk</w:t>
            </w:r>
            <w:r>
              <w:rPr>
                <w:rFonts w:ascii="Calibri" w:hAnsi="Calibri"/>
                <w:spacing w:val="-7"/>
                <w:sz w:val="20"/>
              </w:rPr>
              <w:t> </w:t>
            </w:r>
            <w:r>
              <w:rPr>
                <w:rFonts w:ascii="Calibri" w:hAnsi="Calibri"/>
                <w:sz w:val="20"/>
              </w:rPr>
              <w:t>pembelajaran</w:t>
            </w:r>
            <w:r>
              <w:rPr>
                <w:rFonts w:ascii="Calibri" w:hAnsi="Calibri"/>
                <w:spacing w:val="-6"/>
                <w:sz w:val="20"/>
              </w:rPr>
              <w:t> </w:t>
            </w:r>
            <w:r>
              <w:rPr>
                <w:rFonts w:ascii="Calibri" w:hAnsi="Calibri"/>
                <w:sz w:val="20"/>
              </w:rPr>
              <w:t>daring/e-learning)</w:t>
            </w:r>
            <w:r>
              <w:rPr>
                <w:rFonts w:ascii="Calibri" w:hAnsi="Calibri"/>
                <w:spacing w:val="-8"/>
                <w:sz w:val="20"/>
              </w:rPr>
              <w:t> </w:t>
            </w:r>
            <w:r>
              <w:rPr>
                <w:rFonts w:ascii="Calibri" w:hAnsi="Calibri"/>
                <w:sz w:val="20"/>
              </w:rPr>
              <w:t>dan</w:t>
            </w:r>
            <w:r>
              <w:rPr>
                <w:rFonts w:ascii="Calibri" w:hAnsi="Calibri"/>
                <w:spacing w:val="-6"/>
                <w:sz w:val="20"/>
              </w:rPr>
              <w:t> </w:t>
            </w:r>
            <w:r>
              <w:rPr>
                <w:rFonts w:ascii="Calibri" w:hAnsi="Calibri"/>
                <w:sz w:val="20"/>
              </w:rPr>
              <w:t>Socrates</w:t>
            </w:r>
            <w:r>
              <w:rPr>
                <w:rFonts w:ascii="Calibri" w:hAnsi="Calibri"/>
                <w:spacing w:val="-9"/>
                <w:sz w:val="20"/>
              </w:rPr>
              <w:t> </w:t>
            </w:r>
            <w:r>
              <w:rPr>
                <w:rFonts w:ascii="Calibri" w:hAnsi="Calibri"/>
                <w:sz w:val="20"/>
              </w:rPr>
              <w:t>(administrasi</w:t>
            </w:r>
            <w:r>
              <w:rPr>
                <w:rFonts w:ascii="Calibri" w:hAnsi="Calibri"/>
                <w:spacing w:val="-8"/>
                <w:sz w:val="20"/>
              </w:rPr>
              <w:t> </w:t>
            </w:r>
            <w:r>
              <w:rPr>
                <w:rFonts w:ascii="Calibri" w:hAnsi="Calibri"/>
                <w:sz w:val="20"/>
              </w:rPr>
              <w:t>database).</w:t>
            </w:r>
            <w:r>
              <w:rPr>
                <w:rFonts w:ascii="Calibri" w:hAnsi="Calibri"/>
                <w:spacing w:val="-8"/>
                <w:sz w:val="20"/>
              </w:rPr>
              <w:t> </w:t>
            </w:r>
            <w:r>
              <w:rPr>
                <w:rFonts w:ascii="Calibri" w:hAnsi="Calibri"/>
                <w:sz w:val="20"/>
              </w:rPr>
              <w:t>Pengadministrasian secara digital ini turut mencakup pelacakan (</w:t>
            </w:r>
            <w:r>
              <w:rPr>
                <w:rFonts w:ascii="Calibri" w:hAnsi="Calibri"/>
                <w:i/>
                <w:sz w:val="20"/>
              </w:rPr>
              <w:t>tracing</w:t>
            </w:r>
            <w:r>
              <w:rPr>
                <w:rFonts w:ascii="Calibri" w:hAnsi="Calibri"/>
                <w:sz w:val="20"/>
              </w:rPr>
              <w:t>) terhadap lulusan dari pelatihan. Di sisi lain, Kementerian Ketenagakerjaan turut mengeluarkan sistem untuk kedua hal melalui Sisnaker. Saat ini terdapat kendala dalam mengintegrasikan sistem dari Austria ke sistem Sisnaker sehingga untuk saat ini BBPVP Medan masih menggunakan kedua sistem tersebut secara paralel.</w:t>
            </w:r>
          </w:p>
          <w:p>
            <w:pPr>
              <w:pStyle w:val="TableParagraph"/>
              <w:numPr>
                <w:ilvl w:val="0"/>
                <w:numId w:val="106"/>
              </w:numPr>
              <w:tabs>
                <w:tab w:pos="558" w:val="left" w:leader="none"/>
              </w:tabs>
              <w:spacing w:line="283" w:lineRule="auto" w:before="0" w:after="0"/>
              <w:ind w:left="558" w:right="220" w:hanging="360"/>
              <w:jc w:val="left"/>
              <w:rPr>
                <w:rFonts w:ascii="Calibri" w:hAnsi="Calibri"/>
                <w:sz w:val="20"/>
              </w:rPr>
            </w:pPr>
            <w:r>
              <w:rPr>
                <w:rFonts w:ascii="Calibri" w:hAnsi="Calibri"/>
                <w:sz w:val="20"/>
              </w:rPr>
              <w:t>Bagian dari materi pengajaran adalah pelaksanaan magang (</w:t>
            </w:r>
            <w:r>
              <w:rPr>
                <w:rFonts w:ascii="Calibri" w:hAnsi="Calibri"/>
                <w:i/>
                <w:sz w:val="20"/>
              </w:rPr>
              <w:t>internships</w:t>
            </w:r>
            <w:r>
              <w:rPr>
                <w:rFonts w:ascii="Calibri" w:hAnsi="Calibri"/>
                <w:sz w:val="20"/>
              </w:rPr>
              <w:t>) di industri seputar provinsi Sumatera Utara yang menjadi mitra BBPVP Medan dengan sistem on-off magang di perusahaan</w:t>
            </w:r>
            <w:r>
              <w:rPr>
                <w:rFonts w:ascii="Calibri" w:hAnsi="Calibri"/>
                <w:spacing w:val="-5"/>
                <w:sz w:val="20"/>
              </w:rPr>
              <w:t> </w:t>
            </w:r>
            <w:r>
              <w:rPr>
                <w:rFonts w:ascii="Calibri" w:hAnsi="Calibri"/>
                <w:sz w:val="20"/>
              </w:rPr>
              <w:t>selama</w:t>
            </w:r>
            <w:r>
              <w:rPr>
                <w:rFonts w:ascii="Calibri" w:hAnsi="Calibri"/>
                <w:spacing w:val="-5"/>
                <w:sz w:val="20"/>
              </w:rPr>
              <w:t> </w:t>
            </w:r>
            <w:r>
              <w:rPr>
                <w:rFonts w:ascii="Calibri" w:hAnsi="Calibri"/>
                <w:sz w:val="20"/>
              </w:rPr>
              <w:t>beberapa</w:t>
            </w:r>
            <w:r>
              <w:rPr>
                <w:rFonts w:ascii="Calibri" w:hAnsi="Calibri"/>
                <w:spacing w:val="-5"/>
                <w:sz w:val="20"/>
              </w:rPr>
              <w:t> </w:t>
            </w:r>
            <w:r>
              <w:rPr>
                <w:rFonts w:ascii="Calibri" w:hAnsi="Calibri"/>
                <w:sz w:val="20"/>
              </w:rPr>
              <w:t>waktu</w:t>
            </w:r>
            <w:r>
              <w:rPr>
                <w:rFonts w:ascii="Calibri" w:hAnsi="Calibri"/>
                <w:spacing w:val="-5"/>
                <w:sz w:val="20"/>
              </w:rPr>
              <w:t> </w:t>
            </w:r>
            <w:r>
              <w:rPr>
                <w:rFonts w:ascii="Calibri" w:hAnsi="Calibri"/>
                <w:sz w:val="20"/>
              </w:rPr>
              <w:t>untuk</w:t>
            </w:r>
            <w:r>
              <w:rPr>
                <w:rFonts w:ascii="Calibri" w:hAnsi="Calibri"/>
                <w:spacing w:val="-5"/>
                <w:sz w:val="20"/>
              </w:rPr>
              <w:t> </w:t>
            </w:r>
            <w:r>
              <w:rPr>
                <w:rFonts w:ascii="Calibri" w:hAnsi="Calibri"/>
                <w:sz w:val="20"/>
              </w:rPr>
              <w:t>materi</w:t>
            </w:r>
            <w:r>
              <w:rPr>
                <w:rFonts w:ascii="Calibri" w:hAnsi="Calibri"/>
                <w:spacing w:val="-6"/>
                <w:sz w:val="20"/>
              </w:rPr>
              <w:t> </w:t>
            </w:r>
            <w:r>
              <w:rPr>
                <w:rFonts w:ascii="Calibri" w:hAnsi="Calibri"/>
                <w:sz w:val="20"/>
              </w:rPr>
              <w:t>pembelajaran</w:t>
            </w:r>
            <w:r>
              <w:rPr>
                <w:rFonts w:ascii="Calibri" w:hAnsi="Calibri"/>
                <w:spacing w:val="-4"/>
                <w:sz w:val="20"/>
              </w:rPr>
              <w:t> </w:t>
            </w:r>
            <w:r>
              <w:rPr>
                <w:rFonts w:ascii="Calibri" w:hAnsi="Calibri"/>
                <w:sz w:val="20"/>
              </w:rPr>
              <w:t>dikelas</w:t>
            </w:r>
            <w:r>
              <w:rPr>
                <w:rFonts w:ascii="Calibri" w:hAnsi="Calibri"/>
                <w:spacing w:val="-6"/>
                <w:sz w:val="20"/>
              </w:rPr>
              <w:t> </w:t>
            </w:r>
            <w:r>
              <w:rPr>
                <w:rFonts w:ascii="Calibri" w:hAnsi="Calibri"/>
                <w:sz w:val="20"/>
              </w:rPr>
              <w:t>dan</w:t>
            </w:r>
            <w:r>
              <w:rPr>
                <w:rFonts w:ascii="Calibri" w:hAnsi="Calibri"/>
                <w:spacing w:val="-4"/>
                <w:sz w:val="20"/>
              </w:rPr>
              <w:t> </w:t>
            </w:r>
            <w:r>
              <w:rPr>
                <w:rFonts w:ascii="Calibri" w:hAnsi="Calibri"/>
                <w:sz w:val="20"/>
              </w:rPr>
              <w:t>sesudahnya</w:t>
            </w:r>
            <w:r>
              <w:rPr>
                <w:rFonts w:ascii="Calibri" w:hAnsi="Calibri"/>
                <w:spacing w:val="-5"/>
                <w:sz w:val="20"/>
              </w:rPr>
              <w:t> </w:t>
            </w:r>
            <w:r>
              <w:rPr>
                <w:rFonts w:ascii="Calibri" w:hAnsi="Calibri"/>
                <w:sz w:val="20"/>
              </w:rPr>
              <w:t>kembali melanjutkan magang. Kendalanya pihak industri cenderung kurang mendukung peserta magang untuk menerapkan kurikulum pembelajaran on-off dan lebih menyukai program magang tanpa jeda (off)</w:t>
            </w:r>
          </w:p>
          <w:p>
            <w:pPr>
              <w:pStyle w:val="TableParagraph"/>
              <w:numPr>
                <w:ilvl w:val="0"/>
                <w:numId w:val="106"/>
              </w:numPr>
              <w:tabs>
                <w:tab w:pos="558" w:val="left" w:leader="none"/>
              </w:tabs>
              <w:spacing w:line="283" w:lineRule="auto" w:before="0" w:after="0"/>
              <w:ind w:left="558" w:right="332" w:hanging="360"/>
              <w:jc w:val="left"/>
              <w:rPr>
                <w:rFonts w:ascii="Calibri" w:hAnsi="Calibri"/>
                <w:sz w:val="20"/>
              </w:rPr>
            </w:pPr>
            <w:r>
              <w:rPr>
                <w:rFonts w:ascii="Calibri" w:hAnsi="Calibri"/>
                <w:sz w:val="20"/>
              </w:rPr>
              <w:t>BBPVP</w:t>
            </w:r>
            <w:r>
              <w:rPr>
                <w:rFonts w:ascii="Calibri" w:hAnsi="Calibri"/>
                <w:spacing w:val="-3"/>
                <w:sz w:val="20"/>
              </w:rPr>
              <w:t> </w:t>
            </w:r>
            <w:r>
              <w:rPr>
                <w:rFonts w:ascii="Calibri" w:hAnsi="Calibri"/>
                <w:sz w:val="20"/>
              </w:rPr>
              <w:t>Medan</w:t>
            </w:r>
            <w:r>
              <w:rPr>
                <w:rFonts w:ascii="Calibri" w:hAnsi="Calibri"/>
                <w:spacing w:val="-3"/>
                <w:sz w:val="20"/>
              </w:rPr>
              <w:t> </w:t>
            </w:r>
            <w:r>
              <w:rPr>
                <w:rFonts w:ascii="Calibri" w:hAnsi="Calibri"/>
                <w:sz w:val="20"/>
              </w:rPr>
              <w:t>tidak</w:t>
            </w:r>
            <w:r>
              <w:rPr>
                <w:rFonts w:ascii="Calibri" w:hAnsi="Calibri"/>
                <w:spacing w:val="-3"/>
                <w:sz w:val="20"/>
              </w:rPr>
              <w:t> </w:t>
            </w:r>
            <w:r>
              <w:rPr>
                <w:rFonts w:ascii="Calibri" w:hAnsi="Calibri"/>
                <w:sz w:val="20"/>
              </w:rPr>
              <w:t>menjadi</w:t>
            </w:r>
            <w:r>
              <w:rPr>
                <w:rFonts w:ascii="Calibri" w:hAnsi="Calibri"/>
                <w:spacing w:val="-4"/>
                <w:sz w:val="20"/>
              </w:rPr>
              <w:t> </w:t>
            </w:r>
            <w:r>
              <w:rPr>
                <w:rFonts w:ascii="Calibri" w:hAnsi="Calibri"/>
                <w:sz w:val="20"/>
              </w:rPr>
              <w:t>BLU,</w:t>
            </w:r>
            <w:r>
              <w:rPr>
                <w:rFonts w:ascii="Calibri" w:hAnsi="Calibri"/>
                <w:spacing w:val="-3"/>
                <w:sz w:val="20"/>
              </w:rPr>
              <w:t> </w:t>
            </w:r>
            <w:r>
              <w:rPr>
                <w:rFonts w:ascii="Calibri" w:hAnsi="Calibri"/>
                <w:sz w:val="20"/>
              </w:rPr>
              <w:t>sehingga</w:t>
            </w:r>
            <w:r>
              <w:rPr>
                <w:rFonts w:ascii="Calibri" w:hAnsi="Calibri"/>
                <w:spacing w:val="-3"/>
                <w:sz w:val="20"/>
              </w:rPr>
              <w:t> </w:t>
            </w:r>
            <w:r>
              <w:rPr>
                <w:rFonts w:ascii="Calibri" w:hAnsi="Calibri"/>
                <w:sz w:val="20"/>
              </w:rPr>
              <w:t>hasil</w:t>
            </w:r>
            <w:r>
              <w:rPr>
                <w:rFonts w:ascii="Calibri" w:hAnsi="Calibri"/>
                <w:spacing w:val="-4"/>
                <w:sz w:val="20"/>
              </w:rPr>
              <w:t> </w:t>
            </w:r>
            <w:r>
              <w:rPr>
                <w:rFonts w:ascii="Calibri" w:hAnsi="Calibri"/>
                <w:sz w:val="20"/>
              </w:rPr>
              <w:t>karya</w:t>
            </w:r>
            <w:r>
              <w:rPr>
                <w:rFonts w:ascii="Calibri" w:hAnsi="Calibri"/>
                <w:spacing w:val="-3"/>
                <w:sz w:val="20"/>
              </w:rPr>
              <w:t> </w:t>
            </w:r>
            <w:r>
              <w:rPr>
                <w:rFonts w:ascii="Calibri" w:hAnsi="Calibri"/>
                <w:sz w:val="20"/>
              </w:rPr>
              <w:t>dari</w:t>
            </w:r>
            <w:r>
              <w:rPr>
                <w:rFonts w:ascii="Calibri" w:hAnsi="Calibri"/>
                <w:spacing w:val="-4"/>
                <w:sz w:val="20"/>
              </w:rPr>
              <w:t> </w:t>
            </w:r>
            <w:r>
              <w:rPr>
                <w:rFonts w:ascii="Calibri" w:hAnsi="Calibri"/>
                <w:sz w:val="20"/>
              </w:rPr>
              <w:t>pelatihan</w:t>
            </w:r>
            <w:r>
              <w:rPr>
                <w:rFonts w:ascii="Calibri" w:hAnsi="Calibri"/>
                <w:spacing w:val="-3"/>
                <w:sz w:val="20"/>
              </w:rPr>
              <w:t> </w:t>
            </w:r>
            <w:r>
              <w:rPr>
                <w:rFonts w:ascii="Calibri" w:hAnsi="Calibri"/>
                <w:sz w:val="20"/>
              </w:rPr>
              <w:t>yang</w:t>
            </w:r>
            <w:r>
              <w:rPr>
                <w:rFonts w:ascii="Calibri" w:hAnsi="Calibri"/>
                <w:spacing w:val="-4"/>
                <w:sz w:val="20"/>
              </w:rPr>
              <w:t> </w:t>
            </w:r>
            <w:r>
              <w:rPr>
                <w:rFonts w:ascii="Calibri" w:hAnsi="Calibri"/>
                <w:sz w:val="20"/>
              </w:rPr>
              <w:t>diadakan</w:t>
            </w:r>
            <w:r>
              <w:rPr>
                <w:rFonts w:ascii="Calibri" w:hAnsi="Calibri"/>
                <w:spacing w:val="-3"/>
                <w:sz w:val="20"/>
              </w:rPr>
              <w:t> </w:t>
            </w:r>
            <w:r>
              <w:rPr>
                <w:rFonts w:ascii="Calibri" w:hAnsi="Calibri"/>
                <w:sz w:val="20"/>
              </w:rPr>
              <w:t>tidak</w:t>
            </w:r>
            <w:r>
              <w:rPr>
                <w:rFonts w:ascii="Calibri" w:hAnsi="Calibri"/>
                <w:spacing w:val="-5"/>
                <w:sz w:val="20"/>
              </w:rPr>
              <w:t> </w:t>
            </w:r>
            <w:r>
              <w:rPr>
                <w:rFonts w:ascii="Calibri" w:hAnsi="Calibri"/>
                <w:sz w:val="20"/>
              </w:rPr>
              <w:t>dapat diperjualbelikan sehingga konsep Teaching Factory tidak bisa diterapkan.</w:t>
            </w:r>
          </w:p>
          <w:p>
            <w:pPr>
              <w:pStyle w:val="TableParagraph"/>
              <w:numPr>
                <w:ilvl w:val="0"/>
                <w:numId w:val="106"/>
              </w:numPr>
              <w:tabs>
                <w:tab w:pos="558" w:val="left" w:leader="none"/>
              </w:tabs>
              <w:spacing w:line="283" w:lineRule="auto" w:before="0" w:after="0"/>
              <w:ind w:left="558" w:right="482" w:hanging="360"/>
              <w:jc w:val="left"/>
              <w:rPr>
                <w:rFonts w:ascii="Calibri" w:hAnsi="Calibri"/>
                <w:sz w:val="20"/>
              </w:rPr>
            </w:pPr>
            <w:r>
              <w:rPr>
                <w:rFonts w:ascii="Calibri" w:hAnsi="Calibri"/>
                <w:sz w:val="20"/>
              </w:rPr>
              <w:t>BBPVP</w:t>
            </w:r>
            <w:r>
              <w:rPr>
                <w:rFonts w:ascii="Calibri" w:hAnsi="Calibri"/>
                <w:spacing w:val="-4"/>
                <w:sz w:val="20"/>
              </w:rPr>
              <w:t> </w:t>
            </w:r>
            <w:r>
              <w:rPr>
                <w:rFonts w:ascii="Calibri" w:hAnsi="Calibri"/>
                <w:sz w:val="20"/>
              </w:rPr>
              <w:t>diharapkan</w:t>
            </w:r>
            <w:r>
              <w:rPr>
                <w:rFonts w:ascii="Calibri" w:hAnsi="Calibri"/>
                <w:spacing w:val="-4"/>
                <w:sz w:val="20"/>
              </w:rPr>
              <w:t> </w:t>
            </w:r>
            <w:r>
              <w:rPr>
                <w:rFonts w:ascii="Calibri" w:hAnsi="Calibri"/>
                <w:sz w:val="20"/>
              </w:rPr>
              <w:t>perlu</w:t>
            </w:r>
            <w:r>
              <w:rPr>
                <w:rFonts w:ascii="Calibri" w:hAnsi="Calibri"/>
                <w:spacing w:val="-4"/>
                <w:sz w:val="20"/>
              </w:rPr>
              <w:t> </w:t>
            </w:r>
            <w:r>
              <w:rPr>
                <w:rFonts w:ascii="Calibri" w:hAnsi="Calibri"/>
                <w:sz w:val="20"/>
              </w:rPr>
              <w:t>membuat </w:t>
            </w:r>
            <w:r>
              <w:rPr>
                <w:rFonts w:ascii="Calibri" w:hAnsi="Calibri"/>
                <w:i/>
                <w:sz w:val="20"/>
              </w:rPr>
              <w:t>life</w:t>
            </w:r>
            <w:r>
              <w:rPr>
                <w:rFonts w:ascii="Calibri" w:hAnsi="Calibri"/>
                <w:i/>
                <w:spacing w:val="-4"/>
                <w:sz w:val="20"/>
              </w:rPr>
              <w:t> </w:t>
            </w:r>
            <w:r>
              <w:rPr>
                <w:rFonts w:ascii="Calibri" w:hAnsi="Calibri"/>
                <w:i/>
                <w:sz w:val="20"/>
              </w:rPr>
              <w:t>cycle</w:t>
            </w:r>
            <w:r>
              <w:rPr>
                <w:rFonts w:ascii="Calibri" w:hAnsi="Calibri"/>
                <w:i/>
                <w:spacing w:val="-4"/>
                <w:sz w:val="20"/>
              </w:rPr>
              <w:t> </w:t>
            </w:r>
            <w:r>
              <w:rPr>
                <w:rFonts w:ascii="Calibri" w:hAnsi="Calibri"/>
                <w:i/>
                <w:sz w:val="20"/>
              </w:rPr>
              <w:t>cost</w:t>
            </w:r>
            <w:r>
              <w:rPr>
                <w:rFonts w:ascii="Calibri" w:hAnsi="Calibri"/>
                <w:i/>
                <w:spacing w:val="-3"/>
                <w:sz w:val="20"/>
              </w:rPr>
              <w:t> </w:t>
            </w:r>
            <w:r>
              <w:rPr>
                <w:rFonts w:ascii="Calibri" w:hAnsi="Calibri"/>
                <w:sz w:val="20"/>
              </w:rPr>
              <w:t>(LCC)</w:t>
            </w:r>
            <w:r>
              <w:rPr>
                <w:rFonts w:ascii="Calibri" w:hAnsi="Calibri"/>
                <w:spacing w:val="-5"/>
                <w:sz w:val="20"/>
              </w:rPr>
              <w:t> </w:t>
            </w:r>
            <w:r>
              <w:rPr>
                <w:rFonts w:ascii="Calibri" w:hAnsi="Calibri"/>
                <w:i/>
                <w:sz w:val="20"/>
              </w:rPr>
              <w:t>analysis</w:t>
            </w:r>
            <w:r>
              <w:rPr>
                <w:rFonts w:ascii="Calibri" w:hAnsi="Calibri"/>
                <w:i/>
                <w:spacing w:val="38"/>
                <w:sz w:val="20"/>
              </w:rPr>
              <w:t> </w:t>
            </w:r>
            <w:r>
              <w:rPr>
                <w:rFonts w:ascii="Calibri" w:hAnsi="Calibri"/>
                <w:sz w:val="20"/>
              </w:rPr>
              <w:t>untuk</w:t>
            </w:r>
            <w:r>
              <w:rPr>
                <w:rFonts w:ascii="Calibri" w:hAnsi="Calibri"/>
                <w:spacing w:val="-4"/>
                <w:sz w:val="20"/>
              </w:rPr>
              <w:t> </w:t>
            </w:r>
            <w:r>
              <w:rPr>
                <w:rFonts w:ascii="Calibri" w:hAnsi="Calibri"/>
                <w:sz w:val="20"/>
              </w:rPr>
              <w:t>peralatan</w:t>
            </w:r>
            <w:r>
              <w:rPr>
                <w:rFonts w:ascii="Calibri" w:hAnsi="Calibri"/>
                <w:spacing w:val="-3"/>
                <w:sz w:val="20"/>
              </w:rPr>
              <w:t> </w:t>
            </w:r>
            <w:r>
              <w:rPr>
                <w:rFonts w:ascii="Calibri" w:hAnsi="Calibri"/>
                <w:sz w:val="20"/>
              </w:rPr>
              <w:t>yang</w:t>
            </w:r>
            <w:r>
              <w:rPr>
                <w:rFonts w:ascii="Calibri" w:hAnsi="Calibri"/>
                <w:spacing w:val="-5"/>
                <w:sz w:val="20"/>
              </w:rPr>
              <w:t> </w:t>
            </w:r>
            <w:r>
              <w:rPr>
                <w:rFonts w:ascii="Calibri" w:hAnsi="Calibri"/>
                <w:sz w:val="20"/>
              </w:rPr>
              <w:t>menjadi aset BBPVP. Dalam dokumen tersebut perlu didetailkan mengenai rencana perawatan, penyediaan suku</w:t>
            </w:r>
            <w:r>
              <w:rPr>
                <w:rFonts w:ascii="Calibri" w:hAnsi="Calibri"/>
                <w:spacing w:val="-1"/>
                <w:sz w:val="20"/>
              </w:rPr>
              <w:t> </w:t>
            </w:r>
            <w:r>
              <w:rPr>
                <w:rFonts w:ascii="Calibri" w:hAnsi="Calibri"/>
                <w:sz w:val="20"/>
              </w:rPr>
              <w:t>cadang</w:t>
            </w:r>
            <w:r>
              <w:rPr>
                <w:rFonts w:ascii="Calibri" w:hAnsi="Calibri"/>
                <w:spacing w:val="-3"/>
                <w:sz w:val="20"/>
              </w:rPr>
              <w:t> </w:t>
            </w:r>
            <w:r>
              <w:rPr>
                <w:rFonts w:ascii="Calibri" w:hAnsi="Calibri"/>
                <w:sz w:val="20"/>
              </w:rPr>
              <w:t>dan</w:t>
            </w:r>
            <w:r>
              <w:rPr>
                <w:rFonts w:ascii="Calibri" w:hAnsi="Calibri"/>
                <w:spacing w:val="-3"/>
                <w:sz w:val="20"/>
              </w:rPr>
              <w:t> </w:t>
            </w:r>
            <w:r>
              <w:rPr>
                <w:rFonts w:ascii="Calibri" w:hAnsi="Calibri"/>
                <w:sz w:val="20"/>
              </w:rPr>
              <w:t>juga</w:t>
            </w:r>
            <w:r>
              <w:rPr>
                <w:rFonts w:ascii="Calibri" w:hAnsi="Calibri"/>
                <w:spacing w:val="-2"/>
                <w:sz w:val="20"/>
              </w:rPr>
              <w:t> </w:t>
            </w:r>
            <w:r>
              <w:rPr>
                <w:rFonts w:ascii="Calibri" w:hAnsi="Calibri"/>
                <w:sz w:val="20"/>
              </w:rPr>
              <w:t>depresiasi</w:t>
            </w:r>
            <w:r>
              <w:rPr>
                <w:rFonts w:ascii="Calibri" w:hAnsi="Calibri"/>
                <w:spacing w:val="-3"/>
                <w:sz w:val="20"/>
              </w:rPr>
              <w:t> </w:t>
            </w:r>
            <w:r>
              <w:rPr>
                <w:rFonts w:ascii="Calibri" w:hAnsi="Calibri"/>
                <w:sz w:val="20"/>
              </w:rPr>
              <w:t>dan</w:t>
            </w:r>
            <w:r>
              <w:rPr>
                <w:rFonts w:ascii="Calibri" w:hAnsi="Calibri"/>
                <w:spacing w:val="-1"/>
                <w:sz w:val="20"/>
              </w:rPr>
              <w:t> </w:t>
            </w:r>
            <w:r>
              <w:rPr>
                <w:rFonts w:ascii="Calibri" w:hAnsi="Calibri"/>
                <w:sz w:val="20"/>
              </w:rPr>
              <w:t>re-investasi</w:t>
            </w:r>
            <w:r>
              <w:rPr>
                <w:rFonts w:ascii="Calibri" w:hAnsi="Calibri"/>
                <w:spacing w:val="-3"/>
                <w:sz w:val="20"/>
              </w:rPr>
              <w:t> </w:t>
            </w:r>
            <w:r>
              <w:rPr>
                <w:rFonts w:ascii="Calibri" w:hAnsi="Calibri"/>
                <w:sz w:val="20"/>
              </w:rPr>
              <w:t>kembali.</w:t>
            </w:r>
            <w:r>
              <w:rPr>
                <w:rFonts w:ascii="Calibri" w:hAnsi="Calibri"/>
                <w:spacing w:val="-2"/>
                <w:sz w:val="20"/>
              </w:rPr>
              <w:t> </w:t>
            </w:r>
            <w:r>
              <w:rPr>
                <w:rFonts w:ascii="Calibri" w:hAnsi="Calibri"/>
                <w:sz w:val="20"/>
              </w:rPr>
              <w:t>Hal</w:t>
            </w:r>
            <w:r>
              <w:rPr>
                <w:rFonts w:ascii="Calibri" w:hAnsi="Calibri"/>
                <w:spacing w:val="-2"/>
                <w:sz w:val="20"/>
              </w:rPr>
              <w:t> </w:t>
            </w:r>
            <w:r>
              <w:rPr>
                <w:rFonts w:ascii="Calibri" w:hAnsi="Calibri"/>
                <w:sz w:val="20"/>
              </w:rPr>
              <w:t>ini</w:t>
            </w:r>
            <w:r>
              <w:rPr>
                <w:rFonts w:ascii="Calibri" w:hAnsi="Calibri"/>
                <w:spacing w:val="-3"/>
                <w:sz w:val="20"/>
              </w:rPr>
              <w:t> </w:t>
            </w:r>
            <w:r>
              <w:rPr>
                <w:rFonts w:ascii="Calibri" w:hAnsi="Calibri"/>
                <w:sz w:val="20"/>
              </w:rPr>
              <w:t>dilakukan</w:t>
            </w:r>
            <w:r>
              <w:rPr>
                <w:rFonts w:ascii="Calibri" w:hAnsi="Calibri"/>
                <w:spacing w:val="-2"/>
                <w:sz w:val="20"/>
              </w:rPr>
              <w:t> </w:t>
            </w:r>
            <w:r>
              <w:rPr>
                <w:rFonts w:ascii="Calibri" w:hAnsi="Calibri"/>
                <w:sz w:val="20"/>
              </w:rPr>
              <w:t>untuk menjamin keberlanjutan dan kelancaran pelaksanaan pelatihan di BBPVP Medan.</w:t>
            </w:r>
          </w:p>
          <w:p>
            <w:pPr>
              <w:pStyle w:val="TableParagraph"/>
              <w:ind w:left="107"/>
              <w:rPr>
                <w:rFonts w:ascii="Calibri"/>
                <w:b/>
                <w:sz w:val="20"/>
              </w:rPr>
            </w:pPr>
            <w:r>
              <w:rPr>
                <w:rFonts w:ascii="Calibri"/>
                <w:b/>
                <w:sz w:val="20"/>
              </w:rPr>
              <w:t>Optimalisasi</w:t>
            </w:r>
            <w:r>
              <w:rPr>
                <w:rFonts w:ascii="Calibri"/>
                <w:b/>
                <w:spacing w:val="-11"/>
                <w:sz w:val="20"/>
              </w:rPr>
              <w:t> </w:t>
            </w:r>
            <w:r>
              <w:rPr>
                <w:rFonts w:ascii="Calibri"/>
                <w:b/>
                <w:sz w:val="20"/>
              </w:rPr>
              <w:t>pemanfaatan</w:t>
            </w:r>
            <w:r>
              <w:rPr>
                <w:rFonts w:ascii="Calibri"/>
                <w:b/>
                <w:spacing w:val="-8"/>
                <w:sz w:val="20"/>
              </w:rPr>
              <w:t> </w:t>
            </w:r>
            <w:r>
              <w:rPr>
                <w:rFonts w:ascii="Calibri"/>
                <w:b/>
                <w:sz w:val="20"/>
              </w:rPr>
              <w:t>hasil</w:t>
            </w:r>
            <w:r>
              <w:rPr>
                <w:rFonts w:ascii="Calibri"/>
                <w:b/>
                <w:spacing w:val="-11"/>
                <w:sz w:val="20"/>
              </w:rPr>
              <w:t> </w:t>
            </w:r>
            <w:r>
              <w:rPr>
                <w:rFonts w:ascii="Calibri"/>
                <w:b/>
                <w:spacing w:val="-2"/>
                <w:sz w:val="20"/>
              </w:rPr>
              <w:t>proyek</w:t>
            </w:r>
          </w:p>
          <w:p>
            <w:pPr>
              <w:pStyle w:val="TableParagraph"/>
              <w:numPr>
                <w:ilvl w:val="0"/>
                <w:numId w:val="106"/>
              </w:numPr>
              <w:tabs>
                <w:tab w:pos="558" w:val="left" w:leader="none"/>
              </w:tabs>
              <w:spacing w:line="280" w:lineRule="atLeast" w:before="5" w:after="0"/>
              <w:ind w:left="558" w:right="264" w:hanging="360"/>
              <w:jc w:val="left"/>
              <w:rPr>
                <w:rFonts w:ascii="Calibri" w:hAnsi="Calibri"/>
                <w:sz w:val="20"/>
              </w:rPr>
            </w:pPr>
            <w:r>
              <w:rPr>
                <w:rFonts w:ascii="Calibri" w:hAnsi="Calibri"/>
                <w:sz w:val="20"/>
              </w:rPr>
              <w:t>Direktorat Pendanaan Bilateral menyarankan agar metode pembelajaran </w:t>
            </w:r>
            <w:r>
              <w:rPr>
                <w:rFonts w:ascii="Calibri" w:hAnsi="Calibri"/>
                <w:i/>
                <w:sz w:val="20"/>
              </w:rPr>
              <w:t>e-learning </w:t>
            </w:r>
            <w:r>
              <w:rPr>
                <w:rFonts w:ascii="Calibri" w:hAnsi="Calibri"/>
                <w:sz w:val="20"/>
              </w:rPr>
              <w:t>turut dilengkapi dengan video-video pembelajaran, baik video pembelajaran di kelas ataupun video penjelasan</w:t>
            </w:r>
            <w:r>
              <w:rPr>
                <w:rFonts w:ascii="Calibri" w:hAnsi="Calibri"/>
                <w:spacing w:val="-5"/>
                <w:sz w:val="20"/>
              </w:rPr>
              <w:t> </w:t>
            </w:r>
            <w:r>
              <w:rPr>
                <w:rFonts w:ascii="Calibri" w:hAnsi="Calibri"/>
                <w:sz w:val="20"/>
              </w:rPr>
              <w:t>mengenai</w:t>
            </w:r>
            <w:r>
              <w:rPr>
                <w:rFonts w:ascii="Calibri" w:hAnsi="Calibri"/>
                <w:spacing w:val="-5"/>
                <w:sz w:val="20"/>
              </w:rPr>
              <w:t> </w:t>
            </w:r>
            <w:r>
              <w:rPr>
                <w:rFonts w:ascii="Calibri" w:hAnsi="Calibri"/>
                <w:sz w:val="20"/>
              </w:rPr>
              <w:t>modul.</w:t>
            </w:r>
            <w:r>
              <w:rPr>
                <w:rFonts w:ascii="Calibri" w:hAnsi="Calibri"/>
                <w:spacing w:val="-3"/>
                <w:sz w:val="20"/>
              </w:rPr>
              <w:t> </w:t>
            </w:r>
            <w:r>
              <w:rPr>
                <w:rFonts w:ascii="Calibri" w:hAnsi="Calibri"/>
                <w:sz w:val="20"/>
              </w:rPr>
              <w:t>Dengan</w:t>
            </w:r>
            <w:r>
              <w:rPr>
                <w:rFonts w:ascii="Calibri" w:hAnsi="Calibri"/>
                <w:spacing w:val="-5"/>
                <w:sz w:val="20"/>
              </w:rPr>
              <w:t> </w:t>
            </w:r>
            <w:r>
              <w:rPr>
                <w:rFonts w:ascii="Calibri" w:hAnsi="Calibri"/>
                <w:sz w:val="20"/>
              </w:rPr>
              <w:t>demikian,</w:t>
            </w:r>
            <w:r>
              <w:rPr>
                <w:rFonts w:ascii="Calibri" w:hAnsi="Calibri"/>
                <w:spacing w:val="-5"/>
                <w:sz w:val="20"/>
              </w:rPr>
              <w:t> </w:t>
            </w:r>
            <w:r>
              <w:rPr>
                <w:rFonts w:ascii="Calibri" w:hAnsi="Calibri"/>
                <w:sz w:val="20"/>
              </w:rPr>
              <w:t>siswa</w:t>
            </w:r>
            <w:r>
              <w:rPr>
                <w:rFonts w:ascii="Calibri" w:hAnsi="Calibri"/>
                <w:spacing w:val="-5"/>
                <w:sz w:val="20"/>
              </w:rPr>
              <w:t> </w:t>
            </w:r>
            <w:r>
              <w:rPr>
                <w:rFonts w:ascii="Calibri" w:hAnsi="Calibri"/>
                <w:sz w:val="20"/>
              </w:rPr>
              <w:t>di</w:t>
            </w:r>
            <w:r>
              <w:rPr>
                <w:rFonts w:ascii="Calibri" w:hAnsi="Calibri"/>
                <w:spacing w:val="-3"/>
                <w:sz w:val="20"/>
              </w:rPr>
              <w:t> </w:t>
            </w:r>
            <w:r>
              <w:rPr>
                <w:rFonts w:ascii="Calibri" w:hAnsi="Calibri"/>
                <w:sz w:val="20"/>
              </w:rPr>
              <w:t>waktu</w:t>
            </w:r>
            <w:r>
              <w:rPr>
                <w:rFonts w:ascii="Calibri" w:hAnsi="Calibri"/>
                <w:spacing w:val="-5"/>
                <w:sz w:val="20"/>
              </w:rPr>
              <w:t> </w:t>
            </w:r>
            <w:r>
              <w:rPr>
                <w:rFonts w:ascii="Calibri" w:hAnsi="Calibri"/>
                <w:sz w:val="20"/>
              </w:rPr>
              <w:t>luar</w:t>
            </w:r>
            <w:r>
              <w:rPr>
                <w:rFonts w:ascii="Calibri" w:hAnsi="Calibri"/>
                <w:spacing w:val="-5"/>
                <w:sz w:val="20"/>
              </w:rPr>
              <w:t> </w:t>
            </w:r>
            <w:r>
              <w:rPr>
                <w:rFonts w:ascii="Calibri" w:hAnsi="Calibri"/>
                <w:sz w:val="20"/>
              </w:rPr>
              <w:t>pembelajaran</w:t>
            </w:r>
            <w:r>
              <w:rPr>
                <w:rFonts w:ascii="Calibri" w:hAnsi="Calibri"/>
                <w:spacing w:val="-4"/>
                <w:sz w:val="20"/>
              </w:rPr>
              <w:t> </w:t>
            </w:r>
            <w:r>
              <w:rPr>
                <w:rFonts w:ascii="Calibri" w:hAnsi="Calibri"/>
                <w:sz w:val="20"/>
              </w:rPr>
              <w:t>dapat</w:t>
            </w:r>
            <w:r>
              <w:rPr>
                <w:rFonts w:ascii="Calibri" w:hAnsi="Calibri"/>
                <w:spacing w:val="-5"/>
                <w:sz w:val="20"/>
              </w:rPr>
              <w:t> </w:t>
            </w:r>
            <w:r>
              <w:rPr>
                <w:rFonts w:ascii="Calibri" w:hAnsi="Calibri"/>
                <w:sz w:val="20"/>
              </w:rPr>
              <w:t>kembali mengakses materi pembelajaran dalam bentuk video.</w:t>
            </w:r>
          </w:p>
        </w:tc>
      </w:tr>
    </w:tbl>
    <w:p>
      <w:pPr>
        <w:spacing w:after="0" w:line="280" w:lineRule="atLeast"/>
        <w:jc w:val="left"/>
        <w:rPr>
          <w:rFonts w:ascii="Calibri" w:hAnsi="Calibri"/>
          <w:sz w:val="20"/>
        </w:rPr>
        <w:sectPr>
          <w:pgSz w:w="16850" w:h="11920" w:orient="landscape"/>
          <w:pgMar w:header="0" w:footer="809" w:top="1260" w:bottom="1000" w:left="1480" w:right="1540"/>
        </w:sectPr>
      </w:pPr>
    </w:p>
    <w:p>
      <w:pPr>
        <w:pStyle w:val="BodyText"/>
        <w:spacing w:before="4"/>
        <w:rPr>
          <w:rFonts w:ascii="Arial"/>
          <w:b/>
          <w:sz w:val="2"/>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4"/>
        <w:gridCol w:w="2412"/>
        <w:gridCol w:w="1844"/>
        <w:gridCol w:w="8646"/>
      </w:tblGrid>
      <w:tr>
        <w:trPr>
          <w:trHeight w:val="926" w:hRule="atLeast"/>
        </w:trPr>
        <w:tc>
          <w:tcPr>
            <w:tcW w:w="704" w:type="dxa"/>
          </w:tcPr>
          <w:p>
            <w:pPr>
              <w:pStyle w:val="TableParagraph"/>
              <w:spacing w:before="55"/>
              <w:rPr>
                <w:rFonts w:ascii="Arial"/>
                <w:b/>
                <w:sz w:val="22"/>
              </w:rPr>
            </w:pPr>
          </w:p>
          <w:p>
            <w:pPr>
              <w:pStyle w:val="TableParagraph"/>
              <w:ind w:left="218"/>
              <w:rPr>
                <w:rFonts w:ascii="Calibri"/>
                <w:b/>
                <w:sz w:val="22"/>
              </w:rPr>
            </w:pPr>
            <w:r>
              <w:rPr>
                <w:rFonts w:ascii="Calibri"/>
                <w:b/>
                <w:spacing w:val="-5"/>
                <w:sz w:val="22"/>
              </w:rPr>
              <w:t>No</w:t>
            </w:r>
          </w:p>
        </w:tc>
        <w:tc>
          <w:tcPr>
            <w:tcW w:w="2412" w:type="dxa"/>
          </w:tcPr>
          <w:p>
            <w:pPr>
              <w:pStyle w:val="TableParagraph"/>
              <w:spacing w:before="55"/>
              <w:rPr>
                <w:rFonts w:ascii="Arial"/>
                <w:b/>
                <w:sz w:val="22"/>
              </w:rPr>
            </w:pPr>
          </w:p>
          <w:p>
            <w:pPr>
              <w:pStyle w:val="TableParagraph"/>
              <w:ind w:left="594"/>
              <w:rPr>
                <w:rFonts w:ascii="Calibri"/>
                <w:b/>
                <w:sz w:val="22"/>
              </w:rPr>
            </w:pPr>
            <w:r>
              <w:rPr>
                <w:rFonts w:ascii="Calibri"/>
                <w:b/>
                <w:sz w:val="22"/>
              </w:rPr>
              <w:t>Nama</w:t>
            </w:r>
            <w:r>
              <w:rPr>
                <w:rFonts w:ascii="Calibri"/>
                <w:b/>
                <w:spacing w:val="-4"/>
                <w:sz w:val="22"/>
              </w:rPr>
              <w:t> </w:t>
            </w:r>
            <w:r>
              <w:rPr>
                <w:rFonts w:ascii="Calibri"/>
                <w:b/>
                <w:spacing w:val="-2"/>
                <w:sz w:val="22"/>
              </w:rPr>
              <w:t>Proyek</w:t>
            </w:r>
          </w:p>
        </w:tc>
        <w:tc>
          <w:tcPr>
            <w:tcW w:w="1844" w:type="dxa"/>
          </w:tcPr>
          <w:p>
            <w:pPr>
              <w:pStyle w:val="TableParagraph"/>
              <w:spacing w:line="268" w:lineRule="exact"/>
              <w:ind w:left="6"/>
              <w:jc w:val="center"/>
              <w:rPr>
                <w:rFonts w:ascii="Calibri"/>
                <w:b/>
                <w:sz w:val="22"/>
              </w:rPr>
            </w:pPr>
            <w:r>
              <w:rPr>
                <w:rFonts w:ascii="Calibri"/>
                <w:b/>
                <w:sz w:val="22"/>
              </w:rPr>
              <w:t>Tempat</w:t>
            </w:r>
            <w:r>
              <w:rPr>
                <w:rFonts w:ascii="Calibri"/>
                <w:b/>
                <w:spacing w:val="-3"/>
                <w:sz w:val="22"/>
              </w:rPr>
              <w:t> </w:t>
            </w:r>
            <w:r>
              <w:rPr>
                <w:rFonts w:ascii="Calibri"/>
                <w:b/>
                <w:spacing w:val="-5"/>
                <w:sz w:val="22"/>
              </w:rPr>
              <w:t>dan</w:t>
            </w:r>
          </w:p>
          <w:p>
            <w:pPr>
              <w:pStyle w:val="TableParagraph"/>
              <w:spacing w:line="300" w:lineRule="atLeast" w:before="9"/>
              <w:ind w:left="337" w:right="331" w:firstLine="1"/>
              <w:jc w:val="center"/>
              <w:rPr>
                <w:rFonts w:ascii="Calibri"/>
                <w:b/>
                <w:sz w:val="22"/>
              </w:rPr>
            </w:pPr>
            <w:r>
              <w:rPr>
                <w:rFonts w:ascii="Calibri"/>
                <w:b/>
                <w:spacing w:val="-2"/>
                <w:sz w:val="22"/>
              </w:rPr>
              <w:t>Tanggal Pemantauan</w:t>
            </w:r>
          </w:p>
        </w:tc>
        <w:tc>
          <w:tcPr>
            <w:tcW w:w="8646" w:type="dxa"/>
          </w:tcPr>
          <w:p>
            <w:pPr>
              <w:pStyle w:val="TableParagraph"/>
              <w:spacing w:before="55"/>
              <w:rPr>
                <w:rFonts w:ascii="Arial"/>
                <w:b/>
                <w:sz w:val="22"/>
              </w:rPr>
            </w:pPr>
          </w:p>
          <w:p>
            <w:pPr>
              <w:pStyle w:val="TableParagraph"/>
              <w:ind w:left="9"/>
              <w:jc w:val="center"/>
              <w:rPr>
                <w:rFonts w:ascii="Calibri"/>
                <w:b/>
                <w:sz w:val="22"/>
              </w:rPr>
            </w:pPr>
            <w:r>
              <w:rPr>
                <w:rFonts w:ascii="Calibri"/>
                <w:b/>
                <w:sz w:val="22"/>
              </w:rPr>
              <w:t>Ringkasan</w:t>
            </w:r>
            <w:r>
              <w:rPr>
                <w:rFonts w:ascii="Calibri"/>
                <w:b/>
                <w:spacing w:val="-7"/>
                <w:sz w:val="22"/>
              </w:rPr>
              <w:t> </w:t>
            </w:r>
            <w:r>
              <w:rPr>
                <w:rFonts w:ascii="Calibri"/>
                <w:b/>
                <w:spacing w:val="-2"/>
                <w:sz w:val="22"/>
              </w:rPr>
              <w:t>Temuan</w:t>
            </w:r>
          </w:p>
        </w:tc>
      </w:tr>
      <w:tr>
        <w:trPr>
          <w:trHeight w:val="4894" w:hRule="atLeast"/>
        </w:trPr>
        <w:tc>
          <w:tcPr>
            <w:tcW w:w="704" w:type="dxa"/>
          </w:tcPr>
          <w:p>
            <w:pPr>
              <w:pStyle w:val="TableParagraph"/>
              <w:rPr>
                <w:rFonts w:ascii="Times New Roman"/>
                <w:sz w:val="18"/>
              </w:rPr>
            </w:pPr>
          </w:p>
        </w:tc>
        <w:tc>
          <w:tcPr>
            <w:tcW w:w="2412" w:type="dxa"/>
          </w:tcPr>
          <w:p>
            <w:pPr>
              <w:pStyle w:val="TableParagraph"/>
              <w:rPr>
                <w:rFonts w:ascii="Times New Roman"/>
                <w:sz w:val="18"/>
              </w:rPr>
            </w:pPr>
          </w:p>
        </w:tc>
        <w:tc>
          <w:tcPr>
            <w:tcW w:w="1844" w:type="dxa"/>
          </w:tcPr>
          <w:p>
            <w:pPr>
              <w:pStyle w:val="TableParagraph"/>
              <w:rPr>
                <w:rFonts w:ascii="Times New Roman"/>
                <w:sz w:val="18"/>
              </w:rPr>
            </w:pPr>
          </w:p>
        </w:tc>
        <w:tc>
          <w:tcPr>
            <w:tcW w:w="8646" w:type="dxa"/>
          </w:tcPr>
          <w:p>
            <w:pPr>
              <w:pStyle w:val="TableParagraph"/>
              <w:numPr>
                <w:ilvl w:val="0"/>
                <w:numId w:val="107"/>
              </w:numPr>
              <w:tabs>
                <w:tab w:pos="558" w:val="left" w:leader="none"/>
              </w:tabs>
              <w:spacing w:line="283" w:lineRule="auto" w:before="1" w:after="0"/>
              <w:ind w:left="558" w:right="199" w:hanging="360"/>
              <w:jc w:val="left"/>
              <w:rPr>
                <w:rFonts w:ascii="Calibri" w:hAnsi="Calibri"/>
                <w:sz w:val="20"/>
              </w:rPr>
            </w:pPr>
            <w:r>
              <w:rPr>
                <w:rFonts w:ascii="Calibri" w:hAnsi="Calibri"/>
                <w:sz w:val="20"/>
              </w:rPr>
              <w:t>Publikasi terkait kegiatan pelatihan saat ini adalah melalui media sosial. Ke depannya, pihak manajemen</w:t>
            </w:r>
            <w:r>
              <w:rPr>
                <w:rFonts w:ascii="Calibri" w:hAnsi="Calibri"/>
                <w:spacing w:val="-4"/>
                <w:sz w:val="20"/>
              </w:rPr>
              <w:t> </w:t>
            </w:r>
            <w:r>
              <w:rPr>
                <w:rFonts w:ascii="Calibri" w:hAnsi="Calibri"/>
                <w:sz w:val="20"/>
              </w:rPr>
              <w:t>BBPVP</w:t>
            </w:r>
            <w:r>
              <w:rPr>
                <w:rFonts w:ascii="Calibri" w:hAnsi="Calibri"/>
                <w:spacing w:val="-4"/>
                <w:sz w:val="20"/>
              </w:rPr>
              <w:t> </w:t>
            </w:r>
            <w:r>
              <w:rPr>
                <w:rFonts w:ascii="Calibri" w:hAnsi="Calibri"/>
                <w:sz w:val="20"/>
              </w:rPr>
              <w:t>Medan</w:t>
            </w:r>
            <w:r>
              <w:rPr>
                <w:rFonts w:ascii="Calibri" w:hAnsi="Calibri"/>
                <w:spacing w:val="-3"/>
                <w:sz w:val="20"/>
              </w:rPr>
              <w:t> </w:t>
            </w:r>
            <w:r>
              <w:rPr>
                <w:rFonts w:ascii="Calibri" w:hAnsi="Calibri"/>
                <w:sz w:val="20"/>
              </w:rPr>
              <w:t>tengah</w:t>
            </w:r>
            <w:r>
              <w:rPr>
                <w:rFonts w:ascii="Calibri" w:hAnsi="Calibri"/>
                <w:spacing w:val="-4"/>
                <w:sz w:val="20"/>
              </w:rPr>
              <w:t> </w:t>
            </w:r>
            <w:r>
              <w:rPr>
                <w:rFonts w:ascii="Calibri" w:hAnsi="Calibri"/>
                <w:sz w:val="20"/>
              </w:rPr>
              <w:t>mengembangkan</w:t>
            </w:r>
            <w:r>
              <w:rPr>
                <w:rFonts w:ascii="Calibri" w:hAnsi="Calibri"/>
                <w:spacing w:val="-4"/>
                <w:sz w:val="20"/>
              </w:rPr>
              <w:t> </w:t>
            </w:r>
            <w:r>
              <w:rPr>
                <w:rFonts w:ascii="Calibri" w:hAnsi="Calibri"/>
                <w:sz w:val="20"/>
              </w:rPr>
              <w:t>berbagai</w:t>
            </w:r>
            <w:r>
              <w:rPr>
                <w:rFonts w:ascii="Calibri" w:hAnsi="Calibri"/>
                <w:spacing w:val="-5"/>
                <w:sz w:val="20"/>
              </w:rPr>
              <w:t> </w:t>
            </w:r>
            <w:r>
              <w:rPr>
                <w:rFonts w:ascii="Calibri" w:hAnsi="Calibri"/>
                <w:sz w:val="20"/>
              </w:rPr>
              <w:t>skema</w:t>
            </w:r>
            <w:r>
              <w:rPr>
                <w:rFonts w:ascii="Calibri" w:hAnsi="Calibri"/>
                <w:spacing w:val="-4"/>
                <w:sz w:val="20"/>
              </w:rPr>
              <w:t> </w:t>
            </w:r>
            <w:r>
              <w:rPr>
                <w:rFonts w:ascii="Calibri" w:hAnsi="Calibri"/>
                <w:sz w:val="20"/>
              </w:rPr>
              <w:t>untuk</w:t>
            </w:r>
            <w:r>
              <w:rPr>
                <w:rFonts w:ascii="Calibri" w:hAnsi="Calibri"/>
                <w:spacing w:val="-4"/>
                <w:sz w:val="20"/>
              </w:rPr>
              <w:t> </w:t>
            </w:r>
            <w:r>
              <w:rPr>
                <w:rFonts w:ascii="Calibri" w:hAnsi="Calibri"/>
                <w:sz w:val="20"/>
              </w:rPr>
              <w:t>menarik</w:t>
            </w:r>
            <w:r>
              <w:rPr>
                <w:rFonts w:ascii="Calibri" w:hAnsi="Calibri"/>
                <w:spacing w:val="-4"/>
                <w:sz w:val="20"/>
              </w:rPr>
              <w:t> </w:t>
            </w:r>
            <w:r>
              <w:rPr>
                <w:rFonts w:ascii="Calibri" w:hAnsi="Calibri"/>
                <w:sz w:val="20"/>
              </w:rPr>
              <w:t>lebih</w:t>
            </w:r>
            <w:r>
              <w:rPr>
                <w:rFonts w:ascii="Calibri" w:hAnsi="Calibri"/>
                <w:spacing w:val="-4"/>
                <w:sz w:val="20"/>
              </w:rPr>
              <w:t> </w:t>
            </w:r>
            <w:r>
              <w:rPr>
                <w:rFonts w:ascii="Calibri" w:hAnsi="Calibri"/>
                <w:sz w:val="20"/>
              </w:rPr>
              <w:t>banyak peserta pelatihan serta penyiapan aspek pasca pelatihan. Salah satu yang dilakukan adalah dengan membuat suatu forum komunikasi, dimulai dari yang paling sederhana yaitu grup WhatsApp</w:t>
            </w:r>
            <w:r>
              <w:rPr>
                <w:rFonts w:ascii="Calibri" w:hAnsi="Calibri"/>
                <w:spacing w:val="-5"/>
                <w:sz w:val="20"/>
              </w:rPr>
              <w:t> </w:t>
            </w:r>
            <w:r>
              <w:rPr>
                <w:rFonts w:ascii="Calibri" w:hAnsi="Calibri"/>
                <w:sz w:val="20"/>
              </w:rPr>
              <w:t>(WA)</w:t>
            </w:r>
            <w:r>
              <w:rPr>
                <w:rFonts w:ascii="Calibri" w:hAnsi="Calibri"/>
                <w:spacing w:val="-5"/>
                <w:sz w:val="20"/>
              </w:rPr>
              <w:t> </w:t>
            </w:r>
            <w:r>
              <w:rPr>
                <w:rFonts w:ascii="Calibri" w:hAnsi="Calibri"/>
                <w:sz w:val="20"/>
              </w:rPr>
              <w:t>yang</w:t>
            </w:r>
            <w:r>
              <w:rPr>
                <w:rFonts w:ascii="Calibri" w:hAnsi="Calibri"/>
                <w:spacing w:val="-6"/>
                <w:sz w:val="20"/>
              </w:rPr>
              <w:t> </w:t>
            </w:r>
            <w:r>
              <w:rPr>
                <w:rFonts w:ascii="Calibri" w:hAnsi="Calibri"/>
                <w:sz w:val="20"/>
              </w:rPr>
              <w:t>berisikan</w:t>
            </w:r>
            <w:r>
              <w:rPr>
                <w:rFonts w:ascii="Calibri" w:hAnsi="Calibri"/>
                <w:spacing w:val="-5"/>
                <w:sz w:val="20"/>
              </w:rPr>
              <w:t> </w:t>
            </w:r>
            <w:r>
              <w:rPr>
                <w:rFonts w:ascii="Calibri" w:hAnsi="Calibri"/>
                <w:sz w:val="20"/>
              </w:rPr>
              <w:t>kepala</w:t>
            </w:r>
            <w:r>
              <w:rPr>
                <w:rFonts w:ascii="Calibri" w:hAnsi="Calibri"/>
                <w:spacing w:val="-5"/>
                <w:sz w:val="20"/>
              </w:rPr>
              <w:t> </w:t>
            </w:r>
            <w:r>
              <w:rPr>
                <w:rFonts w:ascii="Calibri" w:hAnsi="Calibri"/>
                <w:sz w:val="20"/>
              </w:rPr>
              <w:t>daerah,</w:t>
            </w:r>
            <w:r>
              <w:rPr>
                <w:rFonts w:ascii="Calibri" w:hAnsi="Calibri"/>
                <w:spacing w:val="-5"/>
                <w:sz w:val="20"/>
              </w:rPr>
              <w:t> </w:t>
            </w:r>
            <w:r>
              <w:rPr>
                <w:rFonts w:ascii="Calibri" w:hAnsi="Calibri"/>
                <w:sz w:val="20"/>
              </w:rPr>
              <w:t>karang</w:t>
            </w:r>
            <w:r>
              <w:rPr>
                <w:rFonts w:ascii="Calibri" w:hAnsi="Calibri"/>
                <w:spacing w:val="-6"/>
                <w:sz w:val="20"/>
              </w:rPr>
              <w:t> </w:t>
            </w:r>
            <w:r>
              <w:rPr>
                <w:rFonts w:ascii="Calibri" w:hAnsi="Calibri"/>
                <w:sz w:val="20"/>
              </w:rPr>
              <w:t>taruna,</w:t>
            </w:r>
            <w:r>
              <w:rPr>
                <w:rFonts w:ascii="Calibri" w:hAnsi="Calibri"/>
                <w:spacing w:val="-5"/>
                <w:sz w:val="20"/>
              </w:rPr>
              <w:t> </w:t>
            </w:r>
            <w:r>
              <w:rPr>
                <w:rFonts w:ascii="Calibri" w:hAnsi="Calibri"/>
                <w:sz w:val="20"/>
              </w:rPr>
              <w:t>serta</w:t>
            </w:r>
            <w:r>
              <w:rPr>
                <w:rFonts w:ascii="Calibri" w:hAnsi="Calibri"/>
                <w:spacing w:val="-5"/>
                <w:sz w:val="20"/>
              </w:rPr>
              <w:t> </w:t>
            </w:r>
            <w:r>
              <w:rPr>
                <w:rFonts w:ascii="Calibri" w:hAnsi="Calibri"/>
                <w:sz w:val="20"/>
              </w:rPr>
              <w:t>asosiasi</w:t>
            </w:r>
            <w:r>
              <w:rPr>
                <w:rFonts w:ascii="Calibri" w:hAnsi="Calibri"/>
                <w:spacing w:val="-6"/>
                <w:sz w:val="20"/>
              </w:rPr>
              <w:t> </w:t>
            </w:r>
            <w:r>
              <w:rPr>
                <w:rFonts w:ascii="Calibri" w:hAnsi="Calibri"/>
                <w:sz w:val="20"/>
              </w:rPr>
              <w:t>kepemudaan</w:t>
            </w:r>
            <w:r>
              <w:rPr>
                <w:rFonts w:ascii="Calibri" w:hAnsi="Calibri"/>
                <w:spacing w:val="-5"/>
                <w:sz w:val="20"/>
              </w:rPr>
              <w:t> </w:t>
            </w:r>
            <w:r>
              <w:rPr>
                <w:rFonts w:ascii="Calibri" w:hAnsi="Calibri"/>
                <w:sz w:val="20"/>
              </w:rPr>
              <w:t>sebagai sarana untuk pemberian informasi pelatihan.</w:t>
            </w:r>
          </w:p>
          <w:p>
            <w:pPr>
              <w:pStyle w:val="TableParagraph"/>
              <w:numPr>
                <w:ilvl w:val="0"/>
                <w:numId w:val="107"/>
              </w:numPr>
              <w:tabs>
                <w:tab w:pos="558" w:val="left" w:leader="none"/>
              </w:tabs>
              <w:spacing w:line="283" w:lineRule="auto" w:before="0" w:after="0"/>
              <w:ind w:left="558" w:right="309" w:hanging="360"/>
              <w:jc w:val="left"/>
              <w:rPr>
                <w:rFonts w:ascii="Calibri" w:hAnsi="Calibri"/>
                <w:sz w:val="20"/>
              </w:rPr>
            </w:pPr>
            <w:r>
              <w:rPr>
                <w:rFonts w:ascii="Calibri" w:hAnsi="Calibri"/>
                <w:sz w:val="20"/>
              </w:rPr>
              <w:t>BBPVP Medan telah bekerja sama dengan 13 pemerintah daerah di wilayah Sumatera Utara dalam suatu bentuk MoU kerjasama yang ditandatangani oleh kepala daerah (walikota/bupati/camat) untuk memberikan kuota pelatihan serta tanggung jawab pemberian penempatan</w:t>
            </w:r>
            <w:r>
              <w:rPr>
                <w:rFonts w:ascii="Calibri" w:hAnsi="Calibri"/>
                <w:spacing w:val="-3"/>
                <w:sz w:val="20"/>
              </w:rPr>
              <w:t> </w:t>
            </w:r>
            <w:r>
              <w:rPr>
                <w:rFonts w:ascii="Calibri" w:hAnsi="Calibri"/>
                <w:sz w:val="20"/>
              </w:rPr>
              <w:t>untuk</w:t>
            </w:r>
            <w:r>
              <w:rPr>
                <w:rFonts w:ascii="Calibri" w:hAnsi="Calibri"/>
                <w:spacing w:val="-4"/>
                <w:sz w:val="20"/>
              </w:rPr>
              <w:t> </w:t>
            </w:r>
            <w:r>
              <w:rPr>
                <w:rFonts w:ascii="Calibri" w:hAnsi="Calibri"/>
                <w:sz w:val="20"/>
              </w:rPr>
              <w:t>kerja</w:t>
            </w:r>
            <w:r>
              <w:rPr>
                <w:rFonts w:ascii="Calibri" w:hAnsi="Calibri"/>
                <w:spacing w:val="-4"/>
                <w:sz w:val="20"/>
              </w:rPr>
              <w:t> </w:t>
            </w:r>
            <w:r>
              <w:rPr>
                <w:rFonts w:ascii="Calibri" w:hAnsi="Calibri"/>
                <w:sz w:val="20"/>
              </w:rPr>
              <w:t>sebagai</w:t>
            </w:r>
            <w:r>
              <w:rPr>
                <w:rFonts w:ascii="Calibri" w:hAnsi="Calibri"/>
                <w:spacing w:val="-2"/>
                <w:sz w:val="20"/>
              </w:rPr>
              <w:t> </w:t>
            </w:r>
            <w:r>
              <w:rPr>
                <w:rFonts w:ascii="Calibri" w:hAnsi="Calibri"/>
                <w:sz w:val="20"/>
              </w:rPr>
              <w:t>timbal</w:t>
            </w:r>
            <w:r>
              <w:rPr>
                <w:rFonts w:ascii="Calibri" w:hAnsi="Calibri"/>
                <w:spacing w:val="-5"/>
                <w:sz w:val="20"/>
              </w:rPr>
              <w:t> </w:t>
            </w:r>
            <w:r>
              <w:rPr>
                <w:rFonts w:ascii="Calibri" w:hAnsi="Calibri"/>
                <w:sz w:val="20"/>
              </w:rPr>
              <w:t>balik</w:t>
            </w:r>
            <w:r>
              <w:rPr>
                <w:rFonts w:ascii="Calibri" w:hAnsi="Calibri"/>
                <w:spacing w:val="-4"/>
                <w:sz w:val="20"/>
              </w:rPr>
              <w:t> </w:t>
            </w:r>
            <w:r>
              <w:rPr>
                <w:rFonts w:ascii="Calibri" w:hAnsi="Calibri"/>
                <w:sz w:val="20"/>
              </w:rPr>
              <w:t>dari</w:t>
            </w:r>
            <w:r>
              <w:rPr>
                <w:rFonts w:ascii="Calibri" w:hAnsi="Calibri"/>
                <w:spacing w:val="-5"/>
                <w:sz w:val="20"/>
              </w:rPr>
              <w:t> </w:t>
            </w:r>
            <w:r>
              <w:rPr>
                <w:rFonts w:ascii="Calibri" w:hAnsi="Calibri"/>
                <w:sz w:val="20"/>
              </w:rPr>
              <w:t>pemerintah</w:t>
            </w:r>
            <w:r>
              <w:rPr>
                <w:rFonts w:ascii="Calibri" w:hAnsi="Calibri"/>
                <w:spacing w:val="-3"/>
                <w:sz w:val="20"/>
              </w:rPr>
              <w:t> </w:t>
            </w:r>
            <w:r>
              <w:rPr>
                <w:rFonts w:ascii="Calibri" w:hAnsi="Calibri"/>
                <w:sz w:val="20"/>
              </w:rPr>
              <w:t>daerah</w:t>
            </w:r>
            <w:r>
              <w:rPr>
                <w:rFonts w:ascii="Calibri" w:hAnsi="Calibri"/>
                <w:spacing w:val="-4"/>
                <w:sz w:val="20"/>
              </w:rPr>
              <w:t> </w:t>
            </w:r>
            <w:r>
              <w:rPr>
                <w:rFonts w:ascii="Calibri" w:hAnsi="Calibri"/>
                <w:sz w:val="20"/>
              </w:rPr>
              <w:t>yang</w:t>
            </w:r>
            <w:r>
              <w:rPr>
                <w:rFonts w:ascii="Calibri" w:hAnsi="Calibri"/>
                <w:spacing w:val="-5"/>
                <w:sz w:val="20"/>
              </w:rPr>
              <w:t> </w:t>
            </w:r>
            <w:r>
              <w:rPr>
                <w:rFonts w:ascii="Calibri" w:hAnsi="Calibri"/>
                <w:sz w:val="20"/>
              </w:rPr>
              <w:t>bekerja</w:t>
            </w:r>
            <w:r>
              <w:rPr>
                <w:rFonts w:ascii="Calibri" w:hAnsi="Calibri"/>
                <w:spacing w:val="-4"/>
                <w:sz w:val="20"/>
              </w:rPr>
              <w:t> </w:t>
            </w:r>
            <w:r>
              <w:rPr>
                <w:rFonts w:ascii="Calibri" w:hAnsi="Calibri"/>
                <w:sz w:val="20"/>
              </w:rPr>
              <w:t>sama.</w:t>
            </w:r>
            <w:r>
              <w:rPr>
                <w:rFonts w:ascii="Calibri" w:hAnsi="Calibri"/>
                <w:spacing w:val="-4"/>
                <w:sz w:val="20"/>
              </w:rPr>
              <w:t> </w:t>
            </w:r>
            <w:r>
              <w:rPr>
                <w:rFonts w:ascii="Calibri" w:hAnsi="Calibri"/>
                <w:sz w:val="20"/>
              </w:rPr>
              <w:t>Selain MoU, kerjasama turut tertuang dalam bentuk rencana aksi termasuk dengan pasca pelatihan sehingga perencanaan tenaga kerja dapat lebih optimal.</w:t>
            </w:r>
          </w:p>
          <w:p>
            <w:pPr>
              <w:pStyle w:val="TableParagraph"/>
              <w:numPr>
                <w:ilvl w:val="0"/>
                <w:numId w:val="107"/>
              </w:numPr>
              <w:tabs>
                <w:tab w:pos="558" w:val="left" w:leader="none"/>
              </w:tabs>
              <w:spacing w:line="283" w:lineRule="auto" w:before="0" w:after="0"/>
              <w:ind w:left="558" w:right="133" w:hanging="360"/>
              <w:jc w:val="left"/>
              <w:rPr>
                <w:rFonts w:ascii="Calibri" w:hAnsi="Calibri"/>
                <w:sz w:val="20"/>
              </w:rPr>
            </w:pPr>
            <w:r>
              <w:rPr>
                <w:rFonts w:ascii="Calibri" w:hAnsi="Calibri"/>
                <w:sz w:val="20"/>
              </w:rPr>
              <w:t>Selain dengan pemerintah daerah, BBPVP Medan turut menyampaikan bahwa pihak industri di Sumatera</w:t>
            </w:r>
            <w:r>
              <w:rPr>
                <w:rFonts w:ascii="Calibri" w:hAnsi="Calibri"/>
                <w:spacing w:val="-4"/>
                <w:sz w:val="20"/>
              </w:rPr>
              <w:t> </w:t>
            </w:r>
            <w:r>
              <w:rPr>
                <w:rFonts w:ascii="Calibri" w:hAnsi="Calibri"/>
                <w:sz w:val="20"/>
              </w:rPr>
              <w:t>Utara</w:t>
            </w:r>
            <w:r>
              <w:rPr>
                <w:rFonts w:ascii="Calibri" w:hAnsi="Calibri"/>
                <w:spacing w:val="-4"/>
                <w:sz w:val="20"/>
              </w:rPr>
              <w:t> </w:t>
            </w:r>
            <w:r>
              <w:rPr>
                <w:rFonts w:ascii="Calibri" w:hAnsi="Calibri"/>
                <w:sz w:val="20"/>
              </w:rPr>
              <w:t>saat</w:t>
            </w:r>
            <w:r>
              <w:rPr>
                <w:rFonts w:ascii="Calibri" w:hAnsi="Calibri"/>
                <w:spacing w:val="-4"/>
                <w:sz w:val="20"/>
              </w:rPr>
              <w:t> </w:t>
            </w:r>
            <w:r>
              <w:rPr>
                <w:rFonts w:ascii="Calibri" w:hAnsi="Calibri"/>
                <w:sz w:val="20"/>
              </w:rPr>
              <w:t>ini</w:t>
            </w:r>
            <w:r>
              <w:rPr>
                <w:rFonts w:ascii="Calibri" w:hAnsi="Calibri"/>
                <w:spacing w:val="-2"/>
                <w:sz w:val="20"/>
              </w:rPr>
              <w:t> </w:t>
            </w:r>
            <w:r>
              <w:rPr>
                <w:rFonts w:ascii="Calibri" w:hAnsi="Calibri"/>
                <w:sz w:val="20"/>
              </w:rPr>
              <w:t>semakin</w:t>
            </w:r>
            <w:r>
              <w:rPr>
                <w:rFonts w:ascii="Calibri" w:hAnsi="Calibri"/>
                <w:spacing w:val="-4"/>
                <w:sz w:val="20"/>
              </w:rPr>
              <w:t> </w:t>
            </w:r>
            <w:r>
              <w:rPr>
                <w:rFonts w:ascii="Calibri" w:hAnsi="Calibri"/>
                <w:sz w:val="20"/>
              </w:rPr>
              <w:t>aktif</w:t>
            </w:r>
            <w:r>
              <w:rPr>
                <w:rFonts w:ascii="Calibri" w:hAnsi="Calibri"/>
                <w:spacing w:val="-6"/>
                <w:sz w:val="20"/>
              </w:rPr>
              <w:t> </w:t>
            </w:r>
            <w:r>
              <w:rPr>
                <w:rFonts w:ascii="Calibri" w:hAnsi="Calibri"/>
                <w:sz w:val="20"/>
              </w:rPr>
              <w:t>untuk</w:t>
            </w:r>
            <w:r>
              <w:rPr>
                <w:rFonts w:ascii="Calibri" w:hAnsi="Calibri"/>
                <w:spacing w:val="-4"/>
                <w:sz w:val="20"/>
              </w:rPr>
              <w:t> </w:t>
            </w:r>
            <w:r>
              <w:rPr>
                <w:rFonts w:ascii="Calibri" w:hAnsi="Calibri"/>
                <w:sz w:val="20"/>
              </w:rPr>
              <w:t>dapat</w:t>
            </w:r>
            <w:r>
              <w:rPr>
                <w:rFonts w:ascii="Calibri" w:hAnsi="Calibri"/>
                <w:spacing w:val="-4"/>
                <w:sz w:val="20"/>
              </w:rPr>
              <w:t> </w:t>
            </w:r>
            <w:r>
              <w:rPr>
                <w:rFonts w:ascii="Calibri" w:hAnsi="Calibri"/>
                <w:sz w:val="20"/>
              </w:rPr>
              <w:t>terlibat</w:t>
            </w:r>
            <w:r>
              <w:rPr>
                <w:rFonts w:ascii="Calibri" w:hAnsi="Calibri"/>
                <w:spacing w:val="-6"/>
                <w:sz w:val="20"/>
              </w:rPr>
              <w:t> </w:t>
            </w:r>
            <w:r>
              <w:rPr>
                <w:rFonts w:ascii="Calibri" w:hAnsi="Calibri"/>
                <w:sz w:val="20"/>
              </w:rPr>
              <w:t>dalam</w:t>
            </w:r>
            <w:r>
              <w:rPr>
                <w:rFonts w:ascii="Calibri" w:hAnsi="Calibri"/>
                <w:spacing w:val="-5"/>
                <w:sz w:val="20"/>
              </w:rPr>
              <w:t> </w:t>
            </w:r>
            <w:r>
              <w:rPr>
                <w:rFonts w:ascii="Calibri" w:hAnsi="Calibri"/>
                <w:sz w:val="20"/>
              </w:rPr>
              <w:t>hal</w:t>
            </w:r>
            <w:r>
              <w:rPr>
                <w:rFonts w:ascii="Calibri" w:hAnsi="Calibri"/>
                <w:spacing w:val="-4"/>
                <w:sz w:val="20"/>
              </w:rPr>
              <w:t> </w:t>
            </w:r>
            <w:r>
              <w:rPr>
                <w:rFonts w:ascii="Calibri" w:hAnsi="Calibri"/>
                <w:sz w:val="20"/>
              </w:rPr>
              <w:t>pemberian</w:t>
            </w:r>
            <w:r>
              <w:rPr>
                <w:rFonts w:ascii="Calibri" w:hAnsi="Calibri"/>
                <w:spacing w:val="-4"/>
                <w:sz w:val="20"/>
              </w:rPr>
              <w:t> </w:t>
            </w:r>
            <w:r>
              <w:rPr>
                <w:rFonts w:ascii="Calibri" w:hAnsi="Calibri"/>
                <w:sz w:val="20"/>
              </w:rPr>
              <w:t>peserta</w:t>
            </w:r>
            <w:r>
              <w:rPr>
                <w:rFonts w:ascii="Calibri" w:hAnsi="Calibri"/>
                <w:spacing w:val="-1"/>
                <w:sz w:val="20"/>
              </w:rPr>
              <w:t> </w:t>
            </w:r>
            <w:r>
              <w:rPr>
                <w:rFonts w:ascii="Calibri" w:hAnsi="Calibri"/>
                <w:sz w:val="20"/>
              </w:rPr>
              <w:t>pelatihan serta penyediaan lapangan kerja pasca pelatihan. Hal ini turut perlu dijaga dan dikembangkan.</w:t>
            </w:r>
          </w:p>
          <w:p>
            <w:pPr>
              <w:pStyle w:val="TableParagraph"/>
              <w:numPr>
                <w:ilvl w:val="0"/>
                <w:numId w:val="107"/>
              </w:numPr>
              <w:tabs>
                <w:tab w:pos="558" w:val="left" w:leader="none"/>
              </w:tabs>
              <w:spacing w:line="241" w:lineRule="exact" w:before="0" w:after="0"/>
              <w:ind w:left="558" w:right="0" w:hanging="360"/>
              <w:jc w:val="left"/>
              <w:rPr>
                <w:rFonts w:ascii="Calibri" w:hAnsi="Calibri"/>
                <w:sz w:val="20"/>
              </w:rPr>
            </w:pPr>
            <w:r>
              <w:rPr>
                <w:rFonts w:ascii="Calibri" w:hAnsi="Calibri"/>
                <w:sz w:val="20"/>
              </w:rPr>
              <w:t>Turut</w:t>
            </w:r>
            <w:r>
              <w:rPr>
                <w:rFonts w:ascii="Calibri" w:hAnsi="Calibri"/>
                <w:spacing w:val="-7"/>
                <w:sz w:val="20"/>
              </w:rPr>
              <w:t> </w:t>
            </w:r>
            <w:r>
              <w:rPr>
                <w:rFonts w:ascii="Calibri" w:hAnsi="Calibri"/>
                <w:sz w:val="20"/>
              </w:rPr>
              <w:t>terdapat</w:t>
            </w:r>
            <w:r>
              <w:rPr>
                <w:rFonts w:ascii="Calibri" w:hAnsi="Calibri"/>
                <w:spacing w:val="-8"/>
                <w:sz w:val="20"/>
              </w:rPr>
              <w:t> </w:t>
            </w:r>
            <w:r>
              <w:rPr>
                <w:rFonts w:ascii="Calibri" w:hAnsi="Calibri"/>
                <w:sz w:val="20"/>
              </w:rPr>
              <w:t>skema</w:t>
            </w:r>
            <w:r>
              <w:rPr>
                <w:rFonts w:ascii="Calibri" w:hAnsi="Calibri"/>
                <w:spacing w:val="-7"/>
                <w:sz w:val="20"/>
              </w:rPr>
              <w:t> </w:t>
            </w:r>
            <w:r>
              <w:rPr>
                <w:rFonts w:ascii="Calibri" w:hAnsi="Calibri"/>
                <w:sz w:val="20"/>
              </w:rPr>
              <w:t>kerjasama</w:t>
            </w:r>
            <w:r>
              <w:rPr>
                <w:rFonts w:ascii="Calibri" w:hAnsi="Calibri"/>
                <w:spacing w:val="-7"/>
                <w:sz w:val="20"/>
              </w:rPr>
              <w:t> </w:t>
            </w:r>
            <w:r>
              <w:rPr>
                <w:rFonts w:ascii="Calibri" w:hAnsi="Calibri"/>
                <w:sz w:val="20"/>
              </w:rPr>
              <w:t>dengan</w:t>
            </w:r>
            <w:r>
              <w:rPr>
                <w:rFonts w:ascii="Calibri" w:hAnsi="Calibri"/>
                <w:spacing w:val="-7"/>
                <w:sz w:val="20"/>
              </w:rPr>
              <w:t> </w:t>
            </w:r>
            <w:r>
              <w:rPr>
                <w:rFonts w:ascii="Calibri" w:hAnsi="Calibri"/>
                <w:sz w:val="20"/>
              </w:rPr>
              <w:t>BBPVP</w:t>
            </w:r>
            <w:r>
              <w:rPr>
                <w:rFonts w:ascii="Calibri" w:hAnsi="Calibri"/>
                <w:spacing w:val="-7"/>
                <w:sz w:val="20"/>
              </w:rPr>
              <w:t> </w:t>
            </w:r>
            <w:r>
              <w:rPr>
                <w:rFonts w:ascii="Calibri" w:hAnsi="Calibri"/>
                <w:sz w:val="20"/>
              </w:rPr>
              <w:t>lainnya</w:t>
            </w:r>
            <w:r>
              <w:rPr>
                <w:rFonts w:ascii="Calibri" w:hAnsi="Calibri"/>
                <w:spacing w:val="-7"/>
                <w:sz w:val="20"/>
              </w:rPr>
              <w:t> </w:t>
            </w:r>
            <w:r>
              <w:rPr>
                <w:rFonts w:ascii="Calibri" w:hAnsi="Calibri"/>
                <w:sz w:val="20"/>
              </w:rPr>
              <w:t>terkait</w:t>
            </w:r>
            <w:r>
              <w:rPr>
                <w:rFonts w:ascii="Calibri" w:hAnsi="Calibri"/>
                <w:spacing w:val="-7"/>
                <w:sz w:val="20"/>
              </w:rPr>
              <w:t> </w:t>
            </w:r>
            <w:r>
              <w:rPr>
                <w:rFonts w:ascii="Calibri" w:hAnsi="Calibri"/>
                <w:sz w:val="20"/>
              </w:rPr>
              <w:t>dengan</w:t>
            </w:r>
            <w:r>
              <w:rPr>
                <w:rFonts w:ascii="Calibri" w:hAnsi="Calibri"/>
                <w:spacing w:val="-7"/>
                <w:sz w:val="20"/>
              </w:rPr>
              <w:t> </w:t>
            </w:r>
            <w:r>
              <w:rPr>
                <w:rFonts w:ascii="Calibri" w:hAnsi="Calibri"/>
                <w:sz w:val="20"/>
              </w:rPr>
              <w:t>kurikulum</w:t>
            </w:r>
            <w:r>
              <w:rPr>
                <w:rFonts w:ascii="Calibri" w:hAnsi="Calibri"/>
                <w:spacing w:val="-7"/>
                <w:sz w:val="20"/>
              </w:rPr>
              <w:t> </w:t>
            </w:r>
            <w:r>
              <w:rPr>
                <w:rFonts w:ascii="Calibri" w:hAnsi="Calibri"/>
                <w:sz w:val="20"/>
              </w:rPr>
              <w:t>yang</w:t>
            </w:r>
            <w:r>
              <w:rPr>
                <w:rFonts w:ascii="Calibri" w:hAnsi="Calibri"/>
                <w:spacing w:val="-8"/>
                <w:sz w:val="20"/>
              </w:rPr>
              <w:t> </w:t>
            </w:r>
            <w:r>
              <w:rPr>
                <w:rFonts w:ascii="Calibri" w:hAnsi="Calibri"/>
                <w:spacing w:val="-2"/>
                <w:sz w:val="20"/>
              </w:rPr>
              <w:t>tidak</w:t>
            </w:r>
          </w:p>
          <w:p>
            <w:pPr>
              <w:pStyle w:val="TableParagraph"/>
              <w:spacing w:before="44"/>
              <w:ind w:left="558"/>
              <w:rPr>
                <w:rFonts w:ascii="Calibri"/>
                <w:sz w:val="20"/>
              </w:rPr>
            </w:pPr>
            <w:r>
              <w:rPr>
                <w:rFonts w:ascii="Calibri"/>
                <w:sz w:val="20"/>
              </w:rPr>
              <w:t>tersedia</w:t>
            </w:r>
            <w:r>
              <w:rPr>
                <w:rFonts w:ascii="Calibri"/>
                <w:spacing w:val="-6"/>
                <w:sz w:val="20"/>
              </w:rPr>
              <w:t> </w:t>
            </w:r>
            <w:r>
              <w:rPr>
                <w:rFonts w:ascii="Calibri"/>
                <w:sz w:val="20"/>
              </w:rPr>
              <w:t>di</w:t>
            </w:r>
            <w:r>
              <w:rPr>
                <w:rFonts w:ascii="Calibri"/>
                <w:spacing w:val="-7"/>
                <w:sz w:val="20"/>
              </w:rPr>
              <w:t> </w:t>
            </w:r>
            <w:r>
              <w:rPr>
                <w:rFonts w:ascii="Calibri"/>
                <w:sz w:val="20"/>
              </w:rPr>
              <w:t>BBPVP</w:t>
            </w:r>
            <w:r>
              <w:rPr>
                <w:rFonts w:ascii="Calibri"/>
                <w:spacing w:val="-7"/>
                <w:sz w:val="20"/>
              </w:rPr>
              <w:t> </w:t>
            </w:r>
            <w:r>
              <w:rPr>
                <w:rFonts w:ascii="Calibri"/>
                <w:spacing w:val="-2"/>
                <w:sz w:val="20"/>
              </w:rPr>
              <w:t>Medan.</w:t>
            </w:r>
          </w:p>
        </w:tc>
      </w:tr>
      <w:tr>
        <w:trPr>
          <w:trHeight w:val="3168" w:hRule="atLeast"/>
        </w:trPr>
        <w:tc>
          <w:tcPr>
            <w:tcW w:w="704" w:type="dxa"/>
          </w:tcPr>
          <w:p>
            <w:pPr>
              <w:pStyle w:val="TableParagraph"/>
              <w:spacing w:before="13"/>
              <w:rPr>
                <w:rFonts w:ascii="Arial"/>
                <w:b/>
                <w:sz w:val="20"/>
              </w:rPr>
            </w:pPr>
          </w:p>
          <w:p>
            <w:pPr>
              <w:pStyle w:val="TableParagraph"/>
              <w:ind w:left="108"/>
              <w:rPr>
                <w:rFonts w:ascii="Calibri"/>
                <w:sz w:val="20"/>
              </w:rPr>
            </w:pPr>
            <w:r>
              <w:rPr>
                <w:rFonts w:ascii="Calibri"/>
                <w:spacing w:val="-10"/>
                <w:sz w:val="20"/>
              </w:rPr>
              <w:t>5</w:t>
            </w:r>
          </w:p>
        </w:tc>
        <w:tc>
          <w:tcPr>
            <w:tcW w:w="2412" w:type="dxa"/>
          </w:tcPr>
          <w:p>
            <w:pPr>
              <w:pStyle w:val="TableParagraph"/>
              <w:spacing w:line="280" w:lineRule="auto" w:before="3"/>
              <w:ind w:left="109" w:right="12"/>
              <w:rPr>
                <w:rFonts w:ascii="Calibri" w:hAnsi="Calibri"/>
                <w:sz w:val="20"/>
              </w:rPr>
            </w:pPr>
            <w:r>
              <w:rPr>
                <w:rFonts w:ascii="Calibri" w:hAnsi="Calibri"/>
                <w:sz w:val="20"/>
              </w:rPr>
              <w:t>ERiC</w:t>
            </w:r>
            <w:r>
              <w:rPr>
                <w:rFonts w:ascii="Calibri" w:hAnsi="Calibri"/>
                <w:spacing w:val="-10"/>
                <w:sz w:val="20"/>
              </w:rPr>
              <w:t> </w:t>
            </w:r>
            <w:r>
              <w:rPr>
                <w:rFonts w:ascii="Calibri" w:hAnsi="Calibri"/>
                <w:sz w:val="20"/>
              </w:rPr>
              <w:t>I</w:t>
            </w:r>
            <w:r>
              <w:rPr>
                <w:rFonts w:ascii="Calibri" w:hAnsi="Calibri"/>
                <w:spacing w:val="-7"/>
                <w:sz w:val="20"/>
              </w:rPr>
              <w:t> </w:t>
            </w:r>
            <w:r>
              <w:rPr>
                <w:rFonts w:ascii="Calibri" w:hAnsi="Calibri"/>
                <w:sz w:val="20"/>
              </w:rPr>
              <w:t>–</w:t>
            </w:r>
            <w:r>
              <w:rPr>
                <w:rFonts w:ascii="Calibri" w:hAnsi="Calibri"/>
                <w:spacing w:val="-9"/>
                <w:sz w:val="20"/>
              </w:rPr>
              <w:t> </w:t>
            </w:r>
            <w:r>
              <w:rPr>
                <w:rFonts w:ascii="Calibri" w:hAnsi="Calibri"/>
                <w:sz w:val="20"/>
              </w:rPr>
              <w:t>TPA</w:t>
            </w:r>
            <w:r>
              <w:rPr>
                <w:rFonts w:ascii="Calibri" w:hAnsi="Calibri"/>
                <w:spacing w:val="-7"/>
                <w:sz w:val="20"/>
              </w:rPr>
              <w:t> </w:t>
            </w:r>
            <w:r>
              <w:rPr>
                <w:rFonts w:ascii="Calibri" w:hAnsi="Calibri"/>
                <w:sz w:val="20"/>
              </w:rPr>
              <w:t>Sidoarjo</w:t>
            </w:r>
            <w:r>
              <w:rPr>
                <w:rFonts w:ascii="Calibri" w:hAnsi="Calibri"/>
                <w:spacing w:val="-8"/>
                <w:sz w:val="20"/>
              </w:rPr>
              <w:t> </w:t>
            </w:r>
            <w:r>
              <w:rPr>
                <w:rFonts w:ascii="Calibri" w:hAnsi="Calibri"/>
                <w:sz w:val="20"/>
              </w:rPr>
              <w:t>dan TPA Malang</w:t>
            </w:r>
          </w:p>
          <w:p>
            <w:pPr>
              <w:pStyle w:val="TableParagraph"/>
              <w:spacing w:before="3"/>
              <w:ind w:left="109"/>
              <w:rPr>
                <w:rFonts w:ascii="Calibri"/>
                <w:sz w:val="20"/>
              </w:rPr>
            </w:pPr>
            <w:r>
              <w:rPr>
                <w:rFonts w:ascii="Calibri"/>
                <w:sz w:val="20"/>
              </w:rPr>
              <w:t>(2010</w:t>
            </w:r>
            <w:r>
              <w:rPr>
                <w:rFonts w:ascii="Calibri"/>
                <w:spacing w:val="-4"/>
                <w:sz w:val="20"/>
              </w:rPr>
              <w:t> </w:t>
            </w:r>
            <w:r>
              <w:rPr>
                <w:rFonts w:ascii="Calibri"/>
                <w:sz w:val="20"/>
              </w:rPr>
              <w:t>66</w:t>
            </w:r>
            <w:r>
              <w:rPr>
                <w:rFonts w:ascii="Calibri"/>
                <w:spacing w:val="-4"/>
                <w:sz w:val="20"/>
              </w:rPr>
              <w:t> 471)</w:t>
            </w:r>
          </w:p>
        </w:tc>
        <w:tc>
          <w:tcPr>
            <w:tcW w:w="1844" w:type="dxa"/>
          </w:tcPr>
          <w:p>
            <w:pPr>
              <w:pStyle w:val="TableParagraph"/>
              <w:spacing w:before="13"/>
              <w:rPr>
                <w:rFonts w:ascii="Arial"/>
                <w:b/>
                <w:sz w:val="20"/>
              </w:rPr>
            </w:pPr>
          </w:p>
          <w:p>
            <w:pPr>
              <w:pStyle w:val="TableParagraph"/>
              <w:spacing w:line="276" w:lineRule="auto"/>
              <w:ind w:left="107" w:right="124"/>
              <w:rPr>
                <w:rFonts w:ascii="Calibri"/>
                <w:sz w:val="20"/>
              </w:rPr>
            </w:pPr>
            <w:r>
              <w:rPr>
                <w:rFonts w:ascii="Calibri"/>
                <w:sz w:val="20"/>
              </w:rPr>
              <w:t>Kabupaten</w:t>
            </w:r>
            <w:r>
              <w:rPr>
                <w:rFonts w:ascii="Calibri"/>
                <w:spacing w:val="-12"/>
                <w:sz w:val="20"/>
              </w:rPr>
              <w:t> </w:t>
            </w:r>
            <w:r>
              <w:rPr>
                <w:rFonts w:ascii="Calibri"/>
                <w:sz w:val="20"/>
              </w:rPr>
              <w:t>Sidoarjo dan Kota Malang, Jawa Timur, 23-26</w:t>
            </w:r>
          </w:p>
          <w:p>
            <w:pPr>
              <w:pStyle w:val="TableParagraph"/>
              <w:spacing w:line="242" w:lineRule="exact"/>
              <w:ind w:left="107"/>
              <w:rPr>
                <w:rFonts w:ascii="Calibri"/>
                <w:sz w:val="20"/>
              </w:rPr>
            </w:pPr>
            <w:r>
              <w:rPr>
                <w:rFonts w:ascii="Calibri"/>
                <w:sz w:val="20"/>
              </w:rPr>
              <w:t>November</w:t>
            </w:r>
            <w:r>
              <w:rPr>
                <w:rFonts w:ascii="Calibri"/>
                <w:spacing w:val="-11"/>
                <w:sz w:val="20"/>
              </w:rPr>
              <w:t> </w:t>
            </w:r>
            <w:r>
              <w:rPr>
                <w:rFonts w:ascii="Calibri"/>
                <w:spacing w:val="-4"/>
                <w:sz w:val="20"/>
              </w:rPr>
              <w:t>2022</w:t>
            </w:r>
          </w:p>
        </w:tc>
        <w:tc>
          <w:tcPr>
            <w:tcW w:w="8646" w:type="dxa"/>
          </w:tcPr>
          <w:p>
            <w:pPr>
              <w:pStyle w:val="TableParagraph"/>
              <w:spacing w:before="3"/>
              <w:ind w:left="107"/>
              <w:rPr>
                <w:rFonts w:ascii="Calibri"/>
                <w:b/>
                <w:sz w:val="20"/>
              </w:rPr>
            </w:pPr>
            <w:r>
              <w:rPr>
                <w:rFonts w:ascii="Calibri"/>
                <w:b/>
                <w:sz w:val="20"/>
              </w:rPr>
              <w:t>Pelaksanaan</w:t>
            </w:r>
            <w:r>
              <w:rPr>
                <w:rFonts w:ascii="Calibri"/>
                <w:b/>
                <w:spacing w:val="-10"/>
                <w:sz w:val="20"/>
              </w:rPr>
              <w:t> </w:t>
            </w:r>
            <w:r>
              <w:rPr>
                <w:rFonts w:ascii="Calibri"/>
                <w:b/>
                <w:sz w:val="20"/>
              </w:rPr>
              <w:t>dan</w:t>
            </w:r>
            <w:r>
              <w:rPr>
                <w:rFonts w:ascii="Calibri"/>
                <w:b/>
                <w:spacing w:val="-9"/>
                <w:sz w:val="20"/>
              </w:rPr>
              <w:t> </w:t>
            </w:r>
            <w:r>
              <w:rPr>
                <w:rFonts w:ascii="Calibri"/>
                <w:b/>
                <w:sz w:val="20"/>
              </w:rPr>
              <w:t>perkembangan</w:t>
            </w:r>
            <w:r>
              <w:rPr>
                <w:rFonts w:ascii="Calibri"/>
                <w:b/>
                <w:spacing w:val="-10"/>
                <w:sz w:val="20"/>
              </w:rPr>
              <w:t> </w:t>
            </w:r>
            <w:r>
              <w:rPr>
                <w:rFonts w:ascii="Calibri"/>
                <w:b/>
                <w:spacing w:val="-2"/>
                <w:sz w:val="20"/>
              </w:rPr>
              <w:t>Proyek</w:t>
            </w:r>
          </w:p>
          <w:p>
            <w:pPr>
              <w:pStyle w:val="TableParagraph"/>
              <w:numPr>
                <w:ilvl w:val="0"/>
                <w:numId w:val="108"/>
              </w:numPr>
              <w:tabs>
                <w:tab w:pos="558" w:val="left" w:leader="none"/>
              </w:tabs>
              <w:spacing w:line="283" w:lineRule="auto" w:before="42" w:after="0"/>
              <w:ind w:left="558" w:right="115" w:hanging="360"/>
              <w:jc w:val="left"/>
              <w:rPr>
                <w:rFonts w:ascii="Calibri" w:hAnsi="Calibri"/>
                <w:sz w:val="20"/>
              </w:rPr>
            </w:pPr>
            <w:r>
              <w:rPr>
                <w:rFonts w:ascii="Calibri" w:hAnsi="Calibri"/>
                <w:sz w:val="20"/>
              </w:rPr>
              <w:t>Kegiatan ini berlokasi di Kota Jambi, Kota Malang, Kabupaten Jombang dan Kabupaten Sidoarjo. Kunjungan</w:t>
            </w:r>
            <w:r>
              <w:rPr>
                <w:rFonts w:ascii="Calibri" w:hAnsi="Calibri"/>
                <w:spacing w:val="-3"/>
                <w:sz w:val="20"/>
              </w:rPr>
              <w:t> </w:t>
            </w:r>
            <w:r>
              <w:rPr>
                <w:rFonts w:ascii="Calibri" w:hAnsi="Calibri"/>
                <w:sz w:val="20"/>
              </w:rPr>
              <w:t>lapangan</w:t>
            </w:r>
            <w:r>
              <w:rPr>
                <w:rFonts w:ascii="Calibri" w:hAnsi="Calibri"/>
                <w:spacing w:val="-5"/>
                <w:sz w:val="20"/>
              </w:rPr>
              <w:t> </w:t>
            </w:r>
            <w:r>
              <w:rPr>
                <w:rFonts w:ascii="Calibri" w:hAnsi="Calibri"/>
                <w:sz w:val="20"/>
              </w:rPr>
              <w:t>dilakukan</w:t>
            </w:r>
            <w:r>
              <w:rPr>
                <w:rFonts w:ascii="Calibri" w:hAnsi="Calibri"/>
                <w:spacing w:val="-3"/>
                <w:sz w:val="20"/>
              </w:rPr>
              <w:t> </w:t>
            </w:r>
            <w:r>
              <w:rPr>
                <w:rFonts w:ascii="Calibri" w:hAnsi="Calibri"/>
                <w:sz w:val="20"/>
              </w:rPr>
              <w:t>di</w:t>
            </w:r>
            <w:r>
              <w:rPr>
                <w:rFonts w:ascii="Calibri" w:hAnsi="Calibri"/>
                <w:spacing w:val="-4"/>
                <w:sz w:val="20"/>
              </w:rPr>
              <w:t> </w:t>
            </w:r>
            <w:r>
              <w:rPr>
                <w:rFonts w:ascii="Calibri" w:hAnsi="Calibri"/>
                <w:sz w:val="20"/>
              </w:rPr>
              <w:t>TPA</w:t>
            </w:r>
            <w:r>
              <w:rPr>
                <w:rFonts w:ascii="Calibri" w:hAnsi="Calibri"/>
                <w:spacing w:val="-3"/>
                <w:sz w:val="20"/>
              </w:rPr>
              <w:t> </w:t>
            </w:r>
            <w:r>
              <w:rPr>
                <w:rFonts w:ascii="Calibri" w:hAnsi="Calibri"/>
                <w:sz w:val="20"/>
              </w:rPr>
              <w:t>yang</w:t>
            </w:r>
            <w:r>
              <w:rPr>
                <w:rFonts w:ascii="Calibri" w:hAnsi="Calibri"/>
                <w:spacing w:val="-4"/>
                <w:sz w:val="20"/>
              </w:rPr>
              <w:t> </w:t>
            </w:r>
            <w:r>
              <w:rPr>
                <w:rFonts w:ascii="Calibri" w:hAnsi="Calibri"/>
                <w:sz w:val="20"/>
              </w:rPr>
              <w:t>berlokasi</w:t>
            </w:r>
            <w:r>
              <w:rPr>
                <w:rFonts w:ascii="Calibri" w:hAnsi="Calibri"/>
                <w:spacing w:val="-4"/>
                <w:sz w:val="20"/>
              </w:rPr>
              <w:t> </w:t>
            </w:r>
            <w:r>
              <w:rPr>
                <w:rFonts w:ascii="Calibri" w:hAnsi="Calibri"/>
                <w:sz w:val="20"/>
              </w:rPr>
              <w:t>di</w:t>
            </w:r>
            <w:r>
              <w:rPr>
                <w:rFonts w:ascii="Calibri" w:hAnsi="Calibri"/>
                <w:spacing w:val="-4"/>
                <w:sz w:val="20"/>
              </w:rPr>
              <w:t> </w:t>
            </w:r>
            <w:r>
              <w:rPr>
                <w:rFonts w:ascii="Calibri" w:hAnsi="Calibri"/>
                <w:sz w:val="20"/>
              </w:rPr>
              <w:t>Kabupaten</w:t>
            </w:r>
            <w:r>
              <w:rPr>
                <w:rFonts w:ascii="Calibri" w:hAnsi="Calibri"/>
                <w:spacing w:val="-3"/>
                <w:sz w:val="20"/>
              </w:rPr>
              <w:t> </w:t>
            </w:r>
            <w:r>
              <w:rPr>
                <w:rFonts w:ascii="Calibri" w:hAnsi="Calibri"/>
                <w:sz w:val="20"/>
              </w:rPr>
              <w:t>Sidoarjo</w:t>
            </w:r>
            <w:r>
              <w:rPr>
                <w:rFonts w:ascii="Calibri" w:hAnsi="Calibri"/>
                <w:spacing w:val="-3"/>
                <w:sz w:val="20"/>
              </w:rPr>
              <w:t> </w:t>
            </w:r>
            <w:r>
              <w:rPr>
                <w:rFonts w:ascii="Calibri" w:hAnsi="Calibri"/>
                <w:sz w:val="20"/>
              </w:rPr>
              <w:t>(TPA</w:t>
            </w:r>
            <w:r>
              <w:rPr>
                <w:rFonts w:ascii="Calibri" w:hAnsi="Calibri"/>
                <w:spacing w:val="-3"/>
                <w:sz w:val="20"/>
              </w:rPr>
              <w:t> </w:t>
            </w:r>
            <w:r>
              <w:rPr>
                <w:rFonts w:ascii="Calibri" w:hAnsi="Calibri"/>
                <w:sz w:val="20"/>
              </w:rPr>
              <w:t>Griyo</w:t>
            </w:r>
            <w:r>
              <w:rPr>
                <w:rFonts w:ascii="Calibri" w:hAnsi="Calibri"/>
                <w:spacing w:val="-3"/>
                <w:sz w:val="20"/>
              </w:rPr>
              <w:t> </w:t>
            </w:r>
            <w:r>
              <w:rPr>
                <w:rFonts w:ascii="Calibri" w:hAnsi="Calibri"/>
                <w:sz w:val="20"/>
              </w:rPr>
              <w:t>Mulyo)</w:t>
            </w:r>
            <w:r>
              <w:rPr>
                <w:rFonts w:ascii="Calibri" w:hAnsi="Calibri"/>
                <w:spacing w:val="-4"/>
                <w:sz w:val="20"/>
              </w:rPr>
              <w:t> </w:t>
            </w:r>
            <w:r>
              <w:rPr>
                <w:rFonts w:ascii="Calibri" w:hAnsi="Calibri"/>
                <w:sz w:val="20"/>
              </w:rPr>
              <w:t>dan di Kota Malang (TPA Supit Urang).</w:t>
            </w:r>
          </w:p>
          <w:p>
            <w:pPr>
              <w:pStyle w:val="TableParagraph"/>
              <w:numPr>
                <w:ilvl w:val="0"/>
                <w:numId w:val="108"/>
              </w:numPr>
              <w:tabs>
                <w:tab w:pos="558" w:val="left" w:leader="none"/>
              </w:tabs>
              <w:spacing w:line="283" w:lineRule="auto" w:before="0" w:after="0"/>
              <w:ind w:left="558" w:right="805" w:hanging="360"/>
              <w:jc w:val="left"/>
              <w:rPr>
                <w:rFonts w:ascii="Calibri" w:hAnsi="Calibri"/>
                <w:sz w:val="20"/>
              </w:rPr>
            </w:pPr>
            <w:r>
              <w:rPr>
                <w:rFonts w:ascii="Calibri" w:hAnsi="Calibri"/>
                <w:sz w:val="20"/>
              </w:rPr>
              <w:t>Kegiatan</w:t>
            </w:r>
            <w:r>
              <w:rPr>
                <w:rFonts w:ascii="Calibri" w:hAnsi="Calibri"/>
                <w:spacing w:val="-5"/>
                <w:sz w:val="20"/>
              </w:rPr>
              <w:t> </w:t>
            </w:r>
            <w:r>
              <w:rPr>
                <w:rFonts w:ascii="Calibri" w:hAnsi="Calibri"/>
                <w:sz w:val="20"/>
              </w:rPr>
              <w:t>yang</w:t>
            </w:r>
            <w:r>
              <w:rPr>
                <w:rFonts w:ascii="Calibri" w:hAnsi="Calibri"/>
                <w:spacing w:val="-7"/>
                <w:sz w:val="20"/>
              </w:rPr>
              <w:t> </w:t>
            </w:r>
            <w:r>
              <w:rPr>
                <w:rFonts w:ascii="Calibri" w:hAnsi="Calibri"/>
                <w:sz w:val="20"/>
              </w:rPr>
              <w:t>dilaksanakan</w:t>
            </w:r>
            <w:r>
              <w:rPr>
                <w:rFonts w:ascii="Calibri" w:hAnsi="Calibri"/>
                <w:spacing w:val="-5"/>
                <w:sz w:val="20"/>
              </w:rPr>
              <w:t> </w:t>
            </w:r>
            <w:r>
              <w:rPr>
                <w:rFonts w:ascii="Calibri" w:hAnsi="Calibri"/>
                <w:sz w:val="20"/>
              </w:rPr>
              <w:t>adalah</w:t>
            </w:r>
            <w:r>
              <w:rPr>
                <w:rFonts w:ascii="Calibri" w:hAnsi="Calibri"/>
                <w:spacing w:val="-6"/>
                <w:sz w:val="20"/>
              </w:rPr>
              <w:t> </w:t>
            </w:r>
            <w:r>
              <w:rPr>
                <w:rFonts w:ascii="Calibri" w:hAnsi="Calibri"/>
                <w:sz w:val="20"/>
              </w:rPr>
              <w:t>upaya</w:t>
            </w:r>
            <w:r>
              <w:rPr>
                <w:rFonts w:ascii="Calibri" w:hAnsi="Calibri"/>
                <w:spacing w:val="-7"/>
                <w:sz w:val="20"/>
              </w:rPr>
              <w:t> </w:t>
            </w:r>
            <w:r>
              <w:rPr>
                <w:rFonts w:ascii="Calibri" w:hAnsi="Calibri"/>
                <w:sz w:val="20"/>
              </w:rPr>
              <w:t>optimalisasi/pembangunan</w:t>
            </w:r>
            <w:r>
              <w:rPr>
                <w:rFonts w:ascii="Calibri" w:hAnsi="Calibri"/>
                <w:spacing w:val="-5"/>
                <w:sz w:val="20"/>
              </w:rPr>
              <w:t> </w:t>
            </w:r>
            <w:r>
              <w:rPr>
                <w:rFonts w:ascii="Calibri" w:hAnsi="Calibri"/>
                <w:sz w:val="20"/>
              </w:rPr>
              <w:t>dan</w:t>
            </w:r>
            <w:r>
              <w:rPr>
                <w:rFonts w:ascii="Calibri" w:hAnsi="Calibri"/>
                <w:spacing w:val="-6"/>
                <w:sz w:val="20"/>
              </w:rPr>
              <w:t> </w:t>
            </w:r>
            <w:r>
              <w:rPr>
                <w:rFonts w:ascii="Calibri" w:hAnsi="Calibri"/>
                <w:sz w:val="20"/>
              </w:rPr>
              <w:t>pengadaan</w:t>
            </w:r>
            <w:r>
              <w:rPr>
                <w:rFonts w:ascii="Calibri" w:hAnsi="Calibri"/>
                <w:spacing w:val="-6"/>
                <w:sz w:val="20"/>
              </w:rPr>
              <w:t> </w:t>
            </w:r>
            <w:r>
              <w:rPr>
                <w:rFonts w:ascii="Calibri" w:hAnsi="Calibri"/>
                <w:sz w:val="20"/>
              </w:rPr>
              <w:t>alat pengolahan sampah serta bangunan pendukung lainnya dalam hal pengelolaan sampah.</w:t>
            </w:r>
          </w:p>
          <w:p>
            <w:pPr>
              <w:pStyle w:val="TableParagraph"/>
              <w:numPr>
                <w:ilvl w:val="0"/>
                <w:numId w:val="108"/>
              </w:numPr>
              <w:tabs>
                <w:tab w:pos="558" w:val="left" w:leader="none"/>
              </w:tabs>
              <w:spacing w:line="283" w:lineRule="auto" w:before="0" w:after="0"/>
              <w:ind w:left="558" w:right="245" w:hanging="360"/>
              <w:jc w:val="left"/>
              <w:rPr>
                <w:rFonts w:ascii="Calibri" w:hAnsi="Calibri"/>
                <w:sz w:val="20"/>
              </w:rPr>
            </w:pPr>
            <w:r>
              <w:rPr>
                <w:rFonts w:ascii="Calibri" w:hAnsi="Calibri"/>
                <w:sz w:val="20"/>
              </w:rPr>
              <w:t>Kedua lokasi TPA yang dilakukan kunjungan lapangan dilengkapi dengan sistem sanitary landfill yang dapat mengurangi pencemaran lingkungan akibat air limbah yang dihasilkan dari timbulan sampah.</w:t>
            </w:r>
            <w:r>
              <w:rPr>
                <w:rFonts w:ascii="Calibri" w:hAnsi="Calibri"/>
                <w:spacing w:val="-4"/>
                <w:sz w:val="20"/>
              </w:rPr>
              <w:t> </w:t>
            </w:r>
            <w:r>
              <w:rPr>
                <w:rFonts w:ascii="Calibri" w:hAnsi="Calibri"/>
                <w:sz w:val="20"/>
              </w:rPr>
              <w:t>Air</w:t>
            </w:r>
            <w:r>
              <w:rPr>
                <w:rFonts w:ascii="Calibri" w:hAnsi="Calibri"/>
                <w:spacing w:val="-5"/>
                <w:sz w:val="20"/>
              </w:rPr>
              <w:t> </w:t>
            </w:r>
            <w:r>
              <w:rPr>
                <w:rFonts w:ascii="Calibri" w:hAnsi="Calibri"/>
                <w:sz w:val="20"/>
              </w:rPr>
              <w:t>hasil</w:t>
            </w:r>
            <w:r>
              <w:rPr>
                <w:rFonts w:ascii="Calibri" w:hAnsi="Calibri"/>
                <w:spacing w:val="-5"/>
                <w:sz w:val="20"/>
              </w:rPr>
              <w:t> </w:t>
            </w:r>
            <w:r>
              <w:rPr>
                <w:rFonts w:ascii="Calibri" w:hAnsi="Calibri"/>
                <w:sz w:val="20"/>
              </w:rPr>
              <w:t>olahan</w:t>
            </w:r>
            <w:r>
              <w:rPr>
                <w:rFonts w:ascii="Calibri" w:hAnsi="Calibri"/>
                <w:spacing w:val="-3"/>
                <w:sz w:val="20"/>
              </w:rPr>
              <w:t> </w:t>
            </w:r>
            <w:r>
              <w:rPr>
                <w:rFonts w:ascii="Calibri" w:hAnsi="Calibri"/>
                <w:sz w:val="20"/>
              </w:rPr>
              <w:t>diharapkan</w:t>
            </w:r>
            <w:r>
              <w:rPr>
                <w:rFonts w:ascii="Calibri" w:hAnsi="Calibri"/>
                <w:spacing w:val="-4"/>
                <w:sz w:val="20"/>
              </w:rPr>
              <w:t> </w:t>
            </w:r>
            <w:r>
              <w:rPr>
                <w:rFonts w:ascii="Calibri" w:hAnsi="Calibri"/>
                <w:sz w:val="20"/>
              </w:rPr>
              <w:t>sudah</w:t>
            </w:r>
            <w:r>
              <w:rPr>
                <w:rFonts w:ascii="Calibri" w:hAnsi="Calibri"/>
                <w:spacing w:val="-3"/>
                <w:sz w:val="20"/>
              </w:rPr>
              <w:t> </w:t>
            </w:r>
            <w:r>
              <w:rPr>
                <w:rFonts w:ascii="Calibri" w:hAnsi="Calibri"/>
                <w:sz w:val="20"/>
              </w:rPr>
              <w:t>sesuai</w:t>
            </w:r>
            <w:r>
              <w:rPr>
                <w:rFonts w:ascii="Calibri" w:hAnsi="Calibri"/>
                <w:spacing w:val="-4"/>
                <w:sz w:val="20"/>
              </w:rPr>
              <w:t> </w:t>
            </w:r>
            <w:r>
              <w:rPr>
                <w:rFonts w:ascii="Calibri" w:hAnsi="Calibri"/>
                <w:sz w:val="20"/>
              </w:rPr>
              <w:t>baku</w:t>
            </w:r>
            <w:r>
              <w:rPr>
                <w:rFonts w:ascii="Calibri" w:hAnsi="Calibri"/>
                <w:spacing w:val="-4"/>
                <w:sz w:val="20"/>
              </w:rPr>
              <w:t> </w:t>
            </w:r>
            <w:r>
              <w:rPr>
                <w:rFonts w:ascii="Calibri" w:hAnsi="Calibri"/>
                <w:sz w:val="20"/>
              </w:rPr>
              <w:t>mutu</w:t>
            </w:r>
            <w:r>
              <w:rPr>
                <w:rFonts w:ascii="Calibri" w:hAnsi="Calibri"/>
                <w:spacing w:val="-4"/>
                <w:sz w:val="20"/>
              </w:rPr>
              <w:t> </w:t>
            </w:r>
            <w:r>
              <w:rPr>
                <w:rFonts w:ascii="Calibri" w:hAnsi="Calibri"/>
                <w:sz w:val="20"/>
              </w:rPr>
              <w:t>layak</w:t>
            </w:r>
            <w:r>
              <w:rPr>
                <w:rFonts w:ascii="Calibri" w:hAnsi="Calibri"/>
                <w:spacing w:val="-4"/>
                <w:sz w:val="20"/>
              </w:rPr>
              <w:t> </w:t>
            </w:r>
            <w:r>
              <w:rPr>
                <w:rFonts w:ascii="Calibri" w:hAnsi="Calibri"/>
                <w:sz w:val="20"/>
              </w:rPr>
              <w:t>dari</w:t>
            </w:r>
            <w:r>
              <w:rPr>
                <w:rFonts w:ascii="Calibri" w:hAnsi="Calibri"/>
                <w:spacing w:val="-5"/>
                <w:sz w:val="20"/>
              </w:rPr>
              <w:t> </w:t>
            </w:r>
            <w:r>
              <w:rPr>
                <w:rFonts w:ascii="Calibri" w:hAnsi="Calibri"/>
                <w:sz w:val="20"/>
              </w:rPr>
              <w:t>standar</w:t>
            </w:r>
            <w:r>
              <w:rPr>
                <w:rFonts w:ascii="Calibri" w:hAnsi="Calibri"/>
                <w:spacing w:val="-4"/>
                <w:sz w:val="20"/>
              </w:rPr>
              <w:t> </w:t>
            </w:r>
            <w:r>
              <w:rPr>
                <w:rFonts w:ascii="Calibri" w:hAnsi="Calibri"/>
                <w:sz w:val="20"/>
              </w:rPr>
              <w:t>Jerman</w:t>
            </w:r>
            <w:r>
              <w:rPr>
                <w:rFonts w:ascii="Calibri" w:hAnsi="Calibri"/>
                <w:spacing w:val="-3"/>
                <w:sz w:val="20"/>
              </w:rPr>
              <w:t> </w:t>
            </w:r>
            <w:r>
              <w:rPr>
                <w:rFonts w:ascii="Calibri" w:hAnsi="Calibri"/>
                <w:sz w:val="20"/>
              </w:rPr>
              <w:t>sehingga dapat dialirkan ke badan air penerima. Turut terdapat area pengolahan sampah menjadi pupuk</w:t>
            </w:r>
          </w:p>
          <w:p>
            <w:pPr>
              <w:pStyle w:val="TableParagraph"/>
              <w:spacing w:line="244" w:lineRule="exact"/>
              <w:ind w:left="558"/>
              <w:rPr>
                <w:rFonts w:ascii="Calibri"/>
                <w:sz w:val="20"/>
              </w:rPr>
            </w:pPr>
            <w:r>
              <w:rPr>
                <w:rFonts w:ascii="Calibri"/>
                <w:sz w:val="20"/>
              </w:rPr>
              <w:t>kompos</w:t>
            </w:r>
            <w:r>
              <w:rPr>
                <w:rFonts w:ascii="Calibri"/>
                <w:spacing w:val="-10"/>
                <w:sz w:val="20"/>
              </w:rPr>
              <w:t> </w:t>
            </w:r>
            <w:r>
              <w:rPr>
                <w:rFonts w:ascii="Calibri"/>
                <w:sz w:val="20"/>
              </w:rPr>
              <w:t>(composing</w:t>
            </w:r>
            <w:r>
              <w:rPr>
                <w:rFonts w:ascii="Calibri"/>
                <w:spacing w:val="-9"/>
                <w:sz w:val="20"/>
              </w:rPr>
              <w:t> </w:t>
            </w:r>
            <w:r>
              <w:rPr>
                <w:rFonts w:ascii="Calibri"/>
                <w:sz w:val="20"/>
              </w:rPr>
              <w:t>plant)</w:t>
            </w:r>
            <w:r>
              <w:rPr>
                <w:rFonts w:ascii="Calibri"/>
                <w:spacing w:val="-8"/>
                <w:sz w:val="20"/>
              </w:rPr>
              <w:t> </w:t>
            </w:r>
            <w:r>
              <w:rPr>
                <w:rFonts w:ascii="Calibri"/>
                <w:sz w:val="20"/>
              </w:rPr>
              <w:t>yang</w:t>
            </w:r>
            <w:r>
              <w:rPr>
                <w:rFonts w:ascii="Calibri"/>
                <w:spacing w:val="-8"/>
                <w:sz w:val="20"/>
              </w:rPr>
              <w:t> </w:t>
            </w:r>
            <w:r>
              <w:rPr>
                <w:rFonts w:ascii="Calibri"/>
                <w:sz w:val="20"/>
              </w:rPr>
              <w:t>hasilnya</w:t>
            </w:r>
            <w:r>
              <w:rPr>
                <w:rFonts w:ascii="Calibri"/>
                <w:spacing w:val="-8"/>
                <w:sz w:val="20"/>
              </w:rPr>
              <w:t> </w:t>
            </w:r>
            <w:r>
              <w:rPr>
                <w:rFonts w:ascii="Calibri"/>
                <w:sz w:val="20"/>
              </w:rPr>
              <w:t>dapat</w:t>
            </w:r>
            <w:r>
              <w:rPr>
                <w:rFonts w:ascii="Calibri"/>
                <w:spacing w:val="-8"/>
                <w:sz w:val="20"/>
              </w:rPr>
              <w:t> </w:t>
            </w:r>
            <w:r>
              <w:rPr>
                <w:rFonts w:ascii="Calibri"/>
                <w:sz w:val="20"/>
              </w:rPr>
              <w:t>diberdayakan</w:t>
            </w:r>
            <w:r>
              <w:rPr>
                <w:rFonts w:ascii="Calibri"/>
                <w:spacing w:val="-7"/>
                <w:sz w:val="20"/>
              </w:rPr>
              <w:t> </w:t>
            </w:r>
            <w:r>
              <w:rPr>
                <w:rFonts w:ascii="Calibri"/>
                <w:sz w:val="20"/>
              </w:rPr>
              <w:t>untuk</w:t>
            </w:r>
            <w:r>
              <w:rPr>
                <w:rFonts w:ascii="Calibri"/>
                <w:spacing w:val="-8"/>
                <w:sz w:val="20"/>
              </w:rPr>
              <w:t> </w:t>
            </w:r>
            <w:r>
              <w:rPr>
                <w:rFonts w:ascii="Calibri"/>
                <w:spacing w:val="-2"/>
                <w:sz w:val="20"/>
              </w:rPr>
              <w:t>masyarakat.</w:t>
            </w:r>
          </w:p>
        </w:tc>
      </w:tr>
    </w:tbl>
    <w:p>
      <w:pPr>
        <w:spacing w:after="0" w:line="244" w:lineRule="exact"/>
        <w:rPr>
          <w:rFonts w:ascii="Calibri"/>
          <w:sz w:val="20"/>
        </w:rPr>
        <w:sectPr>
          <w:pgSz w:w="16850" w:h="11920" w:orient="landscape"/>
          <w:pgMar w:header="0" w:footer="809" w:top="1260" w:bottom="1000" w:left="1480" w:right="1540"/>
        </w:sectPr>
      </w:pPr>
    </w:p>
    <w:p>
      <w:pPr>
        <w:pStyle w:val="BodyText"/>
        <w:spacing w:before="4"/>
        <w:rPr>
          <w:rFonts w:ascii="Arial"/>
          <w:b/>
          <w:sz w:val="2"/>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4"/>
        <w:gridCol w:w="2412"/>
        <w:gridCol w:w="1844"/>
        <w:gridCol w:w="8646"/>
      </w:tblGrid>
      <w:tr>
        <w:trPr>
          <w:trHeight w:val="926" w:hRule="atLeast"/>
        </w:trPr>
        <w:tc>
          <w:tcPr>
            <w:tcW w:w="704" w:type="dxa"/>
          </w:tcPr>
          <w:p>
            <w:pPr>
              <w:pStyle w:val="TableParagraph"/>
              <w:spacing w:before="55"/>
              <w:rPr>
                <w:rFonts w:ascii="Arial"/>
                <w:b/>
                <w:sz w:val="22"/>
              </w:rPr>
            </w:pPr>
          </w:p>
          <w:p>
            <w:pPr>
              <w:pStyle w:val="TableParagraph"/>
              <w:ind w:left="218"/>
              <w:rPr>
                <w:rFonts w:ascii="Calibri"/>
                <w:b/>
                <w:sz w:val="22"/>
              </w:rPr>
            </w:pPr>
            <w:r>
              <w:rPr>
                <w:rFonts w:ascii="Calibri"/>
                <w:b/>
                <w:spacing w:val="-5"/>
                <w:sz w:val="22"/>
              </w:rPr>
              <w:t>No</w:t>
            </w:r>
          </w:p>
        </w:tc>
        <w:tc>
          <w:tcPr>
            <w:tcW w:w="2412" w:type="dxa"/>
          </w:tcPr>
          <w:p>
            <w:pPr>
              <w:pStyle w:val="TableParagraph"/>
              <w:spacing w:before="55"/>
              <w:rPr>
                <w:rFonts w:ascii="Arial"/>
                <w:b/>
                <w:sz w:val="22"/>
              </w:rPr>
            </w:pPr>
          </w:p>
          <w:p>
            <w:pPr>
              <w:pStyle w:val="TableParagraph"/>
              <w:ind w:left="594"/>
              <w:rPr>
                <w:rFonts w:ascii="Calibri"/>
                <w:b/>
                <w:sz w:val="22"/>
              </w:rPr>
            </w:pPr>
            <w:r>
              <w:rPr>
                <w:rFonts w:ascii="Calibri"/>
                <w:b/>
                <w:sz w:val="22"/>
              </w:rPr>
              <w:t>Nama</w:t>
            </w:r>
            <w:r>
              <w:rPr>
                <w:rFonts w:ascii="Calibri"/>
                <w:b/>
                <w:spacing w:val="-4"/>
                <w:sz w:val="22"/>
              </w:rPr>
              <w:t> </w:t>
            </w:r>
            <w:r>
              <w:rPr>
                <w:rFonts w:ascii="Calibri"/>
                <w:b/>
                <w:spacing w:val="-2"/>
                <w:sz w:val="22"/>
              </w:rPr>
              <w:t>Proyek</w:t>
            </w:r>
          </w:p>
        </w:tc>
        <w:tc>
          <w:tcPr>
            <w:tcW w:w="1844" w:type="dxa"/>
          </w:tcPr>
          <w:p>
            <w:pPr>
              <w:pStyle w:val="TableParagraph"/>
              <w:spacing w:line="268" w:lineRule="exact"/>
              <w:ind w:left="6"/>
              <w:jc w:val="center"/>
              <w:rPr>
                <w:rFonts w:ascii="Calibri"/>
                <w:b/>
                <w:sz w:val="22"/>
              </w:rPr>
            </w:pPr>
            <w:r>
              <w:rPr>
                <w:rFonts w:ascii="Calibri"/>
                <w:b/>
                <w:sz w:val="22"/>
              </w:rPr>
              <w:t>Tempat</w:t>
            </w:r>
            <w:r>
              <w:rPr>
                <w:rFonts w:ascii="Calibri"/>
                <w:b/>
                <w:spacing w:val="-3"/>
                <w:sz w:val="22"/>
              </w:rPr>
              <w:t> </w:t>
            </w:r>
            <w:r>
              <w:rPr>
                <w:rFonts w:ascii="Calibri"/>
                <w:b/>
                <w:spacing w:val="-5"/>
                <w:sz w:val="22"/>
              </w:rPr>
              <w:t>dan</w:t>
            </w:r>
          </w:p>
          <w:p>
            <w:pPr>
              <w:pStyle w:val="TableParagraph"/>
              <w:spacing w:line="300" w:lineRule="atLeast" w:before="9"/>
              <w:ind w:left="337" w:right="331" w:firstLine="1"/>
              <w:jc w:val="center"/>
              <w:rPr>
                <w:rFonts w:ascii="Calibri"/>
                <w:b/>
                <w:sz w:val="22"/>
              </w:rPr>
            </w:pPr>
            <w:r>
              <w:rPr>
                <w:rFonts w:ascii="Calibri"/>
                <w:b/>
                <w:spacing w:val="-2"/>
                <w:sz w:val="22"/>
              </w:rPr>
              <w:t>Tanggal Pemantauan</w:t>
            </w:r>
          </w:p>
        </w:tc>
        <w:tc>
          <w:tcPr>
            <w:tcW w:w="8646" w:type="dxa"/>
          </w:tcPr>
          <w:p>
            <w:pPr>
              <w:pStyle w:val="TableParagraph"/>
              <w:spacing w:before="55"/>
              <w:rPr>
                <w:rFonts w:ascii="Arial"/>
                <w:b/>
                <w:sz w:val="22"/>
              </w:rPr>
            </w:pPr>
          </w:p>
          <w:p>
            <w:pPr>
              <w:pStyle w:val="TableParagraph"/>
              <w:ind w:left="9"/>
              <w:jc w:val="center"/>
              <w:rPr>
                <w:rFonts w:ascii="Calibri"/>
                <w:b/>
                <w:sz w:val="22"/>
              </w:rPr>
            </w:pPr>
            <w:r>
              <w:rPr>
                <w:rFonts w:ascii="Calibri"/>
                <w:b/>
                <w:sz w:val="22"/>
              </w:rPr>
              <w:t>Ringkasan</w:t>
            </w:r>
            <w:r>
              <w:rPr>
                <w:rFonts w:ascii="Calibri"/>
                <w:b/>
                <w:spacing w:val="-7"/>
                <w:sz w:val="22"/>
              </w:rPr>
              <w:t> </w:t>
            </w:r>
            <w:r>
              <w:rPr>
                <w:rFonts w:ascii="Calibri"/>
                <w:b/>
                <w:spacing w:val="-2"/>
                <w:sz w:val="22"/>
              </w:rPr>
              <w:t>Temuan</w:t>
            </w:r>
          </w:p>
        </w:tc>
      </w:tr>
      <w:tr>
        <w:trPr>
          <w:trHeight w:val="8351" w:hRule="atLeast"/>
        </w:trPr>
        <w:tc>
          <w:tcPr>
            <w:tcW w:w="704" w:type="dxa"/>
          </w:tcPr>
          <w:p>
            <w:pPr>
              <w:pStyle w:val="TableParagraph"/>
              <w:rPr>
                <w:rFonts w:ascii="Times New Roman"/>
                <w:sz w:val="18"/>
              </w:rPr>
            </w:pPr>
          </w:p>
        </w:tc>
        <w:tc>
          <w:tcPr>
            <w:tcW w:w="2412" w:type="dxa"/>
          </w:tcPr>
          <w:p>
            <w:pPr>
              <w:pStyle w:val="TableParagraph"/>
              <w:rPr>
                <w:rFonts w:ascii="Times New Roman"/>
                <w:sz w:val="18"/>
              </w:rPr>
            </w:pPr>
          </w:p>
        </w:tc>
        <w:tc>
          <w:tcPr>
            <w:tcW w:w="1844" w:type="dxa"/>
          </w:tcPr>
          <w:p>
            <w:pPr>
              <w:pStyle w:val="TableParagraph"/>
              <w:rPr>
                <w:rFonts w:ascii="Times New Roman"/>
                <w:sz w:val="18"/>
              </w:rPr>
            </w:pPr>
          </w:p>
        </w:tc>
        <w:tc>
          <w:tcPr>
            <w:tcW w:w="8646" w:type="dxa"/>
          </w:tcPr>
          <w:p>
            <w:pPr>
              <w:pStyle w:val="TableParagraph"/>
              <w:numPr>
                <w:ilvl w:val="0"/>
                <w:numId w:val="109"/>
              </w:numPr>
              <w:tabs>
                <w:tab w:pos="558" w:val="left" w:leader="none"/>
              </w:tabs>
              <w:spacing w:line="283" w:lineRule="auto" w:before="1" w:after="0"/>
              <w:ind w:left="558" w:right="551" w:hanging="360"/>
              <w:jc w:val="left"/>
              <w:rPr>
                <w:rFonts w:ascii="Calibri" w:hAnsi="Calibri"/>
                <w:sz w:val="20"/>
              </w:rPr>
            </w:pPr>
            <w:r>
              <w:rPr>
                <w:rFonts w:ascii="Calibri" w:hAnsi="Calibri"/>
                <w:sz w:val="20"/>
              </w:rPr>
              <w:t>Dari</w:t>
            </w:r>
            <w:r>
              <w:rPr>
                <w:rFonts w:ascii="Calibri" w:hAnsi="Calibri"/>
                <w:spacing w:val="-4"/>
                <w:sz w:val="20"/>
              </w:rPr>
              <w:t> </w:t>
            </w:r>
            <w:r>
              <w:rPr>
                <w:rFonts w:ascii="Calibri" w:hAnsi="Calibri"/>
                <w:sz w:val="20"/>
              </w:rPr>
              <w:t>aspek</w:t>
            </w:r>
            <w:r>
              <w:rPr>
                <w:rFonts w:ascii="Calibri" w:hAnsi="Calibri"/>
                <w:spacing w:val="-4"/>
                <w:sz w:val="20"/>
              </w:rPr>
              <w:t> </w:t>
            </w:r>
            <w:r>
              <w:rPr>
                <w:rFonts w:ascii="Calibri" w:hAnsi="Calibri"/>
                <w:sz w:val="20"/>
              </w:rPr>
              <w:t>kemajuan</w:t>
            </w:r>
            <w:r>
              <w:rPr>
                <w:rFonts w:ascii="Calibri" w:hAnsi="Calibri"/>
                <w:spacing w:val="-3"/>
                <w:sz w:val="20"/>
              </w:rPr>
              <w:t> </w:t>
            </w:r>
            <w:r>
              <w:rPr>
                <w:rFonts w:ascii="Calibri" w:hAnsi="Calibri"/>
                <w:sz w:val="20"/>
              </w:rPr>
              <w:t>pelaksanaan,</w:t>
            </w:r>
            <w:r>
              <w:rPr>
                <w:rFonts w:ascii="Calibri" w:hAnsi="Calibri"/>
                <w:spacing w:val="-4"/>
                <w:sz w:val="20"/>
              </w:rPr>
              <w:t> </w:t>
            </w:r>
            <w:r>
              <w:rPr>
                <w:rFonts w:ascii="Calibri" w:hAnsi="Calibri"/>
                <w:sz w:val="20"/>
              </w:rPr>
              <w:t>kedua</w:t>
            </w:r>
            <w:r>
              <w:rPr>
                <w:rFonts w:ascii="Calibri" w:hAnsi="Calibri"/>
                <w:spacing w:val="-4"/>
                <w:sz w:val="20"/>
              </w:rPr>
              <w:t> </w:t>
            </w:r>
            <w:r>
              <w:rPr>
                <w:rFonts w:ascii="Calibri" w:hAnsi="Calibri"/>
                <w:sz w:val="20"/>
              </w:rPr>
              <w:t>TPA</w:t>
            </w:r>
            <w:r>
              <w:rPr>
                <w:rFonts w:ascii="Calibri" w:hAnsi="Calibri"/>
                <w:spacing w:val="-4"/>
                <w:sz w:val="20"/>
              </w:rPr>
              <w:t> </w:t>
            </w:r>
            <w:r>
              <w:rPr>
                <w:rFonts w:ascii="Calibri" w:hAnsi="Calibri"/>
                <w:sz w:val="20"/>
              </w:rPr>
              <w:t>yang</w:t>
            </w:r>
            <w:r>
              <w:rPr>
                <w:rFonts w:ascii="Calibri" w:hAnsi="Calibri"/>
                <w:spacing w:val="-5"/>
                <w:sz w:val="20"/>
              </w:rPr>
              <w:t> </w:t>
            </w:r>
            <w:r>
              <w:rPr>
                <w:rFonts w:ascii="Calibri" w:hAnsi="Calibri"/>
                <w:sz w:val="20"/>
              </w:rPr>
              <w:t>menjadi</w:t>
            </w:r>
            <w:r>
              <w:rPr>
                <w:rFonts w:ascii="Calibri" w:hAnsi="Calibri"/>
                <w:spacing w:val="-5"/>
                <w:sz w:val="20"/>
              </w:rPr>
              <w:t> </w:t>
            </w:r>
            <w:r>
              <w:rPr>
                <w:rFonts w:ascii="Calibri" w:hAnsi="Calibri"/>
                <w:sz w:val="20"/>
              </w:rPr>
              <w:t>lokasi</w:t>
            </w:r>
            <w:r>
              <w:rPr>
                <w:rFonts w:ascii="Calibri" w:hAnsi="Calibri"/>
                <w:spacing w:val="-5"/>
                <w:sz w:val="20"/>
              </w:rPr>
              <w:t> </w:t>
            </w:r>
            <w:r>
              <w:rPr>
                <w:rFonts w:ascii="Calibri" w:hAnsi="Calibri"/>
                <w:sz w:val="20"/>
              </w:rPr>
              <w:t>tinjauan</w:t>
            </w:r>
            <w:r>
              <w:rPr>
                <w:rFonts w:ascii="Calibri" w:hAnsi="Calibri"/>
                <w:spacing w:val="38"/>
                <w:sz w:val="20"/>
              </w:rPr>
              <w:t> </w:t>
            </w:r>
            <w:r>
              <w:rPr>
                <w:rFonts w:ascii="Calibri" w:hAnsi="Calibri"/>
                <w:sz w:val="20"/>
              </w:rPr>
              <w:t>sudah</w:t>
            </w:r>
            <w:r>
              <w:rPr>
                <w:rFonts w:ascii="Calibri" w:hAnsi="Calibri"/>
                <w:spacing w:val="-3"/>
                <w:sz w:val="20"/>
              </w:rPr>
              <w:t> </w:t>
            </w:r>
            <w:r>
              <w:rPr>
                <w:rFonts w:ascii="Calibri" w:hAnsi="Calibri"/>
                <w:sz w:val="20"/>
              </w:rPr>
              <w:t>terlaksana 100% baik untuk kegiatan fisik serta dengan keuangannya.</w:t>
            </w:r>
          </w:p>
          <w:p>
            <w:pPr>
              <w:pStyle w:val="TableParagraph"/>
              <w:ind w:left="107"/>
              <w:rPr>
                <w:rFonts w:ascii="Calibri"/>
                <w:b/>
                <w:sz w:val="20"/>
              </w:rPr>
            </w:pPr>
            <w:r>
              <w:rPr>
                <w:rFonts w:ascii="Calibri"/>
                <w:b/>
                <w:sz w:val="20"/>
              </w:rPr>
              <w:t>Hal-hal</w:t>
            </w:r>
            <w:r>
              <w:rPr>
                <w:rFonts w:ascii="Calibri"/>
                <w:b/>
                <w:spacing w:val="-7"/>
                <w:sz w:val="20"/>
              </w:rPr>
              <w:t> </w:t>
            </w:r>
            <w:r>
              <w:rPr>
                <w:rFonts w:ascii="Calibri"/>
                <w:b/>
                <w:sz w:val="20"/>
              </w:rPr>
              <w:t>yang</w:t>
            </w:r>
            <w:r>
              <w:rPr>
                <w:rFonts w:ascii="Calibri"/>
                <w:b/>
                <w:spacing w:val="-6"/>
                <w:sz w:val="20"/>
              </w:rPr>
              <w:t> </w:t>
            </w:r>
            <w:r>
              <w:rPr>
                <w:rFonts w:ascii="Calibri"/>
                <w:b/>
                <w:sz w:val="20"/>
              </w:rPr>
              <w:t>perlu</w:t>
            </w:r>
            <w:r>
              <w:rPr>
                <w:rFonts w:ascii="Calibri"/>
                <w:b/>
                <w:spacing w:val="-4"/>
                <w:sz w:val="20"/>
              </w:rPr>
              <w:t> </w:t>
            </w:r>
            <w:r>
              <w:rPr>
                <w:rFonts w:ascii="Calibri"/>
                <w:b/>
                <w:spacing w:val="-2"/>
                <w:sz w:val="20"/>
              </w:rPr>
              <w:t>diperhatikan</w:t>
            </w:r>
          </w:p>
          <w:p>
            <w:pPr>
              <w:pStyle w:val="TableParagraph"/>
              <w:numPr>
                <w:ilvl w:val="0"/>
                <w:numId w:val="109"/>
              </w:numPr>
              <w:tabs>
                <w:tab w:pos="558" w:val="left" w:leader="none"/>
              </w:tabs>
              <w:spacing w:line="283" w:lineRule="auto" w:before="44" w:after="0"/>
              <w:ind w:left="558" w:right="375" w:hanging="360"/>
              <w:jc w:val="left"/>
              <w:rPr>
                <w:rFonts w:ascii="Calibri" w:hAnsi="Calibri"/>
                <w:sz w:val="20"/>
              </w:rPr>
            </w:pPr>
            <w:r>
              <w:rPr>
                <w:rFonts w:ascii="Calibri" w:hAnsi="Calibri"/>
                <w:sz w:val="20"/>
              </w:rPr>
              <w:t>Biaya operasi (Operational Expenditure / Opex) di kedua TPA meningkat setidaknya hampir 2 (dua) kali lipat setelah dilaksanakan kegiatan ERiC. Untuk di TPA Griyo Mulyo biaya Opex mencapai</w:t>
            </w:r>
            <w:r>
              <w:rPr>
                <w:rFonts w:ascii="Calibri" w:hAnsi="Calibri"/>
                <w:spacing w:val="-4"/>
                <w:sz w:val="20"/>
              </w:rPr>
              <w:t> </w:t>
            </w:r>
            <w:r>
              <w:rPr>
                <w:rFonts w:ascii="Calibri" w:hAnsi="Calibri"/>
                <w:sz w:val="20"/>
              </w:rPr>
              <w:t>19</w:t>
            </w:r>
            <w:r>
              <w:rPr>
                <w:rFonts w:ascii="Calibri" w:hAnsi="Calibri"/>
                <w:spacing w:val="-5"/>
                <w:sz w:val="20"/>
              </w:rPr>
              <w:t> </w:t>
            </w:r>
            <w:r>
              <w:rPr>
                <w:rFonts w:ascii="Calibri" w:hAnsi="Calibri"/>
                <w:sz w:val="20"/>
              </w:rPr>
              <w:t>Miliar</w:t>
            </w:r>
            <w:r>
              <w:rPr>
                <w:rFonts w:ascii="Calibri" w:hAnsi="Calibri"/>
                <w:spacing w:val="-4"/>
                <w:sz w:val="20"/>
              </w:rPr>
              <w:t> </w:t>
            </w:r>
            <w:r>
              <w:rPr>
                <w:rFonts w:ascii="Calibri" w:hAnsi="Calibri"/>
                <w:sz w:val="20"/>
              </w:rPr>
              <w:t>Rupiah</w:t>
            </w:r>
            <w:r>
              <w:rPr>
                <w:rFonts w:ascii="Calibri" w:hAnsi="Calibri"/>
                <w:spacing w:val="-4"/>
                <w:sz w:val="20"/>
              </w:rPr>
              <w:t> </w:t>
            </w:r>
            <w:r>
              <w:rPr>
                <w:rFonts w:ascii="Calibri" w:hAnsi="Calibri"/>
                <w:sz w:val="20"/>
              </w:rPr>
              <w:t>per</w:t>
            </w:r>
            <w:r>
              <w:rPr>
                <w:rFonts w:ascii="Calibri" w:hAnsi="Calibri"/>
                <w:spacing w:val="-4"/>
                <w:sz w:val="20"/>
              </w:rPr>
              <w:t> </w:t>
            </w:r>
            <w:r>
              <w:rPr>
                <w:rFonts w:ascii="Calibri" w:hAnsi="Calibri"/>
                <w:sz w:val="20"/>
              </w:rPr>
              <w:t>tahun</w:t>
            </w:r>
            <w:r>
              <w:rPr>
                <w:rFonts w:ascii="Calibri" w:hAnsi="Calibri"/>
                <w:spacing w:val="-4"/>
                <w:sz w:val="20"/>
              </w:rPr>
              <w:t> </w:t>
            </w:r>
            <w:r>
              <w:rPr>
                <w:rFonts w:ascii="Calibri" w:hAnsi="Calibri"/>
                <w:sz w:val="20"/>
              </w:rPr>
              <w:t>sedangkan</w:t>
            </w:r>
            <w:r>
              <w:rPr>
                <w:rFonts w:ascii="Calibri" w:hAnsi="Calibri"/>
                <w:spacing w:val="-4"/>
                <w:sz w:val="20"/>
              </w:rPr>
              <w:t> </w:t>
            </w:r>
            <w:r>
              <w:rPr>
                <w:rFonts w:ascii="Calibri" w:hAnsi="Calibri"/>
                <w:sz w:val="20"/>
              </w:rPr>
              <w:t>APBD</w:t>
            </w:r>
            <w:r>
              <w:rPr>
                <w:rFonts w:ascii="Calibri" w:hAnsi="Calibri"/>
                <w:spacing w:val="-5"/>
                <w:sz w:val="20"/>
              </w:rPr>
              <w:t> </w:t>
            </w:r>
            <w:r>
              <w:rPr>
                <w:rFonts w:ascii="Calibri" w:hAnsi="Calibri"/>
                <w:sz w:val="20"/>
              </w:rPr>
              <w:t>hanya</w:t>
            </w:r>
            <w:r>
              <w:rPr>
                <w:rFonts w:ascii="Calibri" w:hAnsi="Calibri"/>
                <w:spacing w:val="-4"/>
                <w:sz w:val="20"/>
              </w:rPr>
              <w:t> </w:t>
            </w:r>
            <w:r>
              <w:rPr>
                <w:rFonts w:ascii="Calibri" w:hAnsi="Calibri"/>
                <w:sz w:val="20"/>
              </w:rPr>
              <w:t>mampu</w:t>
            </w:r>
            <w:r>
              <w:rPr>
                <w:rFonts w:ascii="Calibri" w:hAnsi="Calibri"/>
                <w:spacing w:val="-4"/>
                <w:sz w:val="20"/>
              </w:rPr>
              <w:t> </w:t>
            </w:r>
            <w:r>
              <w:rPr>
                <w:rFonts w:ascii="Calibri" w:hAnsi="Calibri"/>
                <w:sz w:val="20"/>
              </w:rPr>
              <w:t>membiayai</w:t>
            </w:r>
            <w:r>
              <w:rPr>
                <w:rFonts w:ascii="Calibri" w:hAnsi="Calibri"/>
                <w:spacing w:val="-4"/>
                <w:sz w:val="20"/>
              </w:rPr>
              <w:t> </w:t>
            </w:r>
            <w:r>
              <w:rPr>
                <w:rFonts w:ascii="Calibri" w:hAnsi="Calibri"/>
                <w:sz w:val="20"/>
              </w:rPr>
              <w:t>setengahnya. Adapun untuk TPA Supit Urang biaya Opex mencapai 14,7 Miliar Rupiah per tahun.</w:t>
            </w:r>
          </w:p>
          <w:p>
            <w:pPr>
              <w:pStyle w:val="TableParagraph"/>
              <w:numPr>
                <w:ilvl w:val="0"/>
                <w:numId w:val="109"/>
              </w:numPr>
              <w:tabs>
                <w:tab w:pos="558" w:val="left" w:leader="none"/>
              </w:tabs>
              <w:spacing w:line="283" w:lineRule="auto" w:before="0" w:after="0"/>
              <w:ind w:left="558" w:right="330" w:hanging="360"/>
              <w:jc w:val="left"/>
              <w:rPr>
                <w:rFonts w:ascii="Calibri" w:hAnsi="Calibri"/>
                <w:sz w:val="20"/>
              </w:rPr>
            </w:pPr>
            <w:r>
              <w:rPr>
                <w:rFonts w:ascii="Calibri" w:hAnsi="Calibri"/>
                <w:sz w:val="20"/>
              </w:rPr>
              <w:t>Operasional pengelolaan sampah di kedua TPA termasuk dengan susunan lapisan new landfill, baku</w:t>
            </w:r>
            <w:r>
              <w:rPr>
                <w:rFonts w:ascii="Calibri" w:hAnsi="Calibri"/>
                <w:spacing w:val="-4"/>
                <w:sz w:val="20"/>
              </w:rPr>
              <w:t> </w:t>
            </w:r>
            <w:r>
              <w:rPr>
                <w:rFonts w:ascii="Calibri" w:hAnsi="Calibri"/>
                <w:sz w:val="20"/>
              </w:rPr>
              <w:t>mutu</w:t>
            </w:r>
            <w:r>
              <w:rPr>
                <w:rFonts w:ascii="Calibri" w:hAnsi="Calibri"/>
                <w:spacing w:val="-4"/>
                <w:sz w:val="20"/>
              </w:rPr>
              <w:t> </w:t>
            </w:r>
            <w:r>
              <w:rPr>
                <w:rFonts w:ascii="Calibri" w:hAnsi="Calibri"/>
                <w:sz w:val="20"/>
              </w:rPr>
              <w:t>lindi</w:t>
            </w:r>
            <w:r>
              <w:rPr>
                <w:rFonts w:ascii="Calibri" w:hAnsi="Calibri"/>
                <w:spacing w:val="-5"/>
                <w:sz w:val="20"/>
              </w:rPr>
              <w:t> </w:t>
            </w:r>
            <w:r>
              <w:rPr>
                <w:rFonts w:ascii="Calibri" w:hAnsi="Calibri"/>
                <w:sz w:val="20"/>
              </w:rPr>
              <w:t>dan</w:t>
            </w:r>
            <w:r>
              <w:rPr>
                <w:rFonts w:ascii="Calibri" w:hAnsi="Calibri"/>
                <w:spacing w:val="-4"/>
                <w:sz w:val="20"/>
              </w:rPr>
              <w:t> </w:t>
            </w:r>
            <w:r>
              <w:rPr>
                <w:rFonts w:ascii="Calibri" w:hAnsi="Calibri"/>
                <w:sz w:val="20"/>
              </w:rPr>
              <w:t>pemilahan</w:t>
            </w:r>
            <w:r>
              <w:rPr>
                <w:rFonts w:ascii="Calibri" w:hAnsi="Calibri"/>
                <w:spacing w:val="-3"/>
                <w:sz w:val="20"/>
              </w:rPr>
              <w:t> </w:t>
            </w:r>
            <w:r>
              <w:rPr>
                <w:rFonts w:ascii="Calibri" w:hAnsi="Calibri"/>
                <w:sz w:val="20"/>
              </w:rPr>
              <w:t>serta</w:t>
            </w:r>
            <w:r>
              <w:rPr>
                <w:rFonts w:ascii="Calibri" w:hAnsi="Calibri"/>
                <w:spacing w:val="-4"/>
                <w:sz w:val="20"/>
              </w:rPr>
              <w:t> </w:t>
            </w:r>
            <w:r>
              <w:rPr>
                <w:rFonts w:ascii="Calibri" w:hAnsi="Calibri"/>
                <w:sz w:val="20"/>
              </w:rPr>
              <w:t>pengomposan</w:t>
            </w:r>
            <w:r>
              <w:rPr>
                <w:rFonts w:ascii="Calibri" w:hAnsi="Calibri"/>
                <w:spacing w:val="-3"/>
                <w:sz w:val="20"/>
              </w:rPr>
              <w:t> </w:t>
            </w:r>
            <w:r>
              <w:rPr>
                <w:rFonts w:ascii="Calibri" w:hAnsi="Calibri"/>
                <w:sz w:val="20"/>
              </w:rPr>
              <w:t>dilakukan</w:t>
            </w:r>
            <w:r>
              <w:rPr>
                <w:rFonts w:ascii="Calibri" w:hAnsi="Calibri"/>
                <w:spacing w:val="-4"/>
                <w:sz w:val="20"/>
              </w:rPr>
              <w:t> </w:t>
            </w:r>
            <w:r>
              <w:rPr>
                <w:rFonts w:ascii="Calibri" w:hAnsi="Calibri"/>
                <w:sz w:val="20"/>
              </w:rPr>
              <w:t>dengan</w:t>
            </w:r>
            <w:r>
              <w:rPr>
                <w:rFonts w:ascii="Calibri" w:hAnsi="Calibri"/>
                <w:spacing w:val="-4"/>
                <w:sz w:val="20"/>
              </w:rPr>
              <w:t> </w:t>
            </w:r>
            <w:r>
              <w:rPr>
                <w:rFonts w:ascii="Calibri" w:hAnsi="Calibri"/>
                <w:sz w:val="20"/>
              </w:rPr>
              <w:t>mengacu</w:t>
            </w:r>
            <w:r>
              <w:rPr>
                <w:rFonts w:ascii="Calibri" w:hAnsi="Calibri"/>
                <w:spacing w:val="-4"/>
                <w:sz w:val="20"/>
              </w:rPr>
              <w:t> </w:t>
            </w:r>
            <w:r>
              <w:rPr>
                <w:rFonts w:ascii="Calibri" w:hAnsi="Calibri"/>
                <w:sz w:val="20"/>
              </w:rPr>
              <w:t>kepada</w:t>
            </w:r>
            <w:r>
              <w:rPr>
                <w:rFonts w:ascii="Calibri" w:hAnsi="Calibri"/>
                <w:spacing w:val="-4"/>
                <w:sz w:val="20"/>
              </w:rPr>
              <w:t> </w:t>
            </w:r>
            <w:r>
              <w:rPr>
                <w:rFonts w:ascii="Calibri" w:hAnsi="Calibri"/>
                <w:sz w:val="20"/>
              </w:rPr>
              <w:t>standar mutu</w:t>
            </w:r>
            <w:r>
              <w:rPr>
                <w:rFonts w:ascii="Calibri" w:hAnsi="Calibri"/>
                <w:spacing w:val="-4"/>
                <w:sz w:val="20"/>
              </w:rPr>
              <w:t> </w:t>
            </w:r>
            <w:r>
              <w:rPr>
                <w:rFonts w:ascii="Calibri" w:hAnsi="Calibri"/>
                <w:sz w:val="20"/>
              </w:rPr>
              <w:t>Jerman,</w:t>
            </w:r>
            <w:r>
              <w:rPr>
                <w:rFonts w:ascii="Calibri" w:hAnsi="Calibri"/>
                <w:spacing w:val="-2"/>
                <w:sz w:val="20"/>
              </w:rPr>
              <w:t> </w:t>
            </w:r>
            <w:r>
              <w:rPr>
                <w:rFonts w:ascii="Calibri" w:hAnsi="Calibri"/>
                <w:sz w:val="20"/>
              </w:rPr>
              <w:t>salah</w:t>
            </w:r>
            <w:r>
              <w:rPr>
                <w:rFonts w:ascii="Calibri" w:hAnsi="Calibri"/>
                <w:spacing w:val="-4"/>
                <w:sz w:val="20"/>
              </w:rPr>
              <w:t> </w:t>
            </w:r>
            <w:r>
              <w:rPr>
                <w:rFonts w:ascii="Calibri" w:hAnsi="Calibri"/>
                <w:sz w:val="20"/>
              </w:rPr>
              <w:t>satunya</w:t>
            </w:r>
            <w:r>
              <w:rPr>
                <w:rFonts w:ascii="Calibri" w:hAnsi="Calibri"/>
                <w:spacing w:val="-4"/>
                <w:sz w:val="20"/>
              </w:rPr>
              <w:t> </w:t>
            </w:r>
            <w:r>
              <w:rPr>
                <w:rFonts w:ascii="Calibri" w:hAnsi="Calibri"/>
                <w:sz w:val="20"/>
              </w:rPr>
              <w:t>pemisahan</w:t>
            </w:r>
            <w:r>
              <w:rPr>
                <w:rFonts w:ascii="Calibri" w:hAnsi="Calibri"/>
                <w:spacing w:val="-3"/>
                <w:sz w:val="20"/>
              </w:rPr>
              <w:t> </w:t>
            </w:r>
            <w:r>
              <w:rPr>
                <w:rFonts w:ascii="Calibri" w:hAnsi="Calibri"/>
                <w:sz w:val="20"/>
              </w:rPr>
              <w:t>sampah</w:t>
            </w:r>
            <w:r>
              <w:rPr>
                <w:rFonts w:ascii="Calibri" w:hAnsi="Calibri"/>
                <w:spacing w:val="-3"/>
                <w:sz w:val="20"/>
              </w:rPr>
              <w:t> </w:t>
            </w:r>
            <w:r>
              <w:rPr>
                <w:rFonts w:ascii="Calibri" w:hAnsi="Calibri"/>
                <w:sz w:val="20"/>
              </w:rPr>
              <w:t>organik</w:t>
            </w:r>
            <w:r>
              <w:rPr>
                <w:rFonts w:ascii="Calibri" w:hAnsi="Calibri"/>
                <w:spacing w:val="-4"/>
                <w:sz w:val="20"/>
              </w:rPr>
              <w:t> </w:t>
            </w:r>
            <w:r>
              <w:rPr>
                <w:rFonts w:ascii="Calibri" w:hAnsi="Calibri"/>
                <w:sz w:val="20"/>
              </w:rPr>
              <w:t>dan</w:t>
            </w:r>
            <w:r>
              <w:rPr>
                <w:rFonts w:ascii="Calibri" w:hAnsi="Calibri"/>
                <w:spacing w:val="-3"/>
                <w:sz w:val="20"/>
              </w:rPr>
              <w:t> </w:t>
            </w:r>
            <w:r>
              <w:rPr>
                <w:rFonts w:ascii="Calibri" w:hAnsi="Calibri"/>
                <w:sz w:val="20"/>
              </w:rPr>
              <w:t>non</w:t>
            </w:r>
            <w:r>
              <w:rPr>
                <w:rFonts w:ascii="Calibri" w:hAnsi="Calibri"/>
                <w:spacing w:val="-4"/>
                <w:sz w:val="20"/>
              </w:rPr>
              <w:t> </w:t>
            </w:r>
            <w:r>
              <w:rPr>
                <w:rFonts w:ascii="Calibri" w:hAnsi="Calibri"/>
                <w:sz w:val="20"/>
              </w:rPr>
              <w:t>organik</w:t>
            </w:r>
            <w:r>
              <w:rPr>
                <w:rFonts w:ascii="Calibri" w:hAnsi="Calibri"/>
                <w:spacing w:val="-4"/>
                <w:sz w:val="20"/>
              </w:rPr>
              <w:t> </w:t>
            </w:r>
            <w:r>
              <w:rPr>
                <w:rFonts w:ascii="Calibri" w:hAnsi="Calibri"/>
                <w:sz w:val="20"/>
              </w:rPr>
              <w:t>sejak</w:t>
            </w:r>
            <w:r>
              <w:rPr>
                <w:rFonts w:ascii="Calibri" w:hAnsi="Calibri"/>
                <w:spacing w:val="-4"/>
                <w:sz w:val="20"/>
              </w:rPr>
              <w:t> </w:t>
            </w:r>
            <w:r>
              <w:rPr>
                <w:rFonts w:ascii="Calibri" w:hAnsi="Calibri"/>
                <w:sz w:val="20"/>
              </w:rPr>
              <w:t>dari</w:t>
            </w:r>
            <w:r>
              <w:rPr>
                <w:rFonts w:ascii="Calibri" w:hAnsi="Calibri"/>
                <w:spacing w:val="-5"/>
                <w:sz w:val="20"/>
              </w:rPr>
              <w:t> </w:t>
            </w:r>
            <w:r>
              <w:rPr>
                <w:rFonts w:ascii="Calibri" w:hAnsi="Calibri"/>
                <w:sz w:val="20"/>
              </w:rPr>
              <w:t>hulu.</w:t>
            </w:r>
            <w:r>
              <w:rPr>
                <w:rFonts w:ascii="Calibri" w:hAnsi="Calibri"/>
                <w:spacing w:val="-6"/>
                <w:sz w:val="20"/>
              </w:rPr>
              <w:t> </w:t>
            </w:r>
            <w:r>
              <w:rPr>
                <w:rFonts w:ascii="Calibri" w:hAnsi="Calibri"/>
                <w:sz w:val="20"/>
              </w:rPr>
              <w:t>Dalam pelaksanaannya terdapat kesulitan dalam mencapai standar baku mutu ideal tersebut akibat perbedaan sistem pengelolaan sampah di hulu dimana sebagian besar sampah rumah tangga yang dikirim ke TPA tercampur antara sampah organik dan non organik. Hal ini menyebabkan pekerjaan memilah sampah menjadi lebih berat baik bagi mesin-mesin maupun tenaga kerja pemilah sampah</w:t>
            </w:r>
          </w:p>
          <w:p>
            <w:pPr>
              <w:pStyle w:val="TableParagraph"/>
              <w:numPr>
                <w:ilvl w:val="0"/>
                <w:numId w:val="109"/>
              </w:numPr>
              <w:tabs>
                <w:tab w:pos="558" w:val="left" w:leader="none"/>
              </w:tabs>
              <w:spacing w:line="283" w:lineRule="auto" w:before="0" w:after="0"/>
              <w:ind w:left="558" w:right="317" w:hanging="360"/>
              <w:jc w:val="left"/>
              <w:rPr>
                <w:rFonts w:ascii="Calibri" w:hAnsi="Calibri"/>
                <w:sz w:val="20"/>
              </w:rPr>
            </w:pPr>
            <w:r>
              <w:rPr>
                <w:rFonts w:ascii="Calibri" w:hAnsi="Calibri"/>
                <w:sz w:val="20"/>
              </w:rPr>
              <w:t>Terdapat kendala dalam perawatan mesin dikarenakan suku cadang mesin (spare parts) perlu dipesan</w:t>
            </w:r>
            <w:r>
              <w:rPr>
                <w:rFonts w:ascii="Calibri" w:hAnsi="Calibri"/>
                <w:spacing w:val="-3"/>
                <w:sz w:val="20"/>
              </w:rPr>
              <w:t> </w:t>
            </w:r>
            <w:r>
              <w:rPr>
                <w:rFonts w:ascii="Calibri" w:hAnsi="Calibri"/>
                <w:sz w:val="20"/>
              </w:rPr>
              <w:t>dari</w:t>
            </w:r>
            <w:r>
              <w:rPr>
                <w:rFonts w:ascii="Calibri" w:hAnsi="Calibri"/>
                <w:spacing w:val="-5"/>
                <w:sz w:val="20"/>
              </w:rPr>
              <w:t> </w:t>
            </w:r>
            <w:r>
              <w:rPr>
                <w:rFonts w:ascii="Calibri" w:hAnsi="Calibri"/>
                <w:sz w:val="20"/>
              </w:rPr>
              <w:t>luar</w:t>
            </w:r>
            <w:r>
              <w:rPr>
                <w:rFonts w:ascii="Calibri" w:hAnsi="Calibri"/>
                <w:spacing w:val="-4"/>
                <w:sz w:val="20"/>
              </w:rPr>
              <w:t> </w:t>
            </w:r>
            <w:r>
              <w:rPr>
                <w:rFonts w:ascii="Calibri" w:hAnsi="Calibri"/>
                <w:sz w:val="20"/>
              </w:rPr>
              <w:t>negeri</w:t>
            </w:r>
            <w:r>
              <w:rPr>
                <w:rFonts w:ascii="Calibri" w:hAnsi="Calibri"/>
                <w:spacing w:val="-5"/>
                <w:sz w:val="20"/>
              </w:rPr>
              <w:t> </w:t>
            </w:r>
            <w:r>
              <w:rPr>
                <w:rFonts w:ascii="Calibri" w:hAnsi="Calibri"/>
                <w:sz w:val="20"/>
              </w:rPr>
              <w:t>dan</w:t>
            </w:r>
            <w:r>
              <w:rPr>
                <w:rFonts w:ascii="Calibri" w:hAnsi="Calibri"/>
                <w:spacing w:val="-3"/>
                <w:sz w:val="20"/>
              </w:rPr>
              <w:t> </w:t>
            </w:r>
            <w:r>
              <w:rPr>
                <w:rFonts w:ascii="Calibri" w:hAnsi="Calibri"/>
                <w:sz w:val="20"/>
              </w:rPr>
              <w:t>umumnya</w:t>
            </w:r>
            <w:r>
              <w:rPr>
                <w:rFonts w:ascii="Calibri" w:hAnsi="Calibri"/>
                <w:spacing w:val="-4"/>
                <w:sz w:val="20"/>
              </w:rPr>
              <w:t> </w:t>
            </w:r>
            <w:r>
              <w:rPr>
                <w:rFonts w:ascii="Calibri" w:hAnsi="Calibri"/>
                <w:sz w:val="20"/>
              </w:rPr>
              <w:t>membutuhkan</w:t>
            </w:r>
            <w:r>
              <w:rPr>
                <w:rFonts w:ascii="Calibri" w:hAnsi="Calibri"/>
                <w:spacing w:val="-4"/>
                <w:sz w:val="20"/>
              </w:rPr>
              <w:t> </w:t>
            </w:r>
            <w:r>
              <w:rPr>
                <w:rFonts w:ascii="Calibri" w:hAnsi="Calibri"/>
                <w:sz w:val="20"/>
              </w:rPr>
              <w:t>waktu</w:t>
            </w:r>
            <w:r>
              <w:rPr>
                <w:rFonts w:ascii="Calibri" w:hAnsi="Calibri"/>
                <w:spacing w:val="-4"/>
                <w:sz w:val="20"/>
              </w:rPr>
              <w:t> </w:t>
            </w:r>
            <w:r>
              <w:rPr>
                <w:rFonts w:ascii="Calibri" w:hAnsi="Calibri"/>
                <w:sz w:val="20"/>
              </w:rPr>
              <w:t>cukup</w:t>
            </w:r>
            <w:r>
              <w:rPr>
                <w:rFonts w:ascii="Calibri" w:hAnsi="Calibri"/>
                <w:spacing w:val="-4"/>
                <w:sz w:val="20"/>
              </w:rPr>
              <w:t> </w:t>
            </w:r>
            <w:r>
              <w:rPr>
                <w:rFonts w:ascii="Calibri" w:hAnsi="Calibri"/>
                <w:sz w:val="20"/>
              </w:rPr>
              <w:t>lama</w:t>
            </w:r>
            <w:r>
              <w:rPr>
                <w:rFonts w:ascii="Calibri" w:hAnsi="Calibri"/>
                <w:spacing w:val="-4"/>
                <w:sz w:val="20"/>
              </w:rPr>
              <w:t> </w:t>
            </w:r>
            <w:r>
              <w:rPr>
                <w:rFonts w:ascii="Calibri" w:hAnsi="Calibri"/>
                <w:sz w:val="20"/>
              </w:rPr>
              <w:t>serta</w:t>
            </w:r>
            <w:r>
              <w:rPr>
                <w:rFonts w:ascii="Calibri" w:hAnsi="Calibri"/>
                <w:spacing w:val="-4"/>
                <w:sz w:val="20"/>
              </w:rPr>
              <w:t> </w:t>
            </w:r>
            <w:r>
              <w:rPr>
                <w:rFonts w:ascii="Calibri" w:hAnsi="Calibri"/>
                <w:sz w:val="20"/>
              </w:rPr>
              <w:t>biaya</w:t>
            </w:r>
            <w:r>
              <w:rPr>
                <w:rFonts w:ascii="Calibri" w:hAnsi="Calibri"/>
                <w:spacing w:val="-4"/>
                <w:sz w:val="20"/>
              </w:rPr>
              <w:t> </w:t>
            </w:r>
            <w:r>
              <w:rPr>
                <w:rFonts w:ascii="Calibri" w:hAnsi="Calibri"/>
                <w:sz w:val="20"/>
              </w:rPr>
              <w:t>tambahan.</w:t>
            </w:r>
          </w:p>
          <w:p>
            <w:pPr>
              <w:pStyle w:val="TableParagraph"/>
              <w:numPr>
                <w:ilvl w:val="0"/>
                <w:numId w:val="109"/>
              </w:numPr>
              <w:tabs>
                <w:tab w:pos="558" w:val="left" w:leader="none"/>
              </w:tabs>
              <w:spacing w:line="283" w:lineRule="auto" w:before="0" w:after="0"/>
              <w:ind w:left="558" w:right="168" w:hanging="360"/>
              <w:jc w:val="left"/>
              <w:rPr>
                <w:rFonts w:ascii="Calibri" w:hAnsi="Calibri"/>
                <w:sz w:val="20"/>
              </w:rPr>
            </w:pPr>
            <w:r>
              <w:rPr>
                <w:rFonts w:ascii="Calibri" w:hAnsi="Calibri"/>
                <w:sz w:val="20"/>
              </w:rPr>
              <w:t>Residu dari pengelolaan sampah yang terbuang ke landfill masih mencapai 90% dikarenakan pemilahan dan komposting hanya berdasarkan asal sampahnya sehingga untuk sampah organik masih banyak yang terbuang menjadi residu. Lebih lanjut lagi, pemilahan masih memanfaatkan tenaga manusia sehingga masih terdapat faktor error terdapat sampah-sampah yang tidak terpilah seluruhnya. Sebagai informasi, jumlah SDM pemilah di TPA Griyo Mulyo terdapat sebanyak</w:t>
            </w:r>
            <w:r>
              <w:rPr>
                <w:rFonts w:ascii="Calibri" w:hAnsi="Calibri"/>
                <w:spacing w:val="-3"/>
                <w:sz w:val="20"/>
              </w:rPr>
              <w:t> </w:t>
            </w:r>
            <w:r>
              <w:rPr>
                <w:rFonts w:ascii="Calibri" w:hAnsi="Calibri"/>
                <w:sz w:val="20"/>
              </w:rPr>
              <w:t>14</w:t>
            </w:r>
            <w:r>
              <w:rPr>
                <w:rFonts w:ascii="Calibri" w:hAnsi="Calibri"/>
                <w:spacing w:val="-3"/>
                <w:sz w:val="20"/>
              </w:rPr>
              <w:t> </w:t>
            </w:r>
            <w:r>
              <w:rPr>
                <w:rFonts w:ascii="Calibri" w:hAnsi="Calibri"/>
                <w:sz w:val="20"/>
              </w:rPr>
              <w:t>orang</w:t>
            </w:r>
            <w:r>
              <w:rPr>
                <w:rFonts w:ascii="Calibri" w:hAnsi="Calibri"/>
                <w:spacing w:val="-4"/>
                <w:sz w:val="20"/>
              </w:rPr>
              <w:t> </w:t>
            </w:r>
            <w:r>
              <w:rPr>
                <w:rFonts w:ascii="Calibri" w:hAnsi="Calibri"/>
                <w:sz w:val="20"/>
              </w:rPr>
              <w:t>dan</w:t>
            </w:r>
            <w:r>
              <w:rPr>
                <w:rFonts w:ascii="Calibri" w:hAnsi="Calibri"/>
                <w:spacing w:val="-2"/>
                <w:sz w:val="20"/>
              </w:rPr>
              <w:t> </w:t>
            </w:r>
            <w:r>
              <w:rPr>
                <w:rFonts w:ascii="Calibri" w:hAnsi="Calibri"/>
                <w:sz w:val="20"/>
              </w:rPr>
              <w:t>untuk</w:t>
            </w:r>
            <w:r>
              <w:rPr>
                <w:rFonts w:ascii="Calibri" w:hAnsi="Calibri"/>
                <w:spacing w:val="-7"/>
                <w:sz w:val="20"/>
              </w:rPr>
              <w:t> </w:t>
            </w:r>
            <w:r>
              <w:rPr>
                <w:rFonts w:ascii="Calibri" w:hAnsi="Calibri"/>
                <w:sz w:val="20"/>
              </w:rPr>
              <w:t>di</w:t>
            </w:r>
            <w:r>
              <w:rPr>
                <w:rFonts w:ascii="Calibri" w:hAnsi="Calibri"/>
                <w:spacing w:val="-4"/>
                <w:sz w:val="20"/>
              </w:rPr>
              <w:t> </w:t>
            </w:r>
            <w:r>
              <w:rPr>
                <w:rFonts w:ascii="Calibri" w:hAnsi="Calibri"/>
                <w:sz w:val="20"/>
              </w:rPr>
              <w:t>TPA</w:t>
            </w:r>
            <w:r>
              <w:rPr>
                <w:rFonts w:ascii="Calibri" w:hAnsi="Calibri"/>
                <w:spacing w:val="-3"/>
                <w:sz w:val="20"/>
              </w:rPr>
              <w:t> </w:t>
            </w:r>
            <w:r>
              <w:rPr>
                <w:rFonts w:ascii="Calibri" w:hAnsi="Calibri"/>
                <w:sz w:val="20"/>
              </w:rPr>
              <w:t>Supit</w:t>
            </w:r>
            <w:r>
              <w:rPr>
                <w:rFonts w:ascii="Calibri" w:hAnsi="Calibri"/>
                <w:spacing w:val="-3"/>
                <w:sz w:val="20"/>
              </w:rPr>
              <w:t> </w:t>
            </w:r>
            <w:r>
              <w:rPr>
                <w:rFonts w:ascii="Calibri" w:hAnsi="Calibri"/>
                <w:sz w:val="20"/>
              </w:rPr>
              <w:t>Urang</w:t>
            </w:r>
            <w:r>
              <w:rPr>
                <w:rFonts w:ascii="Calibri" w:hAnsi="Calibri"/>
                <w:spacing w:val="-4"/>
                <w:sz w:val="20"/>
              </w:rPr>
              <w:t> </w:t>
            </w:r>
            <w:r>
              <w:rPr>
                <w:rFonts w:ascii="Calibri" w:hAnsi="Calibri"/>
                <w:sz w:val="20"/>
              </w:rPr>
              <w:t>sebanyak</w:t>
            </w:r>
            <w:r>
              <w:rPr>
                <w:rFonts w:ascii="Calibri" w:hAnsi="Calibri"/>
                <w:spacing w:val="-4"/>
                <w:sz w:val="20"/>
              </w:rPr>
              <w:t> </w:t>
            </w:r>
            <w:r>
              <w:rPr>
                <w:rFonts w:ascii="Calibri" w:hAnsi="Calibri"/>
                <w:sz w:val="20"/>
              </w:rPr>
              <w:t>12</w:t>
            </w:r>
            <w:r>
              <w:rPr>
                <w:rFonts w:ascii="Calibri" w:hAnsi="Calibri"/>
                <w:spacing w:val="-4"/>
                <w:sz w:val="20"/>
              </w:rPr>
              <w:t> </w:t>
            </w:r>
            <w:r>
              <w:rPr>
                <w:rFonts w:ascii="Calibri" w:hAnsi="Calibri"/>
                <w:sz w:val="20"/>
              </w:rPr>
              <w:t>orang.</w:t>
            </w:r>
            <w:r>
              <w:rPr>
                <w:rFonts w:ascii="Calibri" w:hAnsi="Calibri"/>
                <w:spacing w:val="-4"/>
                <w:sz w:val="20"/>
              </w:rPr>
              <w:t> </w:t>
            </w:r>
            <w:r>
              <w:rPr>
                <w:rFonts w:ascii="Calibri" w:hAnsi="Calibri"/>
                <w:sz w:val="20"/>
              </w:rPr>
              <w:t>SDM</w:t>
            </w:r>
            <w:r>
              <w:rPr>
                <w:rFonts w:ascii="Calibri" w:hAnsi="Calibri"/>
                <w:spacing w:val="-3"/>
                <w:sz w:val="20"/>
              </w:rPr>
              <w:t> </w:t>
            </w:r>
            <w:r>
              <w:rPr>
                <w:rFonts w:ascii="Calibri" w:hAnsi="Calibri"/>
                <w:sz w:val="20"/>
              </w:rPr>
              <w:t>pemilah</w:t>
            </w:r>
            <w:r>
              <w:rPr>
                <w:rFonts w:ascii="Calibri" w:hAnsi="Calibri"/>
                <w:spacing w:val="-3"/>
                <w:sz w:val="20"/>
              </w:rPr>
              <w:t> </w:t>
            </w:r>
            <w:r>
              <w:rPr>
                <w:rFonts w:ascii="Calibri" w:hAnsi="Calibri"/>
                <w:sz w:val="20"/>
              </w:rPr>
              <w:t>ini</w:t>
            </w:r>
            <w:r>
              <w:rPr>
                <w:rFonts w:ascii="Calibri" w:hAnsi="Calibri"/>
                <w:spacing w:val="-4"/>
                <w:sz w:val="20"/>
              </w:rPr>
              <w:t> </w:t>
            </w:r>
            <w:r>
              <w:rPr>
                <w:rFonts w:ascii="Calibri" w:hAnsi="Calibri"/>
                <w:sz w:val="20"/>
              </w:rPr>
              <w:t>merupakan pemulung sekitar sebelum kegiatan ERiC dilaksanakan.</w:t>
            </w:r>
          </w:p>
          <w:p>
            <w:pPr>
              <w:pStyle w:val="TableParagraph"/>
              <w:numPr>
                <w:ilvl w:val="0"/>
                <w:numId w:val="109"/>
              </w:numPr>
              <w:tabs>
                <w:tab w:pos="558" w:val="left" w:leader="none"/>
              </w:tabs>
              <w:spacing w:line="283" w:lineRule="auto" w:before="0" w:after="0"/>
              <w:ind w:left="558" w:right="132" w:hanging="360"/>
              <w:jc w:val="left"/>
              <w:rPr>
                <w:rFonts w:ascii="Calibri" w:hAnsi="Calibri"/>
                <w:sz w:val="20"/>
              </w:rPr>
            </w:pPr>
            <w:r>
              <w:rPr>
                <w:rFonts w:ascii="Calibri" w:hAnsi="Calibri"/>
                <w:sz w:val="20"/>
              </w:rPr>
              <w:t>Secara</w:t>
            </w:r>
            <w:r>
              <w:rPr>
                <w:rFonts w:ascii="Calibri" w:hAnsi="Calibri"/>
                <w:spacing w:val="-3"/>
                <w:sz w:val="20"/>
              </w:rPr>
              <w:t> </w:t>
            </w:r>
            <w:r>
              <w:rPr>
                <w:rFonts w:ascii="Calibri" w:hAnsi="Calibri"/>
                <w:sz w:val="20"/>
              </w:rPr>
              <w:t>umum,</w:t>
            </w:r>
            <w:r>
              <w:rPr>
                <w:rFonts w:ascii="Calibri" w:hAnsi="Calibri"/>
                <w:spacing w:val="-3"/>
                <w:sz w:val="20"/>
              </w:rPr>
              <w:t> </w:t>
            </w:r>
            <w:r>
              <w:rPr>
                <w:rFonts w:ascii="Calibri" w:hAnsi="Calibri"/>
                <w:sz w:val="20"/>
              </w:rPr>
              <w:t>kedepannya</w:t>
            </w:r>
            <w:r>
              <w:rPr>
                <w:rFonts w:ascii="Calibri" w:hAnsi="Calibri"/>
                <w:spacing w:val="-3"/>
                <w:sz w:val="20"/>
              </w:rPr>
              <w:t> </w:t>
            </w:r>
            <w:r>
              <w:rPr>
                <w:rFonts w:ascii="Calibri" w:hAnsi="Calibri"/>
                <w:sz w:val="20"/>
              </w:rPr>
              <w:t>untuk</w:t>
            </w:r>
            <w:r>
              <w:rPr>
                <w:rFonts w:ascii="Calibri" w:hAnsi="Calibri"/>
                <w:spacing w:val="-3"/>
                <w:sz w:val="20"/>
              </w:rPr>
              <w:t> </w:t>
            </w:r>
            <w:r>
              <w:rPr>
                <w:rFonts w:ascii="Calibri" w:hAnsi="Calibri"/>
                <w:sz w:val="20"/>
              </w:rPr>
              <w:t>kedua</w:t>
            </w:r>
            <w:r>
              <w:rPr>
                <w:rFonts w:ascii="Calibri" w:hAnsi="Calibri"/>
                <w:spacing w:val="-3"/>
                <w:sz w:val="20"/>
              </w:rPr>
              <w:t> </w:t>
            </w:r>
            <w:r>
              <w:rPr>
                <w:rFonts w:ascii="Calibri" w:hAnsi="Calibri"/>
                <w:sz w:val="20"/>
              </w:rPr>
              <w:t>TPA</w:t>
            </w:r>
            <w:r>
              <w:rPr>
                <w:rFonts w:ascii="Calibri" w:hAnsi="Calibri"/>
                <w:spacing w:val="-3"/>
                <w:sz w:val="20"/>
              </w:rPr>
              <w:t> </w:t>
            </w:r>
            <w:r>
              <w:rPr>
                <w:rFonts w:ascii="Calibri" w:hAnsi="Calibri"/>
                <w:sz w:val="20"/>
              </w:rPr>
              <w:t>dan</w:t>
            </w:r>
            <w:r>
              <w:rPr>
                <w:rFonts w:ascii="Calibri" w:hAnsi="Calibri"/>
                <w:spacing w:val="-2"/>
                <w:sz w:val="20"/>
              </w:rPr>
              <w:t> </w:t>
            </w:r>
            <w:r>
              <w:rPr>
                <w:rFonts w:ascii="Calibri" w:hAnsi="Calibri"/>
                <w:sz w:val="20"/>
              </w:rPr>
              <w:t>juga</w:t>
            </w:r>
            <w:r>
              <w:rPr>
                <w:rFonts w:ascii="Calibri" w:hAnsi="Calibri"/>
                <w:spacing w:val="-3"/>
                <w:sz w:val="20"/>
              </w:rPr>
              <w:t> </w:t>
            </w:r>
            <w:r>
              <w:rPr>
                <w:rFonts w:ascii="Calibri" w:hAnsi="Calibri"/>
                <w:sz w:val="20"/>
              </w:rPr>
              <w:t>untuk</w:t>
            </w:r>
            <w:r>
              <w:rPr>
                <w:rFonts w:ascii="Calibri" w:hAnsi="Calibri"/>
                <w:spacing w:val="-5"/>
                <w:sz w:val="20"/>
              </w:rPr>
              <w:t> </w:t>
            </w:r>
            <w:r>
              <w:rPr>
                <w:rFonts w:ascii="Calibri" w:hAnsi="Calibri"/>
                <w:sz w:val="20"/>
              </w:rPr>
              <w:t>dua</w:t>
            </w:r>
            <w:r>
              <w:rPr>
                <w:rFonts w:ascii="Calibri" w:hAnsi="Calibri"/>
                <w:spacing w:val="-3"/>
                <w:sz w:val="20"/>
              </w:rPr>
              <w:t> </w:t>
            </w:r>
            <w:r>
              <w:rPr>
                <w:rFonts w:ascii="Calibri" w:hAnsi="Calibri"/>
                <w:sz w:val="20"/>
              </w:rPr>
              <w:t>TPA</w:t>
            </w:r>
            <w:r>
              <w:rPr>
                <w:rFonts w:ascii="Calibri" w:hAnsi="Calibri"/>
                <w:spacing w:val="-3"/>
                <w:sz w:val="20"/>
              </w:rPr>
              <w:t> </w:t>
            </w:r>
            <w:r>
              <w:rPr>
                <w:rFonts w:ascii="Calibri" w:hAnsi="Calibri"/>
                <w:sz w:val="20"/>
              </w:rPr>
              <w:t>lainnya</w:t>
            </w:r>
            <w:r>
              <w:rPr>
                <w:rFonts w:ascii="Calibri" w:hAnsi="Calibri"/>
                <w:spacing w:val="-3"/>
                <w:sz w:val="20"/>
              </w:rPr>
              <w:t> </w:t>
            </w:r>
            <w:r>
              <w:rPr>
                <w:rFonts w:ascii="Calibri" w:hAnsi="Calibri"/>
                <w:sz w:val="20"/>
              </w:rPr>
              <w:t>yang</w:t>
            </w:r>
            <w:r>
              <w:rPr>
                <w:rFonts w:ascii="Calibri" w:hAnsi="Calibri"/>
                <w:spacing w:val="-4"/>
                <w:sz w:val="20"/>
              </w:rPr>
              <w:t> </w:t>
            </w:r>
            <w:r>
              <w:rPr>
                <w:rFonts w:ascii="Calibri" w:hAnsi="Calibri"/>
                <w:sz w:val="20"/>
              </w:rPr>
              <w:t>menjadi</w:t>
            </w:r>
            <w:r>
              <w:rPr>
                <w:rFonts w:ascii="Calibri" w:hAnsi="Calibri"/>
                <w:spacing w:val="-4"/>
                <w:sz w:val="20"/>
              </w:rPr>
              <w:t> </w:t>
            </w:r>
            <w:r>
              <w:rPr>
                <w:rFonts w:ascii="Calibri" w:hAnsi="Calibri"/>
                <w:sz w:val="20"/>
              </w:rPr>
              <w:t>bagian program dari ERiC perlu memperhatikan alokasi pembiayaan pemda, diharapkan operasional tetap</w:t>
            </w:r>
            <w:r>
              <w:rPr>
                <w:rFonts w:ascii="Calibri" w:hAnsi="Calibri"/>
                <w:spacing w:val="-1"/>
                <w:sz w:val="20"/>
              </w:rPr>
              <w:t> </w:t>
            </w:r>
            <w:r>
              <w:rPr>
                <w:rFonts w:ascii="Calibri" w:hAnsi="Calibri"/>
                <w:sz w:val="20"/>
              </w:rPr>
              <w:t>dapat</w:t>
            </w:r>
            <w:r>
              <w:rPr>
                <w:rFonts w:ascii="Calibri" w:hAnsi="Calibri"/>
                <w:spacing w:val="-1"/>
                <w:sz w:val="20"/>
              </w:rPr>
              <w:t> </w:t>
            </w:r>
            <w:r>
              <w:rPr>
                <w:rFonts w:ascii="Calibri" w:hAnsi="Calibri"/>
                <w:sz w:val="20"/>
              </w:rPr>
              <w:t>berjalan</w:t>
            </w:r>
            <w:r>
              <w:rPr>
                <w:rFonts w:ascii="Calibri" w:hAnsi="Calibri"/>
                <w:spacing w:val="-1"/>
                <w:sz w:val="20"/>
              </w:rPr>
              <w:t> </w:t>
            </w:r>
            <w:r>
              <w:rPr>
                <w:rFonts w:ascii="Calibri" w:hAnsi="Calibri"/>
                <w:sz w:val="20"/>
              </w:rPr>
              <w:t>optimal</w:t>
            </w:r>
            <w:r>
              <w:rPr>
                <w:rFonts w:ascii="Calibri" w:hAnsi="Calibri"/>
                <w:spacing w:val="-2"/>
                <w:sz w:val="20"/>
              </w:rPr>
              <w:t> </w:t>
            </w:r>
            <w:r>
              <w:rPr>
                <w:rFonts w:ascii="Calibri" w:hAnsi="Calibri"/>
                <w:sz w:val="20"/>
              </w:rPr>
              <w:t>setidaknya</w:t>
            </w:r>
            <w:r>
              <w:rPr>
                <w:rFonts w:ascii="Calibri" w:hAnsi="Calibri"/>
                <w:spacing w:val="-1"/>
                <w:sz w:val="20"/>
              </w:rPr>
              <w:t> </w:t>
            </w:r>
            <w:r>
              <w:rPr>
                <w:rFonts w:ascii="Calibri" w:hAnsi="Calibri"/>
                <w:sz w:val="20"/>
              </w:rPr>
              <w:t>sampai</w:t>
            </w:r>
            <w:r>
              <w:rPr>
                <w:rFonts w:ascii="Calibri" w:hAnsi="Calibri"/>
                <w:spacing w:val="-1"/>
                <w:sz w:val="20"/>
              </w:rPr>
              <w:t> </w:t>
            </w:r>
            <w:r>
              <w:rPr>
                <w:rFonts w:ascii="Calibri" w:hAnsi="Calibri"/>
                <w:sz w:val="20"/>
              </w:rPr>
              <w:t>masa</w:t>
            </w:r>
            <w:r>
              <w:rPr>
                <w:rFonts w:ascii="Calibri" w:hAnsi="Calibri"/>
                <w:spacing w:val="-1"/>
                <w:sz w:val="20"/>
              </w:rPr>
              <w:t> </w:t>
            </w:r>
            <w:r>
              <w:rPr>
                <w:rFonts w:ascii="Calibri" w:hAnsi="Calibri"/>
                <w:sz w:val="20"/>
              </w:rPr>
              <w:t>pengembalian</w:t>
            </w:r>
            <w:r>
              <w:rPr>
                <w:rFonts w:ascii="Calibri" w:hAnsi="Calibri"/>
                <w:spacing w:val="-1"/>
                <w:sz w:val="20"/>
              </w:rPr>
              <w:t> </w:t>
            </w:r>
            <w:r>
              <w:rPr>
                <w:rFonts w:ascii="Calibri" w:hAnsi="Calibri"/>
                <w:sz w:val="20"/>
              </w:rPr>
              <w:t>pinjaman luar</w:t>
            </w:r>
            <w:r>
              <w:rPr>
                <w:rFonts w:ascii="Calibri" w:hAnsi="Calibri"/>
                <w:spacing w:val="-1"/>
                <w:sz w:val="20"/>
              </w:rPr>
              <w:t> </w:t>
            </w:r>
            <w:r>
              <w:rPr>
                <w:rFonts w:ascii="Calibri" w:hAnsi="Calibri"/>
                <w:sz w:val="20"/>
              </w:rPr>
              <w:t>negeri</w:t>
            </w:r>
            <w:r>
              <w:rPr>
                <w:rFonts w:ascii="Calibri" w:hAnsi="Calibri"/>
                <w:spacing w:val="-2"/>
                <w:sz w:val="20"/>
              </w:rPr>
              <w:t> </w:t>
            </w:r>
            <w:r>
              <w:rPr>
                <w:rFonts w:ascii="Calibri" w:hAnsi="Calibri"/>
                <w:sz w:val="20"/>
              </w:rPr>
              <w:t>selesai.</w:t>
            </w:r>
          </w:p>
          <w:p>
            <w:pPr>
              <w:pStyle w:val="TableParagraph"/>
              <w:spacing w:line="244" w:lineRule="exact"/>
              <w:ind w:left="107"/>
              <w:rPr>
                <w:rFonts w:ascii="Calibri"/>
                <w:b/>
                <w:sz w:val="20"/>
              </w:rPr>
            </w:pPr>
            <w:r>
              <w:rPr>
                <w:rFonts w:ascii="Calibri"/>
                <w:b/>
                <w:sz w:val="20"/>
              </w:rPr>
              <w:t>Optimalisasi</w:t>
            </w:r>
            <w:r>
              <w:rPr>
                <w:rFonts w:ascii="Calibri"/>
                <w:b/>
                <w:spacing w:val="-11"/>
                <w:sz w:val="20"/>
              </w:rPr>
              <w:t> </w:t>
            </w:r>
            <w:r>
              <w:rPr>
                <w:rFonts w:ascii="Calibri"/>
                <w:b/>
                <w:sz w:val="20"/>
              </w:rPr>
              <w:t>pemanfaatan</w:t>
            </w:r>
            <w:r>
              <w:rPr>
                <w:rFonts w:ascii="Calibri"/>
                <w:b/>
                <w:spacing w:val="-8"/>
                <w:sz w:val="20"/>
              </w:rPr>
              <w:t> </w:t>
            </w:r>
            <w:r>
              <w:rPr>
                <w:rFonts w:ascii="Calibri"/>
                <w:b/>
                <w:sz w:val="20"/>
              </w:rPr>
              <w:t>hasil</w:t>
            </w:r>
            <w:r>
              <w:rPr>
                <w:rFonts w:ascii="Calibri"/>
                <w:b/>
                <w:spacing w:val="-11"/>
                <w:sz w:val="20"/>
              </w:rPr>
              <w:t> </w:t>
            </w:r>
            <w:r>
              <w:rPr>
                <w:rFonts w:ascii="Calibri"/>
                <w:b/>
                <w:spacing w:val="-2"/>
                <w:sz w:val="20"/>
              </w:rPr>
              <w:t>proyek</w:t>
            </w:r>
          </w:p>
          <w:p>
            <w:pPr>
              <w:pStyle w:val="TableParagraph"/>
              <w:spacing w:before="41"/>
              <w:ind w:left="107"/>
              <w:rPr>
                <w:rFonts w:ascii="Calibri"/>
                <w:sz w:val="20"/>
              </w:rPr>
            </w:pPr>
            <w:r>
              <w:rPr>
                <w:rFonts w:ascii="Calibri"/>
                <w:sz w:val="20"/>
                <w:u w:val="single"/>
              </w:rPr>
              <w:t>TPA</w:t>
            </w:r>
            <w:r>
              <w:rPr>
                <w:rFonts w:ascii="Calibri"/>
                <w:spacing w:val="-5"/>
                <w:sz w:val="20"/>
                <w:u w:val="single"/>
              </w:rPr>
              <w:t> </w:t>
            </w:r>
            <w:r>
              <w:rPr>
                <w:rFonts w:ascii="Calibri"/>
                <w:sz w:val="20"/>
                <w:u w:val="single"/>
              </w:rPr>
              <w:t>Griyo</w:t>
            </w:r>
            <w:r>
              <w:rPr>
                <w:rFonts w:ascii="Calibri"/>
                <w:spacing w:val="-5"/>
                <w:sz w:val="20"/>
                <w:u w:val="single"/>
              </w:rPr>
              <w:t> </w:t>
            </w:r>
            <w:r>
              <w:rPr>
                <w:rFonts w:ascii="Calibri"/>
                <w:sz w:val="20"/>
                <w:u w:val="single"/>
              </w:rPr>
              <w:t>Mulyo</w:t>
            </w:r>
            <w:r>
              <w:rPr>
                <w:rFonts w:ascii="Calibri"/>
                <w:spacing w:val="-5"/>
                <w:sz w:val="20"/>
                <w:u w:val="single"/>
              </w:rPr>
              <w:t> </w:t>
            </w:r>
            <w:r>
              <w:rPr>
                <w:rFonts w:ascii="Calibri"/>
                <w:sz w:val="20"/>
                <w:u w:val="single"/>
              </w:rPr>
              <w:t>(Kab.</w:t>
            </w:r>
            <w:r>
              <w:rPr>
                <w:rFonts w:ascii="Calibri"/>
                <w:spacing w:val="-4"/>
                <w:sz w:val="20"/>
                <w:u w:val="single"/>
              </w:rPr>
              <w:t> </w:t>
            </w:r>
            <w:r>
              <w:rPr>
                <w:rFonts w:ascii="Calibri"/>
                <w:spacing w:val="-2"/>
                <w:sz w:val="20"/>
                <w:u w:val="single"/>
              </w:rPr>
              <w:t>Sidoarjo)</w:t>
            </w:r>
          </w:p>
        </w:tc>
      </w:tr>
    </w:tbl>
    <w:p>
      <w:pPr>
        <w:spacing w:after="0"/>
        <w:rPr>
          <w:rFonts w:ascii="Calibri"/>
          <w:sz w:val="20"/>
        </w:rPr>
        <w:sectPr>
          <w:pgSz w:w="16850" w:h="11920" w:orient="landscape"/>
          <w:pgMar w:header="0" w:footer="809" w:top="1260" w:bottom="1000" w:left="1480" w:right="1540"/>
        </w:sectPr>
      </w:pPr>
    </w:p>
    <w:p>
      <w:pPr>
        <w:pStyle w:val="BodyText"/>
        <w:spacing w:before="4"/>
        <w:rPr>
          <w:rFonts w:ascii="Arial"/>
          <w:b/>
          <w:sz w:val="2"/>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4"/>
        <w:gridCol w:w="2412"/>
        <w:gridCol w:w="1844"/>
        <w:gridCol w:w="8646"/>
      </w:tblGrid>
      <w:tr>
        <w:trPr>
          <w:trHeight w:val="926" w:hRule="atLeast"/>
        </w:trPr>
        <w:tc>
          <w:tcPr>
            <w:tcW w:w="704" w:type="dxa"/>
          </w:tcPr>
          <w:p>
            <w:pPr>
              <w:pStyle w:val="TableParagraph"/>
              <w:spacing w:before="55"/>
              <w:rPr>
                <w:rFonts w:ascii="Arial"/>
                <w:b/>
                <w:sz w:val="22"/>
              </w:rPr>
            </w:pPr>
          </w:p>
          <w:p>
            <w:pPr>
              <w:pStyle w:val="TableParagraph"/>
              <w:ind w:left="218"/>
              <w:rPr>
                <w:rFonts w:ascii="Calibri"/>
                <w:b/>
                <w:sz w:val="22"/>
              </w:rPr>
            </w:pPr>
            <w:r>
              <w:rPr>
                <w:rFonts w:ascii="Calibri"/>
                <w:b/>
                <w:spacing w:val="-5"/>
                <w:sz w:val="22"/>
              </w:rPr>
              <w:t>No</w:t>
            </w:r>
          </w:p>
        </w:tc>
        <w:tc>
          <w:tcPr>
            <w:tcW w:w="2412" w:type="dxa"/>
          </w:tcPr>
          <w:p>
            <w:pPr>
              <w:pStyle w:val="TableParagraph"/>
              <w:spacing w:before="55"/>
              <w:rPr>
                <w:rFonts w:ascii="Arial"/>
                <w:b/>
                <w:sz w:val="22"/>
              </w:rPr>
            </w:pPr>
          </w:p>
          <w:p>
            <w:pPr>
              <w:pStyle w:val="TableParagraph"/>
              <w:ind w:left="594"/>
              <w:rPr>
                <w:rFonts w:ascii="Calibri"/>
                <w:b/>
                <w:sz w:val="22"/>
              </w:rPr>
            </w:pPr>
            <w:r>
              <w:rPr>
                <w:rFonts w:ascii="Calibri"/>
                <w:b/>
                <w:sz w:val="22"/>
              </w:rPr>
              <w:t>Nama</w:t>
            </w:r>
            <w:r>
              <w:rPr>
                <w:rFonts w:ascii="Calibri"/>
                <w:b/>
                <w:spacing w:val="-4"/>
                <w:sz w:val="22"/>
              </w:rPr>
              <w:t> </w:t>
            </w:r>
            <w:r>
              <w:rPr>
                <w:rFonts w:ascii="Calibri"/>
                <w:b/>
                <w:spacing w:val="-2"/>
                <w:sz w:val="22"/>
              </w:rPr>
              <w:t>Proyek</w:t>
            </w:r>
          </w:p>
        </w:tc>
        <w:tc>
          <w:tcPr>
            <w:tcW w:w="1844" w:type="dxa"/>
          </w:tcPr>
          <w:p>
            <w:pPr>
              <w:pStyle w:val="TableParagraph"/>
              <w:spacing w:line="268" w:lineRule="exact"/>
              <w:ind w:left="6"/>
              <w:jc w:val="center"/>
              <w:rPr>
                <w:rFonts w:ascii="Calibri"/>
                <w:b/>
                <w:sz w:val="22"/>
              </w:rPr>
            </w:pPr>
            <w:r>
              <w:rPr>
                <w:rFonts w:ascii="Calibri"/>
                <w:b/>
                <w:sz w:val="22"/>
              </w:rPr>
              <w:t>Tempat</w:t>
            </w:r>
            <w:r>
              <w:rPr>
                <w:rFonts w:ascii="Calibri"/>
                <w:b/>
                <w:spacing w:val="-3"/>
                <w:sz w:val="22"/>
              </w:rPr>
              <w:t> </w:t>
            </w:r>
            <w:r>
              <w:rPr>
                <w:rFonts w:ascii="Calibri"/>
                <w:b/>
                <w:spacing w:val="-5"/>
                <w:sz w:val="22"/>
              </w:rPr>
              <w:t>dan</w:t>
            </w:r>
          </w:p>
          <w:p>
            <w:pPr>
              <w:pStyle w:val="TableParagraph"/>
              <w:spacing w:line="300" w:lineRule="atLeast" w:before="9"/>
              <w:ind w:left="337" w:right="331" w:firstLine="1"/>
              <w:jc w:val="center"/>
              <w:rPr>
                <w:rFonts w:ascii="Calibri"/>
                <w:b/>
                <w:sz w:val="22"/>
              </w:rPr>
            </w:pPr>
            <w:r>
              <w:rPr>
                <w:rFonts w:ascii="Calibri"/>
                <w:b/>
                <w:spacing w:val="-2"/>
                <w:sz w:val="22"/>
              </w:rPr>
              <w:t>Tanggal Pemantauan</w:t>
            </w:r>
          </w:p>
        </w:tc>
        <w:tc>
          <w:tcPr>
            <w:tcW w:w="8646" w:type="dxa"/>
          </w:tcPr>
          <w:p>
            <w:pPr>
              <w:pStyle w:val="TableParagraph"/>
              <w:spacing w:before="55"/>
              <w:rPr>
                <w:rFonts w:ascii="Arial"/>
                <w:b/>
                <w:sz w:val="22"/>
              </w:rPr>
            </w:pPr>
          </w:p>
          <w:p>
            <w:pPr>
              <w:pStyle w:val="TableParagraph"/>
              <w:ind w:left="9"/>
              <w:jc w:val="center"/>
              <w:rPr>
                <w:rFonts w:ascii="Calibri"/>
                <w:b/>
                <w:sz w:val="22"/>
              </w:rPr>
            </w:pPr>
            <w:r>
              <w:rPr>
                <w:rFonts w:ascii="Calibri"/>
                <w:b/>
                <w:sz w:val="22"/>
              </w:rPr>
              <w:t>Ringkasan</w:t>
            </w:r>
            <w:r>
              <w:rPr>
                <w:rFonts w:ascii="Calibri"/>
                <w:b/>
                <w:spacing w:val="-7"/>
                <w:sz w:val="22"/>
              </w:rPr>
              <w:t> </w:t>
            </w:r>
            <w:r>
              <w:rPr>
                <w:rFonts w:ascii="Calibri"/>
                <w:b/>
                <w:spacing w:val="-2"/>
                <w:sz w:val="22"/>
              </w:rPr>
              <w:t>Temuan</w:t>
            </w:r>
          </w:p>
        </w:tc>
      </w:tr>
      <w:tr>
        <w:trPr>
          <w:trHeight w:val="7198" w:hRule="atLeast"/>
        </w:trPr>
        <w:tc>
          <w:tcPr>
            <w:tcW w:w="704" w:type="dxa"/>
          </w:tcPr>
          <w:p>
            <w:pPr>
              <w:pStyle w:val="TableParagraph"/>
              <w:rPr>
                <w:rFonts w:ascii="Times New Roman"/>
                <w:sz w:val="18"/>
              </w:rPr>
            </w:pPr>
          </w:p>
        </w:tc>
        <w:tc>
          <w:tcPr>
            <w:tcW w:w="2412" w:type="dxa"/>
          </w:tcPr>
          <w:p>
            <w:pPr>
              <w:pStyle w:val="TableParagraph"/>
              <w:rPr>
                <w:rFonts w:ascii="Times New Roman"/>
                <w:sz w:val="18"/>
              </w:rPr>
            </w:pPr>
          </w:p>
        </w:tc>
        <w:tc>
          <w:tcPr>
            <w:tcW w:w="1844" w:type="dxa"/>
          </w:tcPr>
          <w:p>
            <w:pPr>
              <w:pStyle w:val="TableParagraph"/>
              <w:rPr>
                <w:rFonts w:ascii="Times New Roman"/>
                <w:sz w:val="18"/>
              </w:rPr>
            </w:pPr>
          </w:p>
        </w:tc>
        <w:tc>
          <w:tcPr>
            <w:tcW w:w="8646" w:type="dxa"/>
          </w:tcPr>
          <w:p>
            <w:pPr>
              <w:pStyle w:val="TableParagraph"/>
              <w:numPr>
                <w:ilvl w:val="0"/>
                <w:numId w:val="110"/>
              </w:numPr>
              <w:tabs>
                <w:tab w:pos="558" w:val="left" w:leader="none"/>
              </w:tabs>
              <w:spacing w:line="283" w:lineRule="auto" w:before="1" w:after="0"/>
              <w:ind w:left="558" w:right="192" w:hanging="360"/>
              <w:jc w:val="left"/>
              <w:rPr>
                <w:rFonts w:ascii="Calibri" w:hAnsi="Calibri"/>
                <w:sz w:val="20"/>
              </w:rPr>
            </w:pPr>
            <w:r>
              <w:rPr>
                <w:rFonts w:ascii="Calibri" w:hAnsi="Calibri"/>
                <w:sz w:val="20"/>
              </w:rPr>
              <w:t>Terdapat</w:t>
            </w:r>
            <w:r>
              <w:rPr>
                <w:rFonts w:ascii="Calibri" w:hAnsi="Calibri"/>
                <w:spacing w:val="-5"/>
                <w:sz w:val="20"/>
              </w:rPr>
              <w:t> </w:t>
            </w:r>
            <w:r>
              <w:rPr>
                <w:rFonts w:ascii="Calibri" w:hAnsi="Calibri"/>
                <w:sz w:val="20"/>
              </w:rPr>
              <w:t>rencana</w:t>
            </w:r>
            <w:r>
              <w:rPr>
                <w:rFonts w:ascii="Calibri" w:hAnsi="Calibri"/>
                <w:spacing w:val="-5"/>
                <w:sz w:val="20"/>
              </w:rPr>
              <w:t> </w:t>
            </w:r>
            <w:r>
              <w:rPr>
                <w:rFonts w:ascii="Calibri" w:hAnsi="Calibri"/>
                <w:sz w:val="20"/>
              </w:rPr>
              <w:t>pemanfaatan</w:t>
            </w:r>
            <w:r>
              <w:rPr>
                <w:rFonts w:ascii="Calibri" w:hAnsi="Calibri"/>
                <w:spacing w:val="-4"/>
                <w:sz w:val="20"/>
              </w:rPr>
              <w:t> </w:t>
            </w:r>
            <w:r>
              <w:rPr>
                <w:rFonts w:ascii="Calibri" w:hAnsi="Calibri"/>
                <w:sz w:val="20"/>
              </w:rPr>
              <w:t>limbah</w:t>
            </w:r>
            <w:r>
              <w:rPr>
                <w:rFonts w:ascii="Calibri" w:hAnsi="Calibri"/>
                <w:spacing w:val="-4"/>
                <w:sz w:val="20"/>
              </w:rPr>
              <w:t> </w:t>
            </w:r>
            <w:r>
              <w:rPr>
                <w:rFonts w:ascii="Calibri" w:hAnsi="Calibri"/>
                <w:sz w:val="20"/>
              </w:rPr>
              <w:t>menjadi</w:t>
            </w:r>
            <w:r>
              <w:rPr>
                <w:rFonts w:ascii="Calibri" w:hAnsi="Calibri"/>
                <w:spacing w:val="-6"/>
                <w:sz w:val="20"/>
              </w:rPr>
              <w:t> </w:t>
            </w:r>
            <w:r>
              <w:rPr>
                <w:rFonts w:ascii="Calibri" w:hAnsi="Calibri"/>
                <w:sz w:val="20"/>
              </w:rPr>
              <w:t>energi</w:t>
            </w:r>
            <w:r>
              <w:rPr>
                <w:rFonts w:ascii="Calibri" w:hAnsi="Calibri"/>
                <w:spacing w:val="-4"/>
                <w:sz w:val="20"/>
              </w:rPr>
              <w:t> </w:t>
            </w:r>
            <w:r>
              <w:rPr>
                <w:rFonts w:ascii="Calibri" w:hAnsi="Calibri"/>
                <w:sz w:val="20"/>
              </w:rPr>
              <w:t>memanfaatkan </w:t>
            </w:r>
            <w:r>
              <w:rPr>
                <w:rFonts w:ascii="Calibri" w:hAnsi="Calibri"/>
                <w:i/>
                <w:sz w:val="20"/>
              </w:rPr>
              <w:t>Refuse</w:t>
            </w:r>
            <w:r>
              <w:rPr>
                <w:rFonts w:ascii="Calibri" w:hAnsi="Calibri"/>
                <w:i/>
                <w:spacing w:val="-5"/>
                <w:sz w:val="20"/>
              </w:rPr>
              <w:t> </w:t>
            </w:r>
            <w:r>
              <w:rPr>
                <w:rFonts w:ascii="Calibri" w:hAnsi="Calibri"/>
                <w:i/>
                <w:sz w:val="20"/>
              </w:rPr>
              <w:t>Derived</w:t>
            </w:r>
            <w:r>
              <w:rPr>
                <w:rFonts w:ascii="Calibri" w:hAnsi="Calibri"/>
                <w:i/>
                <w:spacing w:val="-5"/>
                <w:sz w:val="20"/>
              </w:rPr>
              <w:t> </w:t>
            </w:r>
            <w:r>
              <w:rPr>
                <w:rFonts w:ascii="Calibri" w:hAnsi="Calibri"/>
                <w:i/>
                <w:sz w:val="20"/>
              </w:rPr>
              <w:t>Fuel</w:t>
            </w:r>
            <w:r>
              <w:rPr>
                <w:rFonts w:ascii="Calibri" w:hAnsi="Calibri"/>
                <w:i/>
                <w:spacing w:val="-4"/>
                <w:sz w:val="20"/>
              </w:rPr>
              <w:t> </w:t>
            </w:r>
            <w:r>
              <w:rPr>
                <w:rFonts w:ascii="Calibri" w:hAnsi="Calibri"/>
                <w:sz w:val="20"/>
              </w:rPr>
              <w:t>(RDF). Dalam kunjungan lapangan diinformasikan bahwa sudah ada pembahasan terkait penjualan RDF ke PT. PLN, namun proses tersebut mengalami kendala akibat belum selesainya regulasi payung berupa Peraturan Bupati dan Peraturan Gubernur. Lebih lanjut lagi, belum ada tipping fee untuk pengelola RDF nantinya. Konsep business model pemanfaatan RDF masih belum resmi untuk pengelola RDF serta masih menunggu hasil diskusi dengan PT. PLN terkait penjualan RDF. Untuk pembiayaan direncanakan berasal dari APBD.</w:t>
            </w:r>
          </w:p>
          <w:p>
            <w:pPr>
              <w:pStyle w:val="TableParagraph"/>
              <w:numPr>
                <w:ilvl w:val="0"/>
                <w:numId w:val="110"/>
              </w:numPr>
              <w:tabs>
                <w:tab w:pos="558" w:val="left" w:leader="none"/>
              </w:tabs>
              <w:spacing w:line="283" w:lineRule="auto" w:before="0" w:after="0"/>
              <w:ind w:left="558" w:right="347" w:hanging="360"/>
              <w:jc w:val="left"/>
              <w:rPr>
                <w:rFonts w:ascii="Calibri" w:hAnsi="Calibri"/>
                <w:sz w:val="20"/>
              </w:rPr>
            </w:pPr>
            <w:r>
              <w:rPr>
                <w:rFonts w:ascii="Calibri" w:hAnsi="Calibri"/>
                <w:sz w:val="20"/>
              </w:rPr>
              <w:t>Hasil</w:t>
            </w:r>
            <w:r>
              <w:rPr>
                <w:rFonts w:ascii="Calibri" w:hAnsi="Calibri"/>
                <w:spacing w:val="-4"/>
                <w:sz w:val="20"/>
              </w:rPr>
              <w:t> </w:t>
            </w:r>
            <w:r>
              <w:rPr>
                <w:rFonts w:ascii="Calibri" w:hAnsi="Calibri"/>
                <w:sz w:val="20"/>
              </w:rPr>
              <w:t>pilahan</w:t>
            </w:r>
            <w:r>
              <w:rPr>
                <w:rFonts w:ascii="Calibri" w:hAnsi="Calibri"/>
                <w:spacing w:val="-3"/>
                <w:sz w:val="20"/>
              </w:rPr>
              <w:t> </w:t>
            </w:r>
            <w:r>
              <w:rPr>
                <w:rFonts w:ascii="Calibri" w:hAnsi="Calibri"/>
                <w:sz w:val="20"/>
              </w:rPr>
              <w:t>belum</w:t>
            </w:r>
            <w:r>
              <w:rPr>
                <w:rFonts w:ascii="Calibri" w:hAnsi="Calibri"/>
                <w:spacing w:val="-4"/>
                <w:sz w:val="20"/>
              </w:rPr>
              <w:t> </w:t>
            </w:r>
            <w:r>
              <w:rPr>
                <w:rFonts w:ascii="Calibri" w:hAnsi="Calibri"/>
                <w:sz w:val="20"/>
              </w:rPr>
              <w:t>dapat</w:t>
            </w:r>
            <w:r>
              <w:rPr>
                <w:rFonts w:ascii="Calibri" w:hAnsi="Calibri"/>
                <w:spacing w:val="-3"/>
                <w:sz w:val="20"/>
              </w:rPr>
              <w:t> </w:t>
            </w:r>
            <w:r>
              <w:rPr>
                <w:rFonts w:ascii="Calibri" w:hAnsi="Calibri"/>
                <w:sz w:val="20"/>
              </w:rPr>
              <w:t>dijual</w:t>
            </w:r>
            <w:r>
              <w:rPr>
                <w:rFonts w:ascii="Calibri" w:hAnsi="Calibri"/>
                <w:spacing w:val="-3"/>
                <w:sz w:val="20"/>
              </w:rPr>
              <w:t> </w:t>
            </w:r>
            <w:r>
              <w:rPr>
                <w:rFonts w:ascii="Calibri" w:hAnsi="Calibri"/>
                <w:sz w:val="20"/>
              </w:rPr>
              <w:t>karena</w:t>
            </w:r>
            <w:r>
              <w:rPr>
                <w:rFonts w:ascii="Calibri" w:hAnsi="Calibri"/>
                <w:spacing w:val="-3"/>
                <w:sz w:val="20"/>
              </w:rPr>
              <w:t> </w:t>
            </w:r>
            <w:r>
              <w:rPr>
                <w:rFonts w:ascii="Calibri" w:hAnsi="Calibri"/>
                <w:sz w:val="20"/>
              </w:rPr>
              <w:t>status</w:t>
            </w:r>
            <w:r>
              <w:rPr>
                <w:rFonts w:ascii="Calibri" w:hAnsi="Calibri"/>
                <w:spacing w:val="-5"/>
                <w:sz w:val="20"/>
              </w:rPr>
              <w:t> </w:t>
            </w:r>
            <w:r>
              <w:rPr>
                <w:rFonts w:ascii="Calibri" w:hAnsi="Calibri"/>
                <w:sz w:val="20"/>
              </w:rPr>
              <w:t>TPA</w:t>
            </w:r>
            <w:r>
              <w:rPr>
                <w:rFonts w:ascii="Calibri" w:hAnsi="Calibri"/>
                <w:spacing w:val="-4"/>
                <w:sz w:val="20"/>
              </w:rPr>
              <w:t> </w:t>
            </w:r>
            <w:r>
              <w:rPr>
                <w:rFonts w:ascii="Calibri" w:hAnsi="Calibri"/>
                <w:sz w:val="20"/>
              </w:rPr>
              <w:t>masih</w:t>
            </w:r>
            <w:r>
              <w:rPr>
                <w:rFonts w:ascii="Calibri" w:hAnsi="Calibri"/>
                <w:spacing w:val="-3"/>
                <w:sz w:val="20"/>
              </w:rPr>
              <w:t> </w:t>
            </w:r>
            <w:r>
              <w:rPr>
                <w:rFonts w:ascii="Calibri" w:hAnsi="Calibri"/>
                <w:sz w:val="20"/>
              </w:rPr>
              <w:t>dalam</w:t>
            </w:r>
            <w:r>
              <w:rPr>
                <w:rFonts w:ascii="Calibri" w:hAnsi="Calibri"/>
                <w:spacing w:val="-4"/>
                <w:sz w:val="20"/>
              </w:rPr>
              <w:t> </w:t>
            </w:r>
            <w:r>
              <w:rPr>
                <w:rFonts w:ascii="Calibri" w:hAnsi="Calibri"/>
                <w:sz w:val="20"/>
              </w:rPr>
              <w:t>proses</w:t>
            </w:r>
            <w:r>
              <w:rPr>
                <w:rFonts w:ascii="Calibri" w:hAnsi="Calibri"/>
                <w:spacing w:val="-5"/>
                <w:sz w:val="20"/>
              </w:rPr>
              <w:t> </w:t>
            </w:r>
            <w:r>
              <w:rPr>
                <w:rFonts w:ascii="Calibri" w:hAnsi="Calibri"/>
                <w:sz w:val="20"/>
              </w:rPr>
              <w:t>menjadi</w:t>
            </w:r>
            <w:r>
              <w:rPr>
                <w:rFonts w:ascii="Calibri" w:hAnsi="Calibri"/>
                <w:spacing w:val="-4"/>
                <w:sz w:val="20"/>
              </w:rPr>
              <w:t> </w:t>
            </w:r>
            <w:r>
              <w:rPr>
                <w:rFonts w:ascii="Calibri" w:hAnsi="Calibri"/>
                <w:sz w:val="20"/>
              </w:rPr>
              <w:t>Badan</w:t>
            </w:r>
            <w:r>
              <w:rPr>
                <w:rFonts w:ascii="Calibri" w:hAnsi="Calibri"/>
                <w:spacing w:val="-3"/>
                <w:sz w:val="20"/>
              </w:rPr>
              <w:t> </w:t>
            </w:r>
            <w:r>
              <w:rPr>
                <w:rFonts w:ascii="Calibri" w:hAnsi="Calibri"/>
                <w:sz w:val="20"/>
              </w:rPr>
              <w:t>Layanan Umum Daerah (BLUD). Hasil komposting sementara disalurkan kepada Dinas Pertamanan Kabupaten Sidoarjo dan masyarakat umum dengan cara mengajukan surat.</w:t>
            </w:r>
          </w:p>
          <w:p>
            <w:pPr>
              <w:pStyle w:val="TableParagraph"/>
              <w:numPr>
                <w:ilvl w:val="0"/>
                <w:numId w:val="110"/>
              </w:numPr>
              <w:tabs>
                <w:tab w:pos="558" w:val="left" w:leader="none"/>
              </w:tabs>
              <w:spacing w:line="244" w:lineRule="exact" w:before="0" w:after="0"/>
              <w:ind w:left="558" w:right="0" w:hanging="360"/>
              <w:jc w:val="left"/>
              <w:rPr>
                <w:rFonts w:ascii="Calibri" w:hAnsi="Calibri"/>
                <w:sz w:val="20"/>
              </w:rPr>
            </w:pPr>
            <w:r>
              <w:rPr>
                <w:rFonts w:ascii="Calibri" w:hAnsi="Calibri"/>
                <w:sz w:val="20"/>
              </w:rPr>
              <w:t>Ada</w:t>
            </w:r>
            <w:r>
              <w:rPr>
                <w:rFonts w:ascii="Calibri" w:hAnsi="Calibri"/>
                <w:spacing w:val="-8"/>
                <w:sz w:val="20"/>
              </w:rPr>
              <w:t> </w:t>
            </w:r>
            <w:r>
              <w:rPr>
                <w:rFonts w:ascii="Calibri" w:hAnsi="Calibri"/>
                <w:sz w:val="20"/>
              </w:rPr>
              <w:t>perencanaan</w:t>
            </w:r>
            <w:r>
              <w:rPr>
                <w:rFonts w:ascii="Calibri" w:hAnsi="Calibri"/>
                <w:spacing w:val="-7"/>
                <w:sz w:val="20"/>
              </w:rPr>
              <w:t> </w:t>
            </w:r>
            <w:r>
              <w:rPr>
                <w:rFonts w:ascii="Calibri" w:hAnsi="Calibri"/>
                <w:sz w:val="20"/>
              </w:rPr>
              <w:t>retribusi</w:t>
            </w:r>
            <w:r>
              <w:rPr>
                <w:rFonts w:ascii="Calibri" w:hAnsi="Calibri"/>
                <w:spacing w:val="-8"/>
                <w:sz w:val="20"/>
              </w:rPr>
              <w:t> </w:t>
            </w:r>
            <w:r>
              <w:rPr>
                <w:rFonts w:ascii="Calibri" w:hAnsi="Calibri"/>
                <w:sz w:val="20"/>
              </w:rPr>
              <w:t>sampah</w:t>
            </w:r>
            <w:r>
              <w:rPr>
                <w:rFonts w:ascii="Calibri" w:hAnsi="Calibri"/>
                <w:spacing w:val="-6"/>
                <w:sz w:val="20"/>
              </w:rPr>
              <w:t> </w:t>
            </w:r>
            <w:r>
              <w:rPr>
                <w:rFonts w:ascii="Calibri" w:hAnsi="Calibri"/>
                <w:sz w:val="20"/>
              </w:rPr>
              <w:t>dengan</w:t>
            </w:r>
            <w:r>
              <w:rPr>
                <w:rFonts w:ascii="Calibri" w:hAnsi="Calibri"/>
                <w:spacing w:val="-7"/>
                <w:sz w:val="20"/>
              </w:rPr>
              <w:t> </w:t>
            </w:r>
            <w:r>
              <w:rPr>
                <w:rFonts w:ascii="Calibri" w:hAnsi="Calibri"/>
                <w:sz w:val="20"/>
              </w:rPr>
              <w:t>harga</w:t>
            </w:r>
            <w:r>
              <w:rPr>
                <w:rFonts w:ascii="Calibri" w:hAnsi="Calibri"/>
                <w:spacing w:val="-7"/>
                <w:sz w:val="20"/>
              </w:rPr>
              <w:t> </w:t>
            </w:r>
            <w:r>
              <w:rPr>
                <w:rFonts w:ascii="Calibri" w:hAnsi="Calibri"/>
                <w:sz w:val="20"/>
              </w:rPr>
              <w:t>sekitar</w:t>
            </w:r>
            <w:r>
              <w:rPr>
                <w:rFonts w:ascii="Calibri" w:hAnsi="Calibri"/>
                <w:spacing w:val="-7"/>
                <w:sz w:val="20"/>
              </w:rPr>
              <w:t> </w:t>
            </w:r>
            <w:r>
              <w:rPr>
                <w:rFonts w:ascii="Calibri" w:hAnsi="Calibri"/>
                <w:sz w:val="20"/>
              </w:rPr>
              <w:t>Rp.</w:t>
            </w:r>
            <w:r>
              <w:rPr>
                <w:rFonts w:ascii="Calibri" w:hAnsi="Calibri"/>
                <w:spacing w:val="-7"/>
                <w:sz w:val="20"/>
              </w:rPr>
              <w:t> </w:t>
            </w:r>
            <w:r>
              <w:rPr>
                <w:rFonts w:ascii="Calibri" w:hAnsi="Calibri"/>
                <w:sz w:val="20"/>
              </w:rPr>
              <w:t>35.000,00</w:t>
            </w:r>
            <w:r>
              <w:rPr>
                <w:rFonts w:ascii="Calibri" w:hAnsi="Calibri"/>
                <w:spacing w:val="-8"/>
                <w:sz w:val="20"/>
              </w:rPr>
              <w:t> </w:t>
            </w:r>
            <w:r>
              <w:rPr>
                <w:rFonts w:ascii="Calibri" w:hAnsi="Calibri"/>
                <w:sz w:val="20"/>
              </w:rPr>
              <w:t>untuk</w:t>
            </w:r>
            <w:r>
              <w:rPr>
                <w:rFonts w:ascii="Calibri" w:hAnsi="Calibri"/>
                <w:spacing w:val="-7"/>
                <w:sz w:val="20"/>
              </w:rPr>
              <w:t> </w:t>
            </w:r>
            <w:r>
              <w:rPr>
                <w:rFonts w:ascii="Calibri" w:hAnsi="Calibri"/>
                <w:spacing w:val="-2"/>
                <w:sz w:val="20"/>
              </w:rPr>
              <w:t>perkilogramnya.</w:t>
            </w:r>
          </w:p>
          <w:p>
            <w:pPr>
              <w:pStyle w:val="TableParagraph"/>
              <w:numPr>
                <w:ilvl w:val="0"/>
                <w:numId w:val="110"/>
              </w:numPr>
              <w:tabs>
                <w:tab w:pos="558" w:val="left" w:leader="none"/>
              </w:tabs>
              <w:spacing w:line="283" w:lineRule="auto" w:before="44" w:after="0"/>
              <w:ind w:left="558" w:right="382" w:hanging="360"/>
              <w:jc w:val="left"/>
              <w:rPr>
                <w:rFonts w:ascii="Calibri" w:hAnsi="Calibri"/>
                <w:sz w:val="20"/>
              </w:rPr>
            </w:pPr>
            <w:r>
              <w:rPr>
                <w:rFonts w:ascii="Calibri" w:hAnsi="Calibri"/>
                <w:sz w:val="20"/>
              </w:rPr>
              <w:t>Terdapat</w:t>
            </w:r>
            <w:r>
              <w:rPr>
                <w:rFonts w:ascii="Calibri" w:hAnsi="Calibri"/>
                <w:spacing w:val="-5"/>
                <w:sz w:val="20"/>
              </w:rPr>
              <w:t> </w:t>
            </w:r>
            <w:r>
              <w:rPr>
                <w:rFonts w:ascii="Calibri" w:hAnsi="Calibri"/>
                <w:sz w:val="20"/>
              </w:rPr>
              <w:t>rencana</w:t>
            </w:r>
            <w:r>
              <w:rPr>
                <w:rFonts w:ascii="Calibri" w:hAnsi="Calibri"/>
                <w:spacing w:val="-5"/>
                <w:sz w:val="20"/>
              </w:rPr>
              <w:t> </w:t>
            </w:r>
            <w:r>
              <w:rPr>
                <w:rFonts w:ascii="Calibri" w:hAnsi="Calibri"/>
                <w:sz w:val="20"/>
              </w:rPr>
              <w:t>pemanfaatan</w:t>
            </w:r>
            <w:r>
              <w:rPr>
                <w:rFonts w:ascii="Calibri" w:hAnsi="Calibri"/>
                <w:spacing w:val="-4"/>
                <w:sz w:val="20"/>
              </w:rPr>
              <w:t> </w:t>
            </w:r>
            <w:r>
              <w:rPr>
                <w:rFonts w:ascii="Calibri" w:hAnsi="Calibri"/>
                <w:sz w:val="20"/>
              </w:rPr>
              <w:t>TPA</w:t>
            </w:r>
            <w:r>
              <w:rPr>
                <w:rFonts w:ascii="Calibri" w:hAnsi="Calibri"/>
                <w:spacing w:val="-6"/>
                <w:sz w:val="20"/>
              </w:rPr>
              <w:t> </w:t>
            </w:r>
            <w:r>
              <w:rPr>
                <w:rFonts w:ascii="Calibri" w:hAnsi="Calibri"/>
                <w:sz w:val="20"/>
              </w:rPr>
              <w:t>Griyo</w:t>
            </w:r>
            <w:r>
              <w:rPr>
                <w:rFonts w:ascii="Calibri" w:hAnsi="Calibri"/>
                <w:spacing w:val="-5"/>
                <w:sz w:val="20"/>
              </w:rPr>
              <w:t> </w:t>
            </w:r>
            <w:r>
              <w:rPr>
                <w:rFonts w:ascii="Calibri" w:hAnsi="Calibri"/>
                <w:sz w:val="20"/>
              </w:rPr>
              <w:t>Mulyo</w:t>
            </w:r>
            <w:r>
              <w:rPr>
                <w:rFonts w:ascii="Calibri" w:hAnsi="Calibri"/>
                <w:spacing w:val="-5"/>
                <w:sz w:val="20"/>
              </w:rPr>
              <w:t> </w:t>
            </w:r>
            <w:r>
              <w:rPr>
                <w:rFonts w:ascii="Calibri" w:hAnsi="Calibri"/>
                <w:sz w:val="20"/>
              </w:rPr>
              <w:t>untuk</w:t>
            </w:r>
            <w:r>
              <w:rPr>
                <w:rFonts w:ascii="Calibri" w:hAnsi="Calibri"/>
                <w:spacing w:val="-5"/>
                <w:sz w:val="20"/>
              </w:rPr>
              <w:t> </w:t>
            </w:r>
            <w:r>
              <w:rPr>
                <w:rFonts w:ascii="Calibri" w:hAnsi="Calibri"/>
                <w:sz w:val="20"/>
              </w:rPr>
              <w:t>menjadi</w:t>
            </w:r>
            <w:r>
              <w:rPr>
                <w:rFonts w:ascii="Calibri" w:hAnsi="Calibri"/>
                <w:spacing w:val="-6"/>
                <w:sz w:val="20"/>
              </w:rPr>
              <w:t> </w:t>
            </w:r>
            <w:r>
              <w:rPr>
                <w:rFonts w:ascii="Calibri" w:hAnsi="Calibri"/>
                <w:sz w:val="20"/>
              </w:rPr>
              <w:t>Badan</w:t>
            </w:r>
            <w:r>
              <w:rPr>
                <w:rFonts w:ascii="Calibri" w:hAnsi="Calibri"/>
                <w:spacing w:val="-4"/>
                <w:sz w:val="20"/>
              </w:rPr>
              <w:t> </w:t>
            </w:r>
            <w:r>
              <w:rPr>
                <w:rFonts w:ascii="Calibri" w:hAnsi="Calibri"/>
                <w:sz w:val="20"/>
              </w:rPr>
              <w:t>Layanan</w:t>
            </w:r>
            <w:r>
              <w:rPr>
                <w:rFonts w:ascii="Calibri" w:hAnsi="Calibri"/>
                <w:spacing w:val="-4"/>
                <w:sz w:val="20"/>
              </w:rPr>
              <w:t> </w:t>
            </w:r>
            <w:r>
              <w:rPr>
                <w:rFonts w:ascii="Calibri" w:hAnsi="Calibri"/>
                <w:sz w:val="20"/>
              </w:rPr>
              <w:t>Umum</w:t>
            </w:r>
            <w:r>
              <w:rPr>
                <w:rFonts w:ascii="Calibri" w:hAnsi="Calibri"/>
                <w:spacing w:val="-6"/>
                <w:sz w:val="20"/>
              </w:rPr>
              <w:t> </w:t>
            </w:r>
            <w:r>
              <w:rPr>
                <w:rFonts w:ascii="Calibri" w:hAnsi="Calibri"/>
                <w:sz w:val="20"/>
              </w:rPr>
              <w:t>Daerah (BLUD) sehingga mampu menghasilkan revenue yang dapat dimanfaatkan untuk biaya Opex.</w:t>
            </w:r>
          </w:p>
          <w:p>
            <w:pPr>
              <w:pStyle w:val="TableParagraph"/>
              <w:numPr>
                <w:ilvl w:val="0"/>
                <w:numId w:val="110"/>
              </w:numPr>
              <w:tabs>
                <w:tab w:pos="558" w:val="left" w:leader="none"/>
              </w:tabs>
              <w:spacing w:line="283" w:lineRule="auto" w:before="0" w:after="0"/>
              <w:ind w:left="558" w:right="325" w:hanging="360"/>
              <w:jc w:val="left"/>
              <w:rPr>
                <w:rFonts w:ascii="Calibri" w:hAnsi="Calibri"/>
                <w:sz w:val="20"/>
              </w:rPr>
            </w:pPr>
            <w:r>
              <w:rPr>
                <w:rFonts w:ascii="Calibri" w:hAnsi="Calibri"/>
                <w:sz w:val="20"/>
              </w:rPr>
              <w:t>Terdapat</w:t>
            </w:r>
            <w:r>
              <w:rPr>
                <w:rFonts w:ascii="Calibri" w:hAnsi="Calibri"/>
                <w:spacing w:val="-4"/>
                <w:sz w:val="20"/>
              </w:rPr>
              <w:t> </w:t>
            </w:r>
            <w:r>
              <w:rPr>
                <w:rFonts w:ascii="Calibri" w:hAnsi="Calibri"/>
                <w:sz w:val="20"/>
              </w:rPr>
              <w:t>pula</w:t>
            </w:r>
            <w:r>
              <w:rPr>
                <w:rFonts w:ascii="Calibri" w:hAnsi="Calibri"/>
                <w:spacing w:val="-4"/>
                <w:sz w:val="20"/>
              </w:rPr>
              <w:t> </w:t>
            </w:r>
            <w:r>
              <w:rPr>
                <w:rFonts w:ascii="Calibri" w:hAnsi="Calibri"/>
                <w:sz w:val="20"/>
              </w:rPr>
              <w:t>rencana</w:t>
            </w:r>
            <w:r>
              <w:rPr>
                <w:rFonts w:ascii="Calibri" w:hAnsi="Calibri"/>
                <w:spacing w:val="-4"/>
                <w:sz w:val="20"/>
              </w:rPr>
              <w:t> </w:t>
            </w:r>
            <w:r>
              <w:rPr>
                <w:rFonts w:ascii="Calibri" w:hAnsi="Calibri"/>
                <w:sz w:val="20"/>
              </w:rPr>
              <w:t>kerjasama</w:t>
            </w:r>
            <w:r>
              <w:rPr>
                <w:rFonts w:ascii="Calibri" w:hAnsi="Calibri"/>
                <w:spacing w:val="-4"/>
                <w:sz w:val="20"/>
              </w:rPr>
              <w:t> </w:t>
            </w:r>
            <w:r>
              <w:rPr>
                <w:rFonts w:ascii="Calibri" w:hAnsi="Calibri"/>
                <w:sz w:val="20"/>
              </w:rPr>
              <w:t>dengan</w:t>
            </w:r>
            <w:r>
              <w:rPr>
                <w:rFonts w:ascii="Calibri" w:hAnsi="Calibri"/>
                <w:spacing w:val="-4"/>
                <w:sz w:val="20"/>
              </w:rPr>
              <w:t> </w:t>
            </w:r>
            <w:r>
              <w:rPr>
                <w:rFonts w:ascii="Calibri" w:hAnsi="Calibri"/>
                <w:sz w:val="20"/>
              </w:rPr>
              <w:t>perusahaan-perusahaan</w:t>
            </w:r>
            <w:r>
              <w:rPr>
                <w:rFonts w:ascii="Calibri" w:hAnsi="Calibri"/>
                <w:spacing w:val="-4"/>
                <w:sz w:val="20"/>
              </w:rPr>
              <w:t> </w:t>
            </w:r>
            <w:r>
              <w:rPr>
                <w:rFonts w:ascii="Calibri" w:hAnsi="Calibri"/>
                <w:sz w:val="20"/>
              </w:rPr>
              <w:t>agar</w:t>
            </w:r>
            <w:r>
              <w:rPr>
                <w:rFonts w:ascii="Calibri" w:hAnsi="Calibri"/>
                <w:spacing w:val="-4"/>
                <w:sz w:val="20"/>
              </w:rPr>
              <w:t> </w:t>
            </w:r>
            <w:r>
              <w:rPr>
                <w:rFonts w:ascii="Calibri" w:hAnsi="Calibri"/>
                <w:sz w:val="20"/>
              </w:rPr>
              <w:t>sampah</w:t>
            </w:r>
            <w:r>
              <w:rPr>
                <w:rFonts w:ascii="Calibri" w:hAnsi="Calibri"/>
                <w:spacing w:val="-3"/>
                <w:sz w:val="20"/>
              </w:rPr>
              <w:t> </w:t>
            </w:r>
            <w:r>
              <w:rPr>
                <w:rFonts w:ascii="Calibri" w:hAnsi="Calibri"/>
                <w:sz w:val="20"/>
              </w:rPr>
              <w:t>yang</w:t>
            </w:r>
            <w:r>
              <w:rPr>
                <w:rFonts w:ascii="Calibri" w:hAnsi="Calibri"/>
                <w:spacing w:val="-5"/>
                <w:sz w:val="20"/>
              </w:rPr>
              <w:t> </w:t>
            </w:r>
            <w:r>
              <w:rPr>
                <w:rFonts w:ascii="Calibri" w:hAnsi="Calibri"/>
                <w:sz w:val="20"/>
              </w:rPr>
              <w:t>ada</w:t>
            </w:r>
            <w:r>
              <w:rPr>
                <w:rFonts w:ascii="Calibri" w:hAnsi="Calibri"/>
                <w:spacing w:val="-6"/>
                <w:sz w:val="20"/>
              </w:rPr>
              <w:t> </w:t>
            </w:r>
            <w:r>
              <w:rPr>
                <w:rFonts w:ascii="Calibri" w:hAnsi="Calibri"/>
                <w:sz w:val="20"/>
              </w:rPr>
              <w:t>dapat dikelola di TPA Griyo Mulyo</w:t>
            </w:r>
          </w:p>
          <w:p>
            <w:pPr>
              <w:pStyle w:val="TableParagraph"/>
              <w:spacing w:line="242" w:lineRule="exact"/>
              <w:ind w:left="107"/>
              <w:rPr>
                <w:rFonts w:ascii="Calibri"/>
                <w:sz w:val="20"/>
              </w:rPr>
            </w:pPr>
            <w:r>
              <w:rPr>
                <w:rFonts w:ascii="Calibri"/>
                <w:sz w:val="20"/>
                <w:u w:val="single"/>
              </w:rPr>
              <w:t>TPA</w:t>
            </w:r>
            <w:r>
              <w:rPr>
                <w:rFonts w:ascii="Calibri"/>
                <w:spacing w:val="-6"/>
                <w:sz w:val="20"/>
                <w:u w:val="single"/>
              </w:rPr>
              <w:t> </w:t>
            </w:r>
            <w:r>
              <w:rPr>
                <w:rFonts w:ascii="Calibri"/>
                <w:sz w:val="20"/>
                <w:u w:val="single"/>
              </w:rPr>
              <w:t>Supit</w:t>
            </w:r>
            <w:r>
              <w:rPr>
                <w:rFonts w:ascii="Calibri"/>
                <w:spacing w:val="-5"/>
                <w:sz w:val="20"/>
                <w:u w:val="single"/>
              </w:rPr>
              <w:t> </w:t>
            </w:r>
            <w:r>
              <w:rPr>
                <w:rFonts w:ascii="Calibri"/>
                <w:sz w:val="20"/>
                <w:u w:val="single"/>
              </w:rPr>
              <w:t>Urang</w:t>
            </w:r>
            <w:r>
              <w:rPr>
                <w:rFonts w:ascii="Calibri"/>
                <w:spacing w:val="-6"/>
                <w:sz w:val="20"/>
                <w:u w:val="single"/>
              </w:rPr>
              <w:t> </w:t>
            </w:r>
            <w:r>
              <w:rPr>
                <w:rFonts w:ascii="Calibri"/>
                <w:sz w:val="20"/>
                <w:u w:val="single"/>
              </w:rPr>
              <w:t>(Kota</w:t>
            </w:r>
            <w:r>
              <w:rPr>
                <w:rFonts w:ascii="Calibri"/>
                <w:spacing w:val="-5"/>
                <w:sz w:val="20"/>
                <w:u w:val="single"/>
              </w:rPr>
              <w:t> </w:t>
            </w:r>
            <w:r>
              <w:rPr>
                <w:rFonts w:ascii="Calibri"/>
                <w:spacing w:val="-2"/>
                <w:sz w:val="20"/>
                <w:u w:val="single"/>
              </w:rPr>
              <w:t>Malang)</w:t>
            </w:r>
          </w:p>
          <w:p>
            <w:pPr>
              <w:pStyle w:val="TableParagraph"/>
              <w:numPr>
                <w:ilvl w:val="0"/>
                <w:numId w:val="110"/>
              </w:numPr>
              <w:tabs>
                <w:tab w:pos="558" w:val="left" w:leader="none"/>
              </w:tabs>
              <w:spacing w:line="283" w:lineRule="auto" w:before="44" w:after="0"/>
              <w:ind w:left="558" w:right="158" w:hanging="360"/>
              <w:jc w:val="left"/>
              <w:rPr>
                <w:rFonts w:ascii="Calibri" w:hAnsi="Calibri"/>
                <w:sz w:val="20"/>
              </w:rPr>
            </w:pPr>
            <w:r>
              <w:rPr>
                <w:rFonts w:ascii="Calibri" w:hAnsi="Calibri"/>
                <w:sz w:val="20"/>
              </w:rPr>
              <w:t>Terdapat</w:t>
            </w:r>
            <w:r>
              <w:rPr>
                <w:rFonts w:ascii="Calibri" w:hAnsi="Calibri"/>
                <w:spacing w:val="-5"/>
                <w:sz w:val="20"/>
              </w:rPr>
              <w:t> </w:t>
            </w:r>
            <w:r>
              <w:rPr>
                <w:rFonts w:ascii="Calibri" w:hAnsi="Calibri"/>
                <w:sz w:val="20"/>
              </w:rPr>
              <w:t>rencana</w:t>
            </w:r>
            <w:r>
              <w:rPr>
                <w:rFonts w:ascii="Calibri" w:hAnsi="Calibri"/>
                <w:spacing w:val="-5"/>
                <w:sz w:val="20"/>
              </w:rPr>
              <w:t> </w:t>
            </w:r>
            <w:r>
              <w:rPr>
                <w:rFonts w:ascii="Calibri" w:hAnsi="Calibri"/>
                <w:sz w:val="20"/>
              </w:rPr>
              <w:t>kerja</w:t>
            </w:r>
            <w:r>
              <w:rPr>
                <w:rFonts w:ascii="Calibri" w:hAnsi="Calibri"/>
                <w:spacing w:val="-5"/>
                <w:sz w:val="20"/>
              </w:rPr>
              <w:t> </w:t>
            </w:r>
            <w:r>
              <w:rPr>
                <w:rFonts w:ascii="Calibri" w:hAnsi="Calibri"/>
                <w:sz w:val="20"/>
              </w:rPr>
              <w:t>sama</w:t>
            </w:r>
            <w:r>
              <w:rPr>
                <w:rFonts w:ascii="Calibri" w:hAnsi="Calibri"/>
                <w:spacing w:val="-2"/>
                <w:sz w:val="20"/>
              </w:rPr>
              <w:t> </w:t>
            </w:r>
            <w:r>
              <w:rPr>
                <w:rFonts w:ascii="Calibri" w:hAnsi="Calibri"/>
                <w:sz w:val="20"/>
              </w:rPr>
              <w:t>terkait</w:t>
            </w:r>
            <w:r>
              <w:rPr>
                <w:rFonts w:ascii="Calibri" w:hAnsi="Calibri"/>
                <w:spacing w:val="-5"/>
                <w:sz w:val="20"/>
              </w:rPr>
              <w:t> </w:t>
            </w:r>
            <w:r>
              <w:rPr>
                <w:rFonts w:ascii="Calibri" w:hAnsi="Calibri"/>
                <w:sz w:val="20"/>
              </w:rPr>
              <w:t>pemanfaatan</w:t>
            </w:r>
            <w:r>
              <w:rPr>
                <w:rFonts w:ascii="Calibri" w:hAnsi="Calibri"/>
                <w:spacing w:val="-5"/>
                <w:sz w:val="20"/>
              </w:rPr>
              <w:t> </w:t>
            </w:r>
            <w:r>
              <w:rPr>
                <w:rFonts w:ascii="Calibri" w:hAnsi="Calibri"/>
                <w:sz w:val="20"/>
              </w:rPr>
              <w:t>gas</w:t>
            </w:r>
            <w:r>
              <w:rPr>
                <w:rFonts w:ascii="Calibri" w:hAnsi="Calibri"/>
                <w:spacing w:val="-4"/>
                <w:sz w:val="20"/>
              </w:rPr>
              <w:t> </w:t>
            </w:r>
            <w:r>
              <w:rPr>
                <w:rFonts w:ascii="Calibri" w:hAnsi="Calibri"/>
                <w:sz w:val="20"/>
              </w:rPr>
              <w:t>metan</w:t>
            </w:r>
            <w:r>
              <w:rPr>
                <w:rFonts w:ascii="Calibri" w:hAnsi="Calibri"/>
                <w:spacing w:val="-5"/>
                <w:sz w:val="20"/>
              </w:rPr>
              <w:t> </w:t>
            </w:r>
            <w:r>
              <w:rPr>
                <w:rFonts w:ascii="Calibri" w:hAnsi="Calibri"/>
                <w:sz w:val="20"/>
              </w:rPr>
              <w:t>untuk</w:t>
            </w:r>
            <w:r>
              <w:rPr>
                <w:rFonts w:ascii="Calibri" w:hAnsi="Calibri"/>
                <w:spacing w:val="-5"/>
                <w:sz w:val="20"/>
              </w:rPr>
              <w:t> </w:t>
            </w:r>
            <w:r>
              <w:rPr>
                <w:rFonts w:ascii="Calibri" w:hAnsi="Calibri"/>
                <w:sz w:val="20"/>
              </w:rPr>
              <w:t>warga</w:t>
            </w:r>
            <w:r>
              <w:rPr>
                <w:rFonts w:ascii="Calibri" w:hAnsi="Calibri"/>
                <w:spacing w:val="-5"/>
                <w:sz w:val="20"/>
              </w:rPr>
              <w:t> </w:t>
            </w:r>
            <w:r>
              <w:rPr>
                <w:rFonts w:ascii="Calibri" w:hAnsi="Calibri"/>
                <w:sz w:val="20"/>
              </w:rPr>
              <w:t>sekitar</w:t>
            </w:r>
            <w:r>
              <w:rPr>
                <w:rFonts w:ascii="Calibri" w:hAnsi="Calibri"/>
                <w:spacing w:val="-5"/>
                <w:sz w:val="20"/>
              </w:rPr>
              <w:t> </w:t>
            </w:r>
            <w:r>
              <w:rPr>
                <w:rFonts w:ascii="Calibri" w:hAnsi="Calibri"/>
                <w:sz w:val="20"/>
              </w:rPr>
              <w:t>dengan</w:t>
            </w:r>
            <w:r>
              <w:rPr>
                <w:rFonts w:ascii="Calibri" w:hAnsi="Calibri"/>
                <w:spacing w:val="-5"/>
                <w:sz w:val="20"/>
              </w:rPr>
              <w:t> </w:t>
            </w:r>
            <w:r>
              <w:rPr>
                <w:rFonts w:ascii="Calibri" w:hAnsi="Calibri"/>
                <w:sz w:val="20"/>
              </w:rPr>
              <w:t>sumber dana dari APBD Pemerintah Kota Malang. Diproyeksikan gas metan dapat dibagikan kepada 100 Kartu Keluarga (KK) secara gratis menggunakan pihak ketiga. Gas metan akan berasal dari landfill dan composting yang dialirkan menggunakan pipa.</w:t>
            </w:r>
          </w:p>
          <w:p>
            <w:pPr>
              <w:pStyle w:val="TableParagraph"/>
              <w:numPr>
                <w:ilvl w:val="0"/>
                <w:numId w:val="110"/>
              </w:numPr>
              <w:tabs>
                <w:tab w:pos="558" w:val="left" w:leader="none"/>
              </w:tabs>
              <w:spacing w:line="283" w:lineRule="auto" w:before="0" w:after="0"/>
              <w:ind w:left="558" w:right="305" w:hanging="360"/>
              <w:jc w:val="left"/>
              <w:rPr>
                <w:rFonts w:ascii="Calibri" w:hAnsi="Calibri"/>
                <w:sz w:val="20"/>
              </w:rPr>
            </w:pPr>
            <w:r>
              <w:rPr>
                <w:rFonts w:ascii="Calibri" w:hAnsi="Calibri"/>
                <w:sz w:val="20"/>
              </w:rPr>
              <w:t>Terdapat rencana pemanfaatan RDF seperti di TPA Griyo Mulyo akan tetapi masih dalam pembahasan</w:t>
            </w:r>
            <w:r>
              <w:rPr>
                <w:rFonts w:ascii="Calibri" w:hAnsi="Calibri"/>
                <w:spacing w:val="-5"/>
                <w:sz w:val="20"/>
              </w:rPr>
              <w:t> </w:t>
            </w:r>
            <w:r>
              <w:rPr>
                <w:rFonts w:ascii="Calibri" w:hAnsi="Calibri"/>
                <w:sz w:val="20"/>
              </w:rPr>
              <w:t>potensi</w:t>
            </w:r>
            <w:r>
              <w:rPr>
                <w:rFonts w:ascii="Calibri" w:hAnsi="Calibri"/>
                <w:spacing w:val="-6"/>
                <w:sz w:val="20"/>
              </w:rPr>
              <w:t> </w:t>
            </w:r>
            <w:r>
              <w:rPr>
                <w:rFonts w:ascii="Calibri" w:hAnsi="Calibri"/>
                <w:sz w:val="20"/>
              </w:rPr>
              <w:t>penerapan</w:t>
            </w:r>
            <w:r>
              <w:rPr>
                <w:rFonts w:ascii="Calibri" w:hAnsi="Calibri"/>
                <w:spacing w:val="-4"/>
                <w:sz w:val="20"/>
              </w:rPr>
              <w:t> </w:t>
            </w:r>
            <w:r>
              <w:rPr>
                <w:rFonts w:ascii="Calibri" w:hAnsi="Calibri"/>
                <w:sz w:val="20"/>
              </w:rPr>
              <w:t>serta</w:t>
            </w:r>
            <w:r>
              <w:rPr>
                <w:rFonts w:ascii="Calibri" w:hAnsi="Calibri"/>
                <w:spacing w:val="-5"/>
                <w:sz w:val="20"/>
              </w:rPr>
              <w:t> </w:t>
            </w:r>
            <w:r>
              <w:rPr>
                <w:rFonts w:ascii="Calibri" w:hAnsi="Calibri"/>
                <w:sz w:val="20"/>
              </w:rPr>
              <w:t>penyusunan</w:t>
            </w:r>
            <w:r>
              <w:rPr>
                <w:rFonts w:ascii="Calibri" w:hAnsi="Calibri"/>
                <w:spacing w:val="-4"/>
                <w:sz w:val="20"/>
              </w:rPr>
              <w:t> </w:t>
            </w:r>
            <w:r>
              <w:rPr>
                <w:rFonts w:ascii="Calibri" w:hAnsi="Calibri"/>
                <w:sz w:val="20"/>
              </w:rPr>
              <w:t>regulasi</w:t>
            </w:r>
            <w:r>
              <w:rPr>
                <w:rFonts w:ascii="Calibri" w:hAnsi="Calibri"/>
                <w:spacing w:val="-3"/>
                <w:sz w:val="20"/>
              </w:rPr>
              <w:t> </w:t>
            </w:r>
            <w:r>
              <w:rPr>
                <w:rFonts w:ascii="Calibri" w:hAnsi="Calibri"/>
                <w:sz w:val="20"/>
              </w:rPr>
              <w:t>payung</w:t>
            </w:r>
            <w:r>
              <w:rPr>
                <w:rFonts w:ascii="Calibri" w:hAnsi="Calibri"/>
                <w:spacing w:val="-6"/>
                <w:sz w:val="20"/>
              </w:rPr>
              <w:t> </w:t>
            </w:r>
            <w:r>
              <w:rPr>
                <w:rFonts w:ascii="Calibri" w:hAnsi="Calibri"/>
                <w:sz w:val="20"/>
              </w:rPr>
              <w:t>di</w:t>
            </w:r>
            <w:r>
              <w:rPr>
                <w:rFonts w:ascii="Calibri" w:hAnsi="Calibri"/>
                <w:spacing w:val="-6"/>
                <w:sz w:val="20"/>
              </w:rPr>
              <w:t> </w:t>
            </w:r>
            <w:r>
              <w:rPr>
                <w:rFonts w:ascii="Calibri" w:hAnsi="Calibri"/>
                <w:sz w:val="20"/>
              </w:rPr>
              <w:t>tingkat</w:t>
            </w:r>
            <w:r>
              <w:rPr>
                <w:rFonts w:ascii="Calibri" w:hAnsi="Calibri"/>
                <w:spacing w:val="-8"/>
                <w:sz w:val="20"/>
              </w:rPr>
              <w:t> </w:t>
            </w:r>
            <w:r>
              <w:rPr>
                <w:rFonts w:ascii="Calibri" w:hAnsi="Calibri"/>
                <w:sz w:val="20"/>
              </w:rPr>
              <w:t>daerah</w:t>
            </w:r>
            <w:r>
              <w:rPr>
                <w:rFonts w:ascii="Calibri" w:hAnsi="Calibri"/>
                <w:spacing w:val="-5"/>
                <w:sz w:val="20"/>
              </w:rPr>
              <w:t> </w:t>
            </w:r>
            <w:r>
              <w:rPr>
                <w:rFonts w:ascii="Calibri" w:hAnsi="Calibri"/>
                <w:sz w:val="20"/>
              </w:rPr>
              <w:t>(Peraturan Daerah / Perda).</w:t>
            </w:r>
          </w:p>
          <w:p>
            <w:pPr>
              <w:pStyle w:val="TableParagraph"/>
              <w:numPr>
                <w:ilvl w:val="0"/>
                <w:numId w:val="110"/>
              </w:numPr>
              <w:tabs>
                <w:tab w:pos="558" w:val="left" w:leader="none"/>
              </w:tabs>
              <w:spacing w:line="244" w:lineRule="exact" w:before="0" w:after="0"/>
              <w:ind w:left="558" w:right="0" w:hanging="360"/>
              <w:jc w:val="left"/>
              <w:rPr>
                <w:rFonts w:ascii="Calibri" w:hAnsi="Calibri"/>
                <w:sz w:val="20"/>
              </w:rPr>
            </w:pPr>
            <w:r>
              <w:rPr>
                <w:rFonts w:ascii="Calibri" w:hAnsi="Calibri"/>
                <w:sz w:val="20"/>
              </w:rPr>
              <w:t>Akan</w:t>
            </w:r>
            <w:r>
              <w:rPr>
                <w:rFonts w:ascii="Calibri" w:hAnsi="Calibri"/>
                <w:spacing w:val="-6"/>
                <w:sz w:val="20"/>
              </w:rPr>
              <w:t> </w:t>
            </w:r>
            <w:r>
              <w:rPr>
                <w:rFonts w:ascii="Calibri" w:hAnsi="Calibri"/>
                <w:sz w:val="20"/>
              </w:rPr>
              <w:t>dikembangkan</w:t>
            </w:r>
            <w:r>
              <w:rPr>
                <w:rFonts w:ascii="Calibri" w:hAnsi="Calibri"/>
                <w:spacing w:val="-6"/>
                <w:sz w:val="20"/>
              </w:rPr>
              <w:t> </w:t>
            </w:r>
            <w:r>
              <w:rPr>
                <w:rFonts w:ascii="Calibri" w:hAnsi="Calibri"/>
                <w:sz w:val="20"/>
              </w:rPr>
              <w:t>skema</w:t>
            </w:r>
            <w:r>
              <w:rPr>
                <w:rFonts w:ascii="Calibri" w:hAnsi="Calibri"/>
                <w:spacing w:val="-6"/>
                <w:sz w:val="20"/>
              </w:rPr>
              <w:t> </w:t>
            </w:r>
            <w:r>
              <w:rPr>
                <w:rFonts w:ascii="Calibri" w:hAnsi="Calibri"/>
                <w:sz w:val="20"/>
              </w:rPr>
              <w:t>agar</w:t>
            </w:r>
            <w:r>
              <w:rPr>
                <w:rFonts w:ascii="Calibri" w:hAnsi="Calibri"/>
                <w:spacing w:val="-5"/>
                <w:sz w:val="20"/>
              </w:rPr>
              <w:t> </w:t>
            </w:r>
            <w:r>
              <w:rPr>
                <w:rFonts w:ascii="Calibri" w:hAnsi="Calibri"/>
                <w:sz w:val="20"/>
              </w:rPr>
              <w:t>TPA</w:t>
            </w:r>
            <w:r>
              <w:rPr>
                <w:rFonts w:ascii="Calibri" w:hAnsi="Calibri"/>
                <w:spacing w:val="-7"/>
                <w:sz w:val="20"/>
              </w:rPr>
              <w:t> </w:t>
            </w:r>
            <w:r>
              <w:rPr>
                <w:rFonts w:ascii="Calibri" w:hAnsi="Calibri"/>
                <w:sz w:val="20"/>
              </w:rPr>
              <w:t>Supit</w:t>
            </w:r>
            <w:r>
              <w:rPr>
                <w:rFonts w:ascii="Calibri" w:hAnsi="Calibri"/>
                <w:spacing w:val="-5"/>
                <w:sz w:val="20"/>
              </w:rPr>
              <w:t> </w:t>
            </w:r>
            <w:r>
              <w:rPr>
                <w:rFonts w:ascii="Calibri" w:hAnsi="Calibri"/>
                <w:sz w:val="20"/>
              </w:rPr>
              <w:t>Urang</w:t>
            </w:r>
            <w:r>
              <w:rPr>
                <w:rFonts w:ascii="Calibri" w:hAnsi="Calibri"/>
                <w:spacing w:val="-7"/>
                <w:sz w:val="20"/>
              </w:rPr>
              <w:t> </w:t>
            </w:r>
            <w:r>
              <w:rPr>
                <w:rFonts w:ascii="Calibri" w:hAnsi="Calibri"/>
                <w:sz w:val="20"/>
              </w:rPr>
              <w:t>dapat</w:t>
            </w:r>
            <w:r>
              <w:rPr>
                <w:rFonts w:ascii="Calibri" w:hAnsi="Calibri"/>
                <w:spacing w:val="-6"/>
                <w:sz w:val="20"/>
              </w:rPr>
              <w:t> </w:t>
            </w:r>
            <w:r>
              <w:rPr>
                <w:rFonts w:ascii="Calibri" w:hAnsi="Calibri"/>
                <w:sz w:val="20"/>
              </w:rPr>
              <w:t>menjadi</w:t>
            </w:r>
            <w:r>
              <w:rPr>
                <w:rFonts w:ascii="Calibri" w:hAnsi="Calibri"/>
                <w:spacing w:val="-6"/>
                <w:sz w:val="20"/>
              </w:rPr>
              <w:t> </w:t>
            </w:r>
            <w:r>
              <w:rPr>
                <w:rFonts w:ascii="Calibri" w:hAnsi="Calibri"/>
                <w:sz w:val="20"/>
              </w:rPr>
              <w:t>BLUD</w:t>
            </w:r>
            <w:r>
              <w:rPr>
                <w:rFonts w:ascii="Calibri" w:hAnsi="Calibri"/>
                <w:spacing w:val="-7"/>
                <w:sz w:val="20"/>
              </w:rPr>
              <w:t> </w:t>
            </w:r>
            <w:r>
              <w:rPr>
                <w:rFonts w:ascii="Calibri" w:hAnsi="Calibri"/>
                <w:sz w:val="20"/>
              </w:rPr>
              <w:t>sehingga</w:t>
            </w:r>
            <w:r>
              <w:rPr>
                <w:rFonts w:ascii="Calibri" w:hAnsi="Calibri"/>
                <w:spacing w:val="-5"/>
                <w:sz w:val="20"/>
              </w:rPr>
              <w:t> </w:t>
            </w:r>
            <w:r>
              <w:rPr>
                <w:rFonts w:ascii="Calibri" w:hAnsi="Calibri"/>
                <w:spacing w:val="-2"/>
                <w:sz w:val="20"/>
              </w:rPr>
              <w:t>mampu</w:t>
            </w:r>
          </w:p>
          <w:p>
            <w:pPr>
              <w:pStyle w:val="TableParagraph"/>
              <w:spacing w:before="44"/>
              <w:ind w:left="558"/>
              <w:rPr>
                <w:rFonts w:ascii="Calibri"/>
                <w:sz w:val="20"/>
              </w:rPr>
            </w:pPr>
            <w:r>
              <w:rPr>
                <w:rFonts w:ascii="Calibri"/>
                <w:sz w:val="20"/>
              </w:rPr>
              <w:t>menghasilkan</w:t>
            </w:r>
            <w:r>
              <w:rPr>
                <w:rFonts w:ascii="Calibri"/>
                <w:spacing w:val="-7"/>
                <w:sz w:val="20"/>
              </w:rPr>
              <w:t> </w:t>
            </w:r>
            <w:r>
              <w:rPr>
                <w:rFonts w:ascii="Calibri"/>
                <w:i/>
                <w:sz w:val="20"/>
              </w:rPr>
              <w:t>revenue</w:t>
            </w:r>
            <w:r>
              <w:rPr>
                <w:rFonts w:ascii="Calibri"/>
                <w:i/>
                <w:spacing w:val="-7"/>
                <w:sz w:val="20"/>
              </w:rPr>
              <w:t> </w:t>
            </w:r>
            <w:r>
              <w:rPr>
                <w:rFonts w:ascii="Calibri"/>
                <w:sz w:val="20"/>
              </w:rPr>
              <w:t>yang</w:t>
            </w:r>
            <w:r>
              <w:rPr>
                <w:rFonts w:ascii="Calibri"/>
                <w:spacing w:val="-9"/>
                <w:sz w:val="20"/>
              </w:rPr>
              <w:t> </w:t>
            </w:r>
            <w:r>
              <w:rPr>
                <w:rFonts w:ascii="Calibri"/>
                <w:sz w:val="20"/>
              </w:rPr>
              <w:t>dapat</w:t>
            </w:r>
            <w:r>
              <w:rPr>
                <w:rFonts w:ascii="Calibri"/>
                <w:spacing w:val="-8"/>
                <w:sz w:val="20"/>
              </w:rPr>
              <w:t> </w:t>
            </w:r>
            <w:r>
              <w:rPr>
                <w:rFonts w:ascii="Calibri"/>
                <w:sz w:val="20"/>
              </w:rPr>
              <w:t>dimanfaatkan</w:t>
            </w:r>
            <w:r>
              <w:rPr>
                <w:rFonts w:ascii="Calibri"/>
                <w:spacing w:val="-8"/>
                <w:sz w:val="20"/>
              </w:rPr>
              <w:t> </w:t>
            </w:r>
            <w:r>
              <w:rPr>
                <w:rFonts w:ascii="Calibri"/>
                <w:sz w:val="20"/>
              </w:rPr>
              <w:t>untuk</w:t>
            </w:r>
            <w:r>
              <w:rPr>
                <w:rFonts w:ascii="Calibri"/>
                <w:spacing w:val="-8"/>
                <w:sz w:val="20"/>
              </w:rPr>
              <w:t> </w:t>
            </w:r>
            <w:r>
              <w:rPr>
                <w:rFonts w:ascii="Calibri"/>
                <w:sz w:val="20"/>
              </w:rPr>
              <w:t>kegiatan</w:t>
            </w:r>
            <w:r>
              <w:rPr>
                <w:rFonts w:ascii="Calibri"/>
                <w:spacing w:val="-8"/>
                <w:sz w:val="20"/>
              </w:rPr>
              <w:t> </w:t>
            </w:r>
            <w:r>
              <w:rPr>
                <w:rFonts w:ascii="Calibri"/>
                <w:spacing w:val="-2"/>
                <w:sz w:val="20"/>
              </w:rPr>
              <w:t>operasional</w:t>
            </w:r>
          </w:p>
        </w:tc>
      </w:tr>
      <w:tr>
        <w:trPr>
          <w:trHeight w:val="1152" w:hRule="atLeast"/>
        </w:trPr>
        <w:tc>
          <w:tcPr>
            <w:tcW w:w="704" w:type="dxa"/>
          </w:tcPr>
          <w:p>
            <w:pPr>
              <w:pStyle w:val="TableParagraph"/>
              <w:spacing w:before="11"/>
              <w:rPr>
                <w:rFonts w:ascii="Arial"/>
                <w:b/>
                <w:sz w:val="20"/>
              </w:rPr>
            </w:pPr>
          </w:p>
          <w:p>
            <w:pPr>
              <w:pStyle w:val="TableParagraph"/>
              <w:ind w:left="108"/>
              <w:rPr>
                <w:rFonts w:ascii="Calibri"/>
                <w:sz w:val="20"/>
              </w:rPr>
            </w:pPr>
            <w:r>
              <w:rPr>
                <w:rFonts w:ascii="Calibri"/>
                <w:spacing w:val="-10"/>
                <w:sz w:val="20"/>
              </w:rPr>
              <w:t>6</w:t>
            </w:r>
          </w:p>
        </w:tc>
        <w:tc>
          <w:tcPr>
            <w:tcW w:w="2412" w:type="dxa"/>
          </w:tcPr>
          <w:p>
            <w:pPr>
              <w:pStyle w:val="TableParagraph"/>
              <w:spacing w:line="283" w:lineRule="auto" w:before="1"/>
              <w:ind w:left="109" w:right="490"/>
              <w:rPr>
                <w:rFonts w:ascii="Calibri"/>
                <w:sz w:val="20"/>
              </w:rPr>
            </w:pPr>
            <w:r>
              <w:rPr>
                <w:rFonts w:ascii="Calibri"/>
                <w:spacing w:val="-2"/>
                <w:sz w:val="20"/>
              </w:rPr>
              <w:t>Infrastructure </w:t>
            </w:r>
            <w:r>
              <w:rPr>
                <w:rFonts w:ascii="Calibri"/>
                <w:sz w:val="20"/>
              </w:rPr>
              <w:t>Reconstruction</w:t>
            </w:r>
            <w:r>
              <w:rPr>
                <w:rFonts w:ascii="Calibri"/>
                <w:spacing w:val="-12"/>
                <w:sz w:val="20"/>
              </w:rPr>
              <w:t> </w:t>
            </w:r>
            <w:r>
              <w:rPr>
                <w:rFonts w:ascii="Calibri"/>
                <w:sz w:val="20"/>
              </w:rPr>
              <w:t>Sector Loan (IRSL)</w:t>
            </w:r>
          </w:p>
        </w:tc>
        <w:tc>
          <w:tcPr>
            <w:tcW w:w="1844" w:type="dxa"/>
          </w:tcPr>
          <w:p>
            <w:pPr>
              <w:pStyle w:val="TableParagraph"/>
              <w:spacing w:line="283" w:lineRule="auto" w:before="1"/>
              <w:ind w:left="107" w:right="156"/>
              <w:rPr>
                <w:rFonts w:ascii="Calibri" w:hAnsi="Calibri"/>
                <w:sz w:val="20"/>
              </w:rPr>
            </w:pPr>
            <w:r>
              <w:rPr>
                <w:rFonts w:ascii="Calibri" w:hAnsi="Calibri"/>
                <w:sz w:val="20"/>
              </w:rPr>
              <w:t>Kota Palu, Provinsi Sulawesi Tengah</w:t>
            </w:r>
            <w:r>
              <w:rPr>
                <w:rFonts w:ascii="Calibri" w:hAnsi="Calibri"/>
                <w:spacing w:val="40"/>
                <w:sz w:val="20"/>
              </w:rPr>
              <w:t> </w:t>
            </w:r>
            <w:r>
              <w:rPr>
                <w:rFonts w:ascii="Calibri" w:hAnsi="Calibri"/>
                <w:sz w:val="20"/>
              </w:rPr>
              <w:t>28 – 30</w:t>
            </w:r>
            <w:r>
              <w:rPr>
                <w:rFonts w:ascii="Calibri" w:hAnsi="Calibri"/>
                <w:spacing w:val="40"/>
                <w:sz w:val="20"/>
              </w:rPr>
              <w:t> </w:t>
            </w:r>
            <w:r>
              <w:rPr>
                <w:rFonts w:ascii="Calibri" w:hAnsi="Calibri"/>
                <w:sz w:val="20"/>
              </w:rPr>
              <w:t>November</w:t>
            </w:r>
          </w:p>
          <w:p>
            <w:pPr>
              <w:pStyle w:val="TableParagraph"/>
              <w:ind w:left="107"/>
              <w:rPr>
                <w:rFonts w:ascii="Calibri"/>
                <w:sz w:val="20"/>
              </w:rPr>
            </w:pPr>
            <w:r>
              <w:rPr>
                <w:rFonts w:ascii="Calibri"/>
                <w:spacing w:val="-4"/>
                <w:sz w:val="20"/>
              </w:rPr>
              <w:t>2022</w:t>
            </w:r>
          </w:p>
        </w:tc>
        <w:tc>
          <w:tcPr>
            <w:tcW w:w="8646" w:type="dxa"/>
          </w:tcPr>
          <w:p>
            <w:pPr>
              <w:pStyle w:val="TableParagraph"/>
              <w:numPr>
                <w:ilvl w:val="0"/>
                <w:numId w:val="111"/>
              </w:numPr>
              <w:tabs>
                <w:tab w:pos="827" w:val="left" w:leader="none"/>
              </w:tabs>
              <w:spacing w:line="283" w:lineRule="auto" w:before="1" w:after="0"/>
              <w:ind w:left="827" w:right="247" w:hanging="360"/>
              <w:jc w:val="left"/>
              <w:rPr>
                <w:rFonts w:ascii="Calibri" w:hAnsi="Calibri"/>
                <w:sz w:val="20"/>
              </w:rPr>
            </w:pPr>
            <w:r>
              <w:rPr>
                <w:rFonts w:ascii="Calibri" w:hAnsi="Calibri"/>
                <w:sz w:val="20"/>
              </w:rPr>
              <w:t>Risiko</w:t>
            </w:r>
            <w:r>
              <w:rPr>
                <w:rFonts w:ascii="Calibri" w:hAnsi="Calibri"/>
                <w:spacing w:val="37"/>
                <w:sz w:val="20"/>
              </w:rPr>
              <w:t> </w:t>
            </w:r>
            <w:r>
              <w:rPr>
                <w:rFonts w:ascii="Calibri" w:hAnsi="Calibri"/>
                <w:sz w:val="20"/>
              </w:rPr>
              <w:t>terhadap</w:t>
            </w:r>
            <w:r>
              <w:rPr>
                <w:rFonts w:ascii="Calibri" w:hAnsi="Calibri"/>
                <w:spacing w:val="-4"/>
                <w:sz w:val="20"/>
              </w:rPr>
              <w:t> </w:t>
            </w:r>
            <w:r>
              <w:rPr>
                <w:rFonts w:ascii="Calibri" w:hAnsi="Calibri"/>
                <w:sz w:val="20"/>
              </w:rPr>
              <w:t>bencana</w:t>
            </w:r>
            <w:r>
              <w:rPr>
                <w:rFonts w:ascii="Calibri" w:hAnsi="Calibri"/>
                <w:spacing w:val="-5"/>
                <w:sz w:val="20"/>
              </w:rPr>
              <w:t> </w:t>
            </w:r>
            <w:r>
              <w:rPr>
                <w:rFonts w:ascii="Calibri" w:hAnsi="Calibri"/>
                <w:sz w:val="20"/>
              </w:rPr>
              <w:t>pada</w:t>
            </w:r>
            <w:r>
              <w:rPr>
                <w:rFonts w:ascii="Calibri" w:hAnsi="Calibri"/>
                <w:spacing w:val="-5"/>
                <w:sz w:val="20"/>
              </w:rPr>
              <w:t> </w:t>
            </w:r>
            <w:r>
              <w:rPr>
                <w:rFonts w:ascii="Calibri" w:hAnsi="Calibri"/>
                <w:sz w:val="20"/>
              </w:rPr>
              <w:t>saat</w:t>
            </w:r>
            <w:r>
              <w:rPr>
                <w:rFonts w:ascii="Calibri" w:hAnsi="Calibri"/>
                <w:spacing w:val="-5"/>
                <w:sz w:val="20"/>
              </w:rPr>
              <w:t> </w:t>
            </w:r>
            <w:r>
              <w:rPr>
                <w:rFonts w:ascii="Calibri" w:hAnsi="Calibri"/>
                <w:sz w:val="20"/>
              </w:rPr>
              <w:t>masa</w:t>
            </w:r>
            <w:r>
              <w:rPr>
                <w:rFonts w:ascii="Calibri" w:hAnsi="Calibri"/>
                <w:spacing w:val="-5"/>
                <w:sz w:val="20"/>
              </w:rPr>
              <w:t> </w:t>
            </w:r>
            <w:r>
              <w:rPr>
                <w:rFonts w:ascii="Calibri" w:hAnsi="Calibri"/>
                <w:sz w:val="20"/>
              </w:rPr>
              <w:t>konstruksi</w:t>
            </w:r>
            <w:r>
              <w:rPr>
                <w:rFonts w:ascii="Calibri" w:hAnsi="Calibri"/>
                <w:spacing w:val="-5"/>
                <w:sz w:val="20"/>
              </w:rPr>
              <w:t> </w:t>
            </w:r>
            <w:r>
              <w:rPr>
                <w:rFonts w:ascii="Calibri" w:hAnsi="Calibri"/>
                <w:sz w:val="20"/>
              </w:rPr>
              <w:t>perlu</w:t>
            </w:r>
            <w:r>
              <w:rPr>
                <w:rFonts w:ascii="Calibri" w:hAnsi="Calibri"/>
                <w:spacing w:val="-5"/>
                <w:sz w:val="20"/>
              </w:rPr>
              <w:t> </w:t>
            </w:r>
            <w:r>
              <w:rPr>
                <w:rFonts w:ascii="Calibri" w:hAnsi="Calibri"/>
                <w:sz w:val="20"/>
              </w:rPr>
              <w:t>diperhitungkan</w:t>
            </w:r>
            <w:r>
              <w:rPr>
                <w:rFonts w:ascii="Calibri" w:hAnsi="Calibri"/>
                <w:spacing w:val="-5"/>
                <w:sz w:val="20"/>
              </w:rPr>
              <w:t> </w:t>
            </w:r>
            <w:r>
              <w:rPr>
                <w:rFonts w:ascii="Calibri" w:hAnsi="Calibri"/>
                <w:sz w:val="20"/>
              </w:rPr>
              <w:t>dalam</w:t>
            </w:r>
            <w:r>
              <w:rPr>
                <w:rFonts w:ascii="Calibri" w:hAnsi="Calibri"/>
                <w:spacing w:val="-5"/>
                <w:sz w:val="20"/>
              </w:rPr>
              <w:t> </w:t>
            </w:r>
            <w:r>
              <w:rPr>
                <w:rFonts w:ascii="Calibri" w:hAnsi="Calibri"/>
                <w:sz w:val="20"/>
              </w:rPr>
              <w:t>analisis</w:t>
            </w:r>
            <w:r>
              <w:rPr>
                <w:rFonts w:ascii="Calibri" w:hAnsi="Calibri"/>
                <w:spacing w:val="-4"/>
                <w:sz w:val="20"/>
              </w:rPr>
              <w:t> </w:t>
            </w:r>
            <w:r>
              <w:rPr>
                <w:rFonts w:ascii="Calibri" w:hAnsi="Calibri"/>
                <w:sz w:val="20"/>
              </w:rPr>
              <w:t>oleh Kementerian PUPR sehingga risiko tersebut dapat diantisipasi. . Risiko bencana alam di Kota Palu, Kabupaten Sigi, dan Kabupaten Donggala sangat besar sehingga diperlukan langkah-</w:t>
            </w:r>
          </w:p>
          <w:p>
            <w:pPr>
              <w:pStyle w:val="TableParagraph"/>
              <w:ind w:left="827"/>
              <w:rPr>
                <w:rFonts w:ascii="Calibri"/>
                <w:sz w:val="20"/>
              </w:rPr>
            </w:pPr>
            <w:r>
              <w:rPr>
                <w:rFonts w:ascii="Calibri"/>
                <w:sz w:val="20"/>
              </w:rPr>
              <w:t>langkah/</w:t>
            </w:r>
            <w:r>
              <w:rPr>
                <w:rFonts w:ascii="Calibri"/>
                <w:spacing w:val="-9"/>
                <w:sz w:val="20"/>
              </w:rPr>
              <w:t> </w:t>
            </w:r>
            <w:r>
              <w:rPr>
                <w:rFonts w:ascii="Calibri"/>
                <w:sz w:val="20"/>
              </w:rPr>
              <w:t>antisipasi</w:t>
            </w:r>
            <w:r>
              <w:rPr>
                <w:rFonts w:ascii="Calibri"/>
                <w:spacing w:val="-9"/>
                <w:sz w:val="20"/>
              </w:rPr>
              <w:t> </w:t>
            </w:r>
            <w:r>
              <w:rPr>
                <w:rFonts w:ascii="Calibri"/>
                <w:sz w:val="20"/>
              </w:rPr>
              <w:t>dalam</w:t>
            </w:r>
            <w:r>
              <w:rPr>
                <w:rFonts w:ascii="Calibri"/>
                <w:spacing w:val="-8"/>
                <w:sz w:val="20"/>
              </w:rPr>
              <w:t> </w:t>
            </w:r>
            <w:r>
              <w:rPr>
                <w:rFonts w:ascii="Calibri"/>
                <w:sz w:val="20"/>
              </w:rPr>
              <w:t>mitigasi</w:t>
            </w:r>
            <w:r>
              <w:rPr>
                <w:rFonts w:ascii="Calibri"/>
                <w:spacing w:val="-9"/>
                <w:sz w:val="20"/>
              </w:rPr>
              <w:t> </w:t>
            </w:r>
            <w:r>
              <w:rPr>
                <w:rFonts w:ascii="Calibri"/>
                <w:sz w:val="20"/>
              </w:rPr>
              <w:t>bencana</w:t>
            </w:r>
            <w:r>
              <w:rPr>
                <w:rFonts w:ascii="Calibri"/>
                <w:spacing w:val="-8"/>
                <w:sz w:val="20"/>
              </w:rPr>
              <w:t> </w:t>
            </w:r>
            <w:r>
              <w:rPr>
                <w:rFonts w:ascii="Calibri"/>
                <w:sz w:val="20"/>
              </w:rPr>
              <w:t>dalam</w:t>
            </w:r>
            <w:r>
              <w:rPr>
                <w:rFonts w:ascii="Calibri"/>
                <w:spacing w:val="-8"/>
                <w:sz w:val="20"/>
              </w:rPr>
              <w:t> </w:t>
            </w:r>
            <w:r>
              <w:rPr>
                <w:rFonts w:ascii="Calibri"/>
                <w:sz w:val="20"/>
              </w:rPr>
              <w:t>bentuk</w:t>
            </w:r>
            <w:r>
              <w:rPr>
                <w:rFonts w:ascii="Calibri"/>
                <w:spacing w:val="-8"/>
                <w:sz w:val="20"/>
              </w:rPr>
              <w:t> </w:t>
            </w:r>
            <w:r>
              <w:rPr>
                <w:rFonts w:ascii="Calibri"/>
                <w:sz w:val="20"/>
              </w:rPr>
              <w:t>perencanaan</w:t>
            </w:r>
            <w:r>
              <w:rPr>
                <w:rFonts w:ascii="Calibri"/>
                <w:spacing w:val="-8"/>
                <w:sz w:val="20"/>
              </w:rPr>
              <w:t> </w:t>
            </w:r>
            <w:r>
              <w:rPr>
                <w:rFonts w:ascii="Calibri"/>
                <w:sz w:val="20"/>
              </w:rPr>
              <w:t>wilayah</w:t>
            </w:r>
            <w:r>
              <w:rPr>
                <w:rFonts w:ascii="Calibri"/>
                <w:spacing w:val="-7"/>
                <w:sz w:val="20"/>
              </w:rPr>
              <w:t> </w:t>
            </w:r>
            <w:r>
              <w:rPr>
                <w:rFonts w:ascii="Calibri"/>
                <w:spacing w:val="-2"/>
                <w:sz w:val="20"/>
              </w:rPr>
              <w:t>tersebut.</w:t>
            </w:r>
          </w:p>
        </w:tc>
      </w:tr>
    </w:tbl>
    <w:p>
      <w:pPr>
        <w:spacing w:after="0"/>
        <w:rPr>
          <w:rFonts w:ascii="Calibri"/>
          <w:sz w:val="20"/>
        </w:rPr>
        <w:sectPr>
          <w:pgSz w:w="16850" w:h="11920" w:orient="landscape"/>
          <w:pgMar w:header="0" w:footer="809" w:top="1260" w:bottom="1000" w:left="1480" w:right="1540"/>
        </w:sectPr>
      </w:pPr>
    </w:p>
    <w:p>
      <w:pPr>
        <w:pStyle w:val="BodyText"/>
        <w:spacing w:before="4"/>
        <w:rPr>
          <w:rFonts w:ascii="Arial"/>
          <w:b/>
          <w:sz w:val="2"/>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4"/>
        <w:gridCol w:w="2412"/>
        <w:gridCol w:w="1844"/>
        <w:gridCol w:w="8646"/>
      </w:tblGrid>
      <w:tr>
        <w:trPr>
          <w:trHeight w:val="926" w:hRule="atLeast"/>
        </w:trPr>
        <w:tc>
          <w:tcPr>
            <w:tcW w:w="704" w:type="dxa"/>
          </w:tcPr>
          <w:p>
            <w:pPr>
              <w:pStyle w:val="TableParagraph"/>
              <w:spacing w:before="55"/>
              <w:rPr>
                <w:rFonts w:ascii="Arial"/>
                <w:b/>
                <w:sz w:val="22"/>
              </w:rPr>
            </w:pPr>
          </w:p>
          <w:p>
            <w:pPr>
              <w:pStyle w:val="TableParagraph"/>
              <w:ind w:left="218"/>
              <w:rPr>
                <w:rFonts w:ascii="Calibri"/>
                <w:b/>
                <w:sz w:val="22"/>
              </w:rPr>
            </w:pPr>
            <w:r>
              <w:rPr>
                <w:rFonts w:ascii="Calibri"/>
                <w:b/>
                <w:spacing w:val="-5"/>
                <w:sz w:val="22"/>
              </w:rPr>
              <w:t>No</w:t>
            </w:r>
          </w:p>
        </w:tc>
        <w:tc>
          <w:tcPr>
            <w:tcW w:w="2412" w:type="dxa"/>
          </w:tcPr>
          <w:p>
            <w:pPr>
              <w:pStyle w:val="TableParagraph"/>
              <w:spacing w:before="55"/>
              <w:rPr>
                <w:rFonts w:ascii="Arial"/>
                <w:b/>
                <w:sz w:val="22"/>
              </w:rPr>
            </w:pPr>
          </w:p>
          <w:p>
            <w:pPr>
              <w:pStyle w:val="TableParagraph"/>
              <w:ind w:left="594"/>
              <w:rPr>
                <w:rFonts w:ascii="Calibri"/>
                <w:b/>
                <w:sz w:val="22"/>
              </w:rPr>
            </w:pPr>
            <w:r>
              <w:rPr>
                <w:rFonts w:ascii="Calibri"/>
                <w:b/>
                <w:sz w:val="22"/>
              </w:rPr>
              <w:t>Nama</w:t>
            </w:r>
            <w:r>
              <w:rPr>
                <w:rFonts w:ascii="Calibri"/>
                <w:b/>
                <w:spacing w:val="-4"/>
                <w:sz w:val="22"/>
              </w:rPr>
              <w:t> </w:t>
            </w:r>
            <w:r>
              <w:rPr>
                <w:rFonts w:ascii="Calibri"/>
                <w:b/>
                <w:spacing w:val="-2"/>
                <w:sz w:val="22"/>
              </w:rPr>
              <w:t>Proyek</w:t>
            </w:r>
          </w:p>
        </w:tc>
        <w:tc>
          <w:tcPr>
            <w:tcW w:w="1844" w:type="dxa"/>
          </w:tcPr>
          <w:p>
            <w:pPr>
              <w:pStyle w:val="TableParagraph"/>
              <w:spacing w:line="268" w:lineRule="exact"/>
              <w:ind w:left="6"/>
              <w:jc w:val="center"/>
              <w:rPr>
                <w:rFonts w:ascii="Calibri"/>
                <w:b/>
                <w:sz w:val="22"/>
              </w:rPr>
            </w:pPr>
            <w:r>
              <w:rPr>
                <w:rFonts w:ascii="Calibri"/>
                <w:b/>
                <w:sz w:val="22"/>
              </w:rPr>
              <w:t>Tempat</w:t>
            </w:r>
            <w:r>
              <w:rPr>
                <w:rFonts w:ascii="Calibri"/>
                <w:b/>
                <w:spacing w:val="-3"/>
                <w:sz w:val="22"/>
              </w:rPr>
              <w:t> </w:t>
            </w:r>
            <w:r>
              <w:rPr>
                <w:rFonts w:ascii="Calibri"/>
                <w:b/>
                <w:spacing w:val="-5"/>
                <w:sz w:val="22"/>
              </w:rPr>
              <w:t>dan</w:t>
            </w:r>
          </w:p>
          <w:p>
            <w:pPr>
              <w:pStyle w:val="TableParagraph"/>
              <w:spacing w:line="300" w:lineRule="atLeast" w:before="9"/>
              <w:ind w:left="337" w:right="331" w:firstLine="1"/>
              <w:jc w:val="center"/>
              <w:rPr>
                <w:rFonts w:ascii="Calibri"/>
                <w:b/>
                <w:sz w:val="22"/>
              </w:rPr>
            </w:pPr>
            <w:r>
              <w:rPr>
                <w:rFonts w:ascii="Calibri"/>
                <w:b/>
                <w:spacing w:val="-2"/>
                <w:sz w:val="22"/>
              </w:rPr>
              <w:t>Tanggal Pemantauan</w:t>
            </w:r>
          </w:p>
        </w:tc>
        <w:tc>
          <w:tcPr>
            <w:tcW w:w="8646" w:type="dxa"/>
          </w:tcPr>
          <w:p>
            <w:pPr>
              <w:pStyle w:val="TableParagraph"/>
              <w:spacing w:before="55"/>
              <w:rPr>
                <w:rFonts w:ascii="Arial"/>
                <w:b/>
                <w:sz w:val="22"/>
              </w:rPr>
            </w:pPr>
          </w:p>
          <w:p>
            <w:pPr>
              <w:pStyle w:val="TableParagraph"/>
              <w:ind w:left="9"/>
              <w:jc w:val="center"/>
              <w:rPr>
                <w:rFonts w:ascii="Calibri"/>
                <w:b/>
                <w:sz w:val="22"/>
              </w:rPr>
            </w:pPr>
            <w:r>
              <w:rPr>
                <w:rFonts w:ascii="Calibri"/>
                <w:b/>
                <w:sz w:val="22"/>
              </w:rPr>
              <w:t>Ringkasan</w:t>
            </w:r>
            <w:r>
              <w:rPr>
                <w:rFonts w:ascii="Calibri"/>
                <w:b/>
                <w:spacing w:val="-7"/>
                <w:sz w:val="22"/>
              </w:rPr>
              <w:t> </w:t>
            </w:r>
            <w:r>
              <w:rPr>
                <w:rFonts w:ascii="Calibri"/>
                <w:b/>
                <w:spacing w:val="-2"/>
                <w:sz w:val="22"/>
              </w:rPr>
              <w:t>Temuan</w:t>
            </w:r>
          </w:p>
        </w:tc>
      </w:tr>
      <w:tr>
        <w:trPr>
          <w:trHeight w:val="5182" w:hRule="atLeast"/>
        </w:trPr>
        <w:tc>
          <w:tcPr>
            <w:tcW w:w="704" w:type="dxa"/>
          </w:tcPr>
          <w:p>
            <w:pPr>
              <w:pStyle w:val="TableParagraph"/>
              <w:rPr>
                <w:rFonts w:ascii="Times New Roman"/>
                <w:sz w:val="18"/>
              </w:rPr>
            </w:pPr>
          </w:p>
        </w:tc>
        <w:tc>
          <w:tcPr>
            <w:tcW w:w="2412" w:type="dxa"/>
          </w:tcPr>
          <w:p>
            <w:pPr>
              <w:pStyle w:val="TableParagraph"/>
              <w:spacing w:line="283" w:lineRule="auto" w:before="1"/>
              <w:ind w:left="109"/>
              <w:rPr>
                <w:rFonts w:ascii="Calibri"/>
                <w:sz w:val="20"/>
              </w:rPr>
            </w:pPr>
            <w:r>
              <w:rPr>
                <w:rFonts w:ascii="Calibri"/>
                <w:sz w:val="20"/>
              </w:rPr>
              <w:t>The Programme for The Reconstruction of Palu 4 Bridges</w:t>
            </w:r>
            <w:r>
              <w:rPr>
                <w:rFonts w:ascii="Calibri"/>
                <w:spacing w:val="-12"/>
                <w:sz w:val="20"/>
              </w:rPr>
              <w:t> </w:t>
            </w:r>
            <w:r>
              <w:rPr>
                <w:rFonts w:ascii="Calibri"/>
                <w:sz w:val="20"/>
              </w:rPr>
              <w:t>in</w:t>
            </w:r>
            <w:r>
              <w:rPr>
                <w:rFonts w:ascii="Calibri"/>
                <w:spacing w:val="-11"/>
                <w:sz w:val="20"/>
              </w:rPr>
              <w:t> </w:t>
            </w:r>
            <w:r>
              <w:rPr>
                <w:rFonts w:ascii="Calibri"/>
                <w:sz w:val="20"/>
              </w:rPr>
              <w:t>Central</w:t>
            </w:r>
            <w:r>
              <w:rPr>
                <w:rFonts w:ascii="Calibri"/>
                <w:spacing w:val="-11"/>
                <w:sz w:val="20"/>
              </w:rPr>
              <w:t> </w:t>
            </w:r>
            <w:r>
              <w:rPr>
                <w:rFonts w:ascii="Calibri"/>
                <w:sz w:val="20"/>
              </w:rPr>
              <w:t>Sulawesi </w:t>
            </w:r>
            <w:r>
              <w:rPr>
                <w:rFonts w:ascii="Calibri"/>
                <w:spacing w:val="-2"/>
                <w:sz w:val="20"/>
              </w:rPr>
              <w:t>Province</w:t>
            </w:r>
          </w:p>
        </w:tc>
        <w:tc>
          <w:tcPr>
            <w:tcW w:w="1844" w:type="dxa"/>
          </w:tcPr>
          <w:p>
            <w:pPr>
              <w:pStyle w:val="TableParagraph"/>
              <w:rPr>
                <w:rFonts w:ascii="Times New Roman"/>
                <w:sz w:val="18"/>
              </w:rPr>
            </w:pPr>
          </w:p>
        </w:tc>
        <w:tc>
          <w:tcPr>
            <w:tcW w:w="8646" w:type="dxa"/>
          </w:tcPr>
          <w:p>
            <w:pPr>
              <w:pStyle w:val="TableParagraph"/>
              <w:numPr>
                <w:ilvl w:val="0"/>
                <w:numId w:val="112"/>
              </w:numPr>
              <w:tabs>
                <w:tab w:pos="827" w:val="left" w:leader="none"/>
              </w:tabs>
              <w:spacing w:line="283" w:lineRule="auto" w:before="1" w:after="0"/>
              <w:ind w:left="827" w:right="565" w:hanging="360"/>
              <w:jc w:val="left"/>
              <w:rPr>
                <w:rFonts w:ascii="Calibri" w:hAnsi="Calibri"/>
                <w:sz w:val="20"/>
              </w:rPr>
            </w:pPr>
            <w:r>
              <w:rPr>
                <w:rFonts w:ascii="Calibri" w:hAnsi="Calibri"/>
                <w:sz w:val="20"/>
              </w:rPr>
              <w:t>Peningkatan sinergi antara Bappenas, Kementerian PUPR, Pemerintah Daerah, dan stakeholder</w:t>
            </w:r>
            <w:r>
              <w:rPr>
                <w:rFonts w:ascii="Calibri" w:hAnsi="Calibri"/>
                <w:spacing w:val="-6"/>
                <w:sz w:val="20"/>
              </w:rPr>
              <w:t> </w:t>
            </w:r>
            <w:r>
              <w:rPr>
                <w:rFonts w:ascii="Calibri" w:hAnsi="Calibri"/>
                <w:sz w:val="20"/>
              </w:rPr>
              <w:t>lain</w:t>
            </w:r>
            <w:r>
              <w:rPr>
                <w:rFonts w:ascii="Calibri" w:hAnsi="Calibri"/>
                <w:spacing w:val="-6"/>
                <w:sz w:val="20"/>
              </w:rPr>
              <w:t> </w:t>
            </w:r>
            <w:r>
              <w:rPr>
                <w:rFonts w:ascii="Calibri" w:hAnsi="Calibri"/>
                <w:sz w:val="20"/>
              </w:rPr>
              <w:t>dalam</w:t>
            </w:r>
            <w:r>
              <w:rPr>
                <w:rFonts w:ascii="Calibri" w:hAnsi="Calibri"/>
                <w:spacing w:val="-6"/>
                <w:sz w:val="20"/>
              </w:rPr>
              <w:t> </w:t>
            </w:r>
            <w:r>
              <w:rPr>
                <w:rFonts w:ascii="Calibri" w:hAnsi="Calibri"/>
                <w:sz w:val="20"/>
              </w:rPr>
              <w:t>hal</w:t>
            </w:r>
            <w:r>
              <w:rPr>
                <w:rFonts w:ascii="Calibri" w:hAnsi="Calibri"/>
                <w:spacing w:val="-6"/>
                <w:sz w:val="20"/>
              </w:rPr>
              <w:t> </w:t>
            </w:r>
            <w:r>
              <w:rPr>
                <w:rFonts w:ascii="Calibri" w:hAnsi="Calibri"/>
                <w:sz w:val="20"/>
              </w:rPr>
              <w:t>penanganan</w:t>
            </w:r>
            <w:r>
              <w:rPr>
                <w:rFonts w:ascii="Calibri" w:hAnsi="Calibri"/>
                <w:spacing w:val="-5"/>
                <w:sz w:val="20"/>
              </w:rPr>
              <w:t> </w:t>
            </w:r>
            <w:r>
              <w:rPr>
                <w:rFonts w:ascii="Calibri" w:hAnsi="Calibri"/>
                <w:sz w:val="20"/>
              </w:rPr>
              <w:t>bencana,</w:t>
            </w:r>
            <w:r>
              <w:rPr>
                <w:rFonts w:ascii="Calibri" w:hAnsi="Calibri"/>
                <w:spacing w:val="-6"/>
                <w:sz w:val="20"/>
              </w:rPr>
              <w:t> </w:t>
            </w:r>
            <w:r>
              <w:rPr>
                <w:rFonts w:ascii="Calibri" w:hAnsi="Calibri"/>
                <w:sz w:val="20"/>
              </w:rPr>
              <w:t>perencanaan</w:t>
            </w:r>
            <w:r>
              <w:rPr>
                <w:rFonts w:ascii="Calibri" w:hAnsi="Calibri"/>
                <w:spacing w:val="-6"/>
                <w:sz w:val="20"/>
              </w:rPr>
              <w:t> </w:t>
            </w:r>
            <w:r>
              <w:rPr>
                <w:rFonts w:ascii="Calibri" w:hAnsi="Calibri"/>
                <w:sz w:val="20"/>
              </w:rPr>
              <w:t>wilayah</w:t>
            </w:r>
            <w:r>
              <w:rPr>
                <w:rFonts w:ascii="Calibri" w:hAnsi="Calibri"/>
                <w:spacing w:val="-5"/>
                <w:sz w:val="20"/>
              </w:rPr>
              <w:t> </w:t>
            </w:r>
            <w:r>
              <w:rPr>
                <w:rFonts w:ascii="Calibri" w:hAnsi="Calibri"/>
                <w:sz w:val="20"/>
              </w:rPr>
              <w:t>tangguh</w:t>
            </w:r>
            <w:r>
              <w:rPr>
                <w:rFonts w:ascii="Calibri" w:hAnsi="Calibri"/>
                <w:spacing w:val="-5"/>
                <w:sz w:val="20"/>
              </w:rPr>
              <w:t> </w:t>
            </w:r>
            <w:r>
              <w:rPr>
                <w:rFonts w:ascii="Calibri" w:hAnsi="Calibri"/>
                <w:sz w:val="20"/>
              </w:rPr>
              <w:t>bencana, pemulihan infrastruktur Kota Palu.</w:t>
            </w:r>
          </w:p>
          <w:p>
            <w:pPr>
              <w:pStyle w:val="TableParagraph"/>
              <w:numPr>
                <w:ilvl w:val="0"/>
                <w:numId w:val="112"/>
              </w:numPr>
              <w:tabs>
                <w:tab w:pos="827" w:val="left" w:leader="none"/>
              </w:tabs>
              <w:spacing w:line="283" w:lineRule="auto" w:before="0" w:after="0"/>
              <w:ind w:left="827" w:right="316" w:hanging="360"/>
              <w:jc w:val="left"/>
              <w:rPr>
                <w:rFonts w:ascii="Calibri" w:hAnsi="Calibri"/>
                <w:sz w:val="20"/>
              </w:rPr>
            </w:pPr>
            <w:r>
              <w:rPr>
                <w:rFonts w:ascii="Calibri" w:hAnsi="Calibri"/>
                <w:sz w:val="20"/>
              </w:rPr>
              <w:t>Pembayaran kepada kontraktor memerlukan waktu lama dari masa pengajuan pembayaran sehingga sangat berdampak pada cash flow kontraktor dan menurunnya performa pelaksanaan</w:t>
            </w:r>
            <w:r>
              <w:rPr>
                <w:rFonts w:ascii="Calibri" w:hAnsi="Calibri"/>
                <w:spacing w:val="-5"/>
                <w:sz w:val="20"/>
              </w:rPr>
              <w:t> </w:t>
            </w:r>
            <w:r>
              <w:rPr>
                <w:rFonts w:ascii="Calibri" w:hAnsi="Calibri"/>
                <w:sz w:val="20"/>
              </w:rPr>
              <w:t>pekerjaan</w:t>
            </w:r>
            <w:r>
              <w:rPr>
                <w:rFonts w:ascii="Calibri" w:hAnsi="Calibri"/>
                <w:spacing w:val="-4"/>
                <w:sz w:val="20"/>
              </w:rPr>
              <w:t> </w:t>
            </w:r>
            <w:r>
              <w:rPr>
                <w:rFonts w:ascii="Calibri" w:hAnsi="Calibri"/>
                <w:sz w:val="20"/>
              </w:rPr>
              <w:t>di</w:t>
            </w:r>
            <w:r>
              <w:rPr>
                <w:rFonts w:ascii="Calibri" w:hAnsi="Calibri"/>
                <w:spacing w:val="-6"/>
                <w:sz w:val="20"/>
              </w:rPr>
              <w:t> </w:t>
            </w:r>
            <w:r>
              <w:rPr>
                <w:rFonts w:ascii="Calibri" w:hAnsi="Calibri"/>
                <w:sz w:val="20"/>
              </w:rPr>
              <w:t>lapangan.</w:t>
            </w:r>
            <w:r>
              <w:rPr>
                <w:rFonts w:ascii="Calibri" w:hAnsi="Calibri"/>
                <w:spacing w:val="-5"/>
                <w:sz w:val="20"/>
              </w:rPr>
              <w:t> </w:t>
            </w:r>
            <w:r>
              <w:rPr>
                <w:rFonts w:ascii="Calibri" w:hAnsi="Calibri"/>
                <w:sz w:val="20"/>
              </w:rPr>
              <w:t>Hal</w:t>
            </w:r>
            <w:r>
              <w:rPr>
                <w:rFonts w:ascii="Calibri" w:hAnsi="Calibri"/>
                <w:spacing w:val="-5"/>
                <w:sz w:val="20"/>
              </w:rPr>
              <w:t> </w:t>
            </w:r>
            <w:r>
              <w:rPr>
                <w:rFonts w:ascii="Calibri" w:hAnsi="Calibri"/>
                <w:sz w:val="20"/>
              </w:rPr>
              <w:t>ini</w:t>
            </w:r>
            <w:r>
              <w:rPr>
                <w:rFonts w:ascii="Calibri" w:hAnsi="Calibri"/>
                <w:spacing w:val="-6"/>
                <w:sz w:val="20"/>
              </w:rPr>
              <w:t> </w:t>
            </w:r>
            <w:r>
              <w:rPr>
                <w:rFonts w:ascii="Calibri" w:hAnsi="Calibri"/>
                <w:sz w:val="20"/>
              </w:rPr>
              <w:t>perlu</w:t>
            </w:r>
            <w:r>
              <w:rPr>
                <w:rFonts w:ascii="Calibri" w:hAnsi="Calibri"/>
                <w:spacing w:val="-5"/>
                <w:sz w:val="20"/>
              </w:rPr>
              <w:t> </w:t>
            </w:r>
            <w:r>
              <w:rPr>
                <w:rFonts w:ascii="Calibri" w:hAnsi="Calibri"/>
                <w:sz w:val="20"/>
              </w:rPr>
              <w:t>diakomodir</w:t>
            </w:r>
            <w:r>
              <w:rPr>
                <w:rFonts w:ascii="Calibri" w:hAnsi="Calibri"/>
                <w:spacing w:val="-6"/>
                <w:sz w:val="20"/>
              </w:rPr>
              <w:t> </w:t>
            </w:r>
            <w:r>
              <w:rPr>
                <w:rFonts w:ascii="Calibri" w:hAnsi="Calibri"/>
                <w:sz w:val="20"/>
              </w:rPr>
              <w:t>dengan</w:t>
            </w:r>
            <w:r>
              <w:rPr>
                <w:rFonts w:ascii="Calibri" w:hAnsi="Calibri"/>
                <w:spacing w:val="-5"/>
                <w:sz w:val="20"/>
              </w:rPr>
              <w:t> </w:t>
            </w:r>
            <w:r>
              <w:rPr>
                <w:rFonts w:ascii="Calibri" w:hAnsi="Calibri"/>
                <w:sz w:val="20"/>
              </w:rPr>
              <w:t>peningkatan</w:t>
            </w:r>
            <w:r>
              <w:rPr>
                <w:rFonts w:ascii="Calibri" w:hAnsi="Calibri"/>
                <w:spacing w:val="-5"/>
                <w:sz w:val="20"/>
              </w:rPr>
              <w:t> </w:t>
            </w:r>
            <w:r>
              <w:rPr>
                <w:rFonts w:ascii="Calibri" w:hAnsi="Calibri"/>
                <w:sz w:val="20"/>
              </w:rPr>
              <w:t>koordinasi dan komunikasi dengan pihak JICA.</w:t>
            </w:r>
          </w:p>
          <w:p>
            <w:pPr>
              <w:pStyle w:val="TableParagraph"/>
              <w:numPr>
                <w:ilvl w:val="0"/>
                <w:numId w:val="112"/>
              </w:numPr>
              <w:tabs>
                <w:tab w:pos="827" w:val="left" w:leader="none"/>
              </w:tabs>
              <w:spacing w:line="283" w:lineRule="auto" w:before="0" w:after="0"/>
              <w:ind w:left="827" w:right="296" w:hanging="360"/>
              <w:jc w:val="left"/>
              <w:rPr>
                <w:rFonts w:ascii="Calibri" w:hAnsi="Calibri"/>
                <w:sz w:val="20"/>
              </w:rPr>
            </w:pPr>
            <w:r>
              <w:rPr>
                <w:rFonts w:ascii="Calibri" w:hAnsi="Calibri"/>
                <w:sz w:val="20"/>
              </w:rPr>
              <w:t>Setelah</w:t>
            </w:r>
            <w:r>
              <w:rPr>
                <w:rFonts w:ascii="Calibri" w:hAnsi="Calibri"/>
                <w:spacing w:val="-5"/>
                <w:sz w:val="20"/>
              </w:rPr>
              <w:t> </w:t>
            </w:r>
            <w:r>
              <w:rPr>
                <w:rFonts w:ascii="Calibri" w:hAnsi="Calibri"/>
                <w:sz w:val="20"/>
              </w:rPr>
              <w:t>masa</w:t>
            </w:r>
            <w:r>
              <w:rPr>
                <w:rFonts w:ascii="Calibri" w:hAnsi="Calibri"/>
                <w:spacing w:val="-5"/>
                <w:sz w:val="20"/>
              </w:rPr>
              <w:t> </w:t>
            </w:r>
            <w:r>
              <w:rPr>
                <w:rFonts w:ascii="Calibri" w:hAnsi="Calibri"/>
                <w:sz w:val="20"/>
              </w:rPr>
              <w:t>pemeliharaan</w:t>
            </w:r>
            <w:r>
              <w:rPr>
                <w:rFonts w:ascii="Calibri" w:hAnsi="Calibri"/>
                <w:spacing w:val="-4"/>
                <w:sz w:val="20"/>
              </w:rPr>
              <w:t> </w:t>
            </w:r>
            <w:r>
              <w:rPr>
                <w:rFonts w:ascii="Calibri" w:hAnsi="Calibri"/>
                <w:sz w:val="20"/>
              </w:rPr>
              <w:t>selesai</w:t>
            </w:r>
            <w:r>
              <w:rPr>
                <w:rFonts w:ascii="Calibri" w:hAnsi="Calibri"/>
                <w:spacing w:val="-5"/>
                <w:sz w:val="20"/>
              </w:rPr>
              <w:t> </w:t>
            </w:r>
            <w:r>
              <w:rPr>
                <w:rFonts w:ascii="Calibri" w:hAnsi="Calibri"/>
                <w:sz w:val="20"/>
              </w:rPr>
              <w:t>dapat</w:t>
            </w:r>
            <w:r>
              <w:rPr>
                <w:rFonts w:ascii="Calibri" w:hAnsi="Calibri"/>
                <w:spacing w:val="-5"/>
                <w:sz w:val="20"/>
              </w:rPr>
              <w:t> </w:t>
            </w:r>
            <w:r>
              <w:rPr>
                <w:rFonts w:ascii="Calibri" w:hAnsi="Calibri"/>
                <w:sz w:val="20"/>
              </w:rPr>
              <w:t>dilakukan</w:t>
            </w:r>
            <w:r>
              <w:rPr>
                <w:rFonts w:ascii="Calibri" w:hAnsi="Calibri"/>
                <w:spacing w:val="-5"/>
                <w:sz w:val="20"/>
              </w:rPr>
              <w:t> </w:t>
            </w:r>
            <w:r>
              <w:rPr>
                <w:rFonts w:ascii="Calibri" w:hAnsi="Calibri"/>
                <w:sz w:val="20"/>
              </w:rPr>
              <w:t>serah</w:t>
            </w:r>
            <w:r>
              <w:rPr>
                <w:rFonts w:ascii="Calibri" w:hAnsi="Calibri"/>
                <w:spacing w:val="-5"/>
                <w:sz w:val="20"/>
              </w:rPr>
              <w:t> </w:t>
            </w:r>
            <w:r>
              <w:rPr>
                <w:rFonts w:ascii="Calibri" w:hAnsi="Calibri"/>
                <w:sz w:val="20"/>
              </w:rPr>
              <w:t>terima</w:t>
            </w:r>
            <w:r>
              <w:rPr>
                <w:rFonts w:ascii="Calibri" w:hAnsi="Calibri"/>
                <w:spacing w:val="-5"/>
                <w:sz w:val="20"/>
              </w:rPr>
              <w:t> </w:t>
            </w:r>
            <w:r>
              <w:rPr>
                <w:rFonts w:ascii="Calibri" w:hAnsi="Calibri"/>
                <w:sz w:val="20"/>
              </w:rPr>
              <w:t>kepada</w:t>
            </w:r>
            <w:r>
              <w:rPr>
                <w:rFonts w:ascii="Calibri" w:hAnsi="Calibri"/>
                <w:spacing w:val="-5"/>
                <w:sz w:val="20"/>
              </w:rPr>
              <w:t> </w:t>
            </w:r>
            <w:r>
              <w:rPr>
                <w:rFonts w:ascii="Calibri" w:hAnsi="Calibri"/>
                <w:sz w:val="20"/>
              </w:rPr>
              <w:t>Pemerintah</w:t>
            </w:r>
            <w:r>
              <w:rPr>
                <w:rFonts w:ascii="Calibri" w:hAnsi="Calibri"/>
                <w:spacing w:val="-5"/>
                <w:sz w:val="20"/>
              </w:rPr>
              <w:t> </w:t>
            </w:r>
            <w:r>
              <w:rPr>
                <w:rFonts w:ascii="Calibri" w:hAnsi="Calibri"/>
                <w:sz w:val="20"/>
              </w:rPr>
              <w:t>Daerah untuk dicatatkan sebagai aset Pemerintah Daerah.</w:t>
            </w:r>
          </w:p>
          <w:p>
            <w:pPr>
              <w:pStyle w:val="TableParagraph"/>
              <w:numPr>
                <w:ilvl w:val="0"/>
                <w:numId w:val="112"/>
              </w:numPr>
              <w:tabs>
                <w:tab w:pos="827" w:val="left" w:leader="none"/>
              </w:tabs>
              <w:spacing w:line="283" w:lineRule="auto" w:before="0" w:after="0"/>
              <w:ind w:left="827" w:right="183" w:hanging="360"/>
              <w:jc w:val="left"/>
              <w:rPr>
                <w:rFonts w:ascii="Calibri" w:hAnsi="Calibri"/>
                <w:sz w:val="20"/>
              </w:rPr>
            </w:pPr>
            <w:r>
              <w:rPr>
                <w:rFonts w:ascii="Calibri" w:hAnsi="Calibri"/>
                <w:sz w:val="20"/>
              </w:rPr>
              <w:t>Jika</w:t>
            </w:r>
            <w:r>
              <w:rPr>
                <w:rFonts w:ascii="Calibri" w:hAnsi="Calibri"/>
                <w:spacing w:val="-4"/>
                <w:sz w:val="20"/>
              </w:rPr>
              <w:t> </w:t>
            </w:r>
            <w:r>
              <w:rPr>
                <w:rFonts w:ascii="Calibri" w:hAnsi="Calibri"/>
                <w:sz w:val="20"/>
              </w:rPr>
              <w:t>beberapa</w:t>
            </w:r>
            <w:r>
              <w:rPr>
                <w:rFonts w:ascii="Calibri" w:hAnsi="Calibri"/>
                <w:spacing w:val="-4"/>
                <w:sz w:val="20"/>
              </w:rPr>
              <w:t> </w:t>
            </w:r>
            <w:r>
              <w:rPr>
                <w:rFonts w:ascii="Calibri" w:hAnsi="Calibri"/>
                <w:sz w:val="20"/>
              </w:rPr>
              <w:t>lingkup</w:t>
            </w:r>
            <w:r>
              <w:rPr>
                <w:rFonts w:ascii="Calibri" w:hAnsi="Calibri"/>
                <w:spacing w:val="-4"/>
                <w:sz w:val="20"/>
              </w:rPr>
              <w:t> </w:t>
            </w:r>
            <w:r>
              <w:rPr>
                <w:rFonts w:ascii="Calibri" w:hAnsi="Calibri"/>
                <w:sz w:val="20"/>
              </w:rPr>
              <w:t>kegiatan</w:t>
            </w:r>
            <w:r>
              <w:rPr>
                <w:rFonts w:ascii="Calibri" w:hAnsi="Calibri"/>
                <w:spacing w:val="-3"/>
                <w:sz w:val="20"/>
              </w:rPr>
              <w:t> </w:t>
            </w:r>
            <w:r>
              <w:rPr>
                <w:rFonts w:ascii="Calibri" w:hAnsi="Calibri"/>
                <w:sz w:val="20"/>
              </w:rPr>
              <w:t>Jembatan</w:t>
            </w:r>
            <w:r>
              <w:rPr>
                <w:rFonts w:ascii="Calibri" w:hAnsi="Calibri"/>
                <w:spacing w:val="-3"/>
                <w:sz w:val="20"/>
              </w:rPr>
              <w:t> </w:t>
            </w:r>
            <w:r>
              <w:rPr>
                <w:rFonts w:ascii="Calibri" w:hAnsi="Calibri"/>
                <w:sz w:val="20"/>
              </w:rPr>
              <w:t>Palu</w:t>
            </w:r>
            <w:r>
              <w:rPr>
                <w:rFonts w:ascii="Calibri" w:hAnsi="Calibri"/>
                <w:spacing w:val="-4"/>
                <w:sz w:val="20"/>
              </w:rPr>
              <w:t> </w:t>
            </w:r>
            <w:r>
              <w:rPr>
                <w:rFonts w:ascii="Calibri" w:hAnsi="Calibri"/>
                <w:sz w:val="20"/>
              </w:rPr>
              <w:t>4</w:t>
            </w:r>
            <w:r>
              <w:rPr>
                <w:rFonts w:ascii="Calibri" w:hAnsi="Calibri"/>
                <w:spacing w:val="-4"/>
                <w:sz w:val="20"/>
              </w:rPr>
              <w:t> </w:t>
            </w:r>
            <w:r>
              <w:rPr>
                <w:rFonts w:ascii="Calibri" w:hAnsi="Calibri"/>
                <w:sz w:val="20"/>
              </w:rPr>
              <w:t>yang</w:t>
            </w:r>
            <w:r>
              <w:rPr>
                <w:rFonts w:ascii="Calibri" w:hAnsi="Calibri"/>
                <w:spacing w:val="-5"/>
                <w:sz w:val="20"/>
              </w:rPr>
              <w:t> </w:t>
            </w:r>
            <w:r>
              <w:rPr>
                <w:rFonts w:ascii="Calibri" w:hAnsi="Calibri"/>
                <w:sz w:val="20"/>
              </w:rPr>
              <w:t>sekarang</w:t>
            </w:r>
            <w:r>
              <w:rPr>
                <w:rFonts w:ascii="Calibri" w:hAnsi="Calibri"/>
                <w:spacing w:val="-5"/>
                <w:sz w:val="20"/>
              </w:rPr>
              <w:t> </w:t>
            </w:r>
            <w:r>
              <w:rPr>
                <w:rFonts w:ascii="Calibri" w:hAnsi="Calibri"/>
                <w:sz w:val="20"/>
              </w:rPr>
              <w:t>dapat</w:t>
            </w:r>
            <w:r>
              <w:rPr>
                <w:rFonts w:ascii="Calibri" w:hAnsi="Calibri"/>
                <w:spacing w:val="-4"/>
                <w:sz w:val="20"/>
              </w:rPr>
              <w:t> </w:t>
            </w:r>
            <w:r>
              <w:rPr>
                <w:rFonts w:ascii="Calibri" w:hAnsi="Calibri"/>
                <w:sz w:val="20"/>
              </w:rPr>
              <w:t>dikerjakan</w:t>
            </w:r>
            <w:r>
              <w:rPr>
                <w:rFonts w:ascii="Calibri" w:hAnsi="Calibri"/>
                <w:spacing w:val="-4"/>
                <w:sz w:val="20"/>
              </w:rPr>
              <w:t> </w:t>
            </w:r>
            <w:r>
              <w:rPr>
                <w:rFonts w:ascii="Calibri" w:hAnsi="Calibri"/>
                <w:sz w:val="20"/>
              </w:rPr>
              <w:t>melalui</w:t>
            </w:r>
            <w:r>
              <w:rPr>
                <w:rFonts w:ascii="Calibri" w:hAnsi="Calibri"/>
                <w:spacing w:val="-5"/>
                <w:sz w:val="20"/>
              </w:rPr>
              <w:t> </w:t>
            </w:r>
            <w:r>
              <w:rPr>
                <w:rFonts w:ascii="Calibri" w:hAnsi="Calibri"/>
                <w:sz w:val="20"/>
              </w:rPr>
              <w:t>paket A2 dengan lebih cepat maka sisa anggaran dapat diusulkan untuk pemanfaatan ke arah memperindah Jembatan Palu 4 untuk ikon Kota Palu.</w:t>
            </w:r>
          </w:p>
          <w:p>
            <w:pPr>
              <w:pStyle w:val="TableParagraph"/>
              <w:numPr>
                <w:ilvl w:val="0"/>
                <w:numId w:val="112"/>
              </w:numPr>
              <w:tabs>
                <w:tab w:pos="827" w:val="left" w:leader="none"/>
              </w:tabs>
              <w:spacing w:line="283" w:lineRule="auto" w:before="0" w:after="0"/>
              <w:ind w:left="827" w:right="233" w:hanging="360"/>
              <w:jc w:val="left"/>
              <w:rPr>
                <w:rFonts w:ascii="Calibri" w:hAnsi="Calibri"/>
                <w:sz w:val="20"/>
              </w:rPr>
            </w:pPr>
            <w:r>
              <w:rPr>
                <w:rFonts w:ascii="Calibri" w:hAnsi="Calibri"/>
                <w:sz w:val="20"/>
              </w:rPr>
              <w:t>Selain pekerjaan Bina Marga, terdapat pekerjaan Sumber Daya Air dan Cipta Karya yang didanai</w:t>
            </w:r>
            <w:r>
              <w:rPr>
                <w:rFonts w:ascii="Calibri" w:hAnsi="Calibri"/>
                <w:spacing w:val="-4"/>
                <w:sz w:val="20"/>
              </w:rPr>
              <w:t> </w:t>
            </w:r>
            <w:r>
              <w:rPr>
                <w:rFonts w:ascii="Calibri" w:hAnsi="Calibri"/>
                <w:sz w:val="20"/>
              </w:rPr>
              <w:t>oleh</w:t>
            </w:r>
            <w:r>
              <w:rPr>
                <w:rFonts w:ascii="Calibri" w:hAnsi="Calibri"/>
                <w:spacing w:val="-4"/>
                <w:sz w:val="20"/>
              </w:rPr>
              <w:t> </w:t>
            </w:r>
            <w:r>
              <w:rPr>
                <w:rFonts w:ascii="Calibri" w:hAnsi="Calibri"/>
                <w:sz w:val="20"/>
              </w:rPr>
              <w:t>Loan</w:t>
            </w:r>
            <w:r>
              <w:rPr>
                <w:rFonts w:ascii="Calibri" w:hAnsi="Calibri"/>
                <w:spacing w:val="-3"/>
                <w:sz w:val="20"/>
              </w:rPr>
              <w:t> </w:t>
            </w:r>
            <w:r>
              <w:rPr>
                <w:rFonts w:ascii="Calibri" w:hAnsi="Calibri"/>
                <w:sz w:val="20"/>
              </w:rPr>
              <w:t>IP-580.</w:t>
            </w:r>
            <w:r>
              <w:rPr>
                <w:rFonts w:ascii="Calibri" w:hAnsi="Calibri"/>
                <w:spacing w:val="-4"/>
                <w:sz w:val="20"/>
              </w:rPr>
              <w:t> </w:t>
            </w:r>
            <w:r>
              <w:rPr>
                <w:rFonts w:ascii="Calibri" w:hAnsi="Calibri"/>
                <w:sz w:val="20"/>
              </w:rPr>
              <w:t>Beberapa</w:t>
            </w:r>
            <w:r>
              <w:rPr>
                <w:rFonts w:ascii="Calibri" w:hAnsi="Calibri"/>
                <w:spacing w:val="-4"/>
                <w:sz w:val="20"/>
              </w:rPr>
              <w:t> </w:t>
            </w:r>
            <w:r>
              <w:rPr>
                <w:rFonts w:ascii="Calibri" w:hAnsi="Calibri"/>
                <w:sz w:val="20"/>
              </w:rPr>
              <w:t>pekerjaan</w:t>
            </w:r>
            <w:r>
              <w:rPr>
                <w:rFonts w:ascii="Calibri" w:hAnsi="Calibri"/>
                <w:spacing w:val="-3"/>
                <w:sz w:val="20"/>
              </w:rPr>
              <w:t> </w:t>
            </w:r>
            <w:r>
              <w:rPr>
                <w:rFonts w:ascii="Calibri" w:hAnsi="Calibri"/>
                <w:sz w:val="20"/>
              </w:rPr>
              <w:t>di</w:t>
            </w:r>
            <w:r>
              <w:rPr>
                <w:rFonts w:ascii="Calibri" w:hAnsi="Calibri"/>
                <w:spacing w:val="-4"/>
                <w:sz w:val="20"/>
              </w:rPr>
              <w:t> </w:t>
            </w:r>
            <w:r>
              <w:rPr>
                <w:rFonts w:ascii="Calibri" w:hAnsi="Calibri"/>
                <w:sz w:val="20"/>
              </w:rPr>
              <w:t>bawah</w:t>
            </w:r>
            <w:r>
              <w:rPr>
                <w:rFonts w:ascii="Calibri" w:hAnsi="Calibri"/>
                <w:spacing w:val="-4"/>
                <w:sz w:val="20"/>
              </w:rPr>
              <w:t> </w:t>
            </w:r>
            <w:r>
              <w:rPr>
                <w:rFonts w:ascii="Calibri" w:hAnsi="Calibri"/>
                <w:sz w:val="20"/>
              </w:rPr>
              <w:t>Sumber</w:t>
            </w:r>
            <w:r>
              <w:rPr>
                <w:rFonts w:ascii="Calibri" w:hAnsi="Calibri"/>
                <w:spacing w:val="-4"/>
                <w:sz w:val="20"/>
              </w:rPr>
              <w:t> </w:t>
            </w:r>
            <w:r>
              <w:rPr>
                <w:rFonts w:ascii="Calibri" w:hAnsi="Calibri"/>
                <w:sz w:val="20"/>
              </w:rPr>
              <w:t>Daya</w:t>
            </w:r>
            <w:r>
              <w:rPr>
                <w:rFonts w:ascii="Calibri" w:hAnsi="Calibri"/>
                <w:spacing w:val="-4"/>
                <w:sz w:val="20"/>
              </w:rPr>
              <w:t> </w:t>
            </w:r>
            <w:r>
              <w:rPr>
                <w:rFonts w:ascii="Calibri" w:hAnsi="Calibri"/>
                <w:sz w:val="20"/>
              </w:rPr>
              <w:t>Air</w:t>
            </w:r>
            <w:r>
              <w:rPr>
                <w:rFonts w:ascii="Calibri" w:hAnsi="Calibri"/>
                <w:spacing w:val="-4"/>
                <w:sz w:val="20"/>
              </w:rPr>
              <w:t> </w:t>
            </w:r>
            <w:r>
              <w:rPr>
                <w:rFonts w:ascii="Calibri" w:hAnsi="Calibri"/>
                <w:sz w:val="20"/>
              </w:rPr>
              <w:t>masih</w:t>
            </w:r>
            <w:r>
              <w:rPr>
                <w:rFonts w:ascii="Calibri" w:hAnsi="Calibri"/>
                <w:spacing w:val="-4"/>
                <w:sz w:val="20"/>
              </w:rPr>
              <w:t> </w:t>
            </w:r>
            <w:r>
              <w:rPr>
                <w:rFonts w:ascii="Calibri" w:hAnsi="Calibri"/>
                <w:sz w:val="20"/>
              </w:rPr>
              <w:t>dalam</w:t>
            </w:r>
            <w:r>
              <w:rPr>
                <w:rFonts w:ascii="Calibri" w:hAnsi="Calibri"/>
                <w:spacing w:val="-4"/>
                <w:sz w:val="20"/>
              </w:rPr>
              <w:t> </w:t>
            </w:r>
            <w:r>
              <w:rPr>
                <w:rFonts w:ascii="Calibri" w:hAnsi="Calibri"/>
                <w:sz w:val="20"/>
              </w:rPr>
              <w:t>proses lelang, hal ini dapat</w:t>
            </w:r>
            <w:r>
              <w:rPr>
                <w:rFonts w:ascii="Calibri" w:hAnsi="Calibri"/>
                <w:spacing w:val="40"/>
                <w:sz w:val="20"/>
              </w:rPr>
              <w:t> </w:t>
            </w:r>
            <w:r>
              <w:rPr>
                <w:rFonts w:ascii="Calibri" w:hAnsi="Calibri"/>
                <w:sz w:val="20"/>
              </w:rPr>
              <w:t>menjadi perhatian bersama bahwa ketercapaian kegiatan Loan IP-580 IRSL</w:t>
            </w:r>
            <w:r>
              <w:rPr>
                <w:rFonts w:ascii="Calibri" w:hAnsi="Calibri"/>
                <w:spacing w:val="-2"/>
                <w:sz w:val="20"/>
              </w:rPr>
              <w:t> </w:t>
            </w:r>
            <w:r>
              <w:rPr>
                <w:rFonts w:ascii="Calibri" w:hAnsi="Calibri"/>
                <w:sz w:val="20"/>
              </w:rPr>
              <w:t>dapat</w:t>
            </w:r>
            <w:r>
              <w:rPr>
                <w:rFonts w:ascii="Calibri" w:hAnsi="Calibri"/>
                <w:spacing w:val="-1"/>
                <w:sz w:val="20"/>
              </w:rPr>
              <w:t> </w:t>
            </w:r>
            <w:r>
              <w:rPr>
                <w:rFonts w:ascii="Calibri" w:hAnsi="Calibri"/>
                <w:sz w:val="20"/>
              </w:rPr>
              <w:t>terjadi</w:t>
            </w:r>
            <w:r>
              <w:rPr>
                <w:rFonts w:ascii="Calibri" w:hAnsi="Calibri"/>
                <w:spacing w:val="-2"/>
                <w:sz w:val="20"/>
              </w:rPr>
              <w:t> </w:t>
            </w:r>
            <w:r>
              <w:rPr>
                <w:rFonts w:ascii="Calibri" w:hAnsi="Calibri"/>
                <w:sz w:val="20"/>
              </w:rPr>
              <w:t>ketika</w:t>
            </w:r>
            <w:r>
              <w:rPr>
                <w:rFonts w:ascii="Calibri" w:hAnsi="Calibri"/>
                <w:spacing w:val="-1"/>
                <w:sz w:val="20"/>
              </w:rPr>
              <w:t> </w:t>
            </w:r>
            <w:r>
              <w:rPr>
                <w:rFonts w:ascii="Calibri" w:hAnsi="Calibri"/>
                <w:sz w:val="20"/>
              </w:rPr>
              <w:t>output/sasaran</w:t>
            </w:r>
            <w:r>
              <w:rPr>
                <w:rFonts w:ascii="Calibri" w:hAnsi="Calibri"/>
                <w:spacing w:val="-1"/>
                <w:sz w:val="20"/>
              </w:rPr>
              <w:t> </w:t>
            </w:r>
            <w:r>
              <w:rPr>
                <w:rFonts w:ascii="Calibri" w:hAnsi="Calibri"/>
                <w:sz w:val="20"/>
              </w:rPr>
              <w:t>pada</w:t>
            </w:r>
            <w:r>
              <w:rPr>
                <w:rFonts w:ascii="Calibri" w:hAnsi="Calibri"/>
                <w:spacing w:val="-1"/>
                <w:sz w:val="20"/>
              </w:rPr>
              <w:t> </w:t>
            </w:r>
            <w:r>
              <w:rPr>
                <w:rFonts w:ascii="Calibri" w:hAnsi="Calibri"/>
                <w:sz w:val="20"/>
              </w:rPr>
              <w:t>seluruh</w:t>
            </w:r>
            <w:r>
              <w:rPr>
                <w:rFonts w:ascii="Calibri" w:hAnsi="Calibri"/>
                <w:spacing w:val="-1"/>
                <w:sz w:val="20"/>
              </w:rPr>
              <w:t> </w:t>
            </w:r>
            <w:r>
              <w:rPr>
                <w:rFonts w:ascii="Calibri" w:hAnsi="Calibri"/>
                <w:sz w:val="20"/>
              </w:rPr>
              <w:t>kegiatan</w:t>
            </w:r>
            <w:r>
              <w:rPr>
                <w:rFonts w:ascii="Calibri" w:hAnsi="Calibri"/>
                <w:spacing w:val="-1"/>
                <w:sz w:val="20"/>
              </w:rPr>
              <w:t> </w:t>
            </w:r>
            <w:r>
              <w:rPr>
                <w:rFonts w:ascii="Calibri" w:hAnsi="Calibri"/>
                <w:sz w:val="20"/>
              </w:rPr>
              <w:t>tercapai</w:t>
            </w:r>
            <w:r>
              <w:rPr>
                <w:rFonts w:ascii="Calibri" w:hAnsi="Calibri"/>
                <w:spacing w:val="-1"/>
                <w:sz w:val="20"/>
              </w:rPr>
              <w:t> </w:t>
            </w:r>
            <w:r>
              <w:rPr>
                <w:rFonts w:ascii="Calibri" w:hAnsi="Calibri"/>
                <w:sz w:val="20"/>
              </w:rPr>
              <w:t>sehingga</w:t>
            </w:r>
            <w:r>
              <w:rPr>
                <w:rFonts w:ascii="Calibri" w:hAnsi="Calibri"/>
                <w:spacing w:val="-1"/>
                <w:sz w:val="20"/>
              </w:rPr>
              <w:t> </w:t>
            </w:r>
            <w:r>
              <w:rPr>
                <w:rFonts w:ascii="Calibri" w:hAnsi="Calibri"/>
                <w:sz w:val="20"/>
              </w:rPr>
              <w:t>dibutuhkan koordinasi dari ketiga implementing agency tersebut dalam pembagian kerja, manajemen</w:t>
            </w:r>
          </w:p>
          <w:p>
            <w:pPr>
              <w:pStyle w:val="TableParagraph"/>
              <w:spacing w:line="241" w:lineRule="exact"/>
              <w:ind w:left="827"/>
              <w:rPr>
                <w:rFonts w:ascii="Calibri"/>
                <w:sz w:val="20"/>
              </w:rPr>
            </w:pPr>
            <w:r>
              <w:rPr>
                <w:rFonts w:ascii="Calibri"/>
                <w:sz w:val="20"/>
              </w:rPr>
              <w:t>waktu,</w:t>
            </w:r>
            <w:r>
              <w:rPr>
                <w:rFonts w:ascii="Calibri"/>
                <w:spacing w:val="-7"/>
                <w:sz w:val="20"/>
              </w:rPr>
              <w:t> </w:t>
            </w:r>
            <w:r>
              <w:rPr>
                <w:rFonts w:ascii="Calibri"/>
                <w:sz w:val="20"/>
              </w:rPr>
              <w:t>dan</w:t>
            </w:r>
            <w:r>
              <w:rPr>
                <w:rFonts w:ascii="Calibri"/>
                <w:spacing w:val="-6"/>
                <w:sz w:val="20"/>
              </w:rPr>
              <w:t> </w:t>
            </w:r>
            <w:r>
              <w:rPr>
                <w:rFonts w:ascii="Calibri"/>
                <w:sz w:val="20"/>
              </w:rPr>
              <w:t>pemanfaatan</w:t>
            </w:r>
            <w:r>
              <w:rPr>
                <w:rFonts w:ascii="Calibri"/>
                <w:spacing w:val="-6"/>
                <w:sz w:val="20"/>
              </w:rPr>
              <w:t> </w:t>
            </w:r>
            <w:r>
              <w:rPr>
                <w:rFonts w:ascii="Calibri"/>
                <w:sz w:val="20"/>
              </w:rPr>
              <w:t>dana</w:t>
            </w:r>
            <w:r>
              <w:rPr>
                <w:rFonts w:ascii="Calibri"/>
                <w:spacing w:val="-7"/>
                <w:sz w:val="20"/>
              </w:rPr>
              <w:t> </w:t>
            </w:r>
            <w:r>
              <w:rPr>
                <w:rFonts w:ascii="Calibri"/>
                <w:sz w:val="20"/>
              </w:rPr>
              <w:t>agar</w:t>
            </w:r>
            <w:r>
              <w:rPr>
                <w:rFonts w:ascii="Calibri"/>
                <w:spacing w:val="-6"/>
                <w:sz w:val="20"/>
              </w:rPr>
              <w:t> </w:t>
            </w:r>
            <w:r>
              <w:rPr>
                <w:rFonts w:ascii="Calibri"/>
                <w:sz w:val="20"/>
              </w:rPr>
              <w:t>berjalan</w:t>
            </w:r>
            <w:r>
              <w:rPr>
                <w:rFonts w:ascii="Calibri"/>
                <w:spacing w:val="-7"/>
                <w:sz w:val="20"/>
              </w:rPr>
              <w:t> </w:t>
            </w:r>
            <w:r>
              <w:rPr>
                <w:rFonts w:ascii="Calibri"/>
                <w:sz w:val="20"/>
              </w:rPr>
              <w:t>secara</w:t>
            </w:r>
            <w:r>
              <w:rPr>
                <w:rFonts w:ascii="Calibri"/>
                <w:spacing w:val="-6"/>
                <w:sz w:val="20"/>
              </w:rPr>
              <w:t> </w:t>
            </w:r>
            <w:r>
              <w:rPr>
                <w:rFonts w:ascii="Calibri"/>
                <w:spacing w:val="-2"/>
                <w:sz w:val="20"/>
              </w:rPr>
              <w:t>efisien.</w:t>
            </w:r>
          </w:p>
        </w:tc>
      </w:tr>
      <w:tr>
        <w:trPr>
          <w:trHeight w:val="3168" w:hRule="atLeast"/>
        </w:trPr>
        <w:tc>
          <w:tcPr>
            <w:tcW w:w="704" w:type="dxa"/>
          </w:tcPr>
          <w:p>
            <w:pPr>
              <w:pStyle w:val="TableParagraph"/>
              <w:spacing w:before="11"/>
              <w:rPr>
                <w:rFonts w:ascii="Arial"/>
                <w:b/>
                <w:sz w:val="20"/>
              </w:rPr>
            </w:pPr>
          </w:p>
          <w:p>
            <w:pPr>
              <w:pStyle w:val="TableParagraph"/>
              <w:ind w:left="108"/>
              <w:rPr>
                <w:rFonts w:ascii="Calibri"/>
                <w:sz w:val="20"/>
              </w:rPr>
            </w:pPr>
            <w:r>
              <w:rPr>
                <w:rFonts w:ascii="Calibri"/>
                <w:spacing w:val="-10"/>
                <w:sz w:val="20"/>
              </w:rPr>
              <w:t>7</w:t>
            </w:r>
          </w:p>
        </w:tc>
        <w:tc>
          <w:tcPr>
            <w:tcW w:w="2412" w:type="dxa"/>
          </w:tcPr>
          <w:p>
            <w:pPr>
              <w:pStyle w:val="TableParagraph"/>
              <w:spacing w:line="283" w:lineRule="auto" w:before="1"/>
              <w:ind w:left="109" w:right="460"/>
              <w:jc w:val="both"/>
              <w:rPr>
                <w:rFonts w:ascii="Calibri"/>
                <w:sz w:val="20"/>
              </w:rPr>
            </w:pPr>
            <w:r>
              <w:rPr>
                <w:rFonts w:ascii="Calibri"/>
                <w:sz w:val="20"/>
              </w:rPr>
              <w:t>Hasanuddin</w:t>
            </w:r>
            <w:r>
              <w:rPr>
                <w:rFonts w:ascii="Calibri"/>
                <w:spacing w:val="-12"/>
                <w:sz w:val="20"/>
              </w:rPr>
              <w:t> </w:t>
            </w:r>
            <w:r>
              <w:rPr>
                <w:rFonts w:ascii="Calibri"/>
                <w:sz w:val="20"/>
              </w:rPr>
              <w:t>University Hospital</w:t>
            </w:r>
            <w:r>
              <w:rPr>
                <w:rFonts w:ascii="Calibri"/>
                <w:spacing w:val="-12"/>
                <w:sz w:val="20"/>
              </w:rPr>
              <w:t> </w:t>
            </w:r>
            <w:r>
              <w:rPr>
                <w:rFonts w:ascii="Calibri"/>
                <w:sz w:val="20"/>
              </w:rPr>
              <w:t>Development Project (Ln-28458)</w:t>
            </w:r>
          </w:p>
        </w:tc>
        <w:tc>
          <w:tcPr>
            <w:tcW w:w="1844" w:type="dxa"/>
          </w:tcPr>
          <w:p>
            <w:pPr>
              <w:pStyle w:val="TableParagraph"/>
              <w:spacing w:line="283" w:lineRule="auto" w:before="1"/>
              <w:ind w:left="107" w:right="143"/>
              <w:rPr>
                <w:rFonts w:ascii="Calibri"/>
                <w:sz w:val="20"/>
              </w:rPr>
            </w:pPr>
            <w:r>
              <w:rPr>
                <w:rFonts w:ascii="Calibri"/>
                <w:spacing w:val="-2"/>
                <w:sz w:val="20"/>
              </w:rPr>
              <w:t>Tamalanrea, </w:t>
            </w:r>
            <w:r>
              <w:rPr>
                <w:rFonts w:ascii="Calibri"/>
                <w:sz w:val="20"/>
              </w:rPr>
              <w:t>Makassar,</w:t>
            </w:r>
            <w:r>
              <w:rPr>
                <w:rFonts w:ascii="Calibri"/>
                <w:spacing w:val="-12"/>
                <w:sz w:val="20"/>
              </w:rPr>
              <w:t> </w:t>
            </w:r>
            <w:r>
              <w:rPr>
                <w:rFonts w:ascii="Calibri"/>
                <w:sz w:val="20"/>
              </w:rPr>
              <w:t>Sulawesi Selatan, 28-30</w:t>
            </w:r>
          </w:p>
          <w:p>
            <w:pPr>
              <w:pStyle w:val="TableParagraph"/>
              <w:ind w:left="107"/>
              <w:rPr>
                <w:rFonts w:ascii="Calibri"/>
                <w:sz w:val="20"/>
              </w:rPr>
            </w:pPr>
            <w:r>
              <w:rPr>
                <w:rFonts w:ascii="Calibri"/>
                <w:sz w:val="20"/>
              </w:rPr>
              <w:t>November</w:t>
            </w:r>
            <w:r>
              <w:rPr>
                <w:rFonts w:ascii="Calibri"/>
                <w:spacing w:val="-11"/>
                <w:sz w:val="20"/>
              </w:rPr>
              <w:t> </w:t>
            </w:r>
            <w:r>
              <w:rPr>
                <w:rFonts w:ascii="Calibri"/>
                <w:spacing w:val="-4"/>
                <w:sz w:val="20"/>
              </w:rPr>
              <w:t>2022</w:t>
            </w:r>
          </w:p>
        </w:tc>
        <w:tc>
          <w:tcPr>
            <w:tcW w:w="8646" w:type="dxa"/>
          </w:tcPr>
          <w:p>
            <w:pPr>
              <w:pStyle w:val="TableParagraph"/>
              <w:spacing w:before="1"/>
              <w:ind w:left="107"/>
              <w:rPr>
                <w:rFonts w:ascii="Calibri"/>
                <w:b/>
                <w:sz w:val="20"/>
              </w:rPr>
            </w:pPr>
            <w:r>
              <w:rPr>
                <w:rFonts w:ascii="Calibri"/>
                <w:b/>
                <w:sz w:val="20"/>
              </w:rPr>
              <w:t>Pelaksanaan</w:t>
            </w:r>
            <w:r>
              <w:rPr>
                <w:rFonts w:ascii="Calibri"/>
                <w:b/>
                <w:spacing w:val="-10"/>
                <w:sz w:val="20"/>
              </w:rPr>
              <w:t> </w:t>
            </w:r>
            <w:r>
              <w:rPr>
                <w:rFonts w:ascii="Calibri"/>
                <w:b/>
                <w:sz w:val="20"/>
              </w:rPr>
              <w:t>dan</w:t>
            </w:r>
            <w:r>
              <w:rPr>
                <w:rFonts w:ascii="Calibri"/>
                <w:b/>
                <w:spacing w:val="-9"/>
                <w:sz w:val="20"/>
              </w:rPr>
              <w:t> </w:t>
            </w:r>
            <w:r>
              <w:rPr>
                <w:rFonts w:ascii="Calibri"/>
                <w:b/>
                <w:sz w:val="20"/>
              </w:rPr>
              <w:t>perkembangan</w:t>
            </w:r>
            <w:r>
              <w:rPr>
                <w:rFonts w:ascii="Calibri"/>
                <w:b/>
                <w:spacing w:val="-10"/>
                <w:sz w:val="20"/>
              </w:rPr>
              <w:t> </w:t>
            </w:r>
            <w:r>
              <w:rPr>
                <w:rFonts w:ascii="Calibri"/>
                <w:b/>
                <w:spacing w:val="-2"/>
                <w:sz w:val="20"/>
              </w:rPr>
              <w:t>proyek</w:t>
            </w:r>
          </w:p>
          <w:p>
            <w:pPr>
              <w:pStyle w:val="TableParagraph"/>
              <w:numPr>
                <w:ilvl w:val="0"/>
                <w:numId w:val="113"/>
              </w:numPr>
              <w:tabs>
                <w:tab w:pos="558" w:val="left" w:leader="none"/>
              </w:tabs>
              <w:spacing w:line="283" w:lineRule="auto" w:before="44" w:after="0"/>
              <w:ind w:left="558" w:right="465" w:hanging="360"/>
              <w:jc w:val="left"/>
              <w:rPr>
                <w:rFonts w:ascii="Calibri" w:hAnsi="Calibri"/>
                <w:sz w:val="20"/>
              </w:rPr>
            </w:pPr>
            <w:r>
              <w:rPr>
                <w:rFonts w:ascii="Calibri" w:hAnsi="Calibri"/>
                <w:sz w:val="20"/>
              </w:rPr>
              <w:t>Proyek</w:t>
            </w:r>
            <w:r>
              <w:rPr>
                <w:rFonts w:ascii="Calibri" w:hAnsi="Calibri"/>
                <w:spacing w:val="-5"/>
                <w:sz w:val="20"/>
              </w:rPr>
              <w:t> </w:t>
            </w:r>
            <w:r>
              <w:rPr>
                <w:rFonts w:ascii="Calibri" w:hAnsi="Calibri"/>
                <w:sz w:val="20"/>
              </w:rPr>
              <w:t>Development</w:t>
            </w:r>
            <w:r>
              <w:rPr>
                <w:rFonts w:ascii="Calibri" w:hAnsi="Calibri"/>
                <w:spacing w:val="-5"/>
                <w:sz w:val="20"/>
              </w:rPr>
              <w:t> </w:t>
            </w:r>
            <w:r>
              <w:rPr>
                <w:rFonts w:ascii="Calibri" w:hAnsi="Calibri"/>
                <w:sz w:val="20"/>
              </w:rPr>
              <w:t>of</w:t>
            </w:r>
            <w:r>
              <w:rPr>
                <w:rFonts w:ascii="Calibri" w:hAnsi="Calibri"/>
                <w:spacing w:val="-7"/>
                <w:sz w:val="20"/>
              </w:rPr>
              <w:t> </w:t>
            </w:r>
            <w:r>
              <w:rPr>
                <w:rFonts w:ascii="Calibri" w:hAnsi="Calibri"/>
                <w:sz w:val="20"/>
              </w:rPr>
              <w:t>Teaching</w:t>
            </w:r>
            <w:r>
              <w:rPr>
                <w:rFonts w:ascii="Calibri" w:hAnsi="Calibri"/>
                <w:spacing w:val="-6"/>
                <w:sz w:val="20"/>
              </w:rPr>
              <w:t> </w:t>
            </w:r>
            <w:r>
              <w:rPr>
                <w:rFonts w:ascii="Calibri" w:hAnsi="Calibri"/>
                <w:sz w:val="20"/>
              </w:rPr>
              <w:t>Hospital</w:t>
            </w:r>
            <w:r>
              <w:rPr>
                <w:rFonts w:ascii="Calibri" w:hAnsi="Calibri"/>
                <w:spacing w:val="-6"/>
                <w:sz w:val="20"/>
              </w:rPr>
              <w:t> </w:t>
            </w:r>
            <w:r>
              <w:rPr>
                <w:rFonts w:ascii="Calibri" w:hAnsi="Calibri"/>
                <w:sz w:val="20"/>
              </w:rPr>
              <w:t>Hasanuddin</w:t>
            </w:r>
            <w:r>
              <w:rPr>
                <w:rFonts w:ascii="Calibri" w:hAnsi="Calibri"/>
                <w:spacing w:val="-5"/>
                <w:sz w:val="20"/>
              </w:rPr>
              <w:t> </w:t>
            </w:r>
            <w:r>
              <w:rPr>
                <w:rFonts w:ascii="Calibri" w:hAnsi="Calibri"/>
                <w:sz w:val="20"/>
              </w:rPr>
              <w:t>University</w:t>
            </w:r>
            <w:r>
              <w:rPr>
                <w:rFonts w:ascii="Calibri" w:hAnsi="Calibri"/>
                <w:spacing w:val="-5"/>
                <w:sz w:val="20"/>
              </w:rPr>
              <w:t> </w:t>
            </w:r>
            <w:r>
              <w:rPr>
                <w:rFonts w:ascii="Calibri" w:hAnsi="Calibri"/>
                <w:sz w:val="20"/>
              </w:rPr>
              <w:t>telah</w:t>
            </w:r>
            <w:r>
              <w:rPr>
                <w:rFonts w:ascii="Calibri" w:hAnsi="Calibri"/>
                <w:spacing w:val="-5"/>
                <w:sz w:val="20"/>
              </w:rPr>
              <w:t> </w:t>
            </w:r>
            <w:r>
              <w:rPr>
                <w:rFonts w:ascii="Calibri" w:hAnsi="Calibri"/>
                <w:sz w:val="20"/>
              </w:rPr>
              <w:t>dilaksanakan</w:t>
            </w:r>
            <w:r>
              <w:rPr>
                <w:rFonts w:ascii="Calibri" w:hAnsi="Calibri"/>
                <w:spacing w:val="-4"/>
                <w:sz w:val="20"/>
              </w:rPr>
              <w:t> </w:t>
            </w:r>
            <w:r>
              <w:rPr>
                <w:rFonts w:ascii="Calibri" w:hAnsi="Calibri"/>
                <w:sz w:val="20"/>
              </w:rPr>
              <w:t>di</w:t>
            </w:r>
            <w:r>
              <w:rPr>
                <w:rFonts w:ascii="Calibri" w:hAnsi="Calibri"/>
                <w:spacing w:val="-6"/>
                <w:sz w:val="20"/>
              </w:rPr>
              <w:t> </w:t>
            </w:r>
            <w:r>
              <w:rPr>
                <w:rFonts w:ascii="Calibri" w:hAnsi="Calibri"/>
                <w:sz w:val="20"/>
              </w:rPr>
              <w:t>bawah tanggung jawab Kemendikbudristek. Saat ini proyek sedang dalam persiapan menuju closing, tetapi terkendala oleh beberapa hal. Tindak lanjut yang akan dilakukan adalah penyelesaian komponen pekerjaan dan kelengkapan dokumen serta penyelesaian permasalahan dengan konsultan sehingga closing dapat selesai paling lambat pada 31 Desember 2022.</w:t>
            </w:r>
          </w:p>
          <w:p>
            <w:pPr>
              <w:pStyle w:val="TableParagraph"/>
              <w:numPr>
                <w:ilvl w:val="0"/>
                <w:numId w:val="113"/>
              </w:numPr>
              <w:tabs>
                <w:tab w:pos="558" w:val="left" w:leader="none"/>
              </w:tabs>
              <w:spacing w:line="283" w:lineRule="auto" w:before="0" w:after="0"/>
              <w:ind w:left="558" w:right="129" w:hanging="360"/>
              <w:jc w:val="left"/>
              <w:rPr>
                <w:rFonts w:ascii="Calibri" w:hAnsi="Calibri"/>
                <w:sz w:val="20"/>
              </w:rPr>
            </w:pPr>
            <w:r>
              <w:rPr>
                <w:rFonts w:ascii="Calibri" w:hAnsi="Calibri"/>
                <w:sz w:val="20"/>
              </w:rPr>
              <w:t>Masa berlaku loan ini sampai dengan 31 Desember 2022, akan tetapi terdapat beberapa kendala teknis seperti antara lain kelengkapan dokumentasi sebagai bukti syarat pembayaran. Hal ini mengakibatkan progres fisik pekerjaan konstruksi hingga awal bulan November Realisasi 99,93% dan</w:t>
            </w:r>
            <w:r>
              <w:rPr>
                <w:rFonts w:ascii="Calibri" w:hAnsi="Calibri"/>
                <w:spacing w:val="-4"/>
                <w:sz w:val="20"/>
              </w:rPr>
              <w:t> </w:t>
            </w:r>
            <w:r>
              <w:rPr>
                <w:rFonts w:ascii="Calibri" w:hAnsi="Calibri"/>
                <w:sz w:val="20"/>
              </w:rPr>
              <w:t>realisasi</w:t>
            </w:r>
            <w:r>
              <w:rPr>
                <w:rFonts w:ascii="Calibri" w:hAnsi="Calibri"/>
                <w:spacing w:val="-5"/>
                <w:sz w:val="20"/>
              </w:rPr>
              <w:t> </w:t>
            </w:r>
            <w:r>
              <w:rPr>
                <w:rFonts w:ascii="Calibri" w:hAnsi="Calibri"/>
                <w:sz w:val="20"/>
              </w:rPr>
              <w:t>penyerapan</w:t>
            </w:r>
            <w:r>
              <w:rPr>
                <w:rFonts w:ascii="Calibri" w:hAnsi="Calibri"/>
                <w:spacing w:val="-4"/>
                <w:sz w:val="20"/>
              </w:rPr>
              <w:t> </w:t>
            </w:r>
            <w:r>
              <w:rPr>
                <w:rFonts w:ascii="Calibri" w:hAnsi="Calibri"/>
                <w:sz w:val="20"/>
              </w:rPr>
              <w:t>anggaran</w:t>
            </w:r>
            <w:r>
              <w:rPr>
                <w:rFonts w:ascii="Calibri" w:hAnsi="Calibri"/>
                <w:spacing w:val="-4"/>
                <w:sz w:val="20"/>
              </w:rPr>
              <w:t> </w:t>
            </w:r>
            <w:r>
              <w:rPr>
                <w:rFonts w:ascii="Calibri" w:hAnsi="Calibri"/>
                <w:sz w:val="20"/>
              </w:rPr>
              <w:t>terhadap</w:t>
            </w:r>
            <w:r>
              <w:rPr>
                <w:rFonts w:ascii="Calibri" w:hAnsi="Calibri"/>
                <w:spacing w:val="-4"/>
                <w:sz w:val="20"/>
              </w:rPr>
              <w:t> </w:t>
            </w:r>
            <w:r>
              <w:rPr>
                <w:rFonts w:ascii="Calibri" w:hAnsi="Calibri"/>
                <w:sz w:val="20"/>
              </w:rPr>
              <w:t>PAGU</w:t>
            </w:r>
            <w:r>
              <w:rPr>
                <w:rFonts w:ascii="Calibri" w:hAnsi="Calibri"/>
                <w:spacing w:val="-5"/>
                <w:sz w:val="20"/>
              </w:rPr>
              <w:t> </w:t>
            </w:r>
            <w:r>
              <w:rPr>
                <w:rFonts w:ascii="Calibri" w:hAnsi="Calibri"/>
                <w:sz w:val="20"/>
              </w:rPr>
              <w:t>adalah</w:t>
            </w:r>
            <w:r>
              <w:rPr>
                <w:rFonts w:ascii="Calibri" w:hAnsi="Calibri"/>
                <w:spacing w:val="-4"/>
                <w:sz w:val="20"/>
              </w:rPr>
              <w:t> </w:t>
            </w:r>
            <w:r>
              <w:rPr>
                <w:rFonts w:ascii="Calibri" w:hAnsi="Calibri"/>
                <w:sz w:val="20"/>
              </w:rPr>
              <w:t>sebesar</w:t>
            </w:r>
            <w:r>
              <w:rPr>
                <w:rFonts w:ascii="Calibri" w:hAnsi="Calibri"/>
                <w:spacing w:val="-4"/>
                <w:sz w:val="20"/>
              </w:rPr>
              <w:t> </w:t>
            </w:r>
            <w:r>
              <w:rPr>
                <w:rFonts w:ascii="Calibri" w:hAnsi="Calibri"/>
                <w:sz w:val="20"/>
              </w:rPr>
              <w:t>49%</w:t>
            </w:r>
            <w:r>
              <w:rPr>
                <w:rFonts w:ascii="Calibri" w:hAnsi="Calibri"/>
                <w:spacing w:val="-5"/>
                <w:sz w:val="20"/>
              </w:rPr>
              <w:t> </w:t>
            </w:r>
            <w:r>
              <w:rPr>
                <w:rFonts w:ascii="Calibri" w:hAnsi="Calibri"/>
                <w:sz w:val="20"/>
              </w:rPr>
              <w:t>dengan</w:t>
            </w:r>
            <w:r>
              <w:rPr>
                <w:rFonts w:ascii="Calibri" w:hAnsi="Calibri"/>
                <w:spacing w:val="-4"/>
                <w:sz w:val="20"/>
              </w:rPr>
              <w:t> </w:t>
            </w:r>
            <w:r>
              <w:rPr>
                <w:rFonts w:ascii="Calibri" w:hAnsi="Calibri"/>
                <w:sz w:val="20"/>
              </w:rPr>
              <w:t>target</w:t>
            </w:r>
            <w:r>
              <w:rPr>
                <w:rFonts w:ascii="Calibri" w:hAnsi="Calibri"/>
                <w:spacing w:val="-4"/>
                <w:sz w:val="20"/>
              </w:rPr>
              <w:t> </w:t>
            </w:r>
            <w:r>
              <w:rPr>
                <w:rFonts w:ascii="Calibri" w:hAnsi="Calibri"/>
                <w:sz w:val="20"/>
              </w:rPr>
              <w:t>pencapaian</w:t>
            </w:r>
          </w:p>
          <w:p>
            <w:pPr>
              <w:pStyle w:val="TableParagraph"/>
              <w:ind w:left="558"/>
              <w:rPr>
                <w:rFonts w:ascii="Calibri"/>
                <w:sz w:val="20"/>
              </w:rPr>
            </w:pPr>
            <w:r>
              <w:rPr>
                <w:rFonts w:ascii="Calibri"/>
                <w:sz w:val="20"/>
              </w:rPr>
              <w:t>bulan</w:t>
            </w:r>
            <w:r>
              <w:rPr>
                <w:rFonts w:ascii="Calibri"/>
                <w:spacing w:val="-9"/>
                <w:sz w:val="20"/>
              </w:rPr>
              <w:t> </w:t>
            </w:r>
            <w:r>
              <w:rPr>
                <w:rFonts w:ascii="Calibri"/>
                <w:sz w:val="20"/>
              </w:rPr>
              <w:t>Desember</w:t>
            </w:r>
            <w:r>
              <w:rPr>
                <w:rFonts w:ascii="Calibri"/>
                <w:spacing w:val="-8"/>
                <w:sz w:val="20"/>
              </w:rPr>
              <w:t> </w:t>
            </w:r>
            <w:r>
              <w:rPr>
                <w:rFonts w:ascii="Calibri"/>
                <w:sz w:val="20"/>
              </w:rPr>
              <w:t>akan</w:t>
            </w:r>
            <w:r>
              <w:rPr>
                <w:rFonts w:ascii="Calibri"/>
                <w:spacing w:val="-7"/>
                <w:sz w:val="20"/>
              </w:rPr>
              <w:t> </w:t>
            </w:r>
            <w:r>
              <w:rPr>
                <w:rFonts w:ascii="Calibri"/>
                <w:sz w:val="20"/>
              </w:rPr>
              <w:t>mencapai</w:t>
            </w:r>
            <w:r>
              <w:rPr>
                <w:rFonts w:ascii="Calibri"/>
                <w:spacing w:val="-8"/>
                <w:sz w:val="20"/>
              </w:rPr>
              <w:t> </w:t>
            </w:r>
            <w:r>
              <w:rPr>
                <w:rFonts w:ascii="Calibri"/>
                <w:sz w:val="20"/>
              </w:rPr>
              <w:t>sebesar</w:t>
            </w:r>
            <w:r>
              <w:rPr>
                <w:rFonts w:ascii="Calibri"/>
                <w:spacing w:val="-8"/>
                <w:sz w:val="20"/>
              </w:rPr>
              <w:t> </w:t>
            </w:r>
            <w:r>
              <w:rPr>
                <w:rFonts w:ascii="Calibri"/>
                <w:spacing w:val="-4"/>
                <w:sz w:val="20"/>
              </w:rPr>
              <w:t>100%.</w:t>
            </w:r>
          </w:p>
        </w:tc>
      </w:tr>
    </w:tbl>
    <w:p>
      <w:pPr>
        <w:spacing w:after="0"/>
        <w:rPr>
          <w:rFonts w:ascii="Calibri"/>
          <w:sz w:val="20"/>
        </w:rPr>
        <w:sectPr>
          <w:pgSz w:w="16850" w:h="11920" w:orient="landscape"/>
          <w:pgMar w:header="0" w:footer="809" w:top="1260" w:bottom="1000" w:left="1480" w:right="1540"/>
        </w:sectPr>
      </w:pPr>
    </w:p>
    <w:p>
      <w:pPr>
        <w:pStyle w:val="BodyText"/>
        <w:spacing w:before="4"/>
        <w:rPr>
          <w:rFonts w:ascii="Arial"/>
          <w:b/>
          <w:sz w:val="2"/>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4"/>
        <w:gridCol w:w="2412"/>
        <w:gridCol w:w="1844"/>
        <w:gridCol w:w="8646"/>
      </w:tblGrid>
      <w:tr>
        <w:trPr>
          <w:trHeight w:val="926" w:hRule="atLeast"/>
        </w:trPr>
        <w:tc>
          <w:tcPr>
            <w:tcW w:w="704" w:type="dxa"/>
          </w:tcPr>
          <w:p>
            <w:pPr>
              <w:pStyle w:val="TableParagraph"/>
              <w:spacing w:before="55"/>
              <w:rPr>
                <w:rFonts w:ascii="Arial"/>
                <w:b/>
                <w:sz w:val="22"/>
              </w:rPr>
            </w:pPr>
          </w:p>
          <w:p>
            <w:pPr>
              <w:pStyle w:val="TableParagraph"/>
              <w:ind w:left="218"/>
              <w:rPr>
                <w:rFonts w:ascii="Calibri"/>
                <w:b/>
                <w:sz w:val="22"/>
              </w:rPr>
            </w:pPr>
            <w:r>
              <w:rPr>
                <w:rFonts w:ascii="Calibri"/>
                <w:b/>
                <w:spacing w:val="-5"/>
                <w:sz w:val="22"/>
              </w:rPr>
              <w:t>No</w:t>
            </w:r>
          </w:p>
        </w:tc>
        <w:tc>
          <w:tcPr>
            <w:tcW w:w="2412" w:type="dxa"/>
          </w:tcPr>
          <w:p>
            <w:pPr>
              <w:pStyle w:val="TableParagraph"/>
              <w:spacing w:before="55"/>
              <w:rPr>
                <w:rFonts w:ascii="Arial"/>
                <w:b/>
                <w:sz w:val="22"/>
              </w:rPr>
            </w:pPr>
          </w:p>
          <w:p>
            <w:pPr>
              <w:pStyle w:val="TableParagraph"/>
              <w:ind w:left="594"/>
              <w:rPr>
                <w:rFonts w:ascii="Calibri"/>
                <w:b/>
                <w:sz w:val="22"/>
              </w:rPr>
            </w:pPr>
            <w:r>
              <w:rPr>
                <w:rFonts w:ascii="Calibri"/>
                <w:b/>
                <w:sz w:val="22"/>
              </w:rPr>
              <w:t>Nama</w:t>
            </w:r>
            <w:r>
              <w:rPr>
                <w:rFonts w:ascii="Calibri"/>
                <w:b/>
                <w:spacing w:val="-4"/>
                <w:sz w:val="22"/>
              </w:rPr>
              <w:t> </w:t>
            </w:r>
            <w:r>
              <w:rPr>
                <w:rFonts w:ascii="Calibri"/>
                <w:b/>
                <w:spacing w:val="-2"/>
                <w:sz w:val="22"/>
              </w:rPr>
              <w:t>Proyek</w:t>
            </w:r>
          </w:p>
        </w:tc>
        <w:tc>
          <w:tcPr>
            <w:tcW w:w="1844" w:type="dxa"/>
          </w:tcPr>
          <w:p>
            <w:pPr>
              <w:pStyle w:val="TableParagraph"/>
              <w:spacing w:line="268" w:lineRule="exact"/>
              <w:ind w:left="6"/>
              <w:jc w:val="center"/>
              <w:rPr>
                <w:rFonts w:ascii="Calibri"/>
                <w:b/>
                <w:sz w:val="22"/>
              </w:rPr>
            </w:pPr>
            <w:r>
              <w:rPr>
                <w:rFonts w:ascii="Calibri"/>
                <w:b/>
                <w:sz w:val="22"/>
              </w:rPr>
              <w:t>Tempat</w:t>
            </w:r>
            <w:r>
              <w:rPr>
                <w:rFonts w:ascii="Calibri"/>
                <w:b/>
                <w:spacing w:val="-3"/>
                <w:sz w:val="22"/>
              </w:rPr>
              <w:t> </w:t>
            </w:r>
            <w:r>
              <w:rPr>
                <w:rFonts w:ascii="Calibri"/>
                <w:b/>
                <w:spacing w:val="-5"/>
                <w:sz w:val="22"/>
              </w:rPr>
              <w:t>dan</w:t>
            </w:r>
          </w:p>
          <w:p>
            <w:pPr>
              <w:pStyle w:val="TableParagraph"/>
              <w:spacing w:line="300" w:lineRule="atLeast" w:before="9"/>
              <w:ind w:left="337" w:right="331" w:firstLine="1"/>
              <w:jc w:val="center"/>
              <w:rPr>
                <w:rFonts w:ascii="Calibri"/>
                <w:b/>
                <w:sz w:val="22"/>
              </w:rPr>
            </w:pPr>
            <w:r>
              <w:rPr>
                <w:rFonts w:ascii="Calibri"/>
                <w:b/>
                <w:spacing w:val="-2"/>
                <w:sz w:val="22"/>
              </w:rPr>
              <w:t>Tanggal Pemantauan</w:t>
            </w:r>
          </w:p>
        </w:tc>
        <w:tc>
          <w:tcPr>
            <w:tcW w:w="8646" w:type="dxa"/>
          </w:tcPr>
          <w:p>
            <w:pPr>
              <w:pStyle w:val="TableParagraph"/>
              <w:spacing w:before="55"/>
              <w:rPr>
                <w:rFonts w:ascii="Arial"/>
                <w:b/>
                <w:sz w:val="22"/>
              </w:rPr>
            </w:pPr>
          </w:p>
          <w:p>
            <w:pPr>
              <w:pStyle w:val="TableParagraph"/>
              <w:ind w:left="9"/>
              <w:jc w:val="center"/>
              <w:rPr>
                <w:rFonts w:ascii="Calibri"/>
                <w:b/>
                <w:sz w:val="22"/>
              </w:rPr>
            </w:pPr>
            <w:r>
              <w:rPr>
                <w:rFonts w:ascii="Calibri"/>
                <w:b/>
                <w:sz w:val="22"/>
              </w:rPr>
              <w:t>Ringkasan</w:t>
            </w:r>
            <w:r>
              <w:rPr>
                <w:rFonts w:ascii="Calibri"/>
                <w:b/>
                <w:spacing w:val="-7"/>
                <w:sz w:val="22"/>
              </w:rPr>
              <w:t> </w:t>
            </w:r>
            <w:r>
              <w:rPr>
                <w:rFonts w:ascii="Calibri"/>
                <w:b/>
                <w:spacing w:val="-2"/>
                <w:sz w:val="22"/>
              </w:rPr>
              <w:t>Temuan</w:t>
            </w:r>
          </w:p>
        </w:tc>
      </w:tr>
      <w:tr>
        <w:trPr>
          <w:trHeight w:val="8062" w:hRule="atLeast"/>
        </w:trPr>
        <w:tc>
          <w:tcPr>
            <w:tcW w:w="704" w:type="dxa"/>
          </w:tcPr>
          <w:p>
            <w:pPr>
              <w:pStyle w:val="TableParagraph"/>
              <w:rPr>
                <w:rFonts w:ascii="Times New Roman"/>
                <w:sz w:val="18"/>
              </w:rPr>
            </w:pPr>
          </w:p>
        </w:tc>
        <w:tc>
          <w:tcPr>
            <w:tcW w:w="2412" w:type="dxa"/>
          </w:tcPr>
          <w:p>
            <w:pPr>
              <w:pStyle w:val="TableParagraph"/>
              <w:rPr>
                <w:rFonts w:ascii="Times New Roman"/>
                <w:sz w:val="18"/>
              </w:rPr>
            </w:pPr>
          </w:p>
        </w:tc>
        <w:tc>
          <w:tcPr>
            <w:tcW w:w="1844" w:type="dxa"/>
          </w:tcPr>
          <w:p>
            <w:pPr>
              <w:pStyle w:val="TableParagraph"/>
              <w:rPr>
                <w:rFonts w:ascii="Times New Roman"/>
                <w:sz w:val="18"/>
              </w:rPr>
            </w:pPr>
          </w:p>
        </w:tc>
        <w:tc>
          <w:tcPr>
            <w:tcW w:w="8646" w:type="dxa"/>
          </w:tcPr>
          <w:p>
            <w:pPr>
              <w:pStyle w:val="TableParagraph"/>
              <w:spacing w:before="1"/>
              <w:ind w:left="107"/>
              <w:jc w:val="both"/>
              <w:rPr>
                <w:rFonts w:ascii="Calibri"/>
                <w:b/>
                <w:sz w:val="20"/>
              </w:rPr>
            </w:pPr>
            <w:r>
              <w:rPr>
                <w:rFonts w:ascii="Calibri"/>
                <w:b/>
                <w:sz w:val="20"/>
              </w:rPr>
              <w:t>Hal-hal</w:t>
            </w:r>
            <w:r>
              <w:rPr>
                <w:rFonts w:ascii="Calibri"/>
                <w:b/>
                <w:spacing w:val="-7"/>
                <w:sz w:val="20"/>
              </w:rPr>
              <w:t> </w:t>
            </w:r>
            <w:r>
              <w:rPr>
                <w:rFonts w:ascii="Calibri"/>
                <w:b/>
                <w:sz w:val="20"/>
              </w:rPr>
              <w:t>yang</w:t>
            </w:r>
            <w:r>
              <w:rPr>
                <w:rFonts w:ascii="Calibri"/>
                <w:b/>
                <w:spacing w:val="-6"/>
                <w:sz w:val="20"/>
              </w:rPr>
              <w:t> </w:t>
            </w:r>
            <w:r>
              <w:rPr>
                <w:rFonts w:ascii="Calibri"/>
                <w:b/>
                <w:sz w:val="20"/>
              </w:rPr>
              <w:t>perlu</w:t>
            </w:r>
            <w:r>
              <w:rPr>
                <w:rFonts w:ascii="Calibri"/>
                <w:b/>
                <w:spacing w:val="-4"/>
                <w:sz w:val="20"/>
              </w:rPr>
              <w:t> </w:t>
            </w:r>
            <w:r>
              <w:rPr>
                <w:rFonts w:ascii="Calibri"/>
                <w:b/>
                <w:spacing w:val="-2"/>
                <w:sz w:val="20"/>
              </w:rPr>
              <w:t>diperhatikan</w:t>
            </w:r>
          </w:p>
          <w:p>
            <w:pPr>
              <w:pStyle w:val="TableParagraph"/>
              <w:numPr>
                <w:ilvl w:val="0"/>
                <w:numId w:val="114"/>
              </w:numPr>
              <w:tabs>
                <w:tab w:pos="558" w:val="left" w:leader="none"/>
              </w:tabs>
              <w:spacing w:line="283" w:lineRule="auto" w:before="44" w:after="0"/>
              <w:ind w:left="558" w:right="247" w:hanging="360"/>
              <w:jc w:val="both"/>
              <w:rPr>
                <w:rFonts w:ascii="Calibri" w:hAnsi="Calibri"/>
                <w:sz w:val="20"/>
              </w:rPr>
            </w:pPr>
            <w:r>
              <w:rPr>
                <w:rFonts w:ascii="Calibri" w:hAnsi="Calibri"/>
                <w:sz w:val="20"/>
              </w:rPr>
              <w:t>Terkait</w:t>
            </w:r>
            <w:r>
              <w:rPr>
                <w:rFonts w:ascii="Calibri" w:hAnsi="Calibri"/>
                <w:spacing w:val="-4"/>
                <w:sz w:val="20"/>
              </w:rPr>
              <w:t> </w:t>
            </w:r>
            <w:r>
              <w:rPr>
                <w:rFonts w:ascii="Calibri" w:hAnsi="Calibri"/>
                <w:sz w:val="20"/>
              </w:rPr>
              <w:t>dengan</w:t>
            </w:r>
            <w:r>
              <w:rPr>
                <w:rFonts w:ascii="Calibri" w:hAnsi="Calibri"/>
                <w:spacing w:val="-3"/>
                <w:sz w:val="20"/>
              </w:rPr>
              <w:t> </w:t>
            </w:r>
            <w:r>
              <w:rPr>
                <w:rFonts w:ascii="Calibri" w:hAnsi="Calibri"/>
                <w:i/>
                <w:sz w:val="20"/>
              </w:rPr>
              <w:t>output</w:t>
            </w:r>
            <w:r>
              <w:rPr>
                <w:rFonts w:ascii="Calibri" w:hAnsi="Calibri"/>
                <w:i/>
                <w:spacing w:val="-2"/>
                <w:sz w:val="20"/>
              </w:rPr>
              <w:t> </w:t>
            </w:r>
            <w:r>
              <w:rPr>
                <w:rFonts w:ascii="Calibri" w:hAnsi="Calibri"/>
                <w:sz w:val="20"/>
              </w:rPr>
              <w:t>proyek,</w:t>
            </w:r>
            <w:r>
              <w:rPr>
                <w:rFonts w:ascii="Calibri" w:hAnsi="Calibri"/>
                <w:spacing w:val="-4"/>
                <w:sz w:val="20"/>
              </w:rPr>
              <w:t> </w:t>
            </w:r>
            <w:r>
              <w:rPr>
                <w:rFonts w:ascii="Calibri" w:hAnsi="Calibri"/>
                <w:sz w:val="20"/>
              </w:rPr>
              <w:t>Gedung</w:t>
            </w:r>
            <w:r>
              <w:rPr>
                <w:rFonts w:ascii="Calibri" w:hAnsi="Calibri"/>
                <w:spacing w:val="-5"/>
                <w:sz w:val="20"/>
              </w:rPr>
              <w:t> </w:t>
            </w:r>
            <w:r>
              <w:rPr>
                <w:rFonts w:ascii="Calibri" w:hAnsi="Calibri"/>
                <w:sz w:val="20"/>
              </w:rPr>
              <w:t>BCD</w:t>
            </w:r>
            <w:r>
              <w:rPr>
                <w:rFonts w:ascii="Calibri" w:hAnsi="Calibri"/>
                <w:spacing w:val="-5"/>
                <w:sz w:val="20"/>
              </w:rPr>
              <w:t> </w:t>
            </w:r>
            <w:r>
              <w:rPr>
                <w:rFonts w:ascii="Calibri" w:hAnsi="Calibri"/>
                <w:sz w:val="20"/>
              </w:rPr>
              <w:t>output</w:t>
            </w:r>
            <w:r>
              <w:rPr>
                <w:rFonts w:ascii="Calibri" w:hAnsi="Calibri"/>
                <w:spacing w:val="-4"/>
                <w:sz w:val="20"/>
              </w:rPr>
              <w:t> </w:t>
            </w:r>
            <w:r>
              <w:rPr>
                <w:rFonts w:ascii="Calibri" w:hAnsi="Calibri"/>
                <w:sz w:val="20"/>
              </w:rPr>
              <w:t>proyek</w:t>
            </w:r>
            <w:r>
              <w:rPr>
                <w:rFonts w:ascii="Calibri" w:hAnsi="Calibri"/>
                <w:spacing w:val="-4"/>
                <w:sz w:val="20"/>
              </w:rPr>
              <w:t> </w:t>
            </w:r>
            <w:r>
              <w:rPr>
                <w:rFonts w:ascii="Calibri" w:hAnsi="Calibri"/>
                <w:sz w:val="20"/>
              </w:rPr>
              <w:t>telah</w:t>
            </w:r>
            <w:r>
              <w:rPr>
                <w:rFonts w:ascii="Calibri" w:hAnsi="Calibri"/>
                <w:spacing w:val="-4"/>
                <w:sz w:val="20"/>
              </w:rPr>
              <w:t> </w:t>
            </w:r>
            <w:r>
              <w:rPr>
                <w:rFonts w:ascii="Calibri" w:hAnsi="Calibri"/>
                <w:sz w:val="20"/>
              </w:rPr>
              <w:t>selesai</w:t>
            </w:r>
            <w:r>
              <w:rPr>
                <w:rFonts w:ascii="Calibri" w:hAnsi="Calibri"/>
                <w:spacing w:val="-4"/>
                <w:sz w:val="20"/>
              </w:rPr>
              <w:t> </w:t>
            </w:r>
            <w:r>
              <w:rPr>
                <w:rFonts w:ascii="Calibri" w:hAnsi="Calibri"/>
                <w:sz w:val="20"/>
              </w:rPr>
              <w:t>dilaksanakan</w:t>
            </w:r>
            <w:r>
              <w:rPr>
                <w:rFonts w:ascii="Calibri" w:hAnsi="Calibri"/>
                <w:spacing w:val="-3"/>
                <w:sz w:val="20"/>
              </w:rPr>
              <w:t> </w:t>
            </w:r>
            <w:r>
              <w:rPr>
                <w:rFonts w:ascii="Calibri" w:hAnsi="Calibri"/>
                <w:sz w:val="20"/>
              </w:rPr>
              <w:t>akan</w:t>
            </w:r>
            <w:r>
              <w:rPr>
                <w:rFonts w:ascii="Calibri" w:hAnsi="Calibri"/>
                <w:spacing w:val="-4"/>
                <w:sz w:val="20"/>
              </w:rPr>
              <w:t> </w:t>
            </w:r>
            <w:r>
              <w:rPr>
                <w:rFonts w:ascii="Calibri" w:hAnsi="Calibri"/>
                <w:sz w:val="20"/>
              </w:rPr>
              <w:t>tetapi terdapat ruangan di</w:t>
            </w:r>
            <w:r>
              <w:rPr>
                <w:rFonts w:ascii="Calibri" w:hAnsi="Calibri"/>
                <w:spacing w:val="-1"/>
                <w:sz w:val="20"/>
              </w:rPr>
              <w:t> </w:t>
            </w:r>
            <w:r>
              <w:rPr>
                <w:rFonts w:ascii="Calibri" w:hAnsi="Calibri"/>
                <w:sz w:val="20"/>
              </w:rPr>
              <w:t>gedung</w:t>
            </w:r>
            <w:r>
              <w:rPr>
                <w:rFonts w:ascii="Calibri" w:hAnsi="Calibri"/>
                <w:spacing w:val="-1"/>
                <w:sz w:val="20"/>
              </w:rPr>
              <w:t> </w:t>
            </w:r>
            <w:r>
              <w:rPr>
                <w:rFonts w:ascii="Calibri" w:hAnsi="Calibri"/>
                <w:sz w:val="20"/>
              </w:rPr>
              <w:t>BCD</w:t>
            </w:r>
            <w:r>
              <w:rPr>
                <w:rFonts w:ascii="Calibri" w:hAnsi="Calibri"/>
                <w:spacing w:val="-1"/>
                <w:sz w:val="20"/>
              </w:rPr>
              <w:t> </w:t>
            </w:r>
            <w:r>
              <w:rPr>
                <w:rFonts w:ascii="Calibri" w:hAnsi="Calibri"/>
                <w:sz w:val="20"/>
              </w:rPr>
              <w:t>tepatnya di</w:t>
            </w:r>
            <w:r>
              <w:rPr>
                <w:rFonts w:ascii="Calibri" w:hAnsi="Calibri"/>
                <w:spacing w:val="-1"/>
                <w:sz w:val="20"/>
              </w:rPr>
              <w:t> </w:t>
            </w:r>
            <w:r>
              <w:rPr>
                <w:rFonts w:ascii="Calibri" w:hAnsi="Calibri"/>
                <w:sz w:val="20"/>
              </w:rPr>
              <w:t>ruang</w:t>
            </w:r>
            <w:r>
              <w:rPr>
                <w:rFonts w:ascii="Calibri" w:hAnsi="Calibri"/>
                <w:spacing w:val="-1"/>
                <w:sz w:val="20"/>
              </w:rPr>
              <w:t> </w:t>
            </w:r>
            <w:r>
              <w:rPr>
                <w:rFonts w:ascii="Calibri" w:hAnsi="Calibri"/>
                <w:sz w:val="20"/>
              </w:rPr>
              <w:t>lantai</w:t>
            </w:r>
            <w:r>
              <w:rPr>
                <w:rFonts w:ascii="Calibri" w:hAnsi="Calibri"/>
                <w:spacing w:val="-1"/>
                <w:sz w:val="20"/>
              </w:rPr>
              <w:t> </w:t>
            </w:r>
            <w:r>
              <w:rPr>
                <w:rFonts w:ascii="Calibri" w:hAnsi="Calibri"/>
                <w:sz w:val="20"/>
              </w:rPr>
              <w:t>dasar bagian lobby yang</w:t>
            </w:r>
            <w:r>
              <w:rPr>
                <w:rFonts w:ascii="Calibri" w:hAnsi="Calibri"/>
                <w:spacing w:val="-1"/>
                <w:sz w:val="20"/>
              </w:rPr>
              <w:t> </w:t>
            </w:r>
            <w:r>
              <w:rPr>
                <w:rFonts w:ascii="Calibri" w:hAnsi="Calibri"/>
                <w:sz w:val="20"/>
              </w:rPr>
              <w:t>tidak</w:t>
            </w:r>
            <w:r>
              <w:rPr>
                <w:rFonts w:ascii="Calibri" w:hAnsi="Calibri"/>
                <w:spacing w:val="-1"/>
                <w:sz w:val="20"/>
              </w:rPr>
              <w:t> </w:t>
            </w:r>
            <w:r>
              <w:rPr>
                <w:rFonts w:ascii="Calibri" w:hAnsi="Calibri"/>
                <w:sz w:val="20"/>
              </w:rPr>
              <w:t>menjadi bagian lingkup pekerjaan loan yang masih belum direnovasi.</w:t>
            </w:r>
          </w:p>
          <w:p>
            <w:pPr>
              <w:pStyle w:val="TableParagraph"/>
              <w:numPr>
                <w:ilvl w:val="0"/>
                <w:numId w:val="114"/>
              </w:numPr>
              <w:tabs>
                <w:tab w:pos="558" w:val="left" w:leader="none"/>
              </w:tabs>
              <w:spacing w:line="283" w:lineRule="auto" w:before="0" w:after="0"/>
              <w:ind w:left="558" w:right="265" w:hanging="360"/>
              <w:jc w:val="left"/>
              <w:rPr>
                <w:rFonts w:ascii="Calibri" w:hAnsi="Calibri"/>
                <w:sz w:val="20"/>
              </w:rPr>
            </w:pPr>
            <w:r>
              <w:rPr>
                <w:rFonts w:ascii="Calibri" w:hAnsi="Calibri"/>
                <w:sz w:val="20"/>
              </w:rPr>
              <w:t>PIU sudah bisa mulai merencanakan penyelesaian proyek hingga 31 Desember 2022 termasuk rencana</w:t>
            </w:r>
            <w:r>
              <w:rPr>
                <w:rFonts w:ascii="Calibri" w:hAnsi="Calibri"/>
                <w:spacing w:val="-4"/>
                <w:sz w:val="20"/>
              </w:rPr>
              <w:t> </w:t>
            </w:r>
            <w:r>
              <w:rPr>
                <w:rFonts w:ascii="Calibri" w:hAnsi="Calibri"/>
                <w:sz w:val="20"/>
              </w:rPr>
              <w:t>mitigasi,</w:t>
            </w:r>
            <w:r>
              <w:rPr>
                <w:rFonts w:ascii="Calibri" w:hAnsi="Calibri"/>
                <w:spacing w:val="-4"/>
                <w:sz w:val="20"/>
              </w:rPr>
              <w:t> </w:t>
            </w:r>
            <w:r>
              <w:rPr>
                <w:rFonts w:ascii="Calibri" w:hAnsi="Calibri"/>
                <w:sz w:val="20"/>
              </w:rPr>
              <w:t>seperti</w:t>
            </w:r>
            <w:r>
              <w:rPr>
                <w:rFonts w:ascii="Calibri" w:hAnsi="Calibri"/>
                <w:spacing w:val="-4"/>
                <w:sz w:val="20"/>
              </w:rPr>
              <w:t> </w:t>
            </w:r>
            <w:r>
              <w:rPr>
                <w:rFonts w:ascii="Calibri" w:hAnsi="Calibri"/>
                <w:sz w:val="20"/>
              </w:rPr>
              <w:t>contoh</w:t>
            </w:r>
            <w:r>
              <w:rPr>
                <w:rFonts w:ascii="Calibri" w:hAnsi="Calibri"/>
                <w:spacing w:val="-4"/>
                <w:sz w:val="20"/>
              </w:rPr>
              <w:t> </w:t>
            </w:r>
            <w:r>
              <w:rPr>
                <w:rFonts w:ascii="Calibri" w:hAnsi="Calibri"/>
                <w:sz w:val="20"/>
              </w:rPr>
              <w:t>apabila</w:t>
            </w:r>
            <w:r>
              <w:rPr>
                <w:rFonts w:ascii="Calibri" w:hAnsi="Calibri"/>
                <w:spacing w:val="-4"/>
                <w:sz w:val="20"/>
              </w:rPr>
              <w:t> </w:t>
            </w:r>
            <w:r>
              <w:rPr>
                <w:rFonts w:ascii="Calibri" w:hAnsi="Calibri"/>
                <w:sz w:val="20"/>
              </w:rPr>
              <w:t>commissioning</w:t>
            </w:r>
            <w:r>
              <w:rPr>
                <w:rFonts w:ascii="Calibri" w:hAnsi="Calibri"/>
                <w:spacing w:val="-5"/>
                <w:sz w:val="20"/>
              </w:rPr>
              <w:t> </w:t>
            </w:r>
            <w:r>
              <w:rPr>
                <w:rFonts w:ascii="Calibri" w:hAnsi="Calibri"/>
                <w:sz w:val="20"/>
              </w:rPr>
              <w:t>test</w:t>
            </w:r>
            <w:r>
              <w:rPr>
                <w:rFonts w:ascii="Calibri" w:hAnsi="Calibri"/>
                <w:spacing w:val="-4"/>
                <w:sz w:val="20"/>
              </w:rPr>
              <w:t> </w:t>
            </w:r>
            <w:r>
              <w:rPr>
                <w:rFonts w:ascii="Calibri" w:hAnsi="Calibri"/>
                <w:sz w:val="20"/>
              </w:rPr>
              <w:t>tidak</w:t>
            </w:r>
            <w:r>
              <w:rPr>
                <w:rFonts w:ascii="Calibri" w:hAnsi="Calibri"/>
                <w:spacing w:val="-4"/>
                <w:sz w:val="20"/>
              </w:rPr>
              <w:t> </w:t>
            </w:r>
            <w:r>
              <w:rPr>
                <w:rFonts w:ascii="Calibri" w:hAnsi="Calibri"/>
                <w:sz w:val="20"/>
              </w:rPr>
              <w:t>bisa</w:t>
            </w:r>
            <w:r>
              <w:rPr>
                <w:rFonts w:ascii="Calibri" w:hAnsi="Calibri"/>
                <w:spacing w:val="-4"/>
                <w:sz w:val="20"/>
              </w:rPr>
              <w:t> </w:t>
            </w:r>
            <w:r>
              <w:rPr>
                <w:rFonts w:ascii="Calibri" w:hAnsi="Calibri"/>
                <w:sz w:val="20"/>
              </w:rPr>
              <w:t>dilakukan.</w:t>
            </w:r>
            <w:r>
              <w:rPr>
                <w:rFonts w:ascii="Calibri" w:hAnsi="Calibri"/>
                <w:spacing w:val="-4"/>
                <w:sz w:val="20"/>
              </w:rPr>
              <w:t> </w:t>
            </w:r>
            <w:r>
              <w:rPr>
                <w:rFonts w:ascii="Calibri" w:hAnsi="Calibri"/>
                <w:sz w:val="20"/>
              </w:rPr>
              <w:t>Usulan</w:t>
            </w:r>
            <w:r>
              <w:rPr>
                <w:rFonts w:ascii="Calibri" w:hAnsi="Calibri"/>
                <w:spacing w:val="-5"/>
                <w:sz w:val="20"/>
              </w:rPr>
              <w:t> </w:t>
            </w:r>
            <w:r>
              <w:rPr>
                <w:rFonts w:ascii="Calibri" w:hAnsi="Calibri"/>
                <w:sz w:val="20"/>
              </w:rPr>
              <w:t>apapun terkait proyek bisa direncanakan lebih awal sebelum loan closing, termasuk apabila terdapat kegiatan setelah loan closing sudah perlu direncanakan untuk sumber pendanaannya.</w:t>
            </w:r>
          </w:p>
          <w:p>
            <w:pPr>
              <w:pStyle w:val="TableParagraph"/>
              <w:numPr>
                <w:ilvl w:val="0"/>
                <w:numId w:val="114"/>
              </w:numPr>
              <w:tabs>
                <w:tab w:pos="558" w:val="left" w:leader="none"/>
              </w:tabs>
              <w:spacing w:line="283" w:lineRule="auto" w:before="0" w:after="0"/>
              <w:ind w:left="558" w:right="524" w:hanging="360"/>
              <w:jc w:val="left"/>
              <w:rPr>
                <w:rFonts w:ascii="Calibri" w:hAnsi="Calibri"/>
                <w:sz w:val="20"/>
              </w:rPr>
            </w:pPr>
            <w:r>
              <w:rPr>
                <w:rFonts w:ascii="Calibri" w:hAnsi="Calibri"/>
                <w:sz w:val="20"/>
              </w:rPr>
              <w:t>Apabila testing dan commissioning tidak bisa dilaksanakan, mitigasi risiko dilakukan dengan mekanisme</w:t>
            </w:r>
            <w:r>
              <w:rPr>
                <w:rFonts w:ascii="Calibri" w:hAnsi="Calibri"/>
                <w:spacing w:val="-6"/>
                <w:sz w:val="20"/>
              </w:rPr>
              <w:t> </w:t>
            </w:r>
            <w:r>
              <w:rPr>
                <w:rFonts w:ascii="Calibri" w:hAnsi="Calibri"/>
                <w:sz w:val="20"/>
              </w:rPr>
              <w:t>bank</w:t>
            </w:r>
            <w:r>
              <w:rPr>
                <w:rFonts w:ascii="Calibri" w:hAnsi="Calibri"/>
                <w:spacing w:val="-5"/>
                <w:sz w:val="20"/>
              </w:rPr>
              <w:t> </w:t>
            </w:r>
            <w:r>
              <w:rPr>
                <w:rFonts w:ascii="Calibri" w:hAnsi="Calibri"/>
                <w:sz w:val="20"/>
              </w:rPr>
              <w:t>guarantee.</w:t>
            </w:r>
            <w:r>
              <w:rPr>
                <w:rFonts w:ascii="Calibri" w:hAnsi="Calibri"/>
                <w:spacing w:val="-5"/>
                <w:sz w:val="20"/>
              </w:rPr>
              <w:t> </w:t>
            </w:r>
            <w:r>
              <w:rPr>
                <w:rFonts w:ascii="Calibri" w:hAnsi="Calibri"/>
                <w:sz w:val="20"/>
              </w:rPr>
              <w:t>Perlu</w:t>
            </w:r>
            <w:r>
              <w:rPr>
                <w:rFonts w:ascii="Calibri" w:hAnsi="Calibri"/>
                <w:spacing w:val="-5"/>
                <w:sz w:val="20"/>
              </w:rPr>
              <w:t> </w:t>
            </w:r>
            <w:r>
              <w:rPr>
                <w:rFonts w:ascii="Calibri" w:hAnsi="Calibri"/>
                <w:sz w:val="20"/>
              </w:rPr>
              <w:t>dibedakan</w:t>
            </w:r>
            <w:r>
              <w:rPr>
                <w:rFonts w:ascii="Calibri" w:hAnsi="Calibri"/>
                <w:spacing w:val="-4"/>
                <w:sz w:val="20"/>
              </w:rPr>
              <w:t> </w:t>
            </w:r>
            <w:r>
              <w:rPr>
                <w:rFonts w:ascii="Calibri" w:hAnsi="Calibri"/>
                <w:sz w:val="20"/>
              </w:rPr>
              <w:t>taking</w:t>
            </w:r>
            <w:r>
              <w:rPr>
                <w:rFonts w:ascii="Calibri" w:hAnsi="Calibri"/>
                <w:spacing w:val="-6"/>
                <w:sz w:val="20"/>
              </w:rPr>
              <w:t> </w:t>
            </w:r>
            <w:r>
              <w:rPr>
                <w:rFonts w:ascii="Calibri" w:hAnsi="Calibri"/>
                <w:sz w:val="20"/>
              </w:rPr>
              <w:t>over</w:t>
            </w:r>
            <w:r>
              <w:rPr>
                <w:rFonts w:ascii="Calibri" w:hAnsi="Calibri"/>
                <w:spacing w:val="-5"/>
                <w:sz w:val="20"/>
              </w:rPr>
              <w:t> </w:t>
            </w:r>
            <w:r>
              <w:rPr>
                <w:rFonts w:ascii="Calibri" w:hAnsi="Calibri"/>
                <w:sz w:val="20"/>
              </w:rPr>
              <w:t>certificate</w:t>
            </w:r>
            <w:r>
              <w:rPr>
                <w:rFonts w:ascii="Calibri" w:hAnsi="Calibri"/>
                <w:spacing w:val="-6"/>
                <w:sz w:val="20"/>
              </w:rPr>
              <w:t> </w:t>
            </w:r>
            <w:r>
              <w:rPr>
                <w:rFonts w:ascii="Calibri" w:hAnsi="Calibri"/>
                <w:sz w:val="20"/>
              </w:rPr>
              <w:t>dengan</w:t>
            </w:r>
            <w:r>
              <w:rPr>
                <w:rFonts w:ascii="Calibri" w:hAnsi="Calibri"/>
                <w:spacing w:val="-5"/>
                <w:sz w:val="20"/>
              </w:rPr>
              <w:t> </w:t>
            </w:r>
            <w:r>
              <w:rPr>
                <w:rFonts w:ascii="Calibri" w:hAnsi="Calibri"/>
                <w:sz w:val="20"/>
              </w:rPr>
              <w:t>financial closure. Pihak konsultan pun perlu turut terinformasi akan hal ini.</w:t>
            </w:r>
          </w:p>
          <w:p>
            <w:pPr>
              <w:pStyle w:val="TableParagraph"/>
              <w:spacing w:line="244" w:lineRule="exact"/>
              <w:ind w:left="107"/>
              <w:rPr>
                <w:rFonts w:ascii="Calibri"/>
                <w:b/>
                <w:sz w:val="20"/>
              </w:rPr>
            </w:pPr>
            <w:r>
              <w:rPr>
                <w:rFonts w:ascii="Calibri"/>
                <w:b/>
                <w:sz w:val="20"/>
              </w:rPr>
              <w:t>Optimalisasi</w:t>
            </w:r>
            <w:r>
              <w:rPr>
                <w:rFonts w:ascii="Calibri"/>
                <w:b/>
                <w:spacing w:val="-11"/>
                <w:sz w:val="20"/>
              </w:rPr>
              <w:t> </w:t>
            </w:r>
            <w:r>
              <w:rPr>
                <w:rFonts w:ascii="Calibri"/>
                <w:b/>
                <w:sz w:val="20"/>
              </w:rPr>
              <w:t>pemanfaatan</w:t>
            </w:r>
            <w:r>
              <w:rPr>
                <w:rFonts w:ascii="Calibri"/>
                <w:b/>
                <w:spacing w:val="-8"/>
                <w:sz w:val="20"/>
              </w:rPr>
              <w:t> </w:t>
            </w:r>
            <w:r>
              <w:rPr>
                <w:rFonts w:ascii="Calibri"/>
                <w:b/>
                <w:sz w:val="20"/>
              </w:rPr>
              <w:t>hasil</w:t>
            </w:r>
            <w:r>
              <w:rPr>
                <w:rFonts w:ascii="Calibri"/>
                <w:b/>
                <w:spacing w:val="-11"/>
                <w:sz w:val="20"/>
              </w:rPr>
              <w:t> </w:t>
            </w:r>
            <w:r>
              <w:rPr>
                <w:rFonts w:ascii="Calibri"/>
                <w:b/>
                <w:spacing w:val="-2"/>
                <w:sz w:val="20"/>
              </w:rPr>
              <w:t>proyek</w:t>
            </w:r>
          </w:p>
          <w:p>
            <w:pPr>
              <w:pStyle w:val="TableParagraph"/>
              <w:numPr>
                <w:ilvl w:val="0"/>
                <w:numId w:val="114"/>
              </w:numPr>
              <w:tabs>
                <w:tab w:pos="532" w:val="left" w:leader="none"/>
              </w:tabs>
              <w:spacing w:line="283" w:lineRule="auto" w:before="44" w:after="0"/>
              <w:ind w:left="532" w:right="113" w:hanging="365"/>
              <w:jc w:val="left"/>
              <w:rPr>
                <w:rFonts w:ascii="Calibri" w:hAnsi="Calibri"/>
                <w:sz w:val="20"/>
              </w:rPr>
            </w:pPr>
            <w:r>
              <w:rPr>
                <w:rFonts w:ascii="Calibri" w:hAnsi="Calibri"/>
                <w:sz w:val="20"/>
              </w:rPr>
              <w:t>Diharapkan</w:t>
            </w:r>
            <w:r>
              <w:rPr>
                <w:rFonts w:ascii="Calibri" w:hAnsi="Calibri"/>
                <w:spacing w:val="-5"/>
                <w:sz w:val="20"/>
              </w:rPr>
              <w:t> </w:t>
            </w:r>
            <w:r>
              <w:rPr>
                <w:rFonts w:ascii="Calibri" w:hAnsi="Calibri"/>
                <w:sz w:val="20"/>
              </w:rPr>
              <w:t>Unhas</w:t>
            </w:r>
            <w:r>
              <w:rPr>
                <w:rFonts w:ascii="Calibri" w:hAnsi="Calibri"/>
                <w:spacing w:val="-5"/>
                <w:sz w:val="20"/>
              </w:rPr>
              <w:t> </w:t>
            </w:r>
            <w:r>
              <w:rPr>
                <w:rFonts w:ascii="Calibri" w:hAnsi="Calibri"/>
                <w:sz w:val="20"/>
              </w:rPr>
              <w:t>dapat</w:t>
            </w:r>
            <w:r>
              <w:rPr>
                <w:rFonts w:ascii="Calibri" w:hAnsi="Calibri"/>
                <w:spacing w:val="-5"/>
                <w:sz w:val="20"/>
              </w:rPr>
              <w:t> </w:t>
            </w:r>
            <w:r>
              <w:rPr>
                <w:rFonts w:ascii="Calibri" w:hAnsi="Calibri"/>
                <w:sz w:val="20"/>
              </w:rPr>
              <w:t>melakukan</w:t>
            </w:r>
            <w:r>
              <w:rPr>
                <w:rFonts w:ascii="Calibri" w:hAnsi="Calibri"/>
                <w:spacing w:val="-5"/>
                <w:sz w:val="20"/>
              </w:rPr>
              <w:t> </w:t>
            </w:r>
            <w:r>
              <w:rPr>
                <w:rFonts w:ascii="Calibri" w:hAnsi="Calibri"/>
                <w:sz w:val="20"/>
              </w:rPr>
              <w:t>renovasi</w:t>
            </w:r>
            <w:r>
              <w:rPr>
                <w:rFonts w:ascii="Calibri" w:hAnsi="Calibri"/>
                <w:spacing w:val="-5"/>
                <w:sz w:val="20"/>
              </w:rPr>
              <w:t> </w:t>
            </w:r>
            <w:r>
              <w:rPr>
                <w:rFonts w:ascii="Calibri" w:hAnsi="Calibri"/>
                <w:sz w:val="20"/>
              </w:rPr>
              <w:t>ruangan</w:t>
            </w:r>
            <w:r>
              <w:rPr>
                <w:rFonts w:ascii="Calibri" w:hAnsi="Calibri"/>
                <w:spacing w:val="-5"/>
                <w:sz w:val="20"/>
              </w:rPr>
              <w:t> </w:t>
            </w:r>
            <w:r>
              <w:rPr>
                <w:rFonts w:ascii="Calibri" w:hAnsi="Calibri"/>
                <w:sz w:val="20"/>
              </w:rPr>
              <w:t>Gedung</w:t>
            </w:r>
            <w:r>
              <w:rPr>
                <w:rFonts w:ascii="Calibri" w:hAnsi="Calibri"/>
                <w:spacing w:val="-5"/>
                <w:sz w:val="20"/>
              </w:rPr>
              <w:t> </w:t>
            </w:r>
            <w:r>
              <w:rPr>
                <w:rFonts w:ascii="Calibri" w:hAnsi="Calibri"/>
                <w:sz w:val="20"/>
              </w:rPr>
              <w:t>BCD</w:t>
            </w:r>
            <w:r>
              <w:rPr>
                <w:rFonts w:ascii="Calibri" w:hAnsi="Calibri"/>
                <w:spacing w:val="-5"/>
                <w:sz w:val="20"/>
              </w:rPr>
              <w:t> </w:t>
            </w:r>
            <w:r>
              <w:rPr>
                <w:rFonts w:ascii="Calibri" w:hAnsi="Calibri"/>
                <w:sz w:val="20"/>
              </w:rPr>
              <w:t>dari</w:t>
            </w:r>
            <w:r>
              <w:rPr>
                <w:rFonts w:ascii="Calibri" w:hAnsi="Calibri"/>
                <w:spacing w:val="-5"/>
                <w:sz w:val="20"/>
              </w:rPr>
              <w:t> </w:t>
            </w:r>
            <w:r>
              <w:rPr>
                <w:rFonts w:ascii="Calibri" w:hAnsi="Calibri"/>
                <w:sz w:val="20"/>
              </w:rPr>
              <w:t>anggaran</w:t>
            </w:r>
            <w:r>
              <w:rPr>
                <w:rFonts w:ascii="Calibri" w:hAnsi="Calibri"/>
                <w:spacing w:val="-5"/>
                <w:sz w:val="20"/>
              </w:rPr>
              <w:t> </w:t>
            </w:r>
            <w:r>
              <w:rPr>
                <w:rFonts w:ascii="Calibri" w:hAnsi="Calibri"/>
                <w:sz w:val="20"/>
              </w:rPr>
              <w:t>Unhas.</w:t>
            </w:r>
            <w:r>
              <w:rPr>
                <w:rFonts w:ascii="Calibri" w:hAnsi="Calibri"/>
                <w:spacing w:val="-3"/>
                <w:sz w:val="20"/>
              </w:rPr>
              <w:t> </w:t>
            </w:r>
            <w:r>
              <w:rPr>
                <w:rFonts w:ascii="Calibri" w:hAnsi="Calibri"/>
                <w:sz w:val="20"/>
              </w:rPr>
              <w:t>Renovasi tersebut</w:t>
            </w:r>
            <w:r>
              <w:rPr>
                <w:rFonts w:ascii="Calibri" w:hAnsi="Calibri"/>
                <w:spacing w:val="-2"/>
                <w:sz w:val="20"/>
              </w:rPr>
              <w:t> </w:t>
            </w:r>
            <w:r>
              <w:rPr>
                <w:rFonts w:ascii="Calibri" w:hAnsi="Calibri"/>
                <w:sz w:val="20"/>
              </w:rPr>
              <w:t>diperlukan</w:t>
            </w:r>
            <w:r>
              <w:rPr>
                <w:rFonts w:ascii="Calibri" w:hAnsi="Calibri"/>
                <w:spacing w:val="-2"/>
                <w:sz w:val="20"/>
              </w:rPr>
              <w:t> </w:t>
            </w:r>
            <w:r>
              <w:rPr>
                <w:rFonts w:ascii="Calibri" w:hAnsi="Calibri"/>
                <w:sz w:val="20"/>
              </w:rPr>
              <w:t>agar</w:t>
            </w:r>
            <w:r>
              <w:rPr>
                <w:rFonts w:ascii="Calibri" w:hAnsi="Calibri"/>
                <w:spacing w:val="-2"/>
                <w:sz w:val="20"/>
              </w:rPr>
              <w:t> </w:t>
            </w:r>
            <w:r>
              <w:rPr>
                <w:rFonts w:ascii="Calibri" w:hAnsi="Calibri"/>
                <w:sz w:val="20"/>
              </w:rPr>
              <w:t>gedung</w:t>
            </w:r>
            <w:r>
              <w:rPr>
                <w:rFonts w:ascii="Calibri" w:hAnsi="Calibri"/>
                <w:spacing w:val="-3"/>
                <w:sz w:val="20"/>
              </w:rPr>
              <w:t> </w:t>
            </w:r>
            <w:r>
              <w:rPr>
                <w:rFonts w:ascii="Calibri" w:hAnsi="Calibri"/>
                <w:sz w:val="20"/>
              </w:rPr>
              <w:t>BCD</w:t>
            </w:r>
            <w:r>
              <w:rPr>
                <w:rFonts w:ascii="Calibri" w:hAnsi="Calibri"/>
                <w:spacing w:val="-3"/>
                <w:sz w:val="20"/>
              </w:rPr>
              <w:t> </w:t>
            </w:r>
            <w:r>
              <w:rPr>
                <w:rFonts w:ascii="Calibri" w:hAnsi="Calibri"/>
                <w:sz w:val="20"/>
              </w:rPr>
              <w:t>dapat</w:t>
            </w:r>
            <w:r>
              <w:rPr>
                <w:rFonts w:ascii="Calibri" w:hAnsi="Calibri"/>
                <w:spacing w:val="-2"/>
                <w:sz w:val="20"/>
              </w:rPr>
              <w:t> </w:t>
            </w:r>
            <w:r>
              <w:rPr>
                <w:rFonts w:ascii="Calibri" w:hAnsi="Calibri"/>
                <w:sz w:val="20"/>
              </w:rPr>
              <w:t>ter-deliver</w:t>
            </w:r>
            <w:r>
              <w:rPr>
                <w:rFonts w:ascii="Calibri" w:hAnsi="Calibri"/>
                <w:spacing w:val="-2"/>
                <w:sz w:val="20"/>
              </w:rPr>
              <w:t> </w:t>
            </w:r>
            <w:r>
              <w:rPr>
                <w:rFonts w:ascii="Calibri" w:hAnsi="Calibri"/>
                <w:sz w:val="20"/>
              </w:rPr>
              <w:t>agar</w:t>
            </w:r>
            <w:r>
              <w:rPr>
                <w:rFonts w:ascii="Calibri" w:hAnsi="Calibri"/>
                <w:spacing w:val="-1"/>
                <w:sz w:val="20"/>
              </w:rPr>
              <w:t> </w:t>
            </w:r>
            <w:r>
              <w:rPr>
                <w:rFonts w:ascii="Calibri" w:hAnsi="Calibri"/>
                <w:sz w:val="20"/>
              </w:rPr>
              <w:t>dapat</w:t>
            </w:r>
            <w:r>
              <w:rPr>
                <w:rFonts w:ascii="Calibri" w:hAnsi="Calibri"/>
                <w:spacing w:val="-2"/>
                <w:sz w:val="20"/>
              </w:rPr>
              <w:t> </w:t>
            </w:r>
            <w:r>
              <w:rPr>
                <w:rFonts w:ascii="Calibri" w:hAnsi="Calibri"/>
                <w:sz w:val="20"/>
              </w:rPr>
              <w:t>dimanfaatkan</w:t>
            </w:r>
            <w:r>
              <w:rPr>
                <w:rFonts w:ascii="Calibri" w:hAnsi="Calibri"/>
                <w:spacing w:val="-1"/>
                <w:sz w:val="20"/>
              </w:rPr>
              <w:t> </w:t>
            </w:r>
            <w:r>
              <w:rPr>
                <w:rFonts w:ascii="Calibri" w:hAnsi="Calibri"/>
                <w:sz w:val="20"/>
              </w:rPr>
              <w:t>oleh</w:t>
            </w:r>
            <w:r>
              <w:rPr>
                <w:rFonts w:ascii="Calibri" w:hAnsi="Calibri"/>
                <w:spacing w:val="-2"/>
                <w:sz w:val="20"/>
              </w:rPr>
              <w:t> </w:t>
            </w:r>
            <w:r>
              <w:rPr>
                <w:rFonts w:ascii="Calibri" w:hAnsi="Calibri"/>
                <w:sz w:val="20"/>
              </w:rPr>
              <w:t>masyarakat. Desain yang dibuat oleh konsultan menurut hemat kami tidak sesuai dengan standar rumah sakit sebagai contoh hand-railing yang dibuat dari kayu dengan model bulat dan tidak rapi sehingga terkesan murah.</w:t>
            </w:r>
          </w:p>
          <w:p>
            <w:pPr>
              <w:pStyle w:val="TableParagraph"/>
              <w:numPr>
                <w:ilvl w:val="0"/>
                <w:numId w:val="114"/>
              </w:numPr>
              <w:tabs>
                <w:tab w:pos="532" w:val="left" w:leader="none"/>
              </w:tabs>
              <w:spacing w:line="283" w:lineRule="auto" w:before="0" w:after="0"/>
              <w:ind w:left="532" w:right="238" w:hanging="365"/>
              <w:jc w:val="left"/>
              <w:rPr>
                <w:rFonts w:ascii="Calibri" w:hAnsi="Calibri"/>
                <w:sz w:val="20"/>
              </w:rPr>
            </w:pPr>
            <w:r>
              <w:rPr>
                <w:rFonts w:ascii="Calibri" w:hAnsi="Calibri"/>
                <w:sz w:val="20"/>
              </w:rPr>
              <w:t>Perlu adanya rencana penyelesaian administrasi dengan pihak konsultan. Awalnya konsultan terkontrak</w:t>
            </w:r>
            <w:r>
              <w:rPr>
                <w:rFonts w:ascii="Calibri" w:hAnsi="Calibri"/>
                <w:spacing w:val="-5"/>
                <w:sz w:val="20"/>
              </w:rPr>
              <w:t> </w:t>
            </w:r>
            <w:r>
              <w:rPr>
                <w:rFonts w:ascii="Calibri" w:hAnsi="Calibri"/>
                <w:sz w:val="20"/>
              </w:rPr>
              <w:t>sampai</w:t>
            </w:r>
            <w:r>
              <w:rPr>
                <w:rFonts w:ascii="Calibri" w:hAnsi="Calibri"/>
                <w:spacing w:val="-5"/>
                <w:sz w:val="20"/>
              </w:rPr>
              <w:t> </w:t>
            </w:r>
            <w:r>
              <w:rPr>
                <w:rFonts w:ascii="Calibri" w:hAnsi="Calibri"/>
                <w:sz w:val="20"/>
              </w:rPr>
              <w:t>31</w:t>
            </w:r>
            <w:r>
              <w:rPr>
                <w:rFonts w:ascii="Calibri" w:hAnsi="Calibri"/>
                <w:spacing w:val="-6"/>
                <w:sz w:val="20"/>
              </w:rPr>
              <w:t> </w:t>
            </w:r>
            <w:r>
              <w:rPr>
                <w:rFonts w:ascii="Calibri" w:hAnsi="Calibri"/>
                <w:sz w:val="20"/>
              </w:rPr>
              <w:t>Oktober</w:t>
            </w:r>
            <w:r>
              <w:rPr>
                <w:rFonts w:ascii="Calibri" w:hAnsi="Calibri"/>
                <w:spacing w:val="-3"/>
                <w:sz w:val="20"/>
              </w:rPr>
              <w:t> </w:t>
            </w:r>
            <w:r>
              <w:rPr>
                <w:rFonts w:ascii="Calibri" w:hAnsi="Calibri"/>
                <w:sz w:val="20"/>
              </w:rPr>
              <w:t>2022</w:t>
            </w:r>
            <w:r>
              <w:rPr>
                <w:rFonts w:ascii="Calibri" w:hAnsi="Calibri"/>
                <w:spacing w:val="-6"/>
                <w:sz w:val="20"/>
              </w:rPr>
              <w:t> </w:t>
            </w:r>
            <w:r>
              <w:rPr>
                <w:rFonts w:ascii="Calibri" w:hAnsi="Calibri"/>
                <w:sz w:val="20"/>
              </w:rPr>
              <w:t>akan</w:t>
            </w:r>
            <w:r>
              <w:rPr>
                <w:rFonts w:ascii="Calibri" w:hAnsi="Calibri"/>
                <w:spacing w:val="-5"/>
                <w:sz w:val="20"/>
              </w:rPr>
              <w:t> </w:t>
            </w:r>
            <w:r>
              <w:rPr>
                <w:rFonts w:ascii="Calibri" w:hAnsi="Calibri"/>
                <w:sz w:val="20"/>
              </w:rPr>
              <w:t>tetapi</w:t>
            </w:r>
            <w:r>
              <w:rPr>
                <w:rFonts w:ascii="Calibri" w:hAnsi="Calibri"/>
                <w:spacing w:val="-6"/>
                <w:sz w:val="20"/>
              </w:rPr>
              <w:t> </w:t>
            </w:r>
            <w:r>
              <w:rPr>
                <w:rFonts w:ascii="Calibri" w:hAnsi="Calibri"/>
                <w:sz w:val="20"/>
              </w:rPr>
              <w:t>dikarenakan</w:t>
            </w:r>
            <w:r>
              <w:rPr>
                <w:rFonts w:ascii="Calibri" w:hAnsi="Calibri"/>
                <w:spacing w:val="-4"/>
                <w:sz w:val="20"/>
              </w:rPr>
              <w:t> </w:t>
            </w:r>
            <w:r>
              <w:rPr>
                <w:rFonts w:ascii="Calibri" w:hAnsi="Calibri"/>
                <w:sz w:val="20"/>
              </w:rPr>
              <w:t>keterlambatan</w:t>
            </w:r>
            <w:r>
              <w:rPr>
                <w:rFonts w:ascii="Calibri" w:hAnsi="Calibri"/>
                <w:spacing w:val="-4"/>
                <w:sz w:val="20"/>
              </w:rPr>
              <w:t> </w:t>
            </w:r>
            <w:r>
              <w:rPr>
                <w:rFonts w:ascii="Calibri" w:hAnsi="Calibri"/>
                <w:sz w:val="20"/>
              </w:rPr>
              <w:t>pelaksanaan</w:t>
            </w:r>
            <w:r>
              <w:rPr>
                <w:rFonts w:ascii="Calibri" w:hAnsi="Calibri"/>
                <w:spacing w:val="-5"/>
                <w:sz w:val="20"/>
              </w:rPr>
              <w:t> </w:t>
            </w:r>
            <w:r>
              <w:rPr>
                <w:rFonts w:ascii="Calibri" w:hAnsi="Calibri"/>
                <w:sz w:val="20"/>
              </w:rPr>
              <w:t>progres fisik maka konsultan perlu diperpanjang. Setiap komponen dalam proyek ini saling terkait satu sama lain sehingga apabila terjadi keterlambatan kegiatan fisik maka akan berdampak pada perpanjangan konsultan supervisi. Penyelesaian administrasi antara PIU Unhas dengan pihak konsultan tersebut diharapkan dapat dimulai dari sekarang untuk menjamin kelancaran pelaksanaan proyek.</w:t>
            </w:r>
          </w:p>
          <w:p>
            <w:pPr>
              <w:pStyle w:val="TableParagraph"/>
              <w:numPr>
                <w:ilvl w:val="0"/>
                <w:numId w:val="114"/>
              </w:numPr>
              <w:tabs>
                <w:tab w:pos="558" w:val="left" w:leader="none"/>
              </w:tabs>
              <w:spacing w:line="283" w:lineRule="auto" w:before="0" w:after="0"/>
              <w:ind w:left="558" w:right="192" w:hanging="360"/>
              <w:jc w:val="left"/>
              <w:rPr>
                <w:rFonts w:ascii="Calibri" w:hAnsi="Calibri"/>
                <w:sz w:val="20"/>
              </w:rPr>
            </w:pPr>
            <w:r>
              <w:rPr>
                <w:rFonts w:ascii="Calibri" w:hAnsi="Calibri"/>
                <w:sz w:val="20"/>
              </w:rPr>
              <w:t>Menurut hemat kami, pelaksanaan proyek pengembangan rumah sakit Unhas memiliki kendala dalam koordinasi dan komunikasi antara pihak PIU dengan pihak konsultan dan penyedia. Kedepannya</w:t>
            </w:r>
            <w:r>
              <w:rPr>
                <w:rFonts w:ascii="Calibri" w:hAnsi="Calibri"/>
                <w:spacing w:val="-4"/>
                <w:sz w:val="20"/>
              </w:rPr>
              <w:t> </w:t>
            </w:r>
            <w:r>
              <w:rPr>
                <w:rFonts w:ascii="Calibri" w:hAnsi="Calibri"/>
                <w:sz w:val="20"/>
              </w:rPr>
              <w:t>untuk</w:t>
            </w:r>
            <w:r>
              <w:rPr>
                <w:rFonts w:ascii="Calibri" w:hAnsi="Calibri"/>
                <w:spacing w:val="-4"/>
                <w:sz w:val="20"/>
              </w:rPr>
              <w:t> </w:t>
            </w:r>
            <w:r>
              <w:rPr>
                <w:rFonts w:ascii="Calibri" w:hAnsi="Calibri"/>
                <w:sz w:val="20"/>
              </w:rPr>
              <w:t>proyek</w:t>
            </w:r>
            <w:r>
              <w:rPr>
                <w:rFonts w:ascii="Calibri" w:hAnsi="Calibri"/>
                <w:spacing w:val="-4"/>
                <w:sz w:val="20"/>
              </w:rPr>
              <w:t> </w:t>
            </w:r>
            <w:r>
              <w:rPr>
                <w:rFonts w:ascii="Calibri" w:hAnsi="Calibri"/>
                <w:sz w:val="20"/>
              </w:rPr>
              <w:t>pinjaman</w:t>
            </w:r>
            <w:r>
              <w:rPr>
                <w:rFonts w:ascii="Calibri" w:hAnsi="Calibri"/>
                <w:spacing w:val="-4"/>
                <w:sz w:val="20"/>
              </w:rPr>
              <w:t> </w:t>
            </w:r>
            <w:r>
              <w:rPr>
                <w:rFonts w:ascii="Calibri" w:hAnsi="Calibri"/>
                <w:sz w:val="20"/>
              </w:rPr>
              <w:t>luar</w:t>
            </w:r>
            <w:r>
              <w:rPr>
                <w:rFonts w:ascii="Calibri" w:hAnsi="Calibri"/>
                <w:spacing w:val="-4"/>
                <w:sz w:val="20"/>
              </w:rPr>
              <w:t> </w:t>
            </w:r>
            <w:r>
              <w:rPr>
                <w:rFonts w:ascii="Calibri" w:hAnsi="Calibri"/>
                <w:sz w:val="20"/>
              </w:rPr>
              <w:t>negeri</w:t>
            </w:r>
            <w:r>
              <w:rPr>
                <w:rFonts w:ascii="Calibri" w:hAnsi="Calibri"/>
                <w:spacing w:val="-5"/>
                <w:sz w:val="20"/>
              </w:rPr>
              <w:t> </w:t>
            </w:r>
            <w:r>
              <w:rPr>
                <w:rFonts w:ascii="Calibri" w:hAnsi="Calibri"/>
                <w:sz w:val="20"/>
              </w:rPr>
              <w:t>perlu</w:t>
            </w:r>
            <w:r>
              <w:rPr>
                <w:rFonts w:ascii="Calibri" w:hAnsi="Calibri"/>
                <w:spacing w:val="-4"/>
                <w:sz w:val="20"/>
              </w:rPr>
              <w:t> </w:t>
            </w:r>
            <w:r>
              <w:rPr>
                <w:rFonts w:ascii="Calibri" w:hAnsi="Calibri"/>
                <w:sz w:val="20"/>
              </w:rPr>
              <w:t>dipastikan</w:t>
            </w:r>
            <w:r>
              <w:rPr>
                <w:rFonts w:ascii="Calibri" w:hAnsi="Calibri"/>
                <w:spacing w:val="-4"/>
                <w:sz w:val="20"/>
              </w:rPr>
              <w:t> </w:t>
            </w:r>
            <w:r>
              <w:rPr>
                <w:rFonts w:ascii="Calibri" w:hAnsi="Calibri"/>
                <w:sz w:val="20"/>
              </w:rPr>
              <w:t>manajemen</w:t>
            </w:r>
            <w:r>
              <w:rPr>
                <w:rFonts w:ascii="Calibri" w:hAnsi="Calibri"/>
                <w:spacing w:val="-4"/>
                <w:sz w:val="20"/>
              </w:rPr>
              <w:t> </w:t>
            </w:r>
            <w:r>
              <w:rPr>
                <w:rFonts w:ascii="Calibri" w:hAnsi="Calibri"/>
                <w:sz w:val="20"/>
              </w:rPr>
              <w:t>pelaksanaan</w:t>
            </w:r>
            <w:r>
              <w:rPr>
                <w:rFonts w:ascii="Calibri" w:hAnsi="Calibri"/>
                <w:spacing w:val="-4"/>
                <w:sz w:val="20"/>
              </w:rPr>
              <w:t> </w:t>
            </w:r>
            <w:r>
              <w:rPr>
                <w:rFonts w:ascii="Calibri" w:hAnsi="Calibri"/>
                <w:sz w:val="20"/>
              </w:rPr>
              <w:t>proyek</w:t>
            </w:r>
          </w:p>
          <w:p>
            <w:pPr>
              <w:pStyle w:val="TableParagraph"/>
              <w:spacing w:line="244" w:lineRule="exact"/>
              <w:ind w:left="558"/>
              <w:rPr>
                <w:rFonts w:ascii="Calibri"/>
                <w:sz w:val="20"/>
              </w:rPr>
            </w:pPr>
            <w:r>
              <w:rPr>
                <w:rFonts w:ascii="Calibri"/>
                <w:sz w:val="20"/>
              </w:rPr>
              <w:t>termasuk</w:t>
            </w:r>
            <w:r>
              <w:rPr>
                <w:rFonts w:ascii="Calibri"/>
                <w:spacing w:val="-9"/>
                <w:sz w:val="20"/>
              </w:rPr>
              <w:t> </w:t>
            </w:r>
            <w:r>
              <w:rPr>
                <w:rFonts w:ascii="Calibri"/>
                <w:sz w:val="20"/>
              </w:rPr>
              <w:t>mekanisme</w:t>
            </w:r>
            <w:r>
              <w:rPr>
                <w:rFonts w:ascii="Calibri"/>
                <w:spacing w:val="-9"/>
                <w:sz w:val="20"/>
              </w:rPr>
              <w:t> </w:t>
            </w:r>
            <w:r>
              <w:rPr>
                <w:rFonts w:ascii="Calibri"/>
                <w:sz w:val="20"/>
              </w:rPr>
              <w:t>komunikasi</w:t>
            </w:r>
            <w:r>
              <w:rPr>
                <w:rFonts w:ascii="Calibri"/>
                <w:spacing w:val="-9"/>
                <w:sz w:val="20"/>
              </w:rPr>
              <w:t> </w:t>
            </w:r>
            <w:r>
              <w:rPr>
                <w:rFonts w:ascii="Calibri"/>
                <w:sz w:val="20"/>
              </w:rPr>
              <w:t>dan</w:t>
            </w:r>
            <w:r>
              <w:rPr>
                <w:rFonts w:ascii="Calibri"/>
                <w:spacing w:val="-8"/>
                <w:sz w:val="20"/>
              </w:rPr>
              <w:t> </w:t>
            </w:r>
            <w:r>
              <w:rPr>
                <w:rFonts w:ascii="Calibri"/>
                <w:spacing w:val="-2"/>
                <w:sz w:val="20"/>
              </w:rPr>
              <w:t>koordinasi.</w:t>
            </w:r>
          </w:p>
        </w:tc>
      </w:tr>
    </w:tbl>
    <w:p>
      <w:pPr>
        <w:spacing w:after="0" w:line="244" w:lineRule="exact"/>
        <w:rPr>
          <w:rFonts w:ascii="Calibri"/>
          <w:sz w:val="20"/>
        </w:rPr>
        <w:sectPr>
          <w:pgSz w:w="16850" w:h="11920" w:orient="landscape"/>
          <w:pgMar w:header="0" w:footer="809" w:top="1260" w:bottom="1000" w:left="1480" w:right="1540"/>
        </w:sectPr>
      </w:pPr>
    </w:p>
    <w:p>
      <w:pPr>
        <w:pStyle w:val="BodyText"/>
        <w:spacing w:before="4"/>
        <w:rPr>
          <w:rFonts w:ascii="Arial"/>
          <w:b/>
          <w:sz w:val="2"/>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4"/>
        <w:gridCol w:w="2412"/>
        <w:gridCol w:w="1844"/>
        <w:gridCol w:w="8646"/>
      </w:tblGrid>
      <w:tr>
        <w:trPr>
          <w:trHeight w:val="926" w:hRule="atLeast"/>
        </w:trPr>
        <w:tc>
          <w:tcPr>
            <w:tcW w:w="704" w:type="dxa"/>
          </w:tcPr>
          <w:p>
            <w:pPr>
              <w:pStyle w:val="TableParagraph"/>
              <w:spacing w:before="55"/>
              <w:rPr>
                <w:rFonts w:ascii="Arial"/>
                <w:b/>
                <w:sz w:val="22"/>
              </w:rPr>
            </w:pPr>
          </w:p>
          <w:p>
            <w:pPr>
              <w:pStyle w:val="TableParagraph"/>
              <w:ind w:left="218"/>
              <w:rPr>
                <w:rFonts w:ascii="Calibri"/>
                <w:b/>
                <w:sz w:val="22"/>
              </w:rPr>
            </w:pPr>
            <w:r>
              <w:rPr>
                <w:rFonts w:ascii="Calibri"/>
                <w:b/>
                <w:spacing w:val="-5"/>
                <w:sz w:val="22"/>
              </w:rPr>
              <w:t>No</w:t>
            </w:r>
          </w:p>
        </w:tc>
        <w:tc>
          <w:tcPr>
            <w:tcW w:w="2412" w:type="dxa"/>
          </w:tcPr>
          <w:p>
            <w:pPr>
              <w:pStyle w:val="TableParagraph"/>
              <w:spacing w:before="55"/>
              <w:rPr>
                <w:rFonts w:ascii="Arial"/>
                <w:b/>
                <w:sz w:val="22"/>
              </w:rPr>
            </w:pPr>
          </w:p>
          <w:p>
            <w:pPr>
              <w:pStyle w:val="TableParagraph"/>
              <w:ind w:left="594"/>
              <w:rPr>
                <w:rFonts w:ascii="Calibri"/>
                <w:b/>
                <w:sz w:val="22"/>
              </w:rPr>
            </w:pPr>
            <w:r>
              <w:rPr>
                <w:rFonts w:ascii="Calibri"/>
                <w:b/>
                <w:sz w:val="22"/>
              </w:rPr>
              <w:t>Nama</w:t>
            </w:r>
            <w:r>
              <w:rPr>
                <w:rFonts w:ascii="Calibri"/>
                <w:b/>
                <w:spacing w:val="-4"/>
                <w:sz w:val="22"/>
              </w:rPr>
              <w:t> </w:t>
            </w:r>
            <w:r>
              <w:rPr>
                <w:rFonts w:ascii="Calibri"/>
                <w:b/>
                <w:spacing w:val="-2"/>
                <w:sz w:val="22"/>
              </w:rPr>
              <w:t>Proyek</w:t>
            </w:r>
          </w:p>
        </w:tc>
        <w:tc>
          <w:tcPr>
            <w:tcW w:w="1844" w:type="dxa"/>
          </w:tcPr>
          <w:p>
            <w:pPr>
              <w:pStyle w:val="TableParagraph"/>
              <w:spacing w:line="268" w:lineRule="exact"/>
              <w:ind w:left="6"/>
              <w:jc w:val="center"/>
              <w:rPr>
                <w:rFonts w:ascii="Calibri"/>
                <w:b/>
                <w:sz w:val="22"/>
              </w:rPr>
            </w:pPr>
            <w:r>
              <w:rPr>
                <w:rFonts w:ascii="Calibri"/>
                <w:b/>
                <w:sz w:val="22"/>
              </w:rPr>
              <w:t>Tempat</w:t>
            </w:r>
            <w:r>
              <w:rPr>
                <w:rFonts w:ascii="Calibri"/>
                <w:b/>
                <w:spacing w:val="-3"/>
                <w:sz w:val="22"/>
              </w:rPr>
              <w:t> </w:t>
            </w:r>
            <w:r>
              <w:rPr>
                <w:rFonts w:ascii="Calibri"/>
                <w:b/>
                <w:spacing w:val="-5"/>
                <w:sz w:val="22"/>
              </w:rPr>
              <w:t>dan</w:t>
            </w:r>
          </w:p>
          <w:p>
            <w:pPr>
              <w:pStyle w:val="TableParagraph"/>
              <w:spacing w:line="300" w:lineRule="atLeast" w:before="9"/>
              <w:ind w:left="337" w:right="331" w:firstLine="1"/>
              <w:jc w:val="center"/>
              <w:rPr>
                <w:rFonts w:ascii="Calibri"/>
                <w:b/>
                <w:sz w:val="22"/>
              </w:rPr>
            </w:pPr>
            <w:r>
              <w:rPr>
                <w:rFonts w:ascii="Calibri"/>
                <w:b/>
                <w:spacing w:val="-2"/>
                <w:sz w:val="22"/>
              </w:rPr>
              <w:t>Tanggal Pemantauan</w:t>
            </w:r>
          </w:p>
        </w:tc>
        <w:tc>
          <w:tcPr>
            <w:tcW w:w="8646" w:type="dxa"/>
          </w:tcPr>
          <w:p>
            <w:pPr>
              <w:pStyle w:val="TableParagraph"/>
              <w:spacing w:before="55"/>
              <w:rPr>
                <w:rFonts w:ascii="Arial"/>
                <w:b/>
                <w:sz w:val="22"/>
              </w:rPr>
            </w:pPr>
          </w:p>
          <w:p>
            <w:pPr>
              <w:pStyle w:val="TableParagraph"/>
              <w:ind w:left="9"/>
              <w:jc w:val="center"/>
              <w:rPr>
                <w:rFonts w:ascii="Calibri"/>
                <w:b/>
                <w:sz w:val="22"/>
              </w:rPr>
            </w:pPr>
            <w:r>
              <w:rPr>
                <w:rFonts w:ascii="Calibri"/>
                <w:b/>
                <w:sz w:val="22"/>
              </w:rPr>
              <w:t>Ringkasan</w:t>
            </w:r>
            <w:r>
              <w:rPr>
                <w:rFonts w:ascii="Calibri"/>
                <w:b/>
                <w:spacing w:val="-7"/>
                <w:sz w:val="22"/>
              </w:rPr>
              <w:t> </w:t>
            </w:r>
            <w:r>
              <w:rPr>
                <w:rFonts w:ascii="Calibri"/>
                <w:b/>
                <w:spacing w:val="-2"/>
                <w:sz w:val="22"/>
              </w:rPr>
              <w:t>Temuan</w:t>
            </w:r>
          </w:p>
        </w:tc>
      </w:tr>
      <w:tr>
        <w:trPr>
          <w:trHeight w:val="1440" w:hRule="atLeast"/>
        </w:trPr>
        <w:tc>
          <w:tcPr>
            <w:tcW w:w="704" w:type="dxa"/>
          </w:tcPr>
          <w:p>
            <w:pPr>
              <w:pStyle w:val="TableParagraph"/>
              <w:rPr>
                <w:rFonts w:ascii="Times New Roman"/>
                <w:sz w:val="20"/>
              </w:rPr>
            </w:pPr>
          </w:p>
        </w:tc>
        <w:tc>
          <w:tcPr>
            <w:tcW w:w="2412" w:type="dxa"/>
          </w:tcPr>
          <w:p>
            <w:pPr>
              <w:pStyle w:val="TableParagraph"/>
              <w:rPr>
                <w:rFonts w:ascii="Times New Roman"/>
                <w:sz w:val="20"/>
              </w:rPr>
            </w:pPr>
          </w:p>
        </w:tc>
        <w:tc>
          <w:tcPr>
            <w:tcW w:w="1844" w:type="dxa"/>
          </w:tcPr>
          <w:p>
            <w:pPr>
              <w:pStyle w:val="TableParagraph"/>
              <w:rPr>
                <w:rFonts w:ascii="Times New Roman"/>
                <w:sz w:val="20"/>
              </w:rPr>
            </w:pPr>
          </w:p>
        </w:tc>
        <w:tc>
          <w:tcPr>
            <w:tcW w:w="8646" w:type="dxa"/>
          </w:tcPr>
          <w:p>
            <w:pPr>
              <w:pStyle w:val="TableParagraph"/>
              <w:numPr>
                <w:ilvl w:val="0"/>
                <w:numId w:val="115"/>
              </w:numPr>
              <w:tabs>
                <w:tab w:pos="556" w:val="left" w:leader="none"/>
              </w:tabs>
              <w:spacing w:line="283" w:lineRule="auto" w:before="1" w:after="0"/>
              <w:ind w:left="556" w:right="110" w:hanging="360"/>
              <w:jc w:val="left"/>
              <w:rPr>
                <w:rFonts w:ascii="Calibri" w:hAnsi="Calibri"/>
                <w:sz w:val="20"/>
              </w:rPr>
            </w:pPr>
            <w:r>
              <w:rPr>
                <w:rFonts w:ascii="Calibri" w:hAnsi="Calibri"/>
                <w:sz w:val="20"/>
              </w:rPr>
              <w:t>Ada</w:t>
            </w:r>
            <w:r>
              <w:rPr>
                <w:rFonts w:ascii="Calibri" w:hAnsi="Calibri"/>
                <w:spacing w:val="-4"/>
                <w:sz w:val="20"/>
              </w:rPr>
              <w:t> </w:t>
            </w:r>
            <w:r>
              <w:rPr>
                <w:rFonts w:ascii="Calibri" w:hAnsi="Calibri"/>
                <w:sz w:val="20"/>
              </w:rPr>
              <w:t>pesan</w:t>
            </w:r>
            <w:r>
              <w:rPr>
                <w:rFonts w:ascii="Calibri" w:hAnsi="Calibri"/>
                <w:spacing w:val="-3"/>
                <w:sz w:val="20"/>
              </w:rPr>
              <w:t> </w:t>
            </w:r>
            <w:r>
              <w:rPr>
                <w:rFonts w:ascii="Calibri" w:hAnsi="Calibri"/>
                <w:sz w:val="20"/>
              </w:rPr>
              <w:t>khusus</w:t>
            </w:r>
            <w:r>
              <w:rPr>
                <w:rFonts w:ascii="Calibri" w:hAnsi="Calibri"/>
                <w:spacing w:val="-5"/>
                <w:sz w:val="20"/>
              </w:rPr>
              <w:t> </w:t>
            </w:r>
            <w:r>
              <w:rPr>
                <w:rFonts w:ascii="Calibri" w:hAnsi="Calibri"/>
                <w:sz w:val="20"/>
              </w:rPr>
              <w:t>dari</w:t>
            </w:r>
            <w:r>
              <w:rPr>
                <w:rFonts w:ascii="Calibri" w:hAnsi="Calibri"/>
                <w:spacing w:val="-5"/>
                <w:sz w:val="20"/>
              </w:rPr>
              <w:t> </w:t>
            </w:r>
            <w:r>
              <w:rPr>
                <w:rFonts w:ascii="Calibri" w:hAnsi="Calibri"/>
                <w:sz w:val="20"/>
              </w:rPr>
              <w:t>sektor</w:t>
            </w:r>
            <w:r>
              <w:rPr>
                <w:rFonts w:ascii="Calibri" w:hAnsi="Calibri"/>
                <w:spacing w:val="-2"/>
                <w:sz w:val="20"/>
              </w:rPr>
              <w:t> </w:t>
            </w:r>
            <w:r>
              <w:rPr>
                <w:rFonts w:ascii="Calibri" w:hAnsi="Calibri"/>
                <w:sz w:val="20"/>
              </w:rPr>
              <w:t>(Kementerian</w:t>
            </w:r>
            <w:r>
              <w:rPr>
                <w:rFonts w:ascii="Calibri" w:hAnsi="Calibri"/>
                <w:spacing w:val="-4"/>
                <w:sz w:val="20"/>
              </w:rPr>
              <w:t> </w:t>
            </w:r>
            <w:r>
              <w:rPr>
                <w:rFonts w:ascii="Calibri" w:hAnsi="Calibri"/>
                <w:sz w:val="20"/>
              </w:rPr>
              <w:t>Kesehatan)</w:t>
            </w:r>
            <w:r>
              <w:rPr>
                <w:rFonts w:ascii="Calibri" w:hAnsi="Calibri"/>
                <w:spacing w:val="-5"/>
                <w:sz w:val="20"/>
              </w:rPr>
              <w:t> </w:t>
            </w:r>
            <w:r>
              <w:rPr>
                <w:rFonts w:ascii="Calibri" w:hAnsi="Calibri"/>
                <w:sz w:val="20"/>
              </w:rPr>
              <w:t>bahwa</w:t>
            </w:r>
            <w:r>
              <w:rPr>
                <w:rFonts w:ascii="Calibri" w:hAnsi="Calibri"/>
                <w:spacing w:val="-4"/>
                <w:sz w:val="20"/>
              </w:rPr>
              <w:t> </w:t>
            </w:r>
            <w:r>
              <w:rPr>
                <w:rFonts w:ascii="Calibri" w:hAnsi="Calibri"/>
                <w:sz w:val="20"/>
              </w:rPr>
              <w:t>diharapkan</w:t>
            </w:r>
            <w:r>
              <w:rPr>
                <w:rFonts w:ascii="Calibri" w:hAnsi="Calibri"/>
                <w:spacing w:val="-4"/>
                <w:sz w:val="20"/>
              </w:rPr>
              <w:t> </w:t>
            </w:r>
            <w:r>
              <w:rPr>
                <w:rFonts w:ascii="Calibri" w:hAnsi="Calibri"/>
                <w:sz w:val="20"/>
              </w:rPr>
              <w:t>pengembangan</w:t>
            </w:r>
            <w:r>
              <w:rPr>
                <w:rFonts w:ascii="Calibri" w:hAnsi="Calibri"/>
                <w:spacing w:val="-4"/>
                <w:sz w:val="20"/>
              </w:rPr>
              <w:t> </w:t>
            </w:r>
            <w:r>
              <w:rPr>
                <w:rFonts w:ascii="Calibri" w:hAnsi="Calibri"/>
                <w:sz w:val="20"/>
              </w:rPr>
              <w:t>Rumah Sakit Daerah dapat segera diselesaikan sehingga penanganan di rumah sakit dapat menjadi lebih cepat</w:t>
            </w:r>
            <w:r>
              <w:rPr>
                <w:rFonts w:ascii="Calibri" w:hAnsi="Calibri"/>
                <w:spacing w:val="-4"/>
                <w:sz w:val="20"/>
              </w:rPr>
              <w:t> </w:t>
            </w:r>
            <w:r>
              <w:rPr>
                <w:rFonts w:ascii="Calibri" w:hAnsi="Calibri"/>
                <w:sz w:val="20"/>
              </w:rPr>
              <w:t>serta</w:t>
            </w:r>
            <w:r>
              <w:rPr>
                <w:rFonts w:ascii="Calibri" w:hAnsi="Calibri"/>
                <w:spacing w:val="-4"/>
                <w:sz w:val="20"/>
              </w:rPr>
              <w:t> </w:t>
            </w:r>
            <w:r>
              <w:rPr>
                <w:rFonts w:ascii="Calibri" w:hAnsi="Calibri"/>
                <w:sz w:val="20"/>
              </w:rPr>
              <w:t>rumah</w:t>
            </w:r>
            <w:r>
              <w:rPr>
                <w:rFonts w:ascii="Calibri" w:hAnsi="Calibri"/>
                <w:spacing w:val="-1"/>
                <w:sz w:val="20"/>
              </w:rPr>
              <w:t> </w:t>
            </w:r>
            <w:r>
              <w:rPr>
                <w:rFonts w:ascii="Calibri" w:hAnsi="Calibri"/>
                <w:sz w:val="20"/>
              </w:rPr>
              <w:t>sakit</w:t>
            </w:r>
            <w:r>
              <w:rPr>
                <w:rFonts w:ascii="Calibri" w:hAnsi="Calibri"/>
                <w:spacing w:val="-4"/>
                <w:sz w:val="20"/>
              </w:rPr>
              <w:t> </w:t>
            </w:r>
            <w:r>
              <w:rPr>
                <w:rFonts w:ascii="Calibri" w:hAnsi="Calibri"/>
                <w:sz w:val="20"/>
              </w:rPr>
              <w:t>mampu</w:t>
            </w:r>
            <w:r>
              <w:rPr>
                <w:rFonts w:ascii="Calibri" w:hAnsi="Calibri"/>
                <w:spacing w:val="-4"/>
                <w:sz w:val="20"/>
              </w:rPr>
              <w:t> </w:t>
            </w:r>
            <w:r>
              <w:rPr>
                <w:rFonts w:ascii="Calibri" w:hAnsi="Calibri"/>
                <w:sz w:val="20"/>
              </w:rPr>
              <w:t>memiliki</w:t>
            </w:r>
            <w:r>
              <w:rPr>
                <w:rFonts w:ascii="Calibri" w:hAnsi="Calibri"/>
                <w:spacing w:val="-4"/>
                <w:sz w:val="20"/>
              </w:rPr>
              <w:t> </w:t>
            </w:r>
            <w:r>
              <w:rPr>
                <w:rFonts w:ascii="Calibri" w:hAnsi="Calibri"/>
                <w:sz w:val="20"/>
              </w:rPr>
              <w:t>kapasitas</w:t>
            </w:r>
            <w:r>
              <w:rPr>
                <w:rFonts w:ascii="Calibri" w:hAnsi="Calibri"/>
                <w:spacing w:val="-6"/>
                <w:sz w:val="20"/>
              </w:rPr>
              <w:t> </w:t>
            </w:r>
            <w:r>
              <w:rPr>
                <w:rFonts w:ascii="Calibri" w:hAnsi="Calibri"/>
                <w:sz w:val="20"/>
              </w:rPr>
              <w:t>dan</w:t>
            </w:r>
            <w:r>
              <w:rPr>
                <w:rFonts w:ascii="Calibri" w:hAnsi="Calibri"/>
                <w:spacing w:val="-3"/>
                <w:sz w:val="20"/>
              </w:rPr>
              <w:t> </w:t>
            </w:r>
            <w:r>
              <w:rPr>
                <w:rFonts w:ascii="Calibri" w:hAnsi="Calibri"/>
                <w:sz w:val="20"/>
              </w:rPr>
              <w:t>kemampuan</w:t>
            </w:r>
            <w:r>
              <w:rPr>
                <w:rFonts w:ascii="Calibri" w:hAnsi="Calibri"/>
                <w:spacing w:val="-3"/>
                <w:sz w:val="20"/>
              </w:rPr>
              <w:t> </w:t>
            </w:r>
            <w:r>
              <w:rPr>
                <w:rFonts w:ascii="Calibri" w:hAnsi="Calibri"/>
                <w:sz w:val="20"/>
              </w:rPr>
              <w:t>dalam</w:t>
            </w:r>
            <w:r>
              <w:rPr>
                <w:rFonts w:ascii="Calibri" w:hAnsi="Calibri"/>
                <w:spacing w:val="-5"/>
                <w:sz w:val="20"/>
              </w:rPr>
              <w:t> </w:t>
            </w:r>
            <w:r>
              <w:rPr>
                <w:rFonts w:ascii="Calibri" w:hAnsi="Calibri"/>
                <w:sz w:val="20"/>
              </w:rPr>
              <w:t>mengatasi</w:t>
            </w:r>
            <w:r>
              <w:rPr>
                <w:rFonts w:ascii="Calibri" w:hAnsi="Calibri"/>
                <w:spacing w:val="-5"/>
                <w:sz w:val="20"/>
              </w:rPr>
              <w:t> </w:t>
            </w:r>
            <w:r>
              <w:rPr>
                <w:rFonts w:ascii="Calibri" w:hAnsi="Calibri"/>
                <w:sz w:val="20"/>
              </w:rPr>
              <w:t>kasus-kasus darurat berhubungan dengan nyawa, termasuk penanganan ibu hamil untuk mengurangi risiko</w:t>
            </w:r>
          </w:p>
          <w:p>
            <w:pPr>
              <w:pStyle w:val="TableParagraph"/>
              <w:ind w:left="556"/>
              <w:rPr>
                <w:rFonts w:ascii="Calibri"/>
                <w:sz w:val="20"/>
              </w:rPr>
            </w:pPr>
            <w:r>
              <w:rPr>
                <w:rFonts w:ascii="Calibri"/>
                <w:sz w:val="20"/>
              </w:rPr>
              <w:t>kecacatan</w:t>
            </w:r>
            <w:r>
              <w:rPr>
                <w:rFonts w:ascii="Calibri"/>
                <w:spacing w:val="-6"/>
                <w:sz w:val="20"/>
              </w:rPr>
              <w:t> </w:t>
            </w:r>
            <w:r>
              <w:rPr>
                <w:rFonts w:ascii="Calibri"/>
                <w:sz w:val="20"/>
              </w:rPr>
              <w:t>dan</w:t>
            </w:r>
            <w:r>
              <w:rPr>
                <w:rFonts w:ascii="Calibri"/>
                <w:spacing w:val="-5"/>
                <w:sz w:val="20"/>
              </w:rPr>
              <w:t> </w:t>
            </w:r>
            <w:r>
              <w:rPr>
                <w:rFonts w:ascii="Calibri"/>
                <w:spacing w:val="-2"/>
                <w:sz w:val="20"/>
              </w:rPr>
              <w:t>stunting.</w:t>
            </w:r>
          </w:p>
        </w:tc>
      </w:tr>
      <w:tr>
        <w:trPr>
          <w:trHeight w:val="3168" w:hRule="atLeast"/>
        </w:trPr>
        <w:tc>
          <w:tcPr>
            <w:tcW w:w="704" w:type="dxa"/>
          </w:tcPr>
          <w:p>
            <w:pPr>
              <w:pStyle w:val="TableParagraph"/>
              <w:spacing w:before="11"/>
              <w:rPr>
                <w:rFonts w:ascii="Arial"/>
                <w:b/>
                <w:sz w:val="20"/>
              </w:rPr>
            </w:pPr>
          </w:p>
          <w:p>
            <w:pPr>
              <w:pStyle w:val="TableParagraph"/>
              <w:ind w:left="108"/>
              <w:rPr>
                <w:rFonts w:ascii="Calibri"/>
                <w:sz w:val="20"/>
              </w:rPr>
            </w:pPr>
            <w:r>
              <w:rPr>
                <w:rFonts w:ascii="Calibri"/>
                <w:spacing w:val="-10"/>
                <w:sz w:val="20"/>
              </w:rPr>
              <w:t>8</w:t>
            </w:r>
          </w:p>
        </w:tc>
        <w:tc>
          <w:tcPr>
            <w:tcW w:w="2412" w:type="dxa"/>
          </w:tcPr>
          <w:p>
            <w:pPr>
              <w:pStyle w:val="TableParagraph"/>
              <w:spacing w:line="283" w:lineRule="auto" w:before="1"/>
              <w:ind w:left="109" w:right="433"/>
              <w:rPr>
                <w:rFonts w:ascii="Calibri"/>
                <w:sz w:val="20"/>
              </w:rPr>
            </w:pPr>
            <w:r>
              <w:rPr>
                <w:rFonts w:ascii="Calibri"/>
                <w:sz w:val="20"/>
              </w:rPr>
              <w:t>Development</w:t>
            </w:r>
            <w:r>
              <w:rPr>
                <w:rFonts w:ascii="Calibri"/>
                <w:spacing w:val="-12"/>
                <w:sz w:val="20"/>
              </w:rPr>
              <w:t> </w:t>
            </w:r>
            <w:r>
              <w:rPr>
                <w:rFonts w:ascii="Calibri"/>
                <w:sz w:val="20"/>
              </w:rPr>
              <w:t>of</w:t>
            </w:r>
            <w:r>
              <w:rPr>
                <w:rFonts w:ascii="Calibri"/>
                <w:spacing w:val="-11"/>
                <w:sz w:val="20"/>
              </w:rPr>
              <w:t> </w:t>
            </w:r>
            <w:r>
              <w:rPr>
                <w:rFonts w:ascii="Calibri"/>
                <w:sz w:val="20"/>
              </w:rPr>
              <w:t>World Class University with </w:t>
            </w:r>
            <w:r>
              <w:rPr>
                <w:rFonts w:ascii="Calibri"/>
                <w:spacing w:val="-2"/>
                <w:sz w:val="20"/>
              </w:rPr>
              <w:t>Socio-Entrepreneurial </w:t>
            </w:r>
            <w:r>
              <w:rPr>
                <w:rFonts w:ascii="Calibri"/>
                <w:sz w:val="20"/>
              </w:rPr>
              <w:t>Spirit at Universitas Gadjah Mada (IP-576)</w:t>
            </w:r>
          </w:p>
        </w:tc>
        <w:tc>
          <w:tcPr>
            <w:tcW w:w="1844" w:type="dxa"/>
          </w:tcPr>
          <w:p>
            <w:pPr>
              <w:pStyle w:val="TableParagraph"/>
              <w:spacing w:before="1"/>
              <w:ind w:left="107"/>
              <w:rPr>
                <w:rFonts w:ascii="Calibri"/>
                <w:sz w:val="20"/>
              </w:rPr>
            </w:pPr>
            <w:r>
              <w:rPr>
                <w:rFonts w:ascii="Calibri"/>
                <w:sz w:val="20"/>
              </w:rPr>
              <w:t>Yogyakarta,</w:t>
            </w:r>
            <w:r>
              <w:rPr>
                <w:rFonts w:ascii="Calibri"/>
                <w:spacing w:val="-11"/>
                <w:sz w:val="20"/>
              </w:rPr>
              <w:t> </w:t>
            </w:r>
            <w:r>
              <w:rPr>
                <w:rFonts w:ascii="Calibri"/>
                <w:spacing w:val="-5"/>
                <w:sz w:val="20"/>
              </w:rPr>
              <w:t>23</w:t>
            </w:r>
          </w:p>
          <w:p>
            <w:pPr>
              <w:pStyle w:val="TableParagraph"/>
              <w:spacing w:before="44"/>
              <w:ind w:left="107"/>
              <w:rPr>
                <w:rFonts w:ascii="Calibri"/>
                <w:sz w:val="20"/>
              </w:rPr>
            </w:pPr>
            <w:r>
              <w:rPr>
                <w:rFonts w:ascii="Calibri"/>
                <w:sz w:val="20"/>
              </w:rPr>
              <w:t>Desember</w:t>
            </w:r>
            <w:r>
              <w:rPr>
                <w:rFonts w:ascii="Calibri"/>
                <w:spacing w:val="36"/>
                <w:sz w:val="20"/>
              </w:rPr>
              <w:t> </w:t>
            </w:r>
            <w:r>
              <w:rPr>
                <w:rFonts w:ascii="Calibri"/>
                <w:spacing w:val="-4"/>
                <w:sz w:val="20"/>
              </w:rPr>
              <w:t>2022</w:t>
            </w:r>
          </w:p>
        </w:tc>
        <w:tc>
          <w:tcPr>
            <w:tcW w:w="8646" w:type="dxa"/>
          </w:tcPr>
          <w:p>
            <w:pPr>
              <w:pStyle w:val="TableParagraph"/>
              <w:numPr>
                <w:ilvl w:val="0"/>
                <w:numId w:val="116"/>
              </w:numPr>
              <w:tabs>
                <w:tab w:pos="532" w:val="left" w:leader="none"/>
              </w:tabs>
              <w:spacing w:line="283" w:lineRule="auto" w:before="1" w:after="0"/>
              <w:ind w:left="532" w:right="209" w:hanging="360"/>
              <w:jc w:val="left"/>
              <w:rPr>
                <w:rFonts w:ascii="Calibri" w:hAnsi="Calibri"/>
                <w:sz w:val="20"/>
              </w:rPr>
            </w:pPr>
            <w:r>
              <w:rPr>
                <w:rFonts w:ascii="Calibri" w:hAnsi="Calibri"/>
                <w:sz w:val="20"/>
              </w:rPr>
              <w:t>Secara umum, progres untuk pembangunan gedung telah mencapai 100% dan seluruh gedung tersebut telah mulai beroperasional. Pihak PIU UGM menyampaikan bahwa setelah Provisional Hand</w:t>
            </w:r>
            <w:r>
              <w:rPr>
                <w:rFonts w:ascii="Calibri" w:hAnsi="Calibri"/>
                <w:spacing w:val="-5"/>
                <w:sz w:val="20"/>
              </w:rPr>
              <w:t> </w:t>
            </w:r>
            <w:r>
              <w:rPr>
                <w:rFonts w:ascii="Calibri" w:hAnsi="Calibri"/>
                <w:sz w:val="20"/>
              </w:rPr>
              <w:t>Over</w:t>
            </w:r>
            <w:r>
              <w:rPr>
                <w:rFonts w:ascii="Calibri" w:hAnsi="Calibri"/>
                <w:spacing w:val="-5"/>
                <w:sz w:val="20"/>
              </w:rPr>
              <w:t> </w:t>
            </w:r>
            <w:r>
              <w:rPr>
                <w:rFonts w:ascii="Calibri" w:hAnsi="Calibri"/>
                <w:sz w:val="20"/>
              </w:rPr>
              <w:t>(PHO),</w:t>
            </w:r>
            <w:r>
              <w:rPr>
                <w:rFonts w:ascii="Calibri" w:hAnsi="Calibri"/>
                <w:spacing w:val="-5"/>
                <w:sz w:val="20"/>
              </w:rPr>
              <w:t> </w:t>
            </w:r>
            <w:r>
              <w:rPr>
                <w:rFonts w:ascii="Calibri" w:hAnsi="Calibri"/>
                <w:sz w:val="20"/>
              </w:rPr>
              <w:t>gedung</w:t>
            </w:r>
            <w:r>
              <w:rPr>
                <w:rFonts w:ascii="Calibri" w:hAnsi="Calibri"/>
                <w:spacing w:val="-6"/>
                <w:sz w:val="20"/>
              </w:rPr>
              <w:t> </w:t>
            </w:r>
            <w:r>
              <w:rPr>
                <w:rFonts w:ascii="Calibri" w:hAnsi="Calibri"/>
                <w:sz w:val="20"/>
              </w:rPr>
              <w:t>dapat</w:t>
            </w:r>
            <w:r>
              <w:rPr>
                <w:rFonts w:ascii="Calibri" w:hAnsi="Calibri"/>
                <w:spacing w:val="-5"/>
                <w:sz w:val="20"/>
              </w:rPr>
              <w:t> </w:t>
            </w:r>
            <w:r>
              <w:rPr>
                <w:rFonts w:ascii="Calibri" w:hAnsi="Calibri"/>
                <w:sz w:val="20"/>
              </w:rPr>
              <w:t>langsung</w:t>
            </w:r>
            <w:r>
              <w:rPr>
                <w:rFonts w:ascii="Calibri" w:hAnsi="Calibri"/>
                <w:spacing w:val="-6"/>
                <w:sz w:val="20"/>
              </w:rPr>
              <w:t> </w:t>
            </w:r>
            <w:r>
              <w:rPr>
                <w:rFonts w:ascii="Calibri" w:hAnsi="Calibri"/>
                <w:sz w:val="20"/>
              </w:rPr>
              <w:t>dimanfaatkan</w:t>
            </w:r>
            <w:r>
              <w:rPr>
                <w:rFonts w:ascii="Calibri" w:hAnsi="Calibri"/>
                <w:spacing w:val="-4"/>
                <w:sz w:val="20"/>
              </w:rPr>
              <w:t> </w:t>
            </w:r>
            <w:r>
              <w:rPr>
                <w:rFonts w:ascii="Calibri" w:hAnsi="Calibri"/>
                <w:sz w:val="20"/>
              </w:rPr>
              <w:t>untuk</w:t>
            </w:r>
            <w:r>
              <w:rPr>
                <w:rFonts w:ascii="Calibri" w:hAnsi="Calibri"/>
                <w:spacing w:val="-5"/>
                <w:sz w:val="20"/>
              </w:rPr>
              <w:t> </w:t>
            </w:r>
            <w:r>
              <w:rPr>
                <w:rFonts w:ascii="Calibri" w:hAnsi="Calibri"/>
                <w:sz w:val="20"/>
              </w:rPr>
              <w:t>kegiatan</w:t>
            </w:r>
            <w:r>
              <w:rPr>
                <w:rFonts w:ascii="Calibri" w:hAnsi="Calibri"/>
                <w:spacing w:val="-4"/>
                <w:sz w:val="20"/>
              </w:rPr>
              <w:t> </w:t>
            </w:r>
            <w:r>
              <w:rPr>
                <w:rFonts w:ascii="Calibri" w:hAnsi="Calibri"/>
                <w:sz w:val="20"/>
              </w:rPr>
              <w:t>mahasiswa.</w:t>
            </w:r>
            <w:r>
              <w:rPr>
                <w:rFonts w:ascii="Calibri" w:hAnsi="Calibri"/>
                <w:spacing w:val="-5"/>
                <w:sz w:val="20"/>
              </w:rPr>
              <w:t> </w:t>
            </w:r>
            <w:r>
              <w:rPr>
                <w:rFonts w:ascii="Calibri" w:hAnsi="Calibri"/>
                <w:sz w:val="20"/>
              </w:rPr>
              <w:t>Pihak</w:t>
            </w:r>
            <w:r>
              <w:rPr>
                <w:rFonts w:ascii="Calibri" w:hAnsi="Calibri"/>
                <w:spacing w:val="-5"/>
                <w:sz w:val="20"/>
              </w:rPr>
              <w:t> </w:t>
            </w:r>
            <w:r>
              <w:rPr>
                <w:rFonts w:ascii="Calibri" w:hAnsi="Calibri"/>
                <w:sz w:val="20"/>
              </w:rPr>
              <w:t>Project Implementing Unit (PIU) UGM optimis bahwa nilai Economic Internal Rate of Return (EIRR) serta Benefit Cost Ratio yang semula direncanakan pada tahap awal perencanaan proyek dapat </w:t>
            </w:r>
            <w:r>
              <w:rPr>
                <w:rFonts w:ascii="Calibri" w:hAnsi="Calibri"/>
                <w:spacing w:val="-2"/>
                <w:sz w:val="20"/>
              </w:rPr>
              <w:t>tercapai.</w:t>
            </w:r>
          </w:p>
          <w:p>
            <w:pPr>
              <w:pStyle w:val="TableParagraph"/>
              <w:numPr>
                <w:ilvl w:val="0"/>
                <w:numId w:val="116"/>
              </w:numPr>
              <w:tabs>
                <w:tab w:pos="532" w:val="left" w:leader="none"/>
              </w:tabs>
              <w:spacing w:line="283" w:lineRule="auto" w:before="0" w:after="0"/>
              <w:ind w:left="532" w:right="195" w:hanging="360"/>
              <w:jc w:val="left"/>
              <w:rPr>
                <w:rFonts w:ascii="Calibri" w:hAnsi="Calibri"/>
                <w:sz w:val="20"/>
              </w:rPr>
            </w:pPr>
            <w:r>
              <w:rPr>
                <w:rFonts w:ascii="Calibri" w:hAnsi="Calibri"/>
                <w:sz w:val="20"/>
              </w:rPr>
              <w:t>Terdapat beberapa penyesuaian spesifikasi alat untuk paket 5 dan paket 9. Hal ini telah ditindaklanjuti oleh PIU dan proyek ditargetkan selesai pada Bulan Agustus 2023. Hal ini telah sesuai dengan rencana awal kegiatan yaitu durasi pembangunan selama 8 tahun dan proyek masih</w:t>
            </w:r>
            <w:r>
              <w:rPr>
                <w:rFonts w:ascii="Calibri" w:hAnsi="Calibri"/>
                <w:spacing w:val="-4"/>
                <w:sz w:val="20"/>
              </w:rPr>
              <w:t> </w:t>
            </w:r>
            <w:r>
              <w:rPr>
                <w:rFonts w:ascii="Calibri" w:hAnsi="Calibri"/>
                <w:sz w:val="20"/>
              </w:rPr>
              <w:t>berada</w:t>
            </w:r>
            <w:r>
              <w:rPr>
                <w:rFonts w:ascii="Calibri" w:hAnsi="Calibri"/>
                <w:spacing w:val="-4"/>
                <w:sz w:val="20"/>
              </w:rPr>
              <w:t> </w:t>
            </w:r>
            <w:r>
              <w:rPr>
                <w:rFonts w:ascii="Calibri" w:hAnsi="Calibri"/>
                <w:sz w:val="20"/>
              </w:rPr>
              <w:t>dalam</w:t>
            </w:r>
            <w:r>
              <w:rPr>
                <w:rFonts w:ascii="Calibri" w:hAnsi="Calibri"/>
                <w:spacing w:val="-5"/>
                <w:sz w:val="20"/>
              </w:rPr>
              <w:t> </w:t>
            </w:r>
            <w:r>
              <w:rPr>
                <w:rFonts w:ascii="Calibri" w:hAnsi="Calibri"/>
                <w:sz w:val="20"/>
              </w:rPr>
              <w:t>kurun</w:t>
            </w:r>
            <w:r>
              <w:rPr>
                <w:rFonts w:ascii="Calibri" w:hAnsi="Calibri"/>
                <w:spacing w:val="-4"/>
                <w:sz w:val="20"/>
              </w:rPr>
              <w:t> </w:t>
            </w:r>
            <w:r>
              <w:rPr>
                <w:rFonts w:ascii="Calibri" w:hAnsi="Calibri"/>
                <w:sz w:val="20"/>
              </w:rPr>
              <w:t>waktu</w:t>
            </w:r>
            <w:r>
              <w:rPr>
                <w:rFonts w:ascii="Calibri" w:hAnsi="Calibri"/>
                <w:spacing w:val="-4"/>
                <w:sz w:val="20"/>
              </w:rPr>
              <w:t> </w:t>
            </w:r>
            <w:r>
              <w:rPr>
                <w:rFonts w:ascii="Calibri" w:hAnsi="Calibri"/>
                <w:sz w:val="20"/>
              </w:rPr>
              <w:t>penarikan</w:t>
            </w:r>
            <w:r>
              <w:rPr>
                <w:rFonts w:ascii="Calibri" w:hAnsi="Calibri"/>
                <w:spacing w:val="-4"/>
                <w:sz w:val="20"/>
              </w:rPr>
              <w:t> </w:t>
            </w:r>
            <w:r>
              <w:rPr>
                <w:rFonts w:ascii="Calibri" w:hAnsi="Calibri"/>
                <w:sz w:val="20"/>
              </w:rPr>
              <w:t>pinjaman</w:t>
            </w:r>
            <w:r>
              <w:rPr>
                <w:rFonts w:ascii="Calibri" w:hAnsi="Calibri"/>
                <w:spacing w:val="-5"/>
                <w:sz w:val="20"/>
              </w:rPr>
              <w:t> </w:t>
            </w:r>
            <w:r>
              <w:rPr>
                <w:rFonts w:ascii="Calibri" w:hAnsi="Calibri"/>
                <w:sz w:val="20"/>
              </w:rPr>
              <w:t>yaitu</w:t>
            </w:r>
            <w:r>
              <w:rPr>
                <w:rFonts w:ascii="Calibri" w:hAnsi="Calibri"/>
                <w:spacing w:val="-6"/>
                <w:sz w:val="20"/>
              </w:rPr>
              <w:t> </w:t>
            </w:r>
            <w:r>
              <w:rPr>
                <w:rFonts w:ascii="Calibri" w:hAnsi="Calibri"/>
                <w:sz w:val="20"/>
              </w:rPr>
              <w:t>sampai</w:t>
            </w:r>
            <w:r>
              <w:rPr>
                <w:rFonts w:ascii="Calibri" w:hAnsi="Calibri"/>
                <w:spacing w:val="-4"/>
                <w:sz w:val="20"/>
              </w:rPr>
              <w:t> </w:t>
            </w:r>
            <w:r>
              <w:rPr>
                <w:rFonts w:ascii="Calibri" w:hAnsi="Calibri"/>
                <w:sz w:val="20"/>
              </w:rPr>
              <w:t>dengan</w:t>
            </w:r>
            <w:r>
              <w:rPr>
                <w:rFonts w:ascii="Calibri" w:hAnsi="Calibri"/>
                <w:spacing w:val="-4"/>
                <w:sz w:val="20"/>
              </w:rPr>
              <w:t> </w:t>
            </w:r>
            <w:r>
              <w:rPr>
                <w:rFonts w:ascii="Calibri" w:hAnsi="Calibri"/>
                <w:sz w:val="20"/>
              </w:rPr>
              <w:t>Maret</w:t>
            </w:r>
            <w:r>
              <w:rPr>
                <w:rFonts w:ascii="Calibri" w:hAnsi="Calibri"/>
                <w:spacing w:val="-4"/>
                <w:sz w:val="20"/>
              </w:rPr>
              <w:t> </w:t>
            </w:r>
            <w:r>
              <w:rPr>
                <w:rFonts w:ascii="Calibri" w:hAnsi="Calibri"/>
                <w:sz w:val="20"/>
              </w:rPr>
              <w:t>2025,</w:t>
            </w:r>
            <w:r>
              <w:rPr>
                <w:rFonts w:ascii="Calibri" w:hAnsi="Calibri"/>
                <w:spacing w:val="-5"/>
                <w:sz w:val="20"/>
              </w:rPr>
              <w:t> </w:t>
            </w:r>
            <w:r>
              <w:rPr>
                <w:rFonts w:ascii="Calibri" w:hAnsi="Calibri"/>
                <w:sz w:val="20"/>
              </w:rPr>
              <w:t>sehingga</w:t>
            </w:r>
          </w:p>
          <w:p>
            <w:pPr>
              <w:pStyle w:val="TableParagraph"/>
              <w:ind w:left="532"/>
              <w:rPr>
                <w:rFonts w:ascii="Calibri"/>
                <w:sz w:val="20"/>
              </w:rPr>
            </w:pPr>
            <w:r>
              <w:rPr>
                <w:rFonts w:ascii="Calibri"/>
                <w:sz w:val="20"/>
              </w:rPr>
              <w:t>tidak</w:t>
            </w:r>
            <w:r>
              <w:rPr>
                <w:rFonts w:ascii="Calibri"/>
                <w:spacing w:val="-8"/>
                <w:sz w:val="20"/>
              </w:rPr>
              <w:t> </w:t>
            </w:r>
            <w:r>
              <w:rPr>
                <w:rFonts w:ascii="Calibri"/>
                <w:sz w:val="20"/>
              </w:rPr>
              <w:t>terdapat</w:t>
            </w:r>
            <w:r>
              <w:rPr>
                <w:rFonts w:ascii="Calibri"/>
                <w:spacing w:val="-7"/>
                <w:sz w:val="20"/>
              </w:rPr>
              <w:t> </w:t>
            </w:r>
            <w:r>
              <w:rPr>
                <w:rFonts w:ascii="Calibri"/>
                <w:sz w:val="20"/>
              </w:rPr>
              <w:t>potensi</w:t>
            </w:r>
            <w:r>
              <w:rPr>
                <w:rFonts w:ascii="Calibri"/>
                <w:spacing w:val="-8"/>
                <w:sz w:val="20"/>
              </w:rPr>
              <w:t> </w:t>
            </w:r>
            <w:r>
              <w:rPr>
                <w:rFonts w:ascii="Calibri"/>
                <w:sz w:val="20"/>
              </w:rPr>
              <w:t>delay</w:t>
            </w:r>
            <w:r>
              <w:rPr>
                <w:rFonts w:ascii="Calibri"/>
                <w:spacing w:val="-6"/>
                <w:sz w:val="20"/>
              </w:rPr>
              <w:t> </w:t>
            </w:r>
            <w:r>
              <w:rPr>
                <w:rFonts w:ascii="Calibri"/>
                <w:sz w:val="20"/>
              </w:rPr>
              <w:t>untuk</w:t>
            </w:r>
            <w:r>
              <w:rPr>
                <w:rFonts w:ascii="Calibri"/>
                <w:spacing w:val="-7"/>
                <w:sz w:val="20"/>
              </w:rPr>
              <w:t> </w:t>
            </w:r>
            <w:r>
              <w:rPr>
                <w:rFonts w:ascii="Calibri"/>
                <w:sz w:val="20"/>
              </w:rPr>
              <w:t>kegiatan</w:t>
            </w:r>
            <w:r>
              <w:rPr>
                <w:rFonts w:ascii="Calibri"/>
                <w:spacing w:val="-7"/>
                <w:sz w:val="20"/>
              </w:rPr>
              <w:t> </w:t>
            </w:r>
            <w:r>
              <w:rPr>
                <w:rFonts w:ascii="Calibri"/>
                <w:spacing w:val="-4"/>
                <w:sz w:val="20"/>
              </w:rPr>
              <w:t>ini.</w:t>
            </w:r>
          </w:p>
        </w:tc>
      </w:tr>
    </w:tbl>
    <w:p>
      <w:pPr>
        <w:spacing w:after="0"/>
        <w:rPr>
          <w:rFonts w:ascii="Calibri"/>
          <w:sz w:val="20"/>
        </w:rPr>
        <w:sectPr>
          <w:pgSz w:w="16850" w:h="11920" w:orient="landscape"/>
          <w:pgMar w:header="0" w:footer="809" w:top="1260" w:bottom="1000" w:left="1480" w:right="1540"/>
        </w:sectPr>
      </w:pPr>
    </w:p>
    <w:p>
      <w:pPr>
        <w:pStyle w:val="Heading4"/>
        <w:numPr>
          <w:ilvl w:val="3"/>
          <w:numId w:val="99"/>
        </w:numPr>
        <w:tabs>
          <w:tab w:pos="893" w:val="left" w:leader="none"/>
        </w:tabs>
        <w:spacing w:line="240" w:lineRule="auto" w:before="79" w:after="0"/>
        <w:ind w:left="893" w:right="0" w:hanging="792"/>
        <w:jc w:val="left"/>
      </w:pPr>
      <w:r>
        <w:rPr/>
        <mc:AlternateContent>
          <mc:Choice Requires="wps">
            <w:drawing>
              <wp:anchor distT="0" distB="0" distL="0" distR="0" allowOverlap="1" layoutInCell="1" locked="0" behindDoc="0" simplePos="0" relativeHeight="15737856">
                <wp:simplePos x="0" y="0"/>
                <wp:positionH relativeFrom="page">
                  <wp:posOffset>480694</wp:posOffset>
                </wp:positionH>
                <wp:positionV relativeFrom="page">
                  <wp:posOffset>10015245</wp:posOffset>
                </wp:positionV>
                <wp:extent cx="6727825" cy="30480"/>
                <wp:effectExtent l="0" t="0" r="0" b="0"/>
                <wp:wrapNone/>
                <wp:docPr id="121" name="Group 121"/>
                <wp:cNvGraphicFramePr>
                  <a:graphicFrameLocks/>
                </wp:cNvGraphicFramePr>
                <a:graphic>
                  <a:graphicData uri="http://schemas.microsoft.com/office/word/2010/wordprocessingGroup">
                    <wpg:wgp>
                      <wpg:cNvPr id="121" name="Group 121"/>
                      <wpg:cNvGrpSpPr/>
                      <wpg:grpSpPr>
                        <a:xfrm>
                          <a:off x="0" y="0"/>
                          <a:ext cx="6727825" cy="30480"/>
                          <a:chExt cx="6727825" cy="30480"/>
                        </a:xfrm>
                      </wpg:grpSpPr>
                      <wps:wsp>
                        <wps:cNvPr id="122" name="Graphic 122"/>
                        <wps:cNvSpPr/>
                        <wps:spPr>
                          <a:xfrm>
                            <a:off x="0" y="1270"/>
                            <a:ext cx="3013075" cy="27940"/>
                          </a:xfrm>
                          <a:custGeom>
                            <a:avLst/>
                            <a:gdLst/>
                            <a:ahLst/>
                            <a:cxnLst/>
                            <a:rect l="l" t="t" r="r" b="b"/>
                            <a:pathLst>
                              <a:path w="3013075" h="27940">
                                <a:moveTo>
                                  <a:pt x="3011043" y="0"/>
                                </a:moveTo>
                                <a:lnTo>
                                  <a:pt x="2082" y="0"/>
                                </a:lnTo>
                                <a:lnTo>
                                  <a:pt x="0" y="2082"/>
                                </a:lnTo>
                                <a:lnTo>
                                  <a:pt x="0" y="4660"/>
                                </a:lnTo>
                                <a:lnTo>
                                  <a:pt x="0" y="25857"/>
                                </a:lnTo>
                                <a:lnTo>
                                  <a:pt x="2082" y="27939"/>
                                </a:lnTo>
                                <a:lnTo>
                                  <a:pt x="3011043" y="27939"/>
                                </a:lnTo>
                                <a:lnTo>
                                  <a:pt x="3013075" y="25857"/>
                                </a:lnTo>
                                <a:lnTo>
                                  <a:pt x="3013075" y="2082"/>
                                </a:lnTo>
                                <a:lnTo>
                                  <a:pt x="3011043" y="0"/>
                                </a:lnTo>
                                <a:close/>
                              </a:path>
                            </a:pathLst>
                          </a:custGeom>
                          <a:solidFill>
                            <a:srgbClr val="4DB4C6"/>
                          </a:solidFill>
                        </wps:spPr>
                        <wps:bodyPr wrap="square" lIns="0" tIns="0" rIns="0" bIns="0" rtlCol="0">
                          <a:prstTxWarp prst="textNoShape">
                            <a:avLst/>
                          </a:prstTxWarp>
                          <a:noAutofit/>
                        </wps:bodyPr>
                      </wps:wsp>
                      <wps:wsp>
                        <wps:cNvPr id="123" name="Graphic 123"/>
                        <wps:cNvSpPr/>
                        <wps:spPr>
                          <a:xfrm>
                            <a:off x="2317114" y="0"/>
                            <a:ext cx="3013075" cy="27940"/>
                          </a:xfrm>
                          <a:custGeom>
                            <a:avLst/>
                            <a:gdLst/>
                            <a:ahLst/>
                            <a:cxnLst/>
                            <a:rect l="l" t="t" r="r" b="b"/>
                            <a:pathLst>
                              <a:path w="3013075" h="27940">
                                <a:moveTo>
                                  <a:pt x="3011042" y="0"/>
                                </a:moveTo>
                                <a:lnTo>
                                  <a:pt x="2031" y="0"/>
                                </a:lnTo>
                                <a:lnTo>
                                  <a:pt x="0" y="2082"/>
                                </a:lnTo>
                                <a:lnTo>
                                  <a:pt x="0" y="4660"/>
                                </a:lnTo>
                                <a:lnTo>
                                  <a:pt x="0" y="25857"/>
                                </a:lnTo>
                                <a:lnTo>
                                  <a:pt x="2031" y="27939"/>
                                </a:lnTo>
                                <a:lnTo>
                                  <a:pt x="3011042" y="27939"/>
                                </a:lnTo>
                                <a:lnTo>
                                  <a:pt x="3013075" y="25857"/>
                                </a:lnTo>
                                <a:lnTo>
                                  <a:pt x="3013075" y="2082"/>
                                </a:lnTo>
                                <a:lnTo>
                                  <a:pt x="3011042" y="0"/>
                                </a:lnTo>
                                <a:close/>
                              </a:path>
                            </a:pathLst>
                          </a:custGeom>
                          <a:solidFill>
                            <a:srgbClr val="81C941"/>
                          </a:solidFill>
                        </wps:spPr>
                        <wps:bodyPr wrap="square" lIns="0" tIns="0" rIns="0" bIns="0" rtlCol="0">
                          <a:prstTxWarp prst="textNoShape">
                            <a:avLst/>
                          </a:prstTxWarp>
                          <a:noAutofit/>
                        </wps:bodyPr>
                      </wps:wsp>
                      <wps:wsp>
                        <wps:cNvPr id="124" name="Graphic 124"/>
                        <wps:cNvSpPr/>
                        <wps:spPr>
                          <a:xfrm>
                            <a:off x="4464050" y="2540"/>
                            <a:ext cx="2263775" cy="27940"/>
                          </a:xfrm>
                          <a:custGeom>
                            <a:avLst/>
                            <a:gdLst/>
                            <a:ahLst/>
                            <a:cxnLst/>
                            <a:rect l="l" t="t" r="r" b="b"/>
                            <a:pathLst>
                              <a:path w="2263775" h="27940">
                                <a:moveTo>
                                  <a:pt x="2261743" y="0"/>
                                </a:moveTo>
                                <a:lnTo>
                                  <a:pt x="2031" y="0"/>
                                </a:lnTo>
                                <a:lnTo>
                                  <a:pt x="0" y="2082"/>
                                </a:lnTo>
                                <a:lnTo>
                                  <a:pt x="0" y="4660"/>
                                </a:lnTo>
                                <a:lnTo>
                                  <a:pt x="0" y="25857"/>
                                </a:lnTo>
                                <a:lnTo>
                                  <a:pt x="2031" y="27940"/>
                                </a:lnTo>
                                <a:lnTo>
                                  <a:pt x="2261743" y="27940"/>
                                </a:lnTo>
                                <a:lnTo>
                                  <a:pt x="2263775" y="25857"/>
                                </a:lnTo>
                                <a:lnTo>
                                  <a:pt x="2263775" y="2082"/>
                                </a:lnTo>
                                <a:lnTo>
                                  <a:pt x="2261743" y="0"/>
                                </a:lnTo>
                                <a:close/>
                              </a:path>
                            </a:pathLst>
                          </a:custGeom>
                          <a:solidFill>
                            <a:srgbClr val="1D6D9B"/>
                          </a:solidFill>
                        </wps:spPr>
                        <wps:bodyPr wrap="square" lIns="0" tIns="0" rIns="0" bIns="0" rtlCol="0">
                          <a:prstTxWarp prst="textNoShape">
                            <a:avLst/>
                          </a:prstTxWarp>
                          <a:noAutofit/>
                        </wps:bodyPr>
                      </wps:wsp>
                    </wpg:wgp>
                  </a:graphicData>
                </a:graphic>
              </wp:anchor>
            </w:drawing>
          </mc:Choice>
          <mc:Fallback>
            <w:pict>
              <v:group style="position:absolute;margin-left:37.849998pt;margin-top:788.60199pt;width:529.75pt;height:2.4pt;mso-position-horizontal-relative:page;mso-position-vertical-relative:page;z-index:15737856" id="docshapegroup118" coordorigin="757,15772" coordsize="10595,48">
                <v:shape style="position:absolute;left:757;top:15774;width:4745;height:44" id="docshape119" coordorigin="757,15774" coordsize="4745,44" path="m5499,15774l760,15774,757,15777,757,15781,757,15815,760,15818,5499,15818,5502,15815,5502,15777,5499,15774xe" filled="true" fillcolor="#4db4c6" stroked="false">
                  <v:path arrowok="t"/>
                  <v:fill type="solid"/>
                </v:shape>
                <v:shape style="position:absolute;left:4406;top:15772;width:4745;height:44" id="docshape120" coordorigin="4406,15772" coordsize="4745,44" path="m9148,15772l4409,15772,4406,15775,4406,15779,4406,15813,4409,15816,9148,15816,9151,15813,9151,15775,9148,15772xe" filled="true" fillcolor="#81c941" stroked="false">
                  <v:path arrowok="t"/>
                  <v:fill type="solid"/>
                </v:shape>
                <v:shape style="position:absolute;left:7787;top:15776;width:3565;height:44" id="docshape121" coordorigin="7787,15776" coordsize="3565,44" path="m11349,15776l7790,15776,7787,15779,7787,15783,7787,15817,7790,15820,11349,15820,11352,15817,11352,15779,11349,15776xe" filled="true" fillcolor="#1d6d9b" stroked="false">
                  <v:path arrowok="t"/>
                  <v:fill type="solid"/>
                </v:shape>
                <w10:wrap type="none"/>
              </v:group>
            </w:pict>
          </mc:Fallback>
        </mc:AlternateContent>
      </w:r>
      <w:r>
        <w:rPr/>
        <w:t>Indikator</w:t>
      </w:r>
      <w:r>
        <w:rPr>
          <w:spacing w:val="-8"/>
        </w:rPr>
        <w:t> </w:t>
      </w:r>
      <w:r>
        <w:rPr/>
        <w:t>Kinerja</w:t>
      </w:r>
      <w:r>
        <w:rPr>
          <w:spacing w:val="-8"/>
        </w:rPr>
        <w:t> </w:t>
      </w:r>
      <w:r>
        <w:rPr>
          <w:spacing w:val="-10"/>
        </w:rPr>
        <w:t>8</w:t>
      </w:r>
    </w:p>
    <w:p>
      <w:pPr>
        <w:pStyle w:val="BodyText"/>
        <w:spacing w:before="161"/>
        <w:rPr>
          <w:rFonts w:ascii="Arial"/>
          <w:b/>
        </w:rPr>
      </w:pPr>
    </w:p>
    <w:p>
      <w:pPr>
        <w:pStyle w:val="Heading5"/>
        <w:spacing w:line="360" w:lineRule="auto"/>
        <w:ind w:right="233"/>
      </w:pPr>
      <w:r>
        <w:rPr/>
        <w:t>%</w:t>
      </w:r>
      <w:r>
        <w:rPr>
          <w:spacing w:val="-2"/>
        </w:rPr>
        <w:t> </w:t>
      </w:r>
      <w:r>
        <w:rPr/>
        <w:t>rekomendasi</w:t>
      </w:r>
      <w:r>
        <w:rPr>
          <w:spacing w:val="-4"/>
        </w:rPr>
        <w:t> </w:t>
      </w:r>
      <w:r>
        <w:rPr/>
        <w:t>pengendalian</w:t>
      </w:r>
      <w:r>
        <w:rPr>
          <w:spacing w:val="-6"/>
        </w:rPr>
        <w:t> </w:t>
      </w:r>
      <w:r>
        <w:rPr/>
        <w:t>dan</w:t>
      </w:r>
      <w:r>
        <w:rPr>
          <w:spacing w:val="-3"/>
        </w:rPr>
        <w:t> </w:t>
      </w:r>
      <w:r>
        <w:rPr/>
        <w:t>pelancaran</w:t>
      </w:r>
      <w:r>
        <w:rPr>
          <w:spacing w:val="-5"/>
        </w:rPr>
        <w:t> </w:t>
      </w:r>
      <w:r>
        <w:rPr/>
        <w:t>rencana</w:t>
      </w:r>
      <w:r>
        <w:rPr>
          <w:spacing w:val="-3"/>
        </w:rPr>
        <w:t> </w:t>
      </w:r>
      <w:r>
        <w:rPr/>
        <w:t>kegiatan</w:t>
      </w:r>
      <w:r>
        <w:rPr>
          <w:spacing w:val="-3"/>
        </w:rPr>
        <w:t> </w:t>
      </w:r>
      <w:r>
        <w:rPr/>
        <w:t>pendanaan</w:t>
      </w:r>
      <w:r>
        <w:rPr>
          <w:spacing w:val="-3"/>
        </w:rPr>
        <w:t> </w:t>
      </w:r>
      <w:r>
        <w:rPr/>
        <w:t>bilateral yang ditindaklanjuti oleh Kementerian/Lembaga terkait</w:t>
      </w:r>
    </w:p>
    <w:p>
      <w:pPr>
        <w:pStyle w:val="BodyText"/>
        <w:spacing w:before="178"/>
        <w:rPr>
          <w:rFonts w:ascii="Arial"/>
          <w:b/>
          <w:i/>
        </w:rPr>
      </w:pPr>
    </w:p>
    <w:p>
      <w:pPr>
        <w:pStyle w:val="BodyText"/>
        <w:spacing w:line="360" w:lineRule="auto"/>
        <w:ind w:left="101" w:right="115" w:firstLine="719"/>
        <w:jc w:val="both"/>
      </w:pPr>
      <w:r>
        <w:rPr/>
        <w:t>Selama tahun 2022, terdapat 20 (dua puluh) kegiatan yang memerlukan tindak lanjut pengendalian dan pelancaran yang dibiayai pendanaan bilateral dan terdapat 19(sembilan belas) rekomendasi yang dikeluarkan oleh Direktorat Pendanaan Bilateral yang terdiri dari, 6(enam) rekomendasi perpanjangan masa berlaku pinjaman, 7(tujuh) rekomendasi realokasi dana kategori pinjaman, 2(dua) rekomendasi perpanjangan masa berlaku hibah, dan 4(empat) rekomendasi</w:t>
      </w:r>
      <w:r>
        <w:rPr>
          <w:spacing w:val="-6"/>
        </w:rPr>
        <w:t> </w:t>
      </w:r>
      <w:r>
        <w:rPr/>
        <w:t>terkait</w:t>
      </w:r>
      <w:r>
        <w:rPr>
          <w:spacing w:val="-4"/>
        </w:rPr>
        <w:t> </w:t>
      </w:r>
      <w:r>
        <w:rPr/>
        <w:t>amandemen</w:t>
      </w:r>
      <w:r>
        <w:rPr>
          <w:spacing w:val="-5"/>
        </w:rPr>
        <w:t> </w:t>
      </w:r>
      <w:r>
        <w:rPr/>
        <w:t>hibah.</w:t>
      </w:r>
      <w:r>
        <w:rPr>
          <w:spacing w:val="-6"/>
        </w:rPr>
        <w:t> </w:t>
      </w:r>
      <w:r>
        <w:rPr/>
        <w:t>Dari</w:t>
      </w:r>
      <w:r>
        <w:rPr>
          <w:spacing w:val="-5"/>
        </w:rPr>
        <w:t> </w:t>
      </w:r>
      <w:r>
        <w:rPr/>
        <w:t>19(sembilan</w:t>
      </w:r>
      <w:r>
        <w:rPr>
          <w:spacing w:val="-5"/>
        </w:rPr>
        <w:t> </w:t>
      </w:r>
      <w:r>
        <w:rPr/>
        <w:t>belas)</w:t>
      </w:r>
      <w:r>
        <w:rPr>
          <w:spacing w:val="-7"/>
        </w:rPr>
        <w:t> </w:t>
      </w:r>
      <w:r>
        <w:rPr/>
        <w:t>rekomendasi</w:t>
      </w:r>
      <w:r>
        <w:rPr>
          <w:spacing w:val="-6"/>
        </w:rPr>
        <w:t> </w:t>
      </w:r>
      <w:r>
        <w:rPr/>
        <w:t>tersebut,</w:t>
      </w:r>
      <w:r>
        <w:rPr>
          <w:spacing w:val="-4"/>
        </w:rPr>
        <w:t> </w:t>
      </w:r>
      <w:r>
        <w:rPr/>
        <w:t>seluruh rekomendasi telah ditindaklanjuti oleh Kementerian/Lembaga pelaksana kegiatan, dan 1(satu) kegiatan yang masih memerlukan rekomendasi Bappenas yaitu, usulan realokasi dana Loan JICA IP-578, yang saat ini masih dalam proses penyiapan internal Bappenas, sebagaimana tercantum pada tabel 3.11 di bawah.</w:t>
      </w:r>
    </w:p>
    <w:p>
      <w:pPr>
        <w:pStyle w:val="BodyText"/>
        <w:spacing w:line="360" w:lineRule="auto" w:before="63"/>
        <w:ind w:left="101" w:right="112" w:firstLine="719"/>
        <w:jc w:val="both"/>
      </w:pPr>
      <w:r>
        <w:rPr/>
        <w:t>Sehingga persentase rekomendasi pengendalian dan pelancaran rencana kegiatan pendanaan bilateral yang ditindaklanjuti oleh Kementerian/Lembaga yaitu, sebesar 95% atau telah mencapai target.</w:t>
      </w:r>
    </w:p>
    <w:p>
      <w:pPr>
        <w:pStyle w:val="Heading4"/>
        <w:spacing w:before="60" w:after="59"/>
        <w:ind w:left="317"/>
      </w:pPr>
      <w:r>
        <w:rPr/>
        <w:t>Tabel</w:t>
      </w:r>
      <w:r>
        <w:rPr>
          <w:spacing w:val="-5"/>
        </w:rPr>
        <w:t> </w:t>
      </w:r>
      <w:r>
        <w:rPr/>
        <w:t>3.</w:t>
      </w:r>
      <w:r>
        <w:rPr>
          <w:spacing w:val="-5"/>
        </w:rPr>
        <w:t> </w:t>
      </w:r>
      <w:r>
        <w:rPr/>
        <w:t>11</w:t>
      </w:r>
      <w:r>
        <w:rPr>
          <w:spacing w:val="-7"/>
        </w:rPr>
        <w:t> </w:t>
      </w:r>
      <w:r>
        <w:rPr/>
        <w:t>Rekomedasi</w:t>
      </w:r>
      <w:r>
        <w:rPr>
          <w:spacing w:val="-4"/>
        </w:rPr>
        <w:t> </w:t>
      </w:r>
      <w:r>
        <w:rPr/>
        <w:t>Pengendalian</w:t>
      </w:r>
      <w:r>
        <w:rPr>
          <w:spacing w:val="-8"/>
        </w:rPr>
        <w:t> </w:t>
      </w:r>
      <w:r>
        <w:rPr/>
        <w:t>dan</w:t>
      </w:r>
      <w:r>
        <w:rPr>
          <w:spacing w:val="-6"/>
        </w:rPr>
        <w:t> </w:t>
      </w:r>
      <w:r>
        <w:rPr/>
        <w:t>Pelancaran</w:t>
      </w:r>
      <w:r>
        <w:rPr>
          <w:spacing w:val="-5"/>
        </w:rPr>
        <w:t> </w:t>
      </w:r>
      <w:r>
        <w:rPr/>
        <w:t>Kegiatan</w:t>
      </w:r>
      <w:r>
        <w:rPr>
          <w:spacing w:val="-6"/>
        </w:rPr>
        <w:t> </w:t>
      </w:r>
      <w:r>
        <w:rPr/>
        <w:t>Pendanaan</w:t>
      </w:r>
      <w:r>
        <w:rPr>
          <w:spacing w:val="-5"/>
        </w:rPr>
        <w:t> </w:t>
      </w:r>
      <w:r>
        <w:rPr>
          <w:spacing w:val="-2"/>
        </w:rPr>
        <w:t>Bilateral</w:t>
      </w:r>
    </w:p>
    <w:tbl>
      <w:tblPr>
        <w:tblW w:w="0" w:type="auto"/>
        <w:jc w:val="left"/>
        <w:tblInd w:w="1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26"/>
        <w:gridCol w:w="2031"/>
        <w:gridCol w:w="2806"/>
        <w:gridCol w:w="3421"/>
      </w:tblGrid>
      <w:tr>
        <w:trPr>
          <w:trHeight w:val="464" w:hRule="atLeast"/>
        </w:trPr>
        <w:tc>
          <w:tcPr>
            <w:tcW w:w="826" w:type="dxa"/>
            <w:shd w:val="clear" w:color="auto" w:fill="E7E6E6"/>
          </w:tcPr>
          <w:p>
            <w:pPr>
              <w:pStyle w:val="TableParagraph"/>
              <w:spacing w:before="100"/>
              <w:ind w:left="66" w:right="48"/>
              <w:jc w:val="center"/>
              <w:rPr>
                <w:rFonts w:ascii="Arial"/>
                <w:b/>
                <w:sz w:val="20"/>
              </w:rPr>
            </w:pPr>
            <w:r>
              <w:rPr>
                <w:rFonts w:ascii="Arial"/>
                <w:b/>
                <w:spacing w:val="-5"/>
                <w:sz w:val="20"/>
              </w:rPr>
              <w:t>No.</w:t>
            </w:r>
          </w:p>
        </w:tc>
        <w:tc>
          <w:tcPr>
            <w:tcW w:w="2031" w:type="dxa"/>
            <w:shd w:val="clear" w:color="auto" w:fill="E7E6E6"/>
          </w:tcPr>
          <w:p>
            <w:pPr>
              <w:pStyle w:val="TableParagraph"/>
              <w:spacing w:before="100"/>
              <w:ind w:left="380"/>
              <w:rPr>
                <w:rFonts w:ascii="Arial"/>
                <w:b/>
                <w:sz w:val="20"/>
              </w:rPr>
            </w:pPr>
            <w:r>
              <w:rPr>
                <w:rFonts w:ascii="Arial"/>
                <w:b/>
                <w:sz w:val="20"/>
              </w:rPr>
              <w:t>Nama</w:t>
            </w:r>
            <w:r>
              <w:rPr>
                <w:rFonts w:ascii="Arial"/>
                <w:b/>
                <w:spacing w:val="-8"/>
                <w:sz w:val="20"/>
              </w:rPr>
              <w:t> </w:t>
            </w:r>
            <w:r>
              <w:rPr>
                <w:rFonts w:ascii="Arial"/>
                <w:b/>
                <w:spacing w:val="-2"/>
                <w:sz w:val="20"/>
              </w:rPr>
              <w:t>Proyek</w:t>
            </w:r>
          </w:p>
        </w:tc>
        <w:tc>
          <w:tcPr>
            <w:tcW w:w="2806" w:type="dxa"/>
            <w:shd w:val="clear" w:color="auto" w:fill="E7E6E6"/>
          </w:tcPr>
          <w:p>
            <w:pPr>
              <w:pStyle w:val="TableParagraph"/>
              <w:spacing w:before="100"/>
              <w:ind w:right="229"/>
              <w:jc w:val="right"/>
              <w:rPr>
                <w:rFonts w:ascii="Arial"/>
                <w:b/>
                <w:sz w:val="20"/>
              </w:rPr>
            </w:pPr>
            <w:r>
              <w:rPr>
                <w:rFonts w:ascii="Arial"/>
                <w:b/>
                <w:spacing w:val="-2"/>
                <w:sz w:val="20"/>
              </w:rPr>
              <w:t>Rekomendasi</w:t>
            </w:r>
            <w:r>
              <w:rPr>
                <w:rFonts w:ascii="Arial"/>
                <w:b/>
                <w:spacing w:val="3"/>
                <w:sz w:val="20"/>
              </w:rPr>
              <w:t> </w:t>
            </w:r>
            <w:r>
              <w:rPr>
                <w:rFonts w:ascii="Arial"/>
                <w:b/>
                <w:spacing w:val="-2"/>
                <w:sz w:val="20"/>
              </w:rPr>
              <w:t>Bappenas</w:t>
            </w:r>
          </w:p>
        </w:tc>
        <w:tc>
          <w:tcPr>
            <w:tcW w:w="3421" w:type="dxa"/>
            <w:shd w:val="clear" w:color="auto" w:fill="E7E6E6"/>
          </w:tcPr>
          <w:p>
            <w:pPr>
              <w:pStyle w:val="TableParagraph"/>
              <w:spacing w:before="100"/>
              <w:ind w:left="510"/>
              <w:rPr>
                <w:rFonts w:ascii="Arial"/>
                <w:b/>
                <w:sz w:val="20"/>
              </w:rPr>
            </w:pPr>
            <w:r>
              <w:rPr>
                <w:rFonts w:ascii="Arial"/>
                <w:b/>
                <w:sz w:val="20"/>
              </w:rPr>
              <w:t>Tindak</w:t>
            </w:r>
            <w:r>
              <w:rPr>
                <w:rFonts w:ascii="Arial"/>
                <w:b/>
                <w:spacing w:val="-6"/>
                <w:sz w:val="20"/>
              </w:rPr>
              <w:t> </w:t>
            </w:r>
            <w:r>
              <w:rPr>
                <w:rFonts w:ascii="Arial"/>
                <w:b/>
                <w:sz w:val="20"/>
              </w:rPr>
              <w:t>Lanjut</w:t>
            </w:r>
            <w:r>
              <w:rPr>
                <w:rFonts w:ascii="Arial"/>
                <w:b/>
                <w:spacing w:val="-4"/>
                <w:sz w:val="20"/>
              </w:rPr>
              <w:t> </w:t>
            </w:r>
            <w:r>
              <w:rPr>
                <w:rFonts w:ascii="Arial"/>
                <w:b/>
                <w:sz w:val="20"/>
              </w:rPr>
              <w:t>K/L</w:t>
            </w:r>
            <w:r>
              <w:rPr>
                <w:rFonts w:ascii="Arial"/>
                <w:b/>
                <w:spacing w:val="-5"/>
                <w:sz w:val="20"/>
              </w:rPr>
              <w:t> </w:t>
            </w:r>
            <w:r>
              <w:rPr>
                <w:rFonts w:ascii="Arial"/>
                <w:b/>
                <w:spacing w:val="-2"/>
                <w:sz w:val="20"/>
              </w:rPr>
              <w:t>Terkait</w:t>
            </w:r>
          </w:p>
        </w:tc>
      </w:tr>
      <w:tr>
        <w:trPr>
          <w:trHeight w:val="460" w:hRule="atLeast"/>
        </w:trPr>
        <w:tc>
          <w:tcPr>
            <w:tcW w:w="826" w:type="dxa"/>
            <w:shd w:val="clear" w:color="auto" w:fill="E7E6E6"/>
          </w:tcPr>
          <w:p>
            <w:pPr>
              <w:pStyle w:val="TableParagraph"/>
              <w:spacing w:before="95"/>
              <w:ind w:left="59" w:right="48"/>
              <w:jc w:val="center"/>
              <w:rPr>
                <w:rFonts w:ascii="Arial"/>
                <w:b/>
                <w:sz w:val="20"/>
              </w:rPr>
            </w:pPr>
            <w:r>
              <w:rPr>
                <w:rFonts w:ascii="Arial"/>
                <w:b/>
                <w:spacing w:val="-5"/>
                <w:sz w:val="20"/>
              </w:rPr>
              <w:t>A.</w:t>
            </w:r>
          </w:p>
        </w:tc>
        <w:tc>
          <w:tcPr>
            <w:tcW w:w="8258" w:type="dxa"/>
            <w:gridSpan w:val="3"/>
            <w:shd w:val="clear" w:color="auto" w:fill="E7E6E6"/>
          </w:tcPr>
          <w:p>
            <w:pPr>
              <w:pStyle w:val="TableParagraph"/>
              <w:spacing w:before="95"/>
              <w:ind w:left="99"/>
              <w:rPr>
                <w:rFonts w:ascii="Arial"/>
                <w:b/>
                <w:sz w:val="20"/>
              </w:rPr>
            </w:pPr>
            <w:r>
              <w:rPr>
                <w:rFonts w:ascii="Arial"/>
                <w:b/>
                <w:sz w:val="20"/>
              </w:rPr>
              <w:t>Rekomendasi</w:t>
            </w:r>
            <w:r>
              <w:rPr>
                <w:rFonts w:ascii="Arial"/>
                <w:b/>
                <w:spacing w:val="-7"/>
                <w:sz w:val="20"/>
              </w:rPr>
              <w:t> </w:t>
            </w:r>
            <w:r>
              <w:rPr>
                <w:rFonts w:ascii="Arial"/>
                <w:b/>
                <w:sz w:val="20"/>
              </w:rPr>
              <w:t>Perpanjangan</w:t>
            </w:r>
            <w:r>
              <w:rPr>
                <w:rFonts w:ascii="Arial"/>
                <w:b/>
                <w:spacing w:val="-9"/>
                <w:sz w:val="20"/>
              </w:rPr>
              <w:t> </w:t>
            </w:r>
            <w:r>
              <w:rPr>
                <w:rFonts w:ascii="Arial"/>
                <w:b/>
                <w:sz w:val="20"/>
              </w:rPr>
              <w:t>Masa</w:t>
            </w:r>
            <w:r>
              <w:rPr>
                <w:rFonts w:ascii="Arial"/>
                <w:b/>
                <w:spacing w:val="-9"/>
                <w:sz w:val="20"/>
              </w:rPr>
              <w:t> </w:t>
            </w:r>
            <w:r>
              <w:rPr>
                <w:rFonts w:ascii="Arial"/>
                <w:b/>
                <w:sz w:val="20"/>
              </w:rPr>
              <w:t>Laku</w:t>
            </w:r>
            <w:r>
              <w:rPr>
                <w:rFonts w:ascii="Arial"/>
                <w:b/>
                <w:spacing w:val="-8"/>
                <w:sz w:val="20"/>
              </w:rPr>
              <w:t> </w:t>
            </w:r>
            <w:r>
              <w:rPr>
                <w:rFonts w:ascii="Arial"/>
                <w:b/>
                <w:sz w:val="20"/>
              </w:rPr>
              <w:t>Pinjaman</w:t>
            </w:r>
            <w:r>
              <w:rPr>
                <w:rFonts w:ascii="Arial"/>
                <w:b/>
                <w:spacing w:val="-9"/>
                <w:sz w:val="20"/>
              </w:rPr>
              <w:t> </w:t>
            </w:r>
            <w:r>
              <w:rPr>
                <w:rFonts w:ascii="Arial"/>
                <w:b/>
                <w:sz w:val="20"/>
              </w:rPr>
              <w:t>Luar</w:t>
            </w:r>
            <w:r>
              <w:rPr>
                <w:rFonts w:ascii="Arial"/>
                <w:b/>
                <w:spacing w:val="-10"/>
                <w:sz w:val="20"/>
              </w:rPr>
              <w:t> </w:t>
            </w:r>
            <w:r>
              <w:rPr>
                <w:rFonts w:ascii="Arial"/>
                <w:b/>
                <w:spacing w:val="-2"/>
                <w:sz w:val="20"/>
              </w:rPr>
              <w:t>Negeri</w:t>
            </w:r>
          </w:p>
        </w:tc>
      </w:tr>
      <w:tr>
        <w:trPr>
          <w:trHeight w:val="3897" w:hRule="atLeast"/>
        </w:trPr>
        <w:tc>
          <w:tcPr>
            <w:tcW w:w="826" w:type="dxa"/>
          </w:tcPr>
          <w:p>
            <w:pPr>
              <w:pStyle w:val="TableParagraph"/>
              <w:spacing w:before="95"/>
              <w:ind w:left="64" w:right="48"/>
              <w:jc w:val="center"/>
              <w:rPr>
                <w:sz w:val="20"/>
              </w:rPr>
            </w:pPr>
            <w:r>
              <w:rPr>
                <w:spacing w:val="-5"/>
                <w:sz w:val="20"/>
              </w:rPr>
              <w:t>1.</w:t>
            </w:r>
          </w:p>
        </w:tc>
        <w:tc>
          <w:tcPr>
            <w:tcW w:w="2031" w:type="dxa"/>
          </w:tcPr>
          <w:p>
            <w:pPr>
              <w:pStyle w:val="TableParagraph"/>
              <w:spacing w:before="95"/>
              <w:ind w:left="99"/>
              <w:rPr>
                <w:rFonts w:ascii="Arial"/>
                <w:b/>
                <w:sz w:val="20"/>
              </w:rPr>
            </w:pPr>
            <w:r>
              <w:rPr>
                <w:rFonts w:ascii="Arial"/>
                <w:b/>
                <w:spacing w:val="-2"/>
                <w:sz w:val="20"/>
              </w:rPr>
              <w:t>IP-</w:t>
            </w:r>
            <w:r>
              <w:rPr>
                <w:rFonts w:ascii="Arial"/>
                <w:b/>
                <w:spacing w:val="-5"/>
                <w:sz w:val="20"/>
              </w:rPr>
              <w:t>568</w:t>
            </w:r>
          </w:p>
          <w:p>
            <w:pPr>
              <w:pStyle w:val="TableParagraph"/>
              <w:tabs>
                <w:tab w:pos="1599" w:val="left" w:leader="none"/>
              </w:tabs>
              <w:spacing w:line="276" w:lineRule="auto" w:before="34"/>
              <w:ind w:left="99" w:right="220"/>
              <w:rPr>
                <w:sz w:val="20"/>
              </w:rPr>
            </w:pPr>
            <w:r>
              <w:rPr>
                <w:spacing w:val="-2"/>
                <w:sz w:val="20"/>
              </w:rPr>
              <w:t>Professional </w:t>
            </w:r>
            <w:r>
              <w:rPr>
                <w:sz w:val="20"/>
              </w:rPr>
              <w:t>Human</w:t>
            </w:r>
            <w:r>
              <w:rPr>
                <w:spacing w:val="80"/>
                <w:sz w:val="20"/>
              </w:rPr>
              <w:t> </w:t>
            </w:r>
            <w:r>
              <w:rPr>
                <w:sz w:val="20"/>
              </w:rPr>
              <w:t>Resource </w:t>
            </w:r>
            <w:r>
              <w:rPr>
                <w:spacing w:val="-2"/>
                <w:sz w:val="20"/>
              </w:rPr>
              <w:t>Development</w:t>
            </w:r>
            <w:r>
              <w:rPr>
                <w:sz w:val="20"/>
              </w:rPr>
              <w:tab/>
            </w:r>
            <w:r>
              <w:rPr>
                <w:spacing w:val="-6"/>
                <w:sz w:val="20"/>
              </w:rPr>
              <w:t>IV </w:t>
            </w:r>
            <w:r>
              <w:rPr>
                <w:spacing w:val="-2"/>
                <w:sz w:val="20"/>
              </w:rPr>
              <w:t>(PHRD-IV)</w:t>
            </w:r>
          </w:p>
        </w:tc>
        <w:tc>
          <w:tcPr>
            <w:tcW w:w="2806" w:type="dxa"/>
          </w:tcPr>
          <w:p>
            <w:pPr>
              <w:pStyle w:val="TableParagraph"/>
              <w:tabs>
                <w:tab w:pos="1572" w:val="left" w:leader="none"/>
                <w:tab w:pos="2071" w:val="left" w:leader="none"/>
              </w:tabs>
              <w:spacing w:line="276" w:lineRule="auto" w:before="95"/>
              <w:ind w:left="99" w:right="222"/>
              <w:jc w:val="both"/>
              <w:rPr>
                <w:sz w:val="20"/>
              </w:rPr>
            </w:pPr>
            <w:r>
              <w:rPr>
                <w:spacing w:val="-2"/>
                <w:sz w:val="20"/>
              </w:rPr>
              <w:t>Perpanjangan</w:t>
            </w:r>
            <w:r>
              <w:rPr>
                <w:sz w:val="20"/>
              </w:rPr>
              <w:tab/>
              <w:tab/>
            </w:r>
            <w:r>
              <w:rPr>
                <w:spacing w:val="-4"/>
                <w:sz w:val="20"/>
              </w:rPr>
              <w:t>masa </w:t>
            </w:r>
            <w:r>
              <w:rPr>
                <w:sz w:val="20"/>
              </w:rPr>
              <w:t>berlaku pinjaman sampai dengan Juni 2026 untuk mengoptimalkan dana pinjaman bagi pembiayaan </w:t>
            </w:r>
            <w:r>
              <w:rPr>
                <w:spacing w:val="-2"/>
                <w:sz w:val="20"/>
              </w:rPr>
              <w:t>beasiswa</w:t>
            </w:r>
            <w:r>
              <w:rPr>
                <w:sz w:val="20"/>
              </w:rPr>
              <w:tab/>
            </w:r>
            <w:r>
              <w:rPr>
                <w:spacing w:val="-2"/>
                <w:sz w:val="20"/>
              </w:rPr>
              <w:t>Pendidikan </w:t>
            </w:r>
            <w:r>
              <w:rPr>
                <w:sz w:val="20"/>
              </w:rPr>
              <w:t>pascasarjana bergelar dan non gelar di luar negeri.</w:t>
            </w:r>
          </w:p>
        </w:tc>
        <w:tc>
          <w:tcPr>
            <w:tcW w:w="3421" w:type="dxa"/>
          </w:tcPr>
          <w:p>
            <w:pPr>
              <w:pStyle w:val="TableParagraph"/>
              <w:spacing w:line="276" w:lineRule="auto" w:before="95"/>
              <w:ind w:left="97" w:right="223"/>
              <w:jc w:val="both"/>
              <w:rPr>
                <w:sz w:val="20"/>
              </w:rPr>
            </w:pPr>
            <w:r>
              <w:rPr>
                <w:sz w:val="20"/>
              </w:rPr>
              <w:t>Telah dilaksanakan amandemen Loan Agreement sehingga dana pada pinjaman dapat digunakan sampai dengan waktu yang </w:t>
            </w:r>
            <w:r>
              <w:rPr>
                <w:spacing w:val="-2"/>
                <w:sz w:val="20"/>
              </w:rPr>
              <w:t>direkomendasikan.</w:t>
            </w:r>
          </w:p>
          <w:p>
            <w:pPr>
              <w:pStyle w:val="TableParagraph"/>
              <w:spacing w:before="34"/>
              <w:rPr>
                <w:rFonts w:ascii="Arial"/>
                <w:b/>
                <w:sz w:val="20"/>
              </w:rPr>
            </w:pPr>
          </w:p>
          <w:p>
            <w:pPr>
              <w:pStyle w:val="TableParagraph"/>
              <w:spacing w:line="276" w:lineRule="auto"/>
              <w:ind w:left="97" w:right="222"/>
              <w:jc w:val="both"/>
              <w:rPr>
                <w:sz w:val="20"/>
              </w:rPr>
            </w:pPr>
            <w:r>
              <w:rPr>
                <w:sz w:val="20"/>
              </w:rPr>
              <w:t>Bappenas, selaku </w:t>
            </w:r>
            <w:r>
              <w:rPr>
                <w:rFonts w:ascii="Arial"/>
                <w:i/>
                <w:sz w:val="20"/>
              </w:rPr>
              <w:t>Executing Agency</w:t>
            </w:r>
            <w:r>
              <w:rPr>
                <w:sz w:val="20"/>
              </w:rPr>
              <w:t>, mengoptimalkan dana kegiatan dengan menambah output kegiatan berupa penambahan total 66 peserta program non-gelar, dan 280 peserta bergelar sampai dengan Juni 2026.</w:t>
            </w:r>
          </w:p>
        </w:tc>
      </w:tr>
      <w:tr>
        <w:trPr>
          <w:trHeight w:val="345" w:hRule="atLeast"/>
        </w:trPr>
        <w:tc>
          <w:tcPr>
            <w:tcW w:w="826" w:type="dxa"/>
            <w:tcBorders>
              <w:bottom w:val="nil"/>
            </w:tcBorders>
          </w:tcPr>
          <w:p>
            <w:pPr>
              <w:pStyle w:val="TableParagraph"/>
              <w:spacing w:before="95"/>
              <w:ind w:left="64" w:right="48"/>
              <w:jc w:val="center"/>
              <w:rPr>
                <w:sz w:val="20"/>
              </w:rPr>
            </w:pPr>
            <w:r>
              <w:rPr>
                <w:spacing w:val="-5"/>
                <w:sz w:val="20"/>
              </w:rPr>
              <w:t>2.</w:t>
            </w:r>
          </w:p>
        </w:tc>
        <w:tc>
          <w:tcPr>
            <w:tcW w:w="2031" w:type="dxa"/>
            <w:tcBorders>
              <w:bottom w:val="nil"/>
            </w:tcBorders>
          </w:tcPr>
          <w:p>
            <w:pPr>
              <w:pStyle w:val="TableParagraph"/>
              <w:spacing w:before="95"/>
              <w:ind w:left="99"/>
              <w:rPr>
                <w:sz w:val="20"/>
              </w:rPr>
            </w:pPr>
            <w:r>
              <w:rPr>
                <w:rFonts w:ascii="Arial"/>
                <w:b/>
                <w:sz w:val="20"/>
              </w:rPr>
              <w:t>IP-532</w:t>
            </w:r>
            <w:r>
              <w:rPr>
                <w:rFonts w:ascii="Arial"/>
                <w:b/>
                <w:spacing w:val="-9"/>
                <w:sz w:val="20"/>
              </w:rPr>
              <w:t> </w:t>
            </w:r>
            <w:r>
              <w:rPr>
                <w:sz w:val="20"/>
              </w:rPr>
              <w:t>Asahan</w:t>
            </w:r>
            <w:r>
              <w:rPr>
                <w:spacing w:val="-6"/>
                <w:sz w:val="20"/>
              </w:rPr>
              <w:t> </w:t>
            </w:r>
            <w:r>
              <w:rPr>
                <w:spacing w:val="-5"/>
                <w:sz w:val="20"/>
              </w:rPr>
              <w:t>No.</w:t>
            </w:r>
          </w:p>
        </w:tc>
        <w:tc>
          <w:tcPr>
            <w:tcW w:w="2806" w:type="dxa"/>
            <w:tcBorders>
              <w:bottom w:val="nil"/>
            </w:tcBorders>
          </w:tcPr>
          <w:p>
            <w:pPr>
              <w:pStyle w:val="TableParagraph"/>
              <w:tabs>
                <w:tab w:pos="1971" w:val="left" w:leader="none"/>
              </w:tabs>
              <w:spacing w:before="95"/>
              <w:ind w:right="222"/>
              <w:jc w:val="right"/>
              <w:rPr>
                <w:sz w:val="20"/>
              </w:rPr>
            </w:pPr>
            <w:r>
              <w:rPr>
                <w:spacing w:val="-2"/>
                <w:sz w:val="20"/>
              </w:rPr>
              <w:t>Perpanjangan</w:t>
            </w:r>
            <w:r>
              <w:rPr>
                <w:sz w:val="20"/>
              </w:rPr>
              <w:tab/>
            </w:r>
            <w:r>
              <w:rPr>
                <w:spacing w:val="-4"/>
                <w:sz w:val="20"/>
              </w:rPr>
              <w:t>masa</w:t>
            </w:r>
          </w:p>
        </w:tc>
        <w:tc>
          <w:tcPr>
            <w:tcW w:w="3421" w:type="dxa"/>
            <w:tcBorders>
              <w:bottom w:val="nil"/>
            </w:tcBorders>
          </w:tcPr>
          <w:p>
            <w:pPr>
              <w:pStyle w:val="TableParagraph"/>
              <w:spacing w:before="95"/>
              <w:ind w:left="97"/>
              <w:rPr>
                <w:sz w:val="20"/>
              </w:rPr>
            </w:pPr>
            <w:r>
              <w:rPr>
                <w:sz w:val="20"/>
              </w:rPr>
              <w:t>Usulan</w:t>
            </w:r>
            <w:r>
              <w:rPr>
                <w:spacing w:val="53"/>
                <w:sz w:val="20"/>
              </w:rPr>
              <w:t> </w:t>
            </w:r>
            <w:r>
              <w:rPr>
                <w:sz w:val="20"/>
              </w:rPr>
              <w:t>Perpanjangan</w:t>
            </w:r>
            <w:r>
              <w:rPr>
                <w:spacing w:val="51"/>
                <w:sz w:val="20"/>
              </w:rPr>
              <w:t> </w:t>
            </w:r>
            <w:r>
              <w:rPr>
                <w:sz w:val="20"/>
              </w:rPr>
              <w:t>masa</w:t>
            </w:r>
            <w:r>
              <w:rPr>
                <w:spacing w:val="51"/>
                <w:sz w:val="20"/>
              </w:rPr>
              <w:t> </w:t>
            </w:r>
            <w:r>
              <w:rPr>
                <w:spacing w:val="-4"/>
                <w:sz w:val="20"/>
              </w:rPr>
              <w:t>laku</w:t>
            </w:r>
          </w:p>
        </w:tc>
      </w:tr>
      <w:tr>
        <w:trPr>
          <w:trHeight w:val="265" w:hRule="atLeast"/>
        </w:trPr>
        <w:tc>
          <w:tcPr>
            <w:tcW w:w="826" w:type="dxa"/>
            <w:tcBorders>
              <w:top w:val="nil"/>
              <w:bottom w:val="nil"/>
            </w:tcBorders>
          </w:tcPr>
          <w:p>
            <w:pPr>
              <w:pStyle w:val="TableParagraph"/>
              <w:rPr>
                <w:rFonts w:ascii="Times New Roman"/>
                <w:sz w:val="18"/>
              </w:rPr>
            </w:pPr>
          </w:p>
        </w:tc>
        <w:tc>
          <w:tcPr>
            <w:tcW w:w="2031" w:type="dxa"/>
            <w:tcBorders>
              <w:top w:val="nil"/>
              <w:bottom w:val="nil"/>
            </w:tcBorders>
          </w:tcPr>
          <w:p>
            <w:pPr>
              <w:pStyle w:val="TableParagraph"/>
              <w:spacing w:before="13"/>
              <w:ind w:left="99"/>
              <w:rPr>
                <w:sz w:val="20"/>
              </w:rPr>
            </w:pPr>
            <w:r>
              <w:rPr>
                <w:sz w:val="20"/>
              </w:rPr>
              <w:t>3</w:t>
            </w:r>
            <w:r>
              <w:rPr>
                <w:spacing w:val="-3"/>
                <w:sz w:val="20"/>
              </w:rPr>
              <w:t> </w:t>
            </w:r>
            <w:r>
              <w:rPr>
                <w:spacing w:val="-2"/>
                <w:sz w:val="20"/>
              </w:rPr>
              <w:t>Hydroelectric</w:t>
            </w:r>
          </w:p>
        </w:tc>
        <w:tc>
          <w:tcPr>
            <w:tcW w:w="2806" w:type="dxa"/>
            <w:tcBorders>
              <w:top w:val="nil"/>
              <w:bottom w:val="nil"/>
            </w:tcBorders>
          </w:tcPr>
          <w:p>
            <w:pPr>
              <w:pStyle w:val="TableParagraph"/>
              <w:tabs>
                <w:tab w:pos="1650" w:val="left" w:leader="none"/>
              </w:tabs>
              <w:spacing w:before="13"/>
              <w:ind w:right="222"/>
              <w:jc w:val="right"/>
              <w:rPr>
                <w:sz w:val="20"/>
              </w:rPr>
            </w:pPr>
            <w:r>
              <w:rPr>
                <w:spacing w:val="-2"/>
                <w:sz w:val="20"/>
              </w:rPr>
              <w:t>berlaku</w:t>
            </w:r>
            <w:r>
              <w:rPr>
                <w:sz w:val="20"/>
              </w:rPr>
              <w:tab/>
            </w:r>
            <w:r>
              <w:rPr>
                <w:spacing w:val="-2"/>
                <w:sz w:val="20"/>
              </w:rPr>
              <w:t>pinjaman</w:t>
            </w:r>
          </w:p>
        </w:tc>
        <w:tc>
          <w:tcPr>
            <w:tcW w:w="3421" w:type="dxa"/>
            <w:tcBorders>
              <w:top w:val="nil"/>
              <w:bottom w:val="nil"/>
            </w:tcBorders>
          </w:tcPr>
          <w:p>
            <w:pPr>
              <w:pStyle w:val="TableParagraph"/>
              <w:spacing w:before="13"/>
              <w:ind w:left="97"/>
              <w:rPr>
                <w:sz w:val="20"/>
              </w:rPr>
            </w:pPr>
            <w:r>
              <w:rPr>
                <w:sz w:val="20"/>
              </w:rPr>
              <w:t>pinjaman</w:t>
            </w:r>
            <w:r>
              <w:rPr>
                <w:spacing w:val="12"/>
                <w:sz w:val="20"/>
              </w:rPr>
              <w:t> </w:t>
            </w:r>
            <w:r>
              <w:rPr>
                <w:sz w:val="20"/>
              </w:rPr>
              <w:t>kegiatan</w:t>
            </w:r>
            <w:r>
              <w:rPr>
                <w:spacing w:val="15"/>
                <w:sz w:val="20"/>
              </w:rPr>
              <w:t> </w:t>
            </w:r>
            <w:r>
              <w:rPr>
                <w:sz w:val="20"/>
              </w:rPr>
              <w:t>akan</w:t>
            </w:r>
            <w:r>
              <w:rPr>
                <w:spacing w:val="12"/>
                <w:sz w:val="20"/>
              </w:rPr>
              <w:t> </w:t>
            </w:r>
            <w:r>
              <w:rPr>
                <w:spacing w:val="-2"/>
                <w:sz w:val="20"/>
              </w:rPr>
              <w:t>diusulkan</w:t>
            </w:r>
          </w:p>
        </w:tc>
      </w:tr>
      <w:tr>
        <w:trPr>
          <w:trHeight w:val="265" w:hRule="atLeast"/>
        </w:trPr>
        <w:tc>
          <w:tcPr>
            <w:tcW w:w="826" w:type="dxa"/>
            <w:tcBorders>
              <w:top w:val="nil"/>
              <w:bottom w:val="nil"/>
            </w:tcBorders>
          </w:tcPr>
          <w:p>
            <w:pPr>
              <w:pStyle w:val="TableParagraph"/>
              <w:rPr>
                <w:rFonts w:ascii="Times New Roman"/>
                <w:sz w:val="18"/>
              </w:rPr>
            </w:pPr>
          </w:p>
        </w:tc>
        <w:tc>
          <w:tcPr>
            <w:tcW w:w="2031" w:type="dxa"/>
            <w:tcBorders>
              <w:top w:val="nil"/>
              <w:bottom w:val="nil"/>
            </w:tcBorders>
          </w:tcPr>
          <w:p>
            <w:pPr>
              <w:pStyle w:val="TableParagraph"/>
              <w:spacing w:before="14"/>
              <w:ind w:left="99"/>
              <w:rPr>
                <w:sz w:val="20"/>
              </w:rPr>
            </w:pPr>
            <w:r>
              <w:rPr>
                <w:sz w:val="20"/>
              </w:rPr>
              <w:t>Power</w:t>
            </w:r>
            <w:r>
              <w:rPr>
                <w:spacing w:val="-7"/>
                <w:sz w:val="20"/>
              </w:rPr>
              <w:t> </w:t>
            </w:r>
            <w:r>
              <w:rPr>
                <w:spacing w:val="-2"/>
                <w:sz w:val="20"/>
              </w:rPr>
              <w:t>Plant</w:t>
            </w:r>
          </w:p>
        </w:tc>
        <w:tc>
          <w:tcPr>
            <w:tcW w:w="2806" w:type="dxa"/>
            <w:tcBorders>
              <w:top w:val="nil"/>
              <w:bottom w:val="nil"/>
            </w:tcBorders>
          </w:tcPr>
          <w:p>
            <w:pPr>
              <w:pStyle w:val="TableParagraph"/>
              <w:spacing w:before="14"/>
              <w:ind w:right="223"/>
              <w:jc w:val="right"/>
              <w:rPr>
                <w:sz w:val="20"/>
              </w:rPr>
            </w:pPr>
            <w:r>
              <w:rPr>
                <w:sz w:val="20"/>
              </w:rPr>
              <w:t>direkomendasikan</w:t>
            </w:r>
            <w:r>
              <w:rPr>
                <w:spacing w:val="31"/>
                <w:sz w:val="20"/>
              </w:rPr>
              <w:t>  </w:t>
            </w:r>
            <w:r>
              <w:rPr>
                <w:spacing w:val="-2"/>
                <w:sz w:val="20"/>
              </w:rPr>
              <w:t>setelah</w:t>
            </w:r>
          </w:p>
        </w:tc>
        <w:tc>
          <w:tcPr>
            <w:tcW w:w="3421" w:type="dxa"/>
            <w:tcBorders>
              <w:top w:val="nil"/>
              <w:bottom w:val="nil"/>
            </w:tcBorders>
          </w:tcPr>
          <w:p>
            <w:pPr>
              <w:pStyle w:val="TableParagraph"/>
              <w:spacing w:before="14"/>
              <w:ind w:left="97"/>
              <w:rPr>
                <w:sz w:val="20"/>
              </w:rPr>
            </w:pPr>
            <w:r>
              <w:rPr>
                <w:sz w:val="20"/>
              </w:rPr>
              <w:t>oleh</w:t>
            </w:r>
            <w:r>
              <w:rPr>
                <w:spacing w:val="16"/>
                <w:sz w:val="20"/>
              </w:rPr>
              <w:t> </w:t>
            </w:r>
            <w:r>
              <w:rPr>
                <w:sz w:val="20"/>
              </w:rPr>
              <w:t>PT.PLN</w:t>
            </w:r>
            <w:r>
              <w:rPr>
                <w:spacing w:val="14"/>
                <w:sz w:val="20"/>
              </w:rPr>
              <w:t> </w:t>
            </w:r>
            <w:r>
              <w:rPr>
                <w:sz w:val="20"/>
              </w:rPr>
              <w:t>setelah</w:t>
            </w:r>
            <w:r>
              <w:rPr>
                <w:spacing w:val="15"/>
                <w:sz w:val="20"/>
              </w:rPr>
              <w:t> </w:t>
            </w:r>
            <w:r>
              <w:rPr>
                <w:spacing w:val="-2"/>
                <w:sz w:val="20"/>
              </w:rPr>
              <w:t>diketahuinya</w:t>
            </w:r>
          </w:p>
        </w:tc>
      </w:tr>
      <w:tr>
        <w:trPr>
          <w:trHeight w:val="263" w:hRule="atLeast"/>
        </w:trPr>
        <w:tc>
          <w:tcPr>
            <w:tcW w:w="826" w:type="dxa"/>
            <w:tcBorders>
              <w:top w:val="nil"/>
              <w:bottom w:val="nil"/>
            </w:tcBorders>
          </w:tcPr>
          <w:p>
            <w:pPr>
              <w:pStyle w:val="TableParagraph"/>
              <w:rPr>
                <w:rFonts w:ascii="Times New Roman"/>
                <w:sz w:val="18"/>
              </w:rPr>
            </w:pPr>
          </w:p>
        </w:tc>
        <w:tc>
          <w:tcPr>
            <w:tcW w:w="2031" w:type="dxa"/>
            <w:tcBorders>
              <w:top w:val="nil"/>
              <w:bottom w:val="nil"/>
            </w:tcBorders>
          </w:tcPr>
          <w:p>
            <w:pPr>
              <w:pStyle w:val="TableParagraph"/>
              <w:spacing w:before="13"/>
              <w:ind w:left="99"/>
              <w:rPr>
                <w:sz w:val="20"/>
              </w:rPr>
            </w:pPr>
            <w:r>
              <w:rPr>
                <w:spacing w:val="-2"/>
                <w:sz w:val="20"/>
              </w:rPr>
              <w:t>Construction</w:t>
            </w:r>
          </w:p>
        </w:tc>
        <w:tc>
          <w:tcPr>
            <w:tcW w:w="2806" w:type="dxa"/>
            <w:tcBorders>
              <w:top w:val="nil"/>
              <w:bottom w:val="nil"/>
            </w:tcBorders>
          </w:tcPr>
          <w:p>
            <w:pPr>
              <w:pStyle w:val="TableParagraph"/>
              <w:spacing w:before="13"/>
              <w:ind w:right="223"/>
              <w:jc w:val="right"/>
              <w:rPr>
                <w:sz w:val="20"/>
              </w:rPr>
            </w:pPr>
            <w:r>
              <w:rPr>
                <w:sz w:val="20"/>
              </w:rPr>
              <w:t>kuartal</w:t>
            </w:r>
            <w:r>
              <w:rPr>
                <w:spacing w:val="-1"/>
                <w:sz w:val="20"/>
              </w:rPr>
              <w:t> </w:t>
            </w:r>
            <w:r>
              <w:rPr>
                <w:sz w:val="20"/>
              </w:rPr>
              <w:t>II</w:t>
            </w:r>
            <w:r>
              <w:rPr>
                <w:spacing w:val="1"/>
                <w:sz w:val="20"/>
              </w:rPr>
              <w:t> </w:t>
            </w:r>
            <w:r>
              <w:rPr>
                <w:sz w:val="20"/>
              </w:rPr>
              <w:t>Tahun</w:t>
            </w:r>
            <w:r>
              <w:rPr>
                <w:spacing w:val="3"/>
                <w:sz w:val="20"/>
              </w:rPr>
              <w:t> </w:t>
            </w:r>
            <w:r>
              <w:rPr>
                <w:sz w:val="20"/>
              </w:rPr>
              <w:t>2022</w:t>
            </w:r>
            <w:r>
              <w:rPr>
                <w:spacing w:val="1"/>
                <w:sz w:val="20"/>
              </w:rPr>
              <w:t> </w:t>
            </w:r>
            <w:r>
              <w:rPr>
                <w:spacing w:val="-4"/>
                <w:sz w:val="20"/>
              </w:rPr>
              <w:t>untuk</w:t>
            </w:r>
          </w:p>
        </w:tc>
        <w:tc>
          <w:tcPr>
            <w:tcW w:w="3421" w:type="dxa"/>
            <w:tcBorders>
              <w:top w:val="nil"/>
              <w:bottom w:val="nil"/>
            </w:tcBorders>
          </w:tcPr>
          <w:p>
            <w:pPr>
              <w:pStyle w:val="TableParagraph"/>
              <w:tabs>
                <w:tab w:pos="1517" w:val="left" w:leader="none"/>
                <w:tab w:pos="2574" w:val="left" w:leader="none"/>
              </w:tabs>
              <w:spacing w:before="13"/>
              <w:ind w:left="97"/>
              <w:rPr>
                <w:sz w:val="20"/>
              </w:rPr>
            </w:pPr>
            <w:r>
              <w:rPr>
                <w:spacing w:val="-2"/>
                <w:sz w:val="20"/>
              </w:rPr>
              <w:t>ketercapaian</w:t>
            </w:r>
            <w:r>
              <w:rPr>
                <w:sz w:val="20"/>
              </w:rPr>
              <w:tab/>
            </w:r>
            <w:r>
              <w:rPr>
                <w:spacing w:val="-2"/>
                <w:sz w:val="20"/>
              </w:rPr>
              <w:t>progress</w:t>
            </w:r>
            <w:r>
              <w:rPr>
                <w:sz w:val="20"/>
              </w:rPr>
              <w:tab/>
            </w:r>
            <w:r>
              <w:rPr>
                <w:spacing w:val="-2"/>
                <w:sz w:val="20"/>
              </w:rPr>
              <w:t>proyek</w:t>
            </w:r>
          </w:p>
        </w:tc>
      </w:tr>
      <w:tr>
        <w:trPr>
          <w:trHeight w:val="378" w:hRule="atLeast"/>
        </w:trPr>
        <w:tc>
          <w:tcPr>
            <w:tcW w:w="826" w:type="dxa"/>
            <w:tcBorders>
              <w:top w:val="nil"/>
            </w:tcBorders>
          </w:tcPr>
          <w:p>
            <w:pPr>
              <w:pStyle w:val="TableParagraph"/>
              <w:rPr>
                <w:rFonts w:ascii="Times New Roman"/>
                <w:sz w:val="20"/>
              </w:rPr>
            </w:pPr>
          </w:p>
        </w:tc>
        <w:tc>
          <w:tcPr>
            <w:tcW w:w="2031" w:type="dxa"/>
            <w:tcBorders>
              <w:top w:val="nil"/>
            </w:tcBorders>
          </w:tcPr>
          <w:p>
            <w:pPr>
              <w:pStyle w:val="TableParagraph"/>
              <w:spacing w:before="13"/>
              <w:ind w:left="99"/>
              <w:rPr>
                <w:sz w:val="20"/>
              </w:rPr>
            </w:pPr>
            <w:r>
              <w:rPr>
                <w:spacing w:val="-2"/>
                <w:sz w:val="20"/>
              </w:rPr>
              <w:t>Project</w:t>
            </w:r>
          </w:p>
        </w:tc>
        <w:tc>
          <w:tcPr>
            <w:tcW w:w="2806" w:type="dxa"/>
            <w:tcBorders>
              <w:top w:val="nil"/>
            </w:tcBorders>
          </w:tcPr>
          <w:p>
            <w:pPr>
              <w:pStyle w:val="TableParagraph"/>
              <w:tabs>
                <w:tab w:pos="1561" w:val="left" w:leader="none"/>
              </w:tabs>
              <w:spacing w:before="13"/>
              <w:ind w:right="222"/>
              <w:jc w:val="right"/>
              <w:rPr>
                <w:sz w:val="20"/>
              </w:rPr>
            </w:pPr>
            <w:r>
              <w:rPr>
                <w:spacing w:val="-2"/>
                <w:sz w:val="20"/>
              </w:rPr>
              <w:t>memperoleh</w:t>
            </w:r>
            <w:r>
              <w:rPr>
                <w:sz w:val="20"/>
              </w:rPr>
              <w:tab/>
            </w:r>
            <w:r>
              <w:rPr>
                <w:spacing w:val="-2"/>
                <w:sz w:val="20"/>
              </w:rPr>
              <w:t>gambaran</w:t>
            </w:r>
          </w:p>
        </w:tc>
        <w:tc>
          <w:tcPr>
            <w:tcW w:w="3421" w:type="dxa"/>
            <w:tcBorders>
              <w:top w:val="nil"/>
            </w:tcBorders>
          </w:tcPr>
          <w:p>
            <w:pPr>
              <w:pStyle w:val="TableParagraph"/>
              <w:spacing w:before="13"/>
              <w:ind w:left="97"/>
              <w:rPr>
                <w:sz w:val="20"/>
              </w:rPr>
            </w:pPr>
            <w:r>
              <w:rPr>
                <w:sz w:val="20"/>
              </w:rPr>
              <w:t>pada</w:t>
            </w:r>
            <w:r>
              <w:rPr>
                <w:spacing w:val="9"/>
                <w:sz w:val="20"/>
              </w:rPr>
              <w:t> </w:t>
            </w:r>
            <w:r>
              <w:rPr>
                <w:sz w:val="20"/>
              </w:rPr>
              <w:t>kuartal</w:t>
            </w:r>
            <w:r>
              <w:rPr>
                <w:spacing w:val="7"/>
                <w:sz w:val="20"/>
              </w:rPr>
              <w:t> </w:t>
            </w:r>
            <w:r>
              <w:rPr>
                <w:sz w:val="20"/>
              </w:rPr>
              <w:t>II</w:t>
            </w:r>
            <w:r>
              <w:rPr>
                <w:spacing w:val="8"/>
                <w:sz w:val="20"/>
              </w:rPr>
              <w:t> </w:t>
            </w:r>
            <w:r>
              <w:rPr>
                <w:sz w:val="20"/>
              </w:rPr>
              <w:t>tahun</w:t>
            </w:r>
            <w:r>
              <w:rPr>
                <w:spacing w:val="10"/>
                <w:sz w:val="20"/>
              </w:rPr>
              <w:t> </w:t>
            </w:r>
            <w:r>
              <w:rPr>
                <w:sz w:val="20"/>
              </w:rPr>
              <w:t>2022.</w:t>
            </w:r>
            <w:r>
              <w:rPr>
                <w:spacing w:val="10"/>
                <w:sz w:val="20"/>
              </w:rPr>
              <w:t> </w:t>
            </w:r>
            <w:r>
              <w:rPr>
                <w:sz w:val="20"/>
              </w:rPr>
              <w:t>Hal</w:t>
            </w:r>
            <w:r>
              <w:rPr>
                <w:spacing w:val="9"/>
                <w:sz w:val="20"/>
              </w:rPr>
              <w:t> </w:t>
            </w:r>
            <w:r>
              <w:rPr>
                <w:spacing w:val="-5"/>
                <w:sz w:val="20"/>
              </w:rPr>
              <w:t>ini</w:t>
            </w:r>
          </w:p>
        </w:tc>
      </w:tr>
    </w:tbl>
    <w:p>
      <w:pPr>
        <w:spacing w:after="0"/>
        <w:rPr>
          <w:sz w:val="20"/>
        </w:rPr>
        <w:sectPr>
          <w:footerReference w:type="default" r:id="rId31"/>
          <w:pgSz w:w="11920" w:h="16850"/>
          <w:pgMar w:header="0" w:footer="285" w:top="1740" w:bottom="480" w:left="1260" w:right="1180"/>
        </w:sectPr>
      </w:pPr>
    </w:p>
    <w:tbl>
      <w:tblPr>
        <w:tblW w:w="0" w:type="auto"/>
        <w:jc w:val="left"/>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26"/>
        <w:gridCol w:w="2031"/>
        <w:gridCol w:w="2806"/>
        <w:gridCol w:w="3421"/>
      </w:tblGrid>
      <w:tr>
        <w:trPr>
          <w:trHeight w:val="729" w:hRule="atLeast"/>
        </w:trPr>
        <w:tc>
          <w:tcPr>
            <w:tcW w:w="826"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2031" w:type="dxa"/>
            <w:vMerge w:val="restart"/>
            <w:tcBorders>
              <w:left w:val="single" w:sz="8" w:space="0" w:color="000000"/>
              <w:bottom w:val="single" w:sz="8" w:space="0" w:color="000000"/>
              <w:right w:val="single" w:sz="8" w:space="0" w:color="000000"/>
            </w:tcBorders>
          </w:tcPr>
          <w:p>
            <w:pPr>
              <w:pStyle w:val="TableParagraph"/>
              <w:rPr>
                <w:rFonts w:ascii="Times New Roman"/>
                <w:sz w:val="18"/>
              </w:rPr>
            </w:pPr>
          </w:p>
        </w:tc>
        <w:tc>
          <w:tcPr>
            <w:tcW w:w="2806" w:type="dxa"/>
            <w:tcBorders>
              <w:left w:val="single" w:sz="8" w:space="0" w:color="000000"/>
              <w:bottom w:val="single" w:sz="8" w:space="0" w:color="000000"/>
              <w:right w:val="single" w:sz="8" w:space="0" w:color="000000"/>
            </w:tcBorders>
          </w:tcPr>
          <w:p>
            <w:pPr>
              <w:pStyle w:val="TableParagraph"/>
              <w:spacing w:before="100"/>
              <w:ind w:left="99"/>
              <w:rPr>
                <w:sz w:val="20"/>
              </w:rPr>
            </w:pPr>
            <w:r>
              <w:rPr>
                <w:sz w:val="20"/>
              </w:rPr>
              <w:t>kemajuan</w:t>
            </w:r>
            <w:r>
              <w:rPr>
                <w:spacing w:val="-11"/>
                <w:sz w:val="20"/>
              </w:rPr>
              <w:t> </w:t>
            </w:r>
            <w:r>
              <w:rPr>
                <w:sz w:val="20"/>
              </w:rPr>
              <w:t>terkini</w:t>
            </w:r>
            <w:r>
              <w:rPr>
                <w:spacing w:val="-9"/>
                <w:sz w:val="20"/>
              </w:rPr>
              <w:t> </w:t>
            </w:r>
            <w:r>
              <w:rPr>
                <w:spacing w:val="-2"/>
                <w:sz w:val="20"/>
              </w:rPr>
              <w:t>proyek.</w:t>
            </w:r>
          </w:p>
        </w:tc>
        <w:tc>
          <w:tcPr>
            <w:tcW w:w="3421" w:type="dxa"/>
            <w:tcBorders>
              <w:left w:val="single" w:sz="8" w:space="0" w:color="000000"/>
              <w:bottom w:val="single" w:sz="8" w:space="0" w:color="000000"/>
              <w:right w:val="single" w:sz="8" w:space="0" w:color="000000"/>
            </w:tcBorders>
          </w:tcPr>
          <w:p>
            <w:pPr>
              <w:pStyle w:val="TableParagraph"/>
              <w:spacing w:line="276" w:lineRule="auto" w:before="100"/>
              <w:ind w:left="97"/>
              <w:rPr>
                <w:sz w:val="20"/>
              </w:rPr>
            </w:pPr>
            <w:r>
              <w:rPr>
                <w:sz w:val="20"/>
              </w:rPr>
              <w:t>telah</w:t>
            </w:r>
            <w:r>
              <w:rPr>
                <w:spacing w:val="40"/>
                <w:sz w:val="20"/>
              </w:rPr>
              <w:t> </w:t>
            </w:r>
            <w:r>
              <w:rPr>
                <w:sz w:val="20"/>
              </w:rPr>
              <w:t>ditindaklanjuti</w:t>
            </w:r>
            <w:r>
              <w:rPr>
                <w:spacing w:val="40"/>
                <w:sz w:val="20"/>
              </w:rPr>
              <w:t> </w:t>
            </w:r>
            <w:r>
              <w:rPr>
                <w:sz w:val="20"/>
              </w:rPr>
              <w:t>oleh</w:t>
            </w:r>
            <w:r>
              <w:rPr>
                <w:spacing w:val="40"/>
                <w:sz w:val="20"/>
              </w:rPr>
              <w:t> </w:t>
            </w:r>
            <w:r>
              <w:rPr>
                <w:sz w:val="20"/>
              </w:rPr>
              <w:t>PT.PLN melalui surat usulan di bawah.</w:t>
            </w:r>
          </w:p>
        </w:tc>
      </w:tr>
      <w:tr>
        <w:trPr>
          <w:trHeight w:val="2848" w:hRule="atLeast"/>
        </w:trPr>
        <w:tc>
          <w:tcPr>
            <w:tcW w:w="826" w:type="dxa"/>
            <w:tcBorders>
              <w:top w:val="single" w:sz="8" w:space="0" w:color="000000"/>
              <w:left w:val="single" w:sz="8" w:space="0" w:color="000000"/>
              <w:bottom w:val="single" w:sz="8" w:space="0" w:color="000000"/>
              <w:right w:val="single" w:sz="8" w:space="0" w:color="000000"/>
            </w:tcBorders>
          </w:tcPr>
          <w:p>
            <w:pPr>
              <w:pStyle w:val="TableParagraph"/>
              <w:spacing w:before="95"/>
              <w:ind w:left="64" w:right="48"/>
              <w:jc w:val="center"/>
              <w:rPr>
                <w:sz w:val="20"/>
              </w:rPr>
            </w:pPr>
            <w:r>
              <w:rPr>
                <w:spacing w:val="-5"/>
                <w:sz w:val="20"/>
              </w:rPr>
              <w:t>3.</w:t>
            </w:r>
          </w:p>
        </w:tc>
        <w:tc>
          <w:tcPr>
            <w:tcW w:w="2031" w:type="dxa"/>
            <w:vMerge/>
            <w:tcBorders>
              <w:top w:val="nil"/>
              <w:left w:val="single" w:sz="8" w:space="0" w:color="000000"/>
              <w:bottom w:val="single" w:sz="8" w:space="0" w:color="000000"/>
              <w:right w:val="single" w:sz="8" w:space="0" w:color="000000"/>
            </w:tcBorders>
          </w:tcPr>
          <w:p>
            <w:pPr>
              <w:rPr>
                <w:sz w:val="2"/>
                <w:szCs w:val="2"/>
              </w:rPr>
            </w:pPr>
          </w:p>
        </w:tc>
        <w:tc>
          <w:tcPr>
            <w:tcW w:w="2806" w:type="dxa"/>
            <w:tcBorders>
              <w:top w:val="single" w:sz="8" w:space="0" w:color="000000"/>
              <w:left w:val="single" w:sz="8" w:space="0" w:color="000000"/>
              <w:bottom w:val="single" w:sz="8" w:space="0" w:color="000000"/>
              <w:right w:val="single" w:sz="8" w:space="0" w:color="000000"/>
            </w:tcBorders>
          </w:tcPr>
          <w:p>
            <w:pPr>
              <w:pStyle w:val="TableParagraph"/>
              <w:tabs>
                <w:tab w:pos="1471" w:val="left" w:leader="none"/>
                <w:tab w:pos="1893" w:val="left" w:leader="none"/>
                <w:tab w:pos="2061" w:val="left" w:leader="none"/>
              </w:tabs>
              <w:spacing w:line="276" w:lineRule="auto" w:before="95"/>
              <w:ind w:left="99" w:right="220"/>
              <w:jc w:val="both"/>
              <w:rPr>
                <w:sz w:val="20"/>
              </w:rPr>
            </w:pPr>
            <w:r>
              <w:rPr>
                <w:spacing w:val="-2"/>
                <w:sz w:val="20"/>
              </w:rPr>
              <w:t>Perpanjangan</w:t>
            </w:r>
            <w:r>
              <w:rPr>
                <w:sz w:val="20"/>
              </w:rPr>
              <w:tab/>
              <w:tab/>
              <w:tab/>
            </w:r>
            <w:r>
              <w:rPr>
                <w:spacing w:val="-14"/>
                <w:sz w:val="20"/>
              </w:rPr>
              <w:t> </w:t>
            </w:r>
            <w:r>
              <w:rPr>
                <w:spacing w:val="-10"/>
                <w:sz w:val="20"/>
              </w:rPr>
              <w:t>masa </w:t>
            </w:r>
            <w:r>
              <w:rPr>
                <w:sz w:val="20"/>
              </w:rPr>
              <w:t>berlaku sampai dengan 31 Desember 2023 untuk memastikan keberlanjutan </w:t>
            </w:r>
            <w:r>
              <w:rPr>
                <w:spacing w:val="-2"/>
                <w:sz w:val="20"/>
              </w:rPr>
              <w:t>pembangunan</w:t>
            </w:r>
            <w:r>
              <w:rPr>
                <w:sz w:val="20"/>
              </w:rPr>
              <w:tab/>
              <w:tab/>
              <w:tab/>
            </w:r>
            <w:r>
              <w:rPr>
                <w:spacing w:val="-4"/>
                <w:sz w:val="20"/>
              </w:rPr>
              <w:t>PLTA </w:t>
            </w:r>
            <w:r>
              <w:rPr>
                <w:sz w:val="20"/>
              </w:rPr>
              <w:t>Asahan No. 3 dan </w:t>
            </w:r>
            <w:r>
              <w:rPr>
                <w:spacing w:val="-2"/>
                <w:sz w:val="20"/>
              </w:rPr>
              <w:t>penyesuaian</w:t>
            </w:r>
            <w:r>
              <w:rPr>
                <w:sz w:val="20"/>
              </w:rPr>
              <w:tab/>
              <w:tab/>
            </w:r>
            <w:r>
              <w:rPr>
                <w:spacing w:val="-2"/>
                <w:sz w:val="20"/>
              </w:rPr>
              <w:t>dengan rencana</w:t>
            </w:r>
            <w:r>
              <w:rPr>
                <w:sz w:val="20"/>
              </w:rPr>
              <w:tab/>
            </w:r>
            <w:r>
              <w:rPr>
                <w:spacing w:val="-2"/>
                <w:sz w:val="20"/>
              </w:rPr>
              <w:t>pembiayaan </w:t>
            </w:r>
            <w:r>
              <w:rPr>
                <w:sz w:val="20"/>
              </w:rPr>
              <w:t>pinjaman baru Additional Loan PLTA Asahan No.3</w:t>
            </w:r>
          </w:p>
        </w:tc>
        <w:tc>
          <w:tcPr>
            <w:tcW w:w="3421"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95"/>
              <w:ind w:left="97"/>
              <w:rPr>
                <w:sz w:val="20"/>
              </w:rPr>
            </w:pPr>
            <w:r>
              <w:rPr>
                <w:sz w:val="20"/>
              </w:rPr>
              <w:t>Telah</w:t>
            </w:r>
            <w:r>
              <w:rPr>
                <w:spacing w:val="75"/>
                <w:sz w:val="20"/>
              </w:rPr>
              <w:t> </w:t>
            </w:r>
            <w:r>
              <w:rPr>
                <w:sz w:val="20"/>
              </w:rPr>
              <w:t>dilaksanakan</w:t>
            </w:r>
            <w:r>
              <w:rPr>
                <w:spacing w:val="75"/>
                <w:sz w:val="20"/>
              </w:rPr>
              <w:t> </w:t>
            </w:r>
            <w:r>
              <w:rPr>
                <w:sz w:val="20"/>
              </w:rPr>
              <w:t>amandemen Loan</w:t>
            </w:r>
            <w:r>
              <w:rPr>
                <w:spacing w:val="-5"/>
                <w:sz w:val="20"/>
              </w:rPr>
              <w:t> </w:t>
            </w:r>
            <w:r>
              <w:rPr>
                <w:sz w:val="20"/>
              </w:rPr>
              <w:t>Agreement</w:t>
            </w:r>
            <w:r>
              <w:rPr>
                <w:spacing w:val="-6"/>
                <w:sz w:val="20"/>
              </w:rPr>
              <w:t> </w:t>
            </w:r>
            <w:r>
              <w:rPr>
                <w:sz w:val="20"/>
              </w:rPr>
              <w:t>(LA)</w:t>
            </w:r>
            <w:r>
              <w:rPr>
                <w:spacing w:val="-5"/>
                <w:sz w:val="20"/>
              </w:rPr>
              <w:t> </w:t>
            </w:r>
            <w:r>
              <w:rPr>
                <w:sz w:val="20"/>
              </w:rPr>
              <w:t>JICA</w:t>
            </w:r>
            <w:r>
              <w:rPr>
                <w:spacing w:val="-4"/>
                <w:sz w:val="20"/>
              </w:rPr>
              <w:t> </w:t>
            </w:r>
            <w:r>
              <w:rPr>
                <w:sz w:val="20"/>
              </w:rPr>
              <w:t>No.</w:t>
            </w:r>
            <w:r>
              <w:rPr>
                <w:spacing w:val="-6"/>
                <w:sz w:val="20"/>
              </w:rPr>
              <w:t> </w:t>
            </w:r>
            <w:r>
              <w:rPr>
                <w:spacing w:val="-5"/>
                <w:sz w:val="20"/>
              </w:rPr>
              <w:t>IP-</w:t>
            </w:r>
          </w:p>
          <w:p>
            <w:pPr>
              <w:pStyle w:val="TableParagraph"/>
              <w:spacing w:line="276" w:lineRule="auto" w:before="1"/>
              <w:ind w:left="97" w:right="222"/>
              <w:jc w:val="both"/>
              <w:rPr>
                <w:sz w:val="20"/>
              </w:rPr>
            </w:pPr>
            <w:r>
              <w:rPr>
                <w:sz w:val="20"/>
              </w:rPr>
              <w:t>532 dengan perpanjangan masa berlaku pinjaman hingga 31 Desember 2023 dan PT.PLN melanjutkan progress kegiatan pembangunan</w:t>
            </w:r>
            <w:r>
              <w:rPr>
                <w:spacing w:val="-14"/>
                <w:sz w:val="20"/>
              </w:rPr>
              <w:t> </w:t>
            </w:r>
            <w:r>
              <w:rPr>
                <w:sz w:val="20"/>
              </w:rPr>
              <w:t>PLTA</w:t>
            </w:r>
            <w:r>
              <w:rPr>
                <w:spacing w:val="-14"/>
                <w:sz w:val="20"/>
              </w:rPr>
              <w:t> </w:t>
            </w:r>
            <w:r>
              <w:rPr>
                <w:sz w:val="20"/>
              </w:rPr>
              <w:t>Asahan</w:t>
            </w:r>
            <w:r>
              <w:rPr>
                <w:spacing w:val="-14"/>
                <w:sz w:val="20"/>
              </w:rPr>
              <w:t> </w:t>
            </w:r>
            <w:r>
              <w:rPr>
                <w:sz w:val="20"/>
              </w:rPr>
              <w:t>No.</w:t>
            </w:r>
            <w:r>
              <w:rPr>
                <w:spacing w:val="-14"/>
                <w:sz w:val="20"/>
              </w:rPr>
              <w:t> </w:t>
            </w:r>
            <w:r>
              <w:rPr>
                <w:sz w:val="20"/>
              </w:rPr>
              <w:t>3 khususnya untuk pembangunan </w:t>
            </w:r>
            <w:r>
              <w:rPr>
                <w:spacing w:val="-2"/>
                <w:sz w:val="20"/>
              </w:rPr>
              <w:t>transmisi.</w:t>
            </w:r>
          </w:p>
        </w:tc>
      </w:tr>
      <w:tr>
        <w:trPr>
          <w:trHeight w:val="3105" w:hRule="atLeast"/>
        </w:trPr>
        <w:tc>
          <w:tcPr>
            <w:tcW w:w="826" w:type="dxa"/>
            <w:tcBorders>
              <w:top w:val="single" w:sz="8" w:space="0" w:color="000000"/>
              <w:left w:val="single" w:sz="8" w:space="0" w:color="000000"/>
              <w:bottom w:val="single" w:sz="8" w:space="0" w:color="000000"/>
              <w:right w:val="single" w:sz="8" w:space="0" w:color="000000"/>
            </w:tcBorders>
          </w:tcPr>
          <w:p>
            <w:pPr>
              <w:pStyle w:val="TableParagraph"/>
              <w:spacing w:before="96"/>
              <w:ind w:left="64" w:right="48"/>
              <w:jc w:val="center"/>
              <w:rPr>
                <w:sz w:val="20"/>
              </w:rPr>
            </w:pPr>
            <w:r>
              <w:rPr>
                <w:spacing w:val="-5"/>
                <w:sz w:val="20"/>
              </w:rPr>
              <w:t>4.</w:t>
            </w:r>
          </w:p>
        </w:tc>
        <w:tc>
          <w:tcPr>
            <w:tcW w:w="2031" w:type="dxa"/>
            <w:tcBorders>
              <w:top w:val="single" w:sz="8" w:space="0" w:color="000000"/>
              <w:left w:val="single" w:sz="8" w:space="0" w:color="000000"/>
              <w:bottom w:val="single" w:sz="8" w:space="0" w:color="000000"/>
              <w:right w:val="single" w:sz="8" w:space="0" w:color="000000"/>
            </w:tcBorders>
          </w:tcPr>
          <w:p>
            <w:pPr>
              <w:pStyle w:val="TableParagraph"/>
              <w:spacing w:before="96"/>
              <w:ind w:left="99"/>
              <w:rPr>
                <w:sz w:val="20"/>
              </w:rPr>
            </w:pPr>
            <w:r>
              <w:rPr>
                <w:rFonts w:ascii="Arial"/>
                <w:b/>
                <w:sz w:val="20"/>
              </w:rPr>
              <w:t>INA-20</w:t>
            </w:r>
            <w:r>
              <w:rPr>
                <w:rFonts w:ascii="Arial"/>
                <w:b/>
                <w:spacing w:val="-9"/>
                <w:sz w:val="20"/>
              </w:rPr>
              <w:t> </w:t>
            </w:r>
            <w:r>
              <w:rPr>
                <w:spacing w:val="-5"/>
                <w:sz w:val="20"/>
              </w:rPr>
              <w:t>The</w:t>
            </w:r>
          </w:p>
          <w:p>
            <w:pPr>
              <w:pStyle w:val="TableParagraph"/>
              <w:spacing w:line="276" w:lineRule="auto" w:before="34"/>
              <w:ind w:left="99" w:right="283"/>
              <w:rPr>
                <w:sz w:val="20"/>
              </w:rPr>
            </w:pPr>
            <w:r>
              <w:rPr>
                <w:sz w:val="20"/>
              </w:rPr>
              <w:t>Development of Sewerage</w:t>
            </w:r>
            <w:r>
              <w:rPr>
                <w:spacing w:val="-14"/>
                <w:sz w:val="20"/>
              </w:rPr>
              <w:t> </w:t>
            </w:r>
            <w:r>
              <w:rPr>
                <w:sz w:val="20"/>
              </w:rPr>
              <w:t>System in Batam Island</w:t>
            </w:r>
          </w:p>
        </w:tc>
        <w:tc>
          <w:tcPr>
            <w:tcW w:w="2806" w:type="dxa"/>
            <w:tcBorders>
              <w:top w:val="single" w:sz="8" w:space="0" w:color="000000"/>
              <w:left w:val="single" w:sz="8" w:space="0" w:color="000000"/>
              <w:bottom w:val="single" w:sz="8" w:space="0" w:color="000000"/>
              <w:right w:val="single" w:sz="8" w:space="0" w:color="000000"/>
            </w:tcBorders>
          </w:tcPr>
          <w:p>
            <w:pPr>
              <w:pStyle w:val="TableParagraph"/>
              <w:tabs>
                <w:tab w:pos="1783" w:val="left" w:leader="none"/>
                <w:tab w:pos="2071" w:val="left" w:leader="none"/>
              </w:tabs>
              <w:spacing w:line="276" w:lineRule="auto" w:before="96"/>
              <w:ind w:left="99" w:right="221"/>
              <w:jc w:val="both"/>
              <w:rPr>
                <w:sz w:val="20"/>
              </w:rPr>
            </w:pPr>
            <w:r>
              <w:rPr>
                <w:spacing w:val="-2"/>
                <w:sz w:val="20"/>
              </w:rPr>
              <w:t>Perpanjangan</w:t>
            </w:r>
            <w:r>
              <w:rPr>
                <w:sz w:val="20"/>
              </w:rPr>
              <w:tab/>
              <w:tab/>
            </w:r>
            <w:r>
              <w:rPr>
                <w:spacing w:val="-4"/>
                <w:sz w:val="20"/>
              </w:rPr>
              <w:t>masa </w:t>
            </w:r>
            <w:r>
              <w:rPr>
                <w:sz w:val="20"/>
              </w:rPr>
              <w:t>berlaku selama 2(dua) tahun sehingga pinjaman berakhir pada 30 Juni 2024 </w:t>
            </w:r>
            <w:r>
              <w:rPr>
                <w:spacing w:val="-2"/>
                <w:sz w:val="20"/>
              </w:rPr>
              <w:t>menimbang</w:t>
            </w:r>
            <w:r>
              <w:rPr>
                <w:sz w:val="20"/>
              </w:rPr>
              <w:tab/>
            </w:r>
            <w:r>
              <w:rPr>
                <w:spacing w:val="-2"/>
                <w:sz w:val="20"/>
              </w:rPr>
              <w:t>progress </w:t>
            </w:r>
            <w:r>
              <w:rPr>
                <w:sz w:val="20"/>
              </w:rPr>
              <w:t>ketercapaian</w:t>
            </w:r>
            <w:r>
              <w:rPr>
                <w:spacing w:val="6"/>
                <w:sz w:val="20"/>
              </w:rPr>
              <w:t> </w:t>
            </w:r>
            <w:r>
              <w:rPr>
                <w:sz w:val="20"/>
              </w:rPr>
              <w:t>proyek</w:t>
            </w:r>
            <w:r>
              <w:rPr>
                <w:spacing w:val="9"/>
                <w:sz w:val="20"/>
              </w:rPr>
              <w:t> </w:t>
            </w:r>
            <w:r>
              <w:rPr>
                <w:spacing w:val="-4"/>
                <w:sz w:val="20"/>
              </w:rPr>
              <w:t>90,8%</w:t>
            </w:r>
          </w:p>
          <w:p>
            <w:pPr>
              <w:pStyle w:val="TableParagraph"/>
              <w:spacing w:line="276" w:lineRule="auto"/>
              <w:ind w:left="99" w:right="221"/>
              <w:jc w:val="both"/>
              <w:rPr>
                <w:sz w:val="20"/>
              </w:rPr>
            </w:pPr>
            <w:r>
              <w:rPr>
                <w:sz w:val="20"/>
              </w:rPr>
              <w:t>yang membutuhkan 19 (sembilan belas) bulan waktu penyelesaian dan </w:t>
            </w:r>
            <w:r>
              <w:rPr>
                <w:rFonts w:ascii="Arial"/>
                <w:i/>
                <w:sz w:val="20"/>
              </w:rPr>
              <w:t>first repayment </w:t>
            </w:r>
            <w:r>
              <w:rPr>
                <w:sz w:val="20"/>
              </w:rPr>
              <w:t>pada 20 Oktober 2024.</w:t>
            </w:r>
          </w:p>
        </w:tc>
        <w:tc>
          <w:tcPr>
            <w:tcW w:w="3421"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96"/>
              <w:ind w:left="97" w:right="222"/>
              <w:jc w:val="both"/>
              <w:rPr>
                <w:sz w:val="20"/>
              </w:rPr>
            </w:pPr>
            <w:r>
              <w:rPr>
                <w:sz w:val="20"/>
              </w:rPr>
              <w:t>Usulan perpanjangan masa berlaku pinjaman telah diterima oleh</w:t>
            </w:r>
            <w:r>
              <w:rPr>
                <w:spacing w:val="-14"/>
                <w:sz w:val="20"/>
              </w:rPr>
              <w:t> </w:t>
            </w:r>
            <w:r>
              <w:rPr>
                <w:sz w:val="20"/>
              </w:rPr>
              <w:t>lender</w:t>
            </w:r>
            <w:r>
              <w:rPr>
                <w:spacing w:val="-14"/>
                <w:sz w:val="20"/>
              </w:rPr>
              <w:t> </w:t>
            </w:r>
            <w:r>
              <w:rPr>
                <w:sz w:val="20"/>
              </w:rPr>
              <w:t>(EDCF</w:t>
            </w:r>
            <w:r>
              <w:rPr>
                <w:spacing w:val="-14"/>
                <w:sz w:val="20"/>
              </w:rPr>
              <w:t> </w:t>
            </w:r>
            <w:r>
              <w:rPr>
                <w:sz w:val="20"/>
              </w:rPr>
              <w:t>KEXIM)</w:t>
            </w:r>
            <w:r>
              <w:rPr>
                <w:spacing w:val="-14"/>
                <w:sz w:val="20"/>
              </w:rPr>
              <w:t> </w:t>
            </w:r>
            <w:r>
              <w:rPr>
                <w:sz w:val="20"/>
              </w:rPr>
              <w:t>dan</w:t>
            </w:r>
            <w:r>
              <w:rPr>
                <w:spacing w:val="-14"/>
                <w:sz w:val="20"/>
              </w:rPr>
              <w:t> </w:t>
            </w:r>
            <w:r>
              <w:rPr>
                <w:sz w:val="20"/>
              </w:rPr>
              <w:t>BP Batam telah melanjutkan progress proyek dengan addendum kontrak dan</w:t>
            </w:r>
            <w:r>
              <w:rPr>
                <w:spacing w:val="-14"/>
                <w:sz w:val="20"/>
              </w:rPr>
              <w:t> </w:t>
            </w:r>
            <w:r>
              <w:rPr>
                <w:sz w:val="20"/>
              </w:rPr>
              <w:t>progress</w:t>
            </w:r>
            <w:r>
              <w:rPr>
                <w:spacing w:val="-14"/>
                <w:sz w:val="20"/>
              </w:rPr>
              <w:t> </w:t>
            </w:r>
            <w:r>
              <w:rPr>
                <w:sz w:val="20"/>
              </w:rPr>
              <w:t>konstruksi</w:t>
            </w:r>
            <w:r>
              <w:rPr>
                <w:spacing w:val="-14"/>
                <w:sz w:val="20"/>
              </w:rPr>
              <w:t> </w:t>
            </w:r>
            <w:r>
              <w:rPr>
                <w:sz w:val="20"/>
              </w:rPr>
              <w:t>yang</w:t>
            </w:r>
            <w:r>
              <w:rPr>
                <w:spacing w:val="-14"/>
                <w:sz w:val="20"/>
              </w:rPr>
              <w:t> </w:t>
            </w:r>
            <w:r>
              <w:rPr>
                <w:sz w:val="20"/>
              </w:rPr>
              <w:t>telah </w:t>
            </w:r>
            <w:r>
              <w:rPr>
                <w:spacing w:val="-2"/>
                <w:sz w:val="20"/>
              </w:rPr>
              <w:t>dimulai</w:t>
            </w:r>
            <w:r>
              <w:rPr>
                <w:spacing w:val="-11"/>
                <w:sz w:val="20"/>
              </w:rPr>
              <w:t> </w:t>
            </w:r>
            <w:r>
              <w:rPr>
                <w:spacing w:val="-2"/>
                <w:sz w:val="20"/>
              </w:rPr>
              <w:t>kembali</w:t>
            </w:r>
            <w:r>
              <w:rPr>
                <w:spacing w:val="-10"/>
                <w:sz w:val="20"/>
              </w:rPr>
              <w:t> </w:t>
            </w:r>
            <w:r>
              <w:rPr>
                <w:spacing w:val="-2"/>
                <w:sz w:val="20"/>
              </w:rPr>
              <w:t>pada</w:t>
            </w:r>
            <w:r>
              <w:rPr>
                <w:spacing w:val="-7"/>
                <w:sz w:val="20"/>
              </w:rPr>
              <w:t> </w:t>
            </w:r>
            <w:r>
              <w:rPr>
                <w:spacing w:val="-2"/>
                <w:sz w:val="20"/>
              </w:rPr>
              <w:t>bulan</w:t>
            </w:r>
            <w:r>
              <w:rPr>
                <w:spacing w:val="-7"/>
                <w:sz w:val="20"/>
              </w:rPr>
              <w:t> </w:t>
            </w:r>
            <w:r>
              <w:rPr>
                <w:spacing w:val="-2"/>
                <w:sz w:val="20"/>
              </w:rPr>
              <w:t>Januari 2023.</w:t>
            </w:r>
          </w:p>
        </w:tc>
      </w:tr>
      <w:tr>
        <w:trPr>
          <w:trHeight w:val="4425" w:hRule="atLeast"/>
        </w:trPr>
        <w:tc>
          <w:tcPr>
            <w:tcW w:w="826" w:type="dxa"/>
            <w:tcBorders>
              <w:top w:val="single" w:sz="8" w:space="0" w:color="000000"/>
              <w:left w:val="single" w:sz="8" w:space="0" w:color="000000"/>
              <w:bottom w:val="single" w:sz="8" w:space="0" w:color="000000"/>
              <w:right w:val="single" w:sz="8" w:space="0" w:color="000000"/>
            </w:tcBorders>
          </w:tcPr>
          <w:p>
            <w:pPr>
              <w:pStyle w:val="TableParagraph"/>
              <w:spacing w:before="95"/>
              <w:ind w:left="64" w:right="48"/>
              <w:jc w:val="center"/>
              <w:rPr>
                <w:sz w:val="20"/>
              </w:rPr>
            </w:pPr>
            <w:r>
              <w:rPr>
                <w:spacing w:val="-5"/>
                <w:sz w:val="20"/>
              </w:rPr>
              <w:t>5.</w:t>
            </w:r>
          </w:p>
        </w:tc>
        <w:tc>
          <w:tcPr>
            <w:tcW w:w="2031" w:type="dxa"/>
            <w:tcBorders>
              <w:top w:val="single" w:sz="8" w:space="0" w:color="000000"/>
              <w:left w:val="single" w:sz="8" w:space="0" w:color="000000"/>
              <w:bottom w:val="single" w:sz="8" w:space="0" w:color="000000"/>
              <w:right w:val="single" w:sz="8" w:space="0" w:color="000000"/>
            </w:tcBorders>
          </w:tcPr>
          <w:p>
            <w:pPr>
              <w:pStyle w:val="TableParagraph"/>
              <w:spacing w:before="95"/>
              <w:ind w:left="99"/>
              <w:rPr>
                <w:rFonts w:ascii="Arial"/>
                <w:b/>
                <w:sz w:val="20"/>
              </w:rPr>
            </w:pPr>
            <w:r>
              <w:rPr>
                <w:rFonts w:ascii="Arial"/>
                <w:b/>
                <w:spacing w:val="-2"/>
                <w:sz w:val="20"/>
              </w:rPr>
              <w:t>INA-</w:t>
            </w:r>
            <w:r>
              <w:rPr>
                <w:rFonts w:ascii="Arial"/>
                <w:b/>
                <w:spacing w:val="-5"/>
                <w:sz w:val="20"/>
              </w:rPr>
              <w:t>19</w:t>
            </w:r>
          </w:p>
          <w:p>
            <w:pPr>
              <w:pStyle w:val="TableParagraph"/>
              <w:tabs>
                <w:tab w:pos="1620" w:val="left" w:leader="none"/>
              </w:tabs>
              <w:spacing w:line="276" w:lineRule="auto" w:before="34"/>
              <w:ind w:left="99" w:right="221"/>
              <w:rPr>
                <w:sz w:val="20"/>
              </w:rPr>
            </w:pPr>
            <w:r>
              <w:rPr>
                <w:spacing w:val="-2"/>
                <w:sz w:val="20"/>
              </w:rPr>
              <w:t>Construction</w:t>
            </w:r>
            <w:r>
              <w:rPr>
                <w:sz w:val="20"/>
              </w:rPr>
              <w:tab/>
            </w:r>
            <w:r>
              <w:rPr>
                <w:spacing w:val="-6"/>
                <w:sz w:val="20"/>
              </w:rPr>
              <w:t>of </w:t>
            </w:r>
            <w:r>
              <w:rPr>
                <w:spacing w:val="-2"/>
                <w:sz w:val="20"/>
              </w:rPr>
              <w:t>Karian </w:t>
            </w:r>
            <w:r>
              <w:rPr>
                <w:sz w:val="20"/>
              </w:rPr>
              <w:t>Multipurpose</w:t>
            </w:r>
            <w:r>
              <w:rPr>
                <w:spacing w:val="27"/>
                <w:sz w:val="20"/>
              </w:rPr>
              <w:t> </w:t>
            </w:r>
            <w:r>
              <w:rPr>
                <w:sz w:val="20"/>
              </w:rPr>
              <w:t>Dam </w:t>
            </w:r>
            <w:r>
              <w:rPr>
                <w:spacing w:val="-2"/>
                <w:sz w:val="20"/>
              </w:rPr>
              <w:t>Project</w:t>
            </w:r>
          </w:p>
        </w:tc>
        <w:tc>
          <w:tcPr>
            <w:tcW w:w="2806" w:type="dxa"/>
            <w:tcBorders>
              <w:top w:val="single" w:sz="8" w:space="0" w:color="000000"/>
              <w:left w:val="single" w:sz="8" w:space="0" w:color="000000"/>
              <w:bottom w:val="single" w:sz="8" w:space="0" w:color="000000"/>
              <w:right w:val="single" w:sz="8" w:space="0" w:color="000000"/>
            </w:tcBorders>
          </w:tcPr>
          <w:p>
            <w:pPr>
              <w:pStyle w:val="TableParagraph"/>
              <w:tabs>
                <w:tab w:pos="1169" w:val="left" w:leader="none"/>
                <w:tab w:pos="1906" w:val="left" w:leader="none"/>
                <w:tab w:pos="2040" w:val="left" w:leader="none"/>
                <w:tab w:pos="2128" w:val="left" w:leader="none"/>
              </w:tabs>
              <w:spacing w:line="276" w:lineRule="auto" w:before="95"/>
              <w:ind w:left="99" w:right="220"/>
              <w:jc w:val="both"/>
              <w:rPr>
                <w:sz w:val="20"/>
              </w:rPr>
            </w:pPr>
            <w:r>
              <w:rPr>
                <w:spacing w:val="-2"/>
                <w:sz w:val="20"/>
              </w:rPr>
              <w:t>Perpanjangan</w:t>
            </w:r>
            <w:r>
              <w:rPr>
                <w:sz w:val="20"/>
              </w:rPr>
              <w:tab/>
              <w:tab/>
            </w:r>
            <w:r>
              <w:rPr>
                <w:spacing w:val="-4"/>
                <w:sz w:val="20"/>
              </w:rPr>
              <w:t>waktu </w:t>
            </w:r>
            <w:r>
              <w:rPr>
                <w:rFonts w:ascii="Arial"/>
                <w:i/>
                <w:sz w:val="20"/>
              </w:rPr>
              <w:t>Project Completion Date </w:t>
            </w:r>
            <w:r>
              <w:rPr>
                <w:sz w:val="20"/>
              </w:rPr>
              <w:t>(PCD) hingga 10 Maret </w:t>
            </w:r>
            <w:r>
              <w:rPr>
                <w:spacing w:val="-4"/>
                <w:sz w:val="20"/>
              </w:rPr>
              <w:t>2023</w:t>
            </w:r>
            <w:r>
              <w:rPr>
                <w:sz w:val="20"/>
              </w:rPr>
              <w:tab/>
            </w:r>
            <w:r>
              <w:rPr>
                <w:spacing w:val="-4"/>
                <w:sz w:val="20"/>
              </w:rPr>
              <w:t>dan</w:t>
            </w:r>
            <w:r>
              <w:rPr>
                <w:sz w:val="20"/>
              </w:rPr>
              <w:tab/>
              <w:tab/>
              <w:tab/>
            </w:r>
            <w:r>
              <w:rPr>
                <w:rFonts w:ascii="Arial"/>
                <w:i/>
                <w:spacing w:val="-4"/>
                <w:sz w:val="20"/>
              </w:rPr>
              <w:t>Final </w:t>
            </w:r>
            <w:r>
              <w:rPr>
                <w:rFonts w:ascii="Arial"/>
                <w:i/>
                <w:sz w:val="20"/>
              </w:rPr>
              <w:t>Disbursement Date </w:t>
            </w:r>
            <w:r>
              <w:rPr>
                <w:sz w:val="20"/>
              </w:rPr>
              <w:t>(FDD) hingga dengan 14 Maret 2023 untuk pemrosesan pencairan dana dan </w:t>
            </w:r>
            <w:r>
              <w:rPr>
                <w:spacing w:val="-2"/>
                <w:sz w:val="20"/>
              </w:rPr>
              <w:t>administrasi</w:t>
            </w:r>
            <w:r>
              <w:rPr>
                <w:sz w:val="20"/>
              </w:rPr>
              <w:tab/>
              <w:tab/>
            </w:r>
            <w:r>
              <w:rPr>
                <w:spacing w:val="-2"/>
                <w:sz w:val="20"/>
              </w:rPr>
              <w:t>kontrak</w:t>
            </w:r>
          </w:p>
          <w:p>
            <w:pPr>
              <w:pStyle w:val="TableParagraph"/>
              <w:tabs>
                <w:tab w:pos="1906" w:val="left" w:leader="none"/>
              </w:tabs>
              <w:spacing w:line="228" w:lineRule="exact"/>
              <w:ind w:left="99"/>
              <w:jc w:val="both"/>
              <w:rPr>
                <w:sz w:val="20"/>
              </w:rPr>
            </w:pPr>
            <w:r>
              <w:rPr>
                <w:spacing w:val="-2"/>
                <w:sz w:val="20"/>
              </w:rPr>
              <w:t>sehingga</w:t>
            </w:r>
            <w:r>
              <w:rPr>
                <w:sz w:val="20"/>
              </w:rPr>
              <w:tab/>
            </w:r>
            <w:r>
              <w:rPr>
                <w:spacing w:val="-2"/>
                <w:sz w:val="20"/>
              </w:rPr>
              <w:t>adanya</w:t>
            </w:r>
          </w:p>
          <w:p>
            <w:pPr>
              <w:pStyle w:val="TableParagraph"/>
              <w:spacing w:line="276" w:lineRule="auto" w:before="36"/>
              <w:ind w:left="99" w:right="221"/>
              <w:jc w:val="both"/>
              <w:rPr>
                <w:sz w:val="20"/>
              </w:rPr>
            </w:pPr>
            <w:r>
              <w:rPr>
                <w:sz w:val="20"/>
              </w:rPr>
              <w:t>keberlanjutan kegiatan</w:t>
            </w:r>
            <w:r>
              <w:rPr>
                <w:spacing w:val="40"/>
                <w:sz w:val="20"/>
              </w:rPr>
              <w:t> </w:t>
            </w:r>
            <w:r>
              <w:rPr>
                <w:sz w:val="20"/>
              </w:rPr>
              <w:t>yang akan dibiayai dengan pinjaman baru dengan target</w:t>
            </w:r>
            <w:r>
              <w:rPr>
                <w:spacing w:val="-14"/>
                <w:sz w:val="20"/>
              </w:rPr>
              <w:t> </w:t>
            </w:r>
            <w:r>
              <w:rPr>
                <w:sz w:val="20"/>
              </w:rPr>
              <w:t>penandatanganan</w:t>
            </w:r>
            <w:r>
              <w:rPr>
                <w:spacing w:val="-14"/>
                <w:sz w:val="20"/>
              </w:rPr>
              <w:t> </w:t>
            </w:r>
            <w:r>
              <w:rPr>
                <w:sz w:val="20"/>
              </w:rPr>
              <w:t>LA tersebut pada Desember </w:t>
            </w:r>
            <w:r>
              <w:rPr>
                <w:spacing w:val="-2"/>
                <w:sz w:val="20"/>
              </w:rPr>
              <w:t>2022.</w:t>
            </w:r>
          </w:p>
        </w:tc>
        <w:tc>
          <w:tcPr>
            <w:tcW w:w="3421"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95"/>
              <w:ind w:left="97" w:right="223"/>
              <w:jc w:val="both"/>
              <w:rPr>
                <w:sz w:val="20"/>
              </w:rPr>
            </w:pPr>
            <w:r>
              <w:rPr>
                <w:sz w:val="20"/>
              </w:rPr>
              <w:t>Perpanjangan waktu PCD dan FDD telah diterima oleh lender (KEXIM EDCF) dan Kementerian PUPR telah melanjutkan proses pembayaran</w:t>
            </w:r>
            <w:r>
              <w:rPr>
                <w:spacing w:val="-10"/>
                <w:sz w:val="20"/>
              </w:rPr>
              <w:t> </w:t>
            </w:r>
            <w:r>
              <w:rPr>
                <w:sz w:val="20"/>
              </w:rPr>
              <w:t>konsultan</w:t>
            </w:r>
            <w:r>
              <w:rPr>
                <w:spacing w:val="-10"/>
                <w:sz w:val="20"/>
              </w:rPr>
              <w:t> </w:t>
            </w:r>
            <w:r>
              <w:rPr>
                <w:sz w:val="20"/>
              </w:rPr>
              <w:t>dan</w:t>
            </w:r>
            <w:r>
              <w:rPr>
                <w:spacing w:val="-9"/>
                <w:sz w:val="20"/>
              </w:rPr>
              <w:t> </w:t>
            </w:r>
            <w:r>
              <w:rPr>
                <w:sz w:val="20"/>
              </w:rPr>
              <w:t>proses addendum kontrak.</w:t>
            </w:r>
          </w:p>
        </w:tc>
      </w:tr>
      <w:tr>
        <w:trPr>
          <w:trHeight w:val="2576" w:hRule="atLeast"/>
        </w:trPr>
        <w:tc>
          <w:tcPr>
            <w:tcW w:w="826" w:type="dxa"/>
            <w:tcBorders>
              <w:top w:val="single" w:sz="8" w:space="0" w:color="000000"/>
              <w:left w:val="single" w:sz="8" w:space="0" w:color="000000"/>
              <w:bottom w:val="single" w:sz="8" w:space="0" w:color="000000"/>
              <w:right w:val="single" w:sz="8" w:space="0" w:color="000000"/>
            </w:tcBorders>
          </w:tcPr>
          <w:p>
            <w:pPr>
              <w:pStyle w:val="TableParagraph"/>
              <w:spacing w:before="95"/>
              <w:ind w:left="64" w:right="48"/>
              <w:jc w:val="center"/>
              <w:rPr>
                <w:sz w:val="20"/>
              </w:rPr>
            </w:pPr>
            <w:r>
              <w:rPr>
                <w:spacing w:val="-5"/>
                <w:sz w:val="20"/>
              </w:rPr>
              <w:t>6.</w:t>
            </w:r>
          </w:p>
        </w:tc>
        <w:tc>
          <w:tcPr>
            <w:tcW w:w="2031" w:type="dxa"/>
            <w:tcBorders>
              <w:top w:val="single" w:sz="8" w:space="0" w:color="000000"/>
              <w:left w:val="single" w:sz="8" w:space="0" w:color="000000"/>
              <w:bottom w:val="single" w:sz="8" w:space="0" w:color="000000"/>
              <w:right w:val="single" w:sz="8" w:space="0" w:color="000000"/>
            </w:tcBorders>
          </w:tcPr>
          <w:p>
            <w:pPr>
              <w:pStyle w:val="TableParagraph"/>
              <w:spacing w:before="95"/>
              <w:ind w:left="99"/>
              <w:rPr>
                <w:rFonts w:ascii="Arial"/>
                <w:b/>
                <w:sz w:val="20"/>
              </w:rPr>
            </w:pPr>
            <w:r>
              <w:rPr>
                <w:rFonts w:ascii="Arial"/>
                <w:b/>
                <w:spacing w:val="-2"/>
                <w:sz w:val="20"/>
              </w:rPr>
              <w:t>Ln-28458</w:t>
            </w:r>
          </w:p>
          <w:p>
            <w:pPr>
              <w:pStyle w:val="TableParagraph"/>
              <w:tabs>
                <w:tab w:pos="1622" w:val="left" w:leader="none"/>
              </w:tabs>
              <w:spacing w:line="276" w:lineRule="auto" w:before="36"/>
              <w:ind w:left="99" w:right="219"/>
              <w:rPr>
                <w:sz w:val="20"/>
              </w:rPr>
            </w:pPr>
            <w:r>
              <w:rPr>
                <w:spacing w:val="-2"/>
                <w:sz w:val="20"/>
              </w:rPr>
              <w:t>Development</w:t>
            </w:r>
            <w:r>
              <w:rPr>
                <w:sz w:val="20"/>
              </w:rPr>
              <w:tab/>
            </w:r>
            <w:r>
              <w:rPr>
                <w:spacing w:val="-6"/>
                <w:sz w:val="20"/>
              </w:rPr>
              <w:t>of </w:t>
            </w:r>
            <w:r>
              <w:rPr>
                <w:sz w:val="20"/>
              </w:rPr>
              <w:t>Teaching</w:t>
            </w:r>
            <w:r>
              <w:rPr>
                <w:spacing w:val="40"/>
                <w:sz w:val="20"/>
              </w:rPr>
              <w:t> </w:t>
            </w:r>
            <w:r>
              <w:rPr>
                <w:sz w:val="20"/>
              </w:rPr>
              <w:t>Hospital </w:t>
            </w:r>
            <w:r>
              <w:rPr>
                <w:spacing w:val="-2"/>
                <w:sz w:val="20"/>
              </w:rPr>
              <w:t>Hasanuddin University</w:t>
            </w:r>
          </w:p>
        </w:tc>
        <w:tc>
          <w:tcPr>
            <w:tcW w:w="2806" w:type="dxa"/>
            <w:tcBorders>
              <w:top w:val="single" w:sz="8" w:space="0" w:color="000000"/>
              <w:left w:val="single" w:sz="8" w:space="0" w:color="000000"/>
              <w:bottom w:val="single" w:sz="8" w:space="0" w:color="000000"/>
              <w:right w:val="single" w:sz="8" w:space="0" w:color="000000"/>
            </w:tcBorders>
          </w:tcPr>
          <w:p>
            <w:pPr>
              <w:pStyle w:val="TableParagraph"/>
              <w:tabs>
                <w:tab w:pos="2071" w:val="left" w:leader="none"/>
              </w:tabs>
              <w:spacing w:line="276" w:lineRule="auto" w:before="95"/>
              <w:ind w:left="99" w:right="222"/>
              <w:jc w:val="both"/>
              <w:rPr>
                <w:sz w:val="20"/>
              </w:rPr>
            </w:pPr>
            <w:r>
              <w:rPr>
                <w:spacing w:val="-2"/>
                <w:sz w:val="20"/>
              </w:rPr>
              <w:t>Perpanjangan</w:t>
            </w:r>
            <w:r>
              <w:rPr>
                <w:sz w:val="20"/>
              </w:rPr>
              <w:tab/>
            </w:r>
            <w:r>
              <w:rPr>
                <w:spacing w:val="-4"/>
                <w:sz w:val="20"/>
              </w:rPr>
              <w:t>masa </w:t>
            </w:r>
            <w:r>
              <w:rPr>
                <w:sz w:val="20"/>
              </w:rPr>
              <w:t>berlaku loan hingga 15 Mei 2023 dalam rangka penyelesaian administrasi </w:t>
            </w:r>
            <w:r>
              <w:rPr>
                <w:spacing w:val="-2"/>
                <w:sz w:val="20"/>
              </w:rPr>
              <w:t>proyek.</w:t>
            </w:r>
          </w:p>
        </w:tc>
        <w:tc>
          <w:tcPr>
            <w:tcW w:w="3421"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95"/>
              <w:ind w:left="97" w:right="219"/>
              <w:jc w:val="both"/>
              <w:rPr>
                <w:sz w:val="20"/>
              </w:rPr>
            </w:pPr>
            <w:r>
              <w:rPr>
                <w:sz w:val="20"/>
              </w:rPr>
              <w:t>Telah berlaku Amandemen II Separate</w:t>
            </w:r>
            <w:r>
              <w:rPr>
                <w:spacing w:val="-14"/>
                <w:sz w:val="20"/>
              </w:rPr>
              <w:t> </w:t>
            </w:r>
            <w:r>
              <w:rPr>
                <w:sz w:val="20"/>
              </w:rPr>
              <w:t>Agreement</w:t>
            </w:r>
            <w:r>
              <w:rPr>
                <w:spacing w:val="-14"/>
                <w:sz w:val="20"/>
              </w:rPr>
              <w:t> </w:t>
            </w:r>
            <w:r>
              <w:rPr>
                <w:sz w:val="20"/>
              </w:rPr>
              <w:t>sebagaimana No Objection Letter (NOL) KfW pada tanggal 12 Agustus 2022. Bersamaan dengan penawaran perpanjangan</w:t>
            </w:r>
            <w:r>
              <w:rPr>
                <w:spacing w:val="-5"/>
                <w:sz w:val="20"/>
              </w:rPr>
              <w:t> </w:t>
            </w:r>
            <w:r>
              <w:rPr>
                <w:sz w:val="20"/>
              </w:rPr>
              <w:t>masa</w:t>
            </w:r>
            <w:r>
              <w:rPr>
                <w:spacing w:val="-5"/>
                <w:sz w:val="20"/>
              </w:rPr>
              <w:t> </w:t>
            </w:r>
            <w:r>
              <w:rPr>
                <w:sz w:val="20"/>
              </w:rPr>
              <w:t>laku</w:t>
            </w:r>
            <w:r>
              <w:rPr>
                <w:spacing w:val="-5"/>
                <w:sz w:val="20"/>
              </w:rPr>
              <w:t> </w:t>
            </w:r>
            <w:r>
              <w:rPr>
                <w:sz w:val="20"/>
              </w:rPr>
              <w:t>pinjaman selama 6 bulan (loan closing date 15</w:t>
            </w:r>
            <w:r>
              <w:rPr>
                <w:spacing w:val="-14"/>
                <w:sz w:val="20"/>
              </w:rPr>
              <w:t> </w:t>
            </w:r>
            <w:r>
              <w:rPr>
                <w:sz w:val="20"/>
              </w:rPr>
              <w:t>November</w:t>
            </w:r>
            <w:r>
              <w:rPr>
                <w:spacing w:val="-14"/>
                <w:sz w:val="20"/>
              </w:rPr>
              <w:t> </w:t>
            </w:r>
            <w:r>
              <w:rPr>
                <w:sz w:val="20"/>
              </w:rPr>
              <w:t>2022</w:t>
            </w:r>
            <w:r>
              <w:rPr>
                <w:spacing w:val="-14"/>
                <w:sz w:val="20"/>
              </w:rPr>
              <w:t> </w:t>
            </w:r>
            <w:r>
              <w:rPr>
                <w:sz w:val="20"/>
              </w:rPr>
              <w:t>menjadi</w:t>
            </w:r>
            <w:r>
              <w:rPr>
                <w:spacing w:val="-13"/>
                <w:sz w:val="20"/>
              </w:rPr>
              <w:t> </w:t>
            </w:r>
            <w:r>
              <w:rPr>
                <w:sz w:val="20"/>
              </w:rPr>
              <w:t>15</w:t>
            </w:r>
            <w:r>
              <w:rPr>
                <w:spacing w:val="-14"/>
                <w:sz w:val="20"/>
              </w:rPr>
              <w:t> </w:t>
            </w:r>
            <w:r>
              <w:rPr>
                <w:sz w:val="20"/>
              </w:rPr>
              <w:t>Mei 2023)</w:t>
            </w:r>
            <w:r>
              <w:rPr>
                <w:spacing w:val="28"/>
                <w:sz w:val="20"/>
              </w:rPr>
              <w:t>  </w:t>
            </w:r>
            <w:r>
              <w:rPr>
                <w:sz w:val="20"/>
              </w:rPr>
              <w:t>dari</w:t>
            </w:r>
            <w:r>
              <w:rPr>
                <w:spacing w:val="29"/>
                <w:sz w:val="20"/>
              </w:rPr>
              <w:t>  </w:t>
            </w:r>
            <w:r>
              <w:rPr>
                <w:sz w:val="20"/>
              </w:rPr>
              <w:t>KfW</w:t>
            </w:r>
            <w:r>
              <w:rPr>
                <w:spacing w:val="33"/>
                <w:sz w:val="20"/>
              </w:rPr>
              <w:t>  </w:t>
            </w:r>
            <w:r>
              <w:rPr>
                <w:sz w:val="20"/>
              </w:rPr>
              <w:t>tanpa</w:t>
            </w:r>
            <w:r>
              <w:rPr>
                <w:spacing w:val="27"/>
                <w:sz w:val="20"/>
              </w:rPr>
              <w:t>  </w:t>
            </w:r>
            <w:r>
              <w:rPr>
                <w:spacing w:val="-2"/>
                <w:sz w:val="20"/>
              </w:rPr>
              <w:t>adanya</w:t>
            </w:r>
          </w:p>
        </w:tc>
      </w:tr>
    </w:tbl>
    <w:p>
      <w:pPr>
        <w:spacing w:after="0" w:line="276" w:lineRule="auto"/>
        <w:jc w:val="both"/>
        <w:rPr>
          <w:sz w:val="20"/>
        </w:rPr>
        <w:sectPr>
          <w:footerReference w:type="default" r:id="rId32"/>
          <w:pgSz w:w="11920" w:h="16850"/>
          <w:pgMar w:header="0" w:footer="789" w:top="1560" w:bottom="980" w:left="1260" w:right="1180"/>
        </w:sectPr>
      </w:pPr>
    </w:p>
    <w:tbl>
      <w:tblPr>
        <w:tblW w:w="0" w:type="auto"/>
        <w:jc w:val="left"/>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26"/>
        <w:gridCol w:w="2031"/>
        <w:gridCol w:w="2806"/>
        <w:gridCol w:w="3421"/>
      </w:tblGrid>
      <w:tr>
        <w:trPr>
          <w:trHeight w:val="729" w:hRule="atLeast"/>
        </w:trPr>
        <w:tc>
          <w:tcPr>
            <w:tcW w:w="826"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2031"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2806"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3421" w:type="dxa"/>
            <w:tcBorders>
              <w:left w:val="single" w:sz="8" w:space="0" w:color="000000"/>
              <w:bottom w:val="single" w:sz="8" w:space="0" w:color="000000"/>
              <w:right w:val="single" w:sz="8" w:space="0" w:color="000000"/>
            </w:tcBorders>
          </w:tcPr>
          <w:p>
            <w:pPr>
              <w:pStyle w:val="TableParagraph"/>
              <w:tabs>
                <w:tab w:pos="1647" w:val="left" w:leader="none"/>
                <w:tab w:pos="2508" w:val="left" w:leader="none"/>
              </w:tabs>
              <w:spacing w:line="276" w:lineRule="auto" w:before="100"/>
              <w:ind w:left="97" w:right="225"/>
              <w:rPr>
                <w:sz w:val="20"/>
              </w:rPr>
            </w:pPr>
            <w:r>
              <w:rPr>
                <w:spacing w:val="-2"/>
                <w:sz w:val="20"/>
              </w:rPr>
              <w:t>penambahan</w:t>
            </w:r>
            <w:r>
              <w:rPr>
                <w:sz w:val="20"/>
              </w:rPr>
              <w:tab/>
            </w:r>
            <w:r>
              <w:rPr>
                <w:spacing w:val="-4"/>
                <w:sz w:val="20"/>
              </w:rPr>
              <w:t>biaya</w:t>
            </w:r>
            <w:r>
              <w:rPr>
                <w:sz w:val="20"/>
              </w:rPr>
              <w:tab/>
            </w:r>
            <w:r>
              <w:rPr>
                <w:spacing w:val="-2"/>
                <w:sz w:val="20"/>
              </w:rPr>
              <w:t>apapun </w:t>
            </w:r>
            <w:r>
              <w:rPr>
                <w:sz w:val="20"/>
              </w:rPr>
              <w:t>kepada Pemerintah Indonesia.</w:t>
            </w:r>
          </w:p>
        </w:tc>
      </w:tr>
      <w:tr>
        <w:trPr>
          <w:trHeight w:val="534" w:hRule="atLeast"/>
        </w:trPr>
        <w:tc>
          <w:tcPr>
            <w:tcW w:w="826" w:type="dxa"/>
            <w:tcBorders>
              <w:top w:val="single" w:sz="8" w:space="0" w:color="000000"/>
              <w:left w:val="single" w:sz="8" w:space="0" w:color="000000"/>
              <w:bottom w:val="single" w:sz="8" w:space="0" w:color="000000"/>
              <w:right w:val="single" w:sz="8" w:space="0" w:color="000000"/>
            </w:tcBorders>
            <w:shd w:val="clear" w:color="auto" w:fill="E7E6E6"/>
          </w:tcPr>
          <w:p>
            <w:pPr>
              <w:pStyle w:val="TableParagraph"/>
              <w:spacing w:before="95"/>
              <w:ind w:left="69" w:right="48"/>
              <w:jc w:val="center"/>
              <w:rPr>
                <w:rFonts w:ascii="Arial"/>
                <w:b/>
                <w:sz w:val="20"/>
              </w:rPr>
            </w:pPr>
            <w:r>
              <w:rPr>
                <w:rFonts w:ascii="Arial"/>
                <w:b/>
                <w:spacing w:val="-5"/>
                <w:sz w:val="20"/>
              </w:rPr>
              <w:t>B.</w:t>
            </w:r>
          </w:p>
        </w:tc>
        <w:tc>
          <w:tcPr>
            <w:tcW w:w="8258" w:type="dxa"/>
            <w:gridSpan w:val="3"/>
            <w:tcBorders>
              <w:top w:val="single" w:sz="8" w:space="0" w:color="000000"/>
              <w:left w:val="single" w:sz="8" w:space="0" w:color="000000"/>
              <w:bottom w:val="single" w:sz="8" w:space="0" w:color="000000"/>
              <w:right w:val="single" w:sz="8" w:space="0" w:color="000000"/>
            </w:tcBorders>
            <w:shd w:val="clear" w:color="auto" w:fill="E7E6E6"/>
          </w:tcPr>
          <w:p>
            <w:pPr>
              <w:pStyle w:val="TableParagraph"/>
              <w:spacing w:before="95"/>
              <w:ind w:left="99"/>
              <w:rPr>
                <w:rFonts w:ascii="Arial"/>
                <w:b/>
                <w:sz w:val="20"/>
              </w:rPr>
            </w:pPr>
            <w:r>
              <w:rPr>
                <w:rFonts w:ascii="Arial"/>
                <w:b/>
                <w:sz w:val="20"/>
              </w:rPr>
              <w:t>Rekomendasi</w:t>
            </w:r>
            <w:r>
              <w:rPr>
                <w:rFonts w:ascii="Arial"/>
                <w:b/>
                <w:spacing w:val="-12"/>
                <w:sz w:val="20"/>
              </w:rPr>
              <w:t> </w:t>
            </w:r>
            <w:r>
              <w:rPr>
                <w:rFonts w:ascii="Arial"/>
                <w:b/>
                <w:sz w:val="20"/>
              </w:rPr>
              <w:t>Realokasi</w:t>
            </w:r>
            <w:r>
              <w:rPr>
                <w:rFonts w:ascii="Arial"/>
                <w:b/>
                <w:spacing w:val="-9"/>
                <w:sz w:val="20"/>
              </w:rPr>
              <w:t> </w:t>
            </w:r>
            <w:r>
              <w:rPr>
                <w:rFonts w:ascii="Arial"/>
                <w:b/>
                <w:sz w:val="20"/>
              </w:rPr>
              <w:t>Dana</w:t>
            </w:r>
            <w:r>
              <w:rPr>
                <w:rFonts w:ascii="Arial"/>
                <w:b/>
                <w:spacing w:val="-10"/>
                <w:sz w:val="20"/>
              </w:rPr>
              <w:t> </w:t>
            </w:r>
            <w:r>
              <w:rPr>
                <w:rFonts w:ascii="Arial"/>
                <w:b/>
                <w:sz w:val="20"/>
              </w:rPr>
              <w:t>Pinjaman</w:t>
            </w:r>
            <w:r>
              <w:rPr>
                <w:rFonts w:ascii="Arial"/>
                <w:b/>
                <w:spacing w:val="-11"/>
                <w:sz w:val="20"/>
              </w:rPr>
              <w:t> </w:t>
            </w:r>
            <w:r>
              <w:rPr>
                <w:rFonts w:ascii="Arial"/>
                <w:b/>
                <w:sz w:val="20"/>
              </w:rPr>
              <w:t>Luar</w:t>
            </w:r>
            <w:r>
              <w:rPr>
                <w:rFonts w:ascii="Arial"/>
                <w:b/>
                <w:spacing w:val="-11"/>
                <w:sz w:val="20"/>
              </w:rPr>
              <w:t> </w:t>
            </w:r>
            <w:r>
              <w:rPr>
                <w:rFonts w:ascii="Arial"/>
                <w:b/>
                <w:spacing w:val="-2"/>
                <w:sz w:val="20"/>
              </w:rPr>
              <w:t>Negeri</w:t>
            </w:r>
          </w:p>
        </w:tc>
      </w:tr>
      <w:tr>
        <w:trPr>
          <w:trHeight w:val="2841" w:hRule="atLeast"/>
        </w:trPr>
        <w:tc>
          <w:tcPr>
            <w:tcW w:w="826" w:type="dxa"/>
            <w:tcBorders>
              <w:top w:val="single" w:sz="8" w:space="0" w:color="000000"/>
              <w:left w:val="single" w:sz="8" w:space="0" w:color="000000"/>
              <w:bottom w:val="single" w:sz="8" w:space="0" w:color="000000"/>
              <w:right w:val="single" w:sz="8" w:space="0" w:color="000000"/>
            </w:tcBorders>
          </w:tcPr>
          <w:p>
            <w:pPr>
              <w:pStyle w:val="TableParagraph"/>
              <w:spacing w:before="95"/>
              <w:ind w:left="64" w:right="48"/>
              <w:jc w:val="center"/>
              <w:rPr>
                <w:sz w:val="20"/>
              </w:rPr>
            </w:pPr>
            <w:r>
              <w:rPr>
                <w:spacing w:val="-5"/>
                <w:sz w:val="20"/>
              </w:rPr>
              <w:t>7.</w:t>
            </w:r>
          </w:p>
        </w:tc>
        <w:tc>
          <w:tcPr>
            <w:tcW w:w="2031" w:type="dxa"/>
            <w:tcBorders>
              <w:top w:val="single" w:sz="8" w:space="0" w:color="000000"/>
              <w:left w:val="single" w:sz="8" w:space="0" w:color="000000"/>
              <w:bottom w:val="single" w:sz="8" w:space="0" w:color="000000"/>
              <w:right w:val="single" w:sz="8" w:space="0" w:color="000000"/>
            </w:tcBorders>
          </w:tcPr>
          <w:p>
            <w:pPr>
              <w:pStyle w:val="TableParagraph"/>
              <w:spacing w:before="95"/>
              <w:ind w:left="99"/>
              <w:rPr>
                <w:rFonts w:ascii="Arial"/>
                <w:b/>
                <w:sz w:val="20"/>
              </w:rPr>
            </w:pPr>
            <w:r>
              <w:rPr>
                <w:rFonts w:ascii="Arial"/>
                <w:b/>
                <w:spacing w:val="-2"/>
                <w:sz w:val="20"/>
              </w:rPr>
              <w:t>IP-</w:t>
            </w:r>
            <w:r>
              <w:rPr>
                <w:rFonts w:ascii="Arial"/>
                <w:b/>
                <w:spacing w:val="-5"/>
                <w:sz w:val="20"/>
              </w:rPr>
              <w:t>568</w:t>
            </w:r>
          </w:p>
          <w:p>
            <w:pPr>
              <w:pStyle w:val="TableParagraph"/>
              <w:tabs>
                <w:tab w:pos="1599" w:val="left" w:leader="none"/>
              </w:tabs>
              <w:spacing w:line="276" w:lineRule="auto" w:before="34"/>
              <w:ind w:left="99" w:right="220"/>
              <w:rPr>
                <w:sz w:val="20"/>
              </w:rPr>
            </w:pPr>
            <w:r>
              <w:rPr>
                <w:spacing w:val="-2"/>
                <w:sz w:val="20"/>
              </w:rPr>
              <w:t>Professional </w:t>
            </w:r>
            <w:r>
              <w:rPr>
                <w:sz w:val="20"/>
              </w:rPr>
              <w:t>Human</w:t>
            </w:r>
            <w:r>
              <w:rPr>
                <w:spacing w:val="80"/>
                <w:sz w:val="20"/>
              </w:rPr>
              <w:t> </w:t>
            </w:r>
            <w:r>
              <w:rPr>
                <w:sz w:val="20"/>
              </w:rPr>
              <w:t>Resource </w:t>
            </w:r>
            <w:r>
              <w:rPr>
                <w:spacing w:val="-2"/>
                <w:sz w:val="20"/>
              </w:rPr>
              <w:t>Development</w:t>
            </w:r>
            <w:r>
              <w:rPr>
                <w:sz w:val="20"/>
              </w:rPr>
              <w:tab/>
            </w:r>
            <w:r>
              <w:rPr>
                <w:spacing w:val="-6"/>
                <w:sz w:val="20"/>
              </w:rPr>
              <w:t>IV </w:t>
            </w:r>
            <w:r>
              <w:rPr>
                <w:spacing w:val="-2"/>
                <w:sz w:val="20"/>
              </w:rPr>
              <w:t>(PHRD-IV)</w:t>
            </w:r>
          </w:p>
        </w:tc>
        <w:tc>
          <w:tcPr>
            <w:tcW w:w="2806" w:type="dxa"/>
            <w:tcBorders>
              <w:top w:val="single" w:sz="8" w:space="0" w:color="000000"/>
              <w:left w:val="single" w:sz="8" w:space="0" w:color="000000"/>
              <w:bottom w:val="single" w:sz="8" w:space="0" w:color="000000"/>
              <w:right w:val="single" w:sz="8" w:space="0" w:color="000000"/>
            </w:tcBorders>
          </w:tcPr>
          <w:p>
            <w:pPr>
              <w:pStyle w:val="TableParagraph"/>
              <w:tabs>
                <w:tab w:pos="1894" w:val="left" w:leader="none"/>
              </w:tabs>
              <w:spacing w:line="276" w:lineRule="auto" w:before="95"/>
              <w:ind w:left="99" w:right="222"/>
              <w:jc w:val="both"/>
              <w:rPr>
                <w:sz w:val="20"/>
              </w:rPr>
            </w:pPr>
            <w:r>
              <w:rPr>
                <w:sz w:val="20"/>
              </w:rPr>
              <w:t>Realokasi dana ditujukan untuk </w:t>
            </w:r>
            <w:r>
              <w:rPr>
                <w:sz w:val="20"/>
              </w:rPr>
              <w:t>mengakomodasi permintaan yang tinggi akan perencana yang </w:t>
            </w:r>
            <w:r>
              <w:rPr>
                <w:spacing w:val="-2"/>
                <w:sz w:val="20"/>
              </w:rPr>
              <w:t>berkualitas</w:t>
            </w:r>
            <w:r>
              <w:rPr>
                <w:sz w:val="20"/>
              </w:rPr>
              <w:tab/>
            </w:r>
            <w:r>
              <w:rPr>
                <w:spacing w:val="-2"/>
                <w:sz w:val="20"/>
              </w:rPr>
              <w:t>dengan</w:t>
            </w:r>
          </w:p>
          <w:p>
            <w:pPr>
              <w:pStyle w:val="TableParagraph"/>
              <w:tabs>
                <w:tab w:pos="2117" w:val="left" w:leader="none"/>
              </w:tabs>
              <w:spacing w:line="276" w:lineRule="auto"/>
              <w:ind w:left="99" w:right="222"/>
              <w:jc w:val="both"/>
              <w:rPr>
                <w:sz w:val="20"/>
              </w:rPr>
            </w:pPr>
            <w:r>
              <w:rPr>
                <w:spacing w:val="-2"/>
                <w:sz w:val="20"/>
              </w:rPr>
              <w:t>mengalihkan</w:t>
            </w:r>
            <w:r>
              <w:rPr>
                <w:sz w:val="20"/>
              </w:rPr>
              <w:tab/>
            </w:r>
            <w:r>
              <w:rPr>
                <w:spacing w:val="-4"/>
                <w:sz w:val="20"/>
              </w:rPr>
              <w:t>dana </w:t>
            </w:r>
            <w:r>
              <w:rPr>
                <w:sz w:val="20"/>
              </w:rPr>
              <w:t>kontijensi sebesar JPY 292 juta</w:t>
            </w:r>
            <w:r>
              <w:rPr>
                <w:spacing w:val="-14"/>
                <w:sz w:val="20"/>
              </w:rPr>
              <w:t> </w:t>
            </w:r>
            <w:r>
              <w:rPr>
                <w:sz w:val="20"/>
              </w:rPr>
              <w:t>ke</w:t>
            </w:r>
            <w:r>
              <w:rPr>
                <w:spacing w:val="-14"/>
                <w:sz w:val="20"/>
              </w:rPr>
              <w:t> </w:t>
            </w:r>
            <w:r>
              <w:rPr>
                <w:sz w:val="20"/>
              </w:rPr>
              <w:t>kategori</w:t>
            </w:r>
            <w:r>
              <w:rPr>
                <w:spacing w:val="-14"/>
                <w:sz w:val="20"/>
              </w:rPr>
              <w:t> </w:t>
            </w:r>
            <w:r>
              <w:rPr>
                <w:sz w:val="20"/>
              </w:rPr>
              <w:t>(A)</w:t>
            </w:r>
            <w:r>
              <w:rPr>
                <w:spacing w:val="-14"/>
                <w:sz w:val="20"/>
              </w:rPr>
              <w:t> </w:t>
            </w:r>
            <w:r>
              <w:rPr>
                <w:sz w:val="20"/>
              </w:rPr>
              <w:t>Program Studi Luar Negeri.</w:t>
            </w:r>
          </w:p>
        </w:tc>
        <w:tc>
          <w:tcPr>
            <w:tcW w:w="3421"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95"/>
              <w:ind w:left="97" w:right="223"/>
              <w:jc w:val="both"/>
              <w:rPr>
                <w:sz w:val="20"/>
              </w:rPr>
            </w:pPr>
            <w:r>
              <w:rPr>
                <w:sz w:val="20"/>
              </w:rPr>
              <w:t>Telah dilaksanakan amandemen Loan Agreement sehingga dana pada pinjaman dapat digunakan untuk menambah output kegiatan.</w:t>
            </w:r>
          </w:p>
          <w:p>
            <w:pPr>
              <w:pStyle w:val="TableParagraph"/>
              <w:spacing w:before="34"/>
              <w:rPr>
                <w:rFonts w:ascii="Arial"/>
                <w:b/>
                <w:sz w:val="20"/>
              </w:rPr>
            </w:pPr>
          </w:p>
          <w:p>
            <w:pPr>
              <w:pStyle w:val="TableParagraph"/>
              <w:spacing w:line="276" w:lineRule="auto"/>
              <w:ind w:left="97" w:right="221"/>
              <w:jc w:val="both"/>
              <w:rPr>
                <w:sz w:val="20"/>
              </w:rPr>
            </w:pPr>
            <w:r>
              <w:rPr>
                <w:sz w:val="20"/>
              </w:rPr>
              <w:t>Bappenas, selaku </w:t>
            </w:r>
            <w:r>
              <w:rPr>
                <w:rFonts w:ascii="Arial"/>
                <w:i/>
                <w:sz w:val="20"/>
              </w:rPr>
              <w:t>Executing Agency</w:t>
            </w:r>
            <w:r>
              <w:rPr>
                <w:sz w:val="20"/>
              </w:rPr>
              <w:t>, menambah output kegiatan</w:t>
            </w:r>
            <w:r>
              <w:rPr>
                <w:spacing w:val="-14"/>
                <w:sz w:val="20"/>
              </w:rPr>
              <w:t> </w:t>
            </w:r>
            <w:r>
              <w:rPr>
                <w:sz w:val="20"/>
              </w:rPr>
              <w:t>berupa</w:t>
            </w:r>
            <w:r>
              <w:rPr>
                <w:spacing w:val="-14"/>
                <w:sz w:val="20"/>
              </w:rPr>
              <w:t> </w:t>
            </w:r>
            <w:r>
              <w:rPr>
                <w:sz w:val="20"/>
              </w:rPr>
              <w:t>penambahan</w:t>
            </w:r>
            <w:r>
              <w:rPr>
                <w:spacing w:val="-14"/>
                <w:sz w:val="20"/>
              </w:rPr>
              <w:t> </w:t>
            </w:r>
            <w:r>
              <w:rPr>
                <w:sz w:val="20"/>
              </w:rPr>
              <w:t>total 66</w:t>
            </w:r>
            <w:r>
              <w:rPr>
                <w:spacing w:val="-14"/>
                <w:sz w:val="20"/>
              </w:rPr>
              <w:t> </w:t>
            </w:r>
            <w:r>
              <w:rPr>
                <w:sz w:val="20"/>
              </w:rPr>
              <w:t>peserta</w:t>
            </w:r>
            <w:r>
              <w:rPr>
                <w:spacing w:val="-14"/>
                <w:sz w:val="20"/>
              </w:rPr>
              <w:t> </w:t>
            </w:r>
            <w:r>
              <w:rPr>
                <w:sz w:val="20"/>
              </w:rPr>
              <w:t>program</w:t>
            </w:r>
            <w:r>
              <w:rPr>
                <w:spacing w:val="-9"/>
                <w:sz w:val="20"/>
              </w:rPr>
              <w:t> </w:t>
            </w:r>
            <w:r>
              <w:rPr>
                <w:sz w:val="20"/>
              </w:rPr>
              <w:t>non-gelar,</w:t>
            </w:r>
            <w:r>
              <w:rPr>
                <w:spacing w:val="-13"/>
                <w:sz w:val="20"/>
              </w:rPr>
              <w:t> </w:t>
            </w:r>
            <w:r>
              <w:rPr>
                <w:sz w:val="20"/>
              </w:rPr>
              <w:t>dan 280 peserta bergelar.</w:t>
            </w:r>
          </w:p>
        </w:tc>
      </w:tr>
      <w:tr>
        <w:trPr>
          <w:trHeight w:val="2310" w:hRule="atLeast"/>
        </w:trPr>
        <w:tc>
          <w:tcPr>
            <w:tcW w:w="826" w:type="dxa"/>
            <w:tcBorders>
              <w:top w:val="single" w:sz="8" w:space="0" w:color="000000"/>
              <w:left w:val="single" w:sz="8" w:space="0" w:color="000000"/>
              <w:bottom w:val="single" w:sz="8" w:space="0" w:color="000000"/>
              <w:right w:val="single" w:sz="8" w:space="0" w:color="000000"/>
            </w:tcBorders>
          </w:tcPr>
          <w:p>
            <w:pPr>
              <w:pStyle w:val="TableParagraph"/>
              <w:spacing w:before="95"/>
              <w:ind w:left="64" w:right="48"/>
              <w:jc w:val="center"/>
              <w:rPr>
                <w:sz w:val="20"/>
              </w:rPr>
            </w:pPr>
            <w:r>
              <w:rPr>
                <w:spacing w:val="-5"/>
                <w:sz w:val="20"/>
              </w:rPr>
              <w:t>8.</w:t>
            </w:r>
          </w:p>
        </w:tc>
        <w:tc>
          <w:tcPr>
            <w:tcW w:w="2031" w:type="dxa"/>
            <w:tcBorders>
              <w:top w:val="single" w:sz="8" w:space="0" w:color="000000"/>
              <w:left w:val="single" w:sz="8" w:space="0" w:color="000000"/>
              <w:bottom w:val="single" w:sz="8" w:space="0" w:color="000000"/>
              <w:right w:val="single" w:sz="8" w:space="0" w:color="000000"/>
            </w:tcBorders>
          </w:tcPr>
          <w:p>
            <w:pPr>
              <w:pStyle w:val="TableParagraph"/>
              <w:spacing w:before="95"/>
              <w:ind w:left="99"/>
              <w:rPr>
                <w:rFonts w:ascii="Arial"/>
                <w:b/>
                <w:sz w:val="20"/>
              </w:rPr>
            </w:pPr>
            <w:r>
              <w:rPr>
                <w:rFonts w:ascii="Arial"/>
                <w:b/>
                <w:spacing w:val="-2"/>
                <w:sz w:val="20"/>
              </w:rPr>
              <w:t>INA-</w:t>
            </w:r>
            <w:r>
              <w:rPr>
                <w:rFonts w:ascii="Arial"/>
                <w:b/>
                <w:spacing w:val="-5"/>
                <w:sz w:val="20"/>
              </w:rPr>
              <w:t>19</w:t>
            </w:r>
          </w:p>
          <w:p>
            <w:pPr>
              <w:pStyle w:val="TableParagraph"/>
              <w:tabs>
                <w:tab w:pos="1620" w:val="left" w:leader="none"/>
              </w:tabs>
              <w:spacing w:line="276" w:lineRule="auto" w:before="34"/>
              <w:ind w:left="99" w:right="221"/>
              <w:rPr>
                <w:sz w:val="20"/>
              </w:rPr>
            </w:pPr>
            <w:r>
              <w:rPr>
                <w:spacing w:val="-2"/>
                <w:sz w:val="20"/>
              </w:rPr>
              <w:t>Construction</w:t>
            </w:r>
            <w:r>
              <w:rPr>
                <w:sz w:val="20"/>
              </w:rPr>
              <w:tab/>
            </w:r>
            <w:r>
              <w:rPr>
                <w:spacing w:val="-6"/>
                <w:sz w:val="20"/>
              </w:rPr>
              <w:t>of </w:t>
            </w:r>
            <w:r>
              <w:rPr>
                <w:spacing w:val="-2"/>
                <w:sz w:val="20"/>
              </w:rPr>
              <w:t>Karian </w:t>
            </w:r>
            <w:r>
              <w:rPr>
                <w:sz w:val="20"/>
              </w:rPr>
              <w:t>Multipurpose</w:t>
            </w:r>
            <w:r>
              <w:rPr>
                <w:spacing w:val="27"/>
                <w:sz w:val="20"/>
              </w:rPr>
              <w:t> </w:t>
            </w:r>
            <w:r>
              <w:rPr>
                <w:sz w:val="20"/>
              </w:rPr>
              <w:t>Dam </w:t>
            </w:r>
            <w:r>
              <w:rPr>
                <w:spacing w:val="-2"/>
                <w:sz w:val="20"/>
              </w:rPr>
              <w:t>Project</w:t>
            </w:r>
          </w:p>
        </w:tc>
        <w:tc>
          <w:tcPr>
            <w:tcW w:w="2806" w:type="dxa"/>
            <w:tcBorders>
              <w:top w:val="single" w:sz="8" w:space="0" w:color="000000"/>
              <w:left w:val="single" w:sz="8" w:space="0" w:color="000000"/>
              <w:bottom w:val="single" w:sz="8" w:space="0" w:color="000000"/>
              <w:right w:val="single" w:sz="8" w:space="0" w:color="000000"/>
            </w:tcBorders>
          </w:tcPr>
          <w:p>
            <w:pPr>
              <w:pStyle w:val="TableParagraph"/>
              <w:tabs>
                <w:tab w:pos="1016" w:val="left" w:leader="none"/>
              </w:tabs>
              <w:spacing w:line="276" w:lineRule="auto" w:before="95"/>
              <w:ind w:left="99" w:right="221"/>
              <w:jc w:val="both"/>
              <w:rPr>
                <w:sz w:val="20"/>
              </w:rPr>
            </w:pPr>
            <w:r>
              <w:rPr>
                <w:sz w:val="20"/>
              </w:rPr>
              <w:t>Realokasi dana untuk pekerjaan konsultan dan </w:t>
            </w:r>
            <w:r>
              <w:rPr>
                <w:rFonts w:ascii="Arial"/>
                <w:i/>
                <w:sz w:val="20"/>
              </w:rPr>
              <w:t>civil works </w:t>
            </w:r>
            <w:r>
              <w:rPr>
                <w:sz w:val="20"/>
              </w:rPr>
              <w:t>dari kontijensi </w:t>
            </w:r>
            <w:r>
              <w:rPr>
                <w:spacing w:val="-4"/>
                <w:sz w:val="20"/>
              </w:rPr>
              <w:t>dan</w:t>
            </w:r>
            <w:r>
              <w:rPr>
                <w:sz w:val="20"/>
              </w:rPr>
              <w:tab/>
            </w:r>
            <w:r>
              <w:rPr>
                <w:rFonts w:ascii="Arial"/>
                <w:i/>
                <w:spacing w:val="-2"/>
                <w:sz w:val="20"/>
              </w:rPr>
              <w:t>Hydromechanical </w:t>
            </w:r>
            <w:r>
              <w:rPr>
                <w:rFonts w:ascii="Arial"/>
                <w:i/>
                <w:sz w:val="20"/>
              </w:rPr>
              <w:t>Works </w:t>
            </w:r>
            <w:r>
              <w:rPr>
                <w:sz w:val="20"/>
              </w:rPr>
              <w:t>sesuai dengan penambahan durasi jasa konsultan dari Mei hingga Desember 2022.</w:t>
            </w:r>
          </w:p>
        </w:tc>
        <w:tc>
          <w:tcPr>
            <w:tcW w:w="3421" w:type="dxa"/>
            <w:tcBorders>
              <w:top w:val="single" w:sz="8" w:space="0" w:color="000000"/>
              <w:left w:val="single" w:sz="8" w:space="0" w:color="000000"/>
              <w:bottom w:val="single" w:sz="8" w:space="0" w:color="000000"/>
              <w:right w:val="single" w:sz="8" w:space="0" w:color="000000"/>
            </w:tcBorders>
          </w:tcPr>
          <w:p>
            <w:pPr>
              <w:pStyle w:val="TableParagraph"/>
              <w:tabs>
                <w:tab w:pos="2621" w:val="left" w:leader="none"/>
              </w:tabs>
              <w:spacing w:line="276" w:lineRule="auto" w:before="95"/>
              <w:ind w:left="97" w:right="221"/>
              <w:jc w:val="both"/>
              <w:rPr>
                <w:sz w:val="20"/>
              </w:rPr>
            </w:pPr>
            <w:r>
              <w:rPr>
                <w:sz w:val="20"/>
              </w:rPr>
              <w:t>Kementerian Keuangan telah memproses</w:t>
            </w:r>
            <w:r>
              <w:rPr>
                <w:spacing w:val="-14"/>
                <w:sz w:val="20"/>
              </w:rPr>
              <w:t> </w:t>
            </w:r>
            <w:r>
              <w:rPr>
                <w:sz w:val="20"/>
              </w:rPr>
              <w:t>amandemen</w:t>
            </w:r>
            <w:r>
              <w:rPr>
                <w:spacing w:val="-14"/>
                <w:sz w:val="20"/>
              </w:rPr>
              <w:t> </w:t>
            </w:r>
            <w:r>
              <w:rPr>
                <w:sz w:val="20"/>
              </w:rPr>
              <w:t>LA</w:t>
            </w:r>
            <w:r>
              <w:rPr>
                <w:spacing w:val="-14"/>
                <w:sz w:val="20"/>
              </w:rPr>
              <w:t> </w:t>
            </w:r>
            <w:r>
              <w:rPr>
                <w:sz w:val="20"/>
              </w:rPr>
              <w:t>terkait relokasi dana tersebut dan </w:t>
            </w:r>
            <w:r>
              <w:rPr>
                <w:spacing w:val="-2"/>
                <w:sz w:val="20"/>
              </w:rPr>
              <w:t>Kementerian</w:t>
            </w:r>
            <w:r>
              <w:rPr>
                <w:sz w:val="20"/>
              </w:rPr>
              <w:tab/>
            </w:r>
            <w:r>
              <w:rPr>
                <w:spacing w:val="-4"/>
                <w:sz w:val="20"/>
              </w:rPr>
              <w:t>PUPR </w:t>
            </w:r>
            <w:r>
              <w:rPr>
                <w:sz w:val="20"/>
              </w:rPr>
              <w:t>mengoptimalkan pinjaman INA-19 untuk pembayaran</w:t>
            </w:r>
            <w:r>
              <w:rPr>
                <w:spacing w:val="-3"/>
                <w:sz w:val="20"/>
              </w:rPr>
              <w:t> </w:t>
            </w:r>
            <w:r>
              <w:rPr>
                <w:sz w:val="20"/>
              </w:rPr>
              <w:t>jasa</w:t>
            </w:r>
            <w:r>
              <w:rPr>
                <w:spacing w:val="-1"/>
                <w:sz w:val="20"/>
              </w:rPr>
              <w:t> </w:t>
            </w:r>
            <w:r>
              <w:rPr>
                <w:sz w:val="20"/>
              </w:rPr>
              <w:t>konsultan.</w:t>
            </w:r>
          </w:p>
        </w:tc>
      </w:tr>
      <w:tr>
        <w:trPr>
          <w:trHeight w:val="3633" w:hRule="atLeast"/>
        </w:trPr>
        <w:tc>
          <w:tcPr>
            <w:tcW w:w="826" w:type="dxa"/>
            <w:tcBorders>
              <w:top w:val="single" w:sz="8" w:space="0" w:color="000000"/>
              <w:left w:val="single" w:sz="8" w:space="0" w:color="000000"/>
              <w:bottom w:val="single" w:sz="8" w:space="0" w:color="000000"/>
              <w:right w:val="single" w:sz="8" w:space="0" w:color="000000"/>
            </w:tcBorders>
          </w:tcPr>
          <w:p>
            <w:pPr>
              <w:pStyle w:val="TableParagraph"/>
              <w:spacing w:before="95"/>
              <w:ind w:left="64" w:right="48"/>
              <w:jc w:val="center"/>
              <w:rPr>
                <w:sz w:val="20"/>
              </w:rPr>
            </w:pPr>
            <w:r>
              <w:rPr>
                <w:spacing w:val="-5"/>
                <w:sz w:val="20"/>
              </w:rPr>
              <w:t>9.</w:t>
            </w:r>
          </w:p>
        </w:tc>
        <w:tc>
          <w:tcPr>
            <w:tcW w:w="2031" w:type="dxa"/>
            <w:tcBorders>
              <w:top w:val="single" w:sz="8" w:space="0" w:color="000000"/>
              <w:left w:val="single" w:sz="8" w:space="0" w:color="000000"/>
              <w:bottom w:val="single" w:sz="8" w:space="0" w:color="000000"/>
              <w:right w:val="single" w:sz="8" w:space="0" w:color="000000"/>
            </w:tcBorders>
          </w:tcPr>
          <w:p>
            <w:pPr>
              <w:pStyle w:val="TableParagraph"/>
              <w:spacing w:before="95"/>
              <w:ind w:left="99"/>
              <w:rPr>
                <w:sz w:val="20"/>
              </w:rPr>
            </w:pPr>
            <w:r>
              <w:rPr>
                <w:rFonts w:ascii="Arial"/>
                <w:b/>
                <w:sz w:val="20"/>
              </w:rPr>
              <w:t>IP-532</w:t>
            </w:r>
            <w:r>
              <w:rPr>
                <w:rFonts w:ascii="Arial"/>
                <w:b/>
                <w:spacing w:val="-9"/>
                <w:sz w:val="20"/>
              </w:rPr>
              <w:t> </w:t>
            </w:r>
            <w:r>
              <w:rPr>
                <w:sz w:val="20"/>
              </w:rPr>
              <w:t>Asahan</w:t>
            </w:r>
            <w:r>
              <w:rPr>
                <w:spacing w:val="-6"/>
                <w:sz w:val="20"/>
              </w:rPr>
              <w:t> </w:t>
            </w:r>
            <w:r>
              <w:rPr>
                <w:spacing w:val="-5"/>
                <w:sz w:val="20"/>
              </w:rPr>
              <w:t>No.</w:t>
            </w:r>
          </w:p>
          <w:p>
            <w:pPr>
              <w:pStyle w:val="TableParagraph"/>
              <w:tabs>
                <w:tab w:pos="620" w:val="left" w:leader="none"/>
                <w:tab w:pos="1333" w:val="left" w:leader="none"/>
              </w:tabs>
              <w:spacing w:line="276" w:lineRule="auto" w:before="34"/>
              <w:ind w:left="99" w:right="221"/>
              <w:rPr>
                <w:sz w:val="20"/>
              </w:rPr>
            </w:pPr>
            <w:r>
              <w:rPr>
                <w:spacing w:val="-10"/>
                <w:sz w:val="20"/>
              </w:rPr>
              <w:t>3</w:t>
            </w:r>
            <w:r>
              <w:rPr>
                <w:sz w:val="20"/>
              </w:rPr>
              <w:tab/>
            </w:r>
            <w:r>
              <w:rPr>
                <w:spacing w:val="-2"/>
                <w:sz w:val="20"/>
              </w:rPr>
              <w:t>Hydroelectric </w:t>
            </w:r>
            <w:r>
              <w:rPr>
                <w:spacing w:val="-4"/>
                <w:sz w:val="20"/>
              </w:rPr>
              <w:t>Power</w:t>
            </w:r>
            <w:r>
              <w:rPr>
                <w:sz w:val="20"/>
              </w:rPr>
              <w:tab/>
            </w:r>
            <w:r>
              <w:rPr>
                <w:spacing w:val="-4"/>
                <w:sz w:val="20"/>
              </w:rPr>
              <w:t>Plant</w:t>
            </w:r>
            <w:r>
              <w:rPr>
                <w:spacing w:val="-4"/>
                <w:sz w:val="20"/>
              </w:rPr>
              <w:t> </w:t>
            </w:r>
            <w:r>
              <w:rPr>
                <w:spacing w:val="-2"/>
                <w:sz w:val="20"/>
              </w:rPr>
              <w:t>Construction Project</w:t>
            </w:r>
          </w:p>
        </w:tc>
        <w:tc>
          <w:tcPr>
            <w:tcW w:w="2806"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95"/>
              <w:ind w:left="99" w:right="219"/>
              <w:jc w:val="both"/>
              <w:rPr>
                <w:sz w:val="20"/>
              </w:rPr>
            </w:pPr>
            <w:r>
              <w:rPr>
                <w:sz w:val="20"/>
              </w:rPr>
              <w:t>Realokasi dana dari kontijensi untuk dapat mengoptimalkan</w:t>
            </w:r>
            <w:r>
              <w:rPr>
                <w:spacing w:val="-14"/>
                <w:sz w:val="20"/>
              </w:rPr>
              <w:t> </w:t>
            </w:r>
            <w:r>
              <w:rPr>
                <w:sz w:val="20"/>
              </w:rPr>
              <w:t>dana</w:t>
            </w:r>
            <w:r>
              <w:rPr>
                <w:spacing w:val="-14"/>
                <w:sz w:val="20"/>
              </w:rPr>
              <w:t> </w:t>
            </w:r>
            <w:r>
              <w:rPr>
                <w:sz w:val="20"/>
              </w:rPr>
              <w:t>yang tersedia</w:t>
            </w:r>
            <w:r>
              <w:rPr>
                <w:spacing w:val="17"/>
                <w:sz w:val="20"/>
              </w:rPr>
              <w:t> </w:t>
            </w:r>
            <w:r>
              <w:rPr>
                <w:sz w:val="20"/>
              </w:rPr>
              <w:t>pada</w:t>
            </w:r>
            <w:r>
              <w:rPr>
                <w:spacing w:val="17"/>
                <w:sz w:val="20"/>
              </w:rPr>
              <w:t> </w:t>
            </w:r>
            <w:r>
              <w:rPr>
                <w:sz w:val="20"/>
              </w:rPr>
              <w:t>pinjaman</w:t>
            </w:r>
            <w:r>
              <w:rPr>
                <w:spacing w:val="14"/>
                <w:sz w:val="20"/>
              </w:rPr>
              <w:t> </w:t>
            </w:r>
            <w:r>
              <w:rPr>
                <w:spacing w:val="-5"/>
                <w:sz w:val="20"/>
              </w:rPr>
              <w:t>IP-</w:t>
            </w:r>
          </w:p>
          <w:p>
            <w:pPr>
              <w:pStyle w:val="TableParagraph"/>
              <w:spacing w:line="276" w:lineRule="auto" w:before="1"/>
              <w:ind w:left="99" w:right="221"/>
              <w:jc w:val="both"/>
              <w:rPr>
                <w:sz w:val="20"/>
              </w:rPr>
            </w:pPr>
            <w:r>
              <w:rPr>
                <w:sz w:val="20"/>
              </w:rPr>
              <w:t>532 selaras menunggu berlakunya pinjaman baru. Relokasi dana kontijensi sebesar JPY 1.936 juta ke kategori</w:t>
            </w:r>
            <w:r>
              <w:rPr>
                <w:spacing w:val="-14"/>
                <w:sz w:val="20"/>
              </w:rPr>
              <w:t> </w:t>
            </w:r>
            <w:r>
              <w:rPr>
                <w:sz w:val="20"/>
              </w:rPr>
              <w:t>(A)</w:t>
            </w:r>
            <w:r>
              <w:rPr>
                <w:spacing w:val="-12"/>
                <w:sz w:val="20"/>
              </w:rPr>
              <w:t> </w:t>
            </w:r>
            <w:r>
              <w:rPr>
                <w:sz w:val="20"/>
              </w:rPr>
              <w:t>Civil</w:t>
            </w:r>
            <w:r>
              <w:rPr>
                <w:spacing w:val="-14"/>
                <w:sz w:val="20"/>
              </w:rPr>
              <w:t> </w:t>
            </w:r>
            <w:r>
              <w:rPr>
                <w:sz w:val="20"/>
              </w:rPr>
              <w:t>Works</w:t>
            </w:r>
            <w:r>
              <w:rPr>
                <w:spacing w:val="-13"/>
                <w:sz w:val="20"/>
              </w:rPr>
              <w:t> </w:t>
            </w:r>
            <w:r>
              <w:rPr>
                <w:sz w:val="20"/>
              </w:rPr>
              <w:t>and Equipment Works senilai JPY 18.844 juta dan kategori (B) senilai JPY 92 </w:t>
            </w:r>
            <w:r>
              <w:rPr>
                <w:spacing w:val="-2"/>
                <w:sz w:val="20"/>
              </w:rPr>
              <w:t>juta.</w:t>
            </w:r>
          </w:p>
        </w:tc>
        <w:tc>
          <w:tcPr>
            <w:tcW w:w="3421"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95"/>
              <w:ind w:left="97" w:right="221"/>
              <w:jc w:val="both"/>
              <w:rPr>
                <w:rFonts w:ascii="Arial"/>
                <w:i/>
                <w:sz w:val="20"/>
              </w:rPr>
            </w:pPr>
            <w:r>
              <w:rPr>
                <w:sz w:val="20"/>
              </w:rPr>
              <w:t>Kementerian Keuangan telah memproses</w:t>
            </w:r>
            <w:r>
              <w:rPr>
                <w:spacing w:val="-14"/>
                <w:sz w:val="20"/>
              </w:rPr>
              <w:t> </w:t>
            </w:r>
            <w:r>
              <w:rPr>
                <w:sz w:val="20"/>
              </w:rPr>
              <w:t>amandemen</w:t>
            </w:r>
            <w:r>
              <w:rPr>
                <w:spacing w:val="-14"/>
                <w:sz w:val="20"/>
              </w:rPr>
              <w:t> </w:t>
            </w:r>
            <w:r>
              <w:rPr>
                <w:sz w:val="20"/>
              </w:rPr>
              <w:t>LA</w:t>
            </w:r>
            <w:r>
              <w:rPr>
                <w:spacing w:val="-14"/>
                <w:sz w:val="20"/>
              </w:rPr>
              <w:t> </w:t>
            </w:r>
            <w:r>
              <w:rPr>
                <w:sz w:val="20"/>
              </w:rPr>
              <w:t>terkait relokasi</w:t>
            </w:r>
            <w:r>
              <w:rPr>
                <w:spacing w:val="-14"/>
                <w:sz w:val="20"/>
              </w:rPr>
              <w:t> </w:t>
            </w:r>
            <w:r>
              <w:rPr>
                <w:sz w:val="20"/>
              </w:rPr>
              <w:t>dana</w:t>
            </w:r>
            <w:r>
              <w:rPr>
                <w:spacing w:val="-14"/>
                <w:sz w:val="20"/>
              </w:rPr>
              <w:t> </w:t>
            </w:r>
            <w:r>
              <w:rPr>
                <w:sz w:val="20"/>
              </w:rPr>
              <w:t>tersebut</w:t>
            </w:r>
            <w:r>
              <w:rPr>
                <w:spacing w:val="-14"/>
                <w:sz w:val="20"/>
              </w:rPr>
              <w:t> </w:t>
            </w:r>
            <w:r>
              <w:rPr>
                <w:sz w:val="20"/>
              </w:rPr>
              <w:t>dan</w:t>
            </w:r>
            <w:r>
              <w:rPr>
                <w:spacing w:val="-14"/>
                <w:sz w:val="20"/>
              </w:rPr>
              <w:t> </w:t>
            </w:r>
            <w:r>
              <w:rPr>
                <w:sz w:val="20"/>
              </w:rPr>
              <w:t>PT.PLN melanjutkan kegiatan konstruksi pembangunan</w:t>
            </w:r>
            <w:r>
              <w:rPr>
                <w:spacing w:val="-2"/>
                <w:sz w:val="20"/>
              </w:rPr>
              <w:t> </w:t>
            </w:r>
            <w:r>
              <w:rPr>
                <w:sz w:val="20"/>
              </w:rPr>
              <w:t>PLTA</w:t>
            </w:r>
            <w:r>
              <w:rPr>
                <w:spacing w:val="-2"/>
                <w:sz w:val="20"/>
              </w:rPr>
              <w:t> </w:t>
            </w:r>
            <w:r>
              <w:rPr>
                <w:sz w:val="20"/>
              </w:rPr>
              <w:t>Asahan</w:t>
            </w:r>
            <w:r>
              <w:rPr>
                <w:spacing w:val="-2"/>
                <w:sz w:val="20"/>
              </w:rPr>
              <w:t> </w:t>
            </w:r>
            <w:r>
              <w:rPr>
                <w:sz w:val="20"/>
              </w:rPr>
              <w:t>No.3 dengan tambahan dana tersebut selagi menunggu berlakunya pinjaman baru untuk </w:t>
            </w:r>
            <w:r>
              <w:rPr>
                <w:rFonts w:ascii="Arial"/>
                <w:i/>
                <w:sz w:val="20"/>
              </w:rPr>
              <w:t>Additonal Loan Asahan No.3.</w:t>
            </w:r>
          </w:p>
        </w:tc>
      </w:tr>
      <w:tr>
        <w:trPr>
          <w:trHeight w:val="3105" w:hRule="atLeast"/>
        </w:trPr>
        <w:tc>
          <w:tcPr>
            <w:tcW w:w="826" w:type="dxa"/>
            <w:tcBorders>
              <w:top w:val="single" w:sz="8" w:space="0" w:color="000000"/>
              <w:left w:val="single" w:sz="8" w:space="0" w:color="000000"/>
              <w:bottom w:val="single" w:sz="8" w:space="0" w:color="000000"/>
              <w:right w:val="single" w:sz="8" w:space="0" w:color="000000"/>
            </w:tcBorders>
          </w:tcPr>
          <w:p>
            <w:pPr>
              <w:pStyle w:val="TableParagraph"/>
              <w:spacing w:before="95"/>
              <w:ind w:left="64" w:right="48"/>
              <w:jc w:val="center"/>
              <w:rPr>
                <w:sz w:val="20"/>
              </w:rPr>
            </w:pPr>
            <w:r>
              <w:rPr>
                <w:spacing w:val="-5"/>
                <w:sz w:val="20"/>
              </w:rPr>
              <w:t>10.</w:t>
            </w:r>
          </w:p>
        </w:tc>
        <w:tc>
          <w:tcPr>
            <w:tcW w:w="2031"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95"/>
              <w:ind w:left="99" w:right="305"/>
              <w:rPr>
                <w:sz w:val="20"/>
              </w:rPr>
            </w:pPr>
            <w:r>
              <w:rPr>
                <w:rFonts w:ascii="Arial"/>
                <w:b/>
                <w:sz w:val="20"/>
              </w:rPr>
              <w:t>IP-583 </w:t>
            </w:r>
            <w:r>
              <w:rPr>
                <w:sz w:val="20"/>
              </w:rPr>
              <w:t>Patimban Port</w:t>
            </w:r>
            <w:r>
              <w:rPr>
                <w:spacing w:val="-14"/>
                <w:sz w:val="20"/>
              </w:rPr>
              <w:t> </w:t>
            </w:r>
            <w:r>
              <w:rPr>
                <w:sz w:val="20"/>
              </w:rPr>
              <w:t>Development Project (II)</w:t>
            </w:r>
          </w:p>
        </w:tc>
        <w:tc>
          <w:tcPr>
            <w:tcW w:w="2806" w:type="dxa"/>
            <w:tcBorders>
              <w:top w:val="single" w:sz="8" w:space="0" w:color="000000"/>
              <w:left w:val="single" w:sz="8" w:space="0" w:color="000000"/>
              <w:bottom w:val="single" w:sz="8" w:space="0" w:color="000000"/>
              <w:right w:val="single" w:sz="8" w:space="0" w:color="000000"/>
            </w:tcBorders>
          </w:tcPr>
          <w:p>
            <w:pPr>
              <w:pStyle w:val="TableParagraph"/>
              <w:tabs>
                <w:tab w:pos="2187" w:val="left" w:leader="none"/>
              </w:tabs>
              <w:spacing w:line="276" w:lineRule="auto" w:before="95"/>
              <w:ind w:left="99" w:right="221"/>
              <w:jc w:val="both"/>
              <w:rPr>
                <w:sz w:val="20"/>
              </w:rPr>
            </w:pPr>
            <w:r>
              <w:rPr>
                <w:sz w:val="20"/>
              </w:rPr>
              <w:t>Realokasi dana untuk mengalihkan seluruh dana kontijensi pada IP-583 untuk kategori Civil Works untuk membiayai kontrak Paket</w:t>
            </w:r>
            <w:r>
              <w:rPr>
                <w:spacing w:val="-3"/>
                <w:sz w:val="20"/>
              </w:rPr>
              <w:t> </w:t>
            </w:r>
            <w:r>
              <w:rPr>
                <w:sz w:val="20"/>
              </w:rPr>
              <w:t>5</w:t>
            </w:r>
            <w:r>
              <w:rPr>
                <w:spacing w:val="-3"/>
                <w:sz w:val="20"/>
              </w:rPr>
              <w:t> </w:t>
            </w:r>
            <w:r>
              <w:rPr>
                <w:sz w:val="20"/>
              </w:rPr>
              <w:t>dapat</w:t>
            </w:r>
            <w:r>
              <w:rPr>
                <w:spacing w:val="-2"/>
                <w:sz w:val="20"/>
              </w:rPr>
              <w:t> </w:t>
            </w:r>
            <w:r>
              <w:rPr>
                <w:sz w:val="20"/>
              </w:rPr>
              <w:t>dihargai</w:t>
            </w:r>
            <w:r>
              <w:rPr>
                <w:spacing w:val="-3"/>
                <w:sz w:val="20"/>
              </w:rPr>
              <w:t> </w:t>
            </w:r>
            <w:r>
              <w:rPr>
                <w:sz w:val="20"/>
              </w:rPr>
              <w:t>oleh Bappenas</w:t>
            </w:r>
            <w:r>
              <w:rPr>
                <w:spacing w:val="-10"/>
                <w:sz w:val="20"/>
              </w:rPr>
              <w:t> </w:t>
            </w:r>
            <w:r>
              <w:rPr>
                <w:sz w:val="20"/>
              </w:rPr>
              <w:t>dan</w:t>
            </w:r>
            <w:r>
              <w:rPr>
                <w:spacing w:val="-11"/>
                <w:sz w:val="20"/>
              </w:rPr>
              <w:t> </w:t>
            </w:r>
            <w:r>
              <w:rPr>
                <w:sz w:val="20"/>
              </w:rPr>
              <w:t>pemrosesan kontrak dapat dilakukan secara paralel dengan </w:t>
            </w:r>
            <w:r>
              <w:rPr>
                <w:spacing w:val="-2"/>
                <w:sz w:val="20"/>
              </w:rPr>
              <w:t>amandemen</w:t>
            </w:r>
            <w:r>
              <w:rPr>
                <w:sz w:val="20"/>
              </w:rPr>
              <w:tab/>
            </w:r>
            <w:r>
              <w:rPr>
                <w:spacing w:val="-4"/>
                <w:sz w:val="20"/>
              </w:rPr>
              <w:t>loan </w:t>
            </w:r>
            <w:r>
              <w:rPr>
                <w:spacing w:val="-2"/>
                <w:sz w:val="20"/>
              </w:rPr>
              <w:t>agreement.</w:t>
            </w:r>
          </w:p>
        </w:tc>
        <w:tc>
          <w:tcPr>
            <w:tcW w:w="3421" w:type="dxa"/>
            <w:tcBorders>
              <w:top w:val="single" w:sz="8" w:space="0" w:color="000000"/>
              <w:left w:val="single" w:sz="8" w:space="0" w:color="000000"/>
              <w:bottom w:val="single" w:sz="8" w:space="0" w:color="000000"/>
              <w:right w:val="single" w:sz="8" w:space="0" w:color="000000"/>
            </w:tcBorders>
          </w:tcPr>
          <w:p>
            <w:pPr>
              <w:pStyle w:val="TableParagraph"/>
              <w:tabs>
                <w:tab w:pos="1976" w:val="left" w:leader="none"/>
              </w:tabs>
              <w:spacing w:line="276" w:lineRule="auto" w:before="95"/>
              <w:ind w:left="97" w:right="221"/>
              <w:jc w:val="both"/>
              <w:rPr>
                <w:sz w:val="20"/>
              </w:rPr>
            </w:pPr>
            <w:r>
              <w:rPr>
                <w:spacing w:val="-2"/>
                <w:sz w:val="20"/>
              </w:rPr>
              <w:t>Kementerian</w:t>
            </w:r>
            <w:r>
              <w:rPr>
                <w:sz w:val="20"/>
              </w:rPr>
              <w:tab/>
            </w:r>
            <w:r>
              <w:rPr>
                <w:spacing w:val="-2"/>
                <w:sz w:val="20"/>
              </w:rPr>
              <w:t>Perhubungan </w:t>
            </w:r>
            <w:r>
              <w:rPr>
                <w:sz w:val="20"/>
              </w:rPr>
              <w:t>melanjutkan proses kontrak Paket </w:t>
            </w:r>
            <w:r>
              <w:rPr>
                <w:spacing w:val="-6"/>
                <w:sz w:val="20"/>
              </w:rPr>
              <w:t>5.</w:t>
            </w:r>
          </w:p>
        </w:tc>
      </w:tr>
    </w:tbl>
    <w:p>
      <w:pPr>
        <w:spacing w:after="0" w:line="276" w:lineRule="auto"/>
        <w:jc w:val="both"/>
        <w:rPr>
          <w:sz w:val="20"/>
        </w:rPr>
        <w:sectPr>
          <w:type w:val="continuous"/>
          <w:pgSz w:w="11920" w:h="16850"/>
          <w:pgMar w:header="0" w:footer="789" w:top="1560" w:bottom="980" w:left="1260" w:right="1180"/>
        </w:sectPr>
      </w:pPr>
    </w:p>
    <w:tbl>
      <w:tblPr>
        <w:tblW w:w="0" w:type="auto"/>
        <w:jc w:val="left"/>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26"/>
        <w:gridCol w:w="2031"/>
        <w:gridCol w:w="2806"/>
        <w:gridCol w:w="3421"/>
      </w:tblGrid>
      <w:tr>
        <w:trPr>
          <w:trHeight w:val="4433" w:hRule="atLeast"/>
        </w:trPr>
        <w:tc>
          <w:tcPr>
            <w:tcW w:w="826" w:type="dxa"/>
            <w:tcBorders>
              <w:left w:val="single" w:sz="8" w:space="0" w:color="000000"/>
              <w:bottom w:val="single" w:sz="8" w:space="0" w:color="000000"/>
              <w:right w:val="single" w:sz="8" w:space="0" w:color="000000"/>
            </w:tcBorders>
          </w:tcPr>
          <w:p>
            <w:pPr>
              <w:pStyle w:val="TableParagraph"/>
              <w:spacing w:before="100"/>
              <w:ind w:left="64" w:right="48"/>
              <w:jc w:val="center"/>
              <w:rPr>
                <w:sz w:val="20"/>
              </w:rPr>
            </w:pPr>
            <w:r>
              <w:rPr>
                <w:spacing w:val="-5"/>
                <w:sz w:val="20"/>
              </w:rPr>
              <w:t>11.</w:t>
            </w:r>
          </w:p>
        </w:tc>
        <w:tc>
          <w:tcPr>
            <w:tcW w:w="2031" w:type="dxa"/>
            <w:tcBorders>
              <w:left w:val="single" w:sz="8" w:space="0" w:color="000000"/>
              <w:bottom w:val="single" w:sz="8" w:space="0" w:color="000000"/>
              <w:right w:val="single" w:sz="8" w:space="0" w:color="000000"/>
            </w:tcBorders>
          </w:tcPr>
          <w:p>
            <w:pPr>
              <w:pStyle w:val="TableParagraph"/>
              <w:spacing w:before="100"/>
              <w:ind w:left="99"/>
              <w:rPr>
                <w:rFonts w:ascii="Arial"/>
                <w:b/>
                <w:sz w:val="20"/>
              </w:rPr>
            </w:pPr>
            <w:r>
              <w:rPr>
                <w:rFonts w:ascii="Arial"/>
                <w:b/>
                <w:spacing w:val="-2"/>
                <w:sz w:val="20"/>
              </w:rPr>
              <w:t>IP-</w:t>
            </w:r>
            <w:r>
              <w:rPr>
                <w:rFonts w:ascii="Arial"/>
                <w:b/>
                <w:spacing w:val="-5"/>
                <w:sz w:val="20"/>
              </w:rPr>
              <w:t>567</w:t>
            </w:r>
          </w:p>
          <w:p>
            <w:pPr>
              <w:pStyle w:val="TableParagraph"/>
              <w:spacing w:line="276" w:lineRule="auto" w:before="34"/>
              <w:ind w:left="99" w:right="283"/>
              <w:rPr>
                <w:sz w:val="20"/>
              </w:rPr>
            </w:pPr>
            <w:r>
              <w:rPr>
                <w:spacing w:val="-2"/>
                <w:sz w:val="20"/>
              </w:rPr>
              <w:t>Countermeasure </w:t>
            </w:r>
            <w:r>
              <w:rPr>
                <w:sz w:val="20"/>
              </w:rPr>
              <w:t>for Sediment in </w:t>
            </w:r>
            <w:r>
              <w:rPr>
                <w:spacing w:val="-2"/>
                <w:sz w:val="20"/>
              </w:rPr>
              <w:t>Wonogiri </w:t>
            </w:r>
            <w:r>
              <w:rPr>
                <w:sz w:val="20"/>
              </w:rPr>
              <w:t>Multipurpose</w:t>
            </w:r>
            <w:r>
              <w:rPr>
                <w:spacing w:val="-14"/>
                <w:sz w:val="20"/>
              </w:rPr>
              <w:t> </w:t>
            </w:r>
            <w:r>
              <w:rPr>
                <w:sz w:val="20"/>
              </w:rPr>
              <w:t>Dam Reservoir (II)</w:t>
            </w:r>
          </w:p>
        </w:tc>
        <w:tc>
          <w:tcPr>
            <w:tcW w:w="2806" w:type="dxa"/>
            <w:tcBorders>
              <w:left w:val="single" w:sz="8" w:space="0" w:color="000000"/>
              <w:bottom w:val="single" w:sz="8" w:space="0" w:color="000000"/>
              <w:right w:val="single" w:sz="8" w:space="0" w:color="000000"/>
            </w:tcBorders>
          </w:tcPr>
          <w:p>
            <w:pPr>
              <w:pStyle w:val="TableParagraph"/>
              <w:tabs>
                <w:tab w:pos="1896" w:val="left" w:leader="none"/>
                <w:tab w:pos="2071" w:val="left" w:leader="none"/>
              </w:tabs>
              <w:spacing w:line="276" w:lineRule="auto" w:before="100"/>
              <w:ind w:left="99" w:right="221"/>
              <w:jc w:val="both"/>
              <w:rPr>
                <w:sz w:val="20"/>
              </w:rPr>
            </w:pPr>
            <w:r>
              <w:rPr>
                <w:sz w:val="20"/>
              </w:rPr>
              <w:t>Realokasi dana sebesar JPY</w:t>
            </w:r>
            <w:r>
              <w:rPr>
                <w:spacing w:val="-14"/>
                <w:sz w:val="20"/>
              </w:rPr>
              <w:t> </w:t>
            </w:r>
            <w:r>
              <w:rPr>
                <w:sz w:val="20"/>
              </w:rPr>
              <w:t>262</w:t>
            </w:r>
            <w:r>
              <w:rPr>
                <w:spacing w:val="-14"/>
                <w:sz w:val="20"/>
              </w:rPr>
              <w:t> </w:t>
            </w:r>
            <w:r>
              <w:rPr>
                <w:sz w:val="20"/>
              </w:rPr>
              <w:t>juta</w:t>
            </w:r>
            <w:r>
              <w:rPr>
                <w:spacing w:val="-14"/>
                <w:sz w:val="20"/>
              </w:rPr>
              <w:t> </w:t>
            </w:r>
            <w:r>
              <w:rPr>
                <w:sz w:val="20"/>
              </w:rPr>
              <w:t>untuk</w:t>
            </w:r>
            <w:r>
              <w:rPr>
                <w:spacing w:val="-12"/>
                <w:sz w:val="20"/>
              </w:rPr>
              <w:t> </w:t>
            </w:r>
            <w:r>
              <w:rPr>
                <w:sz w:val="20"/>
              </w:rPr>
              <w:t>Kategori C Consulting Services dari kategori (B) Watershed Conservation dan (D) </w:t>
            </w:r>
            <w:r>
              <w:rPr>
                <w:spacing w:val="-2"/>
                <w:sz w:val="20"/>
              </w:rPr>
              <w:t>Contingencies</w:t>
            </w:r>
            <w:r>
              <w:rPr>
                <w:sz w:val="20"/>
              </w:rPr>
              <w:tab/>
              <w:tab/>
            </w:r>
            <w:r>
              <w:rPr>
                <w:spacing w:val="-4"/>
                <w:sz w:val="20"/>
              </w:rPr>
              <w:t>untuk </w:t>
            </w:r>
            <w:r>
              <w:rPr>
                <w:sz w:val="20"/>
              </w:rPr>
              <w:t>penyesuaian nilai kontrak jasa konsultan berupa pengawasan perkuatan </w:t>
            </w:r>
            <w:r>
              <w:rPr>
                <w:rFonts w:ascii="Arial"/>
                <w:i/>
                <w:sz w:val="20"/>
              </w:rPr>
              <w:t>downstream overflow dike </w:t>
            </w:r>
            <w:r>
              <w:rPr>
                <w:sz w:val="20"/>
              </w:rPr>
              <w:t>sampai dengan Desember 2024 (masa berlaku </w:t>
            </w:r>
            <w:r>
              <w:rPr>
                <w:spacing w:val="-2"/>
                <w:sz w:val="20"/>
              </w:rPr>
              <w:t>pinjaman)</w:t>
            </w:r>
            <w:r>
              <w:rPr>
                <w:sz w:val="20"/>
              </w:rPr>
              <w:tab/>
            </w:r>
            <w:r>
              <w:rPr>
                <w:spacing w:val="-2"/>
                <w:sz w:val="20"/>
              </w:rPr>
              <w:t>dengan </w:t>
            </w:r>
            <w:r>
              <w:rPr>
                <w:sz w:val="20"/>
              </w:rPr>
              <w:t>optimalisasi</w:t>
            </w:r>
            <w:r>
              <w:rPr>
                <w:spacing w:val="-14"/>
                <w:sz w:val="20"/>
              </w:rPr>
              <w:t> </w:t>
            </w:r>
            <w:r>
              <w:rPr>
                <w:sz w:val="20"/>
              </w:rPr>
              <w:t>tenaga</w:t>
            </w:r>
            <w:r>
              <w:rPr>
                <w:spacing w:val="-14"/>
                <w:sz w:val="20"/>
              </w:rPr>
              <w:t> </w:t>
            </w:r>
            <w:r>
              <w:rPr>
                <w:sz w:val="20"/>
              </w:rPr>
              <w:t>ahli</w:t>
            </w:r>
            <w:r>
              <w:rPr>
                <w:spacing w:val="-14"/>
                <w:sz w:val="20"/>
              </w:rPr>
              <w:t> </w:t>
            </w:r>
            <w:r>
              <w:rPr>
                <w:sz w:val="20"/>
              </w:rPr>
              <w:t>dan telah</w:t>
            </w:r>
            <w:r>
              <w:rPr>
                <w:spacing w:val="-14"/>
                <w:sz w:val="20"/>
              </w:rPr>
              <w:t> </w:t>
            </w:r>
            <w:r>
              <w:rPr>
                <w:sz w:val="20"/>
              </w:rPr>
              <w:t>berakhirnya</w:t>
            </w:r>
            <w:r>
              <w:rPr>
                <w:spacing w:val="-14"/>
                <w:sz w:val="20"/>
              </w:rPr>
              <w:t> </w:t>
            </w:r>
            <w:r>
              <w:rPr>
                <w:sz w:val="20"/>
              </w:rPr>
              <w:t>pekerjaan Watershed Conservation.</w:t>
            </w:r>
          </w:p>
        </w:tc>
        <w:tc>
          <w:tcPr>
            <w:tcW w:w="3421" w:type="dxa"/>
            <w:tcBorders>
              <w:left w:val="single" w:sz="8" w:space="0" w:color="000000"/>
              <w:bottom w:val="single" w:sz="8" w:space="0" w:color="000000"/>
              <w:right w:val="single" w:sz="8" w:space="0" w:color="000000"/>
            </w:tcBorders>
          </w:tcPr>
          <w:p>
            <w:pPr>
              <w:pStyle w:val="TableParagraph"/>
              <w:tabs>
                <w:tab w:pos="2031" w:val="left" w:leader="none"/>
                <w:tab w:pos="2064" w:val="left" w:leader="none"/>
              </w:tabs>
              <w:spacing w:line="276" w:lineRule="auto" w:before="100"/>
              <w:ind w:left="97" w:right="222"/>
              <w:jc w:val="both"/>
              <w:rPr>
                <w:sz w:val="20"/>
              </w:rPr>
            </w:pPr>
            <w:r>
              <w:rPr>
                <w:sz w:val="20"/>
              </w:rPr>
              <w:t>Kementerian Keuangan telah </w:t>
            </w:r>
            <w:r>
              <w:rPr>
                <w:spacing w:val="-2"/>
                <w:sz w:val="20"/>
              </w:rPr>
              <w:t>menyampaikan</w:t>
            </w:r>
            <w:r>
              <w:rPr>
                <w:sz w:val="20"/>
              </w:rPr>
              <w:tab/>
              <w:tab/>
            </w:r>
            <w:r>
              <w:rPr>
                <w:spacing w:val="-2"/>
                <w:sz w:val="20"/>
              </w:rPr>
              <w:t>amandemen </w:t>
            </w:r>
            <w:r>
              <w:rPr>
                <w:sz w:val="20"/>
              </w:rPr>
              <w:t>realokasi Loan Agreement </w:t>
            </w:r>
            <w:r>
              <w:rPr>
                <w:spacing w:val="-2"/>
                <w:sz w:val="20"/>
              </w:rPr>
              <w:t>berdasarkan</w:t>
            </w:r>
            <w:r>
              <w:rPr>
                <w:sz w:val="20"/>
              </w:rPr>
              <w:tab/>
            </w:r>
            <w:r>
              <w:rPr>
                <w:spacing w:val="-2"/>
                <w:sz w:val="20"/>
              </w:rPr>
              <w:t>rekomendasi </w:t>
            </w:r>
            <w:r>
              <w:rPr>
                <w:sz w:val="20"/>
              </w:rPr>
              <w:t>Bappenas dan realokasi tersebut telah berlaku efektif.</w:t>
            </w:r>
          </w:p>
          <w:p>
            <w:pPr>
              <w:pStyle w:val="TableParagraph"/>
              <w:spacing w:before="36"/>
              <w:rPr>
                <w:rFonts w:ascii="Arial"/>
                <w:b/>
                <w:sz w:val="20"/>
              </w:rPr>
            </w:pPr>
          </w:p>
          <w:p>
            <w:pPr>
              <w:pStyle w:val="TableParagraph"/>
              <w:spacing w:line="276" w:lineRule="auto"/>
              <w:ind w:left="97" w:right="222"/>
              <w:jc w:val="both"/>
              <w:rPr>
                <w:sz w:val="20"/>
              </w:rPr>
            </w:pPr>
            <w:r>
              <w:rPr>
                <w:sz w:val="20"/>
              </w:rPr>
              <w:t>Kementerian PUPR memproses amandemen kontrak dan pembayaran</w:t>
            </w:r>
            <w:r>
              <w:rPr>
                <w:spacing w:val="-2"/>
                <w:sz w:val="20"/>
              </w:rPr>
              <w:t> </w:t>
            </w:r>
            <w:r>
              <w:rPr>
                <w:sz w:val="20"/>
              </w:rPr>
              <w:t>jasa</w:t>
            </w:r>
            <w:r>
              <w:rPr>
                <w:spacing w:val="-2"/>
                <w:sz w:val="20"/>
              </w:rPr>
              <w:t> </w:t>
            </w:r>
            <w:r>
              <w:rPr>
                <w:sz w:val="20"/>
              </w:rPr>
              <w:t>konsultan</w:t>
            </w:r>
            <w:r>
              <w:rPr>
                <w:spacing w:val="-2"/>
                <w:sz w:val="20"/>
              </w:rPr>
              <w:t> </w:t>
            </w:r>
            <w:r>
              <w:rPr>
                <w:sz w:val="20"/>
              </w:rPr>
              <w:t>terkait pengawasan</w:t>
            </w:r>
            <w:r>
              <w:rPr>
                <w:spacing w:val="-14"/>
                <w:sz w:val="20"/>
              </w:rPr>
              <w:t> </w:t>
            </w:r>
            <w:r>
              <w:rPr>
                <w:sz w:val="20"/>
              </w:rPr>
              <w:t>d</w:t>
            </w:r>
            <w:r>
              <w:rPr>
                <w:rFonts w:ascii="Arial"/>
                <w:i/>
                <w:sz w:val="20"/>
              </w:rPr>
              <w:t>ownstream</w:t>
            </w:r>
            <w:r>
              <w:rPr>
                <w:rFonts w:ascii="Arial"/>
                <w:i/>
                <w:spacing w:val="-14"/>
                <w:sz w:val="20"/>
              </w:rPr>
              <w:t> </w:t>
            </w:r>
            <w:r>
              <w:rPr>
                <w:rFonts w:ascii="Arial"/>
                <w:i/>
                <w:sz w:val="20"/>
              </w:rPr>
              <w:t>overflow </w:t>
            </w:r>
            <w:r>
              <w:rPr>
                <w:rFonts w:ascii="Arial"/>
                <w:i/>
                <w:spacing w:val="-2"/>
                <w:sz w:val="20"/>
              </w:rPr>
              <w:t>dike</w:t>
            </w:r>
            <w:r>
              <w:rPr>
                <w:spacing w:val="-2"/>
                <w:sz w:val="20"/>
              </w:rPr>
              <w:t>.</w:t>
            </w:r>
          </w:p>
        </w:tc>
      </w:tr>
      <w:tr>
        <w:trPr>
          <w:trHeight w:val="3388" w:hRule="atLeast"/>
        </w:trPr>
        <w:tc>
          <w:tcPr>
            <w:tcW w:w="826" w:type="dxa"/>
            <w:tcBorders>
              <w:top w:val="single" w:sz="8" w:space="0" w:color="000000"/>
              <w:left w:val="single" w:sz="8" w:space="0" w:color="000000"/>
              <w:bottom w:val="nil"/>
              <w:right w:val="single" w:sz="8" w:space="0" w:color="000000"/>
            </w:tcBorders>
          </w:tcPr>
          <w:p>
            <w:pPr>
              <w:pStyle w:val="TableParagraph"/>
              <w:spacing w:before="95"/>
              <w:ind w:left="64" w:right="48"/>
              <w:jc w:val="center"/>
              <w:rPr>
                <w:sz w:val="20"/>
              </w:rPr>
            </w:pPr>
            <w:r>
              <w:rPr>
                <w:spacing w:val="-5"/>
                <w:sz w:val="20"/>
              </w:rPr>
              <w:t>12.</w:t>
            </w:r>
          </w:p>
        </w:tc>
        <w:tc>
          <w:tcPr>
            <w:tcW w:w="2031" w:type="dxa"/>
            <w:tcBorders>
              <w:top w:val="single" w:sz="8" w:space="0" w:color="000000"/>
              <w:left w:val="single" w:sz="8" w:space="0" w:color="000000"/>
              <w:bottom w:val="nil"/>
              <w:right w:val="single" w:sz="8" w:space="0" w:color="000000"/>
            </w:tcBorders>
          </w:tcPr>
          <w:p>
            <w:pPr>
              <w:pStyle w:val="TableParagraph"/>
              <w:spacing w:before="95"/>
              <w:ind w:left="99"/>
              <w:rPr>
                <w:rFonts w:ascii="Arial"/>
                <w:b/>
                <w:sz w:val="20"/>
              </w:rPr>
            </w:pPr>
            <w:r>
              <w:rPr>
                <w:rFonts w:ascii="Arial"/>
                <w:b/>
                <w:spacing w:val="-2"/>
                <w:sz w:val="20"/>
              </w:rPr>
              <w:t>IP-</w:t>
            </w:r>
            <w:r>
              <w:rPr>
                <w:rFonts w:ascii="Arial"/>
                <w:b/>
                <w:spacing w:val="-5"/>
                <w:sz w:val="20"/>
              </w:rPr>
              <w:t>578</w:t>
            </w:r>
          </w:p>
          <w:p>
            <w:pPr>
              <w:pStyle w:val="TableParagraph"/>
              <w:spacing w:line="276" w:lineRule="auto" w:before="34"/>
              <w:ind w:left="99" w:right="221"/>
              <w:rPr>
                <w:sz w:val="20"/>
              </w:rPr>
            </w:pPr>
            <w:r>
              <w:rPr>
                <w:sz w:val="20"/>
              </w:rPr>
              <w:t>Construction of Jakarta Mass Rapid Transit Project</w:t>
            </w:r>
            <w:r>
              <w:rPr>
                <w:spacing w:val="-14"/>
                <w:sz w:val="20"/>
              </w:rPr>
              <w:t> </w:t>
            </w:r>
            <w:r>
              <w:rPr>
                <w:sz w:val="20"/>
              </w:rPr>
              <w:t>Phase</w:t>
            </w:r>
            <w:r>
              <w:rPr>
                <w:spacing w:val="-14"/>
                <w:sz w:val="20"/>
              </w:rPr>
              <w:t> </w:t>
            </w:r>
            <w:r>
              <w:rPr>
                <w:sz w:val="20"/>
              </w:rPr>
              <w:t>2(II)</w:t>
            </w:r>
          </w:p>
        </w:tc>
        <w:tc>
          <w:tcPr>
            <w:tcW w:w="2806" w:type="dxa"/>
            <w:tcBorders>
              <w:top w:val="single" w:sz="8" w:space="0" w:color="000000"/>
              <w:left w:val="single" w:sz="8" w:space="0" w:color="000000"/>
              <w:bottom w:val="nil"/>
              <w:right w:val="single" w:sz="8" w:space="0" w:color="000000"/>
            </w:tcBorders>
          </w:tcPr>
          <w:p>
            <w:pPr>
              <w:pStyle w:val="TableParagraph"/>
              <w:tabs>
                <w:tab w:pos="1894" w:val="left" w:leader="none"/>
                <w:tab w:pos="2129" w:val="left" w:leader="none"/>
              </w:tabs>
              <w:spacing w:line="276" w:lineRule="auto" w:before="95"/>
              <w:ind w:left="99" w:right="221"/>
              <w:jc w:val="both"/>
              <w:rPr>
                <w:sz w:val="20"/>
              </w:rPr>
            </w:pPr>
            <w:r>
              <w:rPr>
                <w:spacing w:val="-2"/>
                <w:sz w:val="20"/>
              </w:rPr>
              <w:t>Bappenas</w:t>
            </w:r>
            <w:r>
              <w:rPr>
                <w:sz w:val="20"/>
              </w:rPr>
              <w:tab/>
              <w:tab/>
            </w:r>
            <w:r>
              <w:rPr>
                <w:spacing w:val="-4"/>
                <w:sz w:val="20"/>
              </w:rPr>
              <w:t>telah </w:t>
            </w:r>
            <w:r>
              <w:rPr>
                <w:sz w:val="20"/>
              </w:rPr>
              <w:t>memberikan beberapa masukkan terkait revisi </w:t>
            </w:r>
            <w:r>
              <w:rPr>
                <w:spacing w:val="-2"/>
                <w:sz w:val="20"/>
              </w:rPr>
              <w:t>Peraturan</w:t>
            </w:r>
            <w:r>
              <w:rPr>
                <w:sz w:val="20"/>
              </w:rPr>
              <w:tab/>
            </w:r>
            <w:r>
              <w:rPr>
                <w:spacing w:val="-2"/>
                <w:sz w:val="20"/>
              </w:rPr>
              <w:t>Menteri</w:t>
            </w:r>
          </w:p>
          <w:p>
            <w:pPr>
              <w:pStyle w:val="TableParagraph"/>
              <w:tabs>
                <w:tab w:pos="1939" w:val="left" w:leader="none"/>
              </w:tabs>
              <w:ind w:left="99"/>
              <w:jc w:val="both"/>
              <w:rPr>
                <w:sz w:val="20"/>
              </w:rPr>
            </w:pPr>
            <w:r>
              <w:rPr>
                <w:spacing w:val="-2"/>
                <w:sz w:val="20"/>
              </w:rPr>
              <w:t>Koordinator</w:t>
            </w:r>
            <w:r>
              <w:rPr>
                <w:sz w:val="20"/>
              </w:rPr>
              <w:tab/>
            </w:r>
            <w:r>
              <w:rPr>
                <w:spacing w:val="-2"/>
                <w:sz w:val="20"/>
              </w:rPr>
              <w:t>Bidang</w:t>
            </w:r>
          </w:p>
          <w:p>
            <w:pPr>
              <w:pStyle w:val="TableParagraph"/>
              <w:spacing w:line="276" w:lineRule="auto" w:before="34"/>
              <w:ind w:left="99" w:right="220"/>
              <w:jc w:val="both"/>
              <w:rPr>
                <w:sz w:val="20"/>
              </w:rPr>
            </w:pPr>
            <w:r>
              <w:rPr>
                <w:sz w:val="20"/>
              </w:rPr>
              <w:t>Perekonomian </w:t>
            </w:r>
            <w:r>
              <w:rPr>
                <w:sz w:val="20"/>
              </w:rPr>
              <w:t>Nomor </w:t>
            </w:r>
            <w:r>
              <w:rPr>
                <w:spacing w:val="-2"/>
                <w:sz w:val="20"/>
              </w:rPr>
              <w:t>5/2021</w:t>
            </w:r>
            <w:r>
              <w:rPr>
                <w:spacing w:val="-10"/>
                <w:sz w:val="20"/>
              </w:rPr>
              <w:t> </w:t>
            </w:r>
            <w:r>
              <w:rPr>
                <w:spacing w:val="-2"/>
                <w:sz w:val="20"/>
              </w:rPr>
              <w:t>yang</w:t>
            </w:r>
            <w:r>
              <w:rPr>
                <w:spacing w:val="-12"/>
                <w:sz w:val="20"/>
              </w:rPr>
              <w:t> </w:t>
            </w:r>
            <w:r>
              <w:rPr>
                <w:spacing w:val="-2"/>
                <w:sz w:val="20"/>
              </w:rPr>
              <w:t>mengatur</w:t>
            </w:r>
            <w:r>
              <w:rPr>
                <w:spacing w:val="-11"/>
                <w:sz w:val="20"/>
              </w:rPr>
              <w:t> </w:t>
            </w:r>
            <w:r>
              <w:rPr>
                <w:spacing w:val="-2"/>
                <w:sz w:val="20"/>
              </w:rPr>
              <w:t>pagu </w:t>
            </w:r>
            <w:r>
              <w:rPr>
                <w:sz w:val="20"/>
              </w:rPr>
              <w:t>pinjaman pembangunan MRT</w:t>
            </w:r>
            <w:r>
              <w:rPr>
                <w:spacing w:val="-3"/>
                <w:sz w:val="20"/>
              </w:rPr>
              <w:t> </w:t>
            </w:r>
            <w:r>
              <w:rPr>
                <w:sz w:val="20"/>
              </w:rPr>
              <w:t>Jakarta</w:t>
            </w:r>
            <w:r>
              <w:rPr>
                <w:spacing w:val="-5"/>
                <w:sz w:val="20"/>
              </w:rPr>
              <w:t> </w:t>
            </w:r>
            <w:r>
              <w:rPr>
                <w:sz w:val="20"/>
              </w:rPr>
              <w:t>Utara-Selatan fase 1 dan fase 2. Hal ini berkaitan dengan usulan realokasi dana IP-578.</w:t>
            </w:r>
          </w:p>
        </w:tc>
        <w:tc>
          <w:tcPr>
            <w:tcW w:w="3421" w:type="dxa"/>
            <w:tcBorders>
              <w:top w:val="single" w:sz="8" w:space="0" w:color="000000"/>
              <w:left w:val="single" w:sz="8" w:space="0" w:color="000000"/>
              <w:bottom w:val="nil"/>
              <w:right w:val="single" w:sz="8" w:space="0" w:color="000000"/>
            </w:tcBorders>
          </w:tcPr>
          <w:p>
            <w:pPr>
              <w:pStyle w:val="TableParagraph"/>
              <w:spacing w:line="276" w:lineRule="auto" w:before="95"/>
              <w:ind w:left="97" w:right="221"/>
              <w:jc w:val="both"/>
              <w:rPr>
                <w:sz w:val="20"/>
              </w:rPr>
            </w:pPr>
            <w:r>
              <w:rPr>
                <w:sz w:val="20"/>
              </w:rPr>
              <w:t>Kementerian Perhubungan telah melakukan permohonan revisi Peraturan Menteri Koordinator Bidang Perekonomian Nomor </w:t>
            </w:r>
            <w:r>
              <w:rPr>
                <w:spacing w:val="-2"/>
                <w:sz w:val="20"/>
              </w:rPr>
              <w:t>5/2021.</w:t>
            </w:r>
          </w:p>
        </w:tc>
      </w:tr>
      <w:tr>
        <w:trPr>
          <w:trHeight w:val="1567" w:hRule="atLeast"/>
        </w:trPr>
        <w:tc>
          <w:tcPr>
            <w:tcW w:w="826" w:type="dxa"/>
            <w:tcBorders>
              <w:top w:val="nil"/>
              <w:left w:val="single" w:sz="8" w:space="0" w:color="000000"/>
              <w:bottom w:val="single" w:sz="8" w:space="0" w:color="000000"/>
              <w:right w:val="single" w:sz="8" w:space="0" w:color="000000"/>
            </w:tcBorders>
          </w:tcPr>
          <w:p>
            <w:pPr>
              <w:pStyle w:val="TableParagraph"/>
              <w:rPr>
                <w:rFonts w:ascii="Times New Roman"/>
                <w:sz w:val="18"/>
              </w:rPr>
            </w:pPr>
          </w:p>
        </w:tc>
        <w:tc>
          <w:tcPr>
            <w:tcW w:w="2031" w:type="dxa"/>
            <w:tcBorders>
              <w:top w:val="nil"/>
              <w:left w:val="single" w:sz="8" w:space="0" w:color="000000"/>
              <w:bottom w:val="single" w:sz="8" w:space="0" w:color="000000"/>
              <w:right w:val="single" w:sz="8" w:space="0" w:color="000000"/>
            </w:tcBorders>
          </w:tcPr>
          <w:p>
            <w:pPr>
              <w:pStyle w:val="TableParagraph"/>
              <w:rPr>
                <w:rFonts w:ascii="Times New Roman"/>
                <w:sz w:val="18"/>
              </w:rPr>
            </w:pPr>
          </w:p>
        </w:tc>
        <w:tc>
          <w:tcPr>
            <w:tcW w:w="2806" w:type="dxa"/>
            <w:tcBorders>
              <w:top w:val="nil"/>
              <w:left w:val="single" w:sz="8" w:space="0" w:color="000000"/>
              <w:bottom w:val="single" w:sz="8" w:space="0" w:color="000000"/>
              <w:right w:val="single" w:sz="8" w:space="0" w:color="000000"/>
            </w:tcBorders>
          </w:tcPr>
          <w:p>
            <w:pPr>
              <w:pStyle w:val="TableParagraph"/>
              <w:spacing w:line="276" w:lineRule="auto" w:before="146"/>
              <w:ind w:left="99" w:right="220"/>
              <w:jc w:val="both"/>
              <w:rPr>
                <w:sz w:val="20"/>
              </w:rPr>
            </w:pPr>
            <w:r>
              <w:rPr>
                <w:sz w:val="20"/>
              </w:rPr>
              <w:t>Namun, terkait </w:t>
            </w:r>
            <w:r>
              <w:rPr>
                <w:sz w:val="20"/>
              </w:rPr>
              <w:t>surat </w:t>
            </w:r>
            <w:r>
              <w:rPr>
                <w:spacing w:val="-2"/>
                <w:sz w:val="20"/>
              </w:rPr>
              <w:t>rekomendasi</w:t>
            </w:r>
            <w:r>
              <w:rPr>
                <w:spacing w:val="-10"/>
                <w:sz w:val="20"/>
              </w:rPr>
              <w:t> </w:t>
            </w:r>
            <w:r>
              <w:rPr>
                <w:spacing w:val="-2"/>
                <w:sz w:val="20"/>
              </w:rPr>
              <w:t>realokasi</w:t>
            </w:r>
            <w:r>
              <w:rPr>
                <w:spacing w:val="-7"/>
                <w:sz w:val="20"/>
              </w:rPr>
              <w:t> </w:t>
            </w:r>
            <w:r>
              <w:rPr>
                <w:spacing w:val="-2"/>
                <w:sz w:val="20"/>
              </w:rPr>
              <w:t>yang </w:t>
            </w:r>
            <w:r>
              <w:rPr>
                <w:sz w:val="20"/>
              </w:rPr>
              <w:t>dimaksud, saat ini masih dalam proses internal </w:t>
            </w:r>
            <w:r>
              <w:rPr>
                <w:spacing w:val="-2"/>
                <w:sz w:val="20"/>
              </w:rPr>
              <w:t>Bappenas.</w:t>
            </w:r>
          </w:p>
        </w:tc>
        <w:tc>
          <w:tcPr>
            <w:tcW w:w="3421" w:type="dxa"/>
            <w:tcBorders>
              <w:top w:val="nil"/>
              <w:left w:val="single" w:sz="8" w:space="0" w:color="000000"/>
              <w:bottom w:val="single" w:sz="8" w:space="0" w:color="000000"/>
              <w:right w:val="single" w:sz="8" w:space="0" w:color="000000"/>
            </w:tcBorders>
          </w:tcPr>
          <w:p>
            <w:pPr>
              <w:pStyle w:val="TableParagraph"/>
              <w:rPr>
                <w:rFonts w:ascii="Times New Roman"/>
                <w:sz w:val="18"/>
              </w:rPr>
            </w:pPr>
          </w:p>
        </w:tc>
      </w:tr>
      <w:tr>
        <w:trPr>
          <w:trHeight w:val="3899" w:hRule="atLeast"/>
        </w:trPr>
        <w:tc>
          <w:tcPr>
            <w:tcW w:w="826" w:type="dxa"/>
            <w:tcBorders>
              <w:top w:val="single" w:sz="8" w:space="0" w:color="000000"/>
              <w:left w:val="single" w:sz="8" w:space="0" w:color="000000"/>
              <w:bottom w:val="single" w:sz="8" w:space="0" w:color="000000"/>
              <w:right w:val="single" w:sz="8" w:space="0" w:color="000000"/>
            </w:tcBorders>
          </w:tcPr>
          <w:p>
            <w:pPr>
              <w:pStyle w:val="TableParagraph"/>
              <w:spacing w:before="95"/>
              <w:ind w:left="64" w:right="48"/>
              <w:jc w:val="center"/>
              <w:rPr>
                <w:sz w:val="20"/>
              </w:rPr>
            </w:pPr>
            <w:r>
              <w:rPr>
                <w:spacing w:val="-5"/>
                <w:sz w:val="20"/>
              </w:rPr>
              <w:t>13.</w:t>
            </w:r>
          </w:p>
        </w:tc>
        <w:tc>
          <w:tcPr>
            <w:tcW w:w="2031" w:type="dxa"/>
            <w:tcBorders>
              <w:top w:val="single" w:sz="8" w:space="0" w:color="000000"/>
              <w:left w:val="single" w:sz="8" w:space="0" w:color="000000"/>
              <w:bottom w:val="single" w:sz="8" w:space="0" w:color="000000"/>
              <w:right w:val="single" w:sz="8" w:space="0" w:color="000000"/>
            </w:tcBorders>
          </w:tcPr>
          <w:p>
            <w:pPr>
              <w:pStyle w:val="TableParagraph"/>
              <w:spacing w:before="95"/>
              <w:ind w:left="99"/>
              <w:rPr>
                <w:sz w:val="20"/>
              </w:rPr>
            </w:pPr>
            <w:r>
              <w:rPr>
                <w:rFonts w:ascii="Arial"/>
                <w:b/>
                <w:sz w:val="20"/>
              </w:rPr>
              <w:t>INA-20</w:t>
            </w:r>
            <w:r>
              <w:rPr>
                <w:rFonts w:ascii="Arial"/>
                <w:b/>
                <w:spacing w:val="45"/>
                <w:sz w:val="20"/>
              </w:rPr>
              <w:t> </w:t>
            </w:r>
            <w:r>
              <w:rPr>
                <w:spacing w:val="-5"/>
                <w:sz w:val="20"/>
              </w:rPr>
              <w:t>The</w:t>
            </w:r>
          </w:p>
          <w:p>
            <w:pPr>
              <w:pStyle w:val="TableParagraph"/>
              <w:spacing w:line="276" w:lineRule="auto" w:before="34"/>
              <w:ind w:left="99" w:right="283"/>
              <w:rPr>
                <w:sz w:val="20"/>
              </w:rPr>
            </w:pPr>
            <w:r>
              <w:rPr>
                <w:sz w:val="20"/>
              </w:rPr>
              <w:t>Development of Sewerage</w:t>
            </w:r>
            <w:r>
              <w:rPr>
                <w:spacing w:val="-14"/>
                <w:sz w:val="20"/>
              </w:rPr>
              <w:t> </w:t>
            </w:r>
            <w:r>
              <w:rPr>
                <w:sz w:val="20"/>
              </w:rPr>
              <w:t>System in Batam Island</w:t>
            </w:r>
          </w:p>
        </w:tc>
        <w:tc>
          <w:tcPr>
            <w:tcW w:w="2806" w:type="dxa"/>
            <w:tcBorders>
              <w:top w:val="single" w:sz="8" w:space="0" w:color="000000"/>
              <w:left w:val="single" w:sz="8" w:space="0" w:color="000000"/>
              <w:bottom w:val="single" w:sz="8" w:space="0" w:color="000000"/>
              <w:right w:val="single" w:sz="8" w:space="0" w:color="000000"/>
            </w:tcBorders>
          </w:tcPr>
          <w:p>
            <w:pPr>
              <w:pStyle w:val="TableParagraph"/>
              <w:tabs>
                <w:tab w:pos="2117" w:val="left" w:leader="none"/>
              </w:tabs>
              <w:spacing w:line="276" w:lineRule="auto" w:before="95"/>
              <w:ind w:left="99" w:right="222"/>
              <w:jc w:val="both"/>
              <w:rPr>
                <w:sz w:val="20"/>
              </w:rPr>
            </w:pPr>
            <w:r>
              <w:rPr>
                <w:sz w:val="20"/>
              </w:rPr>
              <w:t>Realokasi dana dari porsi anggaran Rupiah Murni </w:t>
            </w:r>
            <w:r>
              <w:rPr>
                <w:spacing w:val="-2"/>
                <w:sz w:val="20"/>
              </w:rPr>
              <w:t>menjadi</w:t>
            </w:r>
            <w:r>
              <w:rPr>
                <w:spacing w:val="-12"/>
                <w:sz w:val="20"/>
              </w:rPr>
              <w:t> </w:t>
            </w:r>
            <w:r>
              <w:rPr>
                <w:spacing w:val="-2"/>
                <w:sz w:val="20"/>
              </w:rPr>
              <w:t>porsi</w:t>
            </w:r>
            <w:r>
              <w:rPr>
                <w:spacing w:val="-12"/>
                <w:sz w:val="20"/>
              </w:rPr>
              <w:t> </w:t>
            </w:r>
            <w:r>
              <w:rPr>
                <w:spacing w:val="-2"/>
                <w:sz w:val="20"/>
              </w:rPr>
              <w:t>PHLN</w:t>
            </w:r>
            <w:r>
              <w:rPr>
                <w:spacing w:val="-10"/>
                <w:sz w:val="20"/>
              </w:rPr>
              <w:t> </w:t>
            </w:r>
            <w:r>
              <w:rPr>
                <w:spacing w:val="-2"/>
                <w:sz w:val="20"/>
              </w:rPr>
              <w:t>dengan menggunakan</w:t>
            </w:r>
            <w:r>
              <w:rPr>
                <w:sz w:val="20"/>
              </w:rPr>
              <w:tab/>
            </w:r>
            <w:r>
              <w:rPr>
                <w:spacing w:val="-4"/>
                <w:sz w:val="20"/>
              </w:rPr>
              <w:t>dana</w:t>
            </w:r>
          </w:p>
          <w:p>
            <w:pPr>
              <w:pStyle w:val="TableParagraph"/>
              <w:tabs>
                <w:tab w:pos="771" w:val="left" w:leader="none"/>
                <w:tab w:pos="1265" w:val="left" w:leader="none"/>
                <w:tab w:pos="1426" w:val="left" w:leader="none"/>
                <w:tab w:pos="1651" w:val="left" w:leader="none"/>
                <w:tab w:pos="1893" w:val="left" w:leader="none"/>
                <w:tab w:pos="2117" w:val="left" w:leader="none"/>
              </w:tabs>
              <w:spacing w:line="276" w:lineRule="auto"/>
              <w:ind w:left="99" w:right="221"/>
              <w:rPr>
                <w:sz w:val="20"/>
              </w:rPr>
            </w:pPr>
            <w:r>
              <w:rPr>
                <w:spacing w:val="-2"/>
                <w:sz w:val="20"/>
              </w:rPr>
              <w:t>kontijensi</w:t>
            </w:r>
            <w:r>
              <w:rPr>
                <w:sz w:val="20"/>
              </w:rPr>
              <w:tab/>
              <w:tab/>
              <w:tab/>
              <w:tab/>
              <w:tab/>
            </w:r>
            <w:r>
              <w:rPr>
                <w:spacing w:val="-4"/>
                <w:sz w:val="20"/>
              </w:rPr>
              <w:t>perlu </w:t>
            </w:r>
            <w:r>
              <w:rPr>
                <w:spacing w:val="-2"/>
                <w:sz w:val="20"/>
              </w:rPr>
              <w:t>mempertimbangkan </w:t>
            </w:r>
            <w:r>
              <w:rPr>
                <w:sz w:val="20"/>
              </w:rPr>
              <w:t>kebutuhan</w:t>
            </w:r>
            <w:r>
              <w:rPr>
                <w:spacing w:val="39"/>
                <w:sz w:val="20"/>
              </w:rPr>
              <w:t> </w:t>
            </w:r>
            <w:r>
              <w:rPr>
                <w:sz w:val="20"/>
              </w:rPr>
              <w:t>yang</w:t>
            </w:r>
            <w:r>
              <w:rPr>
                <w:spacing w:val="36"/>
                <w:sz w:val="20"/>
              </w:rPr>
              <w:t> </w:t>
            </w:r>
            <w:r>
              <w:rPr>
                <w:sz w:val="20"/>
              </w:rPr>
              <w:t>ada</w:t>
            </w:r>
            <w:r>
              <w:rPr>
                <w:spacing w:val="37"/>
                <w:sz w:val="20"/>
              </w:rPr>
              <w:t> </w:t>
            </w:r>
            <w:r>
              <w:rPr>
                <w:sz w:val="20"/>
              </w:rPr>
              <w:t>pada </w:t>
            </w:r>
            <w:r>
              <w:rPr>
                <w:spacing w:val="-4"/>
                <w:sz w:val="20"/>
              </w:rPr>
              <w:t>saat</w:t>
            </w:r>
            <w:r>
              <w:rPr>
                <w:sz w:val="20"/>
              </w:rPr>
              <w:tab/>
            </w:r>
            <w:r>
              <w:rPr>
                <w:spacing w:val="-4"/>
                <w:sz w:val="20"/>
              </w:rPr>
              <w:t>ini</w:t>
            </w:r>
            <w:r>
              <w:rPr>
                <w:sz w:val="20"/>
              </w:rPr>
              <w:tab/>
            </w:r>
            <w:r>
              <w:rPr>
                <w:spacing w:val="-4"/>
                <w:sz w:val="20"/>
              </w:rPr>
              <w:t>dan</w:t>
            </w:r>
            <w:r>
              <w:rPr>
                <w:sz w:val="20"/>
              </w:rPr>
              <w:tab/>
              <w:tab/>
            </w:r>
            <w:r>
              <w:rPr>
                <w:spacing w:val="-2"/>
                <w:sz w:val="20"/>
              </w:rPr>
              <w:t>indikasi kebutuhan</w:t>
            </w:r>
            <w:r>
              <w:rPr>
                <w:sz w:val="20"/>
              </w:rPr>
              <w:tab/>
              <w:tab/>
            </w:r>
            <w:r>
              <w:rPr>
                <w:spacing w:val="-2"/>
                <w:sz w:val="20"/>
              </w:rPr>
              <w:t>sebelumnya. </w:t>
            </w:r>
            <w:r>
              <w:rPr>
                <w:sz w:val="20"/>
              </w:rPr>
              <w:t>Sehingga</w:t>
            </w:r>
            <w:r>
              <w:rPr>
                <w:spacing w:val="40"/>
                <w:sz w:val="20"/>
              </w:rPr>
              <w:t> </w:t>
            </w:r>
            <w:r>
              <w:rPr>
                <w:sz w:val="20"/>
              </w:rPr>
              <w:t>BP</w:t>
            </w:r>
            <w:r>
              <w:rPr>
                <w:spacing w:val="39"/>
                <w:sz w:val="20"/>
              </w:rPr>
              <w:t> </w:t>
            </w:r>
            <w:r>
              <w:rPr>
                <w:sz w:val="20"/>
              </w:rPr>
              <w:t>Batam</w:t>
            </w:r>
            <w:r>
              <w:rPr>
                <w:spacing w:val="40"/>
                <w:sz w:val="20"/>
              </w:rPr>
              <w:t> </w:t>
            </w:r>
            <w:r>
              <w:rPr>
                <w:sz w:val="20"/>
              </w:rPr>
              <w:t>perlu </w:t>
            </w:r>
            <w:r>
              <w:rPr>
                <w:spacing w:val="-2"/>
                <w:sz w:val="20"/>
              </w:rPr>
              <w:t>melakukan</w:t>
            </w:r>
            <w:r>
              <w:rPr>
                <w:sz w:val="20"/>
              </w:rPr>
              <w:tab/>
              <w:tab/>
              <w:tab/>
            </w:r>
            <w:r>
              <w:rPr>
                <w:spacing w:val="-2"/>
                <w:sz w:val="20"/>
              </w:rPr>
              <w:t>konfirmasi</w:t>
            </w:r>
          </w:p>
          <w:p>
            <w:pPr>
              <w:pStyle w:val="TableParagraph"/>
              <w:tabs>
                <w:tab w:pos="1560" w:val="left" w:leader="none"/>
              </w:tabs>
              <w:spacing w:line="276" w:lineRule="auto"/>
              <w:ind w:left="99" w:right="219"/>
              <w:jc w:val="both"/>
              <w:rPr>
                <w:sz w:val="20"/>
              </w:rPr>
            </w:pPr>
            <w:r>
              <w:rPr>
                <w:spacing w:val="-2"/>
                <w:sz w:val="20"/>
              </w:rPr>
              <w:t>mengenai</w:t>
            </w:r>
            <w:r>
              <w:rPr>
                <w:sz w:val="20"/>
              </w:rPr>
              <w:tab/>
            </w:r>
            <w:r>
              <w:rPr>
                <w:spacing w:val="-2"/>
                <w:sz w:val="20"/>
              </w:rPr>
              <w:t>kebutuhan- </w:t>
            </w:r>
            <w:r>
              <w:rPr>
                <w:sz w:val="20"/>
              </w:rPr>
              <w:t>kebutuhan akan hal </w:t>
            </w:r>
            <w:r>
              <w:rPr>
                <w:spacing w:val="-2"/>
                <w:sz w:val="20"/>
              </w:rPr>
              <w:t>tersebut.</w:t>
            </w:r>
          </w:p>
        </w:tc>
        <w:tc>
          <w:tcPr>
            <w:tcW w:w="3421" w:type="dxa"/>
            <w:tcBorders>
              <w:top w:val="single" w:sz="8" w:space="0" w:color="000000"/>
              <w:left w:val="single" w:sz="8" w:space="0" w:color="000000"/>
              <w:bottom w:val="single" w:sz="8" w:space="0" w:color="000000"/>
              <w:right w:val="single" w:sz="8" w:space="0" w:color="000000"/>
            </w:tcBorders>
          </w:tcPr>
          <w:p>
            <w:pPr>
              <w:pStyle w:val="TableParagraph"/>
              <w:tabs>
                <w:tab w:pos="1263" w:val="left" w:leader="none"/>
                <w:tab w:pos="2741" w:val="left" w:leader="none"/>
              </w:tabs>
              <w:spacing w:line="276" w:lineRule="auto" w:before="95"/>
              <w:ind w:left="97" w:right="222"/>
              <w:jc w:val="both"/>
              <w:rPr>
                <w:sz w:val="20"/>
              </w:rPr>
            </w:pPr>
            <w:r>
              <w:rPr>
                <w:spacing w:val="-6"/>
                <w:sz w:val="20"/>
              </w:rPr>
              <w:t>BP</w:t>
            </w:r>
            <w:r>
              <w:rPr>
                <w:sz w:val="20"/>
              </w:rPr>
              <w:tab/>
            </w:r>
            <w:r>
              <w:rPr>
                <w:spacing w:val="-4"/>
                <w:sz w:val="20"/>
              </w:rPr>
              <w:t>Batam</w:t>
            </w:r>
            <w:r>
              <w:rPr>
                <w:sz w:val="20"/>
              </w:rPr>
              <w:tab/>
            </w:r>
            <w:r>
              <w:rPr>
                <w:spacing w:val="-4"/>
                <w:sz w:val="20"/>
              </w:rPr>
              <w:t>telah </w:t>
            </w:r>
            <w:r>
              <w:rPr>
                <w:sz w:val="20"/>
              </w:rPr>
              <w:t>menyelenggarakan rapat dengan Bapppenas dan Kementerian Keuangan terkait anggaran dan realokasi dana, dengan surat konfirmasi yang akan dikirimkan oleh BP Batam selanjutnya.</w:t>
            </w:r>
          </w:p>
        </w:tc>
      </w:tr>
    </w:tbl>
    <w:p>
      <w:pPr>
        <w:spacing w:after="0" w:line="276" w:lineRule="auto"/>
        <w:jc w:val="both"/>
        <w:rPr>
          <w:sz w:val="20"/>
        </w:rPr>
        <w:sectPr>
          <w:type w:val="continuous"/>
          <w:pgSz w:w="11920" w:h="16850"/>
          <w:pgMar w:header="0" w:footer="789" w:top="1560" w:bottom="980" w:left="1260" w:right="1180"/>
        </w:sectPr>
      </w:pPr>
    </w:p>
    <w:tbl>
      <w:tblPr>
        <w:tblW w:w="0" w:type="auto"/>
        <w:jc w:val="left"/>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26"/>
        <w:gridCol w:w="2031"/>
        <w:gridCol w:w="2806"/>
        <w:gridCol w:w="3421"/>
      </w:tblGrid>
      <w:tr>
        <w:trPr>
          <w:trHeight w:val="3374" w:hRule="atLeast"/>
        </w:trPr>
        <w:tc>
          <w:tcPr>
            <w:tcW w:w="826" w:type="dxa"/>
            <w:tcBorders>
              <w:left w:val="single" w:sz="8" w:space="0" w:color="000000"/>
              <w:bottom w:val="single" w:sz="8" w:space="0" w:color="000000"/>
              <w:right w:val="single" w:sz="8" w:space="0" w:color="000000"/>
            </w:tcBorders>
          </w:tcPr>
          <w:p>
            <w:pPr>
              <w:pStyle w:val="TableParagraph"/>
              <w:spacing w:before="100"/>
              <w:ind w:left="66" w:right="48"/>
              <w:jc w:val="center"/>
              <w:rPr>
                <w:sz w:val="20"/>
              </w:rPr>
            </w:pPr>
            <w:r>
              <w:rPr>
                <w:spacing w:val="-4"/>
                <w:sz w:val="20"/>
              </w:rPr>
              <w:t>14..</w:t>
            </w:r>
          </w:p>
        </w:tc>
        <w:tc>
          <w:tcPr>
            <w:tcW w:w="2031" w:type="dxa"/>
            <w:tcBorders>
              <w:left w:val="single" w:sz="8" w:space="0" w:color="000000"/>
              <w:bottom w:val="single" w:sz="8" w:space="0" w:color="000000"/>
              <w:right w:val="single" w:sz="8" w:space="0" w:color="000000"/>
            </w:tcBorders>
          </w:tcPr>
          <w:p>
            <w:pPr>
              <w:pStyle w:val="TableParagraph"/>
              <w:spacing w:before="100"/>
              <w:ind w:left="99"/>
              <w:rPr>
                <w:rFonts w:ascii="Arial"/>
                <w:b/>
                <w:sz w:val="20"/>
              </w:rPr>
            </w:pPr>
            <w:r>
              <w:rPr>
                <w:rFonts w:ascii="Arial"/>
                <w:b/>
                <w:spacing w:val="-2"/>
                <w:sz w:val="20"/>
              </w:rPr>
              <w:t>Ln-28458</w:t>
            </w:r>
          </w:p>
          <w:p>
            <w:pPr>
              <w:pStyle w:val="TableParagraph"/>
              <w:spacing w:line="276" w:lineRule="auto" w:before="34"/>
              <w:ind w:left="99" w:right="305"/>
              <w:rPr>
                <w:sz w:val="20"/>
              </w:rPr>
            </w:pPr>
            <w:r>
              <w:rPr>
                <w:sz w:val="20"/>
              </w:rPr>
              <w:t>Development of Teaching</w:t>
            </w:r>
            <w:r>
              <w:rPr>
                <w:spacing w:val="-14"/>
                <w:sz w:val="20"/>
              </w:rPr>
              <w:t> </w:t>
            </w:r>
            <w:r>
              <w:rPr>
                <w:sz w:val="20"/>
              </w:rPr>
              <w:t>Hospital </w:t>
            </w:r>
            <w:r>
              <w:rPr>
                <w:spacing w:val="-2"/>
                <w:sz w:val="20"/>
              </w:rPr>
              <w:t>Hasanuddin University</w:t>
            </w:r>
          </w:p>
        </w:tc>
        <w:tc>
          <w:tcPr>
            <w:tcW w:w="2806" w:type="dxa"/>
            <w:tcBorders>
              <w:left w:val="single" w:sz="8" w:space="0" w:color="000000"/>
              <w:bottom w:val="single" w:sz="8" w:space="0" w:color="000000"/>
              <w:right w:val="single" w:sz="8" w:space="0" w:color="000000"/>
            </w:tcBorders>
          </w:tcPr>
          <w:p>
            <w:pPr>
              <w:pStyle w:val="TableParagraph"/>
              <w:tabs>
                <w:tab w:pos="2076" w:val="left" w:leader="none"/>
              </w:tabs>
              <w:spacing w:line="276" w:lineRule="auto" w:before="100"/>
              <w:ind w:left="99" w:right="221"/>
              <w:jc w:val="both"/>
              <w:rPr>
                <w:sz w:val="20"/>
              </w:rPr>
            </w:pPr>
            <w:r>
              <w:rPr>
                <w:sz w:val="20"/>
              </w:rPr>
              <w:t>Realokasi dana untuk penambahan anggaran </w:t>
            </w:r>
            <w:r>
              <w:rPr>
                <w:spacing w:val="-2"/>
                <w:sz w:val="20"/>
              </w:rPr>
              <w:t>konstruksi</w:t>
            </w:r>
            <w:r>
              <w:rPr>
                <w:sz w:val="20"/>
              </w:rPr>
              <w:tab/>
            </w:r>
            <w:r>
              <w:rPr>
                <w:spacing w:val="-4"/>
                <w:sz w:val="20"/>
              </w:rPr>
              <w:t>untuk </w:t>
            </w:r>
            <w:r>
              <w:rPr>
                <w:sz w:val="20"/>
              </w:rPr>
              <w:t>penyelesaian</w:t>
            </w:r>
            <w:r>
              <w:rPr>
                <w:spacing w:val="-8"/>
                <w:sz w:val="20"/>
              </w:rPr>
              <w:t> </w:t>
            </w:r>
            <w:r>
              <w:rPr>
                <w:sz w:val="20"/>
              </w:rPr>
              <w:t>Gedung</w:t>
            </w:r>
            <w:r>
              <w:rPr>
                <w:spacing w:val="-6"/>
                <w:sz w:val="20"/>
              </w:rPr>
              <w:t> </w:t>
            </w:r>
            <w:r>
              <w:rPr>
                <w:sz w:val="20"/>
              </w:rPr>
              <w:t>B,</w:t>
            </w:r>
            <w:r>
              <w:rPr>
                <w:spacing w:val="-8"/>
                <w:sz w:val="20"/>
              </w:rPr>
              <w:t> </w:t>
            </w:r>
            <w:r>
              <w:rPr>
                <w:sz w:val="20"/>
              </w:rPr>
              <w:t>C, dan D RS Unhas sebesar EUR 564 ribu.</w:t>
            </w:r>
          </w:p>
        </w:tc>
        <w:tc>
          <w:tcPr>
            <w:tcW w:w="3421" w:type="dxa"/>
            <w:tcBorders>
              <w:left w:val="single" w:sz="8" w:space="0" w:color="000000"/>
              <w:bottom w:val="single" w:sz="8" w:space="0" w:color="000000"/>
              <w:right w:val="single" w:sz="8" w:space="0" w:color="000000"/>
            </w:tcBorders>
          </w:tcPr>
          <w:p>
            <w:pPr>
              <w:pStyle w:val="TableParagraph"/>
              <w:tabs>
                <w:tab w:pos="2374" w:val="left" w:leader="none"/>
              </w:tabs>
              <w:spacing w:line="276" w:lineRule="auto" w:before="100"/>
              <w:ind w:left="97" w:right="219"/>
              <w:jc w:val="both"/>
              <w:rPr>
                <w:sz w:val="20"/>
              </w:rPr>
            </w:pPr>
            <w:r>
              <w:rPr>
                <w:sz w:val="20"/>
              </w:rPr>
              <w:t>Telah disampaikan usulan penambahan anggaran konstruksi untuk penyelesaian Gedung B, C, dan D RS Unhas sebesar EUR </w:t>
            </w:r>
            <w:r>
              <w:rPr>
                <w:spacing w:val="-2"/>
                <w:sz w:val="20"/>
              </w:rPr>
              <w:t>564.789,98</w:t>
            </w:r>
            <w:r>
              <w:rPr>
                <w:sz w:val="20"/>
              </w:rPr>
              <w:tab/>
            </w:r>
            <w:r>
              <w:rPr>
                <w:spacing w:val="-2"/>
                <w:sz w:val="20"/>
              </w:rPr>
              <w:t>(ekivalen </w:t>
            </w:r>
            <w:r>
              <w:rPr>
                <w:sz w:val="20"/>
              </w:rPr>
              <w:t>Rp8.429.701.220) akan dibiayai dari sisa anggaran komponen Equipment sebesar EUR 80.318,36, Telemedicine sebesar EUR 64.789,98, dan realokasi Contingency sebesar EUR </w:t>
            </w:r>
            <w:r>
              <w:rPr>
                <w:spacing w:val="-2"/>
                <w:sz w:val="20"/>
              </w:rPr>
              <w:t>419.681,64.</w:t>
            </w:r>
          </w:p>
        </w:tc>
      </w:tr>
      <w:tr>
        <w:trPr>
          <w:trHeight w:val="427" w:hRule="atLeast"/>
        </w:trPr>
        <w:tc>
          <w:tcPr>
            <w:tcW w:w="826" w:type="dxa"/>
            <w:tcBorders>
              <w:top w:val="single" w:sz="8" w:space="0" w:color="000000"/>
              <w:left w:val="single" w:sz="8" w:space="0" w:color="000000"/>
              <w:bottom w:val="single" w:sz="8" w:space="0" w:color="000000"/>
              <w:right w:val="single" w:sz="8" w:space="0" w:color="000000"/>
            </w:tcBorders>
            <w:shd w:val="clear" w:color="auto" w:fill="CCCCCC"/>
          </w:tcPr>
          <w:p>
            <w:pPr>
              <w:pStyle w:val="TableParagraph"/>
              <w:spacing w:before="95"/>
              <w:ind w:left="69" w:right="48"/>
              <w:jc w:val="center"/>
              <w:rPr>
                <w:rFonts w:ascii="Arial"/>
                <w:b/>
                <w:sz w:val="20"/>
              </w:rPr>
            </w:pPr>
            <w:r>
              <w:rPr>
                <w:rFonts w:ascii="Arial"/>
                <w:b/>
                <w:spacing w:val="-5"/>
                <w:sz w:val="20"/>
              </w:rPr>
              <w:t>C.</w:t>
            </w:r>
          </w:p>
        </w:tc>
        <w:tc>
          <w:tcPr>
            <w:tcW w:w="8258" w:type="dxa"/>
            <w:gridSpan w:val="3"/>
            <w:tcBorders>
              <w:top w:val="single" w:sz="8" w:space="0" w:color="000000"/>
              <w:left w:val="single" w:sz="8" w:space="0" w:color="000000"/>
              <w:bottom w:val="single" w:sz="8" w:space="0" w:color="000000"/>
              <w:right w:val="single" w:sz="8" w:space="0" w:color="000000"/>
            </w:tcBorders>
            <w:shd w:val="clear" w:color="auto" w:fill="CCCCCC"/>
          </w:tcPr>
          <w:p>
            <w:pPr>
              <w:pStyle w:val="TableParagraph"/>
              <w:spacing w:before="95"/>
              <w:ind w:left="99"/>
              <w:rPr>
                <w:rFonts w:ascii="Arial"/>
                <w:b/>
                <w:sz w:val="20"/>
              </w:rPr>
            </w:pPr>
            <w:r>
              <w:rPr>
                <w:rFonts w:ascii="Arial"/>
                <w:b/>
                <w:sz w:val="20"/>
              </w:rPr>
              <w:t>Rekomendasi</w:t>
            </w:r>
            <w:r>
              <w:rPr>
                <w:rFonts w:ascii="Arial"/>
                <w:b/>
                <w:spacing w:val="-7"/>
                <w:sz w:val="20"/>
              </w:rPr>
              <w:t> </w:t>
            </w:r>
            <w:r>
              <w:rPr>
                <w:rFonts w:ascii="Arial"/>
                <w:b/>
                <w:sz w:val="20"/>
              </w:rPr>
              <w:t>Perpanjangan</w:t>
            </w:r>
            <w:r>
              <w:rPr>
                <w:rFonts w:ascii="Arial"/>
                <w:b/>
                <w:spacing w:val="-8"/>
                <w:sz w:val="20"/>
              </w:rPr>
              <w:t> </w:t>
            </w:r>
            <w:r>
              <w:rPr>
                <w:rFonts w:ascii="Arial"/>
                <w:b/>
                <w:sz w:val="20"/>
              </w:rPr>
              <w:t>Masa</w:t>
            </w:r>
            <w:r>
              <w:rPr>
                <w:rFonts w:ascii="Arial"/>
                <w:b/>
                <w:spacing w:val="-8"/>
                <w:sz w:val="20"/>
              </w:rPr>
              <w:t> </w:t>
            </w:r>
            <w:r>
              <w:rPr>
                <w:rFonts w:ascii="Arial"/>
                <w:b/>
                <w:sz w:val="20"/>
              </w:rPr>
              <w:t>Laku</w:t>
            </w:r>
            <w:r>
              <w:rPr>
                <w:rFonts w:ascii="Arial"/>
                <w:b/>
                <w:spacing w:val="-8"/>
                <w:sz w:val="20"/>
              </w:rPr>
              <w:t> </w:t>
            </w:r>
            <w:r>
              <w:rPr>
                <w:rFonts w:ascii="Arial"/>
                <w:b/>
                <w:sz w:val="20"/>
              </w:rPr>
              <w:t>Hibah</w:t>
            </w:r>
            <w:r>
              <w:rPr>
                <w:rFonts w:ascii="Arial"/>
                <w:b/>
                <w:spacing w:val="-8"/>
                <w:sz w:val="20"/>
              </w:rPr>
              <w:t> </w:t>
            </w:r>
            <w:r>
              <w:rPr>
                <w:rFonts w:ascii="Arial"/>
                <w:b/>
                <w:sz w:val="20"/>
              </w:rPr>
              <w:t>Luar</w:t>
            </w:r>
            <w:r>
              <w:rPr>
                <w:rFonts w:ascii="Arial"/>
                <w:b/>
                <w:spacing w:val="-7"/>
                <w:sz w:val="20"/>
              </w:rPr>
              <w:t> </w:t>
            </w:r>
            <w:r>
              <w:rPr>
                <w:rFonts w:ascii="Arial"/>
                <w:b/>
                <w:spacing w:val="-2"/>
                <w:sz w:val="20"/>
              </w:rPr>
              <w:t>Negeri</w:t>
            </w:r>
          </w:p>
        </w:tc>
      </w:tr>
      <w:tr>
        <w:trPr>
          <w:trHeight w:val="3633" w:hRule="atLeast"/>
        </w:trPr>
        <w:tc>
          <w:tcPr>
            <w:tcW w:w="826" w:type="dxa"/>
            <w:tcBorders>
              <w:top w:val="single" w:sz="8" w:space="0" w:color="000000"/>
              <w:left w:val="single" w:sz="8" w:space="0" w:color="000000"/>
              <w:bottom w:val="single" w:sz="8" w:space="0" w:color="000000"/>
              <w:right w:val="single" w:sz="8" w:space="0" w:color="000000"/>
            </w:tcBorders>
          </w:tcPr>
          <w:p>
            <w:pPr>
              <w:pStyle w:val="TableParagraph"/>
              <w:spacing w:before="95"/>
              <w:ind w:left="64" w:right="48"/>
              <w:jc w:val="center"/>
              <w:rPr>
                <w:sz w:val="20"/>
              </w:rPr>
            </w:pPr>
            <w:r>
              <w:rPr>
                <w:spacing w:val="-5"/>
                <w:sz w:val="20"/>
              </w:rPr>
              <w:t>15.</w:t>
            </w:r>
          </w:p>
        </w:tc>
        <w:tc>
          <w:tcPr>
            <w:tcW w:w="2031" w:type="dxa"/>
            <w:tcBorders>
              <w:top w:val="single" w:sz="8" w:space="0" w:color="000000"/>
              <w:left w:val="single" w:sz="8" w:space="0" w:color="000000"/>
              <w:bottom w:val="single" w:sz="8" w:space="0" w:color="000000"/>
              <w:right w:val="single" w:sz="8" w:space="0" w:color="000000"/>
            </w:tcBorders>
          </w:tcPr>
          <w:p>
            <w:pPr>
              <w:pStyle w:val="TableParagraph"/>
              <w:spacing w:before="95"/>
              <w:ind w:left="99"/>
              <w:rPr>
                <w:rFonts w:ascii="Arial"/>
                <w:b/>
                <w:sz w:val="20"/>
              </w:rPr>
            </w:pPr>
            <w:r>
              <w:rPr>
                <w:rFonts w:ascii="Arial"/>
                <w:b/>
                <w:spacing w:val="-2"/>
                <w:sz w:val="20"/>
              </w:rPr>
              <w:t>PN27472</w:t>
            </w:r>
          </w:p>
          <w:p>
            <w:pPr>
              <w:pStyle w:val="TableParagraph"/>
              <w:spacing w:line="276" w:lineRule="auto" w:before="34"/>
              <w:ind w:left="99" w:right="260"/>
              <w:rPr>
                <w:sz w:val="20"/>
              </w:rPr>
            </w:pPr>
            <w:r>
              <w:rPr>
                <w:spacing w:val="-2"/>
                <w:sz w:val="20"/>
              </w:rPr>
              <w:t>Biodiversity </w:t>
            </w:r>
            <w:r>
              <w:rPr>
                <w:sz w:val="20"/>
              </w:rPr>
              <w:t>Conservation and Climate</w:t>
            </w:r>
            <w:r>
              <w:rPr>
                <w:spacing w:val="-14"/>
                <w:sz w:val="20"/>
              </w:rPr>
              <w:t> </w:t>
            </w:r>
            <w:r>
              <w:rPr>
                <w:sz w:val="20"/>
              </w:rPr>
              <w:t>Protection in The Gunung Leuser</w:t>
            </w:r>
            <w:r>
              <w:rPr>
                <w:spacing w:val="-14"/>
                <w:sz w:val="20"/>
              </w:rPr>
              <w:t> </w:t>
            </w:r>
            <w:r>
              <w:rPr>
                <w:sz w:val="20"/>
              </w:rPr>
              <w:t>Ecosystem </w:t>
            </w:r>
            <w:r>
              <w:rPr>
                <w:spacing w:val="-2"/>
                <w:sz w:val="20"/>
              </w:rPr>
              <w:t>(BCCPGLE)</w:t>
            </w:r>
          </w:p>
        </w:tc>
        <w:tc>
          <w:tcPr>
            <w:tcW w:w="2806" w:type="dxa"/>
            <w:tcBorders>
              <w:top w:val="single" w:sz="8" w:space="0" w:color="000000"/>
              <w:left w:val="single" w:sz="8" w:space="0" w:color="000000"/>
              <w:bottom w:val="single" w:sz="8" w:space="0" w:color="000000"/>
              <w:right w:val="single" w:sz="8" w:space="0" w:color="000000"/>
            </w:tcBorders>
          </w:tcPr>
          <w:p>
            <w:pPr>
              <w:pStyle w:val="TableParagraph"/>
              <w:tabs>
                <w:tab w:pos="2071" w:val="left" w:leader="none"/>
              </w:tabs>
              <w:spacing w:before="95"/>
              <w:ind w:left="99"/>
              <w:jc w:val="both"/>
              <w:rPr>
                <w:sz w:val="20"/>
              </w:rPr>
            </w:pPr>
            <w:r>
              <w:rPr>
                <w:spacing w:val="-2"/>
                <w:sz w:val="20"/>
              </w:rPr>
              <w:t>Perpanjangan</w:t>
            </w:r>
            <w:r>
              <w:rPr>
                <w:sz w:val="20"/>
              </w:rPr>
              <w:tab/>
            </w:r>
            <w:r>
              <w:rPr>
                <w:spacing w:val="-4"/>
                <w:sz w:val="20"/>
              </w:rPr>
              <w:t>hibah</w:t>
            </w:r>
          </w:p>
          <w:p>
            <w:pPr>
              <w:pStyle w:val="TableParagraph"/>
              <w:tabs>
                <w:tab w:pos="1904" w:val="left" w:leader="none"/>
              </w:tabs>
              <w:spacing w:line="276" w:lineRule="auto" w:before="34"/>
              <w:ind w:left="99" w:right="221"/>
              <w:jc w:val="both"/>
              <w:rPr>
                <w:sz w:val="20"/>
              </w:rPr>
            </w:pPr>
            <w:r>
              <w:rPr>
                <w:spacing w:val="-2"/>
                <w:sz w:val="20"/>
              </w:rPr>
              <w:t>dengan</w:t>
            </w:r>
            <w:r>
              <w:rPr>
                <w:sz w:val="20"/>
              </w:rPr>
              <w:tab/>
            </w:r>
            <w:r>
              <w:rPr>
                <w:spacing w:val="-2"/>
                <w:sz w:val="20"/>
              </w:rPr>
              <w:t>catatan </w:t>
            </w:r>
            <w:r>
              <w:rPr>
                <w:sz w:val="20"/>
              </w:rPr>
              <w:t>Kementerian Lingkungan Hidup dan Kehutanan (KLHK) diharapkan untuk melakukan percep</w:t>
            </w:r>
            <w:r>
              <w:rPr>
                <w:rFonts w:ascii="Arial"/>
                <w:i/>
                <w:sz w:val="20"/>
              </w:rPr>
              <w:t>atan implementasi, menyusun exit strategy</w:t>
            </w:r>
            <w:r>
              <w:rPr>
                <w:sz w:val="20"/>
              </w:rPr>
              <w:t>, serta penyusunan dokumen penutupan proyek dan menyampaikan dokumen pendukung lainnya.</w:t>
            </w:r>
          </w:p>
        </w:tc>
        <w:tc>
          <w:tcPr>
            <w:tcW w:w="3421"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95"/>
              <w:ind w:left="97" w:right="223"/>
              <w:jc w:val="both"/>
              <w:rPr>
                <w:sz w:val="20"/>
              </w:rPr>
            </w:pPr>
            <w:r>
              <w:rPr>
                <w:sz w:val="20"/>
              </w:rPr>
              <w:t>KLHK akan melaksanakan perpanjangan proyek pada tahun 2023 melalui:</w:t>
            </w:r>
          </w:p>
          <w:p>
            <w:pPr>
              <w:pStyle w:val="TableParagraph"/>
              <w:numPr>
                <w:ilvl w:val="0"/>
                <w:numId w:val="117"/>
              </w:numPr>
              <w:tabs>
                <w:tab w:pos="368" w:val="left" w:leader="none"/>
              </w:tabs>
              <w:spacing w:line="229" w:lineRule="exact" w:before="0" w:after="0"/>
              <w:ind w:left="368" w:right="0" w:hanging="271"/>
              <w:jc w:val="both"/>
              <w:rPr>
                <w:sz w:val="20"/>
              </w:rPr>
            </w:pPr>
            <w:r>
              <w:rPr>
                <w:sz w:val="20"/>
              </w:rPr>
              <w:t>Pencapaian</w:t>
            </w:r>
            <w:r>
              <w:rPr>
                <w:spacing w:val="2"/>
                <w:sz w:val="20"/>
              </w:rPr>
              <w:t> </w:t>
            </w:r>
            <w:r>
              <w:rPr>
                <w:sz w:val="20"/>
              </w:rPr>
              <w:t>4</w:t>
            </w:r>
            <w:r>
              <w:rPr>
                <w:spacing w:val="1"/>
                <w:sz w:val="20"/>
              </w:rPr>
              <w:t> </w:t>
            </w:r>
            <w:r>
              <w:rPr>
                <w:sz w:val="20"/>
              </w:rPr>
              <w:t>(empat)</w:t>
            </w:r>
            <w:r>
              <w:rPr>
                <w:spacing w:val="2"/>
                <w:sz w:val="20"/>
              </w:rPr>
              <w:t> </w:t>
            </w:r>
            <w:r>
              <w:rPr>
                <w:spacing w:val="-2"/>
                <w:sz w:val="20"/>
              </w:rPr>
              <w:t>indikator</w:t>
            </w:r>
          </w:p>
          <w:p>
            <w:pPr>
              <w:pStyle w:val="TableParagraph"/>
              <w:spacing w:before="34"/>
              <w:ind w:left="368"/>
              <w:jc w:val="both"/>
              <w:rPr>
                <w:sz w:val="20"/>
              </w:rPr>
            </w:pPr>
            <w:r>
              <w:rPr>
                <w:rFonts w:ascii="Arial"/>
                <w:i/>
                <w:sz w:val="20"/>
              </w:rPr>
              <w:t>output</w:t>
            </w:r>
            <w:r>
              <w:rPr>
                <w:rFonts w:ascii="Arial"/>
                <w:i/>
                <w:spacing w:val="-9"/>
                <w:sz w:val="20"/>
              </w:rPr>
              <w:t> </w:t>
            </w:r>
            <w:r>
              <w:rPr>
                <w:spacing w:val="-2"/>
                <w:sz w:val="20"/>
              </w:rPr>
              <w:t>proyek.</w:t>
            </w:r>
          </w:p>
          <w:p>
            <w:pPr>
              <w:pStyle w:val="TableParagraph"/>
              <w:numPr>
                <w:ilvl w:val="0"/>
                <w:numId w:val="117"/>
              </w:numPr>
              <w:tabs>
                <w:tab w:pos="368" w:val="left" w:leader="none"/>
              </w:tabs>
              <w:spacing w:line="276" w:lineRule="auto" w:before="36" w:after="0"/>
              <w:ind w:left="368" w:right="219" w:hanging="272"/>
              <w:jc w:val="both"/>
              <w:rPr>
                <w:sz w:val="20"/>
              </w:rPr>
            </w:pPr>
            <w:r>
              <w:rPr>
                <w:sz w:val="20"/>
              </w:rPr>
              <w:t>Penguatan </w:t>
            </w:r>
            <w:r>
              <w:rPr>
                <w:rFonts w:ascii="Arial" w:hAnsi="Arial"/>
                <w:i/>
                <w:sz w:val="20"/>
              </w:rPr>
              <w:t>exit strategy </w:t>
            </w:r>
            <w:r>
              <w:rPr>
                <w:sz w:val="20"/>
              </w:rPr>
              <w:t>pasca proyek berakhir untuk memastikan keberlangsungan </w:t>
            </w:r>
            <w:r>
              <w:rPr>
                <w:spacing w:val="-2"/>
                <w:sz w:val="20"/>
              </w:rPr>
              <w:t>program.</w:t>
            </w:r>
          </w:p>
          <w:p>
            <w:pPr>
              <w:pStyle w:val="TableParagraph"/>
              <w:numPr>
                <w:ilvl w:val="0"/>
                <w:numId w:val="117"/>
              </w:numPr>
              <w:tabs>
                <w:tab w:pos="368" w:val="left" w:leader="none"/>
                <w:tab w:pos="1975" w:val="left" w:leader="none"/>
              </w:tabs>
              <w:spacing w:line="278" w:lineRule="auto" w:before="0" w:after="0"/>
              <w:ind w:left="368" w:right="223" w:hanging="272"/>
              <w:jc w:val="both"/>
              <w:rPr>
                <w:sz w:val="20"/>
              </w:rPr>
            </w:pPr>
            <w:r>
              <w:rPr>
                <w:spacing w:val="-2"/>
                <w:sz w:val="20"/>
              </w:rPr>
              <w:t>Penguatan</w:t>
            </w:r>
            <w:r>
              <w:rPr>
                <w:sz w:val="20"/>
              </w:rPr>
              <w:tab/>
            </w:r>
            <w:r>
              <w:rPr>
                <w:spacing w:val="-2"/>
                <w:sz w:val="20"/>
              </w:rPr>
              <w:t>kelembagaan </w:t>
            </w:r>
            <w:r>
              <w:rPr>
                <w:sz w:val="20"/>
              </w:rPr>
              <w:t>pengelola ekosistem Leuser.</w:t>
            </w:r>
          </w:p>
          <w:p>
            <w:pPr>
              <w:pStyle w:val="TableParagraph"/>
              <w:numPr>
                <w:ilvl w:val="0"/>
                <w:numId w:val="117"/>
              </w:numPr>
              <w:tabs>
                <w:tab w:pos="368" w:val="left" w:leader="none"/>
                <w:tab w:pos="2420" w:val="left" w:leader="none"/>
              </w:tabs>
              <w:spacing w:line="276" w:lineRule="auto" w:before="0" w:after="0"/>
              <w:ind w:left="368" w:right="222" w:hanging="272"/>
              <w:jc w:val="both"/>
              <w:rPr>
                <w:sz w:val="20"/>
              </w:rPr>
            </w:pPr>
            <w:r>
              <w:rPr>
                <w:spacing w:val="-2"/>
                <w:sz w:val="20"/>
              </w:rPr>
              <w:t>Dukungan</w:t>
            </w:r>
            <w:r>
              <w:rPr>
                <w:sz w:val="20"/>
              </w:rPr>
              <w:tab/>
            </w:r>
            <w:r>
              <w:rPr>
                <w:spacing w:val="-2"/>
                <w:sz w:val="20"/>
              </w:rPr>
              <w:t>kegiatan </w:t>
            </w:r>
            <w:r>
              <w:rPr>
                <w:sz w:val="20"/>
              </w:rPr>
              <w:t>pengelolaan</w:t>
            </w:r>
            <w:r>
              <w:rPr>
                <w:spacing w:val="-1"/>
                <w:sz w:val="20"/>
              </w:rPr>
              <w:t> </w:t>
            </w:r>
            <w:r>
              <w:rPr>
                <w:sz w:val="20"/>
              </w:rPr>
              <w:t>ekosistem Leuser.</w:t>
            </w:r>
          </w:p>
        </w:tc>
      </w:tr>
      <w:tr>
        <w:trPr>
          <w:trHeight w:val="4691" w:hRule="atLeast"/>
        </w:trPr>
        <w:tc>
          <w:tcPr>
            <w:tcW w:w="826" w:type="dxa"/>
            <w:tcBorders>
              <w:top w:val="single" w:sz="8" w:space="0" w:color="000000"/>
              <w:left w:val="single" w:sz="8" w:space="0" w:color="000000"/>
              <w:bottom w:val="single" w:sz="8" w:space="0" w:color="000000"/>
              <w:right w:val="single" w:sz="8" w:space="0" w:color="000000"/>
            </w:tcBorders>
          </w:tcPr>
          <w:p>
            <w:pPr>
              <w:pStyle w:val="TableParagraph"/>
              <w:spacing w:before="95"/>
              <w:ind w:left="64" w:right="48"/>
              <w:jc w:val="center"/>
              <w:rPr>
                <w:sz w:val="20"/>
              </w:rPr>
            </w:pPr>
            <w:r>
              <w:rPr>
                <w:spacing w:val="-5"/>
                <w:sz w:val="20"/>
              </w:rPr>
              <w:t>16.</w:t>
            </w:r>
          </w:p>
        </w:tc>
        <w:tc>
          <w:tcPr>
            <w:tcW w:w="2031" w:type="dxa"/>
            <w:tcBorders>
              <w:top w:val="single" w:sz="8" w:space="0" w:color="000000"/>
              <w:left w:val="single" w:sz="8" w:space="0" w:color="000000"/>
              <w:bottom w:val="single" w:sz="8" w:space="0" w:color="000000"/>
              <w:right w:val="single" w:sz="8" w:space="0" w:color="000000"/>
            </w:tcBorders>
          </w:tcPr>
          <w:p>
            <w:pPr>
              <w:pStyle w:val="TableParagraph"/>
              <w:spacing w:before="95"/>
              <w:ind w:left="99"/>
              <w:rPr>
                <w:rFonts w:ascii="Arial"/>
                <w:b/>
                <w:sz w:val="20"/>
              </w:rPr>
            </w:pPr>
            <w:r>
              <w:rPr>
                <w:rFonts w:ascii="Arial"/>
                <w:b/>
                <w:spacing w:val="-2"/>
                <w:sz w:val="20"/>
              </w:rPr>
              <w:t>201166255</w:t>
            </w:r>
          </w:p>
          <w:p>
            <w:pPr>
              <w:pStyle w:val="TableParagraph"/>
              <w:spacing w:line="276" w:lineRule="auto" w:before="34"/>
              <w:ind w:left="99" w:right="265"/>
              <w:rPr>
                <w:sz w:val="20"/>
              </w:rPr>
            </w:pPr>
            <w:r>
              <w:rPr>
                <w:rFonts w:ascii="Arial"/>
                <w:b/>
                <w:sz w:val="20"/>
              </w:rPr>
              <w:t>Forest Program II:</w:t>
            </w:r>
            <w:r>
              <w:rPr>
                <w:rFonts w:ascii="Arial"/>
                <w:b/>
                <w:spacing w:val="-14"/>
                <w:sz w:val="20"/>
              </w:rPr>
              <w:t> </w:t>
            </w:r>
            <w:r>
              <w:rPr>
                <w:sz w:val="20"/>
              </w:rPr>
              <w:t>Development</w:t>
            </w:r>
            <w:r>
              <w:rPr>
                <w:spacing w:val="-14"/>
                <w:sz w:val="20"/>
              </w:rPr>
              <w:t> </w:t>
            </w:r>
            <w:r>
              <w:rPr>
                <w:sz w:val="20"/>
              </w:rPr>
              <w:t>of </w:t>
            </w:r>
            <w:r>
              <w:rPr>
                <w:spacing w:val="-2"/>
                <w:sz w:val="20"/>
              </w:rPr>
              <w:t>Biodiversity </w:t>
            </w:r>
            <w:r>
              <w:rPr>
                <w:sz w:val="20"/>
              </w:rPr>
              <w:t>Conservation and </w:t>
            </w:r>
            <w:r>
              <w:rPr>
                <w:spacing w:val="-2"/>
                <w:sz w:val="20"/>
              </w:rPr>
              <w:t>Integrated Watershed Management</w:t>
            </w:r>
          </w:p>
        </w:tc>
        <w:tc>
          <w:tcPr>
            <w:tcW w:w="2806"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95"/>
              <w:ind w:left="99" w:right="222"/>
              <w:jc w:val="both"/>
              <w:rPr>
                <w:sz w:val="20"/>
              </w:rPr>
            </w:pPr>
            <w:r>
              <w:rPr>
                <w:sz w:val="20"/>
              </w:rPr>
              <w:t>Perpanjangan masa laku hibah hingga 31 Desember 2023</w:t>
            </w:r>
            <w:r>
              <w:rPr>
                <w:spacing w:val="70"/>
                <w:sz w:val="20"/>
              </w:rPr>
              <w:t>    </w:t>
            </w:r>
            <w:r>
              <w:rPr>
                <w:sz w:val="20"/>
              </w:rPr>
              <w:t>dan</w:t>
            </w:r>
            <w:r>
              <w:rPr>
                <w:spacing w:val="70"/>
                <w:sz w:val="20"/>
              </w:rPr>
              <w:t>    </w:t>
            </w:r>
            <w:r>
              <w:rPr>
                <w:spacing w:val="-2"/>
                <w:sz w:val="20"/>
              </w:rPr>
              <w:t>periode</w:t>
            </w:r>
          </w:p>
          <w:p>
            <w:pPr>
              <w:pStyle w:val="TableParagraph"/>
              <w:tabs>
                <w:tab w:pos="1205" w:val="left" w:leader="none"/>
                <w:tab w:pos="1572" w:val="left" w:leader="none"/>
                <w:tab w:pos="1805" w:val="left" w:leader="none"/>
              </w:tabs>
              <w:spacing w:line="276" w:lineRule="auto"/>
              <w:ind w:left="99" w:right="218"/>
              <w:jc w:val="both"/>
              <w:rPr>
                <w:sz w:val="20"/>
              </w:rPr>
            </w:pPr>
            <w:r>
              <w:rPr>
                <w:spacing w:val="-2"/>
                <w:sz w:val="20"/>
              </w:rPr>
              <w:t>pengakhiran</w:t>
            </w:r>
            <w:r>
              <w:rPr>
                <w:sz w:val="20"/>
              </w:rPr>
              <w:tab/>
              <w:tab/>
              <w:tab/>
            </w:r>
            <w:r>
              <w:rPr>
                <w:spacing w:val="-2"/>
                <w:sz w:val="20"/>
              </w:rPr>
              <w:t>kegiatan </w:t>
            </w:r>
            <w:r>
              <w:rPr>
                <w:sz w:val="20"/>
              </w:rPr>
              <w:t>hingga</w:t>
            </w:r>
            <w:r>
              <w:rPr>
                <w:spacing w:val="-14"/>
                <w:sz w:val="20"/>
              </w:rPr>
              <w:t> </w:t>
            </w:r>
            <w:r>
              <w:rPr>
                <w:sz w:val="20"/>
              </w:rPr>
              <w:t>31</w:t>
            </w:r>
            <w:r>
              <w:rPr>
                <w:spacing w:val="-14"/>
                <w:sz w:val="20"/>
              </w:rPr>
              <w:t> </w:t>
            </w:r>
            <w:r>
              <w:rPr>
                <w:sz w:val="20"/>
              </w:rPr>
              <w:t>Maret</w:t>
            </w:r>
            <w:r>
              <w:rPr>
                <w:spacing w:val="-14"/>
                <w:sz w:val="20"/>
              </w:rPr>
              <w:t> </w:t>
            </w:r>
            <w:r>
              <w:rPr>
                <w:sz w:val="20"/>
              </w:rPr>
              <w:t>2024</w:t>
            </w:r>
            <w:r>
              <w:rPr>
                <w:spacing w:val="-14"/>
                <w:sz w:val="20"/>
              </w:rPr>
              <w:t> </w:t>
            </w:r>
            <w:r>
              <w:rPr>
                <w:sz w:val="20"/>
              </w:rPr>
              <w:t>tanpa penambahan</w:t>
            </w:r>
            <w:r>
              <w:rPr>
                <w:spacing w:val="-14"/>
                <w:sz w:val="20"/>
              </w:rPr>
              <w:t> </w:t>
            </w:r>
            <w:r>
              <w:rPr>
                <w:sz w:val="20"/>
              </w:rPr>
              <w:t>biaya</w:t>
            </w:r>
            <w:r>
              <w:rPr>
                <w:spacing w:val="-13"/>
                <w:sz w:val="20"/>
              </w:rPr>
              <w:t> </w:t>
            </w:r>
            <w:r>
              <w:rPr>
                <w:sz w:val="20"/>
              </w:rPr>
              <w:t>(</w:t>
            </w:r>
            <w:r>
              <w:rPr>
                <w:rFonts w:ascii="Arial"/>
                <w:i/>
                <w:sz w:val="20"/>
              </w:rPr>
              <w:t>no</w:t>
            </w:r>
            <w:r>
              <w:rPr>
                <w:rFonts w:ascii="Arial"/>
                <w:i/>
                <w:spacing w:val="-13"/>
                <w:sz w:val="20"/>
              </w:rPr>
              <w:t> </w:t>
            </w:r>
            <w:r>
              <w:rPr>
                <w:rFonts w:ascii="Arial"/>
                <w:i/>
                <w:sz w:val="20"/>
              </w:rPr>
              <w:t>cost extension</w:t>
            </w:r>
            <w:r>
              <w:rPr>
                <w:sz w:val="20"/>
              </w:rPr>
              <w:t>) dapat diterima, dengan catatan bahwa pemangku kepentingan segera melaksanakan Annual Work Plan, KLHK melakukan percepatan implementasi kegiatan, </w:t>
            </w:r>
            <w:r>
              <w:rPr>
                <w:rFonts w:ascii="Arial"/>
                <w:i/>
                <w:sz w:val="20"/>
              </w:rPr>
              <w:t>menyusun exit strategy</w:t>
            </w:r>
            <w:r>
              <w:rPr>
                <w:sz w:val="20"/>
              </w:rPr>
              <w:t>, </w:t>
            </w:r>
            <w:r>
              <w:rPr>
                <w:spacing w:val="-2"/>
                <w:sz w:val="20"/>
              </w:rPr>
              <w:t>serta</w:t>
            </w:r>
            <w:r>
              <w:rPr>
                <w:sz w:val="20"/>
              </w:rPr>
              <w:tab/>
            </w:r>
            <w:r>
              <w:rPr>
                <w:spacing w:val="-2"/>
                <w:sz w:val="20"/>
              </w:rPr>
              <w:t>menyampaikan dokumen</w:t>
            </w:r>
            <w:r>
              <w:rPr>
                <w:sz w:val="20"/>
              </w:rPr>
              <w:tab/>
              <w:tab/>
            </w:r>
            <w:r>
              <w:rPr>
                <w:spacing w:val="-2"/>
                <w:sz w:val="20"/>
              </w:rPr>
              <w:t>pendukung lainnya.</w:t>
            </w:r>
          </w:p>
        </w:tc>
        <w:tc>
          <w:tcPr>
            <w:tcW w:w="3421"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95"/>
              <w:ind w:left="97" w:right="225"/>
              <w:jc w:val="both"/>
              <w:rPr>
                <w:sz w:val="20"/>
              </w:rPr>
            </w:pPr>
            <w:r>
              <w:rPr>
                <w:sz w:val="20"/>
              </w:rPr>
              <w:t>Pelaksanaan kegiatan hibah dilanjutkan untuk mencapai indikator outcome yang belum tercapai, yaitu:</w:t>
            </w:r>
          </w:p>
          <w:p>
            <w:pPr>
              <w:pStyle w:val="TableParagraph"/>
              <w:numPr>
                <w:ilvl w:val="0"/>
                <w:numId w:val="118"/>
              </w:numPr>
              <w:tabs>
                <w:tab w:pos="368" w:val="left" w:leader="none"/>
                <w:tab w:pos="2119" w:val="left" w:leader="none"/>
              </w:tabs>
              <w:spacing w:line="276" w:lineRule="auto" w:before="0" w:after="0"/>
              <w:ind w:left="368" w:right="222" w:hanging="272"/>
              <w:jc w:val="both"/>
              <w:rPr>
                <w:sz w:val="20"/>
              </w:rPr>
            </w:pPr>
            <w:r>
              <w:rPr>
                <w:spacing w:val="-2"/>
                <w:sz w:val="20"/>
              </w:rPr>
              <w:t>Peningkatan</w:t>
            </w:r>
            <w:r>
              <w:rPr>
                <w:sz w:val="20"/>
              </w:rPr>
              <w:tab/>
            </w:r>
            <w:r>
              <w:rPr>
                <w:spacing w:val="-2"/>
                <w:sz w:val="20"/>
              </w:rPr>
              <w:t>permodalan </w:t>
            </w:r>
            <w:r>
              <w:rPr>
                <w:sz w:val="20"/>
              </w:rPr>
              <w:t>peserta program melalui pemberian akses legal sumber daya hutan serta </w:t>
            </w:r>
            <w:r>
              <w:rPr>
                <w:rFonts w:ascii="Arial" w:hAnsi="Arial"/>
                <w:i/>
                <w:sz w:val="20"/>
              </w:rPr>
              <w:t>argoforestry</w:t>
            </w:r>
            <w:r>
              <w:rPr>
                <w:sz w:val="20"/>
              </w:rPr>
              <w:t>.</w:t>
            </w:r>
          </w:p>
          <w:p>
            <w:pPr>
              <w:pStyle w:val="TableParagraph"/>
              <w:numPr>
                <w:ilvl w:val="0"/>
                <w:numId w:val="118"/>
              </w:numPr>
              <w:tabs>
                <w:tab w:pos="368" w:val="left" w:leader="none"/>
              </w:tabs>
              <w:spacing w:line="276" w:lineRule="auto" w:before="0" w:after="0"/>
              <w:ind w:left="368" w:right="221" w:hanging="272"/>
              <w:jc w:val="both"/>
              <w:rPr>
                <w:sz w:val="20"/>
              </w:rPr>
            </w:pPr>
            <w:r>
              <w:rPr>
                <w:sz w:val="20"/>
              </w:rPr>
              <w:t>Peningkatan kuantitas dan kualitas air pada </w:t>
            </w:r>
            <w:r>
              <w:rPr>
                <w:rFonts w:ascii="Arial" w:hAnsi="Arial"/>
                <w:i/>
                <w:sz w:val="20"/>
              </w:rPr>
              <w:t>landscape </w:t>
            </w:r>
            <w:r>
              <w:rPr>
                <w:sz w:val="20"/>
              </w:rPr>
              <w:t>tertentu/terpilih di wilayah kerja </w:t>
            </w:r>
            <w:r>
              <w:rPr>
                <w:spacing w:val="-2"/>
                <w:sz w:val="20"/>
              </w:rPr>
              <w:t>program.</w:t>
            </w:r>
          </w:p>
        </w:tc>
      </w:tr>
      <w:tr>
        <w:trPr>
          <w:trHeight w:val="423" w:hRule="atLeast"/>
        </w:trPr>
        <w:tc>
          <w:tcPr>
            <w:tcW w:w="826" w:type="dxa"/>
            <w:tcBorders>
              <w:top w:val="single" w:sz="8" w:space="0" w:color="000000"/>
              <w:left w:val="single" w:sz="8" w:space="0" w:color="000000"/>
              <w:bottom w:val="single" w:sz="8" w:space="0" w:color="000000"/>
              <w:right w:val="single" w:sz="8" w:space="0" w:color="000000"/>
            </w:tcBorders>
            <w:shd w:val="clear" w:color="auto" w:fill="CCCCCC"/>
          </w:tcPr>
          <w:p>
            <w:pPr>
              <w:pStyle w:val="TableParagraph"/>
              <w:spacing w:before="95"/>
              <w:ind w:left="69" w:right="48"/>
              <w:jc w:val="center"/>
              <w:rPr>
                <w:sz w:val="20"/>
              </w:rPr>
            </w:pPr>
            <w:r>
              <w:rPr>
                <w:rFonts w:ascii="Arial"/>
                <w:b/>
                <w:spacing w:val="-5"/>
                <w:sz w:val="20"/>
              </w:rPr>
              <w:t>D</w:t>
            </w:r>
            <w:r>
              <w:rPr>
                <w:spacing w:val="-5"/>
                <w:sz w:val="20"/>
              </w:rPr>
              <w:t>.</w:t>
            </w:r>
          </w:p>
        </w:tc>
        <w:tc>
          <w:tcPr>
            <w:tcW w:w="8258" w:type="dxa"/>
            <w:gridSpan w:val="3"/>
            <w:tcBorders>
              <w:top w:val="single" w:sz="8" w:space="0" w:color="000000"/>
              <w:left w:val="single" w:sz="8" w:space="0" w:color="000000"/>
              <w:bottom w:val="single" w:sz="8" w:space="0" w:color="000000"/>
              <w:right w:val="single" w:sz="8" w:space="0" w:color="000000"/>
            </w:tcBorders>
            <w:shd w:val="clear" w:color="auto" w:fill="CCCCCC"/>
          </w:tcPr>
          <w:p>
            <w:pPr>
              <w:pStyle w:val="TableParagraph"/>
              <w:spacing w:before="95"/>
              <w:ind w:left="99"/>
              <w:rPr>
                <w:rFonts w:ascii="Arial"/>
                <w:b/>
                <w:sz w:val="20"/>
              </w:rPr>
            </w:pPr>
            <w:r>
              <w:rPr>
                <w:rFonts w:ascii="Arial"/>
                <w:b/>
                <w:sz w:val="20"/>
              </w:rPr>
              <w:t>Rekomendasi</w:t>
            </w:r>
            <w:r>
              <w:rPr>
                <w:rFonts w:ascii="Arial"/>
                <w:b/>
                <w:spacing w:val="-13"/>
                <w:sz w:val="20"/>
              </w:rPr>
              <w:t> </w:t>
            </w:r>
            <w:r>
              <w:rPr>
                <w:rFonts w:ascii="Arial"/>
                <w:b/>
                <w:sz w:val="20"/>
              </w:rPr>
              <w:t>Terkait</w:t>
            </w:r>
            <w:r>
              <w:rPr>
                <w:rFonts w:ascii="Arial"/>
                <w:b/>
                <w:spacing w:val="-6"/>
                <w:sz w:val="20"/>
              </w:rPr>
              <w:t> </w:t>
            </w:r>
            <w:r>
              <w:rPr>
                <w:rFonts w:ascii="Arial"/>
                <w:b/>
                <w:sz w:val="20"/>
              </w:rPr>
              <w:t>Amandemen/Letter</w:t>
            </w:r>
            <w:r>
              <w:rPr>
                <w:rFonts w:ascii="Arial"/>
                <w:b/>
                <w:spacing w:val="-10"/>
                <w:sz w:val="20"/>
              </w:rPr>
              <w:t> </w:t>
            </w:r>
            <w:r>
              <w:rPr>
                <w:rFonts w:ascii="Arial"/>
                <w:b/>
                <w:sz w:val="20"/>
              </w:rPr>
              <w:t>of</w:t>
            </w:r>
            <w:r>
              <w:rPr>
                <w:rFonts w:ascii="Arial"/>
                <w:b/>
                <w:spacing w:val="-9"/>
                <w:sz w:val="20"/>
              </w:rPr>
              <w:t> </w:t>
            </w:r>
            <w:r>
              <w:rPr>
                <w:rFonts w:ascii="Arial"/>
                <w:b/>
                <w:sz w:val="20"/>
              </w:rPr>
              <w:t>Intent</w:t>
            </w:r>
            <w:r>
              <w:rPr>
                <w:rFonts w:ascii="Arial"/>
                <w:b/>
                <w:spacing w:val="-7"/>
                <w:sz w:val="20"/>
              </w:rPr>
              <w:t> </w:t>
            </w:r>
            <w:r>
              <w:rPr>
                <w:rFonts w:ascii="Arial"/>
                <w:b/>
                <w:spacing w:val="-2"/>
                <w:sz w:val="20"/>
              </w:rPr>
              <w:t>Hibah</w:t>
            </w:r>
          </w:p>
        </w:tc>
      </w:tr>
      <w:tr>
        <w:trPr>
          <w:trHeight w:val="1254" w:hRule="atLeast"/>
        </w:trPr>
        <w:tc>
          <w:tcPr>
            <w:tcW w:w="826" w:type="dxa"/>
            <w:tcBorders>
              <w:top w:val="single" w:sz="8" w:space="0" w:color="000000"/>
              <w:left w:val="single" w:sz="8" w:space="0" w:color="000000"/>
              <w:bottom w:val="single" w:sz="8" w:space="0" w:color="000000"/>
              <w:right w:val="single" w:sz="8" w:space="0" w:color="000000"/>
            </w:tcBorders>
          </w:tcPr>
          <w:p>
            <w:pPr>
              <w:pStyle w:val="TableParagraph"/>
              <w:spacing w:before="95"/>
              <w:ind w:left="64" w:right="48"/>
              <w:jc w:val="center"/>
              <w:rPr>
                <w:sz w:val="20"/>
              </w:rPr>
            </w:pPr>
            <w:r>
              <w:rPr>
                <w:spacing w:val="-5"/>
                <w:sz w:val="20"/>
              </w:rPr>
              <w:t>17.</w:t>
            </w:r>
          </w:p>
        </w:tc>
        <w:tc>
          <w:tcPr>
            <w:tcW w:w="2031"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95"/>
              <w:ind w:left="99" w:right="220"/>
              <w:rPr>
                <w:rFonts w:ascii="Arial"/>
                <w:b/>
                <w:sz w:val="20"/>
              </w:rPr>
            </w:pPr>
            <w:r>
              <w:rPr>
                <w:rFonts w:ascii="Arial"/>
                <w:b/>
                <w:sz w:val="20"/>
              </w:rPr>
              <w:t>Australia - </w:t>
            </w:r>
            <w:r>
              <w:rPr>
                <w:rFonts w:ascii="Arial"/>
                <w:b/>
                <w:spacing w:val="-2"/>
                <w:sz w:val="20"/>
              </w:rPr>
              <w:t>Indonesia </w:t>
            </w:r>
            <w:r>
              <w:rPr>
                <w:rFonts w:ascii="Arial"/>
                <w:b/>
                <w:sz w:val="20"/>
              </w:rPr>
              <w:t>Partnership for Justice</w:t>
            </w:r>
            <w:r>
              <w:rPr>
                <w:rFonts w:ascii="Arial"/>
                <w:b/>
                <w:spacing w:val="-14"/>
                <w:sz w:val="20"/>
              </w:rPr>
              <w:t> </w:t>
            </w:r>
            <w:r>
              <w:rPr>
                <w:rFonts w:ascii="Arial"/>
                <w:b/>
                <w:sz w:val="20"/>
              </w:rPr>
              <w:t>Phase</w:t>
            </w:r>
            <w:r>
              <w:rPr>
                <w:rFonts w:ascii="Arial"/>
                <w:b/>
                <w:spacing w:val="-14"/>
                <w:sz w:val="20"/>
              </w:rPr>
              <w:t> </w:t>
            </w:r>
            <w:r>
              <w:rPr>
                <w:rFonts w:ascii="Arial"/>
                <w:b/>
                <w:sz w:val="20"/>
              </w:rPr>
              <w:t>2</w:t>
            </w:r>
          </w:p>
        </w:tc>
        <w:tc>
          <w:tcPr>
            <w:tcW w:w="2806"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95"/>
              <w:ind w:left="99" w:right="222"/>
              <w:jc w:val="both"/>
              <w:rPr>
                <w:sz w:val="20"/>
              </w:rPr>
            </w:pPr>
            <w:r>
              <w:rPr>
                <w:spacing w:val="-2"/>
                <w:sz w:val="20"/>
              </w:rPr>
              <w:t>Perpanjangan</w:t>
            </w:r>
            <w:r>
              <w:rPr>
                <w:spacing w:val="-9"/>
                <w:sz w:val="20"/>
              </w:rPr>
              <w:t> </w:t>
            </w:r>
            <w:r>
              <w:rPr>
                <w:spacing w:val="-2"/>
                <w:sz w:val="20"/>
              </w:rPr>
              <w:t>hibah</w:t>
            </w:r>
            <w:r>
              <w:rPr>
                <w:spacing w:val="-12"/>
                <w:sz w:val="20"/>
              </w:rPr>
              <w:t> </w:t>
            </w:r>
            <w:r>
              <w:rPr>
                <w:spacing w:val="-2"/>
                <w:sz w:val="20"/>
              </w:rPr>
              <w:t>selama </w:t>
            </w:r>
            <w:r>
              <w:rPr>
                <w:sz w:val="20"/>
              </w:rPr>
              <w:t>3(tiga) tahun dengan fokus kerja sama eksisting dan tambahan</w:t>
            </w:r>
            <w:r>
              <w:rPr>
                <w:spacing w:val="32"/>
                <w:sz w:val="20"/>
              </w:rPr>
              <w:t>  </w:t>
            </w:r>
            <w:r>
              <w:rPr>
                <w:sz w:val="20"/>
              </w:rPr>
              <w:t>hibah</w:t>
            </w:r>
            <w:r>
              <w:rPr>
                <w:spacing w:val="33"/>
                <w:sz w:val="20"/>
              </w:rPr>
              <w:t>  </w:t>
            </w:r>
            <w:r>
              <w:rPr>
                <w:spacing w:val="-2"/>
                <w:sz w:val="20"/>
              </w:rPr>
              <w:t>sebesar</w:t>
            </w:r>
          </w:p>
        </w:tc>
        <w:tc>
          <w:tcPr>
            <w:tcW w:w="3421"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95"/>
              <w:ind w:left="97" w:right="226"/>
              <w:jc w:val="both"/>
              <w:rPr>
                <w:sz w:val="20"/>
              </w:rPr>
            </w:pPr>
            <w:r>
              <w:rPr>
                <w:sz w:val="20"/>
              </w:rPr>
              <w:t>Kesepakatan perpanjangan telah dituangkan dalam Exchange of Letter (EoL).</w:t>
            </w:r>
          </w:p>
        </w:tc>
      </w:tr>
    </w:tbl>
    <w:p>
      <w:pPr>
        <w:spacing w:after="0" w:line="276" w:lineRule="auto"/>
        <w:jc w:val="both"/>
        <w:rPr>
          <w:sz w:val="20"/>
        </w:rPr>
        <w:sectPr>
          <w:type w:val="continuous"/>
          <w:pgSz w:w="11920" w:h="16850"/>
          <w:pgMar w:header="0" w:footer="789" w:top="1560" w:bottom="980" w:left="1260" w:right="1180"/>
        </w:sectPr>
      </w:pPr>
    </w:p>
    <w:tbl>
      <w:tblPr>
        <w:tblW w:w="0" w:type="auto"/>
        <w:jc w:val="left"/>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26"/>
        <w:gridCol w:w="2031"/>
        <w:gridCol w:w="2806"/>
        <w:gridCol w:w="3421"/>
      </w:tblGrid>
      <w:tr>
        <w:trPr>
          <w:trHeight w:val="928" w:hRule="atLeast"/>
        </w:trPr>
        <w:tc>
          <w:tcPr>
            <w:tcW w:w="82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2031" w:type="dxa"/>
            <w:tcBorders>
              <w:left w:val="single" w:sz="8" w:space="0" w:color="000000"/>
              <w:bottom w:val="single" w:sz="8" w:space="0" w:color="000000"/>
              <w:right w:val="single" w:sz="8" w:space="0" w:color="000000"/>
            </w:tcBorders>
          </w:tcPr>
          <w:p>
            <w:pPr>
              <w:pStyle w:val="TableParagraph"/>
              <w:spacing w:before="100"/>
              <w:ind w:left="99"/>
              <w:rPr>
                <w:rFonts w:ascii="Arial"/>
                <w:b/>
                <w:sz w:val="20"/>
              </w:rPr>
            </w:pPr>
            <w:r>
              <w:rPr>
                <w:rFonts w:ascii="Arial"/>
                <w:b/>
                <w:sz w:val="20"/>
              </w:rPr>
              <w:t>(AIPJ</w:t>
            </w:r>
            <w:r>
              <w:rPr>
                <w:rFonts w:ascii="Arial"/>
                <w:b/>
                <w:spacing w:val="-7"/>
                <w:sz w:val="20"/>
              </w:rPr>
              <w:t> </w:t>
            </w:r>
            <w:r>
              <w:rPr>
                <w:rFonts w:ascii="Arial"/>
                <w:b/>
                <w:spacing w:val="-5"/>
                <w:sz w:val="20"/>
              </w:rPr>
              <w:t>2)</w:t>
            </w:r>
          </w:p>
        </w:tc>
        <w:tc>
          <w:tcPr>
            <w:tcW w:w="2806" w:type="dxa"/>
            <w:tcBorders>
              <w:left w:val="single" w:sz="8" w:space="0" w:color="000000"/>
              <w:bottom w:val="single" w:sz="8" w:space="0" w:color="000000"/>
              <w:right w:val="single" w:sz="8" w:space="0" w:color="000000"/>
            </w:tcBorders>
          </w:tcPr>
          <w:p>
            <w:pPr>
              <w:pStyle w:val="TableParagraph"/>
              <w:spacing w:line="276" w:lineRule="auto" w:before="100"/>
              <w:ind w:left="99"/>
              <w:rPr>
                <w:sz w:val="20"/>
              </w:rPr>
            </w:pPr>
            <w:r>
              <w:rPr>
                <w:sz w:val="20"/>
              </w:rPr>
              <w:t>AUD</w:t>
            </w:r>
            <w:r>
              <w:rPr>
                <w:spacing w:val="40"/>
                <w:sz w:val="20"/>
              </w:rPr>
              <w:t> </w:t>
            </w:r>
            <w:r>
              <w:rPr>
                <w:sz w:val="20"/>
              </w:rPr>
              <w:t>8</w:t>
            </w:r>
            <w:r>
              <w:rPr>
                <w:spacing w:val="39"/>
                <w:sz w:val="20"/>
              </w:rPr>
              <w:t> </w:t>
            </w:r>
            <w:r>
              <w:rPr>
                <w:sz w:val="20"/>
              </w:rPr>
              <w:t>juta</w:t>
            </w:r>
            <w:r>
              <w:rPr>
                <w:spacing w:val="39"/>
                <w:sz w:val="20"/>
              </w:rPr>
              <w:t> </w:t>
            </w:r>
            <w:r>
              <w:rPr>
                <w:sz w:val="20"/>
              </w:rPr>
              <w:t>(ekiv</w:t>
            </w:r>
            <w:r>
              <w:rPr>
                <w:spacing w:val="39"/>
                <w:sz w:val="20"/>
              </w:rPr>
              <w:t> </w:t>
            </w:r>
            <w:r>
              <w:rPr>
                <w:sz w:val="20"/>
              </w:rPr>
              <w:t>RP</w:t>
            </w:r>
            <w:r>
              <w:rPr>
                <w:spacing w:val="40"/>
                <w:sz w:val="20"/>
              </w:rPr>
              <w:t> </w:t>
            </w:r>
            <w:r>
              <w:rPr>
                <w:sz w:val="20"/>
              </w:rPr>
              <w:t>82,5 </w:t>
            </w:r>
            <w:r>
              <w:rPr>
                <w:spacing w:val="-2"/>
                <w:sz w:val="20"/>
              </w:rPr>
              <w:t>juta).</w:t>
            </w:r>
          </w:p>
        </w:tc>
        <w:tc>
          <w:tcPr>
            <w:tcW w:w="3421" w:type="dxa"/>
            <w:tcBorders>
              <w:left w:val="single" w:sz="8" w:space="0" w:color="000000"/>
              <w:bottom w:val="single" w:sz="8" w:space="0" w:color="000000"/>
              <w:right w:val="single" w:sz="8" w:space="0" w:color="000000"/>
            </w:tcBorders>
          </w:tcPr>
          <w:p>
            <w:pPr>
              <w:pStyle w:val="TableParagraph"/>
              <w:rPr>
                <w:rFonts w:ascii="Times New Roman"/>
                <w:sz w:val="20"/>
              </w:rPr>
            </w:pPr>
          </w:p>
        </w:tc>
      </w:tr>
      <w:tr>
        <w:trPr>
          <w:trHeight w:val="1515" w:hRule="atLeast"/>
        </w:trPr>
        <w:tc>
          <w:tcPr>
            <w:tcW w:w="826" w:type="dxa"/>
            <w:tcBorders>
              <w:top w:val="single" w:sz="8" w:space="0" w:color="000000"/>
              <w:left w:val="single" w:sz="8" w:space="0" w:color="000000"/>
              <w:bottom w:val="single" w:sz="8" w:space="0" w:color="000000"/>
              <w:right w:val="single" w:sz="8" w:space="0" w:color="000000"/>
            </w:tcBorders>
          </w:tcPr>
          <w:p>
            <w:pPr>
              <w:pStyle w:val="TableParagraph"/>
              <w:spacing w:before="95"/>
              <w:ind w:left="64" w:right="48"/>
              <w:jc w:val="center"/>
              <w:rPr>
                <w:sz w:val="20"/>
              </w:rPr>
            </w:pPr>
            <w:r>
              <w:rPr>
                <w:spacing w:val="-5"/>
                <w:sz w:val="20"/>
              </w:rPr>
              <w:t>18.</w:t>
            </w:r>
          </w:p>
        </w:tc>
        <w:tc>
          <w:tcPr>
            <w:tcW w:w="2031"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95"/>
              <w:ind w:left="99" w:right="583"/>
              <w:rPr>
                <w:rFonts w:ascii="Arial"/>
                <w:b/>
                <w:sz w:val="20"/>
              </w:rPr>
            </w:pPr>
            <w:r>
              <w:rPr>
                <w:rFonts w:ascii="Arial"/>
                <w:b/>
                <w:spacing w:val="-2"/>
                <w:sz w:val="20"/>
              </w:rPr>
              <w:t>Bilateral Development Cooperation </w:t>
            </w:r>
            <w:r>
              <w:rPr>
                <w:rFonts w:ascii="Arial"/>
                <w:b/>
                <w:sz w:val="20"/>
              </w:rPr>
              <w:t>Framework - Amendment</w:t>
            </w:r>
            <w:r>
              <w:rPr>
                <w:rFonts w:ascii="Arial"/>
                <w:b/>
                <w:spacing w:val="-14"/>
                <w:sz w:val="20"/>
              </w:rPr>
              <w:t> </w:t>
            </w:r>
            <w:r>
              <w:rPr>
                <w:rFonts w:ascii="Arial"/>
                <w:b/>
                <w:sz w:val="20"/>
              </w:rPr>
              <w:t>3</w:t>
            </w:r>
          </w:p>
        </w:tc>
        <w:tc>
          <w:tcPr>
            <w:tcW w:w="2806"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95"/>
              <w:ind w:left="99" w:right="222"/>
              <w:jc w:val="both"/>
              <w:rPr>
                <w:sz w:val="20"/>
              </w:rPr>
            </w:pPr>
            <w:r>
              <w:rPr>
                <w:sz w:val="20"/>
              </w:rPr>
              <w:t>Penambahan alokasi hibah USAID Indonesia sebesar USD 116.390.688.</w:t>
            </w:r>
          </w:p>
        </w:tc>
        <w:tc>
          <w:tcPr>
            <w:tcW w:w="3421"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95"/>
              <w:ind w:left="97"/>
              <w:rPr>
                <w:sz w:val="20"/>
              </w:rPr>
            </w:pPr>
            <w:r>
              <w:rPr>
                <w:sz w:val="20"/>
              </w:rPr>
              <w:t>Telah</w:t>
            </w:r>
            <w:r>
              <w:rPr>
                <w:spacing w:val="40"/>
                <w:sz w:val="20"/>
              </w:rPr>
              <w:t> </w:t>
            </w:r>
            <w:r>
              <w:rPr>
                <w:sz w:val="20"/>
              </w:rPr>
              <w:t>dilaksanakan</w:t>
            </w:r>
            <w:r>
              <w:rPr>
                <w:spacing w:val="40"/>
                <w:sz w:val="20"/>
              </w:rPr>
              <w:t> </w:t>
            </w:r>
            <w:r>
              <w:rPr>
                <w:sz w:val="20"/>
              </w:rPr>
              <w:t>Amandemen </w:t>
            </w:r>
            <w:r>
              <w:rPr>
                <w:spacing w:val="-2"/>
                <w:sz w:val="20"/>
              </w:rPr>
              <w:t>BDCF.</w:t>
            </w:r>
          </w:p>
        </w:tc>
      </w:tr>
      <w:tr>
        <w:trPr>
          <w:trHeight w:val="1682" w:hRule="atLeast"/>
        </w:trPr>
        <w:tc>
          <w:tcPr>
            <w:tcW w:w="826" w:type="dxa"/>
            <w:tcBorders>
              <w:top w:val="single" w:sz="8" w:space="0" w:color="000000"/>
              <w:left w:val="single" w:sz="8" w:space="0" w:color="000000"/>
              <w:bottom w:val="single" w:sz="8" w:space="0" w:color="000000"/>
              <w:right w:val="single" w:sz="8" w:space="0" w:color="000000"/>
            </w:tcBorders>
          </w:tcPr>
          <w:p>
            <w:pPr>
              <w:pStyle w:val="TableParagraph"/>
              <w:spacing w:before="95"/>
              <w:ind w:left="21" w:right="69"/>
              <w:jc w:val="center"/>
              <w:rPr>
                <w:sz w:val="20"/>
              </w:rPr>
            </w:pPr>
            <w:r>
              <w:rPr>
                <w:spacing w:val="-5"/>
                <w:sz w:val="20"/>
              </w:rPr>
              <w:t>19.</w:t>
            </w:r>
          </w:p>
        </w:tc>
        <w:tc>
          <w:tcPr>
            <w:tcW w:w="2031"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95"/>
              <w:ind w:left="99" w:right="450"/>
              <w:rPr>
                <w:rFonts w:ascii="Arial"/>
                <w:b/>
                <w:sz w:val="20"/>
              </w:rPr>
            </w:pPr>
            <w:r>
              <w:rPr>
                <w:rFonts w:ascii="Arial"/>
                <w:b/>
                <w:spacing w:val="-2"/>
                <w:sz w:val="20"/>
              </w:rPr>
              <w:t>Kemitraan </w:t>
            </w:r>
            <w:r>
              <w:rPr>
                <w:rFonts w:ascii="Arial"/>
                <w:b/>
                <w:sz w:val="20"/>
              </w:rPr>
              <w:t>Indonesia - Australia</w:t>
            </w:r>
            <w:r>
              <w:rPr>
                <w:rFonts w:ascii="Arial"/>
                <w:b/>
                <w:spacing w:val="-14"/>
                <w:sz w:val="20"/>
              </w:rPr>
              <w:t> </w:t>
            </w:r>
            <w:r>
              <w:rPr>
                <w:rFonts w:ascii="Arial"/>
                <w:b/>
                <w:sz w:val="20"/>
              </w:rPr>
              <w:t>untuk </w:t>
            </w:r>
            <w:r>
              <w:rPr>
                <w:rFonts w:ascii="Arial"/>
                <w:b/>
                <w:spacing w:val="-2"/>
                <w:sz w:val="20"/>
              </w:rPr>
              <w:t>Infrastruktur (KIAT)</w:t>
            </w:r>
          </w:p>
        </w:tc>
        <w:tc>
          <w:tcPr>
            <w:tcW w:w="2806"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95"/>
              <w:ind w:left="99" w:right="220"/>
              <w:jc w:val="both"/>
              <w:rPr>
                <w:sz w:val="20"/>
              </w:rPr>
            </w:pPr>
            <w:r>
              <w:rPr>
                <w:sz w:val="20"/>
              </w:rPr>
              <w:t>Perubahan </w:t>
            </w:r>
            <w:r>
              <w:rPr>
                <w:rFonts w:ascii="Arial"/>
                <w:i/>
                <w:sz w:val="20"/>
              </w:rPr>
              <w:t>Subsidiary Arrangement </w:t>
            </w:r>
            <w:r>
              <w:rPr>
                <w:sz w:val="20"/>
              </w:rPr>
              <w:t>Kemitraan Indonesia-Australia untuk Infrastruktur (KIAT).</w:t>
            </w:r>
          </w:p>
        </w:tc>
        <w:tc>
          <w:tcPr>
            <w:tcW w:w="3421" w:type="dxa"/>
            <w:tcBorders>
              <w:top w:val="single" w:sz="8" w:space="0" w:color="000000"/>
              <w:left w:val="single" w:sz="8" w:space="0" w:color="000000"/>
              <w:bottom w:val="single" w:sz="8" w:space="0" w:color="000000"/>
              <w:right w:val="single" w:sz="8" w:space="0" w:color="000000"/>
            </w:tcBorders>
          </w:tcPr>
          <w:p>
            <w:pPr>
              <w:pStyle w:val="TableParagraph"/>
              <w:spacing w:before="95"/>
              <w:ind w:left="97"/>
              <w:rPr>
                <w:sz w:val="20"/>
              </w:rPr>
            </w:pPr>
            <w:r>
              <w:rPr>
                <w:sz w:val="20"/>
              </w:rPr>
              <w:t>Telah</w:t>
            </w:r>
            <w:r>
              <w:rPr>
                <w:spacing w:val="72"/>
                <w:sz w:val="20"/>
              </w:rPr>
              <w:t> </w:t>
            </w:r>
            <w:r>
              <w:rPr>
                <w:sz w:val="20"/>
              </w:rPr>
              <w:t>dilaksanakan</w:t>
            </w:r>
            <w:r>
              <w:rPr>
                <w:spacing w:val="72"/>
                <w:sz w:val="20"/>
              </w:rPr>
              <w:t> </w:t>
            </w:r>
            <w:r>
              <w:rPr>
                <w:spacing w:val="-2"/>
                <w:sz w:val="20"/>
              </w:rPr>
              <w:t>Amandemen</w:t>
            </w:r>
          </w:p>
          <w:p>
            <w:pPr>
              <w:pStyle w:val="TableParagraph"/>
              <w:spacing w:before="36"/>
              <w:ind w:left="97"/>
              <w:rPr>
                <w:rFonts w:ascii="Arial"/>
                <w:i/>
                <w:sz w:val="20"/>
              </w:rPr>
            </w:pPr>
            <w:r>
              <w:rPr>
                <w:rFonts w:ascii="Arial"/>
                <w:i/>
                <w:sz w:val="20"/>
              </w:rPr>
              <w:t>Subsidiary</w:t>
            </w:r>
            <w:r>
              <w:rPr>
                <w:rFonts w:ascii="Arial"/>
                <w:i/>
                <w:spacing w:val="-11"/>
                <w:sz w:val="20"/>
              </w:rPr>
              <w:t> </w:t>
            </w:r>
            <w:r>
              <w:rPr>
                <w:rFonts w:ascii="Arial"/>
                <w:i/>
                <w:spacing w:val="-2"/>
                <w:sz w:val="20"/>
              </w:rPr>
              <w:t>Arrangement.</w:t>
            </w:r>
          </w:p>
        </w:tc>
      </w:tr>
      <w:tr>
        <w:trPr>
          <w:trHeight w:val="3369" w:hRule="atLeast"/>
        </w:trPr>
        <w:tc>
          <w:tcPr>
            <w:tcW w:w="826" w:type="dxa"/>
            <w:tcBorders>
              <w:top w:val="single" w:sz="8" w:space="0" w:color="000000"/>
              <w:left w:val="single" w:sz="8" w:space="0" w:color="000000"/>
              <w:bottom w:val="single" w:sz="8" w:space="0" w:color="000000"/>
              <w:right w:val="single" w:sz="8" w:space="0" w:color="000000"/>
            </w:tcBorders>
          </w:tcPr>
          <w:p>
            <w:pPr>
              <w:pStyle w:val="TableParagraph"/>
              <w:spacing w:before="95"/>
              <w:ind w:left="64" w:right="48"/>
              <w:jc w:val="center"/>
              <w:rPr>
                <w:sz w:val="20"/>
              </w:rPr>
            </w:pPr>
            <w:r>
              <w:rPr>
                <w:spacing w:val="-5"/>
                <w:sz w:val="20"/>
              </w:rPr>
              <w:t>20.</w:t>
            </w:r>
          </w:p>
        </w:tc>
        <w:tc>
          <w:tcPr>
            <w:tcW w:w="2031"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95"/>
              <w:ind w:left="99" w:right="567"/>
              <w:rPr>
                <w:rFonts w:ascii="Arial"/>
                <w:b/>
                <w:sz w:val="20"/>
              </w:rPr>
            </w:pPr>
            <w:r>
              <w:rPr>
                <w:rFonts w:ascii="Arial"/>
                <w:b/>
                <w:spacing w:val="-2"/>
                <w:sz w:val="20"/>
              </w:rPr>
              <w:t>Polri- USDOJ/CITAP</w:t>
            </w:r>
          </w:p>
        </w:tc>
        <w:tc>
          <w:tcPr>
            <w:tcW w:w="2806" w:type="dxa"/>
            <w:tcBorders>
              <w:top w:val="single" w:sz="8" w:space="0" w:color="000000"/>
              <w:left w:val="single" w:sz="8" w:space="0" w:color="000000"/>
              <w:bottom w:val="single" w:sz="8" w:space="0" w:color="000000"/>
              <w:right w:val="single" w:sz="8" w:space="0" w:color="000000"/>
            </w:tcBorders>
          </w:tcPr>
          <w:p>
            <w:pPr>
              <w:pStyle w:val="TableParagraph"/>
              <w:tabs>
                <w:tab w:pos="1346" w:val="left" w:leader="none"/>
                <w:tab w:pos="2193" w:val="left" w:leader="none"/>
              </w:tabs>
              <w:spacing w:line="276" w:lineRule="auto" w:before="95"/>
              <w:ind w:left="99" w:right="219"/>
              <w:jc w:val="both"/>
              <w:rPr>
                <w:sz w:val="20"/>
              </w:rPr>
            </w:pPr>
            <w:r>
              <w:rPr>
                <w:sz w:val="20"/>
              </w:rPr>
              <w:t>Tanggapan terkait </w:t>
            </w:r>
            <w:r>
              <w:rPr>
                <w:rFonts w:ascii="Arial"/>
                <w:i/>
                <w:sz w:val="20"/>
              </w:rPr>
              <w:t>Letter of Intent between the Indonesian National Police and US Department of </w:t>
            </w:r>
            <w:r>
              <w:rPr>
                <w:rFonts w:ascii="Arial"/>
                <w:i/>
                <w:spacing w:val="-2"/>
                <w:sz w:val="20"/>
              </w:rPr>
              <w:t>Justice</w:t>
            </w:r>
            <w:r>
              <w:rPr>
                <w:rFonts w:ascii="Arial"/>
                <w:i/>
                <w:sz w:val="20"/>
              </w:rPr>
              <w:tab/>
            </w:r>
            <w:r>
              <w:rPr>
                <w:rFonts w:ascii="Arial"/>
                <w:i/>
                <w:spacing w:val="-6"/>
                <w:sz w:val="20"/>
              </w:rPr>
              <w:t>on</w:t>
            </w:r>
            <w:r>
              <w:rPr>
                <w:rFonts w:ascii="Arial"/>
                <w:i/>
                <w:sz w:val="20"/>
              </w:rPr>
              <w:tab/>
            </w:r>
            <w:r>
              <w:rPr>
                <w:rFonts w:ascii="Arial"/>
                <w:i/>
                <w:spacing w:val="-4"/>
                <w:sz w:val="20"/>
              </w:rPr>
              <w:t>Law </w:t>
            </w:r>
            <w:r>
              <w:rPr>
                <w:rFonts w:ascii="Arial"/>
                <w:i/>
                <w:sz w:val="20"/>
              </w:rPr>
              <w:t>Enforcement Development </w:t>
            </w:r>
            <w:r>
              <w:rPr>
                <w:rFonts w:ascii="Arial"/>
                <w:i/>
                <w:spacing w:val="-2"/>
                <w:sz w:val="20"/>
              </w:rPr>
              <w:t>Assistance</w:t>
            </w:r>
            <w:r>
              <w:rPr>
                <w:spacing w:val="-2"/>
                <w:sz w:val="20"/>
              </w:rPr>
              <w:t>.</w:t>
            </w:r>
          </w:p>
          <w:p>
            <w:pPr>
              <w:pStyle w:val="TableParagraph"/>
              <w:spacing w:before="33"/>
              <w:rPr>
                <w:rFonts w:ascii="Arial"/>
                <w:b/>
                <w:sz w:val="20"/>
              </w:rPr>
            </w:pPr>
          </w:p>
          <w:p>
            <w:pPr>
              <w:pStyle w:val="TableParagraph"/>
              <w:spacing w:line="276" w:lineRule="auto"/>
              <w:ind w:left="99" w:right="221"/>
              <w:jc w:val="both"/>
              <w:rPr>
                <w:sz w:val="20"/>
              </w:rPr>
            </w:pPr>
            <w:r>
              <w:rPr>
                <w:rFonts w:ascii="Arial"/>
                <w:i/>
                <w:sz w:val="20"/>
              </w:rPr>
              <w:t>Letter of Intent </w:t>
            </w:r>
            <w:r>
              <w:rPr>
                <w:sz w:val="20"/>
              </w:rPr>
              <w:t>untuk kerja sama tersebut </w:t>
            </w:r>
            <w:r>
              <w:rPr>
                <w:sz w:val="20"/>
              </w:rPr>
              <w:t>merupakan kelanjutan dari kegiatan kerja sama/hibah eksisting.</w:t>
            </w:r>
          </w:p>
        </w:tc>
        <w:tc>
          <w:tcPr>
            <w:tcW w:w="3421"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95"/>
              <w:ind w:left="97" w:right="224"/>
              <w:jc w:val="both"/>
              <w:rPr>
                <w:sz w:val="20"/>
              </w:rPr>
            </w:pPr>
            <w:r>
              <w:rPr>
                <w:sz w:val="20"/>
              </w:rPr>
              <w:t>Tanggapan diterima oleh POLRI dan saat ini dalam proses penyusunan LoI.</w:t>
            </w:r>
          </w:p>
        </w:tc>
      </w:tr>
    </w:tbl>
    <w:p>
      <w:pPr>
        <w:pStyle w:val="BodyText"/>
        <w:rPr>
          <w:rFonts w:ascii="Arial"/>
          <w:b/>
        </w:rPr>
      </w:pPr>
    </w:p>
    <w:p>
      <w:pPr>
        <w:pStyle w:val="BodyText"/>
        <w:spacing w:before="17"/>
        <w:rPr>
          <w:rFonts w:ascii="Arial"/>
          <w:b/>
        </w:rPr>
      </w:pPr>
    </w:p>
    <w:p>
      <w:pPr>
        <w:pStyle w:val="ListParagraph"/>
        <w:numPr>
          <w:ilvl w:val="3"/>
          <w:numId w:val="99"/>
        </w:numPr>
        <w:tabs>
          <w:tab w:pos="893" w:val="left" w:leader="none"/>
        </w:tabs>
        <w:spacing w:line="240" w:lineRule="auto" w:before="0" w:after="0"/>
        <w:ind w:left="893" w:right="0" w:hanging="792"/>
        <w:jc w:val="left"/>
        <w:rPr>
          <w:rFonts w:ascii="Arial"/>
          <w:b/>
          <w:sz w:val="22"/>
        </w:rPr>
      </w:pPr>
      <w:r>
        <w:rPr>
          <w:rFonts w:ascii="Arial"/>
          <w:b/>
          <w:sz w:val="22"/>
        </w:rPr>
        <w:t>Indikator</w:t>
      </w:r>
      <w:r>
        <w:rPr>
          <w:rFonts w:ascii="Arial"/>
          <w:b/>
          <w:spacing w:val="-8"/>
          <w:sz w:val="22"/>
        </w:rPr>
        <w:t> </w:t>
      </w:r>
      <w:r>
        <w:rPr>
          <w:rFonts w:ascii="Arial"/>
          <w:b/>
          <w:sz w:val="22"/>
        </w:rPr>
        <w:t>Kinerja</w:t>
      </w:r>
      <w:r>
        <w:rPr>
          <w:rFonts w:ascii="Arial"/>
          <w:b/>
          <w:spacing w:val="-8"/>
          <w:sz w:val="22"/>
        </w:rPr>
        <w:t> </w:t>
      </w:r>
      <w:r>
        <w:rPr>
          <w:rFonts w:ascii="Arial"/>
          <w:b/>
          <w:spacing w:val="-10"/>
          <w:sz w:val="22"/>
        </w:rPr>
        <w:t>9</w:t>
      </w:r>
    </w:p>
    <w:p>
      <w:pPr>
        <w:pStyle w:val="BodyText"/>
        <w:spacing w:before="145"/>
        <w:rPr>
          <w:rFonts w:ascii="Arial"/>
          <w:b/>
        </w:rPr>
      </w:pPr>
    </w:p>
    <w:p>
      <w:pPr>
        <w:pStyle w:val="Heading5"/>
        <w:spacing w:line="360" w:lineRule="auto"/>
        <w:ind w:right="233"/>
      </w:pPr>
      <w:r>
        <w:rPr/>
        <w:t>%</w:t>
      </w:r>
      <w:r>
        <w:rPr>
          <w:spacing w:val="-3"/>
        </w:rPr>
        <w:t> </w:t>
      </w:r>
      <w:r>
        <w:rPr/>
        <w:t>rekomendasi</w:t>
      </w:r>
      <w:r>
        <w:rPr>
          <w:spacing w:val="-4"/>
        </w:rPr>
        <w:t> </w:t>
      </w:r>
      <w:r>
        <w:rPr/>
        <w:t>hasil</w:t>
      </w:r>
      <w:r>
        <w:rPr>
          <w:spacing w:val="-4"/>
        </w:rPr>
        <w:t> </w:t>
      </w:r>
      <w:r>
        <w:rPr/>
        <w:t>telaah/analisis</w:t>
      </w:r>
      <w:r>
        <w:rPr>
          <w:spacing w:val="-3"/>
        </w:rPr>
        <w:t> </w:t>
      </w:r>
      <w:r>
        <w:rPr/>
        <w:t>pendanaan</w:t>
      </w:r>
      <w:r>
        <w:rPr>
          <w:spacing w:val="-3"/>
        </w:rPr>
        <w:t> </w:t>
      </w:r>
      <w:r>
        <w:rPr/>
        <w:t>bilateral</w:t>
      </w:r>
      <w:r>
        <w:rPr>
          <w:spacing w:val="-2"/>
        </w:rPr>
        <w:t> </w:t>
      </w:r>
      <w:r>
        <w:rPr/>
        <w:t>dan</w:t>
      </w:r>
      <w:r>
        <w:rPr>
          <w:spacing w:val="-3"/>
        </w:rPr>
        <w:t> </w:t>
      </w:r>
      <w:r>
        <w:rPr/>
        <w:t>kredit</w:t>
      </w:r>
      <w:r>
        <w:rPr>
          <w:spacing w:val="-4"/>
        </w:rPr>
        <w:t> </w:t>
      </w:r>
      <w:r>
        <w:rPr/>
        <w:t>ekspor</w:t>
      </w:r>
      <w:r>
        <w:rPr>
          <w:spacing w:val="-3"/>
        </w:rPr>
        <w:t> </w:t>
      </w:r>
      <w:r>
        <w:rPr/>
        <w:t>yang diterima oleh Deputi</w:t>
      </w:r>
    </w:p>
    <w:p>
      <w:pPr>
        <w:pStyle w:val="BodyText"/>
        <w:spacing w:before="22"/>
        <w:rPr>
          <w:rFonts w:ascii="Arial"/>
          <w:b/>
          <w:i/>
        </w:rPr>
      </w:pPr>
    </w:p>
    <w:p>
      <w:pPr>
        <w:pStyle w:val="BodyText"/>
        <w:spacing w:line="360" w:lineRule="auto"/>
        <w:ind w:left="101" w:right="118" w:firstLine="566"/>
        <w:jc w:val="both"/>
      </w:pPr>
      <w:r>
        <w:rPr/>
        <w:t>Indikator ini dipergunakan untuk mengukur persentase dari jumlah rekomendasi yang telah dihasilkan sebagaimana hasil telaah/analisis dari pelaksanaan proyek yang dibiayai melalui pendanaan bilateral dan kredit ekspor. Rekomendasi dapat dikatakan dimanfaatkan apabila hasilnya telah diterima oleh Deputi. Selama tahun 2022, terdapat 5 (lima) kegiatan tealaahan atau analisis yang dilakukan Direktorat Pendanaan Bilateral, yaitu:</w:t>
      </w:r>
    </w:p>
    <w:p>
      <w:pPr>
        <w:pStyle w:val="ListParagraph"/>
        <w:numPr>
          <w:ilvl w:val="4"/>
          <w:numId w:val="99"/>
        </w:numPr>
        <w:tabs>
          <w:tab w:pos="665" w:val="left" w:leader="none"/>
          <w:tab w:pos="667" w:val="left" w:leader="none"/>
        </w:tabs>
        <w:spacing w:line="276" w:lineRule="auto" w:before="12" w:after="0"/>
        <w:ind w:left="667" w:right="119" w:hanging="360"/>
        <w:jc w:val="left"/>
        <w:rPr>
          <w:sz w:val="22"/>
        </w:rPr>
      </w:pPr>
      <w:r>
        <w:rPr>
          <w:sz w:val="22"/>
        </w:rPr>
        <w:t>Kajian</w:t>
      </w:r>
      <w:r>
        <w:rPr>
          <w:spacing w:val="40"/>
          <w:sz w:val="22"/>
        </w:rPr>
        <w:t> </w:t>
      </w:r>
      <w:r>
        <w:rPr>
          <w:sz w:val="22"/>
        </w:rPr>
        <w:t>Pengembangan</w:t>
      </w:r>
      <w:r>
        <w:rPr>
          <w:spacing w:val="40"/>
          <w:sz w:val="22"/>
        </w:rPr>
        <w:t> </w:t>
      </w:r>
      <w:r>
        <w:rPr>
          <w:sz w:val="22"/>
        </w:rPr>
        <w:t>Model</w:t>
      </w:r>
      <w:r>
        <w:rPr>
          <w:spacing w:val="40"/>
          <w:sz w:val="22"/>
        </w:rPr>
        <w:t> </w:t>
      </w:r>
      <w:r>
        <w:rPr>
          <w:sz w:val="22"/>
        </w:rPr>
        <w:t>Delivery</w:t>
      </w:r>
      <w:r>
        <w:rPr>
          <w:spacing w:val="40"/>
          <w:sz w:val="22"/>
        </w:rPr>
        <w:t> </w:t>
      </w:r>
      <w:r>
        <w:rPr>
          <w:sz w:val="22"/>
        </w:rPr>
        <w:t>Inovatif</w:t>
      </w:r>
      <w:r>
        <w:rPr>
          <w:spacing w:val="40"/>
          <w:sz w:val="22"/>
        </w:rPr>
        <w:t> </w:t>
      </w:r>
      <w:r>
        <w:rPr>
          <w:sz w:val="22"/>
        </w:rPr>
        <w:t>sebagai</w:t>
      </w:r>
      <w:r>
        <w:rPr>
          <w:spacing w:val="40"/>
          <w:sz w:val="22"/>
        </w:rPr>
        <w:t> </w:t>
      </w:r>
      <w:r>
        <w:rPr>
          <w:sz w:val="22"/>
        </w:rPr>
        <w:t>bentuk</w:t>
      </w:r>
      <w:r>
        <w:rPr>
          <w:spacing w:val="40"/>
          <w:sz w:val="22"/>
        </w:rPr>
        <w:t> </w:t>
      </w:r>
      <w:r>
        <w:rPr>
          <w:sz w:val="22"/>
        </w:rPr>
        <w:t>Lesson</w:t>
      </w:r>
      <w:r>
        <w:rPr>
          <w:spacing w:val="40"/>
          <w:sz w:val="22"/>
        </w:rPr>
        <w:t> </w:t>
      </w:r>
      <w:r>
        <w:rPr>
          <w:sz w:val="22"/>
        </w:rPr>
        <w:t>Learned</w:t>
      </w:r>
      <w:r>
        <w:rPr>
          <w:spacing w:val="40"/>
          <w:sz w:val="22"/>
        </w:rPr>
        <w:t> </w:t>
      </w:r>
      <w:r>
        <w:rPr>
          <w:sz w:val="22"/>
        </w:rPr>
        <w:t>dari Proyek Hibah Luar Negeri</w:t>
      </w:r>
    </w:p>
    <w:p>
      <w:pPr>
        <w:pStyle w:val="ListParagraph"/>
        <w:numPr>
          <w:ilvl w:val="4"/>
          <w:numId w:val="99"/>
        </w:numPr>
        <w:tabs>
          <w:tab w:pos="665" w:val="left" w:leader="none"/>
          <w:tab w:pos="667" w:val="left" w:leader="none"/>
        </w:tabs>
        <w:spacing w:line="276" w:lineRule="auto" w:before="11" w:after="0"/>
        <w:ind w:left="667" w:right="118" w:hanging="360"/>
        <w:jc w:val="left"/>
        <w:rPr>
          <w:sz w:val="22"/>
        </w:rPr>
      </w:pPr>
      <w:r>
        <w:rPr>
          <w:sz w:val="22"/>
        </w:rPr>
        <w:t>Evaluasi Peran Usaha Nasional dalam Proyek Infrastruktur yang Dibiayai Pinjaman Luar Negeri Bilateral</w:t>
      </w:r>
    </w:p>
    <w:p>
      <w:pPr>
        <w:pStyle w:val="ListParagraph"/>
        <w:numPr>
          <w:ilvl w:val="4"/>
          <w:numId w:val="99"/>
        </w:numPr>
        <w:tabs>
          <w:tab w:pos="665" w:val="left" w:leader="none"/>
          <w:tab w:pos="667" w:val="left" w:leader="none"/>
        </w:tabs>
        <w:spacing w:line="276" w:lineRule="auto" w:before="10" w:after="0"/>
        <w:ind w:left="667" w:right="120" w:hanging="360"/>
        <w:jc w:val="left"/>
        <w:rPr>
          <w:sz w:val="22"/>
        </w:rPr>
      </w:pPr>
      <w:r>
        <w:rPr>
          <w:sz w:val="22"/>
        </w:rPr>
        <w:t>Pemanfaatan</w:t>
      </w:r>
      <w:r>
        <w:rPr>
          <w:spacing w:val="-5"/>
          <w:sz w:val="22"/>
        </w:rPr>
        <w:t> </w:t>
      </w:r>
      <w:r>
        <w:rPr>
          <w:sz w:val="22"/>
        </w:rPr>
        <w:t>Pinjaman</w:t>
      </w:r>
      <w:r>
        <w:rPr>
          <w:spacing w:val="-7"/>
          <w:sz w:val="22"/>
        </w:rPr>
        <w:t> </w:t>
      </w:r>
      <w:r>
        <w:rPr>
          <w:sz w:val="22"/>
        </w:rPr>
        <w:t>dan</w:t>
      </w:r>
      <w:r>
        <w:rPr>
          <w:spacing w:val="-5"/>
          <w:sz w:val="22"/>
        </w:rPr>
        <w:t> </w:t>
      </w:r>
      <w:r>
        <w:rPr>
          <w:sz w:val="22"/>
        </w:rPr>
        <w:t>Hibah</w:t>
      </w:r>
      <w:r>
        <w:rPr>
          <w:spacing w:val="-5"/>
          <w:sz w:val="22"/>
        </w:rPr>
        <w:t> </w:t>
      </w:r>
      <w:r>
        <w:rPr>
          <w:sz w:val="22"/>
        </w:rPr>
        <w:t>Luar</w:t>
      </w:r>
      <w:r>
        <w:rPr>
          <w:spacing w:val="-4"/>
          <w:sz w:val="22"/>
        </w:rPr>
        <w:t> </w:t>
      </w:r>
      <w:r>
        <w:rPr>
          <w:sz w:val="22"/>
        </w:rPr>
        <w:t>Negeri</w:t>
      </w:r>
      <w:r>
        <w:rPr>
          <w:spacing w:val="-6"/>
          <w:sz w:val="22"/>
        </w:rPr>
        <w:t> </w:t>
      </w:r>
      <w:r>
        <w:rPr>
          <w:sz w:val="22"/>
        </w:rPr>
        <w:t>untuk</w:t>
      </w:r>
      <w:r>
        <w:rPr>
          <w:spacing w:val="-2"/>
          <w:sz w:val="22"/>
        </w:rPr>
        <w:t> </w:t>
      </w:r>
      <w:r>
        <w:rPr>
          <w:sz w:val="22"/>
        </w:rPr>
        <w:t>Pembangunan</w:t>
      </w:r>
      <w:r>
        <w:rPr>
          <w:spacing w:val="-7"/>
          <w:sz w:val="22"/>
        </w:rPr>
        <w:t> </w:t>
      </w:r>
      <w:r>
        <w:rPr>
          <w:sz w:val="22"/>
        </w:rPr>
        <w:t>dan</w:t>
      </w:r>
      <w:r>
        <w:rPr>
          <w:spacing w:val="-6"/>
          <w:sz w:val="22"/>
        </w:rPr>
        <w:t> </w:t>
      </w:r>
      <w:r>
        <w:rPr>
          <w:sz w:val="22"/>
        </w:rPr>
        <w:t>Pengembangan Ibu Kota Negara ‘Nusantara’,</w:t>
      </w:r>
    </w:p>
    <w:p>
      <w:pPr>
        <w:pStyle w:val="ListParagraph"/>
        <w:numPr>
          <w:ilvl w:val="4"/>
          <w:numId w:val="99"/>
        </w:numPr>
        <w:tabs>
          <w:tab w:pos="665" w:val="left" w:leader="none"/>
        </w:tabs>
        <w:spacing w:line="240" w:lineRule="auto" w:before="11" w:after="0"/>
        <w:ind w:left="665" w:right="0" w:hanging="358"/>
        <w:jc w:val="left"/>
        <w:rPr>
          <w:sz w:val="22"/>
        </w:rPr>
      </w:pPr>
      <w:r>
        <w:rPr>
          <w:sz w:val="22"/>
        </w:rPr>
        <w:t>Panduan</w:t>
      </w:r>
      <w:r>
        <w:rPr>
          <w:spacing w:val="-10"/>
          <w:sz w:val="22"/>
        </w:rPr>
        <w:t> </w:t>
      </w:r>
      <w:r>
        <w:rPr>
          <w:sz w:val="22"/>
        </w:rPr>
        <w:t>Sederhana</w:t>
      </w:r>
      <w:r>
        <w:rPr>
          <w:spacing w:val="-7"/>
          <w:sz w:val="22"/>
        </w:rPr>
        <w:t> </w:t>
      </w:r>
      <w:r>
        <w:rPr>
          <w:sz w:val="22"/>
        </w:rPr>
        <w:t>Pemilihan</w:t>
      </w:r>
      <w:r>
        <w:rPr>
          <w:spacing w:val="-7"/>
          <w:sz w:val="22"/>
        </w:rPr>
        <w:t> </w:t>
      </w:r>
      <w:r>
        <w:rPr>
          <w:sz w:val="22"/>
        </w:rPr>
        <w:t>Skema</w:t>
      </w:r>
      <w:r>
        <w:rPr>
          <w:spacing w:val="-7"/>
          <w:sz w:val="22"/>
        </w:rPr>
        <w:t> </w:t>
      </w:r>
      <w:r>
        <w:rPr>
          <w:sz w:val="22"/>
        </w:rPr>
        <w:t>Pembiayaan</w:t>
      </w:r>
      <w:r>
        <w:rPr>
          <w:spacing w:val="-7"/>
          <w:sz w:val="22"/>
        </w:rPr>
        <w:t> </w:t>
      </w:r>
      <w:r>
        <w:rPr>
          <w:sz w:val="22"/>
        </w:rPr>
        <w:t>Pinjaman</w:t>
      </w:r>
      <w:r>
        <w:rPr>
          <w:spacing w:val="-9"/>
          <w:sz w:val="22"/>
        </w:rPr>
        <w:t> </w:t>
      </w:r>
      <w:r>
        <w:rPr>
          <w:sz w:val="22"/>
        </w:rPr>
        <w:t>Luar</w:t>
      </w:r>
      <w:r>
        <w:rPr>
          <w:spacing w:val="-8"/>
          <w:sz w:val="22"/>
        </w:rPr>
        <w:t> </w:t>
      </w:r>
      <w:r>
        <w:rPr>
          <w:spacing w:val="-2"/>
          <w:sz w:val="22"/>
        </w:rPr>
        <w:t>Negeri,</w:t>
      </w:r>
    </w:p>
    <w:p>
      <w:pPr>
        <w:pStyle w:val="ListParagraph"/>
        <w:numPr>
          <w:ilvl w:val="4"/>
          <w:numId w:val="99"/>
        </w:numPr>
        <w:tabs>
          <w:tab w:pos="665" w:val="left" w:leader="none"/>
        </w:tabs>
        <w:spacing w:line="240" w:lineRule="auto" w:before="50" w:after="0"/>
        <w:ind w:left="665" w:right="0" w:hanging="358"/>
        <w:jc w:val="left"/>
        <w:rPr>
          <w:sz w:val="22"/>
        </w:rPr>
      </w:pPr>
      <w:r>
        <w:rPr>
          <w:sz w:val="22"/>
        </w:rPr>
        <w:t>Analisis</w:t>
      </w:r>
      <w:r>
        <w:rPr>
          <w:spacing w:val="-6"/>
          <w:sz w:val="22"/>
        </w:rPr>
        <w:t> </w:t>
      </w:r>
      <w:r>
        <w:rPr>
          <w:sz w:val="22"/>
        </w:rPr>
        <w:t>Kebijakan</w:t>
      </w:r>
      <w:r>
        <w:rPr>
          <w:spacing w:val="-10"/>
          <w:sz w:val="22"/>
        </w:rPr>
        <w:t> </w:t>
      </w:r>
      <w:r>
        <w:rPr>
          <w:sz w:val="22"/>
        </w:rPr>
        <w:t>Tingkat</w:t>
      </w:r>
      <w:r>
        <w:rPr>
          <w:spacing w:val="-5"/>
          <w:sz w:val="22"/>
        </w:rPr>
        <w:t> </w:t>
      </w:r>
      <w:r>
        <w:rPr>
          <w:sz w:val="22"/>
        </w:rPr>
        <w:t>Kandungan</w:t>
      </w:r>
      <w:r>
        <w:rPr>
          <w:spacing w:val="-8"/>
          <w:sz w:val="22"/>
        </w:rPr>
        <w:t> </w:t>
      </w:r>
      <w:r>
        <w:rPr>
          <w:sz w:val="22"/>
        </w:rPr>
        <w:t>Dalam</w:t>
      </w:r>
      <w:r>
        <w:rPr>
          <w:spacing w:val="-5"/>
          <w:sz w:val="22"/>
        </w:rPr>
        <w:t> </w:t>
      </w:r>
      <w:r>
        <w:rPr>
          <w:sz w:val="22"/>
        </w:rPr>
        <w:t>Negeri</w:t>
      </w:r>
      <w:r>
        <w:rPr>
          <w:spacing w:val="-6"/>
          <w:sz w:val="22"/>
        </w:rPr>
        <w:t> </w:t>
      </w:r>
      <w:r>
        <w:rPr>
          <w:sz w:val="22"/>
        </w:rPr>
        <w:t>(TKDN)</w:t>
      </w:r>
      <w:r>
        <w:rPr>
          <w:spacing w:val="-7"/>
          <w:sz w:val="22"/>
        </w:rPr>
        <w:t> </w:t>
      </w:r>
      <w:r>
        <w:rPr>
          <w:sz w:val="22"/>
        </w:rPr>
        <w:t>dalam</w:t>
      </w:r>
      <w:r>
        <w:rPr>
          <w:spacing w:val="-5"/>
          <w:sz w:val="22"/>
        </w:rPr>
        <w:t> </w:t>
      </w:r>
      <w:r>
        <w:rPr>
          <w:sz w:val="22"/>
        </w:rPr>
        <w:t>Proyek</w:t>
      </w:r>
      <w:r>
        <w:rPr>
          <w:spacing w:val="-6"/>
          <w:sz w:val="22"/>
        </w:rPr>
        <w:t> </w:t>
      </w:r>
      <w:r>
        <w:rPr>
          <w:spacing w:val="-2"/>
          <w:sz w:val="22"/>
        </w:rPr>
        <w:t>PHLN.</w:t>
      </w:r>
    </w:p>
    <w:p>
      <w:pPr>
        <w:spacing w:after="0" w:line="240" w:lineRule="auto"/>
        <w:jc w:val="left"/>
        <w:rPr>
          <w:sz w:val="22"/>
        </w:rPr>
        <w:sectPr>
          <w:type w:val="continuous"/>
          <w:pgSz w:w="11920" w:h="16850"/>
          <w:pgMar w:header="0" w:footer="789" w:top="1560" w:bottom="980" w:left="1260" w:right="1180"/>
        </w:sectPr>
      </w:pPr>
    </w:p>
    <w:p>
      <w:pPr>
        <w:pStyle w:val="BodyText"/>
        <w:spacing w:line="360" w:lineRule="auto" w:before="81"/>
        <w:ind w:left="101" w:right="114" w:firstLine="566"/>
        <w:jc w:val="both"/>
      </w:pPr>
      <w:r>
        <w:rPr/>
        <w:t>Dalam hal ini, 3 (tiga) kegiatan yang disebutkan terakhir bersifat </w:t>
      </w:r>
      <w:r>
        <w:rPr>
          <w:rFonts w:ascii="Arial"/>
          <w:i/>
        </w:rPr>
        <w:t>quick study</w:t>
      </w:r>
      <w:r>
        <w:rPr/>
        <w:t>. Kelima kegiatan ini pada dasarnya dilakukan untuk mendukung pembuatan kebijakan Inovasi </w:t>
      </w:r>
      <w:r>
        <w:rPr>
          <w:spacing w:val="-2"/>
        </w:rPr>
        <w:t>pembangunan.</w:t>
      </w:r>
    </w:p>
    <w:p>
      <w:pPr>
        <w:pStyle w:val="BodyText"/>
        <w:spacing w:before="147"/>
      </w:pPr>
    </w:p>
    <w:p>
      <w:pPr>
        <w:pStyle w:val="Heading4"/>
        <w:spacing w:line="360" w:lineRule="auto"/>
        <w:ind w:left="101"/>
      </w:pPr>
      <w:r>
        <w:rPr/>
        <w:t>3.1.1.9 a. Kajian Pengembangan Model Delivery</w:t>
      </w:r>
      <w:r>
        <w:rPr>
          <w:spacing w:val="-2"/>
        </w:rPr>
        <w:t> </w:t>
      </w:r>
      <w:r>
        <w:rPr/>
        <w:t>Inovatif sebagai bentuk Lesson Learned dari Proyek Hibah Luar Negeri.</w:t>
      </w:r>
    </w:p>
    <w:p>
      <w:pPr>
        <w:pStyle w:val="BodyText"/>
        <w:spacing w:line="360" w:lineRule="auto" w:before="11"/>
        <w:ind w:left="101" w:right="115" w:firstLine="719"/>
        <w:jc w:val="both"/>
      </w:pPr>
      <w:r>
        <w:rPr/>
        <w:t>Kajian</w:t>
      </w:r>
      <w:r>
        <w:rPr>
          <w:spacing w:val="-5"/>
        </w:rPr>
        <w:t> </w:t>
      </w:r>
      <w:r>
        <w:rPr/>
        <w:t>ini</w:t>
      </w:r>
      <w:r>
        <w:rPr>
          <w:spacing w:val="-6"/>
        </w:rPr>
        <w:t> </w:t>
      </w:r>
      <w:r>
        <w:rPr/>
        <w:t>dilaksanakan</w:t>
      </w:r>
      <w:r>
        <w:rPr>
          <w:spacing w:val="-8"/>
        </w:rPr>
        <w:t> </w:t>
      </w:r>
      <w:r>
        <w:rPr/>
        <w:t>dengan</w:t>
      </w:r>
      <w:r>
        <w:rPr>
          <w:spacing w:val="-5"/>
        </w:rPr>
        <w:t> </w:t>
      </w:r>
      <w:r>
        <w:rPr/>
        <w:t>bekerjasama</w:t>
      </w:r>
      <w:r>
        <w:rPr>
          <w:spacing w:val="-5"/>
        </w:rPr>
        <w:t> </w:t>
      </w:r>
      <w:r>
        <w:rPr/>
        <w:t>dengan</w:t>
      </w:r>
      <w:r>
        <w:rPr>
          <w:spacing w:val="-5"/>
        </w:rPr>
        <w:t> </w:t>
      </w:r>
      <w:r>
        <w:rPr/>
        <w:t>Pemerintah</w:t>
      </w:r>
      <w:r>
        <w:rPr>
          <w:spacing w:val="-5"/>
        </w:rPr>
        <w:t> </w:t>
      </w:r>
      <w:r>
        <w:rPr/>
        <w:t>Kanada.</w:t>
      </w:r>
      <w:r>
        <w:rPr>
          <w:spacing w:val="-2"/>
        </w:rPr>
        <w:t> </w:t>
      </w:r>
      <w:r>
        <w:rPr/>
        <w:t>Dalam</w:t>
      </w:r>
      <w:r>
        <w:rPr>
          <w:spacing w:val="-7"/>
        </w:rPr>
        <w:t> </w:t>
      </w:r>
      <w:r>
        <w:rPr/>
        <w:t>kajian ini, fokus telaah diarahkan pada identifikasi </w:t>
      </w:r>
      <w:r>
        <w:rPr>
          <w:rFonts w:ascii="Arial"/>
          <w:i/>
        </w:rPr>
        <w:t>delivery model </w:t>
      </w:r>
      <w:r>
        <w:rPr/>
        <w:t>pembiayaan inovatif, salah satunya melalui </w:t>
      </w:r>
      <w:r>
        <w:rPr>
          <w:rFonts w:ascii="Arial"/>
          <w:i/>
        </w:rPr>
        <w:t>blended finance</w:t>
      </w:r>
      <w:r>
        <w:rPr/>
        <w:t>, kesesuaian model delivery inovatif tersebut dengan peraturan perundangan</w:t>
      </w:r>
      <w:r>
        <w:rPr>
          <w:spacing w:val="-16"/>
        </w:rPr>
        <w:t> </w:t>
      </w:r>
      <w:r>
        <w:rPr/>
        <w:t>dan</w:t>
      </w:r>
      <w:r>
        <w:rPr>
          <w:spacing w:val="-15"/>
        </w:rPr>
        <w:t> </w:t>
      </w:r>
      <w:r>
        <w:rPr/>
        <w:t>sistem</w:t>
      </w:r>
      <w:r>
        <w:rPr>
          <w:spacing w:val="-15"/>
        </w:rPr>
        <w:t> </w:t>
      </w:r>
      <w:r>
        <w:rPr/>
        <w:t>yang</w:t>
      </w:r>
      <w:r>
        <w:rPr>
          <w:spacing w:val="-13"/>
        </w:rPr>
        <w:t> </w:t>
      </w:r>
      <w:r>
        <w:rPr/>
        <w:t>berjalan</w:t>
      </w:r>
      <w:r>
        <w:rPr>
          <w:spacing w:val="-14"/>
        </w:rPr>
        <w:t> </w:t>
      </w:r>
      <w:r>
        <w:rPr/>
        <w:t>di</w:t>
      </w:r>
      <w:r>
        <w:rPr>
          <w:spacing w:val="-16"/>
        </w:rPr>
        <w:t> </w:t>
      </w:r>
      <w:r>
        <w:rPr/>
        <w:t>Indonesia,</w:t>
      </w:r>
      <w:r>
        <w:rPr>
          <w:spacing w:val="-13"/>
        </w:rPr>
        <w:t> </w:t>
      </w:r>
      <w:r>
        <w:rPr/>
        <w:t>serta</w:t>
      </w:r>
      <w:r>
        <w:rPr>
          <w:spacing w:val="-16"/>
        </w:rPr>
        <w:t> </w:t>
      </w:r>
      <w:r>
        <w:rPr/>
        <w:t>menganalisis</w:t>
      </w:r>
      <w:r>
        <w:rPr>
          <w:spacing w:val="-13"/>
        </w:rPr>
        <w:t> </w:t>
      </w:r>
      <w:r>
        <w:rPr/>
        <w:t>peluang</w:t>
      </w:r>
      <w:r>
        <w:rPr>
          <w:spacing w:val="-14"/>
        </w:rPr>
        <w:t> </w:t>
      </w:r>
      <w:r>
        <w:rPr/>
        <w:t>replikasi</w:t>
      </w:r>
      <w:r>
        <w:rPr>
          <w:spacing w:val="-14"/>
        </w:rPr>
        <w:t> </w:t>
      </w:r>
      <w:r>
        <w:rPr/>
        <w:t>dalam proyek dan kegiatan yang lebih luas dalam mendukung agenda pembangunan nasional.</w:t>
      </w:r>
    </w:p>
    <w:p>
      <w:pPr>
        <w:pStyle w:val="BodyText"/>
        <w:spacing w:before="150"/>
      </w:pPr>
    </w:p>
    <w:p>
      <w:pPr>
        <w:pStyle w:val="BodyText"/>
        <w:spacing w:line="360" w:lineRule="auto"/>
        <w:ind w:left="101" w:right="116" w:firstLine="719"/>
        <w:jc w:val="both"/>
      </w:pPr>
      <w:r>
        <w:rPr/>
        <w:t>Dari hasil analisis, disimpulkan bahwa dalam pengembangan model delivery yang inovatif,</w:t>
      </w:r>
      <w:r>
        <w:rPr>
          <w:spacing w:val="-10"/>
        </w:rPr>
        <w:t> </w:t>
      </w:r>
      <w:r>
        <w:rPr/>
        <w:t>masih</w:t>
      </w:r>
      <w:r>
        <w:rPr>
          <w:spacing w:val="-9"/>
        </w:rPr>
        <w:t> </w:t>
      </w:r>
      <w:r>
        <w:rPr/>
        <w:t>terdapat</w:t>
      </w:r>
      <w:r>
        <w:rPr>
          <w:spacing w:val="-10"/>
        </w:rPr>
        <w:t> </w:t>
      </w:r>
      <w:r>
        <w:rPr/>
        <w:t>kekurangan</w:t>
      </w:r>
      <w:r>
        <w:rPr>
          <w:spacing w:val="-9"/>
        </w:rPr>
        <w:t> </w:t>
      </w:r>
      <w:r>
        <w:rPr/>
        <w:t>dalam</w:t>
      </w:r>
      <w:r>
        <w:rPr>
          <w:spacing w:val="-8"/>
        </w:rPr>
        <w:t> </w:t>
      </w:r>
      <w:r>
        <w:rPr/>
        <w:t>informasi</w:t>
      </w:r>
      <w:r>
        <w:rPr>
          <w:spacing w:val="-7"/>
        </w:rPr>
        <w:t> </w:t>
      </w:r>
      <w:r>
        <w:rPr/>
        <w:t>serta</w:t>
      </w:r>
      <w:r>
        <w:rPr>
          <w:spacing w:val="-9"/>
        </w:rPr>
        <w:t> </w:t>
      </w:r>
      <w:r>
        <w:rPr/>
        <w:t>promosi</w:t>
      </w:r>
      <w:r>
        <w:rPr>
          <w:spacing w:val="-10"/>
        </w:rPr>
        <w:t> </w:t>
      </w:r>
      <w:r>
        <w:rPr/>
        <w:t>dan</w:t>
      </w:r>
      <w:r>
        <w:rPr>
          <w:spacing w:val="-6"/>
        </w:rPr>
        <w:t> </w:t>
      </w:r>
      <w:r>
        <w:rPr/>
        <w:t>peningkatan</w:t>
      </w:r>
      <w:r>
        <w:rPr>
          <w:spacing w:val="-8"/>
        </w:rPr>
        <w:t> </w:t>
      </w:r>
      <w:r>
        <w:rPr/>
        <w:t>inklusivitas terhadap </w:t>
      </w:r>
      <w:r>
        <w:rPr>
          <w:rFonts w:ascii="Arial"/>
          <w:i/>
        </w:rPr>
        <w:t>blended finance </w:t>
      </w:r>
      <w:r>
        <w:rPr/>
        <w:t>pada proyek-proyek yang mendorong tercapainya Tujuan Pembangunan Berkelanjutan (TPB). Meski masih terdapat kekurangan informasi dan promosi, beberapa proyek yang bertujuan untuk mencapai TPB sudah cukup besar, terutama yang melibatkan</w:t>
      </w:r>
      <w:r>
        <w:rPr>
          <w:spacing w:val="-1"/>
        </w:rPr>
        <w:t> </w:t>
      </w:r>
      <w:r>
        <w:rPr/>
        <w:t>model delivery yang inovatif. Selain itu, sumber daya untuk mobilisasi dana melalui model</w:t>
      </w:r>
      <w:r>
        <w:rPr>
          <w:spacing w:val="-16"/>
        </w:rPr>
        <w:t> </w:t>
      </w:r>
      <w:r>
        <w:rPr/>
        <w:t>delivery</w:t>
      </w:r>
      <w:r>
        <w:rPr>
          <w:spacing w:val="-14"/>
        </w:rPr>
        <w:t> </w:t>
      </w:r>
      <w:r>
        <w:rPr/>
        <w:t>yang</w:t>
      </w:r>
      <w:r>
        <w:rPr>
          <w:spacing w:val="-12"/>
        </w:rPr>
        <w:t> </w:t>
      </w:r>
      <w:r>
        <w:rPr/>
        <w:t>inovatif</w:t>
      </w:r>
      <w:r>
        <w:rPr>
          <w:spacing w:val="-10"/>
        </w:rPr>
        <w:t> </w:t>
      </w:r>
      <w:r>
        <w:rPr/>
        <w:t>saat</w:t>
      </w:r>
      <w:r>
        <w:rPr>
          <w:spacing w:val="-12"/>
        </w:rPr>
        <w:t> </w:t>
      </w:r>
      <w:r>
        <w:rPr/>
        <w:t>ini</w:t>
      </w:r>
      <w:r>
        <w:rPr>
          <w:spacing w:val="-15"/>
        </w:rPr>
        <w:t> </w:t>
      </w:r>
      <w:r>
        <w:rPr/>
        <w:t>sudah</w:t>
      </w:r>
      <w:r>
        <w:rPr>
          <w:spacing w:val="-14"/>
        </w:rPr>
        <w:t> </w:t>
      </w:r>
      <w:r>
        <w:rPr/>
        <w:t>tersedia</w:t>
      </w:r>
      <w:r>
        <w:rPr>
          <w:spacing w:val="-14"/>
        </w:rPr>
        <w:t> </w:t>
      </w:r>
      <w:r>
        <w:rPr/>
        <w:t>dan</w:t>
      </w:r>
      <w:r>
        <w:rPr>
          <w:spacing w:val="-14"/>
        </w:rPr>
        <w:t> </w:t>
      </w:r>
      <w:r>
        <w:rPr/>
        <w:t>dapat</w:t>
      </w:r>
      <w:r>
        <w:rPr>
          <w:spacing w:val="-12"/>
        </w:rPr>
        <w:t> </w:t>
      </w:r>
      <w:r>
        <w:rPr/>
        <w:t>dimobilisasi,</w:t>
      </w:r>
      <w:r>
        <w:rPr>
          <w:spacing w:val="-15"/>
        </w:rPr>
        <w:t> </w:t>
      </w:r>
      <w:r>
        <w:rPr/>
        <w:t>jika</w:t>
      </w:r>
      <w:r>
        <w:rPr>
          <w:spacing w:val="-16"/>
        </w:rPr>
        <w:t> </w:t>
      </w:r>
      <w:r>
        <w:rPr/>
        <w:t>kesimpulan</w:t>
      </w:r>
      <w:r>
        <w:rPr>
          <w:spacing w:val="-13"/>
        </w:rPr>
        <w:t> </w:t>
      </w:r>
      <w:r>
        <w:rPr/>
        <w:t>pada poin</w:t>
      </w:r>
      <w:r>
        <w:rPr>
          <w:spacing w:val="-9"/>
        </w:rPr>
        <w:t> </w:t>
      </w:r>
      <w:r>
        <w:rPr/>
        <w:t>pertama</w:t>
      </w:r>
      <w:r>
        <w:rPr>
          <w:spacing w:val="-9"/>
        </w:rPr>
        <w:t> </w:t>
      </w:r>
      <w:r>
        <w:rPr/>
        <w:t>sudah</w:t>
      </w:r>
      <w:r>
        <w:rPr>
          <w:spacing w:val="-12"/>
        </w:rPr>
        <w:t> </w:t>
      </w:r>
      <w:r>
        <w:rPr/>
        <w:t>tercapai.</w:t>
      </w:r>
      <w:r>
        <w:rPr>
          <w:spacing w:val="-8"/>
        </w:rPr>
        <w:t> </w:t>
      </w:r>
      <w:r>
        <w:rPr/>
        <w:t>Namun,</w:t>
      </w:r>
      <w:r>
        <w:rPr>
          <w:spacing w:val="-8"/>
        </w:rPr>
        <w:t> </w:t>
      </w:r>
      <w:r>
        <w:rPr/>
        <w:t>untuk</w:t>
      </w:r>
      <w:r>
        <w:rPr>
          <w:spacing w:val="-11"/>
        </w:rPr>
        <w:t> </w:t>
      </w:r>
      <w:r>
        <w:rPr/>
        <w:t>memobilisasi</w:t>
      </w:r>
      <w:r>
        <w:rPr>
          <w:spacing w:val="-10"/>
        </w:rPr>
        <w:t> </w:t>
      </w:r>
      <w:r>
        <w:rPr/>
        <w:t>ini,</w:t>
      </w:r>
      <w:r>
        <w:rPr>
          <w:spacing w:val="-8"/>
        </w:rPr>
        <w:t> </w:t>
      </w:r>
      <w:r>
        <w:rPr/>
        <w:t>perlu</w:t>
      </w:r>
      <w:r>
        <w:rPr>
          <w:spacing w:val="-9"/>
        </w:rPr>
        <w:t> </w:t>
      </w:r>
      <w:r>
        <w:rPr/>
        <w:t>ada</w:t>
      </w:r>
      <w:r>
        <w:rPr>
          <w:spacing w:val="-9"/>
        </w:rPr>
        <w:t> </w:t>
      </w:r>
      <w:r>
        <w:rPr/>
        <w:t>stimulus</w:t>
      </w:r>
      <w:r>
        <w:rPr>
          <w:spacing w:val="-9"/>
        </w:rPr>
        <w:t> </w:t>
      </w:r>
      <w:r>
        <w:rPr/>
        <w:t>untuk</w:t>
      </w:r>
      <w:r>
        <w:rPr>
          <w:spacing w:val="-8"/>
        </w:rPr>
        <w:t> </w:t>
      </w:r>
      <w:r>
        <w:rPr/>
        <w:t>ekspansi proyek-proyek potensial sehingga pemangku kepentingan lain dapat terlibat dan ikut serta.</w:t>
      </w:r>
    </w:p>
    <w:p>
      <w:pPr>
        <w:pStyle w:val="BodyText"/>
        <w:spacing w:before="148"/>
      </w:pPr>
    </w:p>
    <w:p>
      <w:pPr>
        <w:pStyle w:val="Heading4"/>
        <w:ind w:left="101" w:right="233"/>
      </w:pPr>
      <w:r>
        <w:rPr/>
        <w:t>3.1.1.9</w:t>
      </w:r>
      <w:r>
        <w:rPr>
          <w:spacing w:val="40"/>
        </w:rPr>
        <w:t> </w:t>
      </w:r>
      <w:r>
        <w:rPr/>
        <w:t>b.</w:t>
      </w:r>
      <w:r>
        <w:rPr>
          <w:spacing w:val="40"/>
        </w:rPr>
        <w:t> </w:t>
      </w:r>
      <w:r>
        <w:rPr/>
        <w:t>Evaluasi</w:t>
      </w:r>
      <w:r>
        <w:rPr>
          <w:spacing w:val="40"/>
        </w:rPr>
        <w:t> </w:t>
      </w:r>
      <w:r>
        <w:rPr/>
        <w:t>Peran</w:t>
      </w:r>
      <w:r>
        <w:rPr>
          <w:spacing w:val="40"/>
        </w:rPr>
        <w:t> </w:t>
      </w:r>
      <w:r>
        <w:rPr/>
        <w:t>Usaha</w:t>
      </w:r>
      <w:r>
        <w:rPr>
          <w:spacing w:val="40"/>
        </w:rPr>
        <w:t> </w:t>
      </w:r>
      <w:r>
        <w:rPr/>
        <w:t>Nasional</w:t>
      </w:r>
      <w:r>
        <w:rPr>
          <w:spacing w:val="40"/>
        </w:rPr>
        <w:t> </w:t>
      </w:r>
      <w:r>
        <w:rPr/>
        <w:t>dalam</w:t>
      </w:r>
      <w:r>
        <w:rPr>
          <w:spacing w:val="40"/>
        </w:rPr>
        <w:t> </w:t>
      </w:r>
      <w:r>
        <w:rPr/>
        <w:t>Proyek</w:t>
      </w:r>
      <w:r>
        <w:rPr>
          <w:spacing w:val="40"/>
        </w:rPr>
        <w:t> </w:t>
      </w:r>
      <w:r>
        <w:rPr/>
        <w:t>Infrastruktur</w:t>
      </w:r>
      <w:r>
        <w:rPr>
          <w:spacing w:val="40"/>
        </w:rPr>
        <w:t> </w:t>
      </w:r>
      <w:r>
        <w:rPr/>
        <w:t>yang</w:t>
      </w:r>
      <w:r>
        <w:rPr>
          <w:spacing w:val="40"/>
        </w:rPr>
        <w:t> </w:t>
      </w:r>
      <w:r>
        <w:rPr/>
        <w:t>Dibiayai Pinjaman Luar Negeri Bilateral</w:t>
      </w:r>
    </w:p>
    <w:p>
      <w:pPr>
        <w:pStyle w:val="BodyText"/>
        <w:spacing w:before="23"/>
        <w:rPr>
          <w:rFonts w:ascii="Arial"/>
          <w:b/>
        </w:rPr>
      </w:pPr>
    </w:p>
    <w:p>
      <w:pPr>
        <w:pStyle w:val="BodyText"/>
        <w:spacing w:line="357" w:lineRule="auto" w:before="1"/>
        <w:ind w:left="101" w:right="111" w:firstLine="719"/>
        <w:jc w:val="both"/>
      </w:pPr>
      <w:r>
        <w:rPr/>
        <w:t>Direktorat Pendanaan Bilateral juga melakukan Evaluasi mengenai Peran Usaha Nasional dalam Proyek Infrastruktur yang Dibiayai Pinjaman Luar Negeri Bilateral. Telaah ini bertujuan untuk:</w:t>
      </w:r>
    </w:p>
    <w:p>
      <w:pPr>
        <w:pStyle w:val="ListParagraph"/>
        <w:numPr>
          <w:ilvl w:val="0"/>
          <w:numId w:val="119"/>
        </w:numPr>
        <w:tabs>
          <w:tab w:pos="819" w:val="left" w:leader="none"/>
          <w:tab w:pos="821" w:val="left" w:leader="none"/>
        </w:tabs>
        <w:spacing w:line="357" w:lineRule="auto" w:before="18" w:after="0"/>
        <w:ind w:left="821" w:right="124" w:hanging="360"/>
        <w:jc w:val="both"/>
        <w:rPr>
          <w:sz w:val="22"/>
        </w:rPr>
      </w:pPr>
      <w:r>
        <w:rPr>
          <w:sz w:val="22"/>
        </w:rPr>
        <w:t>Menganalisis realisasi peran usaha nasional dalam proyek infrastruktur yang dibiayai pinjaman luar negeri.</w:t>
      </w:r>
    </w:p>
    <w:p>
      <w:pPr>
        <w:pStyle w:val="ListParagraph"/>
        <w:numPr>
          <w:ilvl w:val="0"/>
          <w:numId w:val="119"/>
        </w:numPr>
        <w:tabs>
          <w:tab w:pos="819" w:val="left" w:leader="none"/>
          <w:tab w:pos="821" w:val="left" w:leader="none"/>
        </w:tabs>
        <w:spacing w:line="360" w:lineRule="auto" w:before="3" w:after="0"/>
        <w:ind w:left="821" w:right="117" w:hanging="360"/>
        <w:jc w:val="both"/>
        <w:rPr>
          <w:sz w:val="22"/>
        </w:rPr>
      </w:pPr>
      <w:r>
        <w:rPr>
          <w:sz w:val="22"/>
        </w:rPr>
        <w:t>Menganalisis struktur kelembagaan, tata kelola, transfer teknologi dalam pelaksanaan proyek-proyek infrastruktur melalui pinjaman luar negeri yang melibatkan peran usaha </w:t>
      </w:r>
      <w:r>
        <w:rPr>
          <w:spacing w:val="-2"/>
          <w:sz w:val="22"/>
        </w:rPr>
        <w:t>nasional.</w:t>
      </w:r>
    </w:p>
    <w:p>
      <w:pPr>
        <w:pStyle w:val="ListParagraph"/>
        <w:numPr>
          <w:ilvl w:val="0"/>
          <w:numId w:val="119"/>
        </w:numPr>
        <w:tabs>
          <w:tab w:pos="821" w:val="left" w:leader="none"/>
        </w:tabs>
        <w:spacing w:line="360" w:lineRule="auto" w:before="2" w:after="0"/>
        <w:ind w:left="821" w:right="117" w:hanging="360"/>
        <w:jc w:val="both"/>
        <w:rPr>
          <w:sz w:val="22"/>
        </w:rPr>
      </w:pPr>
      <w:r>
        <w:rPr>
          <w:sz w:val="22"/>
        </w:rPr>
        <w:t>Menganalisis faktor-faktor penghambat dan tantangan dalam realisasi peran usaha nasional dalam pelaksanaan proyek-proyek pinjaman pada sektor infrastruktur serta mengetahui pembelajaran dari pelaksanaan proyek tersebut.</w:t>
      </w:r>
    </w:p>
    <w:p>
      <w:pPr>
        <w:pStyle w:val="ListParagraph"/>
        <w:numPr>
          <w:ilvl w:val="0"/>
          <w:numId w:val="119"/>
        </w:numPr>
        <w:tabs>
          <w:tab w:pos="819" w:val="left" w:leader="none"/>
          <w:tab w:pos="821" w:val="left" w:leader="none"/>
        </w:tabs>
        <w:spacing w:line="360" w:lineRule="auto" w:before="0" w:after="0"/>
        <w:ind w:left="821" w:right="118" w:hanging="360"/>
        <w:jc w:val="both"/>
        <w:rPr>
          <w:sz w:val="22"/>
        </w:rPr>
      </w:pPr>
      <w:r>
        <w:rPr>
          <w:sz w:val="22"/>
        </w:rPr>
        <w:t>Menghasilkan</w:t>
      </w:r>
      <w:r>
        <w:rPr>
          <w:spacing w:val="-11"/>
          <w:sz w:val="22"/>
        </w:rPr>
        <w:t> </w:t>
      </w:r>
      <w:r>
        <w:rPr>
          <w:sz w:val="22"/>
        </w:rPr>
        <w:t>rekomendasi</w:t>
      </w:r>
      <w:r>
        <w:rPr>
          <w:spacing w:val="-12"/>
          <w:sz w:val="22"/>
        </w:rPr>
        <w:t> </w:t>
      </w:r>
      <w:r>
        <w:rPr>
          <w:sz w:val="22"/>
        </w:rPr>
        <w:t>tindak</w:t>
      </w:r>
      <w:r>
        <w:rPr>
          <w:spacing w:val="-10"/>
          <w:sz w:val="22"/>
        </w:rPr>
        <w:t> </w:t>
      </w:r>
      <w:r>
        <w:rPr>
          <w:sz w:val="22"/>
        </w:rPr>
        <w:t>lanjut</w:t>
      </w:r>
      <w:r>
        <w:rPr>
          <w:spacing w:val="-12"/>
          <w:sz w:val="22"/>
        </w:rPr>
        <w:t> </w:t>
      </w:r>
      <w:r>
        <w:rPr>
          <w:sz w:val="22"/>
        </w:rPr>
        <w:t>untuk</w:t>
      </w:r>
      <w:r>
        <w:rPr>
          <w:spacing w:val="-8"/>
          <w:sz w:val="22"/>
        </w:rPr>
        <w:t> </w:t>
      </w:r>
      <w:r>
        <w:rPr>
          <w:sz w:val="22"/>
        </w:rPr>
        <w:t>peningkatan</w:t>
      </w:r>
      <w:r>
        <w:rPr>
          <w:spacing w:val="-13"/>
          <w:sz w:val="22"/>
        </w:rPr>
        <w:t> </w:t>
      </w:r>
      <w:r>
        <w:rPr>
          <w:sz w:val="22"/>
        </w:rPr>
        <w:t>peran</w:t>
      </w:r>
      <w:r>
        <w:rPr>
          <w:spacing w:val="-11"/>
          <w:sz w:val="22"/>
        </w:rPr>
        <w:t> </w:t>
      </w:r>
      <w:r>
        <w:rPr>
          <w:sz w:val="22"/>
        </w:rPr>
        <w:t>usaha</w:t>
      </w:r>
      <w:r>
        <w:rPr>
          <w:spacing w:val="-11"/>
          <w:sz w:val="22"/>
        </w:rPr>
        <w:t> </w:t>
      </w:r>
      <w:r>
        <w:rPr>
          <w:sz w:val="22"/>
        </w:rPr>
        <w:t>nasional</w:t>
      </w:r>
      <w:r>
        <w:rPr>
          <w:spacing w:val="-12"/>
          <w:sz w:val="22"/>
        </w:rPr>
        <w:t> </w:t>
      </w:r>
      <w:r>
        <w:rPr>
          <w:sz w:val="22"/>
        </w:rPr>
        <w:t>dalam pelaksanaan proyek-proyek pinjaman luar negeri khususnya di bidang infrastruktur.</w:t>
      </w:r>
    </w:p>
    <w:p>
      <w:pPr>
        <w:spacing w:after="0" w:line="360" w:lineRule="auto"/>
        <w:jc w:val="both"/>
        <w:rPr>
          <w:sz w:val="22"/>
        </w:rPr>
        <w:sectPr>
          <w:pgSz w:w="11920" w:h="16850"/>
          <w:pgMar w:header="0" w:footer="789" w:top="1500" w:bottom="1060" w:left="1260" w:right="1180"/>
        </w:sectPr>
      </w:pPr>
    </w:p>
    <w:p>
      <w:pPr>
        <w:pStyle w:val="BodyText"/>
        <w:spacing w:line="360" w:lineRule="auto" w:before="70"/>
        <w:ind w:left="101" w:right="113" w:firstLine="719"/>
        <w:jc w:val="both"/>
      </w:pPr>
      <w:r>
        <w:rPr/>
        <w:t>Dari</w:t>
      </w:r>
      <w:r>
        <w:rPr>
          <w:spacing w:val="-15"/>
        </w:rPr>
        <w:t> </w:t>
      </w:r>
      <w:r>
        <w:rPr/>
        <w:t>hasil</w:t>
      </w:r>
      <w:r>
        <w:rPr>
          <w:spacing w:val="-14"/>
        </w:rPr>
        <w:t> </w:t>
      </w:r>
      <w:r>
        <w:rPr/>
        <w:t>evaluasi</w:t>
      </w:r>
      <w:r>
        <w:rPr>
          <w:spacing w:val="-14"/>
        </w:rPr>
        <w:t> </w:t>
      </w:r>
      <w:r>
        <w:rPr/>
        <w:t>ini,</w:t>
      </w:r>
      <w:r>
        <w:rPr>
          <w:spacing w:val="-11"/>
        </w:rPr>
        <w:t> </w:t>
      </w:r>
      <w:r>
        <w:rPr/>
        <w:t>dapat</w:t>
      </w:r>
      <w:r>
        <w:rPr>
          <w:spacing w:val="-12"/>
        </w:rPr>
        <w:t> </w:t>
      </w:r>
      <w:r>
        <w:rPr/>
        <w:t>ditarik</w:t>
      </w:r>
      <w:r>
        <w:rPr>
          <w:spacing w:val="-16"/>
        </w:rPr>
        <w:t> </w:t>
      </w:r>
      <w:r>
        <w:rPr/>
        <w:t>kesimpulan</w:t>
      </w:r>
      <w:r>
        <w:rPr>
          <w:spacing w:val="-15"/>
        </w:rPr>
        <w:t> </w:t>
      </w:r>
      <w:r>
        <w:rPr/>
        <w:t>bahwa</w:t>
      </w:r>
      <w:r>
        <w:rPr>
          <w:spacing w:val="-14"/>
        </w:rPr>
        <w:t> </w:t>
      </w:r>
      <w:r>
        <w:rPr/>
        <w:t>peran</w:t>
      </w:r>
      <w:r>
        <w:rPr>
          <w:spacing w:val="-14"/>
        </w:rPr>
        <w:t> </w:t>
      </w:r>
      <w:r>
        <w:rPr/>
        <w:t>perusahaan</w:t>
      </w:r>
      <w:r>
        <w:rPr>
          <w:spacing w:val="-14"/>
        </w:rPr>
        <w:t> </w:t>
      </w:r>
      <w:r>
        <w:rPr/>
        <w:t>nasional</w:t>
      </w:r>
      <w:r>
        <w:rPr>
          <w:spacing w:val="-15"/>
        </w:rPr>
        <w:t> </w:t>
      </w:r>
      <w:r>
        <w:rPr/>
        <w:t>sudah berjalan</w:t>
      </w:r>
      <w:r>
        <w:rPr>
          <w:spacing w:val="-16"/>
        </w:rPr>
        <w:t> </w:t>
      </w:r>
      <w:r>
        <w:rPr/>
        <w:t>dengan</w:t>
      </w:r>
      <w:r>
        <w:rPr>
          <w:spacing w:val="-15"/>
        </w:rPr>
        <w:t> </w:t>
      </w:r>
      <w:r>
        <w:rPr/>
        <w:t>cukup</w:t>
      </w:r>
      <w:r>
        <w:rPr>
          <w:spacing w:val="-15"/>
        </w:rPr>
        <w:t> </w:t>
      </w:r>
      <w:r>
        <w:rPr/>
        <w:t>baik</w:t>
      </w:r>
      <w:r>
        <w:rPr>
          <w:spacing w:val="-16"/>
        </w:rPr>
        <w:t> </w:t>
      </w:r>
      <w:r>
        <w:rPr/>
        <w:t>dan</w:t>
      </w:r>
      <w:r>
        <w:rPr>
          <w:spacing w:val="-15"/>
        </w:rPr>
        <w:t> </w:t>
      </w:r>
      <w:r>
        <w:rPr/>
        <w:t>ternyata</w:t>
      </w:r>
      <w:r>
        <w:rPr>
          <w:spacing w:val="-15"/>
        </w:rPr>
        <w:t> </w:t>
      </w:r>
      <w:r>
        <w:rPr/>
        <w:t>jumlah</w:t>
      </w:r>
      <w:r>
        <w:rPr>
          <w:spacing w:val="-15"/>
        </w:rPr>
        <w:t> </w:t>
      </w:r>
      <w:r>
        <w:rPr/>
        <w:t>perusahaan</w:t>
      </w:r>
      <w:r>
        <w:rPr>
          <w:spacing w:val="-16"/>
        </w:rPr>
        <w:t> </w:t>
      </w:r>
      <w:r>
        <w:rPr/>
        <w:t>nasional</w:t>
      </w:r>
      <w:r>
        <w:rPr>
          <w:spacing w:val="-15"/>
        </w:rPr>
        <w:t> </w:t>
      </w:r>
      <w:r>
        <w:rPr/>
        <w:t>yang</w:t>
      </w:r>
      <w:r>
        <w:rPr>
          <w:spacing w:val="-15"/>
        </w:rPr>
        <w:t> </w:t>
      </w:r>
      <w:r>
        <w:rPr/>
        <w:t>terlibat</w:t>
      </w:r>
      <w:r>
        <w:rPr>
          <w:spacing w:val="-16"/>
        </w:rPr>
        <w:t> </w:t>
      </w:r>
      <w:r>
        <w:rPr/>
        <w:t>dalam</w:t>
      </w:r>
      <w:r>
        <w:rPr>
          <w:spacing w:val="-15"/>
        </w:rPr>
        <w:t> </w:t>
      </w:r>
      <w:r>
        <w:rPr/>
        <w:t>proyek infrastruktur</w:t>
      </w:r>
      <w:r>
        <w:rPr>
          <w:spacing w:val="-6"/>
        </w:rPr>
        <w:t> </w:t>
      </w:r>
      <w:r>
        <w:rPr/>
        <w:t>yang</w:t>
      </w:r>
      <w:r>
        <w:rPr>
          <w:spacing w:val="-6"/>
        </w:rPr>
        <w:t> </w:t>
      </w:r>
      <w:r>
        <w:rPr/>
        <w:t>dibiayai</w:t>
      </w:r>
      <w:r>
        <w:rPr>
          <w:spacing w:val="-7"/>
        </w:rPr>
        <w:t> </w:t>
      </w:r>
      <w:r>
        <w:rPr/>
        <w:t>pinjaman</w:t>
      </w:r>
      <w:r>
        <w:rPr>
          <w:spacing w:val="-6"/>
        </w:rPr>
        <w:t> </w:t>
      </w:r>
      <w:r>
        <w:rPr/>
        <w:t>luar</w:t>
      </w:r>
      <w:r>
        <w:rPr>
          <w:spacing w:val="-5"/>
        </w:rPr>
        <w:t> </w:t>
      </w:r>
      <w:r>
        <w:rPr/>
        <w:t>negeri</w:t>
      </w:r>
      <w:r>
        <w:rPr>
          <w:spacing w:val="-7"/>
        </w:rPr>
        <w:t> </w:t>
      </w:r>
      <w:r>
        <w:rPr/>
        <w:t>bilateral</w:t>
      </w:r>
      <w:r>
        <w:rPr>
          <w:spacing w:val="-7"/>
        </w:rPr>
        <w:t> </w:t>
      </w:r>
      <w:r>
        <w:rPr/>
        <w:t>yang</w:t>
      </w:r>
      <w:r>
        <w:rPr>
          <w:spacing w:val="-7"/>
        </w:rPr>
        <w:t> </w:t>
      </w:r>
      <w:r>
        <w:rPr/>
        <w:t>menjadi</w:t>
      </w:r>
      <w:r>
        <w:rPr>
          <w:spacing w:val="-7"/>
        </w:rPr>
        <w:t> </w:t>
      </w:r>
      <w:r>
        <w:rPr/>
        <w:t>sampel</w:t>
      </w:r>
      <w:r>
        <w:rPr>
          <w:spacing w:val="-7"/>
        </w:rPr>
        <w:t> </w:t>
      </w:r>
      <w:r>
        <w:rPr/>
        <w:t>kegiatan</w:t>
      </w:r>
      <w:r>
        <w:rPr>
          <w:spacing w:val="-6"/>
        </w:rPr>
        <w:t> </w:t>
      </w:r>
      <w:r>
        <w:rPr/>
        <w:t>evaluasi ini lebih banyak dari perkiraan sebelumnya. Secara proporsi, perusahaan nasional mendapatkan</w:t>
      </w:r>
      <w:r>
        <w:rPr>
          <w:spacing w:val="-2"/>
        </w:rPr>
        <w:t> </w:t>
      </w:r>
      <w:r>
        <w:rPr>
          <w:rFonts w:ascii="Arial"/>
          <w:i/>
        </w:rPr>
        <w:t>share </w:t>
      </w:r>
      <w:r>
        <w:rPr/>
        <w:t>yang cukup adil dan berimbang sehingga suara perusahaan nasional</w:t>
      </w:r>
      <w:r>
        <w:rPr>
          <w:spacing w:val="-1"/>
        </w:rPr>
        <w:t> </w:t>
      </w:r>
      <w:r>
        <w:rPr/>
        <w:t>juga memiliki pengaruh dalam pelaksanaan proyek. Hasil evaluasi ini memberikan 7 (tujuh) rekomendasi untuk mendorong peningkatan peran perusahaan nasional serta kualifikasi perusahaan sehingga dapat ikut serta dalam proyek pembangunan infrastruktur yang dibiayai pinjaman</w:t>
      </w:r>
      <w:r>
        <w:rPr>
          <w:spacing w:val="-14"/>
        </w:rPr>
        <w:t> </w:t>
      </w:r>
      <w:r>
        <w:rPr/>
        <w:t>luar</w:t>
      </w:r>
      <w:r>
        <w:rPr>
          <w:spacing w:val="-12"/>
        </w:rPr>
        <w:t> </w:t>
      </w:r>
      <w:r>
        <w:rPr/>
        <w:t>negeri.</w:t>
      </w:r>
      <w:r>
        <w:rPr>
          <w:spacing w:val="-12"/>
        </w:rPr>
        <w:t> </w:t>
      </w:r>
      <w:r>
        <w:rPr/>
        <w:t>Selain</w:t>
      </w:r>
      <w:r>
        <w:rPr>
          <w:spacing w:val="-11"/>
        </w:rPr>
        <w:t> </w:t>
      </w:r>
      <w:r>
        <w:rPr/>
        <w:t>itu,</w:t>
      </w:r>
      <w:r>
        <w:rPr>
          <w:spacing w:val="-15"/>
        </w:rPr>
        <w:t> </w:t>
      </w:r>
      <w:r>
        <w:rPr/>
        <w:t>rekomendasi</w:t>
      </w:r>
      <w:r>
        <w:rPr>
          <w:spacing w:val="-14"/>
        </w:rPr>
        <w:t> </w:t>
      </w:r>
      <w:r>
        <w:rPr/>
        <w:t>juga</w:t>
      </w:r>
      <w:r>
        <w:rPr>
          <w:spacing w:val="-14"/>
        </w:rPr>
        <w:t> </w:t>
      </w:r>
      <w:r>
        <w:rPr/>
        <w:t>berfokus</w:t>
      </w:r>
      <w:r>
        <w:rPr>
          <w:spacing w:val="-14"/>
        </w:rPr>
        <w:t> </w:t>
      </w:r>
      <w:r>
        <w:rPr/>
        <w:t>untuk</w:t>
      </w:r>
      <w:r>
        <w:rPr>
          <w:spacing w:val="-13"/>
        </w:rPr>
        <w:t> </w:t>
      </w:r>
      <w:r>
        <w:rPr/>
        <w:t>mengidentifikasi</w:t>
      </w:r>
      <w:r>
        <w:rPr>
          <w:spacing w:val="-12"/>
        </w:rPr>
        <w:t> </w:t>
      </w:r>
      <w:r>
        <w:rPr/>
        <w:t>serta</w:t>
      </w:r>
      <w:r>
        <w:rPr>
          <w:spacing w:val="-14"/>
        </w:rPr>
        <w:t> </w:t>
      </w:r>
      <w:r>
        <w:rPr/>
        <w:t>berbagi informasi yang dapat meningkatkan keterlibatan perusahaan nasional ke depan.</w:t>
      </w:r>
    </w:p>
    <w:p>
      <w:pPr>
        <w:pStyle w:val="BodyText"/>
        <w:spacing w:before="23"/>
      </w:pPr>
    </w:p>
    <w:p>
      <w:pPr>
        <w:pStyle w:val="Heading4"/>
        <w:ind w:left="101"/>
      </w:pPr>
      <w:r>
        <w:rPr/>
        <w:t>3.1.1.9</w:t>
      </w:r>
      <w:r>
        <w:rPr>
          <w:spacing w:val="-5"/>
        </w:rPr>
        <w:t> </w:t>
      </w:r>
      <w:r>
        <w:rPr/>
        <w:t>c.</w:t>
      </w:r>
      <w:r>
        <w:rPr>
          <w:spacing w:val="-3"/>
        </w:rPr>
        <w:t> </w:t>
      </w:r>
      <w:r>
        <w:rPr/>
        <w:t>Penyusunan</w:t>
      </w:r>
      <w:r>
        <w:rPr>
          <w:spacing w:val="-5"/>
        </w:rPr>
        <w:t> </w:t>
      </w:r>
      <w:r>
        <w:rPr/>
        <w:t>Quick</w:t>
      </w:r>
      <w:r>
        <w:rPr>
          <w:spacing w:val="-6"/>
        </w:rPr>
        <w:t> </w:t>
      </w:r>
      <w:r>
        <w:rPr/>
        <w:t>Study</w:t>
      </w:r>
      <w:r>
        <w:rPr>
          <w:spacing w:val="-8"/>
        </w:rPr>
        <w:t> </w:t>
      </w:r>
      <w:r>
        <w:rPr>
          <w:spacing w:val="-2"/>
        </w:rPr>
        <w:t>lainnya</w:t>
      </w:r>
    </w:p>
    <w:p>
      <w:pPr>
        <w:pStyle w:val="BodyText"/>
        <w:spacing w:before="22"/>
        <w:rPr>
          <w:rFonts w:ascii="Arial"/>
          <w:b/>
        </w:rPr>
      </w:pPr>
    </w:p>
    <w:p>
      <w:pPr>
        <w:pStyle w:val="BodyText"/>
        <w:spacing w:line="360" w:lineRule="auto"/>
        <w:ind w:left="101" w:right="116" w:firstLine="719"/>
        <w:jc w:val="both"/>
      </w:pPr>
      <w:r>
        <w:rPr/>
        <w:t>Selain</w:t>
      </w:r>
      <w:r>
        <w:rPr>
          <w:spacing w:val="-10"/>
        </w:rPr>
        <w:t> </w:t>
      </w:r>
      <w:r>
        <w:rPr/>
        <w:t>dari</w:t>
      </w:r>
      <w:r>
        <w:rPr>
          <w:spacing w:val="-11"/>
        </w:rPr>
        <w:t> </w:t>
      </w:r>
      <w:r>
        <w:rPr/>
        <w:t>telaah</w:t>
      </w:r>
      <w:r>
        <w:rPr>
          <w:spacing w:val="-10"/>
        </w:rPr>
        <w:t> </w:t>
      </w:r>
      <w:r>
        <w:rPr/>
        <w:t>dalam</w:t>
      </w:r>
      <w:r>
        <w:rPr>
          <w:spacing w:val="-11"/>
        </w:rPr>
        <w:t> </w:t>
      </w:r>
      <w:r>
        <w:rPr/>
        <w:t>bentuk</w:t>
      </w:r>
      <w:r>
        <w:rPr>
          <w:spacing w:val="-10"/>
        </w:rPr>
        <w:t> </w:t>
      </w:r>
      <w:r>
        <w:rPr/>
        <w:t>kajian</w:t>
      </w:r>
      <w:r>
        <w:rPr>
          <w:spacing w:val="-10"/>
        </w:rPr>
        <w:t> </w:t>
      </w:r>
      <w:r>
        <w:rPr/>
        <w:t>dan</w:t>
      </w:r>
      <w:r>
        <w:rPr>
          <w:spacing w:val="-12"/>
        </w:rPr>
        <w:t> </w:t>
      </w:r>
      <w:r>
        <w:rPr/>
        <w:t>evaluasi,</w:t>
      </w:r>
      <w:r>
        <w:rPr>
          <w:spacing w:val="-6"/>
        </w:rPr>
        <w:t> </w:t>
      </w:r>
      <w:r>
        <w:rPr/>
        <w:t>Direktorat</w:t>
      </w:r>
      <w:r>
        <w:rPr>
          <w:spacing w:val="-8"/>
        </w:rPr>
        <w:t> </w:t>
      </w:r>
      <w:r>
        <w:rPr/>
        <w:t>Pendanaan</w:t>
      </w:r>
      <w:r>
        <w:rPr>
          <w:spacing w:val="-13"/>
        </w:rPr>
        <w:t> </w:t>
      </w:r>
      <w:r>
        <w:rPr/>
        <w:t>Bilateral</w:t>
      </w:r>
      <w:r>
        <w:rPr>
          <w:spacing w:val="-13"/>
        </w:rPr>
        <w:t> </w:t>
      </w:r>
      <w:r>
        <w:rPr/>
        <w:t>juga melakukan telaah lain yang bersifat quick study, diantaranya; (i) Pemanfaatan Pinjaman dan Hibah Luar Negeri untuk Pembangunan dan Pengembangan Ibu Kota Negara ‘Nusantara’, (ii) Panduan Sederhana Pemilihan Skema Pembiayaan Pinjaman Luar Negeri, (iii) Analisis Kebijakan Tingkat Kandungan Dalam Negeri (TKDN) dalam Proyek PHLN.</w:t>
      </w:r>
    </w:p>
    <w:p>
      <w:pPr>
        <w:pStyle w:val="BodyText"/>
        <w:spacing w:before="149"/>
      </w:pPr>
    </w:p>
    <w:p>
      <w:pPr>
        <w:pStyle w:val="BodyText"/>
        <w:spacing w:line="360" w:lineRule="auto"/>
        <w:ind w:left="101" w:right="116" w:firstLine="719"/>
        <w:jc w:val="both"/>
      </w:pPr>
      <w:r>
        <w:rPr/>
        <w:t>Telaah-telaah ini masing-masing membahas mengenai peran pembiayaan dan pendanaan pembangunan dalam konteks dan kerangka spesifik yang berkaitan dengan pelaksanaan tugas dan fungsi Direktorat. Dalam telaah Pemanfaatan Pinjaman untuk Pembangunan</w:t>
      </w:r>
      <w:r>
        <w:rPr>
          <w:spacing w:val="-4"/>
        </w:rPr>
        <w:t> </w:t>
      </w:r>
      <w:r>
        <w:rPr/>
        <w:t>IKN,</w:t>
      </w:r>
      <w:r>
        <w:rPr>
          <w:spacing w:val="-5"/>
        </w:rPr>
        <w:t> </w:t>
      </w:r>
      <w:r>
        <w:rPr/>
        <w:t>fokus</w:t>
      </w:r>
      <w:r>
        <w:rPr>
          <w:spacing w:val="-1"/>
        </w:rPr>
        <w:t> </w:t>
      </w:r>
      <w:r>
        <w:rPr/>
        <w:t>lebih</w:t>
      </w:r>
      <w:r>
        <w:rPr>
          <w:spacing w:val="-2"/>
        </w:rPr>
        <w:t> </w:t>
      </w:r>
      <w:r>
        <w:rPr/>
        <w:t>dibahas</w:t>
      </w:r>
      <w:r>
        <w:rPr>
          <w:spacing w:val="-4"/>
        </w:rPr>
        <w:t> </w:t>
      </w:r>
      <w:r>
        <w:rPr/>
        <w:t>pada</w:t>
      </w:r>
      <w:r>
        <w:rPr>
          <w:spacing w:val="-7"/>
        </w:rPr>
        <w:t> </w:t>
      </w:r>
      <w:r>
        <w:rPr/>
        <w:t>membedah</w:t>
      </w:r>
      <w:r>
        <w:rPr>
          <w:spacing w:val="-4"/>
        </w:rPr>
        <w:t> </w:t>
      </w:r>
      <w:r>
        <w:rPr/>
        <w:t>peraturan</w:t>
      </w:r>
      <w:r>
        <w:rPr>
          <w:spacing w:val="-4"/>
        </w:rPr>
        <w:t> </w:t>
      </w:r>
      <w:r>
        <w:rPr/>
        <w:t>perundangan</w:t>
      </w:r>
      <w:r>
        <w:rPr>
          <w:spacing w:val="-4"/>
        </w:rPr>
        <w:t> </w:t>
      </w:r>
      <w:r>
        <w:rPr/>
        <w:t>yang</w:t>
      </w:r>
      <w:r>
        <w:rPr>
          <w:spacing w:val="-2"/>
        </w:rPr>
        <w:t> </w:t>
      </w:r>
      <w:r>
        <w:rPr/>
        <w:t>berlaku mengenai pembiayaan pembangunan IKN. Studi juga secara cepat mengeksplorasi kemungkinan</w:t>
      </w:r>
      <w:r>
        <w:rPr>
          <w:spacing w:val="-10"/>
        </w:rPr>
        <w:t> </w:t>
      </w:r>
      <w:r>
        <w:rPr/>
        <w:t>pemanfaatan</w:t>
      </w:r>
      <w:r>
        <w:rPr>
          <w:spacing w:val="-10"/>
        </w:rPr>
        <w:t> </w:t>
      </w:r>
      <w:r>
        <w:rPr/>
        <w:t>pinjaman</w:t>
      </w:r>
      <w:r>
        <w:rPr>
          <w:spacing w:val="-10"/>
        </w:rPr>
        <w:t> </w:t>
      </w:r>
      <w:r>
        <w:rPr/>
        <w:t>dan</w:t>
      </w:r>
      <w:r>
        <w:rPr>
          <w:spacing w:val="-12"/>
        </w:rPr>
        <w:t> </w:t>
      </w:r>
      <w:r>
        <w:rPr/>
        <w:t>hibah</w:t>
      </w:r>
      <w:r>
        <w:rPr>
          <w:spacing w:val="-10"/>
        </w:rPr>
        <w:t> </w:t>
      </w:r>
      <w:r>
        <w:rPr/>
        <w:t>luar</w:t>
      </w:r>
      <w:r>
        <w:rPr>
          <w:spacing w:val="-9"/>
        </w:rPr>
        <w:t> </w:t>
      </w:r>
      <w:r>
        <w:rPr/>
        <w:t>negeri</w:t>
      </w:r>
      <w:r>
        <w:rPr>
          <w:spacing w:val="-11"/>
        </w:rPr>
        <w:t> </w:t>
      </w:r>
      <w:r>
        <w:rPr/>
        <w:t>sebagai</w:t>
      </w:r>
      <w:r>
        <w:rPr>
          <w:spacing w:val="-13"/>
        </w:rPr>
        <w:t> </w:t>
      </w:r>
      <w:r>
        <w:rPr/>
        <w:t>salah</w:t>
      </w:r>
      <w:r>
        <w:rPr>
          <w:spacing w:val="-10"/>
        </w:rPr>
        <w:t> </w:t>
      </w:r>
      <w:r>
        <w:rPr/>
        <w:t>satu</w:t>
      </w:r>
      <w:r>
        <w:rPr>
          <w:spacing w:val="-9"/>
        </w:rPr>
        <w:t> </w:t>
      </w:r>
      <w:r>
        <w:rPr/>
        <w:t>alternatif</w:t>
      </w:r>
      <w:r>
        <w:rPr>
          <w:spacing w:val="-8"/>
        </w:rPr>
        <w:t> </w:t>
      </w:r>
      <w:r>
        <w:rPr/>
        <w:t>sumber pembiayaan untuk pembangunan dan pengembangan IKN. Identifikasi terhadap PHLN dan mitra pembangunan yang dapat digunakan untuk mengembangkan dan membangun IKN juga menjadi salah satu fokus serta bahasan utama dalam studi ini.</w:t>
      </w:r>
    </w:p>
    <w:p>
      <w:pPr>
        <w:pStyle w:val="BodyText"/>
        <w:spacing w:before="149"/>
      </w:pPr>
    </w:p>
    <w:p>
      <w:pPr>
        <w:pStyle w:val="BodyText"/>
        <w:spacing w:line="360" w:lineRule="auto"/>
        <w:ind w:left="101" w:right="115" w:firstLine="719"/>
        <w:jc w:val="both"/>
      </w:pPr>
      <w:r>
        <w:rPr/>
        <w:t>Terkait</w:t>
      </w:r>
      <w:r>
        <w:rPr>
          <w:spacing w:val="-16"/>
        </w:rPr>
        <w:t> </w:t>
      </w:r>
      <w:r>
        <w:rPr/>
        <w:t>telaah</w:t>
      </w:r>
      <w:r>
        <w:rPr>
          <w:spacing w:val="-15"/>
        </w:rPr>
        <w:t> </w:t>
      </w:r>
      <w:r>
        <w:rPr/>
        <w:t>mengenai</w:t>
      </w:r>
      <w:r>
        <w:rPr>
          <w:spacing w:val="-15"/>
        </w:rPr>
        <w:t> </w:t>
      </w:r>
      <w:r>
        <w:rPr/>
        <w:t>Panduan</w:t>
      </w:r>
      <w:r>
        <w:rPr>
          <w:spacing w:val="-14"/>
        </w:rPr>
        <w:t> </w:t>
      </w:r>
      <w:r>
        <w:rPr/>
        <w:t>Sederhana</w:t>
      </w:r>
      <w:r>
        <w:rPr>
          <w:spacing w:val="-14"/>
        </w:rPr>
        <w:t> </w:t>
      </w:r>
      <w:r>
        <w:rPr/>
        <w:t>Pemilihan</w:t>
      </w:r>
      <w:r>
        <w:rPr>
          <w:spacing w:val="-14"/>
        </w:rPr>
        <w:t> </w:t>
      </w:r>
      <w:r>
        <w:rPr/>
        <w:t>Skema</w:t>
      </w:r>
      <w:r>
        <w:rPr>
          <w:spacing w:val="-14"/>
        </w:rPr>
        <w:t> </w:t>
      </w:r>
      <w:r>
        <w:rPr/>
        <w:t>Pembiayaan</w:t>
      </w:r>
      <w:r>
        <w:rPr>
          <w:spacing w:val="-14"/>
        </w:rPr>
        <w:t> </w:t>
      </w:r>
      <w:r>
        <w:rPr/>
        <w:t>PLN,</w:t>
      </w:r>
      <w:r>
        <w:rPr>
          <w:spacing w:val="-15"/>
        </w:rPr>
        <w:t> </w:t>
      </w:r>
      <w:r>
        <w:rPr/>
        <w:t>fokus pada studi lebih kepada pemberian panduan bagi para K/L dalam menentukan skema pembiayaan paling ideal dalam pelaksanaan tugas dan fungsinya serta mendukung agenda pembangunan nasional. Studi memberikan pandangan dalam menentukan skema ideal bagi para executing agency dalam membiayai proyek-proyek pembangunan berdasarkan banyak faktor yang mungkin mempengaruhi dalam pelaksanaan kegiatan. Dengan adanya panduan sederhana pemilihan skema pinjaman luar negeri ini, diharapkan efisiensi pelaksanaan pemanfaatan pinjaman luar negeri serta efektivitas pencapaian hasil kerja sama dengan mitra</w:t>
      </w:r>
    </w:p>
    <w:p>
      <w:pPr>
        <w:spacing w:after="0" w:line="360" w:lineRule="auto"/>
        <w:jc w:val="both"/>
        <w:sectPr>
          <w:pgSz w:w="11920" w:h="16850"/>
          <w:pgMar w:header="0" w:footer="789" w:top="1900" w:bottom="1060" w:left="1260" w:right="1180"/>
        </w:sectPr>
      </w:pPr>
    </w:p>
    <w:p>
      <w:pPr>
        <w:pStyle w:val="BodyText"/>
        <w:spacing w:line="360" w:lineRule="auto" w:before="79"/>
        <w:ind w:left="101" w:right="115"/>
        <w:jc w:val="both"/>
      </w:pPr>
      <w:r>
        <w:rPr/>
        <w:t>pembangunan dapat terus ditingkatkan. Kementerian PPN/Bappenas bersama dengan Kementerian / Lembaga terkait dan mitra pembangunan turut diharapkan dapat menyusun strategi</w:t>
      </w:r>
      <w:r>
        <w:rPr>
          <w:spacing w:val="-16"/>
        </w:rPr>
        <w:t> </w:t>
      </w:r>
      <w:r>
        <w:rPr/>
        <w:t>kerja</w:t>
      </w:r>
      <w:r>
        <w:rPr>
          <w:spacing w:val="-15"/>
        </w:rPr>
        <w:t> </w:t>
      </w:r>
      <w:r>
        <w:rPr/>
        <w:t>sama,</w:t>
      </w:r>
      <w:r>
        <w:rPr>
          <w:spacing w:val="-15"/>
        </w:rPr>
        <w:t> </w:t>
      </w:r>
      <w:r>
        <w:rPr/>
        <w:t>dokumen</w:t>
      </w:r>
      <w:r>
        <w:rPr>
          <w:spacing w:val="-16"/>
        </w:rPr>
        <w:t> </w:t>
      </w:r>
      <w:r>
        <w:rPr/>
        <w:t>program</w:t>
      </w:r>
      <w:r>
        <w:rPr>
          <w:spacing w:val="-15"/>
        </w:rPr>
        <w:t> </w:t>
      </w:r>
      <w:r>
        <w:rPr/>
        <w:t>dan</w:t>
      </w:r>
      <w:r>
        <w:rPr>
          <w:spacing w:val="-15"/>
        </w:rPr>
        <w:t> </w:t>
      </w:r>
      <w:r>
        <w:rPr/>
        <w:t>pedoman</w:t>
      </w:r>
      <w:r>
        <w:rPr>
          <w:spacing w:val="-15"/>
        </w:rPr>
        <w:t> </w:t>
      </w:r>
      <w:r>
        <w:rPr/>
        <w:t>pelaksanaan</w:t>
      </w:r>
      <w:r>
        <w:rPr>
          <w:spacing w:val="-16"/>
        </w:rPr>
        <w:t> </w:t>
      </w:r>
      <w:r>
        <w:rPr/>
        <w:t>kegiatan</w:t>
      </w:r>
      <w:r>
        <w:rPr>
          <w:spacing w:val="-15"/>
        </w:rPr>
        <w:t> </w:t>
      </w:r>
      <w:r>
        <w:rPr/>
        <w:t>yang</w:t>
      </w:r>
      <w:r>
        <w:rPr>
          <w:spacing w:val="-15"/>
        </w:rPr>
        <w:t> </w:t>
      </w:r>
      <w:r>
        <w:rPr/>
        <w:t>menjadi</w:t>
      </w:r>
      <w:r>
        <w:rPr>
          <w:spacing w:val="-16"/>
        </w:rPr>
        <w:t> </w:t>
      </w:r>
      <w:r>
        <w:rPr/>
        <w:t>acuan kerja lebih lanjut.</w:t>
      </w:r>
    </w:p>
    <w:p>
      <w:pPr>
        <w:pStyle w:val="BodyText"/>
        <w:spacing w:before="149"/>
      </w:pPr>
    </w:p>
    <w:p>
      <w:pPr>
        <w:pStyle w:val="BodyText"/>
        <w:spacing w:line="360" w:lineRule="auto"/>
        <w:ind w:left="101" w:right="114" w:firstLine="719"/>
        <w:jc w:val="both"/>
      </w:pPr>
      <w:r>
        <w:rPr/>
        <w:t>Sementara itu, dalam telaah mengenai Analisis Kebijakan TKDN dalam Proyek PHLN lebih berfokus pada bagaimana optimalisasi pemanfaatan produk-produk yang berasal dari dalam</w:t>
      </w:r>
      <w:r>
        <w:rPr>
          <w:spacing w:val="-15"/>
        </w:rPr>
        <w:t> </w:t>
      </w:r>
      <w:r>
        <w:rPr/>
        <w:t>negeri</w:t>
      </w:r>
      <w:r>
        <w:rPr>
          <w:spacing w:val="-14"/>
        </w:rPr>
        <w:t> </w:t>
      </w:r>
      <w:r>
        <w:rPr/>
        <w:t>pada</w:t>
      </w:r>
      <w:r>
        <w:rPr>
          <w:spacing w:val="-16"/>
        </w:rPr>
        <w:t> </w:t>
      </w:r>
      <w:r>
        <w:rPr/>
        <w:t>proyek</w:t>
      </w:r>
      <w:r>
        <w:rPr>
          <w:spacing w:val="-12"/>
        </w:rPr>
        <w:t> </w:t>
      </w:r>
      <w:r>
        <w:rPr/>
        <w:t>PHLN</w:t>
      </w:r>
      <w:r>
        <w:rPr>
          <w:spacing w:val="-15"/>
        </w:rPr>
        <w:t> </w:t>
      </w:r>
      <w:r>
        <w:rPr/>
        <w:t>sehingga</w:t>
      </w:r>
      <w:r>
        <w:rPr>
          <w:spacing w:val="-16"/>
        </w:rPr>
        <w:t> </w:t>
      </w:r>
      <w:r>
        <w:rPr/>
        <w:t>dapat</w:t>
      </w:r>
      <w:r>
        <w:rPr>
          <w:spacing w:val="-15"/>
        </w:rPr>
        <w:t> </w:t>
      </w:r>
      <w:r>
        <w:rPr/>
        <w:t>mendukung</w:t>
      </w:r>
      <w:r>
        <w:rPr>
          <w:spacing w:val="-14"/>
        </w:rPr>
        <w:t> </w:t>
      </w:r>
      <w:r>
        <w:rPr/>
        <w:t>kemandirian</w:t>
      </w:r>
      <w:r>
        <w:rPr>
          <w:spacing w:val="-16"/>
        </w:rPr>
        <w:t> </w:t>
      </w:r>
      <w:r>
        <w:rPr/>
        <w:t>dalam</w:t>
      </w:r>
      <w:r>
        <w:rPr>
          <w:spacing w:val="-12"/>
        </w:rPr>
        <w:t> </w:t>
      </w:r>
      <w:r>
        <w:rPr/>
        <w:t>produk-produk Indonesia, serta bagaimana memanfaatkan dana yang berasal dari PHLN untuk mendukung dan membeli produk-produk dalam negeri.</w:t>
      </w:r>
    </w:p>
    <w:p>
      <w:pPr>
        <w:pStyle w:val="BodyText"/>
        <w:spacing w:before="149"/>
      </w:pPr>
    </w:p>
    <w:p>
      <w:pPr>
        <w:pStyle w:val="BodyText"/>
        <w:spacing w:line="360" w:lineRule="auto"/>
        <w:ind w:left="101" w:right="113" w:firstLine="719"/>
        <w:jc w:val="both"/>
      </w:pPr>
      <w:r>
        <w:rPr/>
        <w:t>Sebagaimana</w:t>
      </w:r>
      <w:r>
        <w:rPr>
          <w:spacing w:val="-11"/>
        </w:rPr>
        <w:t> </w:t>
      </w:r>
      <w:r>
        <w:rPr/>
        <w:t>dijelaskan</w:t>
      </w:r>
      <w:r>
        <w:rPr>
          <w:spacing w:val="-12"/>
        </w:rPr>
        <w:t> </w:t>
      </w:r>
      <w:r>
        <w:rPr/>
        <w:t>di</w:t>
      </w:r>
      <w:r>
        <w:rPr>
          <w:spacing w:val="-10"/>
        </w:rPr>
        <w:t> </w:t>
      </w:r>
      <w:r>
        <w:rPr/>
        <w:t>bagian</w:t>
      </w:r>
      <w:r>
        <w:rPr>
          <w:spacing w:val="-9"/>
        </w:rPr>
        <w:t> </w:t>
      </w:r>
      <w:r>
        <w:rPr/>
        <w:t>awal,</w:t>
      </w:r>
      <w:r>
        <w:rPr>
          <w:spacing w:val="-8"/>
        </w:rPr>
        <w:t> </w:t>
      </w:r>
      <w:r>
        <w:rPr/>
        <w:t>rumus</w:t>
      </w:r>
      <w:r>
        <w:rPr>
          <w:spacing w:val="-8"/>
        </w:rPr>
        <w:t> </w:t>
      </w:r>
      <w:r>
        <w:rPr/>
        <w:t>IKU</w:t>
      </w:r>
      <w:r>
        <w:rPr>
          <w:spacing w:val="-10"/>
        </w:rPr>
        <w:t> </w:t>
      </w:r>
      <w:r>
        <w:rPr/>
        <w:t>ini</w:t>
      </w:r>
      <w:r>
        <w:rPr>
          <w:spacing w:val="-10"/>
        </w:rPr>
        <w:t> </w:t>
      </w:r>
      <w:r>
        <w:rPr/>
        <w:t>menyatakan</w:t>
      </w:r>
      <w:r>
        <w:rPr>
          <w:spacing w:val="-12"/>
        </w:rPr>
        <w:t> </w:t>
      </w:r>
      <w:r>
        <w:rPr/>
        <w:t>bahwa</w:t>
      </w:r>
      <w:r>
        <w:rPr>
          <w:spacing w:val="-9"/>
        </w:rPr>
        <w:t> </w:t>
      </w:r>
      <w:r>
        <w:rPr/>
        <w:t>rekomendasi dapat dikatakan dimanfaatkan apabila hasilnya telah diterima</w:t>
      </w:r>
      <w:r>
        <w:rPr>
          <w:spacing w:val="-2"/>
        </w:rPr>
        <w:t> </w:t>
      </w:r>
      <w:r>
        <w:rPr/>
        <w:t>oleh Deputi.</w:t>
      </w:r>
      <w:r>
        <w:rPr>
          <w:spacing w:val="-3"/>
        </w:rPr>
        <w:t> </w:t>
      </w:r>
      <w:r>
        <w:rPr/>
        <w:t>Selama tahun</w:t>
      </w:r>
      <w:r>
        <w:rPr>
          <w:spacing w:val="-2"/>
        </w:rPr>
        <w:t> </w:t>
      </w:r>
      <w:r>
        <w:rPr/>
        <w:t>2022, kelima</w:t>
      </w:r>
      <w:r>
        <w:rPr>
          <w:spacing w:val="-1"/>
        </w:rPr>
        <w:t> </w:t>
      </w:r>
      <w:r>
        <w:rPr/>
        <w:t>hasil</w:t>
      </w:r>
      <w:r>
        <w:rPr>
          <w:spacing w:val="-2"/>
        </w:rPr>
        <w:t> </w:t>
      </w:r>
      <w:r>
        <w:rPr/>
        <w:t>tealaahan</w:t>
      </w:r>
      <w:r>
        <w:rPr>
          <w:spacing w:val="-1"/>
        </w:rPr>
        <w:t> </w:t>
      </w:r>
      <w:r>
        <w:rPr/>
        <w:t>ini</w:t>
      </w:r>
      <w:r>
        <w:rPr>
          <w:spacing w:val="-1"/>
        </w:rPr>
        <w:t> </w:t>
      </w:r>
      <w:r>
        <w:rPr/>
        <w:t>telah</w:t>
      </w:r>
      <w:r>
        <w:rPr>
          <w:spacing w:val="-2"/>
        </w:rPr>
        <w:t> </w:t>
      </w:r>
      <w:r>
        <w:rPr/>
        <w:t>dilaporkan</w:t>
      </w:r>
      <w:r>
        <w:rPr>
          <w:spacing w:val="-3"/>
        </w:rPr>
        <w:t> </w:t>
      </w:r>
      <w:r>
        <w:rPr/>
        <w:t>kepada</w:t>
      </w:r>
      <w:r>
        <w:rPr>
          <w:spacing w:val="-2"/>
        </w:rPr>
        <w:t> </w:t>
      </w:r>
      <w:r>
        <w:rPr/>
        <w:t>dan</w:t>
      </w:r>
      <w:r>
        <w:rPr>
          <w:spacing w:val="-2"/>
        </w:rPr>
        <w:t> </w:t>
      </w:r>
      <w:r>
        <w:rPr/>
        <w:t>diterima</w:t>
      </w:r>
      <w:r>
        <w:rPr>
          <w:spacing w:val="-2"/>
        </w:rPr>
        <w:t> </w:t>
      </w:r>
      <w:r>
        <w:rPr/>
        <w:t>oleh</w:t>
      </w:r>
      <w:r>
        <w:rPr>
          <w:spacing w:val="-2"/>
        </w:rPr>
        <w:t> </w:t>
      </w:r>
      <w:r>
        <w:rPr/>
        <w:t>Deputi</w:t>
      </w:r>
      <w:r>
        <w:rPr>
          <w:spacing w:val="-2"/>
        </w:rPr>
        <w:t> </w:t>
      </w:r>
      <w:r>
        <w:rPr/>
        <w:t>Bidang Pendanaan Pembangunan. Dengan demikian, target IKU persentase rekomendasi hasil telaah/analisis pendanaan bilateral dan kredit ekspor yang diterima oleh Deputi telah terealisasikan 100%.</w:t>
      </w:r>
    </w:p>
    <w:p>
      <w:pPr>
        <w:pStyle w:val="BodyText"/>
      </w:pPr>
    </w:p>
    <w:p>
      <w:pPr>
        <w:pStyle w:val="BodyText"/>
        <w:spacing w:before="124"/>
      </w:pPr>
    </w:p>
    <w:p>
      <w:pPr>
        <w:pStyle w:val="Heading4"/>
        <w:numPr>
          <w:ilvl w:val="3"/>
          <w:numId w:val="99"/>
        </w:numPr>
        <w:tabs>
          <w:tab w:pos="1015" w:val="left" w:leader="none"/>
        </w:tabs>
        <w:spacing w:line="240" w:lineRule="auto" w:before="0" w:after="0"/>
        <w:ind w:left="1015" w:right="0" w:hanging="914"/>
        <w:jc w:val="both"/>
      </w:pPr>
      <w:r>
        <w:rPr/>
        <w:t>Indikator</w:t>
      </w:r>
      <w:r>
        <w:rPr>
          <w:spacing w:val="-8"/>
        </w:rPr>
        <w:t> </w:t>
      </w:r>
      <w:r>
        <w:rPr/>
        <w:t>Kinerja</w:t>
      </w:r>
      <w:r>
        <w:rPr>
          <w:spacing w:val="-8"/>
        </w:rPr>
        <w:t> </w:t>
      </w:r>
      <w:r>
        <w:rPr>
          <w:spacing w:val="-5"/>
        </w:rPr>
        <w:t>10</w:t>
      </w:r>
    </w:p>
    <w:p>
      <w:pPr>
        <w:pStyle w:val="BodyText"/>
        <w:spacing w:before="54"/>
        <w:rPr>
          <w:rFonts w:ascii="Arial"/>
          <w:b/>
        </w:rPr>
      </w:pPr>
    </w:p>
    <w:p>
      <w:pPr>
        <w:pStyle w:val="Heading5"/>
        <w:spacing w:line="357" w:lineRule="auto"/>
        <w:ind w:right="233"/>
      </w:pPr>
      <w:r>
        <w:rPr/>
        <w:t>%</w:t>
      </w:r>
      <w:r>
        <w:rPr>
          <w:spacing w:val="-2"/>
        </w:rPr>
        <w:t> </w:t>
      </w:r>
      <w:r>
        <w:rPr/>
        <w:t>prakarsa</w:t>
      </w:r>
      <w:r>
        <w:rPr>
          <w:spacing w:val="-3"/>
        </w:rPr>
        <w:t> </w:t>
      </w:r>
      <w:r>
        <w:rPr/>
        <w:t>pengembangan</w:t>
      </w:r>
      <w:r>
        <w:rPr>
          <w:spacing w:val="-3"/>
        </w:rPr>
        <w:t> </w:t>
      </w:r>
      <w:r>
        <w:rPr/>
        <w:t>pendanaan</w:t>
      </w:r>
      <w:r>
        <w:rPr>
          <w:spacing w:val="-3"/>
        </w:rPr>
        <w:t> </w:t>
      </w:r>
      <w:r>
        <w:rPr/>
        <w:t>bilateral</w:t>
      </w:r>
      <w:r>
        <w:rPr>
          <w:spacing w:val="-1"/>
        </w:rPr>
        <w:t> </w:t>
      </w:r>
      <w:r>
        <w:rPr/>
        <w:t>dan</w:t>
      </w:r>
      <w:r>
        <w:rPr>
          <w:spacing w:val="-5"/>
        </w:rPr>
        <w:t> </w:t>
      </w:r>
      <w:r>
        <w:rPr/>
        <w:t>kredit</w:t>
      </w:r>
      <w:r>
        <w:rPr>
          <w:spacing w:val="-4"/>
        </w:rPr>
        <w:t> </w:t>
      </w:r>
      <w:r>
        <w:rPr/>
        <w:t>ekspor</w:t>
      </w:r>
      <w:r>
        <w:rPr>
          <w:spacing w:val="-5"/>
        </w:rPr>
        <w:t> </w:t>
      </w:r>
      <w:r>
        <w:rPr/>
        <w:t>yang</w:t>
      </w:r>
      <w:r>
        <w:rPr>
          <w:spacing w:val="-3"/>
        </w:rPr>
        <w:t> </w:t>
      </w:r>
      <w:r>
        <w:rPr/>
        <w:t>diterima</w:t>
      </w:r>
      <w:r>
        <w:rPr>
          <w:spacing w:val="-2"/>
        </w:rPr>
        <w:t> </w:t>
      </w:r>
      <w:r>
        <w:rPr/>
        <w:t>dan didukung oleh stakeholders terkait</w:t>
      </w:r>
    </w:p>
    <w:p>
      <w:pPr>
        <w:pStyle w:val="BodyText"/>
        <w:spacing w:before="152"/>
        <w:rPr>
          <w:rFonts w:ascii="Arial"/>
          <w:b/>
          <w:i/>
        </w:rPr>
      </w:pPr>
    </w:p>
    <w:p>
      <w:pPr>
        <w:pStyle w:val="BodyText"/>
        <w:spacing w:line="360" w:lineRule="auto"/>
        <w:ind w:left="101" w:right="117" w:firstLine="719"/>
        <w:jc w:val="both"/>
      </w:pPr>
      <w:r>
        <w:rPr/>
        <w:t>Indikator ini untuk mengukur usulan inovasi untuk skema pendanaan mitra pembangunan Bilateral dan/atau melalui kredit ekspor. Prakarsa pengembangan pendanaan bilateral mencakup pengembangan berbagai skema kerjasama pembangunan antara Pemerintah Indonesia dan para mitra pembangunan bilateral untuk mendukung pencapaian target-target pembangunan sehingga dapat meringankan beban APBN. Sumber data analisis meliputi sejumlah dokumen antara lain:</w:t>
      </w:r>
    </w:p>
    <w:p>
      <w:pPr>
        <w:pStyle w:val="ListParagraph"/>
        <w:numPr>
          <w:ilvl w:val="0"/>
          <w:numId w:val="120"/>
        </w:numPr>
        <w:tabs>
          <w:tab w:pos="526" w:val="left" w:leader="none"/>
        </w:tabs>
        <w:spacing w:line="240" w:lineRule="auto" w:before="106" w:after="0"/>
        <w:ind w:left="526" w:right="0" w:hanging="358"/>
        <w:jc w:val="both"/>
        <w:rPr>
          <w:sz w:val="22"/>
        </w:rPr>
      </w:pPr>
      <w:r>
        <w:rPr>
          <w:sz w:val="22"/>
        </w:rPr>
        <w:t>Dokumen</w:t>
      </w:r>
      <w:r>
        <w:rPr>
          <w:spacing w:val="-9"/>
          <w:sz w:val="22"/>
        </w:rPr>
        <w:t> </w:t>
      </w:r>
      <w:r>
        <w:rPr>
          <w:sz w:val="22"/>
        </w:rPr>
        <w:t>Laporan</w:t>
      </w:r>
      <w:r>
        <w:rPr>
          <w:spacing w:val="-6"/>
          <w:sz w:val="22"/>
        </w:rPr>
        <w:t> </w:t>
      </w:r>
      <w:r>
        <w:rPr>
          <w:sz w:val="22"/>
        </w:rPr>
        <w:t>Prakarsa</w:t>
      </w:r>
      <w:r>
        <w:rPr>
          <w:spacing w:val="-7"/>
          <w:sz w:val="22"/>
        </w:rPr>
        <w:t> </w:t>
      </w:r>
      <w:r>
        <w:rPr>
          <w:sz w:val="22"/>
        </w:rPr>
        <w:t>Pendanaan</w:t>
      </w:r>
      <w:r>
        <w:rPr>
          <w:spacing w:val="-8"/>
          <w:sz w:val="22"/>
        </w:rPr>
        <w:t> </w:t>
      </w:r>
      <w:r>
        <w:rPr>
          <w:sz w:val="22"/>
        </w:rPr>
        <w:t>Bilateral</w:t>
      </w:r>
      <w:r>
        <w:rPr>
          <w:spacing w:val="-9"/>
          <w:sz w:val="22"/>
        </w:rPr>
        <w:t> </w:t>
      </w:r>
      <w:r>
        <w:rPr>
          <w:sz w:val="22"/>
        </w:rPr>
        <w:t>dan</w:t>
      </w:r>
      <w:r>
        <w:rPr>
          <w:spacing w:val="-6"/>
          <w:sz w:val="22"/>
        </w:rPr>
        <w:t> </w:t>
      </w:r>
      <w:r>
        <w:rPr>
          <w:sz w:val="22"/>
        </w:rPr>
        <w:t>Kredit</w:t>
      </w:r>
      <w:r>
        <w:rPr>
          <w:spacing w:val="-7"/>
          <w:sz w:val="22"/>
        </w:rPr>
        <w:t> </w:t>
      </w:r>
      <w:r>
        <w:rPr>
          <w:spacing w:val="-2"/>
          <w:sz w:val="22"/>
        </w:rPr>
        <w:t>Ekspor</w:t>
      </w:r>
    </w:p>
    <w:p>
      <w:pPr>
        <w:pStyle w:val="ListParagraph"/>
        <w:numPr>
          <w:ilvl w:val="0"/>
          <w:numId w:val="120"/>
        </w:numPr>
        <w:tabs>
          <w:tab w:pos="527" w:val="left" w:leader="none"/>
        </w:tabs>
        <w:spacing w:line="240" w:lineRule="auto" w:before="133" w:after="0"/>
        <w:ind w:left="527" w:right="0" w:hanging="359"/>
        <w:jc w:val="both"/>
        <w:rPr>
          <w:sz w:val="22"/>
        </w:rPr>
      </w:pPr>
      <w:r>
        <w:rPr>
          <w:sz w:val="22"/>
        </w:rPr>
        <w:t>RKP</w:t>
      </w:r>
      <w:r>
        <w:rPr>
          <w:spacing w:val="-5"/>
          <w:sz w:val="22"/>
        </w:rPr>
        <w:t> </w:t>
      </w:r>
      <w:r>
        <w:rPr>
          <w:sz w:val="22"/>
        </w:rPr>
        <w:t>(Rencana</w:t>
      </w:r>
      <w:r>
        <w:rPr>
          <w:spacing w:val="-4"/>
          <w:sz w:val="22"/>
        </w:rPr>
        <w:t> </w:t>
      </w:r>
      <w:r>
        <w:rPr>
          <w:sz w:val="22"/>
        </w:rPr>
        <w:t>Kerja</w:t>
      </w:r>
      <w:r>
        <w:rPr>
          <w:spacing w:val="-5"/>
          <w:sz w:val="22"/>
        </w:rPr>
        <w:t> </w:t>
      </w:r>
      <w:r>
        <w:rPr>
          <w:spacing w:val="-2"/>
          <w:sz w:val="22"/>
        </w:rPr>
        <w:t>Pemerintah)</w:t>
      </w:r>
    </w:p>
    <w:p>
      <w:pPr>
        <w:pStyle w:val="ListParagraph"/>
        <w:numPr>
          <w:ilvl w:val="0"/>
          <w:numId w:val="120"/>
        </w:numPr>
        <w:tabs>
          <w:tab w:pos="528" w:val="left" w:leader="none"/>
        </w:tabs>
        <w:spacing w:line="259" w:lineRule="auto" w:before="132" w:after="0"/>
        <w:ind w:left="528" w:right="966" w:hanging="360"/>
        <w:jc w:val="both"/>
        <w:rPr>
          <w:sz w:val="22"/>
        </w:rPr>
      </w:pPr>
      <w:r>
        <w:rPr>
          <w:sz w:val="22"/>
        </w:rPr>
        <w:t>MoU</w:t>
      </w:r>
      <w:r>
        <w:rPr>
          <w:spacing w:val="-3"/>
          <w:sz w:val="22"/>
        </w:rPr>
        <w:t> </w:t>
      </w:r>
      <w:r>
        <w:rPr>
          <w:sz w:val="22"/>
        </w:rPr>
        <w:t>(</w:t>
      </w:r>
      <w:r>
        <w:rPr>
          <w:rFonts w:ascii="Arial"/>
          <w:i/>
          <w:sz w:val="22"/>
        </w:rPr>
        <w:t>Memorandum</w:t>
      </w:r>
      <w:r>
        <w:rPr>
          <w:rFonts w:ascii="Arial"/>
          <w:i/>
          <w:spacing w:val="-2"/>
          <w:sz w:val="22"/>
        </w:rPr>
        <w:t> </w:t>
      </w:r>
      <w:r>
        <w:rPr>
          <w:rFonts w:ascii="Arial"/>
          <w:i/>
          <w:sz w:val="22"/>
        </w:rPr>
        <w:t>of</w:t>
      </w:r>
      <w:r>
        <w:rPr>
          <w:rFonts w:ascii="Arial"/>
          <w:i/>
          <w:spacing w:val="-4"/>
          <w:sz w:val="22"/>
        </w:rPr>
        <w:t> </w:t>
      </w:r>
      <w:r>
        <w:rPr>
          <w:rFonts w:ascii="Arial"/>
          <w:i/>
          <w:sz w:val="22"/>
        </w:rPr>
        <w:t>Understanding</w:t>
      </w:r>
      <w:r>
        <w:rPr>
          <w:sz w:val="22"/>
        </w:rPr>
        <w:t>)</w:t>
      </w:r>
      <w:r>
        <w:rPr>
          <w:spacing w:val="-4"/>
          <w:sz w:val="22"/>
        </w:rPr>
        <w:t> </w:t>
      </w:r>
      <w:r>
        <w:rPr>
          <w:sz w:val="22"/>
        </w:rPr>
        <w:t>antara</w:t>
      </w:r>
      <w:r>
        <w:rPr>
          <w:spacing w:val="-5"/>
          <w:sz w:val="22"/>
        </w:rPr>
        <w:t> </w:t>
      </w:r>
      <w:r>
        <w:rPr>
          <w:sz w:val="22"/>
        </w:rPr>
        <w:t>pemerintah</w:t>
      </w:r>
      <w:r>
        <w:rPr>
          <w:spacing w:val="-5"/>
          <w:sz w:val="22"/>
        </w:rPr>
        <w:t> </w:t>
      </w:r>
      <w:r>
        <w:rPr>
          <w:sz w:val="22"/>
        </w:rPr>
        <w:t>Indonesia</w:t>
      </w:r>
      <w:r>
        <w:rPr>
          <w:spacing w:val="-3"/>
          <w:sz w:val="22"/>
        </w:rPr>
        <w:t> </w:t>
      </w:r>
      <w:r>
        <w:rPr>
          <w:sz w:val="22"/>
        </w:rPr>
        <w:t>dengan</w:t>
      </w:r>
      <w:r>
        <w:rPr>
          <w:spacing w:val="-3"/>
          <w:sz w:val="22"/>
        </w:rPr>
        <w:t> </w:t>
      </w:r>
      <w:r>
        <w:rPr>
          <w:sz w:val="22"/>
        </w:rPr>
        <w:t>mitra </w:t>
      </w:r>
      <w:r>
        <w:rPr>
          <w:spacing w:val="-2"/>
          <w:sz w:val="22"/>
        </w:rPr>
        <w:t>pembangunan</w:t>
      </w:r>
    </w:p>
    <w:p>
      <w:pPr>
        <w:pStyle w:val="ListParagraph"/>
        <w:numPr>
          <w:ilvl w:val="0"/>
          <w:numId w:val="120"/>
        </w:numPr>
        <w:tabs>
          <w:tab w:pos="527" w:val="left" w:leader="none"/>
        </w:tabs>
        <w:spacing w:line="240" w:lineRule="auto" w:before="128" w:after="0"/>
        <w:ind w:left="527" w:right="0" w:hanging="359"/>
        <w:jc w:val="both"/>
        <w:rPr>
          <w:sz w:val="22"/>
        </w:rPr>
      </w:pPr>
      <w:r>
        <w:rPr>
          <w:sz w:val="22"/>
        </w:rPr>
        <w:t>CPS</w:t>
      </w:r>
      <w:r>
        <w:rPr>
          <w:spacing w:val="-5"/>
          <w:sz w:val="22"/>
        </w:rPr>
        <w:t> </w:t>
      </w:r>
      <w:r>
        <w:rPr>
          <w:sz w:val="22"/>
        </w:rPr>
        <w:t>(</w:t>
      </w:r>
      <w:r>
        <w:rPr>
          <w:rFonts w:ascii="Arial"/>
          <w:i/>
          <w:sz w:val="22"/>
        </w:rPr>
        <w:t>Country</w:t>
      </w:r>
      <w:r>
        <w:rPr>
          <w:rFonts w:ascii="Arial"/>
          <w:i/>
          <w:spacing w:val="-4"/>
          <w:sz w:val="22"/>
        </w:rPr>
        <w:t> </w:t>
      </w:r>
      <w:r>
        <w:rPr>
          <w:rFonts w:ascii="Arial"/>
          <w:i/>
          <w:sz w:val="22"/>
        </w:rPr>
        <w:t>Priority</w:t>
      </w:r>
      <w:r>
        <w:rPr>
          <w:rFonts w:ascii="Arial"/>
          <w:i/>
          <w:spacing w:val="-4"/>
          <w:sz w:val="22"/>
        </w:rPr>
        <w:t> </w:t>
      </w:r>
      <w:r>
        <w:rPr>
          <w:rFonts w:ascii="Arial"/>
          <w:i/>
          <w:spacing w:val="-2"/>
          <w:sz w:val="22"/>
        </w:rPr>
        <w:t>Strategy</w:t>
      </w:r>
      <w:r>
        <w:rPr>
          <w:spacing w:val="-2"/>
          <w:sz w:val="22"/>
        </w:rPr>
        <w:t>)</w:t>
      </w:r>
    </w:p>
    <w:p>
      <w:pPr>
        <w:spacing w:after="0" w:line="240" w:lineRule="auto"/>
        <w:jc w:val="both"/>
        <w:rPr>
          <w:sz w:val="22"/>
        </w:rPr>
        <w:sectPr>
          <w:pgSz w:w="11920" w:h="16850"/>
          <w:pgMar w:header="0" w:footer="789" w:top="1500" w:bottom="1060" w:left="1260" w:right="1180"/>
        </w:sectPr>
      </w:pPr>
    </w:p>
    <w:p>
      <w:pPr>
        <w:pStyle w:val="BodyText"/>
        <w:spacing w:line="360" w:lineRule="auto" w:before="79"/>
        <w:ind w:left="101" w:right="114" w:firstLine="700"/>
        <w:jc w:val="both"/>
      </w:pPr>
      <w:r>
        <w:rPr/>
        <w:t>Selama tahun 2022, Direktorat Pendanaan Bilateral telah menginisiasi 6 (enam) kesepakatan bilateral dengan mitra pembangunan. Proses penyusunan kesepakatan- kesepakatan tersebut telah melibatkan para pemangku kepentingan terkait. Keenam kesepakatan bilateral tersebut terdiri dari:</w:t>
      </w:r>
    </w:p>
    <w:p>
      <w:pPr>
        <w:pStyle w:val="ListParagraph"/>
        <w:numPr>
          <w:ilvl w:val="1"/>
          <w:numId w:val="120"/>
        </w:numPr>
        <w:tabs>
          <w:tab w:pos="819" w:val="left" w:leader="none"/>
        </w:tabs>
        <w:spacing w:line="240" w:lineRule="auto" w:before="121" w:after="0"/>
        <w:ind w:left="819" w:right="0" w:hanging="358"/>
        <w:jc w:val="left"/>
        <w:rPr>
          <w:rFonts w:ascii="Arial" w:hAnsi="Arial"/>
          <w:i/>
          <w:sz w:val="22"/>
        </w:rPr>
      </w:pPr>
      <w:r>
        <w:rPr>
          <w:rFonts w:ascii="Arial" w:hAnsi="Arial"/>
          <w:i/>
          <w:sz w:val="22"/>
        </w:rPr>
        <w:t>Joint</w:t>
      </w:r>
      <w:r>
        <w:rPr>
          <w:rFonts w:ascii="Arial" w:hAnsi="Arial"/>
          <w:i/>
          <w:spacing w:val="-6"/>
          <w:sz w:val="22"/>
        </w:rPr>
        <w:t> </w:t>
      </w:r>
      <w:r>
        <w:rPr>
          <w:rFonts w:ascii="Arial" w:hAnsi="Arial"/>
          <w:i/>
          <w:sz w:val="22"/>
        </w:rPr>
        <w:t>Communique</w:t>
      </w:r>
      <w:r>
        <w:rPr>
          <w:rFonts w:ascii="Arial" w:hAnsi="Arial"/>
          <w:i/>
          <w:spacing w:val="-8"/>
          <w:sz w:val="22"/>
        </w:rPr>
        <w:t> </w:t>
      </w:r>
      <w:r>
        <w:rPr>
          <w:rFonts w:ascii="Arial" w:hAnsi="Arial"/>
          <w:i/>
          <w:sz w:val="22"/>
        </w:rPr>
        <w:t>Indonesia</w:t>
      </w:r>
      <w:r>
        <w:rPr>
          <w:rFonts w:ascii="Arial" w:hAnsi="Arial"/>
          <w:i/>
          <w:spacing w:val="-6"/>
          <w:sz w:val="22"/>
        </w:rPr>
        <w:t> </w:t>
      </w:r>
      <w:r>
        <w:rPr>
          <w:rFonts w:ascii="Arial" w:hAnsi="Arial"/>
          <w:i/>
          <w:sz w:val="22"/>
        </w:rPr>
        <w:t>–</w:t>
      </w:r>
      <w:r>
        <w:rPr>
          <w:rFonts w:ascii="Arial" w:hAnsi="Arial"/>
          <w:i/>
          <w:spacing w:val="-6"/>
          <w:sz w:val="22"/>
        </w:rPr>
        <w:t> </w:t>
      </w:r>
      <w:r>
        <w:rPr>
          <w:rFonts w:ascii="Arial" w:hAnsi="Arial"/>
          <w:i/>
          <w:sz w:val="22"/>
        </w:rPr>
        <w:t>Australia</w:t>
      </w:r>
      <w:r>
        <w:rPr>
          <w:rFonts w:ascii="Arial" w:hAnsi="Arial"/>
          <w:i/>
          <w:spacing w:val="-6"/>
          <w:sz w:val="22"/>
        </w:rPr>
        <w:t> </w:t>
      </w:r>
      <w:r>
        <w:rPr>
          <w:rFonts w:ascii="Arial" w:hAnsi="Arial"/>
          <w:i/>
          <w:spacing w:val="-4"/>
          <w:sz w:val="22"/>
        </w:rPr>
        <w:t>2022</w:t>
      </w:r>
    </w:p>
    <w:p>
      <w:pPr>
        <w:pStyle w:val="ListParagraph"/>
        <w:numPr>
          <w:ilvl w:val="1"/>
          <w:numId w:val="120"/>
        </w:numPr>
        <w:tabs>
          <w:tab w:pos="819" w:val="left" w:leader="none"/>
        </w:tabs>
        <w:spacing w:line="240" w:lineRule="auto" w:before="246" w:after="0"/>
        <w:ind w:left="819" w:right="0" w:hanging="358"/>
        <w:jc w:val="left"/>
        <w:rPr>
          <w:sz w:val="22"/>
        </w:rPr>
      </w:pPr>
      <w:r>
        <w:rPr>
          <w:sz w:val="22"/>
        </w:rPr>
        <w:t>Kemitraan</w:t>
      </w:r>
      <w:r>
        <w:rPr>
          <w:spacing w:val="-8"/>
          <w:sz w:val="22"/>
        </w:rPr>
        <w:t> </w:t>
      </w:r>
      <w:r>
        <w:rPr>
          <w:sz w:val="22"/>
        </w:rPr>
        <w:t>Australia</w:t>
      </w:r>
      <w:r>
        <w:rPr>
          <w:spacing w:val="-5"/>
          <w:sz w:val="22"/>
        </w:rPr>
        <w:t> </w:t>
      </w:r>
      <w:r>
        <w:rPr>
          <w:sz w:val="22"/>
        </w:rPr>
        <w:t>-</w:t>
      </w:r>
      <w:r>
        <w:rPr>
          <w:spacing w:val="-7"/>
          <w:sz w:val="22"/>
        </w:rPr>
        <w:t> </w:t>
      </w:r>
      <w:r>
        <w:rPr>
          <w:sz w:val="22"/>
        </w:rPr>
        <w:t>Indonesia</w:t>
      </w:r>
      <w:r>
        <w:rPr>
          <w:spacing w:val="-6"/>
          <w:sz w:val="22"/>
        </w:rPr>
        <w:t> </w:t>
      </w:r>
      <w:r>
        <w:rPr>
          <w:sz w:val="22"/>
        </w:rPr>
        <w:t>Menuju</w:t>
      </w:r>
      <w:r>
        <w:rPr>
          <w:spacing w:val="-6"/>
          <w:sz w:val="22"/>
        </w:rPr>
        <w:t> </w:t>
      </w:r>
      <w:r>
        <w:rPr>
          <w:sz w:val="22"/>
        </w:rPr>
        <w:t>Masyarakat</w:t>
      </w:r>
      <w:r>
        <w:rPr>
          <w:spacing w:val="-7"/>
          <w:sz w:val="22"/>
        </w:rPr>
        <w:t> </w:t>
      </w:r>
      <w:r>
        <w:rPr>
          <w:sz w:val="22"/>
        </w:rPr>
        <w:t>Inklusif</w:t>
      </w:r>
      <w:r>
        <w:rPr>
          <w:spacing w:val="-4"/>
          <w:sz w:val="22"/>
        </w:rPr>
        <w:t> </w:t>
      </w:r>
      <w:r>
        <w:rPr>
          <w:spacing w:val="-2"/>
          <w:sz w:val="22"/>
        </w:rPr>
        <w:t>(AIPTIS)</w:t>
      </w:r>
    </w:p>
    <w:p>
      <w:pPr>
        <w:pStyle w:val="ListParagraph"/>
        <w:numPr>
          <w:ilvl w:val="1"/>
          <w:numId w:val="120"/>
        </w:numPr>
        <w:tabs>
          <w:tab w:pos="819" w:val="left" w:leader="none"/>
        </w:tabs>
        <w:spacing w:line="240" w:lineRule="auto" w:before="186" w:after="0"/>
        <w:ind w:left="819" w:right="0" w:hanging="358"/>
        <w:jc w:val="left"/>
        <w:rPr>
          <w:sz w:val="22"/>
        </w:rPr>
      </w:pPr>
      <w:r>
        <w:rPr>
          <w:sz w:val="22"/>
        </w:rPr>
        <w:t>GIA</w:t>
      </w:r>
      <w:r>
        <w:rPr>
          <w:spacing w:val="-7"/>
          <w:sz w:val="22"/>
        </w:rPr>
        <w:t> </w:t>
      </w:r>
      <w:r>
        <w:rPr>
          <w:sz w:val="22"/>
        </w:rPr>
        <w:t>antara</w:t>
      </w:r>
      <w:r>
        <w:rPr>
          <w:spacing w:val="-4"/>
          <w:sz w:val="22"/>
        </w:rPr>
        <w:t> </w:t>
      </w:r>
      <w:r>
        <w:rPr>
          <w:sz w:val="22"/>
        </w:rPr>
        <w:t>USAID</w:t>
      </w:r>
      <w:r>
        <w:rPr>
          <w:spacing w:val="-7"/>
          <w:sz w:val="22"/>
        </w:rPr>
        <w:t> </w:t>
      </w:r>
      <w:r>
        <w:rPr>
          <w:sz w:val="22"/>
        </w:rPr>
        <w:t>dan</w:t>
      </w:r>
      <w:r>
        <w:rPr>
          <w:spacing w:val="-4"/>
          <w:sz w:val="22"/>
        </w:rPr>
        <w:t> </w:t>
      </w:r>
      <w:r>
        <w:rPr>
          <w:sz w:val="22"/>
        </w:rPr>
        <w:t>Bappenas</w:t>
      </w:r>
      <w:r>
        <w:rPr>
          <w:spacing w:val="-2"/>
          <w:sz w:val="22"/>
        </w:rPr>
        <w:t> </w:t>
      </w:r>
      <w:r>
        <w:rPr>
          <w:spacing w:val="-5"/>
          <w:sz w:val="22"/>
        </w:rPr>
        <w:t>2.2</w:t>
      </w:r>
    </w:p>
    <w:p>
      <w:pPr>
        <w:pStyle w:val="ListParagraph"/>
        <w:numPr>
          <w:ilvl w:val="1"/>
          <w:numId w:val="120"/>
        </w:numPr>
        <w:tabs>
          <w:tab w:pos="819" w:val="left" w:leader="none"/>
        </w:tabs>
        <w:spacing w:line="240" w:lineRule="auto" w:before="247" w:after="0"/>
        <w:ind w:left="819" w:right="0" w:hanging="358"/>
        <w:jc w:val="left"/>
        <w:rPr>
          <w:sz w:val="22"/>
        </w:rPr>
      </w:pPr>
      <w:r>
        <w:rPr>
          <w:rFonts w:ascii="Arial"/>
          <w:i/>
          <w:sz w:val="22"/>
        </w:rPr>
        <w:t>Grant</w:t>
      </w:r>
      <w:r>
        <w:rPr>
          <w:rFonts w:ascii="Arial"/>
          <w:i/>
          <w:spacing w:val="-8"/>
          <w:sz w:val="22"/>
        </w:rPr>
        <w:t> </w:t>
      </w:r>
      <w:r>
        <w:rPr>
          <w:rFonts w:ascii="Arial"/>
          <w:i/>
          <w:sz w:val="22"/>
        </w:rPr>
        <w:t>Implementation</w:t>
      </w:r>
      <w:r>
        <w:rPr>
          <w:rFonts w:ascii="Arial"/>
          <w:i/>
          <w:spacing w:val="-6"/>
          <w:sz w:val="22"/>
        </w:rPr>
        <w:t> </w:t>
      </w:r>
      <w:r>
        <w:rPr>
          <w:rFonts w:ascii="Arial"/>
          <w:i/>
          <w:sz w:val="22"/>
        </w:rPr>
        <w:t>Agreement</w:t>
      </w:r>
      <w:r>
        <w:rPr>
          <w:rFonts w:ascii="Arial"/>
          <w:i/>
          <w:spacing w:val="-5"/>
          <w:sz w:val="22"/>
        </w:rPr>
        <w:t> </w:t>
      </w:r>
      <w:r>
        <w:rPr>
          <w:sz w:val="22"/>
        </w:rPr>
        <w:t>(GIA)</w:t>
      </w:r>
      <w:r>
        <w:rPr>
          <w:spacing w:val="-7"/>
          <w:sz w:val="22"/>
        </w:rPr>
        <w:t> </w:t>
      </w:r>
      <w:r>
        <w:rPr>
          <w:sz w:val="22"/>
        </w:rPr>
        <w:t>antara</w:t>
      </w:r>
      <w:r>
        <w:rPr>
          <w:spacing w:val="-7"/>
          <w:sz w:val="22"/>
        </w:rPr>
        <w:t> </w:t>
      </w:r>
      <w:r>
        <w:rPr>
          <w:sz w:val="22"/>
        </w:rPr>
        <w:t>USAID</w:t>
      </w:r>
      <w:r>
        <w:rPr>
          <w:spacing w:val="-6"/>
          <w:sz w:val="22"/>
        </w:rPr>
        <w:t> </w:t>
      </w:r>
      <w:r>
        <w:rPr>
          <w:sz w:val="22"/>
        </w:rPr>
        <w:t>dan</w:t>
      </w:r>
      <w:r>
        <w:rPr>
          <w:spacing w:val="-6"/>
          <w:sz w:val="22"/>
        </w:rPr>
        <w:t> </w:t>
      </w:r>
      <w:r>
        <w:rPr>
          <w:spacing w:val="-2"/>
          <w:sz w:val="22"/>
        </w:rPr>
        <w:t>Bappenas</w:t>
      </w:r>
    </w:p>
    <w:p>
      <w:pPr>
        <w:pStyle w:val="ListParagraph"/>
        <w:numPr>
          <w:ilvl w:val="1"/>
          <w:numId w:val="120"/>
        </w:numPr>
        <w:tabs>
          <w:tab w:pos="819" w:val="left" w:leader="none"/>
          <w:tab w:pos="821" w:val="left" w:leader="none"/>
        </w:tabs>
        <w:spacing w:line="360" w:lineRule="auto" w:before="246" w:after="0"/>
        <w:ind w:left="821" w:right="116" w:hanging="360"/>
        <w:jc w:val="left"/>
        <w:rPr>
          <w:rFonts w:ascii="Arial"/>
          <w:i/>
          <w:sz w:val="22"/>
        </w:rPr>
      </w:pPr>
      <w:r>
        <w:rPr>
          <w:rFonts w:ascii="Arial"/>
          <w:i/>
          <w:sz w:val="22"/>
        </w:rPr>
        <w:t>Minutes</w:t>
      </w:r>
      <w:r>
        <w:rPr>
          <w:rFonts w:ascii="Arial"/>
          <w:i/>
          <w:spacing w:val="40"/>
          <w:sz w:val="22"/>
        </w:rPr>
        <w:t> </w:t>
      </w:r>
      <w:r>
        <w:rPr>
          <w:rFonts w:ascii="Arial"/>
          <w:i/>
          <w:sz w:val="22"/>
        </w:rPr>
        <w:t>of</w:t>
      </w:r>
      <w:r>
        <w:rPr>
          <w:rFonts w:ascii="Arial"/>
          <w:i/>
          <w:spacing w:val="40"/>
          <w:sz w:val="22"/>
        </w:rPr>
        <w:t> </w:t>
      </w:r>
      <w:r>
        <w:rPr>
          <w:rFonts w:ascii="Arial"/>
          <w:i/>
          <w:sz w:val="22"/>
        </w:rPr>
        <w:t>Meeting</w:t>
      </w:r>
      <w:r>
        <w:rPr>
          <w:rFonts w:ascii="Arial"/>
          <w:i/>
          <w:spacing w:val="40"/>
          <w:sz w:val="22"/>
        </w:rPr>
        <w:t> </w:t>
      </w:r>
      <w:r>
        <w:rPr>
          <w:rFonts w:ascii="Arial"/>
          <w:i/>
          <w:sz w:val="22"/>
        </w:rPr>
        <w:t>(MoM)</w:t>
      </w:r>
      <w:r>
        <w:rPr>
          <w:rFonts w:ascii="Arial"/>
          <w:i/>
          <w:spacing w:val="40"/>
          <w:sz w:val="22"/>
        </w:rPr>
        <w:t> </w:t>
      </w:r>
      <w:r>
        <w:rPr>
          <w:rFonts w:ascii="Arial"/>
          <w:i/>
          <w:sz w:val="22"/>
        </w:rPr>
        <w:t>on</w:t>
      </w:r>
      <w:r>
        <w:rPr>
          <w:rFonts w:ascii="Arial"/>
          <w:i/>
          <w:spacing w:val="40"/>
          <w:sz w:val="22"/>
        </w:rPr>
        <w:t> </w:t>
      </w:r>
      <w:r>
        <w:rPr>
          <w:rFonts w:ascii="Arial"/>
          <w:i/>
          <w:sz w:val="22"/>
        </w:rPr>
        <w:t>Bilateral</w:t>
      </w:r>
      <w:r>
        <w:rPr>
          <w:rFonts w:ascii="Arial"/>
          <w:i/>
          <w:spacing w:val="40"/>
          <w:sz w:val="22"/>
        </w:rPr>
        <w:t> </w:t>
      </w:r>
      <w:r>
        <w:rPr>
          <w:rFonts w:ascii="Arial"/>
          <w:i/>
          <w:sz w:val="22"/>
        </w:rPr>
        <w:t>Meeting</w:t>
      </w:r>
      <w:r>
        <w:rPr>
          <w:rFonts w:ascii="Arial"/>
          <w:i/>
          <w:spacing w:val="40"/>
          <w:sz w:val="22"/>
        </w:rPr>
        <w:t> </w:t>
      </w:r>
      <w:r>
        <w:rPr>
          <w:rFonts w:ascii="Arial"/>
          <w:i/>
          <w:sz w:val="22"/>
        </w:rPr>
        <w:t>between</w:t>
      </w:r>
      <w:r>
        <w:rPr>
          <w:rFonts w:ascii="Arial"/>
          <w:i/>
          <w:spacing w:val="40"/>
          <w:sz w:val="22"/>
        </w:rPr>
        <w:t> </w:t>
      </w:r>
      <w:r>
        <w:rPr>
          <w:rFonts w:ascii="Arial"/>
          <w:i/>
          <w:sz w:val="22"/>
        </w:rPr>
        <w:t>Indonesia</w:t>
      </w:r>
      <w:r>
        <w:rPr>
          <w:rFonts w:ascii="Arial"/>
          <w:i/>
          <w:spacing w:val="40"/>
          <w:sz w:val="22"/>
        </w:rPr>
        <w:t> </w:t>
      </w:r>
      <w:r>
        <w:rPr>
          <w:rFonts w:ascii="Arial"/>
          <w:i/>
          <w:sz w:val="22"/>
        </w:rPr>
        <w:t>and</w:t>
      </w:r>
      <w:r>
        <w:rPr>
          <w:rFonts w:ascii="Arial"/>
          <w:i/>
          <w:spacing w:val="40"/>
          <w:sz w:val="22"/>
        </w:rPr>
        <w:t> </w:t>
      </w:r>
      <w:r>
        <w:rPr>
          <w:rFonts w:ascii="Arial"/>
          <w:i/>
          <w:sz w:val="22"/>
        </w:rPr>
        <w:t>Austria</w:t>
      </w:r>
      <w:r>
        <w:rPr>
          <w:rFonts w:ascii="Arial"/>
          <w:i/>
          <w:spacing w:val="40"/>
          <w:sz w:val="22"/>
        </w:rPr>
        <w:t> </w:t>
      </w:r>
      <w:r>
        <w:rPr>
          <w:rFonts w:ascii="Arial"/>
          <w:i/>
          <w:sz w:val="22"/>
        </w:rPr>
        <w:t>on Financial Cooperation</w:t>
      </w:r>
    </w:p>
    <w:p>
      <w:pPr>
        <w:pStyle w:val="ListParagraph"/>
        <w:numPr>
          <w:ilvl w:val="1"/>
          <w:numId w:val="120"/>
        </w:numPr>
        <w:tabs>
          <w:tab w:pos="819" w:val="left" w:leader="none"/>
          <w:tab w:pos="821" w:val="left" w:leader="none"/>
        </w:tabs>
        <w:spacing w:line="362" w:lineRule="auto" w:before="120" w:after="0"/>
        <w:ind w:left="821" w:right="1047" w:hanging="360"/>
        <w:jc w:val="left"/>
        <w:rPr>
          <w:sz w:val="22"/>
        </w:rPr>
      </w:pPr>
      <w:r>
        <w:rPr>
          <w:rFonts w:ascii="Arial"/>
          <w:i/>
          <w:sz w:val="22"/>
        </w:rPr>
        <w:t>Knowledge</w:t>
      </w:r>
      <w:r>
        <w:rPr>
          <w:rFonts w:ascii="Arial"/>
          <w:i/>
          <w:spacing w:val="-3"/>
          <w:sz w:val="22"/>
        </w:rPr>
        <w:t> </w:t>
      </w:r>
      <w:r>
        <w:rPr>
          <w:rFonts w:ascii="Arial"/>
          <w:i/>
          <w:sz w:val="22"/>
        </w:rPr>
        <w:t>Partnership</w:t>
      </w:r>
      <w:r>
        <w:rPr>
          <w:rFonts w:ascii="Arial"/>
          <w:i/>
          <w:spacing w:val="-7"/>
          <w:sz w:val="22"/>
        </w:rPr>
        <w:t> </w:t>
      </w:r>
      <w:r>
        <w:rPr>
          <w:rFonts w:ascii="Arial"/>
          <w:i/>
          <w:sz w:val="22"/>
        </w:rPr>
        <w:t>Platform</w:t>
      </w:r>
      <w:r>
        <w:rPr>
          <w:rFonts w:ascii="Arial"/>
          <w:i/>
          <w:spacing w:val="-4"/>
          <w:sz w:val="22"/>
        </w:rPr>
        <w:t> </w:t>
      </w:r>
      <w:r>
        <w:rPr>
          <w:rFonts w:ascii="Arial"/>
          <w:i/>
          <w:sz w:val="22"/>
        </w:rPr>
        <w:t>('KPP")</w:t>
      </w:r>
      <w:r>
        <w:rPr>
          <w:rFonts w:ascii="Arial"/>
          <w:i/>
          <w:spacing w:val="-2"/>
          <w:sz w:val="22"/>
        </w:rPr>
        <w:t> </w:t>
      </w:r>
      <w:r>
        <w:rPr>
          <w:rFonts w:ascii="Arial"/>
          <w:i/>
          <w:sz w:val="22"/>
        </w:rPr>
        <w:t>Australia</w:t>
      </w:r>
      <w:r>
        <w:rPr>
          <w:rFonts w:ascii="Arial"/>
          <w:i/>
          <w:spacing w:val="-3"/>
          <w:sz w:val="22"/>
        </w:rPr>
        <w:t> </w:t>
      </w:r>
      <w:r>
        <w:rPr>
          <w:rFonts w:ascii="Arial"/>
          <w:i/>
          <w:sz w:val="22"/>
        </w:rPr>
        <w:t>Indonesia</w:t>
      </w:r>
      <w:r>
        <w:rPr>
          <w:sz w:val="22"/>
        </w:rPr>
        <w:t>,</w:t>
      </w:r>
      <w:r>
        <w:rPr>
          <w:spacing w:val="-4"/>
          <w:sz w:val="22"/>
        </w:rPr>
        <w:t> </w:t>
      </w:r>
      <w:r>
        <w:rPr>
          <w:sz w:val="22"/>
        </w:rPr>
        <w:t>atau</w:t>
      </w:r>
      <w:r>
        <w:rPr>
          <w:spacing w:val="-5"/>
          <w:sz w:val="22"/>
        </w:rPr>
        <w:t> </w:t>
      </w:r>
      <w:r>
        <w:rPr>
          <w:sz w:val="22"/>
        </w:rPr>
        <w:t>"KONEKSI" (Kolaborasi Pengetahuan dan Inovasi Australia Indonesia)</w:t>
      </w:r>
    </w:p>
    <w:p>
      <w:pPr>
        <w:pStyle w:val="BodyText"/>
        <w:spacing w:line="360" w:lineRule="auto" w:before="237"/>
        <w:ind w:left="101" w:right="111" w:firstLine="719"/>
        <w:jc w:val="both"/>
      </w:pPr>
      <w:r>
        <w:rPr/>
        <w:t>Sesuai dengan penjelasan pada tabel 3.12 di bawah, keenam kesepakatan ini telah ditandatangani sesuai aturan yang berlaku. Dengan demikian IKU % capaian prakarsa pengembangan pendanaan bilateral yang diterima dan didukung oleh stakeholders terkait terpenuhi 100%.</w:t>
      </w:r>
    </w:p>
    <w:p>
      <w:pPr>
        <w:spacing w:after="0" w:line="360" w:lineRule="auto"/>
        <w:jc w:val="both"/>
        <w:sectPr>
          <w:pgSz w:w="11920" w:h="16850"/>
          <w:pgMar w:header="0" w:footer="789" w:top="1500" w:bottom="1060" w:left="1260" w:right="1180"/>
        </w:sectPr>
      </w:pPr>
    </w:p>
    <w:p>
      <w:pPr>
        <w:spacing w:before="67"/>
        <w:ind w:left="0" w:right="432" w:firstLine="0"/>
        <w:jc w:val="center"/>
        <w:rPr>
          <w:rFonts w:ascii="Arial"/>
          <w:b/>
          <w:sz w:val="21"/>
        </w:rPr>
      </w:pPr>
      <w:r>
        <w:rPr>
          <w:rFonts w:ascii="Arial"/>
          <w:b/>
          <w:sz w:val="21"/>
        </w:rPr>
        <w:t>Tabel</w:t>
      </w:r>
      <w:r>
        <w:rPr>
          <w:rFonts w:ascii="Arial"/>
          <w:b/>
          <w:spacing w:val="-9"/>
          <w:sz w:val="21"/>
        </w:rPr>
        <w:t> </w:t>
      </w:r>
      <w:r>
        <w:rPr>
          <w:rFonts w:ascii="Arial"/>
          <w:b/>
          <w:sz w:val="21"/>
        </w:rPr>
        <w:t>3.</w:t>
      </w:r>
      <w:r>
        <w:rPr>
          <w:rFonts w:ascii="Arial"/>
          <w:b/>
          <w:spacing w:val="-8"/>
          <w:sz w:val="21"/>
        </w:rPr>
        <w:t> </w:t>
      </w:r>
      <w:r>
        <w:rPr>
          <w:rFonts w:ascii="Arial"/>
          <w:b/>
          <w:sz w:val="21"/>
        </w:rPr>
        <w:t>12</w:t>
      </w:r>
      <w:r>
        <w:rPr>
          <w:rFonts w:ascii="Arial"/>
          <w:b/>
          <w:spacing w:val="-7"/>
          <w:sz w:val="21"/>
        </w:rPr>
        <w:t> </w:t>
      </w:r>
      <w:r>
        <w:rPr>
          <w:rFonts w:ascii="Arial"/>
          <w:b/>
          <w:sz w:val="21"/>
        </w:rPr>
        <w:t>Penandatanganan</w:t>
      </w:r>
      <w:r>
        <w:rPr>
          <w:rFonts w:ascii="Arial"/>
          <w:b/>
          <w:spacing w:val="-6"/>
          <w:sz w:val="21"/>
        </w:rPr>
        <w:t> </w:t>
      </w:r>
      <w:r>
        <w:rPr>
          <w:rFonts w:ascii="Arial"/>
          <w:b/>
          <w:sz w:val="21"/>
        </w:rPr>
        <w:t>Kesepakatan</w:t>
      </w:r>
      <w:r>
        <w:rPr>
          <w:rFonts w:ascii="Arial"/>
          <w:b/>
          <w:spacing w:val="-6"/>
          <w:sz w:val="21"/>
        </w:rPr>
        <w:t> </w:t>
      </w:r>
      <w:r>
        <w:rPr>
          <w:rFonts w:ascii="Arial"/>
          <w:b/>
          <w:sz w:val="21"/>
        </w:rPr>
        <w:t>Bilateral</w:t>
      </w:r>
      <w:r>
        <w:rPr>
          <w:rFonts w:ascii="Arial"/>
          <w:b/>
          <w:spacing w:val="-8"/>
          <w:sz w:val="21"/>
        </w:rPr>
        <w:t> </w:t>
      </w:r>
      <w:r>
        <w:rPr>
          <w:rFonts w:ascii="Arial"/>
          <w:b/>
          <w:sz w:val="21"/>
        </w:rPr>
        <w:t>Tahun</w:t>
      </w:r>
      <w:r>
        <w:rPr>
          <w:rFonts w:ascii="Arial"/>
          <w:b/>
          <w:spacing w:val="-6"/>
          <w:sz w:val="21"/>
        </w:rPr>
        <w:t> </w:t>
      </w:r>
      <w:r>
        <w:rPr>
          <w:rFonts w:ascii="Arial"/>
          <w:b/>
          <w:spacing w:val="-4"/>
          <w:sz w:val="21"/>
        </w:rPr>
        <w:t>2022</w:t>
      </w:r>
    </w:p>
    <w:p>
      <w:pPr>
        <w:pStyle w:val="BodyText"/>
        <w:spacing w:before="5"/>
        <w:rPr>
          <w:rFonts w:ascii="Arial"/>
          <w:b/>
          <w:sz w:val="17"/>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87"/>
        <w:gridCol w:w="2143"/>
        <w:gridCol w:w="1457"/>
        <w:gridCol w:w="2796"/>
        <w:gridCol w:w="7374"/>
      </w:tblGrid>
      <w:tr>
        <w:trPr>
          <w:trHeight w:val="580" w:hRule="atLeast"/>
        </w:trPr>
        <w:tc>
          <w:tcPr>
            <w:tcW w:w="687" w:type="dxa"/>
          </w:tcPr>
          <w:p>
            <w:pPr>
              <w:pStyle w:val="TableParagraph"/>
              <w:spacing w:before="59"/>
              <w:ind w:left="209"/>
              <w:rPr>
                <w:rFonts w:ascii="Arial"/>
                <w:b/>
                <w:sz w:val="20"/>
              </w:rPr>
            </w:pPr>
            <w:r>
              <w:rPr>
                <w:rFonts w:ascii="Arial"/>
                <w:b/>
                <w:spacing w:val="-5"/>
                <w:sz w:val="20"/>
              </w:rPr>
              <w:t>No</w:t>
            </w:r>
          </w:p>
        </w:tc>
        <w:tc>
          <w:tcPr>
            <w:tcW w:w="2143" w:type="dxa"/>
          </w:tcPr>
          <w:p>
            <w:pPr>
              <w:pStyle w:val="TableParagraph"/>
              <w:spacing w:before="59"/>
              <w:ind w:left="153"/>
              <w:rPr>
                <w:rFonts w:ascii="Arial"/>
                <w:b/>
                <w:sz w:val="20"/>
              </w:rPr>
            </w:pPr>
            <w:r>
              <w:rPr>
                <w:rFonts w:ascii="Arial"/>
                <w:b/>
                <w:sz w:val="20"/>
              </w:rPr>
              <w:t>Nama</w:t>
            </w:r>
            <w:r>
              <w:rPr>
                <w:rFonts w:ascii="Arial"/>
                <w:b/>
                <w:spacing w:val="-10"/>
                <w:sz w:val="20"/>
              </w:rPr>
              <w:t> </w:t>
            </w:r>
            <w:r>
              <w:rPr>
                <w:rFonts w:ascii="Arial"/>
                <w:b/>
                <w:spacing w:val="-2"/>
                <w:sz w:val="20"/>
              </w:rPr>
              <w:t>Kesepakatan</w:t>
            </w:r>
          </w:p>
        </w:tc>
        <w:tc>
          <w:tcPr>
            <w:tcW w:w="1457" w:type="dxa"/>
          </w:tcPr>
          <w:p>
            <w:pPr>
              <w:pStyle w:val="TableParagraph"/>
              <w:spacing w:before="59"/>
              <w:ind w:left="489"/>
              <w:rPr>
                <w:rFonts w:ascii="Arial"/>
                <w:b/>
                <w:sz w:val="20"/>
              </w:rPr>
            </w:pPr>
            <w:r>
              <w:rPr>
                <w:rFonts w:ascii="Arial"/>
                <w:b/>
                <w:spacing w:val="-2"/>
                <w:sz w:val="20"/>
              </w:rPr>
              <w:t>Mitra</w:t>
            </w:r>
          </w:p>
        </w:tc>
        <w:tc>
          <w:tcPr>
            <w:tcW w:w="2796" w:type="dxa"/>
          </w:tcPr>
          <w:p>
            <w:pPr>
              <w:pStyle w:val="TableParagraph"/>
              <w:spacing w:before="59"/>
              <w:ind w:left="655" w:hanging="56"/>
              <w:rPr>
                <w:rFonts w:ascii="Arial"/>
                <w:b/>
                <w:sz w:val="20"/>
              </w:rPr>
            </w:pPr>
            <w:r>
              <w:rPr>
                <w:rFonts w:ascii="Arial"/>
                <w:b/>
                <w:sz w:val="20"/>
              </w:rPr>
              <w:t>Waktu</w:t>
            </w:r>
            <w:r>
              <w:rPr>
                <w:rFonts w:ascii="Arial"/>
                <w:b/>
                <w:spacing w:val="-14"/>
                <w:sz w:val="20"/>
              </w:rPr>
              <w:t> </w:t>
            </w:r>
            <w:r>
              <w:rPr>
                <w:rFonts w:ascii="Arial"/>
                <w:b/>
                <w:sz w:val="20"/>
              </w:rPr>
              <w:t>dan</w:t>
            </w:r>
            <w:r>
              <w:rPr>
                <w:rFonts w:ascii="Arial"/>
                <w:b/>
                <w:spacing w:val="-14"/>
                <w:sz w:val="20"/>
              </w:rPr>
              <w:t> </w:t>
            </w:r>
            <w:r>
              <w:rPr>
                <w:rFonts w:ascii="Arial"/>
                <w:b/>
                <w:sz w:val="20"/>
              </w:rPr>
              <w:t>Pihak </w:t>
            </w:r>
            <w:r>
              <w:rPr>
                <w:rFonts w:ascii="Arial"/>
                <w:b/>
                <w:spacing w:val="-2"/>
                <w:sz w:val="20"/>
              </w:rPr>
              <w:t>Penandatangan</w:t>
            </w:r>
          </w:p>
        </w:tc>
        <w:tc>
          <w:tcPr>
            <w:tcW w:w="7374" w:type="dxa"/>
          </w:tcPr>
          <w:p>
            <w:pPr>
              <w:pStyle w:val="TableParagraph"/>
              <w:spacing w:before="59"/>
              <w:ind w:left="4"/>
              <w:jc w:val="center"/>
              <w:rPr>
                <w:rFonts w:ascii="Arial"/>
                <w:b/>
                <w:sz w:val="20"/>
              </w:rPr>
            </w:pPr>
            <w:r>
              <w:rPr>
                <w:rFonts w:ascii="Arial"/>
                <w:b/>
                <w:spacing w:val="-2"/>
                <w:sz w:val="20"/>
              </w:rPr>
              <w:t>Keterangan</w:t>
            </w:r>
          </w:p>
        </w:tc>
      </w:tr>
      <w:tr>
        <w:trPr>
          <w:trHeight w:val="4148" w:hRule="atLeast"/>
        </w:trPr>
        <w:tc>
          <w:tcPr>
            <w:tcW w:w="687" w:type="dxa"/>
            <w:tcBorders>
              <w:bottom w:val="nil"/>
            </w:tcBorders>
          </w:tcPr>
          <w:p>
            <w:pPr>
              <w:pStyle w:val="TableParagraph"/>
              <w:spacing w:before="59"/>
              <w:ind w:left="108"/>
              <w:rPr>
                <w:sz w:val="20"/>
              </w:rPr>
            </w:pPr>
            <w:r>
              <w:rPr>
                <w:spacing w:val="-10"/>
                <w:sz w:val="20"/>
              </w:rPr>
              <w:t>1</w:t>
            </w:r>
          </w:p>
        </w:tc>
        <w:tc>
          <w:tcPr>
            <w:tcW w:w="2143" w:type="dxa"/>
            <w:tcBorders>
              <w:bottom w:val="nil"/>
            </w:tcBorders>
          </w:tcPr>
          <w:p>
            <w:pPr>
              <w:pStyle w:val="TableParagraph"/>
              <w:spacing w:before="59"/>
              <w:ind w:left="107"/>
              <w:rPr>
                <w:rFonts w:ascii="Arial" w:hAnsi="Arial"/>
                <w:i/>
                <w:sz w:val="20"/>
              </w:rPr>
            </w:pPr>
            <w:r>
              <w:rPr>
                <w:rFonts w:ascii="Arial" w:hAnsi="Arial"/>
                <w:i/>
                <w:sz w:val="20"/>
              </w:rPr>
              <w:t>Joint Communique Indonesia</w:t>
            </w:r>
            <w:r>
              <w:rPr>
                <w:rFonts w:ascii="Arial" w:hAnsi="Arial"/>
                <w:i/>
                <w:spacing w:val="-14"/>
                <w:sz w:val="20"/>
              </w:rPr>
              <w:t> </w:t>
            </w:r>
            <w:r>
              <w:rPr>
                <w:rFonts w:ascii="Arial" w:hAnsi="Arial"/>
                <w:i/>
                <w:sz w:val="20"/>
              </w:rPr>
              <w:t>–</w:t>
            </w:r>
            <w:r>
              <w:rPr>
                <w:rFonts w:ascii="Arial" w:hAnsi="Arial"/>
                <w:i/>
                <w:spacing w:val="-14"/>
                <w:sz w:val="20"/>
              </w:rPr>
              <w:t> </w:t>
            </w:r>
            <w:r>
              <w:rPr>
                <w:rFonts w:ascii="Arial" w:hAnsi="Arial"/>
                <w:i/>
                <w:sz w:val="20"/>
              </w:rPr>
              <w:t>Australia </w:t>
            </w:r>
            <w:r>
              <w:rPr>
                <w:rFonts w:ascii="Arial" w:hAnsi="Arial"/>
                <w:i/>
                <w:spacing w:val="-4"/>
                <w:sz w:val="20"/>
              </w:rPr>
              <w:t>2022</w:t>
            </w:r>
          </w:p>
        </w:tc>
        <w:tc>
          <w:tcPr>
            <w:tcW w:w="1457" w:type="dxa"/>
            <w:tcBorders>
              <w:bottom w:val="nil"/>
            </w:tcBorders>
          </w:tcPr>
          <w:p>
            <w:pPr>
              <w:pStyle w:val="TableParagraph"/>
              <w:spacing w:line="229" w:lineRule="exact" w:before="59"/>
              <w:ind w:left="107"/>
              <w:rPr>
                <w:sz w:val="20"/>
              </w:rPr>
            </w:pPr>
            <w:r>
              <w:rPr>
                <w:spacing w:val="-4"/>
                <w:sz w:val="20"/>
              </w:rPr>
              <w:t>DFAT</w:t>
            </w:r>
          </w:p>
          <w:p>
            <w:pPr>
              <w:pStyle w:val="TableParagraph"/>
              <w:ind w:left="107" w:right="166"/>
              <w:rPr>
                <w:sz w:val="20"/>
              </w:rPr>
            </w:pPr>
            <w:r>
              <w:rPr>
                <w:sz w:val="20"/>
              </w:rPr>
              <w:t>Australia</w:t>
            </w:r>
            <w:r>
              <w:rPr>
                <w:spacing w:val="-14"/>
                <w:sz w:val="20"/>
              </w:rPr>
              <w:t> </w:t>
            </w:r>
            <w:r>
              <w:rPr>
                <w:sz w:val="20"/>
              </w:rPr>
              <w:t>dan </w:t>
            </w:r>
            <w:r>
              <w:rPr>
                <w:spacing w:val="-2"/>
                <w:sz w:val="20"/>
              </w:rPr>
              <w:t>Kementerian PPN/Bappen </w:t>
            </w:r>
            <w:r>
              <w:rPr>
                <w:sz w:val="20"/>
              </w:rPr>
              <w:t>as serta seluruh K/L </w:t>
            </w:r>
            <w:r>
              <w:rPr>
                <w:rFonts w:ascii="Arial"/>
                <w:i/>
                <w:spacing w:val="-2"/>
                <w:sz w:val="20"/>
              </w:rPr>
              <w:t>Executing Agency </w:t>
            </w:r>
            <w:r>
              <w:rPr>
                <w:spacing w:val="-2"/>
                <w:sz w:val="20"/>
              </w:rPr>
              <w:t>program </w:t>
            </w:r>
            <w:r>
              <w:rPr>
                <w:sz w:val="20"/>
              </w:rPr>
              <w:t>Kerja Sama </w:t>
            </w:r>
            <w:r>
              <w:rPr>
                <w:spacing w:val="-2"/>
                <w:sz w:val="20"/>
              </w:rPr>
              <w:t>Australia</w:t>
            </w:r>
          </w:p>
        </w:tc>
        <w:tc>
          <w:tcPr>
            <w:tcW w:w="2796" w:type="dxa"/>
            <w:tcBorders>
              <w:bottom w:val="nil"/>
            </w:tcBorders>
          </w:tcPr>
          <w:p>
            <w:pPr>
              <w:pStyle w:val="TableParagraph"/>
              <w:spacing w:before="59"/>
              <w:ind w:left="110"/>
              <w:rPr>
                <w:sz w:val="20"/>
              </w:rPr>
            </w:pPr>
            <w:r>
              <w:rPr>
                <w:sz w:val="20"/>
              </w:rPr>
              <w:t>27</w:t>
            </w:r>
            <w:r>
              <w:rPr>
                <w:spacing w:val="-7"/>
                <w:sz w:val="20"/>
              </w:rPr>
              <w:t> </w:t>
            </w:r>
            <w:r>
              <w:rPr>
                <w:sz w:val="20"/>
              </w:rPr>
              <w:t>Januari</w:t>
            </w:r>
            <w:r>
              <w:rPr>
                <w:spacing w:val="-5"/>
                <w:sz w:val="20"/>
              </w:rPr>
              <w:t> </w:t>
            </w:r>
            <w:r>
              <w:rPr>
                <w:spacing w:val="-4"/>
                <w:sz w:val="20"/>
              </w:rPr>
              <w:t>2022</w:t>
            </w:r>
          </w:p>
          <w:p>
            <w:pPr>
              <w:pStyle w:val="TableParagraph"/>
              <w:spacing w:before="118"/>
              <w:rPr>
                <w:rFonts w:ascii="Arial"/>
                <w:b/>
                <w:sz w:val="20"/>
              </w:rPr>
            </w:pPr>
          </w:p>
          <w:p>
            <w:pPr>
              <w:pStyle w:val="TableParagraph"/>
              <w:spacing w:before="1"/>
              <w:ind w:left="110"/>
              <w:rPr>
                <w:rFonts w:ascii="Arial"/>
                <w:b/>
                <w:sz w:val="20"/>
              </w:rPr>
            </w:pPr>
            <w:r>
              <w:rPr>
                <w:rFonts w:ascii="Arial"/>
                <w:b/>
                <w:spacing w:val="-2"/>
                <w:sz w:val="20"/>
              </w:rPr>
              <w:t>Pemerintah</w:t>
            </w:r>
            <w:r>
              <w:rPr>
                <w:rFonts w:ascii="Arial"/>
                <w:b/>
                <w:spacing w:val="6"/>
                <w:sz w:val="20"/>
              </w:rPr>
              <w:t> </w:t>
            </w:r>
            <w:r>
              <w:rPr>
                <w:rFonts w:ascii="Arial"/>
                <w:b/>
                <w:spacing w:val="-5"/>
                <w:sz w:val="20"/>
              </w:rPr>
              <w:t>RI:</w:t>
            </w:r>
          </w:p>
          <w:p>
            <w:pPr>
              <w:pStyle w:val="TableParagraph"/>
              <w:spacing w:before="61"/>
              <w:ind w:left="110"/>
              <w:rPr>
                <w:sz w:val="20"/>
              </w:rPr>
            </w:pPr>
            <w:r>
              <w:rPr>
                <w:sz w:val="20"/>
              </w:rPr>
              <w:t>Scenaider</w:t>
            </w:r>
            <w:r>
              <w:rPr>
                <w:spacing w:val="-11"/>
                <w:sz w:val="20"/>
              </w:rPr>
              <w:t> </w:t>
            </w:r>
            <w:r>
              <w:rPr>
                <w:sz w:val="20"/>
              </w:rPr>
              <w:t>C.H.</w:t>
            </w:r>
            <w:r>
              <w:rPr>
                <w:spacing w:val="-5"/>
                <w:sz w:val="20"/>
              </w:rPr>
              <w:t> </w:t>
            </w:r>
            <w:r>
              <w:rPr>
                <w:spacing w:val="-2"/>
                <w:sz w:val="20"/>
              </w:rPr>
              <w:t>Siahaan,</w:t>
            </w:r>
          </w:p>
          <w:p>
            <w:pPr>
              <w:pStyle w:val="TableParagraph"/>
              <w:spacing w:before="60"/>
              <w:ind w:left="110" w:right="123"/>
              <w:rPr>
                <w:rFonts w:ascii="Arial"/>
                <w:i/>
                <w:sz w:val="20"/>
              </w:rPr>
            </w:pPr>
            <w:r>
              <w:rPr>
                <w:rFonts w:ascii="Arial"/>
                <w:i/>
                <w:sz w:val="20"/>
              </w:rPr>
              <w:t>Deputi Bidang Pendanaan Pembangunan,</w:t>
            </w:r>
            <w:r>
              <w:rPr>
                <w:rFonts w:ascii="Arial"/>
                <w:i/>
                <w:spacing w:val="-14"/>
                <w:sz w:val="20"/>
              </w:rPr>
              <w:t> </w:t>
            </w:r>
            <w:r>
              <w:rPr>
                <w:rFonts w:ascii="Arial"/>
                <w:i/>
                <w:sz w:val="20"/>
              </w:rPr>
              <w:t>Kementerian PPN / Bappenas</w:t>
            </w:r>
          </w:p>
          <w:p>
            <w:pPr>
              <w:pStyle w:val="TableParagraph"/>
              <w:spacing w:before="119"/>
              <w:rPr>
                <w:rFonts w:ascii="Arial"/>
                <w:b/>
                <w:sz w:val="20"/>
              </w:rPr>
            </w:pPr>
          </w:p>
          <w:p>
            <w:pPr>
              <w:pStyle w:val="TableParagraph"/>
              <w:ind w:left="110"/>
              <w:rPr>
                <w:rFonts w:ascii="Arial"/>
                <w:b/>
                <w:sz w:val="20"/>
              </w:rPr>
            </w:pPr>
            <w:r>
              <w:rPr>
                <w:rFonts w:ascii="Arial"/>
                <w:b/>
                <w:sz w:val="20"/>
              </w:rPr>
              <w:t>Pihak</w:t>
            </w:r>
            <w:r>
              <w:rPr>
                <w:rFonts w:ascii="Arial"/>
                <w:b/>
                <w:spacing w:val="-4"/>
                <w:sz w:val="20"/>
              </w:rPr>
              <w:t> </w:t>
            </w:r>
            <w:r>
              <w:rPr>
                <w:rFonts w:ascii="Arial"/>
                <w:b/>
                <w:spacing w:val="-2"/>
                <w:sz w:val="20"/>
              </w:rPr>
              <w:t>Australia:</w:t>
            </w:r>
          </w:p>
          <w:p>
            <w:pPr>
              <w:pStyle w:val="TableParagraph"/>
              <w:spacing w:before="61"/>
              <w:ind w:left="110"/>
              <w:rPr>
                <w:sz w:val="20"/>
              </w:rPr>
            </w:pPr>
            <w:r>
              <w:rPr>
                <w:sz w:val="20"/>
              </w:rPr>
              <w:t>Duta</w:t>
            </w:r>
            <w:r>
              <w:rPr>
                <w:spacing w:val="-8"/>
                <w:sz w:val="20"/>
              </w:rPr>
              <w:t> </w:t>
            </w:r>
            <w:r>
              <w:rPr>
                <w:sz w:val="20"/>
              </w:rPr>
              <w:t>Besar</w:t>
            </w:r>
            <w:r>
              <w:rPr>
                <w:spacing w:val="-9"/>
                <w:sz w:val="20"/>
              </w:rPr>
              <w:t> </w:t>
            </w:r>
            <w:r>
              <w:rPr>
                <w:sz w:val="20"/>
              </w:rPr>
              <w:t>Ridwaan</w:t>
            </w:r>
            <w:r>
              <w:rPr>
                <w:spacing w:val="-10"/>
                <w:sz w:val="20"/>
              </w:rPr>
              <w:t> </w:t>
            </w:r>
            <w:r>
              <w:rPr>
                <w:spacing w:val="-2"/>
                <w:sz w:val="20"/>
              </w:rPr>
              <w:t>Jadwat,</w:t>
            </w:r>
          </w:p>
          <w:p>
            <w:pPr>
              <w:pStyle w:val="TableParagraph"/>
              <w:spacing w:before="60"/>
              <w:ind w:left="110"/>
              <w:rPr>
                <w:rFonts w:ascii="Arial"/>
                <w:i/>
                <w:sz w:val="20"/>
              </w:rPr>
            </w:pPr>
            <w:r>
              <w:rPr>
                <w:rFonts w:ascii="Arial"/>
                <w:i/>
                <w:sz w:val="20"/>
              </w:rPr>
              <w:t>First Assistant Secretary, Southeast Asia Maritime Division, Department of Foreign</w:t>
            </w:r>
            <w:r>
              <w:rPr>
                <w:rFonts w:ascii="Arial"/>
                <w:i/>
                <w:spacing w:val="-13"/>
                <w:sz w:val="20"/>
              </w:rPr>
              <w:t> </w:t>
            </w:r>
            <w:r>
              <w:rPr>
                <w:rFonts w:ascii="Arial"/>
                <w:i/>
                <w:sz w:val="20"/>
              </w:rPr>
              <w:t>Affairs</w:t>
            </w:r>
            <w:r>
              <w:rPr>
                <w:rFonts w:ascii="Arial"/>
                <w:i/>
                <w:spacing w:val="-13"/>
                <w:sz w:val="20"/>
              </w:rPr>
              <w:t> </w:t>
            </w:r>
            <w:r>
              <w:rPr>
                <w:rFonts w:ascii="Arial"/>
                <w:i/>
                <w:sz w:val="20"/>
              </w:rPr>
              <w:t>and</w:t>
            </w:r>
            <w:r>
              <w:rPr>
                <w:rFonts w:ascii="Arial"/>
                <w:i/>
                <w:spacing w:val="-14"/>
                <w:sz w:val="20"/>
              </w:rPr>
              <w:t> </w:t>
            </w:r>
            <w:r>
              <w:rPr>
                <w:rFonts w:ascii="Arial"/>
                <w:i/>
                <w:sz w:val="20"/>
              </w:rPr>
              <w:t>Trade </w:t>
            </w:r>
            <w:r>
              <w:rPr>
                <w:rFonts w:ascii="Arial"/>
                <w:i/>
                <w:spacing w:val="-2"/>
                <w:sz w:val="20"/>
              </w:rPr>
              <w:t>Australia</w:t>
            </w:r>
          </w:p>
        </w:tc>
        <w:tc>
          <w:tcPr>
            <w:tcW w:w="7374" w:type="dxa"/>
            <w:tcBorders>
              <w:bottom w:val="nil"/>
            </w:tcBorders>
          </w:tcPr>
          <w:p>
            <w:pPr>
              <w:pStyle w:val="TableParagraph"/>
              <w:spacing w:before="59"/>
              <w:ind w:left="108" w:right="138"/>
              <w:rPr>
                <w:sz w:val="20"/>
              </w:rPr>
            </w:pPr>
            <w:r>
              <w:rPr>
                <w:rFonts w:ascii="Arial" w:hAnsi="Arial"/>
                <w:i/>
                <w:sz w:val="20"/>
              </w:rPr>
              <w:t>Senior</w:t>
            </w:r>
            <w:r>
              <w:rPr>
                <w:rFonts w:ascii="Arial" w:hAnsi="Arial"/>
                <w:i/>
                <w:spacing w:val="-6"/>
                <w:sz w:val="20"/>
              </w:rPr>
              <w:t> </w:t>
            </w:r>
            <w:r>
              <w:rPr>
                <w:rFonts w:ascii="Arial" w:hAnsi="Arial"/>
                <w:i/>
                <w:sz w:val="20"/>
              </w:rPr>
              <w:t>Official</w:t>
            </w:r>
            <w:r>
              <w:rPr>
                <w:rFonts w:ascii="Arial" w:hAnsi="Arial"/>
                <w:i/>
                <w:spacing w:val="-5"/>
                <w:sz w:val="20"/>
              </w:rPr>
              <w:t> </w:t>
            </w:r>
            <w:r>
              <w:rPr>
                <w:rFonts w:ascii="Arial" w:hAnsi="Arial"/>
                <w:i/>
                <w:sz w:val="20"/>
              </w:rPr>
              <w:t>Meeting</w:t>
            </w:r>
            <w:r>
              <w:rPr>
                <w:rFonts w:ascii="Arial" w:hAnsi="Arial"/>
                <w:i/>
                <w:spacing w:val="-4"/>
                <w:sz w:val="20"/>
              </w:rPr>
              <w:t> </w:t>
            </w:r>
            <w:r>
              <w:rPr>
                <w:rFonts w:ascii="Arial" w:hAnsi="Arial"/>
                <w:i/>
                <w:sz w:val="20"/>
              </w:rPr>
              <w:t>on</w:t>
            </w:r>
            <w:r>
              <w:rPr>
                <w:rFonts w:ascii="Arial" w:hAnsi="Arial"/>
                <w:i/>
                <w:spacing w:val="-5"/>
                <w:sz w:val="20"/>
              </w:rPr>
              <w:t> </w:t>
            </w:r>
            <w:r>
              <w:rPr>
                <w:rFonts w:ascii="Arial" w:hAnsi="Arial"/>
                <w:i/>
                <w:sz w:val="20"/>
              </w:rPr>
              <w:t>Development</w:t>
            </w:r>
            <w:r>
              <w:rPr>
                <w:rFonts w:ascii="Arial" w:hAnsi="Arial"/>
                <w:i/>
                <w:spacing w:val="-6"/>
                <w:sz w:val="20"/>
              </w:rPr>
              <w:t> </w:t>
            </w:r>
            <w:r>
              <w:rPr>
                <w:rFonts w:ascii="Arial" w:hAnsi="Arial"/>
                <w:i/>
                <w:sz w:val="20"/>
              </w:rPr>
              <w:t>Cooperation</w:t>
            </w:r>
            <w:r>
              <w:rPr>
                <w:rFonts w:ascii="Arial" w:hAnsi="Arial"/>
                <w:i/>
                <w:spacing w:val="-3"/>
                <w:sz w:val="20"/>
              </w:rPr>
              <w:t> </w:t>
            </w:r>
            <w:r>
              <w:rPr>
                <w:sz w:val="20"/>
              </w:rPr>
              <w:t>(SOM)</w:t>
            </w:r>
            <w:r>
              <w:rPr>
                <w:spacing w:val="-6"/>
                <w:sz w:val="20"/>
              </w:rPr>
              <w:t> </w:t>
            </w:r>
            <w:r>
              <w:rPr>
                <w:sz w:val="20"/>
              </w:rPr>
              <w:t>merupakan</w:t>
            </w:r>
            <w:r>
              <w:rPr>
                <w:spacing w:val="-7"/>
                <w:sz w:val="20"/>
              </w:rPr>
              <w:t> </w:t>
            </w:r>
            <w:r>
              <w:rPr>
                <w:sz w:val="20"/>
              </w:rPr>
              <w:t>forum tertinggi Indonesia – Australia untuk merumuskan kerja sama pembangunan </w:t>
            </w:r>
            <w:r>
              <w:rPr>
                <w:spacing w:val="-2"/>
                <w:sz w:val="20"/>
              </w:rPr>
              <w:t>bilateral.</w:t>
            </w:r>
          </w:p>
          <w:p>
            <w:pPr>
              <w:pStyle w:val="TableParagraph"/>
              <w:spacing w:before="59"/>
              <w:ind w:left="108" w:right="138"/>
              <w:rPr>
                <w:sz w:val="20"/>
              </w:rPr>
            </w:pPr>
            <w:r>
              <w:rPr>
                <w:sz w:val="20"/>
              </w:rPr>
              <w:t>Dalam SOM tahun 2022 pihak Australia diketuai oleh Duta Besar Ridwaan Jadwat,</w:t>
            </w:r>
            <w:r>
              <w:rPr>
                <w:spacing w:val="-6"/>
                <w:sz w:val="20"/>
              </w:rPr>
              <w:t> </w:t>
            </w:r>
            <w:r>
              <w:rPr>
                <w:sz w:val="20"/>
              </w:rPr>
              <w:t>First</w:t>
            </w:r>
            <w:r>
              <w:rPr>
                <w:spacing w:val="-6"/>
                <w:sz w:val="20"/>
              </w:rPr>
              <w:t> </w:t>
            </w:r>
            <w:r>
              <w:rPr>
                <w:sz w:val="20"/>
              </w:rPr>
              <w:t>Assistant</w:t>
            </w:r>
            <w:r>
              <w:rPr>
                <w:spacing w:val="-6"/>
                <w:sz w:val="20"/>
              </w:rPr>
              <w:t> </w:t>
            </w:r>
            <w:r>
              <w:rPr>
                <w:sz w:val="20"/>
              </w:rPr>
              <w:t>Secretary,</w:t>
            </w:r>
            <w:r>
              <w:rPr>
                <w:spacing w:val="-4"/>
                <w:sz w:val="20"/>
              </w:rPr>
              <w:t> </w:t>
            </w:r>
            <w:r>
              <w:rPr>
                <w:sz w:val="20"/>
              </w:rPr>
              <w:t>Southeast</w:t>
            </w:r>
            <w:r>
              <w:rPr>
                <w:spacing w:val="-6"/>
                <w:sz w:val="20"/>
              </w:rPr>
              <w:t> </w:t>
            </w:r>
            <w:r>
              <w:rPr>
                <w:sz w:val="20"/>
              </w:rPr>
              <w:t>Asia</w:t>
            </w:r>
            <w:r>
              <w:rPr>
                <w:spacing w:val="-4"/>
                <w:sz w:val="20"/>
              </w:rPr>
              <w:t> </w:t>
            </w:r>
            <w:r>
              <w:rPr>
                <w:sz w:val="20"/>
              </w:rPr>
              <w:t>Maritime</w:t>
            </w:r>
            <w:r>
              <w:rPr>
                <w:spacing w:val="-6"/>
                <w:sz w:val="20"/>
              </w:rPr>
              <w:t> </w:t>
            </w:r>
            <w:r>
              <w:rPr>
                <w:sz w:val="20"/>
              </w:rPr>
              <w:t>Division,</w:t>
            </w:r>
            <w:r>
              <w:rPr>
                <w:spacing w:val="-6"/>
                <w:sz w:val="20"/>
              </w:rPr>
              <w:t> </w:t>
            </w:r>
            <w:r>
              <w:rPr>
                <w:sz w:val="20"/>
              </w:rPr>
              <w:t>Department of Foreign Affairs and Trade Australia, sedangkan pihak Indonesia, pimpinan SOM adalah Deputi Bidang Pendanaan Pembangunan, Bappenas.</w:t>
            </w:r>
          </w:p>
          <w:p>
            <w:pPr>
              <w:pStyle w:val="TableParagraph"/>
              <w:spacing w:before="62"/>
              <w:ind w:left="108"/>
              <w:rPr>
                <w:sz w:val="20"/>
              </w:rPr>
            </w:pPr>
            <w:r>
              <w:rPr>
                <w:sz w:val="20"/>
              </w:rPr>
              <w:t>Beberapa</w:t>
            </w:r>
            <w:r>
              <w:rPr>
                <w:spacing w:val="-7"/>
                <w:sz w:val="20"/>
              </w:rPr>
              <w:t> </w:t>
            </w:r>
            <w:r>
              <w:rPr>
                <w:sz w:val="20"/>
              </w:rPr>
              <w:t>hal</w:t>
            </w:r>
            <w:r>
              <w:rPr>
                <w:spacing w:val="-5"/>
                <w:sz w:val="20"/>
              </w:rPr>
              <w:t> </w:t>
            </w:r>
            <w:r>
              <w:rPr>
                <w:sz w:val="20"/>
              </w:rPr>
              <w:t>yang</w:t>
            </w:r>
            <w:r>
              <w:rPr>
                <w:spacing w:val="-9"/>
                <w:sz w:val="20"/>
              </w:rPr>
              <w:t> </w:t>
            </w:r>
            <w:r>
              <w:rPr>
                <w:sz w:val="20"/>
              </w:rPr>
              <w:t>dibahas</w:t>
            </w:r>
            <w:r>
              <w:rPr>
                <w:spacing w:val="-5"/>
                <w:sz w:val="20"/>
              </w:rPr>
              <w:t> </w:t>
            </w:r>
            <w:r>
              <w:rPr>
                <w:sz w:val="20"/>
              </w:rPr>
              <w:t>dalam</w:t>
            </w:r>
            <w:r>
              <w:rPr>
                <w:spacing w:val="-5"/>
                <w:sz w:val="20"/>
              </w:rPr>
              <w:t> </w:t>
            </w:r>
            <w:r>
              <w:rPr>
                <w:sz w:val="20"/>
              </w:rPr>
              <w:t>SOM</w:t>
            </w:r>
            <w:r>
              <w:rPr>
                <w:spacing w:val="-8"/>
                <w:sz w:val="20"/>
              </w:rPr>
              <w:t> </w:t>
            </w:r>
            <w:r>
              <w:rPr>
                <w:spacing w:val="-2"/>
                <w:sz w:val="20"/>
              </w:rPr>
              <w:t>adalah</w:t>
            </w:r>
          </w:p>
          <w:p>
            <w:pPr>
              <w:pStyle w:val="TableParagraph"/>
              <w:numPr>
                <w:ilvl w:val="0"/>
                <w:numId w:val="121"/>
              </w:numPr>
              <w:tabs>
                <w:tab w:pos="967" w:val="left" w:leader="none"/>
              </w:tabs>
              <w:spacing w:line="240" w:lineRule="auto" w:before="58" w:after="0"/>
              <w:ind w:left="967" w:right="0" w:hanging="360"/>
              <w:jc w:val="left"/>
              <w:rPr>
                <w:sz w:val="20"/>
              </w:rPr>
            </w:pPr>
            <w:r>
              <w:rPr>
                <w:rFonts w:ascii="Arial"/>
                <w:i/>
                <w:sz w:val="20"/>
              </w:rPr>
              <w:t>Covid-19</w:t>
            </w:r>
            <w:r>
              <w:rPr>
                <w:rFonts w:ascii="Arial"/>
                <w:i/>
                <w:spacing w:val="-10"/>
                <w:sz w:val="20"/>
              </w:rPr>
              <w:t> </w:t>
            </w:r>
            <w:r>
              <w:rPr>
                <w:rFonts w:ascii="Arial"/>
                <w:i/>
                <w:sz w:val="20"/>
              </w:rPr>
              <w:t>Response</w:t>
            </w:r>
            <w:r>
              <w:rPr>
                <w:rFonts w:ascii="Arial"/>
                <w:i/>
                <w:spacing w:val="-9"/>
                <w:sz w:val="20"/>
              </w:rPr>
              <w:t> </w:t>
            </w:r>
            <w:r>
              <w:rPr>
                <w:sz w:val="20"/>
              </w:rPr>
              <w:t>dari</w:t>
            </w:r>
            <w:r>
              <w:rPr>
                <w:spacing w:val="-7"/>
                <w:sz w:val="20"/>
              </w:rPr>
              <w:t> </w:t>
            </w:r>
            <w:r>
              <w:rPr>
                <w:sz w:val="20"/>
              </w:rPr>
              <w:t>Australia</w:t>
            </w:r>
            <w:r>
              <w:rPr>
                <w:spacing w:val="-10"/>
                <w:sz w:val="20"/>
              </w:rPr>
              <w:t> </w:t>
            </w:r>
            <w:r>
              <w:rPr>
                <w:sz w:val="20"/>
              </w:rPr>
              <w:t>kepada</w:t>
            </w:r>
            <w:r>
              <w:rPr>
                <w:spacing w:val="-10"/>
                <w:sz w:val="20"/>
              </w:rPr>
              <w:t> </w:t>
            </w:r>
            <w:r>
              <w:rPr>
                <w:spacing w:val="-2"/>
                <w:sz w:val="20"/>
              </w:rPr>
              <w:t>Indonesia;</w:t>
            </w:r>
          </w:p>
          <w:p>
            <w:pPr>
              <w:pStyle w:val="TableParagraph"/>
              <w:numPr>
                <w:ilvl w:val="0"/>
                <w:numId w:val="121"/>
              </w:numPr>
              <w:tabs>
                <w:tab w:pos="967" w:val="left" w:leader="none"/>
              </w:tabs>
              <w:spacing w:line="235" w:lineRule="auto" w:before="52" w:after="0"/>
              <w:ind w:left="967" w:right="615" w:hanging="360"/>
              <w:jc w:val="left"/>
              <w:rPr>
                <w:sz w:val="20"/>
              </w:rPr>
            </w:pPr>
            <w:r>
              <w:rPr>
                <w:sz w:val="20"/>
              </w:rPr>
              <w:t>Strategi Re-Desain Transformasi Ekonomi Nasional dan Perkembangan</w:t>
            </w:r>
            <w:r>
              <w:rPr>
                <w:spacing w:val="-9"/>
                <w:sz w:val="20"/>
              </w:rPr>
              <w:t> </w:t>
            </w:r>
            <w:r>
              <w:rPr>
                <w:sz w:val="20"/>
              </w:rPr>
              <w:t>Pelaksanaan</w:t>
            </w:r>
            <w:r>
              <w:rPr>
                <w:spacing w:val="-9"/>
                <w:sz w:val="20"/>
              </w:rPr>
              <w:t> </w:t>
            </w:r>
            <w:r>
              <w:rPr>
                <w:rFonts w:ascii="Arial"/>
                <w:i/>
                <w:sz w:val="20"/>
              </w:rPr>
              <w:t>Economic</w:t>
            </w:r>
            <w:r>
              <w:rPr>
                <w:rFonts w:ascii="Arial"/>
                <w:i/>
                <w:spacing w:val="-9"/>
                <w:sz w:val="20"/>
              </w:rPr>
              <w:t> </w:t>
            </w:r>
            <w:r>
              <w:rPr>
                <w:rFonts w:ascii="Arial"/>
                <w:i/>
                <w:sz w:val="20"/>
              </w:rPr>
              <w:t>Cooperation</w:t>
            </w:r>
            <w:r>
              <w:rPr>
                <w:rFonts w:ascii="Arial"/>
                <w:i/>
                <w:spacing w:val="-9"/>
                <w:sz w:val="20"/>
              </w:rPr>
              <w:t> </w:t>
            </w:r>
            <w:r>
              <w:rPr>
                <w:rFonts w:ascii="Arial"/>
                <w:i/>
                <w:sz w:val="20"/>
              </w:rPr>
              <w:t>Program</w:t>
            </w:r>
            <w:r>
              <w:rPr>
                <w:rFonts w:ascii="Arial"/>
                <w:i/>
                <w:spacing w:val="-7"/>
                <w:sz w:val="20"/>
              </w:rPr>
              <w:t> </w:t>
            </w:r>
            <w:r>
              <w:rPr>
                <w:sz w:val="20"/>
              </w:rPr>
              <w:t>IA- CEPA (ECP IA-CEPA);</w:t>
            </w:r>
          </w:p>
          <w:p>
            <w:pPr>
              <w:pStyle w:val="TableParagraph"/>
              <w:numPr>
                <w:ilvl w:val="0"/>
                <w:numId w:val="121"/>
              </w:numPr>
              <w:tabs>
                <w:tab w:pos="967" w:val="left" w:leader="none"/>
              </w:tabs>
              <w:spacing w:line="235" w:lineRule="auto" w:before="64" w:after="0"/>
              <w:ind w:left="967" w:right="235" w:hanging="360"/>
              <w:jc w:val="left"/>
              <w:rPr>
                <w:sz w:val="20"/>
              </w:rPr>
            </w:pPr>
            <w:r>
              <w:rPr>
                <w:sz w:val="20"/>
              </w:rPr>
              <w:t>Kesepahaman menuju penandatanganan </w:t>
            </w:r>
            <w:r>
              <w:rPr>
                <w:rFonts w:ascii="Arial"/>
                <w:i/>
                <w:sz w:val="20"/>
              </w:rPr>
              <w:t>Subsidiary Arrangement </w:t>
            </w:r>
            <w:r>
              <w:rPr>
                <w:sz w:val="20"/>
              </w:rPr>
              <w:t>(SA)</w:t>
            </w:r>
            <w:r>
              <w:rPr>
                <w:spacing w:val="-6"/>
                <w:sz w:val="20"/>
              </w:rPr>
              <w:t> </w:t>
            </w:r>
            <w:r>
              <w:rPr>
                <w:sz w:val="20"/>
              </w:rPr>
              <w:t>program</w:t>
            </w:r>
            <w:r>
              <w:rPr>
                <w:spacing w:val="-5"/>
                <w:sz w:val="20"/>
              </w:rPr>
              <w:t> </w:t>
            </w:r>
            <w:r>
              <w:rPr>
                <w:sz w:val="20"/>
              </w:rPr>
              <w:t>kerja</w:t>
            </w:r>
            <w:r>
              <w:rPr>
                <w:spacing w:val="-7"/>
                <w:sz w:val="20"/>
              </w:rPr>
              <w:t> </w:t>
            </w:r>
            <w:r>
              <w:rPr>
                <w:sz w:val="20"/>
              </w:rPr>
              <w:t>sama</w:t>
            </w:r>
            <w:r>
              <w:rPr>
                <w:spacing w:val="-5"/>
                <w:sz w:val="20"/>
              </w:rPr>
              <w:t> </w:t>
            </w:r>
            <w:r>
              <w:rPr>
                <w:sz w:val="20"/>
              </w:rPr>
              <w:t>yang</w:t>
            </w:r>
            <w:r>
              <w:rPr>
                <w:spacing w:val="-5"/>
                <w:sz w:val="20"/>
              </w:rPr>
              <w:t> </w:t>
            </w:r>
            <w:r>
              <w:rPr>
                <w:sz w:val="20"/>
              </w:rPr>
              <w:t>baru,</w:t>
            </w:r>
            <w:r>
              <w:rPr>
                <w:spacing w:val="-5"/>
                <w:sz w:val="20"/>
              </w:rPr>
              <w:t> </w:t>
            </w:r>
            <w:r>
              <w:rPr>
                <w:sz w:val="20"/>
              </w:rPr>
              <w:t>di</w:t>
            </w:r>
            <w:r>
              <w:rPr>
                <w:spacing w:val="-6"/>
                <w:sz w:val="20"/>
              </w:rPr>
              <w:t> </w:t>
            </w:r>
            <w:r>
              <w:rPr>
                <w:sz w:val="20"/>
              </w:rPr>
              <w:t>antaranya</w:t>
            </w:r>
            <w:r>
              <w:rPr>
                <w:spacing w:val="-3"/>
                <w:sz w:val="20"/>
              </w:rPr>
              <w:t> </w:t>
            </w:r>
            <w:r>
              <w:rPr>
                <w:rFonts w:ascii="Arial"/>
                <w:i/>
                <w:sz w:val="20"/>
              </w:rPr>
              <w:t>Australia-Indonesia Partnership Towards Inclusive Society </w:t>
            </w:r>
            <w:r>
              <w:rPr>
                <w:sz w:val="20"/>
              </w:rPr>
              <w:t>(AIPTIS);</w:t>
            </w:r>
          </w:p>
          <w:p>
            <w:pPr>
              <w:pStyle w:val="TableParagraph"/>
              <w:numPr>
                <w:ilvl w:val="0"/>
                <w:numId w:val="121"/>
              </w:numPr>
              <w:tabs>
                <w:tab w:pos="967" w:val="left" w:leader="none"/>
              </w:tabs>
              <w:spacing w:line="240" w:lineRule="auto" w:before="60" w:after="0"/>
              <w:ind w:left="967" w:right="0" w:hanging="360"/>
              <w:jc w:val="left"/>
              <w:rPr>
                <w:sz w:val="20"/>
              </w:rPr>
            </w:pPr>
            <w:r>
              <w:rPr>
                <w:sz w:val="20"/>
              </w:rPr>
              <w:t>Presidensi</w:t>
            </w:r>
            <w:r>
              <w:rPr>
                <w:spacing w:val="-10"/>
                <w:sz w:val="20"/>
              </w:rPr>
              <w:t> </w:t>
            </w:r>
            <w:r>
              <w:rPr>
                <w:sz w:val="20"/>
              </w:rPr>
              <w:t>Indonesia</w:t>
            </w:r>
            <w:r>
              <w:rPr>
                <w:spacing w:val="-8"/>
                <w:sz w:val="20"/>
              </w:rPr>
              <w:t> </w:t>
            </w:r>
            <w:r>
              <w:rPr>
                <w:sz w:val="20"/>
              </w:rPr>
              <w:t>di</w:t>
            </w:r>
            <w:r>
              <w:rPr>
                <w:spacing w:val="-9"/>
                <w:sz w:val="20"/>
              </w:rPr>
              <w:t> </w:t>
            </w:r>
            <w:r>
              <w:rPr>
                <w:spacing w:val="-4"/>
                <w:sz w:val="20"/>
              </w:rPr>
              <w:t>G20.</w:t>
            </w:r>
          </w:p>
        </w:tc>
      </w:tr>
      <w:tr>
        <w:trPr>
          <w:trHeight w:val="517" w:hRule="atLeast"/>
        </w:trPr>
        <w:tc>
          <w:tcPr>
            <w:tcW w:w="687" w:type="dxa"/>
            <w:tcBorders>
              <w:top w:val="nil"/>
              <w:bottom w:val="nil"/>
            </w:tcBorders>
          </w:tcPr>
          <w:p>
            <w:pPr>
              <w:pStyle w:val="TableParagraph"/>
              <w:rPr>
                <w:rFonts w:ascii="Times New Roman"/>
                <w:sz w:val="18"/>
              </w:rPr>
            </w:pPr>
          </w:p>
        </w:tc>
        <w:tc>
          <w:tcPr>
            <w:tcW w:w="2143" w:type="dxa"/>
            <w:tcBorders>
              <w:top w:val="nil"/>
              <w:bottom w:val="nil"/>
            </w:tcBorders>
          </w:tcPr>
          <w:p>
            <w:pPr>
              <w:pStyle w:val="TableParagraph"/>
              <w:rPr>
                <w:rFonts w:ascii="Times New Roman"/>
                <w:sz w:val="18"/>
              </w:rPr>
            </w:pPr>
          </w:p>
        </w:tc>
        <w:tc>
          <w:tcPr>
            <w:tcW w:w="1457" w:type="dxa"/>
            <w:tcBorders>
              <w:top w:val="nil"/>
              <w:bottom w:val="nil"/>
            </w:tcBorders>
          </w:tcPr>
          <w:p>
            <w:pPr>
              <w:pStyle w:val="TableParagraph"/>
              <w:rPr>
                <w:rFonts w:ascii="Times New Roman"/>
                <w:sz w:val="18"/>
              </w:rPr>
            </w:pPr>
          </w:p>
        </w:tc>
        <w:tc>
          <w:tcPr>
            <w:tcW w:w="2796" w:type="dxa"/>
            <w:tcBorders>
              <w:top w:val="nil"/>
              <w:bottom w:val="nil"/>
            </w:tcBorders>
          </w:tcPr>
          <w:p>
            <w:pPr>
              <w:pStyle w:val="TableParagraph"/>
              <w:rPr>
                <w:rFonts w:ascii="Times New Roman"/>
                <w:sz w:val="18"/>
              </w:rPr>
            </w:pPr>
          </w:p>
        </w:tc>
        <w:tc>
          <w:tcPr>
            <w:tcW w:w="7374" w:type="dxa"/>
            <w:tcBorders>
              <w:top w:val="nil"/>
              <w:bottom w:val="nil"/>
            </w:tcBorders>
          </w:tcPr>
          <w:p>
            <w:pPr>
              <w:pStyle w:val="TableParagraph"/>
              <w:spacing w:before="23"/>
              <w:ind w:left="108" w:right="138"/>
              <w:rPr>
                <w:sz w:val="20"/>
              </w:rPr>
            </w:pPr>
            <w:r>
              <w:rPr>
                <w:sz w:val="20"/>
              </w:rPr>
              <w:t>Dalam</w:t>
            </w:r>
            <w:r>
              <w:rPr>
                <w:spacing w:val="-3"/>
                <w:sz w:val="20"/>
              </w:rPr>
              <w:t> </w:t>
            </w:r>
            <w:r>
              <w:rPr>
                <w:sz w:val="20"/>
              </w:rPr>
              <w:t>SOM</w:t>
            </w:r>
            <w:r>
              <w:rPr>
                <w:spacing w:val="-5"/>
                <w:sz w:val="20"/>
              </w:rPr>
              <w:t> </w:t>
            </w:r>
            <w:r>
              <w:rPr>
                <w:sz w:val="20"/>
              </w:rPr>
              <w:t>Pihak</w:t>
            </w:r>
            <w:r>
              <w:rPr>
                <w:spacing w:val="-4"/>
                <w:sz w:val="20"/>
              </w:rPr>
              <w:t> </w:t>
            </w:r>
            <w:r>
              <w:rPr>
                <w:sz w:val="20"/>
              </w:rPr>
              <w:t>Indonesia</w:t>
            </w:r>
            <w:r>
              <w:rPr>
                <w:spacing w:val="-7"/>
                <w:sz w:val="20"/>
              </w:rPr>
              <w:t> </w:t>
            </w:r>
            <w:r>
              <w:rPr>
                <w:sz w:val="20"/>
              </w:rPr>
              <w:t>dan</w:t>
            </w:r>
            <w:r>
              <w:rPr>
                <w:spacing w:val="-6"/>
                <w:sz w:val="20"/>
              </w:rPr>
              <w:t> </w:t>
            </w:r>
            <w:r>
              <w:rPr>
                <w:sz w:val="20"/>
              </w:rPr>
              <w:t>Pihak</w:t>
            </w:r>
            <w:r>
              <w:rPr>
                <w:spacing w:val="-3"/>
                <w:sz w:val="20"/>
              </w:rPr>
              <w:t> </w:t>
            </w:r>
            <w:r>
              <w:rPr>
                <w:sz w:val="20"/>
              </w:rPr>
              <w:t>Australia</w:t>
            </w:r>
            <w:r>
              <w:rPr>
                <w:spacing w:val="-7"/>
                <w:sz w:val="20"/>
              </w:rPr>
              <w:t> </w:t>
            </w:r>
            <w:r>
              <w:rPr>
                <w:sz w:val="20"/>
              </w:rPr>
              <w:t>telah</w:t>
            </w:r>
            <w:r>
              <w:rPr>
                <w:spacing w:val="-5"/>
                <w:sz w:val="20"/>
              </w:rPr>
              <w:t> </w:t>
            </w:r>
            <w:r>
              <w:rPr>
                <w:sz w:val="20"/>
              </w:rPr>
              <w:t>mencapai</w:t>
            </w:r>
            <w:r>
              <w:rPr>
                <w:spacing w:val="-8"/>
                <w:sz w:val="20"/>
              </w:rPr>
              <w:t> </w:t>
            </w:r>
            <w:r>
              <w:rPr>
                <w:sz w:val="20"/>
              </w:rPr>
              <w:t>kesepahaman sebagai berikut:</w:t>
            </w:r>
          </w:p>
        </w:tc>
      </w:tr>
      <w:tr>
        <w:trPr>
          <w:trHeight w:val="1213" w:hRule="atLeast"/>
        </w:trPr>
        <w:tc>
          <w:tcPr>
            <w:tcW w:w="687" w:type="dxa"/>
            <w:tcBorders>
              <w:top w:val="nil"/>
              <w:bottom w:val="nil"/>
            </w:tcBorders>
          </w:tcPr>
          <w:p>
            <w:pPr>
              <w:pStyle w:val="TableParagraph"/>
              <w:rPr>
                <w:rFonts w:ascii="Times New Roman"/>
                <w:sz w:val="18"/>
              </w:rPr>
            </w:pPr>
          </w:p>
        </w:tc>
        <w:tc>
          <w:tcPr>
            <w:tcW w:w="2143" w:type="dxa"/>
            <w:tcBorders>
              <w:top w:val="nil"/>
              <w:bottom w:val="nil"/>
            </w:tcBorders>
          </w:tcPr>
          <w:p>
            <w:pPr>
              <w:pStyle w:val="TableParagraph"/>
              <w:rPr>
                <w:rFonts w:ascii="Times New Roman"/>
                <w:sz w:val="18"/>
              </w:rPr>
            </w:pPr>
          </w:p>
        </w:tc>
        <w:tc>
          <w:tcPr>
            <w:tcW w:w="1457" w:type="dxa"/>
            <w:tcBorders>
              <w:top w:val="nil"/>
              <w:bottom w:val="nil"/>
            </w:tcBorders>
          </w:tcPr>
          <w:p>
            <w:pPr>
              <w:pStyle w:val="TableParagraph"/>
              <w:rPr>
                <w:rFonts w:ascii="Times New Roman"/>
                <w:sz w:val="18"/>
              </w:rPr>
            </w:pPr>
          </w:p>
        </w:tc>
        <w:tc>
          <w:tcPr>
            <w:tcW w:w="2796" w:type="dxa"/>
            <w:tcBorders>
              <w:top w:val="nil"/>
              <w:bottom w:val="nil"/>
            </w:tcBorders>
          </w:tcPr>
          <w:p>
            <w:pPr>
              <w:pStyle w:val="TableParagraph"/>
              <w:rPr>
                <w:rFonts w:ascii="Times New Roman"/>
                <w:sz w:val="18"/>
              </w:rPr>
            </w:pPr>
          </w:p>
        </w:tc>
        <w:tc>
          <w:tcPr>
            <w:tcW w:w="7374" w:type="dxa"/>
            <w:tcBorders>
              <w:top w:val="nil"/>
              <w:bottom w:val="nil"/>
            </w:tcBorders>
          </w:tcPr>
          <w:p>
            <w:pPr>
              <w:pStyle w:val="TableParagraph"/>
              <w:tabs>
                <w:tab w:pos="828" w:val="left" w:leader="none"/>
              </w:tabs>
              <w:spacing w:line="237" w:lineRule="auto" w:before="25"/>
              <w:ind w:left="828" w:right="341" w:hanging="360"/>
              <w:rPr>
                <w:sz w:val="20"/>
              </w:rPr>
            </w:pPr>
            <w:r>
              <w:rPr>
                <w:rFonts w:ascii="Calibri"/>
                <w:spacing w:val="-6"/>
                <w:sz w:val="20"/>
              </w:rPr>
              <w:t>a.</w:t>
            </w:r>
            <w:r>
              <w:rPr>
                <w:rFonts w:ascii="Calibri"/>
                <w:sz w:val="20"/>
              </w:rPr>
              <w:tab/>
            </w:r>
            <w:r>
              <w:rPr>
                <w:sz w:val="20"/>
              </w:rPr>
              <w:t>Mengakui</w:t>
            </w:r>
            <w:r>
              <w:rPr>
                <w:spacing w:val="-7"/>
                <w:sz w:val="20"/>
              </w:rPr>
              <w:t> </w:t>
            </w:r>
            <w:r>
              <w:rPr>
                <w:sz w:val="20"/>
              </w:rPr>
              <w:t>dampak</w:t>
            </w:r>
            <w:r>
              <w:rPr>
                <w:spacing w:val="-3"/>
                <w:sz w:val="20"/>
              </w:rPr>
              <w:t> </w:t>
            </w:r>
            <w:r>
              <w:rPr>
                <w:sz w:val="20"/>
              </w:rPr>
              <w:t>nyata</w:t>
            </w:r>
            <w:r>
              <w:rPr>
                <w:spacing w:val="-5"/>
                <w:sz w:val="20"/>
              </w:rPr>
              <w:t> </w:t>
            </w:r>
            <w:r>
              <w:rPr>
                <w:sz w:val="20"/>
              </w:rPr>
              <w:t>dan</w:t>
            </w:r>
            <w:r>
              <w:rPr>
                <w:spacing w:val="-7"/>
                <w:sz w:val="20"/>
              </w:rPr>
              <w:t> </w:t>
            </w:r>
            <w:r>
              <w:rPr>
                <w:sz w:val="20"/>
              </w:rPr>
              <w:t>berkelanjutan</w:t>
            </w:r>
            <w:r>
              <w:rPr>
                <w:spacing w:val="-6"/>
                <w:sz w:val="20"/>
              </w:rPr>
              <w:t> </w:t>
            </w:r>
            <w:r>
              <w:rPr>
                <w:sz w:val="20"/>
              </w:rPr>
              <w:t>kerja</w:t>
            </w:r>
            <w:r>
              <w:rPr>
                <w:spacing w:val="-6"/>
                <w:sz w:val="20"/>
              </w:rPr>
              <w:t> </w:t>
            </w:r>
            <w:r>
              <w:rPr>
                <w:sz w:val="20"/>
              </w:rPr>
              <w:t>sama</w:t>
            </w:r>
            <w:r>
              <w:rPr>
                <w:spacing w:val="-6"/>
                <w:sz w:val="20"/>
              </w:rPr>
              <w:t> </w:t>
            </w:r>
            <w:r>
              <w:rPr>
                <w:sz w:val="20"/>
              </w:rPr>
              <w:t>pembangunan bilateral antara lain dukungan yang komprehensif dan cepat dalam penanganan covid-19 di Indonesia serta melanjutkan penanganan dampak covid-19 menuju pemulihan bersama dengan menggunakan instrument bilateral yang ada termasuk kemitraan pembangunan.</w:t>
            </w:r>
          </w:p>
        </w:tc>
      </w:tr>
      <w:tr>
        <w:trPr>
          <w:trHeight w:val="981" w:hRule="atLeast"/>
        </w:trPr>
        <w:tc>
          <w:tcPr>
            <w:tcW w:w="687" w:type="dxa"/>
            <w:tcBorders>
              <w:top w:val="nil"/>
              <w:bottom w:val="nil"/>
            </w:tcBorders>
          </w:tcPr>
          <w:p>
            <w:pPr>
              <w:pStyle w:val="TableParagraph"/>
              <w:rPr>
                <w:rFonts w:ascii="Times New Roman"/>
                <w:sz w:val="18"/>
              </w:rPr>
            </w:pPr>
          </w:p>
        </w:tc>
        <w:tc>
          <w:tcPr>
            <w:tcW w:w="2143" w:type="dxa"/>
            <w:tcBorders>
              <w:top w:val="nil"/>
              <w:bottom w:val="nil"/>
            </w:tcBorders>
          </w:tcPr>
          <w:p>
            <w:pPr>
              <w:pStyle w:val="TableParagraph"/>
              <w:rPr>
                <w:rFonts w:ascii="Times New Roman"/>
                <w:sz w:val="18"/>
              </w:rPr>
            </w:pPr>
          </w:p>
        </w:tc>
        <w:tc>
          <w:tcPr>
            <w:tcW w:w="1457" w:type="dxa"/>
            <w:tcBorders>
              <w:top w:val="nil"/>
              <w:bottom w:val="nil"/>
            </w:tcBorders>
          </w:tcPr>
          <w:p>
            <w:pPr>
              <w:pStyle w:val="TableParagraph"/>
              <w:rPr>
                <w:rFonts w:ascii="Times New Roman"/>
                <w:sz w:val="18"/>
              </w:rPr>
            </w:pPr>
          </w:p>
        </w:tc>
        <w:tc>
          <w:tcPr>
            <w:tcW w:w="2796" w:type="dxa"/>
            <w:tcBorders>
              <w:top w:val="nil"/>
              <w:bottom w:val="nil"/>
            </w:tcBorders>
          </w:tcPr>
          <w:p>
            <w:pPr>
              <w:pStyle w:val="TableParagraph"/>
              <w:rPr>
                <w:rFonts w:ascii="Times New Roman"/>
                <w:sz w:val="18"/>
              </w:rPr>
            </w:pPr>
          </w:p>
        </w:tc>
        <w:tc>
          <w:tcPr>
            <w:tcW w:w="7374" w:type="dxa"/>
            <w:tcBorders>
              <w:top w:val="nil"/>
              <w:bottom w:val="nil"/>
            </w:tcBorders>
          </w:tcPr>
          <w:p>
            <w:pPr>
              <w:pStyle w:val="TableParagraph"/>
              <w:tabs>
                <w:tab w:pos="828" w:val="left" w:leader="none"/>
              </w:tabs>
              <w:spacing w:line="235" w:lineRule="auto" w:before="29"/>
              <w:ind w:left="828" w:right="266" w:hanging="360"/>
              <w:rPr>
                <w:sz w:val="20"/>
              </w:rPr>
            </w:pPr>
            <w:r>
              <w:rPr>
                <w:rFonts w:ascii="Calibri"/>
                <w:spacing w:val="-6"/>
                <w:sz w:val="20"/>
              </w:rPr>
              <w:t>b.</w:t>
            </w:r>
            <w:r>
              <w:rPr>
                <w:rFonts w:ascii="Calibri"/>
                <w:sz w:val="20"/>
              </w:rPr>
              <w:tab/>
            </w:r>
            <w:r>
              <w:rPr>
                <w:sz w:val="20"/>
              </w:rPr>
              <w:t>Melanjutkan kemitraan pembangunan yang memberikan nilai tambah dan meningkatkan kapasitas Indonesia</w:t>
            </w:r>
            <w:r>
              <w:rPr>
                <w:spacing w:val="40"/>
                <w:sz w:val="20"/>
              </w:rPr>
              <w:t> </w:t>
            </w:r>
            <w:r>
              <w:rPr>
                <w:sz w:val="20"/>
              </w:rPr>
              <w:t>untuk mencapai tujuan pembangunan</w:t>
            </w:r>
            <w:r>
              <w:rPr>
                <w:spacing w:val="-7"/>
                <w:sz w:val="20"/>
              </w:rPr>
              <w:t> </w:t>
            </w:r>
            <w:r>
              <w:rPr>
                <w:sz w:val="20"/>
              </w:rPr>
              <w:t>jangka</w:t>
            </w:r>
            <w:r>
              <w:rPr>
                <w:spacing w:val="-9"/>
                <w:sz w:val="20"/>
              </w:rPr>
              <w:t> </w:t>
            </w:r>
            <w:r>
              <w:rPr>
                <w:sz w:val="20"/>
              </w:rPr>
              <w:t>menengah</w:t>
            </w:r>
            <w:r>
              <w:rPr>
                <w:spacing w:val="-6"/>
                <w:sz w:val="20"/>
              </w:rPr>
              <w:t> </w:t>
            </w:r>
            <w:r>
              <w:rPr>
                <w:sz w:val="20"/>
              </w:rPr>
              <w:t>dan</w:t>
            </w:r>
            <w:r>
              <w:rPr>
                <w:spacing w:val="-7"/>
                <w:sz w:val="20"/>
              </w:rPr>
              <w:t> </w:t>
            </w:r>
            <w:r>
              <w:rPr>
                <w:sz w:val="20"/>
              </w:rPr>
              <w:t>panjang,</w:t>
            </w:r>
            <w:r>
              <w:rPr>
                <w:spacing w:val="-6"/>
                <w:sz w:val="20"/>
              </w:rPr>
              <w:t> </w:t>
            </w:r>
            <w:r>
              <w:rPr>
                <w:sz w:val="20"/>
              </w:rPr>
              <w:t>sejalan</w:t>
            </w:r>
            <w:r>
              <w:rPr>
                <w:spacing w:val="-6"/>
                <w:sz w:val="20"/>
              </w:rPr>
              <w:t> </w:t>
            </w:r>
            <w:r>
              <w:rPr>
                <w:sz w:val="20"/>
              </w:rPr>
              <w:t>dengan</w:t>
            </w:r>
            <w:r>
              <w:rPr>
                <w:spacing w:val="-6"/>
                <w:sz w:val="20"/>
              </w:rPr>
              <w:t> </w:t>
            </w:r>
            <w:r>
              <w:rPr>
                <w:sz w:val="20"/>
              </w:rPr>
              <w:t>agenda Transformasi Ekonomi.</w:t>
            </w:r>
          </w:p>
        </w:tc>
      </w:tr>
      <w:tr>
        <w:trPr>
          <w:trHeight w:val="1240" w:hRule="atLeast"/>
        </w:trPr>
        <w:tc>
          <w:tcPr>
            <w:tcW w:w="687" w:type="dxa"/>
            <w:tcBorders>
              <w:top w:val="nil"/>
            </w:tcBorders>
          </w:tcPr>
          <w:p>
            <w:pPr>
              <w:pStyle w:val="TableParagraph"/>
              <w:rPr>
                <w:rFonts w:ascii="Times New Roman"/>
                <w:sz w:val="18"/>
              </w:rPr>
            </w:pPr>
          </w:p>
        </w:tc>
        <w:tc>
          <w:tcPr>
            <w:tcW w:w="2143" w:type="dxa"/>
            <w:tcBorders>
              <w:top w:val="nil"/>
            </w:tcBorders>
          </w:tcPr>
          <w:p>
            <w:pPr>
              <w:pStyle w:val="TableParagraph"/>
              <w:rPr>
                <w:rFonts w:ascii="Times New Roman"/>
                <w:sz w:val="18"/>
              </w:rPr>
            </w:pPr>
          </w:p>
        </w:tc>
        <w:tc>
          <w:tcPr>
            <w:tcW w:w="1457" w:type="dxa"/>
            <w:tcBorders>
              <w:top w:val="nil"/>
            </w:tcBorders>
          </w:tcPr>
          <w:p>
            <w:pPr>
              <w:pStyle w:val="TableParagraph"/>
              <w:rPr>
                <w:rFonts w:ascii="Times New Roman"/>
                <w:sz w:val="18"/>
              </w:rPr>
            </w:pPr>
          </w:p>
        </w:tc>
        <w:tc>
          <w:tcPr>
            <w:tcW w:w="2796" w:type="dxa"/>
            <w:tcBorders>
              <w:top w:val="nil"/>
            </w:tcBorders>
          </w:tcPr>
          <w:p>
            <w:pPr>
              <w:pStyle w:val="TableParagraph"/>
              <w:rPr>
                <w:rFonts w:ascii="Times New Roman"/>
                <w:sz w:val="18"/>
              </w:rPr>
            </w:pPr>
          </w:p>
        </w:tc>
        <w:tc>
          <w:tcPr>
            <w:tcW w:w="7374" w:type="dxa"/>
            <w:tcBorders>
              <w:top w:val="nil"/>
            </w:tcBorders>
          </w:tcPr>
          <w:p>
            <w:pPr>
              <w:pStyle w:val="TableParagraph"/>
              <w:tabs>
                <w:tab w:pos="828" w:val="left" w:leader="none"/>
              </w:tabs>
              <w:spacing w:line="237" w:lineRule="auto" w:before="27"/>
              <w:ind w:left="828" w:right="313" w:hanging="360"/>
              <w:rPr>
                <w:sz w:val="20"/>
              </w:rPr>
            </w:pPr>
            <w:r>
              <w:rPr>
                <w:rFonts w:ascii="Calibri"/>
                <w:spacing w:val="-6"/>
                <w:sz w:val="20"/>
              </w:rPr>
              <w:t>c.</w:t>
            </w:r>
            <w:r>
              <w:rPr>
                <w:rFonts w:ascii="Calibri"/>
                <w:sz w:val="20"/>
              </w:rPr>
              <w:tab/>
            </w:r>
            <w:r>
              <w:rPr>
                <w:sz w:val="20"/>
              </w:rPr>
              <w:t>Memulai pelaksanaan beberapa program kerja sama baru yang telah dibahas pada SOM 2018 yaitu </w:t>
            </w:r>
            <w:r>
              <w:rPr>
                <w:rFonts w:ascii="Arial"/>
                <w:i/>
                <w:sz w:val="20"/>
              </w:rPr>
              <w:t>Australia-Indonesia Health Security Partnership</w:t>
            </w:r>
            <w:r>
              <w:rPr>
                <w:rFonts w:ascii="Arial"/>
                <w:i/>
                <w:spacing w:val="-8"/>
                <w:sz w:val="20"/>
              </w:rPr>
              <w:t> </w:t>
            </w:r>
            <w:r>
              <w:rPr>
                <w:rFonts w:ascii="Arial"/>
                <w:i/>
                <w:sz w:val="20"/>
              </w:rPr>
              <w:t>(AIHSP),</w:t>
            </w:r>
            <w:r>
              <w:rPr>
                <w:rFonts w:ascii="Arial"/>
                <w:i/>
                <w:spacing w:val="-6"/>
                <w:sz w:val="20"/>
              </w:rPr>
              <w:t> </w:t>
            </w:r>
            <w:r>
              <w:rPr>
                <w:rFonts w:ascii="Arial"/>
                <w:i/>
                <w:sz w:val="20"/>
              </w:rPr>
              <w:t>Australia-Indonesia</w:t>
            </w:r>
            <w:r>
              <w:rPr>
                <w:rFonts w:ascii="Arial"/>
                <w:i/>
                <w:spacing w:val="-6"/>
                <w:sz w:val="20"/>
              </w:rPr>
              <w:t> </w:t>
            </w:r>
            <w:r>
              <w:rPr>
                <w:rFonts w:ascii="Arial"/>
                <w:i/>
                <w:sz w:val="20"/>
              </w:rPr>
              <w:t>Partnership</w:t>
            </w:r>
            <w:r>
              <w:rPr>
                <w:rFonts w:ascii="Arial"/>
                <w:i/>
                <w:spacing w:val="-6"/>
                <w:sz w:val="20"/>
              </w:rPr>
              <w:t> </w:t>
            </w:r>
            <w:r>
              <w:rPr>
                <w:rFonts w:ascii="Arial"/>
                <w:i/>
                <w:sz w:val="20"/>
              </w:rPr>
              <w:t>on</w:t>
            </w:r>
            <w:r>
              <w:rPr>
                <w:rFonts w:ascii="Arial"/>
                <w:i/>
                <w:spacing w:val="-9"/>
                <w:sz w:val="20"/>
              </w:rPr>
              <w:t> </w:t>
            </w:r>
            <w:r>
              <w:rPr>
                <w:rFonts w:ascii="Arial"/>
                <w:i/>
                <w:sz w:val="20"/>
              </w:rPr>
              <w:t>Disaster</w:t>
            </w:r>
            <w:r>
              <w:rPr>
                <w:rFonts w:ascii="Arial"/>
                <w:i/>
                <w:spacing w:val="-8"/>
                <w:sz w:val="20"/>
              </w:rPr>
              <w:t> </w:t>
            </w:r>
            <w:r>
              <w:rPr>
                <w:rFonts w:ascii="Arial"/>
                <w:i/>
                <w:sz w:val="20"/>
              </w:rPr>
              <w:t>Risk Management (SIAP SIAGA) dan IA-CEPA Economic Cooperation Program </w:t>
            </w:r>
            <w:r>
              <w:rPr>
                <w:sz w:val="20"/>
              </w:rPr>
              <w:t>(Katalis).</w:t>
            </w:r>
          </w:p>
        </w:tc>
      </w:tr>
    </w:tbl>
    <w:p>
      <w:pPr>
        <w:pStyle w:val="BodyText"/>
        <w:spacing w:before="81"/>
        <w:rPr>
          <w:rFonts w:ascii="Arial"/>
          <w:b/>
          <w:sz w:val="20"/>
        </w:rPr>
      </w:pPr>
      <w:r>
        <w:rPr/>
        <mc:AlternateContent>
          <mc:Choice Requires="wps">
            <w:drawing>
              <wp:anchor distT="0" distB="0" distL="0" distR="0" allowOverlap="1" layoutInCell="1" locked="0" behindDoc="1" simplePos="0" relativeHeight="487597568">
                <wp:simplePos x="0" y="0"/>
                <wp:positionH relativeFrom="page">
                  <wp:posOffset>1907539</wp:posOffset>
                </wp:positionH>
                <wp:positionV relativeFrom="paragraph">
                  <wp:posOffset>212712</wp:posOffset>
                </wp:positionV>
                <wp:extent cx="6723380" cy="30480"/>
                <wp:effectExtent l="0" t="0" r="0" b="0"/>
                <wp:wrapTopAndBottom/>
                <wp:docPr id="131" name="Group 131"/>
                <wp:cNvGraphicFramePr>
                  <a:graphicFrameLocks/>
                </wp:cNvGraphicFramePr>
                <a:graphic>
                  <a:graphicData uri="http://schemas.microsoft.com/office/word/2010/wordprocessingGroup">
                    <wpg:wgp>
                      <wpg:cNvPr id="131" name="Group 131"/>
                      <wpg:cNvGrpSpPr/>
                      <wpg:grpSpPr>
                        <a:xfrm>
                          <a:off x="0" y="0"/>
                          <a:ext cx="6723380" cy="30480"/>
                          <a:chExt cx="6723380" cy="30480"/>
                        </a:xfrm>
                      </wpg:grpSpPr>
                      <wps:wsp>
                        <wps:cNvPr id="132" name="Graphic 132"/>
                        <wps:cNvSpPr/>
                        <wps:spPr>
                          <a:xfrm>
                            <a:off x="0" y="1270"/>
                            <a:ext cx="3013075" cy="27940"/>
                          </a:xfrm>
                          <a:custGeom>
                            <a:avLst/>
                            <a:gdLst/>
                            <a:ahLst/>
                            <a:cxnLst/>
                            <a:rect l="l" t="t" r="r" b="b"/>
                            <a:pathLst>
                              <a:path w="3013075" h="27940">
                                <a:moveTo>
                                  <a:pt x="3011043" y="0"/>
                                </a:moveTo>
                                <a:lnTo>
                                  <a:pt x="2032" y="0"/>
                                </a:lnTo>
                                <a:lnTo>
                                  <a:pt x="0" y="2082"/>
                                </a:lnTo>
                                <a:lnTo>
                                  <a:pt x="0" y="4660"/>
                                </a:lnTo>
                                <a:lnTo>
                                  <a:pt x="0" y="25857"/>
                                </a:lnTo>
                                <a:lnTo>
                                  <a:pt x="2032" y="27939"/>
                                </a:lnTo>
                                <a:lnTo>
                                  <a:pt x="3011043" y="27939"/>
                                </a:lnTo>
                                <a:lnTo>
                                  <a:pt x="3013075" y="25857"/>
                                </a:lnTo>
                                <a:lnTo>
                                  <a:pt x="3013075" y="2082"/>
                                </a:lnTo>
                                <a:lnTo>
                                  <a:pt x="3011043" y="0"/>
                                </a:lnTo>
                                <a:close/>
                              </a:path>
                            </a:pathLst>
                          </a:custGeom>
                          <a:solidFill>
                            <a:srgbClr val="4DB4C6"/>
                          </a:solidFill>
                        </wps:spPr>
                        <wps:bodyPr wrap="square" lIns="0" tIns="0" rIns="0" bIns="0" rtlCol="0">
                          <a:prstTxWarp prst="textNoShape">
                            <a:avLst/>
                          </a:prstTxWarp>
                          <a:noAutofit/>
                        </wps:bodyPr>
                      </wps:wsp>
                      <wps:wsp>
                        <wps:cNvPr id="133" name="Graphic 133"/>
                        <wps:cNvSpPr/>
                        <wps:spPr>
                          <a:xfrm>
                            <a:off x="2312670" y="0"/>
                            <a:ext cx="3013075" cy="27940"/>
                          </a:xfrm>
                          <a:custGeom>
                            <a:avLst/>
                            <a:gdLst/>
                            <a:ahLst/>
                            <a:cxnLst/>
                            <a:rect l="l" t="t" r="r" b="b"/>
                            <a:pathLst>
                              <a:path w="3013075" h="27940">
                                <a:moveTo>
                                  <a:pt x="3011042" y="0"/>
                                </a:moveTo>
                                <a:lnTo>
                                  <a:pt x="2031" y="0"/>
                                </a:lnTo>
                                <a:lnTo>
                                  <a:pt x="0" y="2082"/>
                                </a:lnTo>
                                <a:lnTo>
                                  <a:pt x="0" y="4660"/>
                                </a:lnTo>
                                <a:lnTo>
                                  <a:pt x="0" y="25857"/>
                                </a:lnTo>
                                <a:lnTo>
                                  <a:pt x="2031" y="27939"/>
                                </a:lnTo>
                                <a:lnTo>
                                  <a:pt x="3011042" y="27939"/>
                                </a:lnTo>
                                <a:lnTo>
                                  <a:pt x="3013074" y="25857"/>
                                </a:lnTo>
                                <a:lnTo>
                                  <a:pt x="3013074" y="2082"/>
                                </a:lnTo>
                                <a:lnTo>
                                  <a:pt x="3011042" y="0"/>
                                </a:lnTo>
                                <a:close/>
                              </a:path>
                            </a:pathLst>
                          </a:custGeom>
                          <a:solidFill>
                            <a:srgbClr val="81C941"/>
                          </a:solidFill>
                        </wps:spPr>
                        <wps:bodyPr wrap="square" lIns="0" tIns="0" rIns="0" bIns="0" rtlCol="0">
                          <a:prstTxWarp prst="textNoShape">
                            <a:avLst/>
                          </a:prstTxWarp>
                          <a:noAutofit/>
                        </wps:bodyPr>
                      </wps:wsp>
                      <wps:wsp>
                        <wps:cNvPr id="134" name="Graphic 134"/>
                        <wps:cNvSpPr/>
                        <wps:spPr>
                          <a:xfrm>
                            <a:off x="4459604" y="2540"/>
                            <a:ext cx="2263775" cy="27940"/>
                          </a:xfrm>
                          <a:custGeom>
                            <a:avLst/>
                            <a:gdLst/>
                            <a:ahLst/>
                            <a:cxnLst/>
                            <a:rect l="l" t="t" r="r" b="b"/>
                            <a:pathLst>
                              <a:path w="2263775" h="27940">
                                <a:moveTo>
                                  <a:pt x="2261743" y="0"/>
                                </a:moveTo>
                                <a:lnTo>
                                  <a:pt x="2031" y="0"/>
                                </a:lnTo>
                                <a:lnTo>
                                  <a:pt x="0" y="2082"/>
                                </a:lnTo>
                                <a:lnTo>
                                  <a:pt x="0" y="4660"/>
                                </a:lnTo>
                                <a:lnTo>
                                  <a:pt x="0" y="25857"/>
                                </a:lnTo>
                                <a:lnTo>
                                  <a:pt x="2031" y="27939"/>
                                </a:lnTo>
                                <a:lnTo>
                                  <a:pt x="2261743" y="27939"/>
                                </a:lnTo>
                                <a:lnTo>
                                  <a:pt x="2263775" y="25857"/>
                                </a:lnTo>
                                <a:lnTo>
                                  <a:pt x="2263775" y="2082"/>
                                </a:lnTo>
                                <a:lnTo>
                                  <a:pt x="2261743" y="0"/>
                                </a:lnTo>
                                <a:close/>
                              </a:path>
                            </a:pathLst>
                          </a:custGeom>
                          <a:solidFill>
                            <a:srgbClr val="1D6D9B"/>
                          </a:solidFill>
                        </wps:spPr>
                        <wps:bodyPr wrap="square" lIns="0" tIns="0" rIns="0" bIns="0" rtlCol="0">
                          <a:prstTxWarp prst="textNoShape">
                            <a:avLst/>
                          </a:prstTxWarp>
                          <a:noAutofit/>
                        </wps:bodyPr>
                      </wps:wsp>
                    </wpg:wgp>
                  </a:graphicData>
                </a:graphic>
              </wp:anchor>
            </w:drawing>
          </mc:Choice>
          <mc:Fallback>
            <w:pict>
              <v:group style="position:absolute;margin-left:150.199997pt;margin-top:16.749023pt;width:529.4pt;height:2.4pt;mso-position-horizontal-relative:page;mso-position-vertical-relative:paragraph;z-index:-15718912;mso-wrap-distance-left:0;mso-wrap-distance-right:0" id="docshapegroup128" coordorigin="3004,335" coordsize="10588,48">
                <v:shape style="position:absolute;left:3004;top:336;width:4745;height:44" id="docshape129" coordorigin="3004,337" coordsize="4745,44" path="m7746,337l3007,337,3004,340,3004,344,3004,378,3007,381,7746,381,7749,378,7749,340,7746,337xe" filled="true" fillcolor="#4db4c6" stroked="false">
                  <v:path arrowok="t"/>
                  <v:fill type="solid"/>
                </v:shape>
                <v:shape style="position:absolute;left:6646;top:334;width:4745;height:44" id="docshape130" coordorigin="6646,335" coordsize="4745,44" path="m11388,335l6649,335,6646,338,6646,342,6646,376,6649,379,11388,379,11391,376,11391,338,11388,335xe" filled="true" fillcolor="#81c941" stroked="false">
                  <v:path arrowok="t"/>
                  <v:fill type="solid"/>
                </v:shape>
                <v:shape style="position:absolute;left:10027;top:338;width:3565;height:44" id="docshape131" coordorigin="10027,339" coordsize="3565,44" path="m13589,339l10030,339,10027,342,10027,346,10027,380,10030,383,13589,383,13592,380,13592,342,13589,339xe" filled="true" fillcolor="#1d6d9b" stroked="false">
                  <v:path arrowok="t"/>
                  <v:fill type="solid"/>
                </v:shape>
                <w10:wrap type="topAndBottom"/>
              </v:group>
            </w:pict>
          </mc:Fallback>
        </mc:AlternateContent>
      </w:r>
    </w:p>
    <w:p>
      <w:pPr>
        <w:spacing w:after="0"/>
        <w:rPr>
          <w:rFonts w:ascii="Arial"/>
          <w:sz w:val="20"/>
        </w:rPr>
        <w:sectPr>
          <w:footerReference w:type="default" r:id="rId33"/>
          <w:pgSz w:w="16850" w:h="11920" w:orient="landscape"/>
          <w:pgMar w:header="0" w:footer="343" w:top="1220" w:bottom="540" w:left="1480" w:right="680"/>
        </w:sectPr>
      </w:pPr>
    </w:p>
    <w:p>
      <w:pPr>
        <w:pStyle w:val="BodyText"/>
        <w:spacing w:before="4"/>
        <w:rPr>
          <w:rFonts w:ascii="Arial"/>
          <w:b/>
          <w:sz w:val="2"/>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87"/>
        <w:gridCol w:w="2143"/>
        <w:gridCol w:w="1457"/>
        <w:gridCol w:w="2796"/>
        <w:gridCol w:w="7374"/>
      </w:tblGrid>
      <w:tr>
        <w:trPr>
          <w:trHeight w:val="580" w:hRule="atLeast"/>
        </w:trPr>
        <w:tc>
          <w:tcPr>
            <w:tcW w:w="687" w:type="dxa"/>
          </w:tcPr>
          <w:p>
            <w:pPr>
              <w:pStyle w:val="TableParagraph"/>
              <w:spacing w:before="59"/>
              <w:ind w:left="209"/>
              <w:rPr>
                <w:rFonts w:ascii="Arial"/>
                <w:b/>
                <w:sz w:val="20"/>
              </w:rPr>
            </w:pPr>
            <w:r>
              <w:rPr>
                <w:rFonts w:ascii="Arial"/>
                <w:b/>
                <w:spacing w:val="-5"/>
                <w:sz w:val="20"/>
              </w:rPr>
              <w:t>No</w:t>
            </w:r>
          </w:p>
        </w:tc>
        <w:tc>
          <w:tcPr>
            <w:tcW w:w="2143" w:type="dxa"/>
          </w:tcPr>
          <w:p>
            <w:pPr>
              <w:pStyle w:val="TableParagraph"/>
              <w:spacing w:before="59"/>
              <w:ind w:left="153"/>
              <w:rPr>
                <w:rFonts w:ascii="Arial"/>
                <w:b/>
                <w:sz w:val="20"/>
              </w:rPr>
            </w:pPr>
            <w:r>
              <w:rPr>
                <w:rFonts w:ascii="Arial"/>
                <w:b/>
                <w:sz w:val="20"/>
              </w:rPr>
              <w:t>Nama</w:t>
            </w:r>
            <w:r>
              <w:rPr>
                <w:rFonts w:ascii="Arial"/>
                <w:b/>
                <w:spacing w:val="-10"/>
                <w:sz w:val="20"/>
              </w:rPr>
              <w:t> </w:t>
            </w:r>
            <w:r>
              <w:rPr>
                <w:rFonts w:ascii="Arial"/>
                <w:b/>
                <w:spacing w:val="-2"/>
                <w:sz w:val="20"/>
              </w:rPr>
              <w:t>Kesepakatan</w:t>
            </w:r>
          </w:p>
        </w:tc>
        <w:tc>
          <w:tcPr>
            <w:tcW w:w="1457" w:type="dxa"/>
          </w:tcPr>
          <w:p>
            <w:pPr>
              <w:pStyle w:val="TableParagraph"/>
              <w:spacing w:before="59"/>
              <w:ind w:left="489"/>
              <w:rPr>
                <w:rFonts w:ascii="Arial"/>
                <w:b/>
                <w:sz w:val="20"/>
              </w:rPr>
            </w:pPr>
            <w:r>
              <w:rPr>
                <w:rFonts w:ascii="Arial"/>
                <w:b/>
                <w:spacing w:val="-2"/>
                <w:sz w:val="20"/>
              </w:rPr>
              <w:t>Mitra</w:t>
            </w:r>
          </w:p>
        </w:tc>
        <w:tc>
          <w:tcPr>
            <w:tcW w:w="2796" w:type="dxa"/>
          </w:tcPr>
          <w:p>
            <w:pPr>
              <w:pStyle w:val="TableParagraph"/>
              <w:spacing w:before="59"/>
              <w:ind w:left="655" w:hanging="56"/>
              <w:rPr>
                <w:rFonts w:ascii="Arial"/>
                <w:b/>
                <w:sz w:val="20"/>
              </w:rPr>
            </w:pPr>
            <w:r>
              <w:rPr>
                <w:rFonts w:ascii="Arial"/>
                <w:b/>
                <w:sz w:val="20"/>
              </w:rPr>
              <w:t>Waktu</w:t>
            </w:r>
            <w:r>
              <w:rPr>
                <w:rFonts w:ascii="Arial"/>
                <w:b/>
                <w:spacing w:val="-14"/>
                <w:sz w:val="20"/>
              </w:rPr>
              <w:t> </w:t>
            </w:r>
            <w:r>
              <w:rPr>
                <w:rFonts w:ascii="Arial"/>
                <w:b/>
                <w:sz w:val="20"/>
              </w:rPr>
              <w:t>dan</w:t>
            </w:r>
            <w:r>
              <w:rPr>
                <w:rFonts w:ascii="Arial"/>
                <w:b/>
                <w:spacing w:val="-14"/>
                <w:sz w:val="20"/>
              </w:rPr>
              <w:t> </w:t>
            </w:r>
            <w:r>
              <w:rPr>
                <w:rFonts w:ascii="Arial"/>
                <w:b/>
                <w:sz w:val="20"/>
              </w:rPr>
              <w:t>Pihak </w:t>
            </w:r>
            <w:r>
              <w:rPr>
                <w:rFonts w:ascii="Arial"/>
                <w:b/>
                <w:spacing w:val="-2"/>
                <w:sz w:val="20"/>
              </w:rPr>
              <w:t>Penandatangan</w:t>
            </w:r>
          </w:p>
        </w:tc>
        <w:tc>
          <w:tcPr>
            <w:tcW w:w="7374" w:type="dxa"/>
          </w:tcPr>
          <w:p>
            <w:pPr>
              <w:pStyle w:val="TableParagraph"/>
              <w:spacing w:before="59"/>
              <w:ind w:left="4"/>
              <w:jc w:val="center"/>
              <w:rPr>
                <w:rFonts w:ascii="Arial"/>
                <w:b/>
                <w:sz w:val="20"/>
              </w:rPr>
            </w:pPr>
            <w:r>
              <w:rPr>
                <w:rFonts w:ascii="Arial"/>
                <w:b/>
                <w:spacing w:val="-2"/>
                <w:sz w:val="20"/>
              </w:rPr>
              <w:t>Keterangan</w:t>
            </w:r>
          </w:p>
        </w:tc>
      </w:tr>
      <w:tr>
        <w:trPr>
          <w:trHeight w:val="3240" w:hRule="atLeast"/>
        </w:trPr>
        <w:tc>
          <w:tcPr>
            <w:tcW w:w="687" w:type="dxa"/>
          </w:tcPr>
          <w:p>
            <w:pPr>
              <w:pStyle w:val="TableParagraph"/>
              <w:rPr>
                <w:rFonts w:ascii="Times New Roman"/>
                <w:sz w:val="18"/>
              </w:rPr>
            </w:pPr>
          </w:p>
        </w:tc>
        <w:tc>
          <w:tcPr>
            <w:tcW w:w="2143" w:type="dxa"/>
          </w:tcPr>
          <w:p>
            <w:pPr>
              <w:pStyle w:val="TableParagraph"/>
              <w:rPr>
                <w:rFonts w:ascii="Times New Roman"/>
                <w:sz w:val="18"/>
              </w:rPr>
            </w:pPr>
          </w:p>
        </w:tc>
        <w:tc>
          <w:tcPr>
            <w:tcW w:w="1457" w:type="dxa"/>
          </w:tcPr>
          <w:p>
            <w:pPr>
              <w:pStyle w:val="TableParagraph"/>
              <w:rPr>
                <w:rFonts w:ascii="Times New Roman"/>
                <w:sz w:val="18"/>
              </w:rPr>
            </w:pPr>
          </w:p>
        </w:tc>
        <w:tc>
          <w:tcPr>
            <w:tcW w:w="2796" w:type="dxa"/>
          </w:tcPr>
          <w:p>
            <w:pPr>
              <w:pStyle w:val="TableParagraph"/>
              <w:rPr>
                <w:rFonts w:ascii="Times New Roman"/>
                <w:sz w:val="18"/>
              </w:rPr>
            </w:pPr>
          </w:p>
        </w:tc>
        <w:tc>
          <w:tcPr>
            <w:tcW w:w="7374" w:type="dxa"/>
          </w:tcPr>
          <w:p>
            <w:pPr>
              <w:pStyle w:val="TableParagraph"/>
              <w:numPr>
                <w:ilvl w:val="0"/>
                <w:numId w:val="122"/>
              </w:numPr>
              <w:tabs>
                <w:tab w:pos="828" w:val="left" w:leader="none"/>
              </w:tabs>
              <w:spacing w:line="237" w:lineRule="auto" w:before="1" w:after="0"/>
              <w:ind w:left="828" w:right="375" w:hanging="360"/>
              <w:jc w:val="left"/>
              <w:rPr>
                <w:sz w:val="20"/>
              </w:rPr>
            </w:pPr>
            <w:r>
              <w:rPr>
                <w:sz w:val="20"/>
              </w:rPr>
              <w:t>Menyelesaikan proses desain untuk membangun platform Kemitraan Pengetahuan (sebagai pengembangan program </w:t>
            </w:r>
            <w:r>
              <w:rPr>
                <w:rFonts w:ascii="Arial"/>
                <w:i/>
                <w:sz w:val="20"/>
              </w:rPr>
              <w:t>Knowledge Sector Initiative</w:t>
            </w:r>
            <w:r>
              <w:rPr>
                <w:rFonts w:ascii="Arial"/>
                <w:i/>
                <w:spacing w:val="-2"/>
                <w:sz w:val="20"/>
              </w:rPr>
              <w:t> </w:t>
            </w:r>
            <w:r>
              <w:rPr>
                <w:sz w:val="20"/>
              </w:rPr>
              <w:t>yang</w:t>
            </w:r>
            <w:r>
              <w:rPr>
                <w:spacing w:val="-6"/>
                <w:sz w:val="20"/>
              </w:rPr>
              <w:t> </w:t>
            </w:r>
            <w:r>
              <w:rPr>
                <w:sz w:val="20"/>
              </w:rPr>
              <w:t>berakhir</w:t>
            </w:r>
            <w:r>
              <w:rPr>
                <w:spacing w:val="-5"/>
                <w:sz w:val="20"/>
              </w:rPr>
              <w:t> </w:t>
            </w:r>
            <w:r>
              <w:rPr>
                <w:sz w:val="20"/>
              </w:rPr>
              <w:t>tahun</w:t>
            </w:r>
            <w:r>
              <w:rPr>
                <w:spacing w:val="-6"/>
                <w:sz w:val="20"/>
              </w:rPr>
              <w:t> </w:t>
            </w:r>
            <w:r>
              <w:rPr>
                <w:sz w:val="20"/>
              </w:rPr>
              <w:t>ini)</w:t>
            </w:r>
            <w:r>
              <w:rPr>
                <w:spacing w:val="-5"/>
                <w:sz w:val="20"/>
              </w:rPr>
              <w:t> </w:t>
            </w:r>
            <w:r>
              <w:rPr>
                <w:sz w:val="20"/>
              </w:rPr>
              <w:t>dan</w:t>
            </w:r>
            <w:r>
              <w:rPr>
                <w:spacing w:val="-6"/>
                <w:sz w:val="20"/>
              </w:rPr>
              <w:t> </w:t>
            </w:r>
            <w:r>
              <w:rPr>
                <w:sz w:val="20"/>
              </w:rPr>
              <w:t>mengembangkan</w:t>
            </w:r>
            <w:r>
              <w:rPr>
                <w:spacing w:val="-7"/>
                <w:sz w:val="20"/>
              </w:rPr>
              <w:t> </w:t>
            </w:r>
            <w:r>
              <w:rPr>
                <w:sz w:val="20"/>
              </w:rPr>
              <w:t>program</w:t>
            </w:r>
            <w:r>
              <w:rPr>
                <w:spacing w:val="-4"/>
                <w:sz w:val="20"/>
              </w:rPr>
              <w:t> </w:t>
            </w:r>
            <w:r>
              <w:rPr>
                <w:sz w:val="20"/>
              </w:rPr>
              <w:t>kerja sama yang mendukung upaya untuk mengurangi kesenjangan dan menjamin pemerataan.</w:t>
            </w:r>
          </w:p>
          <w:p>
            <w:pPr>
              <w:pStyle w:val="TableParagraph"/>
              <w:numPr>
                <w:ilvl w:val="0"/>
                <w:numId w:val="122"/>
              </w:numPr>
              <w:tabs>
                <w:tab w:pos="828" w:val="left" w:leader="none"/>
              </w:tabs>
              <w:spacing w:line="237" w:lineRule="auto" w:before="59" w:after="0"/>
              <w:ind w:left="828" w:right="391" w:hanging="360"/>
              <w:jc w:val="left"/>
              <w:rPr>
                <w:sz w:val="20"/>
              </w:rPr>
            </w:pPr>
            <w:r>
              <w:rPr>
                <w:sz w:val="20"/>
              </w:rPr>
              <w:t>Program kerja sama baru Kemitraan Australia-Indonesia Menuju Masyarakat</w:t>
            </w:r>
            <w:r>
              <w:rPr>
                <w:spacing w:val="-8"/>
                <w:sz w:val="20"/>
              </w:rPr>
              <w:t> </w:t>
            </w:r>
            <w:r>
              <w:rPr>
                <w:sz w:val="20"/>
              </w:rPr>
              <w:t>Inklusif</w:t>
            </w:r>
            <w:r>
              <w:rPr>
                <w:spacing w:val="-6"/>
                <w:sz w:val="20"/>
              </w:rPr>
              <w:t> </w:t>
            </w:r>
            <w:r>
              <w:rPr>
                <w:sz w:val="20"/>
              </w:rPr>
              <w:t>(AIPTIS)</w:t>
            </w:r>
            <w:r>
              <w:rPr>
                <w:spacing w:val="-7"/>
                <w:sz w:val="20"/>
              </w:rPr>
              <w:t> </w:t>
            </w:r>
            <w:r>
              <w:rPr>
                <w:sz w:val="20"/>
              </w:rPr>
              <w:t>sebagai</w:t>
            </w:r>
            <w:r>
              <w:rPr>
                <w:spacing w:val="-7"/>
                <w:sz w:val="20"/>
              </w:rPr>
              <w:t> </w:t>
            </w:r>
            <w:r>
              <w:rPr>
                <w:sz w:val="20"/>
              </w:rPr>
              <w:t>kemitraan</w:t>
            </w:r>
            <w:r>
              <w:rPr>
                <w:spacing w:val="-8"/>
                <w:sz w:val="20"/>
              </w:rPr>
              <w:t> </w:t>
            </w:r>
            <w:r>
              <w:rPr>
                <w:sz w:val="20"/>
              </w:rPr>
              <w:t>unggulan</w:t>
            </w:r>
            <w:r>
              <w:rPr>
                <w:spacing w:val="-8"/>
                <w:sz w:val="20"/>
              </w:rPr>
              <w:t> </w:t>
            </w:r>
            <w:r>
              <w:rPr>
                <w:sz w:val="20"/>
              </w:rPr>
              <w:t>kesetaraan gender, disabilitas, dan inklusi sosial telah siap diluncurkan dan </w:t>
            </w:r>
            <w:r>
              <w:rPr>
                <w:spacing w:val="-2"/>
                <w:sz w:val="20"/>
              </w:rPr>
              <w:t>dilaksanakan.</w:t>
            </w:r>
          </w:p>
          <w:p>
            <w:pPr>
              <w:pStyle w:val="TableParagraph"/>
              <w:numPr>
                <w:ilvl w:val="0"/>
                <w:numId w:val="122"/>
              </w:numPr>
              <w:tabs>
                <w:tab w:pos="828" w:val="left" w:leader="none"/>
              </w:tabs>
              <w:spacing w:line="228" w:lineRule="auto" w:before="68" w:after="0"/>
              <w:ind w:left="828" w:right="209" w:hanging="360"/>
              <w:jc w:val="left"/>
              <w:rPr>
                <w:sz w:val="20"/>
              </w:rPr>
            </w:pPr>
            <w:r>
              <w:rPr>
                <w:sz w:val="20"/>
              </w:rPr>
              <w:t>Australia</w:t>
            </w:r>
            <w:r>
              <w:rPr>
                <w:spacing w:val="-8"/>
                <w:sz w:val="20"/>
              </w:rPr>
              <w:t> </w:t>
            </w:r>
            <w:r>
              <w:rPr>
                <w:sz w:val="20"/>
              </w:rPr>
              <w:t>menyatakan</w:t>
            </w:r>
            <w:r>
              <w:rPr>
                <w:spacing w:val="-9"/>
                <w:sz w:val="20"/>
              </w:rPr>
              <w:t> </w:t>
            </w:r>
            <w:r>
              <w:rPr>
                <w:sz w:val="20"/>
              </w:rPr>
              <w:t>dukungannya</w:t>
            </w:r>
            <w:r>
              <w:rPr>
                <w:spacing w:val="-7"/>
                <w:sz w:val="20"/>
              </w:rPr>
              <w:t> </w:t>
            </w:r>
            <w:r>
              <w:rPr>
                <w:sz w:val="20"/>
              </w:rPr>
              <w:t>pada</w:t>
            </w:r>
            <w:r>
              <w:rPr>
                <w:spacing w:val="-7"/>
                <w:sz w:val="20"/>
              </w:rPr>
              <w:t> </w:t>
            </w:r>
            <w:r>
              <w:rPr>
                <w:sz w:val="20"/>
              </w:rPr>
              <w:t>Kepresidenan</w:t>
            </w:r>
            <w:r>
              <w:rPr>
                <w:spacing w:val="-8"/>
                <w:sz w:val="20"/>
              </w:rPr>
              <w:t> </w:t>
            </w:r>
            <w:r>
              <w:rPr>
                <w:sz w:val="20"/>
              </w:rPr>
              <w:t>G20</w:t>
            </w:r>
            <w:r>
              <w:rPr>
                <w:spacing w:val="-4"/>
                <w:sz w:val="20"/>
              </w:rPr>
              <w:t> </w:t>
            </w:r>
            <w:r>
              <w:rPr>
                <w:sz w:val="20"/>
              </w:rPr>
              <w:t>Indonesia pada tahun 2022 beserta tema dan agenda prioritasnya.</w:t>
            </w:r>
          </w:p>
          <w:p>
            <w:pPr>
              <w:pStyle w:val="TableParagraph"/>
              <w:numPr>
                <w:ilvl w:val="0"/>
                <w:numId w:val="122"/>
              </w:numPr>
              <w:tabs>
                <w:tab w:pos="828" w:val="left" w:leader="none"/>
              </w:tabs>
              <w:spacing w:line="228" w:lineRule="auto" w:before="70" w:after="0"/>
              <w:ind w:left="828" w:right="123" w:hanging="360"/>
              <w:jc w:val="left"/>
              <w:rPr>
                <w:sz w:val="20"/>
              </w:rPr>
            </w:pPr>
            <w:r>
              <w:rPr>
                <w:rFonts w:ascii="Arial"/>
                <w:i/>
                <w:sz w:val="20"/>
              </w:rPr>
              <w:t>Senior</w:t>
            </w:r>
            <w:r>
              <w:rPr>
                <w:rFonts w:ascii="Arial"/>
                <w:i/>
                <w:spacing w:val="-6"/>
                <w:sz w:val="20"/>
              </w:rPr>
              <w:t> </w:t>
            </w:r>
            <w:r>
              <w:rPr>
                <w:rFonts w:ascii="Arial"/>
                <w:i/>
                <w:sz w:val="20"/>
              </w:rPr>
              <w:t>Officials</w:t>
            </w:r>
            <w:r>
              <w:rPr>
                <w:rFonts w:ascii="Arial"/>
                <w:i/>
                <w:spacing w:val="-4"/>
                <w:sz w:val="20"/>
              </w:rPr>
              <w:t> </w:t>
            </w:r>
            <w:r>
              <w:rPr>
                <w:rFonts w:ascii="Arial"/>
                <w:i/>
                <w:sz w:val="20"/>
              </w:rPr>
              <w:t>Meeting</w:t>
            </w:r>
            <w:r>
              <w:rPr>
                <w:rFonts w:ascii="Arial"/>
                <w:i/>
                <w:spacing w:val="-5"/>
                <w:sz w:val="20"/>
              </w:rPr>
              <w:t> </w:t>
            </w:r>
            <w:r>
              <w:rPr>
                <w:sz w:val="20"/>
              </w:rPr>
              <w:t>selanjutnya</w:t>
            </w:r>
            <w:r>
              <w:rPr>
                <w:spacing w:val="-5"/>
                <w:sz w:val="20"/>
              </w:rPr>
              <w:t> </w:t>
            </w:r>
            <w:r>
              <w:rPr>
                <w:sz w:val="20"/>
              </w:rPr>
              <w:t>akan</w:t>
            </w:r>
            <w:r>
              <w:rPr>
                <w:spacing w:val="-7"/>
                <w:sz w:val="20"/>
              </w:rPr>
              <w:t> </w:t>
            </w:r>
            <w:r>
              <w:rPr>
                <w:sz w:val="20"/>
              </w:rPr>
              <w:t>dilaksanakan</w:t>
            </w:r>
            <w:r>
              <w:rPr>
                <w:spacing w:val="-6"/>
                <w:sz w:val="20"/>
              </w:rPr>
              <w:t> </w:t>
            </w:r>
            <w:r>
              <w:rPr>
                <w:sz w:val="20"/>
              </w:rPr>
              <w:t>pada</w:t>
            </w:r>
            <w:r>
              <w:rPr>
                <w:spacing w:val="-7"/>
                <w:sz w:val="20"/>
              </w:rPr>
              <w:t> </w:t>
            </w:r>
            <w:r>
              <w:rPr>
                <w:sz w:val="20"/>
              </w:rPr>
              <w:t>awal</w:t>
            </w:r>
            <w:r>
              <w:rPr>
                <w:spacing w:val="-5"/>
                <w:sz w:val="20"/>
              </w:rPr>
              <w:t> </w:t>
            </w:r>
            <w:r>
              <w:rPr>
                <w:sz w:val="20"/>
              </w:rPr>
              <w:t>tahun 2023 dan Indonesia akan menjadi tuan rumah.</w:t>
            </w:r>
          </w:p>
        </w:tc>
      </w:tr>
      <w:tr>
        <w:trPr>
          <w:trHeight w:val="1214" w:hRule="atLeast"/>
        </w:trPr>
        <w:tc>
          <w:tcPr>
            <w:tcW w:w="687" w:type="dxa"/>
            <w:tcBorders>
              <w:bottom w:val="nil"/>
            </w:tcBorders>
          </w:tcPr>
          <w:p>
            <w:pPr>
              <w:pStyle w:val="TableParagraph"/>
              <w:spacing w:before="59"/>
              <w:ind w:left="108"/>
              <w:rPr>
                <w:sz w:val="20"/>
              </w:rPr>
            </w:pPr>
            <w:r>
              <w:rPr>
                <w:spacing w:val="-10"/>
                <w:sz w:val="20"/>
              </w:rPr>
              <w:t>2</w:t>
            </w:r>
          </w:p>
        </w:tc>
        <w:tc>
          <w:tcPr>
            <w:tcW w:w="2143" w:type="dxa"/>
            <w:tcBorders>
              <w:bottom w:val="nil"/>
            </w:tcBorders>
          </w:tcPr>
          <w:p>
            <w:pPr>
              <w:pStyle w:val="TableParagraph"/>
              <w:spacing w:before="59"/>
              <w:ind w:left="107"/>
              <w:rPr>
                <w:sz w:val="20"/>
              </w:rPr>
            </w:pPr>
            <w:r>
              <w:rPr>
                <w:sz w:val="20"/>
              </w:rPr>
              <w:t>Kemitraan</w:t>
            </w:r>
            <w:r>
              <w:rPr>
                <w:spacing w:val="-14"/>
                <w:sz w:val="20"/>
              </w:rPr>
              <w:t> </w:t>
            </w:r>
            <w:r>
              <w:rPr>
                <w:sz w:val="20"/>
              </w:rPr>
              <w:t>Australia</w:t>
            </w:r>
            <w:r>
              <w:rPr>
                <w:spacing w:val="-14"/>
                <w:sz w:val="20"/>
              </w:rPr>
              <w:t> </w:t>
            </w:r>
            <w:r>
              <w:rPr>
                <w:sz w:val="20"/>
              </w:rPr>
              <w:t>- Indonesia Menuju Masyarakat Inklusif </w:t>
            </w:r>
            <w:r>
              <w:rPr>
                <w:spacing w:val="-2"/>
                <w:sz w:val="20"/>
              </w:rPr>
              <w:t>(AIPTIS)</w:t>
            </w:r>
          </w:p>
        </w:tc>
        <w:tc>
          <w:tcPr>
            <w:tcW w:w="1457" w:type="dxa"/>
            <w:tcBorders>
              <w:bottom w:val="nil"/>
            </w:tcBorders>
          </w:tcPr>
          <w:p>
            <w:pPr>
              <w:pStyle w:val="TableParagraph"/>
              <w:spacing w:before="59"/>
              <w:ind w:left="107"/>
              <w:rPr>
                <w:sz w:val="20"/>
              </w:rPr>
            </w:pPr>
            <w:r>
              <w:rPr>
                <w:spacing w:val="-4"/>
                <w:sz w:val="20"/>
              </w:rPr>
              <w:t>DFAT</w:t>
            </w:r>
          </w:p>
          <w:p>
            <w:pPr>
              <w:pStyle w:val="TableParagraph"/>
              <w:spacing w:before="1"/>
              <w:ind w:left="107"/>
              <w:rPr>
                <w:sz w:val="20"/>
              </w:rPr>
            </w:pPr>
            <w:r>
              <w:rPr>
                <w:spacing w:val="-2"/>
                <w:sz w:val="20"/>
              </w:rPr>
              <w:t>Australia, Kementerian</w:t>
            </w:r>
          </w:p>
          <w:p>
            <w:pPr>
              <w:pStyle w:val="TableParagraph"/>
              <w:spacing w:line="230" w:lineRule="atLeast"/>
              <w:ind w:left="107" w:right="166"/>
              <w:rPr>
                <w:sz w:val="20"/>
              </w:rPr>
            </w:pPr>
            <w:r>
              <w:rPr>
                <w:spacing w:val="-2"/>
                <w:sz w:val="20"/>
              </w:rPr>
              <w:t>PPN/Bappen </w:t>
            </w:r>
            <w:r>
              <w:rPr>
                <w:spacing w:val="-6"/>
                <w:sz w:val="20"/>
              </w:rPr>
              <w:t>as</w:t>
            </w:r>
          </w:p>
        </w:tc>
        <w:tc>
          <w:tcPr>
            <w:tcW w:w="2796" w:type="dxa"/>
            <w:tcBorders>
              <w:bottom w:val="nil"/>
            </w:tcBorders>
          </w:tcPr>
          <w:p>
            <w:pPr>
              <w:pStyle w:val="TableParagraph"/>
              <w:spacing w:before="59"/>
              <w:ind w:left="110"/>
              <w:rPr>
                <w:sz w:val="20"/>
              </w:rPr>
            </w:pPr>
            <w:r>
              <w:rPr>
                <w:sz w:val="20"/>
              </w:rPr>
              <w:t>8</w:t>
            </w:r>
            <w:r>
              <w:rPr>
                <w:spacing w:val="-8"/>
                <w:sz w:val="20"/>
              </w:rPr>
              <w:t> </w:t>
            </w:r>
            <w:r>
              <w:rPr>
                <w:sz w:val="20"/>
              </w:rPr>
              <w:t>Februari</w:t>
            </w:r>
            <w:r>
              <w:rPr>
                <w:spacing w:val="-7"/>
                <w:sz w:val="20"/>
              </w:rPr>
              <w:t> </w:t>
            </w:r>
            <w:r>
              <w:rPr>
                <w:spacing w:val="-4"/>
                <w:sz w:val="20"/>
              </w:rPr>
              <w:t>2022</w:t>
            </w:r>
          </w:p>
          <w:p>
            <w:pPr>
              <w:pStyle w:val="TableParagraph"/>
              <w:spacing w:before="121"/>
              <w:rPr>
                <w:rFonts w:ascii="Arial"/>
                <w:b/>
                <w:sz w:val="20"/>
              </w:rPr>
            </w:pPr>
          </w:p>
          <w:p>
            <w:pPr>
              <w:pStyle w:val="TableParagraph"/>
              <w:ind w:left="110"/>
              <w:rPr>
                <w:rFonts w:ascii="Arial"/>
                <w:b/>
                <w:sz w:val="20"/>
              </w:rPr>
            </w:pPr>
            <w:r>
              <w:rPr>
                <w:rFonts w:ascii="Arial"/>
                <w:b/>
                <w:spacing w:val="-2"/>
                <w:sz w:val="20"/>
              </w:rPr>
              <w:t>Pemerintah</w:t>
            </w:r>
            <w:r>
              <w:rPr>
                <w:rFonts w:ascii="Arial"/>
                <w:b/>
                <w:spacing w:val="6"/>
                <w:sz w:val="20"/>
              </w:rPr>
              <w:t> </w:t>
            </w:r>
            <w:r>
              <w:rPr>
                <w:rFonts w:ascii="Arial"/>
                <w:b/>
                <w:spacing w:val="-5"/>
                <w:sz w:val="20"/>
              </w:rPr>
              <w:t>RI:</w:t>
            </w:r>
          </w:p>
          <w:p>
            <w:pPr>
              <w:pStyle w:val="TableParagraph"/>
              <w:spacing w:before="61"/>
              <w:ind w:left="110"/>
              <w:rPr>
                <w:sz w:val="20"/>
              </w:rPr>
            </w:pPr>
            <w:r>
              <w:rPr>
                <w:sz w:val="20"/>
              </w:rPr>
              <w:t>Himawan</w:t>
            </w:r>
            <w:r>
              <w:rPr>
                <w:spacing w:val="-11"/>
                <w:sz w:val="20"/>
              </w:rPr>
              <w:t> </w:t>
            </w:r>
            <w:r>
              <w:rPr>
                <w:spacing w:val="-2"/>
                <w:sz w:val="20"/>
              </w:rPr>
              <w:t>Hariyoga,</w:t>
            </w:r>
          </w:p>
        </w:tc>
        <w:tc>
          <w:tcPr>
            <w:tcW w:w="7374" w:type="dxa"/>
            <w:vMerge w:val="restart"/>
          </w:tcPr>
          <w:p>
            <w:pPr>
              <w:pStyle w:val="TableParagraph"/>
              <w:ind w:left="250"/>
              <w:rPr>
                <w:sz w:val="20"/>
              </w:rPr>
            </w:pPr>
            <w:r>
              <w:rPr>
                <w:sz w:val="20"/>
              </w:rPr>
              <w:t>Tujuan dari Kegiatan ini adalah untuk mendukung kemakmuran Indonesia dengan</w:t>
            </w:r>
            <w:r>
              <w:rPr>
                <w:spacing w:val="-6"/>
                <w:sz w:val="20"/>
              </w:rPr>
              <w:t> </w:t>
            </w:r>
            <w:r>
              <w:rPr>
                <w:sz w:val="20"/>
              </w:rPr>
              <w:t>memperkuat</w:t>
            </w:r>
            <w:r>
              <w:rPr>
                <w:spacing w:val="-5"/>
                <w:sz w:val="20"/>
              </w:rPr>
              <w:t> </w:t>
            </w:r>
            <w:r>
              <w:rPr>
                <w:sz w:val="20"/>
              </w:rPr>
              <w:t>peran</w:t>
            </w:r>
            <w:r>
              <w:rPr>
                <w:spacing w:val="-3"/>
                <w:sz w:val="20"/>
              </w:rPr>
              <w:t> </w:t>
            </w:r>
            <w:r>
              <w:rPr>
                <w:sz w:val="20"/>
              </w:rPr>
              <w:t>masyarakat</w:t>
            </w:r>
            <w:r>
              <w:rPr>
                <w:spacing w:val="-5"/>
                <w:sz w:val="20"/>
              </w:rPr>
              <w:t> </w:t>
            </w:r>
            <w:r>
              <w:rPr>
                <w:sz w:val="20"/>
              </w:rPr>
              <w:t>sipil</w:t>
            </w:r>
            <w:r>
              <w:rPr>
                <w:spacing w:val="-6"/>
                <w:sz w:val="20"/>
              </w:rPr>
              <w:t> </w:t>
            </w:r>
            <w:r>
              <w:rPr>
                <w:sz w:val="20"/>
              </w:rPr>
              <w:t>di</w:t>
            </w:r>
            <w:r>
              <w:rPr>
                <w:spacing w:val="-6"/>
                <w:sz w:val="20"/>
              </w:rPr>
              <w:t> </w:t>
            </w:r>
            <w:r>
              <w:rPr>
                <w:sz w:val="20"/>
              </w:rPr>
              <w:t>bidang</w:t>
            </w:r>
            <w:r>
              <w:rPr>
                <w:spacing w:val="-4"/>
                <w:sz w:val="20"/>
              </w:rPr>
              <w:t> </w:t>
            </w:r>
            <w:r>
              <w:rPr>
                <w:sz w:val="20"/>
              </w:rPr>
              <w:t>kesetaraan</w:t>
            </w:r>
            <w:r>
              <w:rPr>
                <w:spacing w:val="-5"/>
                <w:sz w:val="20"/>
              </w:rPr>
              <w:t> </w:t>
            </w:r>
            <w:r>
              <w:rPr>
                <w:sz w:val="20"/>
              </w:rPr>
              <w:t>gender,</w:t>
            </w:r>
            <w:r>
              <w:rPr>
                <w:spacing w:val="-2"/>
                <w:sz w:val="20"/>
              </w:rPr>
              <w:t> </w:t>
            </w:r>
            <w:r>
              <w:rPr>
                <w:sz w:val="20"/>
              </w:rPr>
              <w:t>hak- hak disabilitas, dan inklusi sosial bagi orang-orang yang termarjinalkan, dalam kemitraan dengan Pemerintah Indonesia dan pemangku kepentingan terkait </w:t>
            </w:r>
            <w:r>
              <w:rPr>
                <w:spacing w:val="-2"/>
                <w:sz w:val="20"/>
              </w:rPr>
              <w:t>lainnya.</w:t>
            </w:r>
          </w:p>
          <w:p>
            <w:pPr>
              <w:pStyle w:val="TableParagraph"/>
              <w:spacing w:before="9"/>
              <w:rPr>
                <w:rFonts w:ascii="Arial"/>
                <w:b/>
                <w:sz w:val="20"/>
              </w:rPr>
            </w:pPr>
          </w:p>
          <w:p>
            <w:pPr>
              <w:pStyle w:val="TableParagraph"/>
              <w:ind w:left="283" w:right="163"/>
              <w:rPr>
                <w:sz w:val="20"/>
              </w:rPr>
            </w:pPr>
            <w:r>
              <w:rPr>
                <w:sz w:val="20"/>
              </w:rPr>
              <w:t>AIPTIS berupaya agar dapat berkontribusi pada kemakmuran Indonesia dengan mendukung tujuan pembangunan "tidak ada seorangpun yang tertinggal": lebih banyak orang yang termarjinalkan berpartisipasi dan mendapat manjaat dan pembangunan sosial bndaya, ekonomi, dan politik Indonesia. Kegiatan ini akan membangun kemajuan di bidang kesetaraan gender, hak disabilitas, inklusi sosial, dan penguatan masyarakat sipil, disamping itu juga berupaya mengatasi ketidaksetaraan gender dan eksklusi sosial yang terus-menerus terjadi, yang dapat menghambat pertumbuhan ekonomi</w:t>
            </w:r>
            <w:r>
              <w:rPr>
                <w:spacing w:val="-7"/>
                <w:sz w:val="20"/>
              </w:rPr>
              <w:t> </w:t>
            </w:r>
            <w:r>
              <w:rPr>
                <w:sz w:val="20"/>
              </w:rPr>
              <w:t>berkelanjutan.</w:t>
            </w:r>
            <w:r>
              <w:rPr>
                <w:spacing w:val="-6"/>
                <w:sz w:val="20"/>
              </w:rPr>
              <w:t> </w:t>
            </w:r>
            <w:r>
              <w:rPr>
                <w:sz w:val="20"/>
              </w:rPr>
              <w:t>Kegiatan</w:t>
            </w:r>
            <w:r>
              <w:rPr>
                <w:spacing w:val="-5"/>
                <w:sz w:val="20"/>
              </w:rPr>
              <w:t> </w:t>
            </w:r>
            <w:r>
              <w:rPr>
                <w:sz w:val="20"/>
              </w:rPr>
              <w:t>ini</w:t>
            </w:r>
            <w:r>
              <w:rPr>
                <w:spacing w:val="-7"/>
                <w:sz w:val="20"/>
              </w:rPr>
              <w:t> </w:t>
            </w:r>
            <w:r>
              <w:rPr>
                <w:sz w:val="20"/>
              </w:rPr>
              <w:t>juga</w:t>
            </w:r>
            <w:r>
              <w:rPr>
                <w:spacing w:val="-4"/>
                <w:sz w:val="20"/>
              </w:rPr>
              <w:t> </w:t>
            </w:r>
            <w:r>
              <w:rPr>
                <w:sz w:val="20"/>
              </w:rPr>
              <w:t>akan</w:t>
            </w:r>
            <w:r>
              <w:rPr>
                <w:spacing w:val="-7"/>
                <w:sz w:val="20"/>
              </w:rPr>
              <w:t> </w:t>
            </w:r>
            <w:r>
              <w:rPr>
                <w:sz w:val="20"/>
              </w:rPr>
              <w:t>menanggapi</w:t>
            </w:r>
            <w:r>
              <w:rPr>
                <w:spacing w:val="-7"/>
                <w:sz w:val="20"/>
              </w:rPr>
              <w:t> </w:t>
            </w:r>
            <w:r>
              <w:rPr>
                <w:sz w:val="20"/>
              </w:rPr>
              <w:t>dampak</w:t>
            </w:r>
            <w:r>
              <w:rPr>
                <w:spacing w:val="-3"/>
                <w:sz w:val="20"/>
              </w:rPr>
              <w:t> </w:t>
            </w:r>
            <w:r>
              <w:rPr>
                <w:sz w:val="20"/>
              </w:rPr>
              <w:t>langsung dari pandemi Virus Corona 2019 (Covid-19) yang secara tidak proporsional berdampak kepada perempuan dan masyarakat yang mengalami marjinalisasi, sehingga dapat mengancam perkembangan positif yang telah dicapai dalam beberapa dekade terakhir.</w:t>
            </w:r>
          </w:p>
        </w:tc>
      </w:tr>
      <w:tr>
        <w:trPr>
          <w:trHeight w:val="1089" w:hRule="atLeast"/>
        </w:trPr>
        <w:tc>
          <w:tcPr>
            <w:tcW w:w="687" w:type="dxa"/>
            <w:tcBorders>
              <w:top w:val="nil"/>
              <w:bottom w:val="nil"/>
            </w:tcBorders>
          </w:tcPr>
          <w:p>
            <w:pPr>
              <w:pStyle w:val="TableParagraph"/>
              <w:rPr>
                <w:rFonts w:ascii="Times New Roman"/>
                <w:sz w:val="18"/>
              </w:rPr>
            </w:pPr>
          </w:p>
        </w:tc>
        <w:tc>
          <w:tcPr>
            <w:tcW w:w="2143" w:type="dxa"/>
            <w:tcBorders>
              <w:top w:val="nil"/>
              <w:bottom w:val="nil"/>
            </w:tcBorders>
          </w:tcPr>
          <w:p>
            <w:pPr>
              <w:pStyle w:val="TableParagraph"/>
              <w:rPr>
                <w:rFonts w:ascii="Times New Roman"/>
                <w:sz w:val="18"/>
              </w:rPr>
            </w:pPr>
          </w:p>
        </w:tc>
        <w:tc>
          <w:tcPr>
            <w:tcW w:w="1457" w:type="dxa"/>
            <w:tcBorders>
              <w:top w:val="nil"/>
              <w:bottom w:val="nil"/>
            </w:tcBorders>
          </w:tcPr>
          <w:p>
            <w:pPr>
              <w:pStyle w:val="TableParagraph"/>
              <w:rPr>
                <w:rFonts w:ascii="Times New Roman"/>
                <w:sz w:val="18"/>
              </w:rPr>
            </w:pPr>
          </w:p>
        </w:tc>
        <w:tc>
          <w:tcPr>
            <w:tcW w:w="2796" w:type="dxa"/>
            <w:tcBorders>
              <w:top w:val="nil"/>
              <w:bottom w:val="nil"/>
            </w:tcBorders>
          </w:tcPr>
          <w:p>
            <w:pPr>
              <w:pStyle w:val="TableParagraph"/>
              <w:ind w:left="110" w:right="123"/>
              <w:rPr>
                <w:rFonts w:ascii="Arial"/>
                <w:i/>
                <w:sz w:val="20"/>
              </w:rPr>
            </w:pPr>
            <w:r>
              <w:rPr>
                <w:rFonts w:ascii="Arial"/>
                <w:i/>
                <w:sz w:val="20"/>
              </w:rPr>
              <w:t>Sekretaris Kementerian Perencanaan</w:t>
            </w:r>
            <w:r>
              <w:rPr>
                <w:rFonts w:ascii="Arial"/>
                <w:i/>
                <w:spacing w:val="-14"/>
                <w:sz w:val="20"/>
              </w:rPr>
              <w:t> </w:t>
            </w:r>
            <w:r>
              <w:rPr>
                <w:rFonts w:ascii="Arial"/>
                <w:i/>
                <w:sz w:val="20"/>
              </w:rPr>
              <w:t>Pembangunan Nasional/Sekretaris Utama </w:t>
            </w:r>
            <w:r>
              <w:rPr>
                <w:rFonts w:ascii="Arial"/>
                <w:i/>
                <w:spacing w:val="-2"/>
                <w:sz w:val="20"/>
              </w:rPr>
              <w:t>Bappenas</w:t>
            </w:r>
          </w:p>
        </w:tc>
        <w:tc>
          <w:tcPr>
            <w:tcW w:w="7374" w:type="dxa"/>
            <w:vMerge/>
            <w:tcBorders>
              <w:top w:val="nil"/>
            </w:tcBorders>
          </w:tcPr>
          <w:p>
            <w:pPr>
              <w:rPr>
                <w:sz w:val="2"/>
                <w:szCs w:val="2"/>
              </w:rPr>
            </w:pPr>
          </w:p>
        </w:tc>
      </w:tr>
      <w:tr>
        <w:trPr>
          <w:trHeight w:val="425" w:hRule="atLeast"/>
        </w:trPr>
        <w:tc>
          <w:tcPr>
            <w:tcW w:w="687" w:type="dxa"/>
            <w:tcBorders>
              <w:top w:val="nil"/>
              <w:bottom w:val="nil"/>
            </w:tcBorders>
          </w:tcPr>
          <w:p>
            <w:pPr>
              <w:pStyle w:val="TableParagraph"/>
              <w:rPr>
                <w:rFonts w:ascii="Times New Roman"/>
                <w:sz w:val="18"/>
              </w:rPr>
            </w:pPr>
          </w:p>
        </w:tc>
        <w:tc>
          <w:tcPr>
            <w:tcW w:w="2143" w:type="dxa"/>
            <w:tcBorders>
              <w:top w:val="nil"/>
              <w:bottom w:val="nil"/>
            </w:tcBorders>
          </w:tcPr>
          <w:p>
            <w:pPr>
              <w:pStyle w:val="TableParagraph"/>
              <w:rPr>
                <w:rFonts w:ascii="Times New Roman"/>
                <w:sz w:val="18"/>
              </w:rPr>
            </w:pPr>
          </w:p>
        </w:tc>
        <w:tc>
          <w:tcPr>
            <w:tcW w:w="1457" w:type="dxa"/>
            <w:tcBorders>
              <w:top w:val="nil"/>
              <w:bottom w:val="nil"/>
            </w:tcBorders>
          </w:tcPr>
          <w:p>
            <w:pPr>
              <w:pStyle w:val="TableParagraph"/>
              <w:rPr>
                <w:rFonts w:ascii="Times New Roman"/>
                <w:sz w:val="18"/>
              </w:rPr>
            </w:pPr>
          </w:p>
        </w:tc>
        <w:tc>
          <w:tcPr>
            <w:tcW w:w="2796" w:type="dxa"/>
            <w:tcBorders>
              <w:top w:val="nil"/>
              <w:bottom w:val="nil"/>
            </w:tcBorders>
          </w:tcPr>
          <w:p>
            <w:pPr>
              <w:pStyle w:val="TableParagraph"/>
              <w:spacing w:before="167"/>
              <w:ind w:left="110"/>
              <w:rPr>
                <w:rFonts w:ascii="Arial"/>
                <w:b/>
                <w:sz w:val="20"/>
              </w:rPr>
            </w:pPr>
            <w:r>
              <w:rPr>
                <w:rFonts w:ascii="Arial"/>
                <w:b/>
                <w:sz w:val="20"/>
              </w:rPr>
              <w:t>Pihak</w:t>
            </w:r>
            <w:r>
              <w:rPr>
                <w:rFonts w:ascii="Arial"/>
                <w:b/>
                <w:spacing w:val="-4"/>
                <w:sz w:val="20"/>
              </w:rPr>
              <w:t> </w:t>
            </w:r>
            <w:r>
              <w:rPr>
                <w:rFonts w:ascii="Arial"/>
                <w:b/>
                <w:spacing w:val="-2"/>
                <w:sz w:val="20"/>
              </w:rPr>
              <w:t>Australia:</w:t>
            </w:r>
          </w:p>
        </w:tc>
        <w:tc>
          <w:tcPr>
            <w:tcW w:w="7374" w:type="dxa"/>
            <w:vMerge/>
            <w:tcBorders>
              <w:top w:val="nil"/>
            </w:tcBorders>
          </w:tcPr>
          <w:p>
            <w:pPr>
              <w:rPr>
                <w:sz w:val="2"/>
                <w:szCs w:val="2"/>
              </w:rPr>
            </w:pPr>
          </w:p>
        </w:tc>
      </w:tr>
      <w:tr>
        <w:trPr>
          <w:trHeight w:val="279" w:hRule="atLeast"/>
        </w:trPr>
        <w:tc>
          <w:tcPr>
            <w:tcW w:w="687" w:type="dxa"/>
            <w:tcBorders>
              <w:top w:val="nil"/>
              <w:bottom w:val="nil"/>
            </w:tcBorders>
          </w:tcPr>
          <w:p>
            <w:pPr>
              <w:pStyle w:val="TableParagraph"/>
              <w:rPr>
                <w:rFonts w:ascii="Times New Roman"/>
                <w:sz w:val="18"/>
              </w:rPr>
            </w:pPr>
          </w:p>
        </w:tc>
        <w:tc>
          <w:tcPr>
            <w:tcW w:w="2143" w:type="dxa"/>
            <w:tcBorders>
              <w:top w:val="nil"/>
              <w:bottom w:val="nil"/>
            </w:tcBorders>
          </w:tcPr>
          <w:p>
            <w:pPr>
              <w:pStyle w:val="TableParagraph"/>
              <w:rPr>
                <w:rFonts w:ascii="Times New Roman"/>
                <w:sz w:val="18"/>
              </w:rPr>
            </w:pPr>
          </w:p>
        </w:tc>
        <w:tc>
          <w:tcPr>
            <w:tcW w:w="1457" w:type="dxa"/>
            <w:tcBorders>
              <w:top w:val="nil"/>
              <w:bottom w:val="nil"/>
            </w:tcBorders>
          </w:tcPr>
          <w:p>
            <w:pPr>
              <w:pStyle w:val="TableParagraph"/>
              <w:rPr>
                <w:rFonts w:ascii="Times New Roman"/>
                <w:sz w:val="18"/>
              </w:rPr>
            </w:pPr>
          </w:p>
        </w:tc>
        <w:tc>
          <w:tcPr>
            <w:tcW w:w="2796" w:type="dxa"/>
            <w:tcBorders>
              <w:top w:val="nil"/>
              <w:bottom w:val="nil"/>
            </w:tcBorders>
          </w:tcPr>
          <w:p>
            <w:pPr>
              <w:pStyle w:val="TableParagraph"/>
              <w:spacing w:before="22"/>
              <w:ind w:left="110"/>
              <w:rPr>
                <w:sz w:val="20"/>
              </w:rPr>
            </w:pPr>
            <w:r>
              <w:rPr>
                <w:sz w:val="20"/>
              </w:rPr>
              <w:t>Kirsten</w:t>
            </w:r>
            <w:r>
              <w:rPr>
                <w:spacing w:val="-10"/>
                <w:sz w:val="20"/>
              </w:rPr>
              <w:t> </w:t>
            </w:r>
            <w:r>
              <w:rPr>
                <w:spacing w:val="-2"/>
                <w:sz w:val="20"/>
              </w:rPr>
              <w:t>Bishop,</w:t>
            </w:r>
          </w:p>
        </w:tc>
        <w:tc>
          <w:tcPr>
            <w:tcW w:w="7374" w:type="dxa"/>
            <w:vMerge/>
            <w:tcBorders>
              <w:top w:val="nil"/>
            </w:tcBorders>
          </w:tcPr>
          <w:p>
            <w:pPr>
              <w:rPr>
                <w:sz w:val="2"/>
                <w:szCs w:val="2"/>
              </w:rPr>
            </w:pPr>
          </w:p>
        </w:tc>
      </w:tr>
      <w:tr>
        <w:trPr>
          <w:trHeight w:val="1391" w:hRule="atLeast"/>
        </w:trPr>
        <w:tc>
          <w:tcPr>
            <w:tcW w:w="687" w:type="dxa"/>
            <w:tcBorders>
              <w:top w:val="nil"/>
            </w:tcBorders>
          </w:tcPr>
          <w:p>
            <w:pPr>
              <w:pStyle w:val="TableParagraph"/>
              <w:rPr>
                <w:rFonts w:ascii="Times New Roman"/>
                <w:sz w:val="18"/>
              </w:rPr>
            </w:pPr>
          </w:p>
        </w:tc>
        <w:tc>
          <w:tcPr>
            <w:tcW w:w="2143" w:type="dxa"/>
            <w:tcBorders>
              <w:top w:val="nil"/>
            </w:tcBorders>
          </w:tcPr>
          <w:p>
            <w:pPr>
              <w:pStyle w:val="TableParagraph"/>
              <w:rPr>
                <w:rFonts w:ascii="Times New Roman"/>
                <w:sz w:val="18"/>
              </w:rPr>
            </w:pPr>
          </w:p>
        </w:tc>
        <w:tc>
          <w:tcPr>
            <w:tcW w:w="1457" w:type="dxa"/>
            <w:tcBorders>
              <w:top w:val="nil"/>
            </w:tcBorders>
          </w:tcPr>
          <w:p>
            <w:pPr>
              <w:pStyle w:val="TableParagraph"/>
              <w:rPr>
                <w:rFonts w:ascii="Times New Roman"/>
                <w:sz w:val="18"/>
              </w:rPr>
            </w:pPr>
          </w:p>
        </w:tc>
        <w:tc>
          <w:tcPr>
            <w:tcW w:w="2796" w:type="dxa"/>
            <w:tcBorders>
              <w:top w:val="nil"/>
            </w:tcBorders>
          </w:tcPr>
          <w:p>
            <w:pPr>
              <w:pStyle w:val="TableParagraph"/>
              <w:spacing w:before="20"/>
              <w:ind w:left="110"/>
              <w:rPr>
                <w:rFonts w:ascii="Arial"/>
                <w:i/>
                <w:sz w:val="20"/>
              </w:rPr>
            </w:pPr>
            <w:r>
              <w:rPr>
                <w:rFonts w:ascii="Arial"/>
                <w:i/>
                <w:sz w:val="20"/>
              </w:rPr>
              <w:t>Minister Counsellor Governance and Human Development</w:t>
            </w:r>
            <w:r>
              <w:rPr>
                <w:rFonts w:ascii="Arial"/>
                <w:i/>
                <w:spacing w:val="-14"/>
                <w:sz w:val="20"/>
              </w:rPr>
              <w:t> </w:t>
            </w:r>
            <w:r>
              <w:rPr>
                <w:rFonts w:ascii="Arial"/>
                <w:i/>
                <w:sz w:val="20"/>
              </w:rPr>
              <w:t>Department</w:t>
            </w:r>
            <w:r>
              <w:rPr>
                <w:rFonts w:ascii="Arial"/>
                <w:i/>
                <w:spacing w:val="-14"/>
                <w:sz w:val="20"/>
              </w:rPr>
              <w:t> </w:t>
            </w:r>
            <w:r>
              <w:rPr>
                <w:rFonts w:ascii="Arial"/>
                <w:i/>
                <w:sz w:val="20"/>
              </w:rPr>
              <w:t>of Foreign Affairs and Trade</w:t>
            </w:r>
          </w:p>
        </w:tc>
        <w:tc>
          <w:tcPr>
            <w:tcW w:w="7374" w:type="dxa"/>
            <w:vMerge/>
            <w:tcBorders>
              <w:top w:val="nil"/>
            </w:tcBorders>
          </w:tcPr>
          <w:p>
            <w:pPr>
              <w:rPr>
                <w:sz w:val="2"/>
                <w:szCs w:val="2"/>
              </w:rPr>
            </w:pPr>
          </w:p>
        </w:tc>
      </w:tr>
      <w:tr>
        <w:trPr>
          <w:trHeight w:val="940" w:hRule="atLeast"/>
        </w:trPr>
        <w:tc>
          <w:tcPr>
            <w:tcW w:w="687" w:type="dxa"/>
          </w:tcPr>
          <w:p>
            <w:pPr>
              <w:pStyle w:val="TableParagraph"/>
              <w:spacing w:before="59"/>
              <w:ind w:left="108"/>
              <w:rPr>
                <w:sz w:val="20"/>
              </w:rPr>
            </w:pPr>
            <w:r>
              <w:rPr>
                <w:spacing w:val="-10"/>
                <w:sz w:val="20"/>
              </w:rPr>
              <w:t>3</w:t>
            </w:r>
          </w:p>
        </w:tc>
        <w:tc>
          <w:tcPr>
            <w:tcW w:w="2143" w:type="dxa"/>
          </w:tcPr>
          <w:p>
            <w:pPr>
              <w:pStyle w:val="TableParagraph"/>
              <w:ind w:left="107" w:right="140"/>
              <w:rPr>
                <w:sz w:val="20"/>
              </w:rPr>
            </w:pPr>
            <w:r>
              <w:rPr>
                <w:sz w:val="20"/>
              </w:rPr>
              <w:t>GIA antara USAID dan Bappenas tentang</w:t>
            </w:r>
            <w:r>
              <w:rPr>
                <w:spacing w:val="-14"/>
                <w:sz w:val="20"/>
              </w:rPr>
              <w:t> </w:t>
            </w:r>
            <w:r>
              <w:rPr>
                <w:sz w:val="20"/>
              </w:rPr>
              <w:t>Pelaksanaan dari hasil jangka</w:t>
            </w:r>
          </w:p>
        </w:tc>
        <w:tc>
          <w:tcPr>
            <w:tcW w:w="1457" w:type="dxa"/>
          </w:tcPr>
          <w:p>
            <w:pPr>
              <w:pStyle w:val="TableParagraph"/>
              <w:spacing w:before="59"/>
              <w:ind w:left="107"/>
              <w:rPr>
                <w:sz w:val="20"/>
              </w:rPr>
            </w:pPr>
            <w:r>
              <w:rPr>
                <w:spacing w:val="-2"/>
                <w:sz w:val="20"/>
              </w:rPr>
              <w:t>USAID,</w:t>
            </w:r>
          </w:p>
          <w:p>
            <w:pPr>
              <w:pStyle w:val="TableParagraph"/>
              <w:ind w:left="107"/>
              <w:rPr>
                <w:sz w:val="20"/>
              </w:rPr>
            </w:pPr>
            <w:r>
              <w:rPr>
                <w:spacing w:val="-2"/>
                <w:sz w:val="20"/>
              </w:rPr>
              <w:t>Kementerian PPN/Bappen</w:t>
            </w:r>
          </w:p>
        </w:tc>
        <w:tc>
          <w:tcPr>
            <w:tcW w:w="2796" w:type="dxa"/>
          </w:tcPr>
          <w:p>
            <w:pPr>
              <w:pStyle w:val="TableParagraph"/>
              <w:spacing w:line="229" w:lineRule="exact"/>
              <w:ind w:left="110"/>
              <w:rPr>
                <w:sz w:val="20"/>
              </w:rPr>
            </w:pPr>
            <w:r>
              <w:rPr>
                <w:sz w:val="20"/>
              </w:rPr>
              <w:t>23</w:t>
            </w:r>
            <w:r>
              <w:rPr>
                <w:spacing w:val="-5"/>
                <w:sz w:val="20"/>
              </w:rPr>
              <w:t> </w:t>
            </w:r>
            <w:r>
              <w:rPr>
                <w:sz w:val="20"/>
              </w:rPr>
              <w:t>Maret</w:t>
            </w:r>
            <w:r>
              <w:rPr>
                <w:spacing w:val="-4"/>
                <w:sz w:val="20"/>
              </w:rPr>
              <w:t> 2022</w:t>
            </w:r>
          </w:p>
          <w:p>
            <w:pPr>
              <w:pStyle w:val="TableParagraph"/>
              <w:spacing w:before="10"/>
              <w:rPr>
                <w:rFonts w:ascii="Arial"/>
                <w:b/>
                <w:sz w:val="20"/>
              </w:rPr>
            </w:pPr>
          </w:p>
          <w:p>
            <w:pPr>
              <w:pStyle w:val="TableParagraph"/>
              <w:ind w:left="165"/>
              <w:rPr>
                <w:rFonts w:ascii="Arial"/>
                <w:b/>
                <w:sz w:val="20"/>
              </w:rPr>
            </w:pPr>
            <w:r>
              <w:rPr>
                <w:rFonts w:ascii="Arial"/>
                <w:b/>
                <w:sz w:val="20"/>
              </w:rPr>
              <w:t>Pemerintah</w:t>
            </w:r>
            <w:r>
              <w:rPr>
                <w:rFonts w:ascii="Arial"/>
                <w:b/>
                <w:spacing w:val="-13"/>
                <w:sz w:val="20"/>
              </w:rPr>
              <w:t> </w:t>
            </w:r>
            <w:r>
              <w:rPr>
                <w:rFonts w:ascii="Arial"/>
                <w:b/>
                <w:spacing w:val="-5"/>
                <w:sz w:val="20"/>
              </w:rPr>
              <w:t>RI:</w:t>
            </w:r>
          </w:p>
        </w:tc>
        <w:tc>
          <w:tcPr>
            <w:tcW w:w="7374" w:type="dxa"/>
          </w:tcPr>
          <w:p>
            <w:pPr>
              <w:pStyle w:val="TableParagraph"/>
              <w:ind w:left="108" w:right="138"/>
              <w:rPr>
                <w:sz w:val="20"/>
              </w:rPr>
            </w:pPr>
            <w:r>
              <w:rPr>
                <w:sz w:val="20"/>
              </w:rPr>
              <w:t>Tujuan</w:t>
            </w:r>
            <w:r>
              <w:rPr>
                <w:spacing w:val="-5"/>
                <w:sz w:val="20"/>
              </w:rPr>
              <w:t> </w:t>
            </w:r>
            <w:r>
              <w:rPr>
                <w:sz w:val="20"/>
              </w:rPr>
              <w:t>dari</w:t>
            </w:r>
            <w:r>
              <w:rPr>
                <w:spacing w:val="-5"/>
                <w:sz w:val="20"/>
              </w:rPr>
              <w:t> </w:t>
            </w:r>
            <w:r>
              <w:rPr>
                <w:sz w:val="20"/>
              </w:rPr>
              <w:t>kegiatan/proyek</w:t>
            </w:r>
            <w:r>
              <w:rPr>
                <w:spacing w:val="-2"/>
                <w:sz w:val="20"/>
              </w:rPr>
              <w:t> </w:t>
            </w:r>
            <w:r>
              <w:rPr>
                <w:sz w:val="20"/>
              </w:rPr>
              <w:t>ini</w:t>
            </w:r>
            <w:r>
              <w:rPr>
                <w:spacing w:val="-6"/>
                <w:sz w:val="20"/>
              </w:rPr>
              <w:t> </w:t>
            </w:r>
            <w:r>
              <w:rPr>
                <w:sz w:val="20"/>
              </w:rPr>
              <w:t>adalah</w:t>
            </w:r>
            <w:r>
              <w:rPr>
                <w:spacing w:val="-5"/>
                <w:sz w:val="20"/>
              </w:rPr>
              <w:t> </w:t>
            </w:r>
            <w:r>
              <w:rPr>
                <w:sz w:val="20"/>
              </w:rPr>
              <w:t>untuk</w:t>
            </w:r>
            <w:r>
              <w:rPr>
                <w:spacing w:val="-4"/>
                <w:sz w:val="20"/>
              </w:rPr>
              <w:t> </w:t>
            </w:r>
            <w:r>
              <w:rPr>
                <w:sz w:val="20"/>
              </w:rPr>
              <w:t>membantu</w:t>
            </w:r>
            <w:r>
              <w:rPr>
                <w:spacing w:val="-6"/>
                <w:sz w:val="20"/>
              </w:rPr>
              <w:t> </w:t>
            </w:r>
            <w:r>
              <w:rPr>
                <w:sz w:val="20"/>
              </w:rPr>
              <w:t>upaya</w:t>
            </w:r>
            <w:r>
              <w:rPr>
                <w:spacing w:val="-3"/>
                <w:sz w:val="20"/>
              </w:rPr>
              <w:t> </w:t>
            </w:r>
            <w:r>
              <w:rPr>
                <w:sz w:val="20"/>
              </w:rPr>
              <w:t>Pemerintah</w:t>
            </w:r>
            <w:r>
              <w:rPr>
                <w:spacing w:val="-5"/>
                <w:sz w:val="20"/>
              </w:rPr>
              <w:t> </w:t>
            </w:r>
            <w:r>
              <w:rPr>
                <w:sz w:val="20"/>
              </w:rPr>
              <w:t>RI </w:t>
            </w:r>
            <w:r>
              <w:rPr>
                <w:spacing w:val="-2"/>
                <w:sz w:val="20"/>
              </w:rPr>
              <w:t>dalam:</w:t>
            </w:r>
          </w:p>
        </w:tc>
      </w:tr>
    </w:tbl>
    <w:p>
      <w:pPr>
        <w:spacing w:after="0"/>
        <w:rPr>
          <w:sz w:val="20"/>
        </w:rPr>
        <w:sectPr>
          <w:footerReference w:type="default" r:id="rId34"/>
          <w:pgSz w:w="16850" w:h="11920" w:orient="landscape"/>
          <w:pgMar w:header="0" w:footer="846" w:top="1260" w:bottom="1040" w:left="1480" w:right="680"/>
        </w:sectPr>
      </w:pPr>
    </w:p>
    <w:p>
      <w:pPr>
        <w:pStyle w:val="BodyText"/>
        <w:spacing w:before="4"/>
        <w:rPr>
          <w:rFonts w:ascii="Arial"/>
          <w:b/>
          <w:sz w:val="2"/>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87"/>
        <w:gridCol w:w="2143"/>
        <w:gridCol w:w="1457"/>
        <w:gridCol w:w="2796"/>
        <w:gridCol w:w="7374"/>
      </w:tblGrid>
      <w:tr>
        <w:trPr>
          <w:trHeight w:val="580" w:hRule="atLeast"/>
        </w:trPr>
        <w:tc>
          <w:tcPr>
            <w:tcW w:w="687" w:type="dxa"/>
          </w:tcPr>
          <w:p>
            <w:pPr>
              <w:pStyle w:val="TableParagraph"/>
              <w:spacing w:before="59"/>
              <w:ind w:left="209"/>
              <w:rPr>
                <w:rFonts w:ascii="Arial"/>
                <w:b/>
                <w:sz w:val="20"/>
              </w:rPr>
            </w:pPr>
            <w:r>
              <w:rPr>
                <w:rFonts w:ascii="Arial"/>
                <w:b/>
                <w:spacing w:val="-5"/>
                <w:sz w:val="20"/>
              </w:rPr>
              <w:t>No</w:t>
            </w:r>
          </w:p>
        </w:tc>
        <w:tc>
          <w:tcPr>
            <w:tcW w:w="2143" w:type="dxa"/>
          </w:tcPr>
          <w:p>
            <w:pPr>
              <w:pStyle w:val="TableParagraph"/>
              <w:spacing w:before="59"/>
              <w:ind w:left="153"/>
              <w:rPr>
                <w:rFonts w:ascii="Arial"/>
                <w:b/>
                <w:sz w:val="20"/>
              </w:rPr>
            </w:pPr>
            <w:r>
              <w:rPr>
                <w:rFonts w:ascii="Arial"/>
                <w:b/>
                <w:sz w:val="20"/>
              </w:rPr>
              <w:t>Nama</w:t>
            </w:r>
            <w:r>
              <w:rPr>
                <w:rFonts w:ascii="Arial"/>
                <w:b/>
                <w:spacing w:val="-10"/>
                <w:sz w:val="20"/>
              </w:rPr>
              <w:t> </w:t>
            </w:r>
            <w:r>
              <w:rPr>
                <w:rFonts w:ascii="Arial"/>
                <w:b/>
                <w:spacing w:val="-2"/>
                <w:sz w:val="20"/>
              </w:rPr>
              <w:t>Kesepakatan</w:t>
            </w:r>
          </w:p>
        </w:tc>
        <w:tc>
          <w:tcPr>
            <w:tcW w:w="1457" w:type="dxa"/>
          </w:tcPr>
          <w:p>
            <w:pPr>
              <w:pStyle w:val="TableParagraph"/>
              <w:spacing w:before="59"/>
              <w:ind w:left="489"/>
              <w:rPr>
                <w:rFonts w:ascii="Arial"/>
                <w:b/>
                <w:sz w:val="20"/>
              </w:rPr>
            </w:pPr>
            <w:r>
              <w:rPr>
                <w:rFonts w:ascii="Arial"/>
                <w:b/>
                <w:spacing w:val="-2"/>
                <w:sz w:val="20"/>
              </w:rPr>
              <w:t>Mitra</w:t>
            </w:r>
          </w:p>
        </w:tc>
        <w:tc>
          <w:tcPr>
            <w:tcW w:w="2796" w:type="dxa"/>
          </w:tcPr>
          <w:p>
            <w:pPr>
              <w:pStyle w:val="TableParagraph"/>
              <w:spacing w:before="59"/>
              <w:ind w:left="655" w:hanging="56"/>
              <w:rPr>
                <w:rFonts w:ascii="Arial"/>
                <w:b/>
                <w:sz w:val="20"/>
              </w:rPr>
            </w:pPr>
            <w:r>
              <w:rPr>
                <w:rFonts w:ascii="Arial"/>
                <w:b/>
                <w:sz w:val="20"/>
              </w:rPr>
              <w:t>Waktu</w:t>
            </w:r>
            <w:r>
              <w:rPr>
                <w:rFonts w:ascii="Arial"/>
                <w:b/>
                <w:spacing w:val="-14"/>
                <w:sz w:val="20"/>
              </w:rPr>
              <w:t> </w:t>
            </w:r>
            <w:r>
              <w:rPr>
                <w:rFonts w:ascii="Arial"/>
                <w:b/>
                <w:sz w:val="20"/>
              </w:rPr>
              <w:t>dan</w:t>
            </w:r>
            <w:r>
              <w:rPr>
                <w:rFonts w:ascii="Arial"/>
                <w:b/>
                <w:spacing w:val="-14"/>
                <w:sz w:val="20"/>
              </w:rPr>
              <w:t> </w:t>
            </w:r>
            <w:r>
              <w:rPr>
                <w:rFonts w:ascii="Arial"/>
                <w:b/>
                <w:sz w:val="20"/>
              </w:rPr>
              <w:t>Pihak </w:t>
            </w:r>
            <w:r>
              <w:rPr>
                <w:rFonts w:ascii="Arial"/>
                <w:b/>
                <w:spacing w:val="-2"/>
                <w:sz w:val="20"/>
              </w:rPr>
              <w:t>Penandatangan</w:t>
            </w:r>
          </w:p>
        </w:tc>
        <w:tc>
          <w:tcPr>
            <w:tcW w:w="7374" w:type="dxa"/>
          </w:tcPr>
          <w:p>
            <w:pPr>
              <w:pStyle w:val="TableParagraph"/>
              <w:spacing w:before="59"/>
              <w:ind w:left="4"/>
              <w:jc w:val="center"/>
              <w:rPr>
                <w:rFonts w:ascii="Arial"/>
                <w:b/>
                <w:sz w:val="20"/>
              </w:rPr>
            </w:pPr>
            <w:r>
              <w:rPr>
                <w:rFonts w:ascii="Arial"/>
                <w:b/>
                <w:spacing w:val="-2"/>
                <w:sz w:val="20"/>
              </w:rPr>
              <w:t>Keterangan</w:t>
            </w:r>
          </w:p>
        </w:tc>
      </w:tr>
      <w:tr>
        <w:trPr>
          <w:trHeight w:val="3268" w:hRule="atLeast"/>
        </w:trPr>
        <w:tc>
          <w:tcPr>
            <w:tcW w:w="687" w:type="dxa"/>
          </w:tcPr>
          <w:p>
            <w:pPr>
              <w:pStyle w:val="TableParagraph"/>
              <w:rPr>
                <w:rFonts w:ascii="Times New Roman"/>
                <w:sz w:val="18"/>
              </w:rPr>
            </w:pPr>
          </w:p>
        </w:tc>
        <w:tc>
          <w:tcPr>
            <w:tcW w:w="2143" w:type="dxa"/>
          </w:tcPr>
          <w:p>
            <w:pPr>
              <w:pStyle w:val="TableParagraph"/>
              <w:ind w:left="107" w:right="140"/>
              <w:rPr>
                <w:sz w:val="20"/>
              </w:rPr>
            </w:pPr>
            <w:r>
              <w:rPr>
                <w:sz w:val="20"/>
              </w:rPr>
              <w:t>menengah 2.2. Kapasitas</w:t>
            </w:r>
            <w:r>
              <w:rPr>
                <w:spacing w:val="-14"/>
                <w:sz w:val="20"/>
              </w:rPr>
              <w:t> </w:t>
            </w:r>
            <w:r>
              <w:rPr>
                <w:sz w:val="20"/>
              </w:rPr>
              <w:t>publik</w:t>
            </w:r>
            <w:r>
              <w:rPr>
                <w:spacing w:val="-14"/>
                <w:sz w:val="20"/>
              </w:rPr>
              <w:t> </w:t>
            </w:r>
            <w:r>
              <w:rPr>
                <w:sz w:val="20"/>
              </w:rPr>
              <w:t>dan privat dan komitmen untuk memperluas </w:t>
            </w:r>
            <w:r>
              <w:rPr>
                <w:spacing w:val="-2"/>
                <w:sz w:val="20"/>
              </w:rPr>
              <w:t>pertumbuhan </w:t>
            </w:r>
            <w:r>
              <w:rPr>
                <w:sz w:val="20"/>
              </w:rPr>
              <w:t>ekonomi diperkuat</w:t>
            </w:r>
          </w:p>
          <w:p>
            <w:pPr>
              <w:pStyle w:val="TableParagraph"/>
              <w:spacing w:before="10"/>
              <w:rPr>
                <w:rFonts w:ascii="Arial"/>
                <w:b/>
                <w:sz w:val="20"/>
              </w:rPr>
            </w:pPr>
          </w:p>
          <w:p>
            <w:pPr>
              <w:pStyle w:val="TableParagraph"/>
              <w:ind w:left="107" w:right="286"/>
              <w:rPr>
                <w:rFonts w:ascii="Arial"/>
                <w:i/>
                <w:sz w:val="20"/>
              </w:rPr>
            </w:pPr>
            <w:r>
              <w:rPr>
                <w:rFonts w:ascii="Arial"/>
                <w:i/>
                <w:sz w:val="20"/>
              </w:rPr>
              <w:t>(Portfolio</w:t>
            </w:r>
            <w:r>
              <w:rPr>
                <w:rFonts w:ascii="Arial"/>
                <w:i/>
                <w:spacing w:val="-14"/>
                <w:sz w:val="20"/>
              </w:rPr>
              <w:t> </w:t>
            </w:r>
            <w:r>
              <w:rPr>
                <w:rFonts w:ascii="Arial"/>
                <w:i/>
                <w:sz w:val="20"/>
              </w:rPr>
              <w:t>Economic </w:t>
            </w:r>
            <w:r>
              <w:rPr>
                <w:rFonts w:ascii="Arial"/>
                <w:i/>
                <w:spacing w:val="-2"/>
                <w:sz w:val="20"/>
              </w:rPr>
              <w:t>Growth)</w:t>
            </w:r>
          </w:p>
        </w:tc>
        <w:tc>
          <w:tcPr>
            <w:tcW w:w="1457" w:type="dxa"/>
          </w:tcPr>
          <w:p>
            <w:pPr>
              <w:pStyle w:val="TableParagraph"/>
              <w:ind w:left="107" w:right="111"/>
              <w:rPr>
                <w:sz w:val="20"/>
              </w:rPr>
            </w:pPr>
            <w:r>
              <w:rPr>
                <w:spacing w:val="-4"/>
                <w:sz w:val="20"/>
              </w:rPr>
              <w:t>as, </w:t>
            </w:r>
            <w:r>
              <w:rPr>
                <w:spacing w:val="-2"/>
                <w:sz w:val="20"/>
              </w:rPr>
              <w:t>Kementerian Keuangan, Kementerian Koordinator Bidang Perekonomia </w:t>
            </w:r>
            <w:r>
              <w:rPr>
                <w:spacing w:val="-10"/>
                <w:sz w:val="20"/>
              </w:rPr>
              <w:t>n</w:t>
            </w:r>
          </w:p>
        </w:tc>
        <w:tc>
          <w:tcPr>
            <w:tcW w:w="2796" w:type="dxa"/>
          </w:tcPr>
          <w:p>
            <w:pPr>
              <w:pStyle w:val="TableParagraph"/>
              <w:spacing w:line="229" w:lineRule="exact"/>
              <w:ind w:left="110"/>
              <w:rPr>
                <w:sz w:val="20"/>
              </w:rPr>
            </w:pPr>
            <w:r>
              <w:rPr>
                <w:sz w:val="20"/>
              </w:rPr>
              <w:t>Himawan</w:t>
            </w:r>
            <w:r>
              <w:rPr>
                <w:spacing w:val="-11"/>
                <w:sz w:val="20"/>
              </w:rPr>
              <w:t> </w:t>
            </w:r>
            <w:r>
              <w:rPr>
                <w:spacing w:val="-2"/>
                <w:sz w:val="20"/>
              </w:rPr>
              <w:t>Hariyoga</w:t>
            </w:r>
          </w:p>
          <w:p>
            <w:pPr>
              <w:pStyle w:val="TableParagraph"/>
              <w:spacing w:before="8"/>
              <w:rPr>
                <w:rFonts w:ascii="Arial"/>
                <w:b/>
                <w:sz w:val="20"/>
              </w:rPr>
            </w:pPr>
          </w:p>
          <w:p>
            <w:pPr>
              <w:pStyle w:val="TableParagraph"/>
              <w:ind w:left="110" w:right="123"/>
              <w:rPr>
                <w:sz w:val="20"/>
              </w:rPr>
            </w:pPr>
            <w:r>
              <w:rPr>
                <w:sz w:val="20"/>
              </w:rPr>
              <w:t>Sekretaris Kementerian Perencanaan</w:t>
            </w:r>
            <w:r>
              <w:rPr>
                <w:spacing w:val="-14"/>
                <w:sz w:val="20"/>
              </w:rPr>
              <w:t> </w:t>
            </w:r>
            <w:r>
              <w:rPr>
                <w:sz w:val="20"/>
              </w:rPr>
              <w:t>Pembangunan Nasional/Sekretaris Utama </w:t>
            </w:r>
            <w:r>
              <w:rPr>
                <w:spacing w:val="-2"/>
                <w:sz w:val="20"/>
              </w:rPr>
              <w:t>Bappenas.</w:t>
            </w:r>
          </w:p>
          <w:p>
            <w:pPr>
              <w:pStyle w:val="TableParagraph"/>
              <w:spacing w:before="12"/>
              <w:rPr>
                <w:rFonts w:ascii="Arial"/>
                <w:b/>
                <w:sz w:val="20"/>
              </w:rPr>
            </w:pPr>
          </w:p>
          <w:p>
            <w:pPr>
              <w:pStyle w:val="TableParagraph"/>
              <w:ind w:left="165"/>
              <w:rPr>
                <w:rFonts w:ascii="Arial"/>
                <w:b/>
                <w:sz w:val="20"/>
              </w:rPr>
            </w:pPr>
            <w:r>
              <w:rPr>
                <w:rFonts w:ascii="Arial"/>
                <w:b/>
                <w:sz w:val="20"/>
              </w:rPr>
              <w:t>Pihak</w:t>
            </w:r>
            <w:r>
              <w:rPr>
                <w:rFonts w:ascii="Arial"/>
                <w:b/>
                <w:spacing w:val="-8"/>
                <w:sz w:val="20"/>
              </w:rPr>
              <w:t> </w:t>
            </w:r>
            <w:r>
              <w:rPr>
                <w:rFonts w:ascii="Arial"/>
                <w:b/>
                <w:spacing w:val="-2"/>
                <w:sz w:val="20"/>
              </w:rPr>
              <w:t>USAID:</w:t>
            </w:r>
          </w:p>
          <w:p>
            <w:pPr>
              <w:pStyle w:val="TableParagraph"/>
              <w:spacing w:before="10"/>
              <w:rPr>
                <w:rFonts w:ascii="Arial"/>
                <w:b/>
                <w:sz w:val="20"/>
              </w:rPr>
            </w:pPr>
          </w:p>
          <w:p>
            <w:pPr>
              <w:pStyle w:val="TableParagraph"/>
              <w:ind w:left="110"/>
              <w:rPr>
                <w:rFonts w:ascii="Arial"/>
                <w:i/>
                <w:sz w:val="20"/>
              </w:rPr>
            </w:pPr>
            <w:r>
              <w:rPr>
                <w:rFonts w:ascii="Arial"/>
                <w:i/>
                <w:sz w:val="20"/>
              </w:rPr>
              <w:t>Thomas</w:t>
            </w:r>
            <w:r>
              <w:rPr>
                <w:rFonts w:ascii="Arial"/>
                <w:i/>
                <w:spacing w:val="-6"/>
                <w:sz w:val="20"/>
              </w:rPr>
              <w:t> </w:t>
            </w:r>
            <w:r>
              <w:rPr>
                <w:rFonts w:ascii="Arial"/>
                <w:i/>
                <w:sz w:val="20"/>
              </w:rPr>
              <w:t>P.</w:t>
            </w:r>
            <w:r>
              <w:rPr>
                <w:rFonts w:ascii="Arial"/>
                <w:i/>
                <w:spacing w:val="-8"/>
                <w:sz w:val="20"/>
              </w:rPr>
              <w:t> </w:t>
            </w:r>
            <w:r>
              <w:rPr>
                <w:rFonts w:ascii="Arial"/>
                <w:i/>
                <w:spacing w:val="-2"/>
                <w:sz w:val="20"/>
              </w:rPr>
              <w:t>Crehan</w:t>
            </w:r>
          </w:p>
          <w:p>
            <w:pPr>
              <w:pStyle w:val="TableParagraph"/>
              <w:spacing w:before="8"/>
              <w:rPr>
                <w:rFonts w:ascii="Arial"/>
                <w:b/>
                <w:sz w:val="20"/>
              </w:rPr>
            </w:pPr>
          </w:p>
          <w:p>
            <w:pPr>
              <w:pStyle w:val="TableParagraph"/>
              <w:spacing w:before="1"/>
              <w:ind w:left="110"/>
              <w:rPr>
                <w:rFonts w:ascii="Arial"/>
                <w:i/>
                <w:sz w:val="20"/>
              </w:rPr>
            </w:pPr>
            <w:r>
              <w:rPr>
                <w:rFonts w:ascii="Arial"/>
                <w:i/>
                <w:sz w:val="20"/>
              </w:rPr>
              <w:t>Director</w:t>
            </w:r>
            <w:r>
              <w:rPr>
                <w:rFonts w:ascii="Arial"/>
                <w:i/>
                <w:spacing w:val="-14"/>
                <w:sz w:val="20"/>
              </w:rPr>
              <w:t> </w:t>
            </w:r>
            <w:r>
              <w:rPr>
                <w:rFonts w:ascii="Arial"/>
                <w:i/>
                <w:sz w:val="20"/>
              </w:rPr>
              <w:t>of</w:t>
            </w:r>
            <w:r>
              <w:rPr>
                <w:rFonts w:ascii="Arial"/>
                <w:i/>
                <w:spacing w:val="-13"/>
                <w:sz w:val="20"/>
              </w:rPr>
              <w:t> </w:t>
            </w:r>
            <w:r>
              <w:rPr>
                <w:rFonts w:ascii="Arial"/>
                <w:i/>
                <w:sz w:val="20"/>
              </w:rPr>
              <w:t>Economic</w:t>
            </w:r>
            <w:r>
              <w:rPr>
                <w:rFonts w:ascii="Arial"/>
                <w:i/>
                <w:spacing w:val="-14"/>
                <w:sz w:val="20"/>
              </w:rPr>
              <w:t> </w:t>
            </w:r>
            <w:r>
              <w:rPr>
                <w:rFonts w:ascii="Arial"/>
                <w:i/>
                <w:sz w:val="20"/>
              </w:rPr>
              <w:t>Growth and Education Office</w:t>
            </w:r>
          </w:p>
        </w:tc>
        <w:tc>
          <w:tcPr>
            <w:tcW w:w="7374" w:type="dxa"/>
          </w:tcPr>
          <w:p>
            <w:pPr>
              <w:pStyle w:val="TableParagraph"/>
              <w:numPr>
                <w:ilvl w:val="0"/>
                <w:numId w:val="123"/>
              </w:numPr>
              <w:tabs>
                <w:tab w:pos="367" w:val="left" w:leader="none"/>
                <w:tab w:pos="391" w:val="left" w:leader="none"/>
              </w:tabs>
              <w:spacing w:line="240" w:lineRule="auto" w:before="0" w:after="0"/>
              <w:ind w:left="367" w:right="120" w:hanging="241"/>
              <w:jc w:val="left"/>
              <w:rPr>
                <w:sz w:val="20"/>
              </w:rPr>
            </w:pPr>
            <w:r>
              <w:rPr>
                <w:sz w:val="20"/>
              </w:rPr>
              <w:tab/>
              <w:t>Meningkatkan pelaksanaan kebijakan ekonomi yang berorientasi pasar dan reformasi regulasi, dengan memperkuat pada pengembangan dan pemberdayaan</w:t>
            </w:r>
            <w:r>
              <w:rPr>
                <w:spacing w:val="-8"/>
                <w:sz w:val="20"/>
              </w:rPr>
              <w:t> </w:t>
            </w:r>
            <w:r>
              <w:rPr>
                <w:sz w:val="20"/>
              </w:rPr>
              <w:t>sector</w:t>
            </w:r>
            <w:r>
              <w:rPr>
                <w:spacing w:val="-7"/>
                <w:sz w:val="20"/>
              </w:rPr>
              <w:t> </w:t>
            </w:r>
            <w:r>
              <w:rPr>
                <w:sz w:val="20"/>
              </w:rPr>
              <w:t>swasta</w:t>
            </w:r>
            <w:r>
              <w:rPr>
                <w:spacing w:val="-6"/>
                <w:sz w:val="20"/>
              </w:rPr>
              <w:t> </w:t>
            </w:r>
            <w:r>
              <w:rPr>
                <w:sz w:val="20"/>
              </w:rPr>
              <w:t>yang</w:t>
            </w:r>
            <w:r>
              <w:rPr>
                <w:spacing w:val="-6"/>
                <w:sz w:val="20"/>
              </w:rPr>
              <w:t> </w:t>
            </w:r>
            <w:r>
              <w:rPr>
                <w:sz w:val="20"/>
              </w:rPr>
              <w:t>memungkinkan</w:t>
            </w:r>
            <w:r>
              <w:rPr>
                <w:spacing w:val="-8"/>
                <w:sz w:val="20"/>
              </w:rPr>
              <w:t> </w:t>
            </w:r>
            <w:r>
              <w:rPr>
                <w:sz w:val="20"/>
              </w:rPr>
              <w:t>adanya</w:t>
            </w:r>
            <w:r>
              <w:rPr>
                <w:spacing w:val="-6"/>
                <w:sz w:val="20"/>
              </w:rPr>
              <w:t> </w:t>
            </w:r>
            <w:r>
              <w:rPr>
                <w:sz w:val="20"/>
              </w:rPr>
              <w:t>dukungan</w:t>
            </w:r>
            <w:r>
              <w:rPr>
                <w:spacing w:val="-7"/>
                <w:sz w:val="20"/>
              </w:rPr>
              <w:t> </w:t>
            </w:r>
            <w:r>
              <w:rPr>
                <w:sz w:val="20"/>
              </w:rPr>
              <w:t>analisis dan penelitian ekonomi;</w:t>
            </w:r>
          </w:p>
          <w:p>
            <w:pPr>
              <w:pStyle w:val="TableParagraph"/>
              <w:spacing w:before="8"/>
              <w:rPr>
                <w:rFonts w:ascii="Arial"/>
                <w:b/>
                <w:sz w:val="20"/>
              </w:rPr>
            </w:pPr>
          </w:p>
          <w:p>
            <w:pPr>
              <w:pStyle w:val="TableParagraph"/>
              <w:numPr>
                <w:ilvl w:val="0"/>
                <w:numId w:val="123"/>
              </w:numPr>
              <w:tabs>
                <w:tab w:pos="502" w:val="left" w:leader="none"/>
              </w:tabs>
              <w:spacing w:line="240" w:lineRule="auto" w:before="0" w:after="0"/>
              <w:ind w:left="250" w:right="166" w:firstLine="0"/>
              <w:jc w:val="left"/>
              <w:rPr>
                <w:sz w:val="20"/>
              </w:rPr>
            </w:pPr>
            <w:r>
              <w:rPr>
                <w:sz w:val="20"/>
              </w:rPr>
              <w:t>Melakukan</w:t>
            </w:r>
            <w:r>
              <w:rPr>
                <w:spacing w:val="-7"/>
                <w:sz w:val="20"/>
              </w:rPr>
              <w:t> </w:t>
            </w:r>
            <w:r>
              <w:rPr>
                <w:sz w:val="20"/>
              </w:rPr>
              <w:t>dan</w:t>
            </w:r>
            <w:r>
              <w:rPr>
                <w:spacing w:val="-6"/>
                <w:sz w:val="20"/>
              </w:rPr>
              <w:t> </w:t>
            </w:r>
            <w:r>
              <w:rPr>
                <w:sz w:val="20"/>
              </w:rPr>
              <w:t>membangun</w:t>
            </w:r>
            <w:r>
              <w:rPr>
                <w:spacing w:val="-7"/>
                <w:sz w:val="20"/>
              </w:rPr>
              <w:t> </w:t>
            </w:r>
            <w:r>
              <w:rPr>
                <w:sz w:val="20"/>
              </w:rPr>
              <w:t>keterlibatan</w:t>
            </w:r>
            <w:r>
              <w:rPr>
                <w:spacing w:val="-7"/>
                <w:sz w:val="20"/>
              </w:rPr>
              <w:t> </w:t>
            </w:r>
            <w:r>
              <w:rPr>
                <w:sz w:val="20"/>
              </w:rPr>
              <w:t>sector</w:t>
            </w:r>
            <w:r>
              <w:rPr>
                <w:spacing w:val="-6"/>
                <w:sz w:val="20"/>
              </w:rPr>
              <w:t> </w:t>
            </w:r>
            <w:r>
              <w:rPr>
                <w:sz w:val="20"/>
              </w:rPr>
              <w:t>swasta</w:t>
            </w:r>
            <w:r>
              <w:rPr>
                <w:spacing w:val="-7"/>
                <w:sz w:val="20"/>
              </w:rPr>
              <w:t> </w:t>
            </w:r>
            <w:r>
              <w:rPr>
                <w:sz w:val="20"/>
              </w:rPr>
              <w:t>untuk</w:t>
            </w:r>
            <w:r>
              <w:rPr>
                <w:spacing w:val="-3"/>
                <w:sz w:val="20"/>
              </w:rPr>
              <w:t> </w:t>
            </w:r>
            <w:r>
              <w:rPr>
                <w:sz w:val="20"/>
              </w:rPr>
              <w:t>berkolaborasi dalam mencapai hasil pembangunan yang relevan melalui platform di seluruh bidang focus teknis dengan perusahaan, investor, Yayasan swasta, Lembaga keuangan dan asosiasi bisnis.</w:t>
            </w:r>
          </w:p>
        </w:tc>
      </w:tr>
      <w:tr>
        <w:trPr>
          <w:trHeight w:val="3649" w:hRule="atLeast"/>
        </w:trPr>
        <w:tc>
          <w:tcPr>
            <w:tcW w:w="687" w:type="dxa"/>
            <w:tcBorders>
              <w:bottom w:val="nil"/>
            </w:tcBorders>
          </w:tcPr>
          <w:p>
            <w:pPr>
              <w:pStyle w:val="TableParagraph"/>
              <w:spacing w:before="59"/>
              <w:ind w:left="108"/>
              <w:rPr>
                <w:sz w:val="20"/>
              </w:rPr>
            </w:pPr>
            <w:r>
              <w:rPr>
                <w:spacing w:val="-10"/>
                <w:sz w:val="20"/>
              </w:rPr>
              <w:t>4</w:t>
            </w:r>
          </w:p>
        </w:tc>
        <w:tc>
          <w:tcPr>
            <w:tcW w:w="2143" w:type="dxa"/>
            <w:tcBorders>
              <w:bottom w:val="nil"/>
            </w:tcBorders>
          </w:tcPr>
          <w:p>
            <w:pPr>
              <w:pStyle w:val="TableParagraph"/>
              <w:spacing w:before="59"/>
              <w:ind w:left="107" w:right="96"/>
              <w:rPr>
                <w:sz w:val="20"/>
              </w:rPr>
            </w:pPr>
            <w:r>
              <w:rPr>
                <w:sz w:val="20"/>
              </w:rPr>
              <w:t>Grant</w:t>
            </w:r>
            <w:r>
              <w:rPr>
                <w:spacing w:val="-14"/>
                <w:sz w:val="20"/>
              </w:rPr>
              <w:t> </w:t>
            </w:r>
            <w:r>
              <w:rPr>
                <w:sz w:val="20"/>
              </w:rPr>
              <w:t>Implementation Agreement (GIA) antara USAID dan Bappenas tentang Pelaksanaan dari hasil jangka </w:t>
            </w:r>
            <w:r>
              <w:rPr>
                <w:spacing w:val="-2"/>
                <w:sz w:val="20"/>
              </w:rPr>
              <w:t>menengah:</w:t>
            </w:r>
          </w:p>
          <w:p>
            <w:pPr>
              <w:pStyle w:val="TableParagraph"/>
              <w:numPr>
                <w:ilvl w:val="1"/>
                <w:numId w:val="124"/>
              </w:numPr>
              <w:tabs>
                <w:tab w:pos="492" w:val="left" w:leader="none"/>
              </w:tabs>
              <w:spacing w:line="240" w:lineRule="auto" w:before="61" w:after="0"/>
              <w:ind w:left="107" w:right="226" w:firstLine="0"/>
              <w:jc w:val="left"/>
              <w:rPr>
                <w:sz w:val="20"/>
              </w:rPr>
            </w:pPr>
            <w:r>
              <w:rPr>
                <w:spacing w:val="-2"/>
                <w:sz w:val="20"/>
              </w:rPr>
              <w:t>Memajukan </w:t>
            </w:r>
            <w:r>
              <w:rPr>
                <w:sz w:val="20"/>
              </w:rPr>
              <w:t>reformasi</w:t>
            </w:r>
            <w:r>
              <w:rPr>
                <w:spacing w:val="-14"/>
                <w:sz w:val="20"/>
              </w:rPr>
              <w:t> </w:t>
            </w:r>
            <w:r>
              <w:rPr>
                <w:sz w:val="20"/>
              </w:rPr>
              <w:t>tata</w:t>
            </w:r>
            <w:r>
              <w:rPr>
                <w:spacing w:val="-14"/>
                <w:sz w:val="20"/>
              </w:rPr>
              <w:t> </w:t>
            </w:r>
            <w:r>
              <w:rPr>
                <w:sz w:val="20"/>
              </w:rPr>
              <w:t>kelola </w:t>
            </w:r>
            <w:r>
              <w:rPr>
                <w:spacing w:val="-2"/>
                <w:sz w:val="20"/>
              </w:rPr>
              <w:t>pemerintahan.</w:t>
            </w:r>
          </w:p>
          <w:p>
            <w:pPr>
              <w:pStyle w:val="TableParagraph"/>
              <w:numPr>
                <w:ilvl w:val="1"/>
                <w:numId w:val="124"/>
              </w:numPr>
              <w:tabs>
                <w:tab w:pos="492" w:val="left" w:leader="none"/>
              </w:tabs>
              <w:spacing w:line="240" w:lineRule="auto" w:before="59" w:after="0"/>
              <w:ind w:left="107" w:right="181" w:firstLine="0"/>
              <w:jc w:val="left"/>
              <w:rPr>
                <w:sz w:val="20"/>
              </w:rPr>
            </w:pPr>
            <w:r>
              <w:rPr>
                <w:spacing w:val="-2"/>
                <w:sz w:val="20"/>
              </w:rPr>
              <w:t>Meningkatkan </w:t>
            </w:r>
            <w:r>
              <w:rPr>
                <w:sz w:val="20"/>
              </w:rPr>
              <w:t>partisipasi publik yang lebih berpengetahuan</w:t>
            </w:r>
            <w:r>
              <w:rPr>
                <w:spacing w:val="-14"/>
                <w:sz w:val="20"/>
              </w:rPr>
              <w:t> </w:t>
            </w:r>
            <w:r>
              <w:rPr>
                <w:sz w:val="20"/>
              </w:rPr>
              <w:t>dan aktif, dan</w:t>
            </w:r>
          </w:p>
        </w:tc>
        <w:tc>
          <w:tcPr>
            <w:tcW w:w="1457" w:type="dxa"/>
            <w:tcBorders>
              <w:bottom w:val="nil"/>
            </w:tcBorders>
          </w:tcPr>
          <w:p>
            <w:pPr>
              <w:pStyle w:val="TableParagraph"/>
              <w:spacing w:before="59"/>
              <w:ind w:left="107"/>
              <w:rPr>
                <w:sz w:val="20"/>
              </w:rPr>
            </w:pPr>
            <w:r>
              <w:rPr>
                <w:spacing w:val="-2"/>
                <w:sz w:val="20"/>
              </w:rPr>
              <w:t>USAID,</w:t>
            </w:r>
          </w:p>
          <w:p>
            <w:pPr>
              <w:pStyle w:val="TableParagraph"/>
              <w:spacing w:before="1"/>
              <w:ind w:left="107" w:right="111"/>
              <w:rPr>
                <w:sz w:val="20"/>
              </w:rPr>
            </w:pPr>
            <w:r>
              <w:rPr>
                <w:spacing w:val="-2"/>
                <w:sz w:val="20"/>
              </w:rPr>
              <w:t>Kementerian PPN/Bappen </w:t>
            </w:r>
            <w:r>
              <w:rPr>
                <w:spacing w:val="-4"/>
                <w:sz w:val="20"/>
              </w:rPr>
              <w:t>as, </w:t>
            </w:r>
            <w:r>
              <w:rPr>
                <w:spacing w:val="-2"/>
                <w:sz w:val="20"/>
              </w:rPr>
              <w:t>Kementerian </w:t>
            </w:r>
            <w:r>
              <w:rPr>
                <w:sz w:val="20"/>
              </w:rPr>
              <w:t>Dalam</w:t>
            </w:r>
            <w:r>
              <w:rPr>
                <w:spacing w:val="-14"/>
                <w:sz w:val="20"/>
              </w:rPr>
              <w:t> </w:t>
            </w:r>
            <w:r>
              <w:rPr>
                <w:sz w:val="20"/>
              </w:rPr>
              <w:t>Negeri</w:t>
            </w:r>
          </w:p>
        </w:tc>
        <w:tc>
          <w:tcPr>
            <w:tcW w:w="2796" w:type="dxa"/>
            <w:vMerge w:val="restart"/>
          </w:tcPr>
          <w:p>
            <w:pPr>
              <w:pStyle w:val="TableParagraph"/>
              <w:spacing w:before="59"/>
              <w:ind w:left="170"/>
              <w:rPr>
                <w:sz w:val="20"/>
              </w:rPr>
            </w:pPr>
            <w:r>
              <w:rPr>
                <w:sz w:val="20"/>
              </w:rPr>
              <w:t>19</w:t>
            </w:r>
            <w:r>
              <w:rPr>
                <w:spacing w:val="-6"/>
                <w:sz w:val="20"/>
              </w:rPr>
              <w:t> </w:t>
            </w:r>
            <w:r>
              <w:rPr>
                <w:sz w:val="20"/>
              </w:rPr>
              <w:t>Oktober</w:t>
            </w:r>
            <w:r>
              <w:rPr>
                <w:spacing w:val="-6"/>
                <w:sz w:val="20"/>
              </w:rPr>
              <w:t> </w:t>
            </w:r>
            <w:r>
              <w:rPr>
                <w:spacing w:val="-4"/>
                <w:sz w:val="20"/>
              </w:rPr>
              <w:t>2022</w:t>
            </w:r>
          </w:p>
          <w:p>
            <w:pPr>
              <w:pStyle w:val="TableParagraph"/>
              <w:spacing w:before="121"/>
              <w:rPr>
                <w:rFonts w:ascii="Arial"/>
                <w:b/>
                <w:sz w:val="20"/>
              </w:rPr>
            </w:pPr>
          </w:p>
          <w:p>
            <w:pPr>
              <w:pStyle w:val="TableParagraph"/>
              <w:ind w:left="170"/>
              <w:rPr>
                <w:rFonts w:ascii="Arial"/>
                <w:b/>
                <w:sz w:val="20"/>
              </w:rPr>
            </w:pPr>
            <w:r>
              <w:rPr>
                <w:rFonts w:ascii="Arial"/>
                <w:b/>
                <w:spacing w:val="-2"/>
                <w:sz w:val="20"/>
              </w:rPr>
              <w:t>Pemerintah</w:t>
            </w:r>
            <w:r>
              <w:rPr>
                <w:rFonts w:ascii="Arial"/>
                <w:b/>
                <w:spacing w:val="6"/>
                <w:sz w:val="20"/>
              </w:rPr>
              <w:t> </w:t>
            </w:r>
            <w:r>
              <w:rPr>
                <w:rFonts w:ascii="Arial"/>
                <w:b/>
                <w:spacing w:val="-5"/>
                <w:sz w:val="20"/>
              </w:rPr>
              <w:t>RI:</w:t>
            </w:r>
          </w:p>
          <w:p>
            <w:pPr>
              <w:pStyle w:val="TableParagraph"/>
              <w:spacing w:before="61"/>
              <w:ind w:left="170"/>
              <w:rPr>
                <w:sz w:val="20"/>
              </w:rPr>
            </w:pPr>
            <w:r>
              <w:rPr>
                <w:sz w:val="20"/>
              </w:rPr>
              <w:t>Taufik</w:t>
            </w:r>
            <w:r>
              <w:rPr>
                <w:spacing w:val="-5"/>
                <w:sz w:val="20"/>
              </w:rPr>
              <w:t> </w:t>
            </w:r>
            <w:r>
              <w:rPr>
                <w:spacing w:val="-2"/>
                <w:sz w:val="20"/>
              </w:rPr>
              <w:t>Hanafi,</w:t>
            </w:r>
          </w:p>
          <w:p>
            <w:pPr>
              <w:pStyle w:val="TableParagraph"/>
              <w:spacing w:before="60"/>
              <w:ind w:left="170" w:right="231"/>
              <w:rPr>
                <w:rFonts w:ascii="Arial"/>
                <w:i/>
                <w:sz w:val="20"/>
              </w:rPr>
            </w:pPr>
            <w:r>
              <w:rPr>
                <w:rFonts w:ascii="Arial"/>
                <w:i/>
                <w:sz w:val="20"/>
              </w:rPr>
              <w:t>Sekretaris Kementerian </w:t>
            </w:r>
            <w:r>
              <w:rPr>
                <w:rFonts w:ascii="Arial"/>
                <w:i/>
                <w:spacing w:val="-2"/>
                <w:sz w:val="20"/>
              </w:rPr>
              <w:t>Perencanaan Pembangunan </w:t>
            </w:r>
            <w:r>
              <w:rPr>
                <w:rFonts w:ascii="Arial"/>
                <w:i/>
                <w:sz w:val="20"/>
              </w:rPr>
              <w:t>Nasional/Sekretaris</w:t>
            </w:r>
            <w:r>
              <w:rPr>
                <w:rFonts w:ascii="Arial"/>
                <w:i/>
                <w:spacing w:val="-14"/>
                <w:sz w:val="20"/>
              </w:rPr>
              <w:t> </w:t>
            </w:r>
            <w:r>
              <w:rPr>
                <w:rFonts w:ascii="Arial"/>
                <w:i/>
                <w:sz w:val="20"/>
              </w:rPr>
              <w:t>Utama </w:t>
            </w:r>
            <w:r>
              <w:rPr>
                <w:rFonts w:ascii="Arial"/>
                <w:i/>
                <w:spacing w:val="-2"/>
                <w:sz w:val="20"/>
              </w:rPr>
              <w:t>Bappenas</w:t>
            </w:r>
          </w:p>
          <w:p>
            <w:pPr>
              <w:pStyle w:val="TableParagraph"/>
              <w:spacing w:before="121"/>
              <w:rPr>
                <w:rFonts w:ascii="Arial"/>
                <w:b/>
                <w:sz w:val="20"/>
              </w:rPr>
            </w:pPr>
          </w:p>
          <w:p>
            <w:pPr>
              <w:pStyle w:val="TableParagraph"/>
              <w:ind w:left="170"/>
              <w:rPr>
                <w:rFonts w:ascii="Arial"/>
                <w:b/>
                <w:sz w:val="20"/>
              </w:rPr>
            </w:pPr>
            <w:r>
              <w:rPr>
                <w:rFonts w:ascii="Arial"/>
                <w:b/>
                <w:sz w:val="20"/>
              </w:rPr>
              <w:t>Pihak</w:t>
            </w:r>
            <w:r>
              <w:rPr>
                <w:rFonts w:ascii="Arial"/>
                <w:b/>
                <w:spacing w:val="-9"/>
                <w:sz w:val="20"/>
              </w:rPr>
              <w:t> </w:t>
            </w:r>
            <w:r>
              <w:rPr>
                <w:rFonts w:ascii="Arial"/>
                <w:b/>
                <w:spacing w:val="-2"/>
                <w:sz w:val="20"/>
              </w:rPr>
              <w:t>USAID:</w:t>
            </w:r>
          </w:p>
          <w:p>
            <w:pPr>
              <w:pStyle w:val="TableParagraph"/>
              <w:spacing w:before="58"/>
              <w:ind w:left="170"/>
              <w:rPr>
                <w:sz w:val="20"/>
              </w:rPr>
            </w:pPr>
            <w:r>
              <w:rPr>
                <w:sz w:val="20"/>
              </w:rPr>
              <w:t>Jeffery</w:t>
            </w:r>
            <w:r>
              <w:rPr>
                <w:spacing w:val="-8"/>
                <w:sz w:val="20"/>
              </w:rPr>
              <w:t> </w:t>
            </w:r>
            <w:r>
              <w:rPr>
                <w:sz w:val="20"/>
              </w:rPr>
              <w:t>P.</w:t>
            </w:r>
            <w:r>
              <w:rPr>
                <w:spacing w:val="-3"/>
                <w:sz w:val="20"/>
              </w:rPr>
              <w:t> </w:t>
            </w:r>
            <w:r>
              <w:rPr>
                <w:spacing w:val="-4"/>
                <w:sz w:val="20"/>
              </w:rPr>
              <w:t>Cohen</w:t>
            </w:r>
          </w:p>
          <w:p>
            <w:pPr>
              <w:pStyle w:val="TableParagraph"/>
              <w:spacing w:before="10"/>
              <w:rPr>
                <w:rFonts w:ascii="Arial"/>
                <w:b/>
                <w:sz w:val="20"/>
              </w:rPr>
            </w:pPr>
          </w:p>
          <w:p>
            <w:pPr>
              <w:pStyle w:val="TableParagraph"/>
              <w:ind w:left="110"/>
              <w:rPr>
                <w:rFonts w:ascii="Arial"/>
                <w:i/>
                <w:sz w:val="20"/>
              </w:rPr>
            </w:pPr>
            <w:r>
              <w:rPr>
                <w:rFonts w:ascii="Arial"/>
                <w:i/>
                <w:sz w:val="20"/>
              </w:rPr>
              <w:t>Mission</w:t>
            </w:r>
            <w:r>
              <w:rPr>
                <w:rFonts w:ascii="Arial"/>
                <w:i/>
                <w:spacing w:val="-9"/>
                <w:sz w:val="20"/>
              </w:rPr>
              <w:t> </w:t>
            </w:r>
            <w:r>
              <w:rPr>
                <w:rFonts w:ascii="Arial"/>
                <w:i/>
                <w:sz w:val="20"/>
              </w:rPr>
              <w:t>Director,</w:t>
            </w:r>
            <w:r>
              <w:rPr>
                <w:rFonts w:ascii="Arial"/>
                <w:i/>
                <w:spacing w:val="-10"/>
                <w:sz w:val="20"/>
              </w:rPr>
              <w:t> </w:t>
            </w:r>
            <w:r>
              <w:rPr>
                <w:rFonts w:ascii="Arial"/>
                <w:i/>
                <w:spacing w:val="-4"/>
                <w:sz w:val="20"/>
              </w:rPr>
              <w:t>USAID</w:t>
            </w:r>
          </w:p>
        </w:tc>
        <w:tc>
          <w:tcPr>
            <w:tcW w:w="7374" w:type="dxa"/>
            <w:tcBorders>
              <w:bottom w:val="nil"/>
            </w:tcBorders>
          </w:tcPr>
          <w:p>
            <w:pPr>
              <w:pStyle w:val="TableParagraph"/>
              <w:spacing w:before="59"/>
              <w:ind w:left="108" w:right="138"/>
              <w:rPr>
                <w:sz w:val="20"/>
              </w:rPr>
            </w:pPr>
            <w:r>
              <w:rPr>
                <w:sz w:val="20"/>
              </w:rPr>
              <w:t>Tujuan dari kegiatan/proyek ini adalah membantu Pemerintah RI untuk mengoptimalkan pelaksanaan Otonomi Khusus (Otsus) di wilayah Papua dengan</w:t>
            </w:r>
            <w:r>
              <w:rPr>
                <w:spacing w:val="-8"/>
                <w:sz w:val="20"/>
              </w:rPr>
              <w:t> </w:t>
            </w:r>
            <w:r>
              <w:rPr>
                <w:sz w:val="20"/>
              </w:rPr>
              <w:t>meningkatkan</w:t>
            </w:r>
            <w:r>
              <w:rPr>
                <w:spacing w:val="-8"/>
                <w:sz w:val="20"/>
              </w:rPr>
              <w:t> </w:t>
            </w:r>
            <w:r>
              <w:rPr>
                <w:sz w:val="20"/>
              </w:rPr>
              <w:t>tata</w:t>
            </w:r>
            <w:r>
              <w:rPr>
                <w:spacing w:val="-5"/>
                <w:sz w:val="20"/>
              </w:rPr>
              <w:t> </w:t>
            </w:r>
            <w:r>
              <w:rPr>
                <w:sz w:val="20"/>
              </w:rPr>
              <w:t>Kelola</w:t>
            </w:r>
            <w:r>
              <w:rPr>
                <w:spacing w:val="-7"/>
                <w:sz w:val="20"/>
              </w:rPr>
              <w:t> </w:t>
            </w:r>
            <w:r>
              <w:rPr>
                <w:sz w:val="20"/>
              </w:rPr>
              <w:t>pemerintahan</w:t>
            </w:r>
            <w:r>
              <w:rPr>
                <w:spacing w:val="-5"/>
                <w:sz w:val="20"/>
              </w:rPr>
              <w:t> </w:t>
            </w:r>
            <w:r>
              <w:rPr>
                <w:sz w:val="20"/>
              </w:rPr>
              <w:t>untuk</w:t>
            </w:r>
            <w:r>
              <w:rPr>
                <w:spacing w:val="-4"/>
                <w:sz w:val="20"/>
              </w:rPr>
              <w:t> </w:t>
            </w:r>
            <w:r>
              <w:rPr>
                <w:sz w:val="20"/>
              </w:rPr>
              <w:t>pembangunan</w:t>
            </w:r>
            <w:r>
              <w:rPr>
                <w:spacing w:val="-8"/>
                <w:sz w:val="20"/>
              </w:rPr>
              <w:t> </w:t>
            </w:r>
            <w:r>
              <w:rPr>
                <w:sz w:val="20"/>
              </w:rPr>
              <w:t>di</w:t>
            </w:r>
            <w:r>
              <w:rPr>
                <w:spacing w:val="-6"/>
                <w:sz w:val="20"/>
              </w:rPr>
              <w:t> </w:t>
            </w:r>
            <w:r>
              <w:rPr>
                <w:sz w:val="20"/>
              </w:rPr>
              <w:t>Papua.</w:t>
            </w:r>
          </w:p>
          <w:p>
            <w:pPr>
              <w:pStyle w:val="TableParagraph"/>
              <w:spacing w:before="122"/>
              <w:rPr>
                <w:rFonts w:ascii="Arial"/>
                <w:b/>
                <w:sz w:val="20"/>
              </w:rPr>
            </w:pPr>
          </w:p>
          <w:p>
            <w:pPr>
              <w:pStyle w:val="TableParagraph"/>
              <w:ind w:left="108" w:right="138"/>
              <w:rPr>
                <w:sz w:val="20"/>
              </w:rPr>
            </w:pPr>
            <w:r>
              <w:rPr>
                <w:sz w:val="20"/>
              </w:rPr>
              <w:t>Proyek</w:t>
            </w:r>
            <w:r>
              <w:rPr>
                <w:spacing w:val="-4"/>
                <w:sz w:val="20"/>
              </w:rPr>
              <w:t> </w:t>
            </w:r>
            <w:r>
              <w:rPr>
                <w:sz w:val="20"/>
              </w:rPr>
              <w:t>meliputi</w:t>
            </w:r>
            <w:r>
              <w:rPr>
                <w:spacing w:val="-7"/>
                <w:sz w:val="20"/>
              </w:rPr>
              <w:t> </w:t>
            </w:r>
            <w:r>
              <w:rPr>
                <w:sz w:val="20"/>
              </w:rPr>
              <w:t>penguatan</w:t>
            </w:r>
            <w:r>
              <w:rPr>
                <w:spacing w:val="-5"/>
                <w:sz w:val="20"/>
              </w:rPr>
              <w:t> </w:t>
            </w:r>
            <w:r>
              <w:rPr>
                <w:sz w:val="20"/>
              </w:rPr>
              <w:t>kapasitas</w:t>
            </w:r>
            <w:r>
              <w:rPr>
                <w:spacing w:val="-6"/>
                <w:sz w:val="20"/>
              </w:rPr>
              <w:t> </w:t>
            </w:r>
            <w:r>
              <w:rPr>
                <w:sz w:val="20"/>
              </w:rPr>
              <w:t>dan</w:t>
            </w:r>
            <w:r>
              <w:rPr>
                <w:spacing w:val="-5"/>
                <w:sz w:val="20"/>
              </w:rPr>
              <w:t> </w:t>
            </w:r>
            <w:r>
              <w:rPr>
                <w:sz w:val="20"/>
              </w:rPr>
              <w:t>pemberian</w:t>
            </w:r>
            <w:r>
              <w:rPr>
                <w:spacing w:val="-6"/>
                <w:sz w:val="20"/>
              </w:rPr>
              <w:t> </w:t>
            </w:r>
            <w:r>
              <w:rPr>
                <w:sz w:val="20"/>
              </w:rPr>
              <w:t>bantuan</w:t>
            </w:r>
            <w:r>
              <w:rPr>
                <w:spacing w:val="-7"/>
                <w:sz w:val="20"/>
              </w:rPr>
              <w:t> </w:t>
            </w:r>
            <w:r>
              <w:rPr>
                <w:sz w:val="20"/>
              </w:rPr>
              <w:t>teknis</w:t>
            </w:r>
            <w:r>
              <w:rPr>
                <w:spacing w:val="-6"/>
                <w:sz w:val="20"/>
              </w:rPr>
              <w:t> </w:t>
            </w:r>
            <w:r>
              <w:rPr>
                <w:sz w:val="20"/>
              </w:rPr>
              <w:t>sebagai </w:t>
            </w:r>
            <w:r>
              <w:rPr>
                <w:spacing w:val="-2"/>
                <w:sz w:val="20"/>
              </w:rPr>
              <w:t>berikut:</w:t>
            </w:r>
          </w:p>
          <w:p>
            <w:pPr>
              <w:pStyle w:val="TableParagraph"/>
              <w:numPr>
                <w:ilvl w:val="0"/>
                <w:numId w:val="125"/>
              </w:numPr>
              <w:tabs>
                <w:tab w:pos="629" w:val="left" w:leader="none"/>
              </w:tabs>
              <w:spacing w:line="240" w:lineRule="auto" w:before="60" w:after="0"/>
              <w:ind w:left="629" w:right="155" w:hanging="360"/>
              <w:jc w:val="left"/>
              <w:rPr>
                <w:sz w:val="20"/>
              </w:rPr>
            </w:pPr>
            <w:r>
              <w:rPr>
                <w:sz w:val="20"/>
              </w:rPr>
              <w:t>Penguatan kapasitas pemerintah provinsi di bidang: 1) proses perencanaan pembangunan daerah, 2) proses perencanaan, penganggaran,</w:t>
            </w:r>
            <w:r>
              <w:rPr>
                <w:spacing w:val="-7"/>
                <w:sz w:val="20"/>
              </w:rPr>
              <w:t> </w:t>
            </w:r>
            <w:r>
              <w:rPr>
                <w:sz w:val="20"/>
              </w:rPr>
              <w:t>pengelolaan</w:t>
            </w:r>
            <w:r>
              <w:rPr>
                <w:spacing w:val="-7"/>
                <w:sz w:val="20"/>
              </w:rPr>
              <w:t> </w:t>
            </w:r>
            <w:r>
              <w:rPr>
                <w:sz w:val="20"/>
              </w:rPr>
              <w:t>dan</w:t>
            </w:r>
            <w:r>
              <w:rPr>
                <w:spacing w:val="-7"/>
                <w:sz w:val="20"/>
              </w:rPr>
              <w:t> </w:t>
            </w:r>
            <w:r>
              <w:rPr>
                <w:sz w:val="20"/>
              </w:rPr>
              <w:t>penggunaan</w:t>
            </w:r>
            <w:r>
              <w:rPr>
                <w:spacing w:val="-5"/>
                <w:sz w:val="20"/>
              </w:rPr>
              <w:t> </w:t>
            </w:r>
            <w:r>
              <w:rPr>
                <w:sz w:val="20"/>
              </w:rPr>
              <w:t>dana</w:t>
            </w:r>
            <w:r>
              <w:rPr>
                <w:spacing w:val="-7"/>
                <w:sz w:val="20"/>
              </w:rPr>
              <w:t> </w:t>
            </w:r>
            <w:r>
              <w:rPr>
                <w:sz w:val="20"/>
              </w:rPr>
              <w:t>Otsus,</w:t>
            </w:r>
            <w:r>
              <w:rPr>
                <w:spacing w:val="-7"/>
                <w:sz w:val="20"/>
              </w:rPr>
              <w:t> </w:t>
            </w:r>
            <w:r>
              <w:rPr>
                <w:sz w:val="20"/>
              </w:rPr>
              <w:t>3)</w:t>
            </w:r>
            <w:r>
              <w:rPr>
                <w:spacing w:val="-6"/>
                <w:sz w:val="20"/>
              </w:rPr>
              <w:t> </w:t>
            </w:r>
            <w:r>
              <w:rPr>
                <w:sz w:val="20"/>
              </w:rPr>
              <w:t>penggunaan teknologi informasi dan pengelolaan dana.</w:t>
            </w:r>
          </w:p>
          <w:p>
            <w:pPr>
              <w:pStyle w:val="TableParagraph"/>
              <w:numPr>
                <w:ilvl w:val="0"/>
                <w:numId w:val="125"/>
              </w:numPr>
              <w:tabs>
                <w:tab w:pos="629" w:val="left" w:leader="none"/>
              </w:tabs>
              <w:spacing w:line="240" w:lineRule="auto" w:before="58" w:after="0"/>
              <w:ind w:left="629" w:right="344" w:hanging="360"/>
              <w:jc w:val="left"/>
              <w:rPr>
                <w:sz w:val="20"/>
              </w:rPr>
            </w:pPr>
            <w:r>
              <w:rPr>
                <w:sz w:val="20"/>
              </w:rPr>
              <w:t>Pengembangan</w:t>
            </w:r>
            <w:r>
              <w:rPr>
                <w:spacing w:val="-8"/>
                <w:sz w:val="20"/>
              </w:rPr>
              <w:t> </w:t>
            </w:r>
            <w:r>
              <w:rPr>
                <w:sz w:val="20"/>
              </w:rPr>
              <w:t>model</w:t>
            </w:r>
            <w:r>
              <w:rPr>
                <w:spacing w:val="-9"/>
                <w:sz w:val="20"/>
              </w:rPr>
              <w:t> </w:t>
            </w:r>
            <w:r>
              <w:rPr>
                <w:sz w:val="20"/>
              </w:rPr>
              <w:t>pendampingan,</w:t>
            </w:r>
            <w:r>
              <w:rPr>
                <w:spacing w:val="-8"/>
                <w:sz w:val="20"/>
              </w:rPr>
              <w:t> </w:t>
            </w:r>
            <w:r>
              <w:rPr>
                <w:sz w:val="20"/>
              </w:rPr>
              <w:t>dalam</w:t>
            </w:r>
            <w:r>
              <w:rPr>
                <w:spacing w:val="-4"/>
                <w:sz w:val="20"/>
              </w:rPr>
              <w:t> </w:t>
            </w:r>
            <w:r>
              <w:rPr>
                <w:sz w:val="20"/>
              </w:rPr>
              <w:t>lingkup</w:t>
            </w:r>
            <w:r>
              <w:rPr>
                <w:spacing w:val="-9"/>
                <w:sz w:val="20"/>
              </w:rPr>
              <w:t> </w:t>
            </w:r>
            <w:r>
              <w:rPr>
                <w:sz w:val="20"/>
              </w:rPr>
              <w:t>pembuatan</w:t>
            </w:r>
            <w:r>
              <w:rPr>
                <w:spacing w:val="-8"/>
                <w:sz w:val="20"/>
              </w:rPr>
              <w:t> </w:t>
            </w:r>
            <w:r>
              <w:rPr>
                <w:sz w:val="20"/>
              </w:rPr>
              <w:t>modul dan kurikulum pendampingan perencanaan dan penganggaran pembangunan bagi aparatur pemprov di wilayah Papua.</w:t>
            </w:r>
          </w:p>
          <w:p>
            <w:pPr>
              <w:pStyle w:val="TableParagraph"/>
              <w:numPr>
                <w:ilvl w:val="0"/>
                <w:numId w:val="125"/>
              </w:numPr>
              <w:tabs>
                <w:tab w:pos="629" w:val="left" w:leader="none"/>
              </w:tabs>
              <w:spacing w:line="251" w:lineRule="exact" w:before="59" w:after="0"/>
              <w:ind w:left="629" w:right="0" w:hanging="360"/>
              <w:jc w:val="left"/>
              <w:rPr>
                <w:rFonts w:ascii="Calibri" w:hAnsi="Calibri"/>
                <w:sz w:val="20"/>
              </w:rPr>
            </w:pPr>
            <w:r>
              <w:rPr>
                <w:rFonts w:ascii="Calibri" w:hAnsi="Calibri"/>
                <w:sz w:val="20"/>
              </w:rPr>
              <w:t>Pendampingan</w:t>
            </w:r>
            <w:r>
              <w:rPr>
                <w:rFonts w:ascii="Calibri" w:hAnsi="Calibri"/>
                <w:spacing w:val="-8"/>
                <w:sz w:val="20"/>
              </w:rPr>
              <w:t> </w:t>
            </w:r>
            <w:r>
              <w:rPr>
                <w:rFonts w:ascii="Calibri" w:hAnsi="Calibri"/>
                <w:sz w:val="20"/>
              </w:rPr>
              <w:t>Pemprov</w:t>
            </w:r>
            <w:r>
              <w:rPr>
                <w:rFonts w:ascii="Calibri" w:hAnsi="Calibri"/>
                <w:spacing w:val="-10"/>
                <w:sz w:val="20"/>
              </w:rPr>
              <w:t> </w:t>
            </w:r>
            <w:r>
              <w:rPr>
                <w:rFonts w:ascii="Calibri" w:hAnsi="Calibri"/>
                <w:sz w:val="20"/>
              </w:rPr>
              <w:t>dalam</w:t>
            </w:r>
            <w:r>
              <w:rPr>
                <w:rFonts w:ascii="Calibri" w:hAnsi="Calibri"/>
                <w:spacing w:val="-9"/>
                <w:sz w:val="20"/>
              </w:rPr>
              <w:t> </w:t>
            </w:r>
            <w:r>
              <w:rPr>
                <w:rFonts w:ascii="Calibri" w:hAnsi="Calibri"/>
                <w:sz w:val="20"/>
              </w:rPr>
              <w:t>melibatkan</w:t>
            </w:r>
            <w:r>
              <w:rPr>
                <w:rFonts w:ascii="Calibri" w:hAnsi="Calibri"/>
                <w:spacing w:val="-7"/>
                <w:sz w:val="20"/>
              </w:rPr>
              <w:t> </w:t>
            </w:r>
            <w:r>
              <w:rPr>
                <w:rFonts w:ascii="Calibri" w:hAnsi="Calibri"/>
                <w:sz w:val="20"/>
              </w:rPr>
              <w:t>Orang</w:t>
            </w:r>
            <w:r>
              <w:rPr>
                <w:rFonts w:ascii="Calibri" w:hAnsi="Calibri"/>
                <w:spacing w:val="-8"/>
                <w:sz w:val="20"/>
              </w:rPr>
              <w:t> </w:t>
            </w:r>
            <w:r>
              <w:rPr>
                <w:rFonts w:ascii="Calibri" w:hAnsi="Calibri"/>
                <w:sz w:val="20"/>
              </w:rPr>
              <w:t>Asli</w:t>
            </w:r>
            <w:r>
              <w:rPr>
                <w:rFonts w:ascii="Calibri" w:hAnsi="Calibri"/>
                <w:spacing w:val="-9"/>
                <w:sz w:val="20"/>
              </w:rPr>
              <w:t> </w:t>
            </w:r>
            <w:r>
              <w:rPr>
                <w:rFonts w:ascii="Calibri" w:hAnsi="Calibri"/>
                <w:sz w:val="20"/>
              </w:rPr>
              <w:t>Papua</w:t>
            </w:r>
            <w:r>
              <w:rPr>
                <w:rFonts w:ascii="Calibri" w:hAnsi="Calibri"/>
                <w:spacing w:val="-8"/>
                <w:sz w:val="20"/>
              </w:rPr>
              <w:t> </w:t>
            </w:r>
            <w:r>
              <w:rPr>
                <w:rFonts w:ascii="Calibri" w:hAnsi="Calibri"/>
                <w:spacing w:val="-2"/>
                <w:sz w:val="20"/>
              </w:rPr>
              <w:t>(OAP)/Local</w:t>
            </w:r>
          </w:p>
        </w:tc>
      </w:tr>
      <w:tr>
        <w:trPr>
          <w:trHeight w:val="213" w:hRule="atLeast"/>
        </w:trPr>
        <w:tc>
          <w:tcPr>
            <w:tcW w:w="687" w:type="dxa"/>
            <w:tcBorders>
              <w:top w:val="nil"/>
              <w:bottom w:val="nil"/>
            </w:tcBorders>
          </w:tcPr>
          <w:p>
            <w:pPr>
              <w:pStyle w:val="TableParagraph"/>
              <w:rPr>
                <w:rFonts w:ascii="Times New Roman"/>
                <w:sz w:val="14"/>
              </w:rPr>
            </w:pPr>
          </w:p>
        </w:tc>
        <w:tc>
          <w:tcPr>
            <w:tcW w:w="2143" w:type="dxa"/>
            <w:tcBorders>
              <w:top w:val="nil"/>
              <w:bottom w:val="nil"/>
            </w:tcBorders>
          </w:tcPr>
          <w:p>
            <w:pPr>
              <w:pStyle w:val="TableParagraph"/>
              <w:rPr>
                <w:rFonts w:ascii="Times New Roman"/>
                <w:sz w:val="14"/>
              </w:rPr>
            </w:pPr>
          </w:p>
        </w:tc>
        <w:tc>
          <w:tcPr>
            <w:tcW w:w="1457" w:type="dxa"/>
            <w:tcBorders>
              <w:top w:val="nil"/>
              <w:bottom w:val="nil"/>
            </w:tcBorders>
          </w:tcPr>
          <w:p>
            <w:pPr>
              <w:pStyle w:val="TableParagraph"/>
              <w:rPr>
                <w:rFonts w:ascii="Times New Roman"/>
                <w:sz w:val="14"/>
              </w:rPr>
            </w:pPr>
          </w:p>
        </w:tc>
        <w:tc>
          <w:tcPr>
            <w:tcW w:w="2796" w:type="dxa"/>
            <w:vMerge/>
            <w:tcBorders>
              <w:top w:val="nil"/>
            </w:tcBorders>
          </w:tcPr>
          <w:p>
            <w:pPr>
              <w:rPr>
                <w:sz w:val="2"/>
                <w:szCs w:val="2"/>
              </w:rPr>
            </w:pPr>
          </w:p>
        </w:tc>
        <w:tc>
          <w:tcPr>
            <w:tcW w:w="7374" w:type="dxa"/>
            <w:tcBorders>
              <w:top w:val="nil"/>
              <w:bottom w:val="nil"/>
            </w:tcBorders>
          </w:tcPr>
          <w:p>
            <w:pPr>
              <w:pStyle w:val="TableParagraph"/>
              <w:spacing w:line="194" w:lineRule="exact"/>
              <w:ind w:left="629"/>
              <w:rPr>
                <w:rFonts w:ascii="Calibri"/>
                <w:sz w:val="20"/>
              </w:rPr>
            </w:pPr>
            <w:r>
              <w:rPr>
                <w:rFonts w:ascii="Calibri"/>
                <w:sz w:val="20"/>
              </w:rPr>
              <w:t>champion/Perwakilan</w:t>
            </w:r>
            <w:r>
              <w:rPr>
                <w:rFonts w:ascii="Calibri"/>
                <w:spacing w:val="-10"/>
                <w:sz w:val="20"/>
              </w:rPr>
              <w:t> </w:t>
            </w:r>
            <w:r>
              <w:rPr>
                <w:rFonts w:ascii="Calibri"/>
                <w:sz w:val="20"/>
              </w:rPr>
              <w:t>OAP</w:t>
            </w:r>
            <w:r>
              <w:rPr>
                <w:rFonts w:ascii="Calibri"/>
                <w:spacing w:val="-10"/>
                <w:sz w:val="20"/>
              </w:rPr>
              <w:t> </w:t>
            </w:r>
            <w:r>
              <w:rPr>
                <w:rFonts w:ascii="Calibri"/>
                <w:sz w:val="20"/>
              </w:rPr>
              <w:t>dalam</w:t>
            </w:r>
            <w:r>
              <w:rPr>
                <w:rFonts w:ascii="Calibri"/>
                <w:spacing w:val="-11"/>
                <w:sz w:val="20"/>
              </w:rPr>
              <w:t> </w:t>
            </w:r>
            <w:r>
              <w:rPr>
                <w:rFonts w:ascii="Calibri"/>
                <w:sz w:val="20"/>
              </w:rPr>
              <w:t>proses</w:t>
            </w:r>
            <w:r>
              <w:rPr>
                <w:rFonts w:ascii="Calibri"/>
                <w:spacing w:val="-11"/>
                <w:sz w:val="20"/>
              </w:rPr>
              <w:t> </w:t>
            </w:r>
            <w:r>
              <w:rPr>
                <w:rFonts w:ascii="Calibri"/>
                <w:sz w:val="20"/>
              </w:rPr>
              <w:t>perencanaan</w:t>
            </w:r>
            <w:r>
              <w:rPr>
                <w:rFonts w:ascii="Calibri"/>
                <w:spacing w:val="-10"/>
                <w:sz w:val="20"/>
              </w:rPr>
              <w:t> </w:t>
            </w:r>
            <w:r>
              <w:rPr>
                <w:rFonts w:ascii="Calibri"/>
                <w:spacing w:val="-2"/>
                <w:sz w:val="20"/>
              </w:rPr>
              <w:t>pembangunan.</w:t>
            </w:r>
          </w:p>
        </w:tc>
      </w:tr>
      <w:tr>
        <w:trPr>
          <w:trHeight w:val="836" w:hRule="atLeast"/>
        </w:trPr>
        <w:tc>
          <w:tcPr>
            <w:tcW w:w="687" w:type="dxa"/>
            <w:tcBorders>
              <w:top w:val="nil"/>
              <w:bottom w:val="nil"/>
            </w:tcBorders>
          </w:tcPr>
          <w:p>
            <w:pPr>
              <w:pStyle w:val="TableParagraph"/>
              <w:rPr>
                <w:rFonts w:ascii="Times New Roman"/>
                <w:sz w:val="18"/>
              </w:rPr>
            </w:pPr>
          </w:p>
        </w:tc>
        <w:tc>
          <w:tcPr>
            <w:tcW w:w="2143" w:type="dxa"/>
            <w:tcBorders>
              <w:top w:val="nil"/>
              <w:bottom w:val="nil"/>
            </w:tcBorders>
          </w:tcPr>
          <w:p>
            <w:pPr>
              <w:pStyle w:val="TableParagraph"/>
              <w:ind w:left="107" w:right="399"/>
              <w:rPr>
                <w:sz w:val="20"/>
              </w:rPr>
            </w:pPr>
            <w:r>
              <w:rPr>
                <w:sz w:val="20"/>
              </w:rPr>
              <w:t>1.c.</w:t>
            </w:r>
            <w:r>
              <w:rPr>
                <w:spacing w:val="-14"/>
                <w:sz w:val="20"/>
              </w:rPr>
              <w:t> </w:t>
            </w:r>
            <w:r>
              <w:rPr>
                <w:sz w:val="20"/>
              </w:rPr>
              <w:t>Meningkatkan hak-hak dan </w:t>
            </w:r>
            <w:r>
              <w:rPr>
                <w:spacing w:val="-2"/>
                <w:sz w:val="20"/>
              </w:rPr>
              <w:t>toleransi.</w:t>
            </w:r>
          </w:p>
        </w:tc>
        <w:tc>
          <w:tcPr>
            <w:tcW w:w="1457" w:type="dxa"/>
            <w:tcBorders>
              <w:top w:val="nil"/>
              <w:bottom w:val="nil"/>
            </w:tcBorders>
          </w:tcPr>
          <w:p>
            <w:pPr>
              <w:pStyle w:val="TableParagraph"/>
              <w:rPr>
                <w:rFonts w:ascii="Times New Roman"/>
                <w:sz w:val="18"/>
              </w:rPr>
            </w:pPr>
          </w:p>
        </w:tc>
        <w:tc>
          <w:tcPr>
            <w:tcW w:w="2796" w:type="dxa"/>
            <w:vMerge/>
            <w:tcBorders>
              <w:top w:val="nil"/>
            </w:tcBorders>
          </w:tcPr>
          <w:p>
            <w:pPr>
              <w:rPr>
                <w:sz w:val="2"/>
                <w:szCs w:val="2"/>
              </w:rPr>
            </w:pPr>
          </w:p>
        </w:tc>
        <w:tc>
          <w:tcPr>
            <w:tcW w:w="7374" w:type="dxa"/>
            <w:tcBorders>
              <w:top w:val="nil"/>
              <w:bottom w:val="nil"/>
            </w:tcBorders>
          </w:tcPr>
          <w:p>
            <w:pPr>
              <w:pStyle w:val="TableParagraph"/>
              <w:numPr>
                <w:ilvl w:val="0"/>
                <w:numId w:val="126"/>
              </w:numPr>
              <w:tabs>
                <w:tab w:pos="828" w:val="left" w:leader="none"/>
              </w:tabs>
              <w:spacing w:line="240" w:lineRule="auto" w:before="54" w:after="0"/>
              <w:ind w:left="828" w:right="132" w:hanging="360"/>
              <w:jc w:val="left"/>
              <w:rPr>
                <w:sz w:val="20"/>
              </w:rPr>
            </w:pPr>
            <w:r>
              <w:rPr>
                <w:sz w:val="20"/>
              </w:rPr>
              <w:t>Bantuan pendidikan dan pelatihan bagi pegawai yang tugas dan fungsinya terkait</w:t>
            </w:r>
            <w:r>
              <w:rPr>
                <w:spacing w:val="-2"/>
                <w:sz w:val="20"/>
              </w:rPr>
              <w:t> </w:t>
            </w:r>
            <w:r>
              <w:rPr>
                <w:sz w:val="20"/>
              </w:rPr>
              <w:t>dengan</w:t>
            </w:r>
            <w:r>
              <w:rPr>
                <w:spacing w:val="-1"/>
                <w:sz w:val="20"/>
              </w:rPr>
              <w:t> </w:t>
            </w:r>
            <w:r>
              <w:rPr>
                <w:sz w:val="20"/>
              </w:rPr>
              <w:t>perencanaan di</w:t>
            </w:r>
            <w:r>
              <w:rPr>
                <w:spacing w:val="-1"/>
                <w:sz w:val="20"/>
              </w:rPr>
              <w:t> </w:t>
            </w:r>
            <w:r>
              <w:rPr>
                <w:sz w:val="20"/>
              </w:rPr>
              <w:t>tingkat</w:t>
            </w:r>
            <w:r>
              <w:rPr>
                <w:spacing w:val="-2"/>
                <w:sz w:val="20"/>
              </w:rPr>
              <w:t> </w:t>
            </w:r>
            <w:r>
              <w:rPr>
                <w:sz w:val="20"/>
              </w:rPr>
              <w:t>pusat</w:t>
            </w:r>
            <w:r>
              <w:rPr>
                <w:spacing w:val="-2"/>
                <w:sz w:val="20"/>
              </w:rPr>
              <w:t> </w:t>
            </w:r>
            <w:r>
              <w:rPr>
                <w:sz w:val="20"/>
              </w:rPr>
              <w:t>dan daerah</w:t>
            </w:r>
            <w:r>
              <w:rPr>
                <w:spacing w:val="-2"/>
                <w:sz w:val="20"/>
              </w:rPr>
              <w:t> </w:t>
            </w:r>
            <w:r>
              <w:rPr>
                <w:sz w:val="20"/>
              </w:rPr>
              <w:t>serta pelajar</w:t>
            </w:r>
            <w:r>
              <w:rPr>
                <w:spacing w:val="-7"/>
                <w:sz w:val="20"/>
              </w:rPr>
              <w:t> </w:t>
            </w:r>
            <w:r>
              <w:rPr>
                <w:sz w:val="20"/>
              </w:rPr>
              <w:t>Papua</w:t>
            </w:r>
            <w:r>
              <w:rPr>
                <w:spacing w:val="-5"/>
                <w:sz w:val="20"/>
              </w:rPr>
              <w:t> </w:t>
            </w:r>
            <w:r>
              <w:rPr>
                <w:sz w:val="20"/>
              </w:rPr>
              <w:t>dengan</w:t>
            </w:r>
            <w:r>
              <w:rPr>
                <w:spacing w:val="-7"/>
                <w:sz w:val="20"/>
              </w:rPr>
              <w:t> </w:t>
            </w:r>
            <w:r>
              <w:rPr>
                <w:sz w:val="20"/>
              </w:rPr>
              <w:t>tujuan</w:t>
            </w:r>
            <w:r>
              <w:rPr>
                <w:spacing w:val="-7"/>
                <w:sz w:val="20"/>
              </w:rPr>
              <w:t> </w:t>
            </w:r>
            <w:r>
              <w:rPr>
                <w:sz w:val="20"/>
              </w:rPr>
              <w:t>untuk</w:t>
            </w:r>
            <w:r>
              <w:rPr>
                <w:spacing w:val="-6"/>
                <w:sz w:val="20"/>
              </w:rPr>
              <w:t> </w:t>
            </w:r>
            <w:r>
              <w:rPr>
                <w:sz w:val="20"/>
              </w:rPr>
              <w:t>mempercepat</w:t>
            </w:r>
            <w:r>
              <w:rPr>
                <w:spacing w:val="-7"/>
                <w:sz w:val="20"/>
              </w:rPr>
              <w:t> </w:t>
            </w:r>
            <w:r>
              <w:rPr>
                <w:sz w:val="20"/>
              </w:rPr>
              <w:t>pembangunan</w:t>
            </w:r>
            <w:r>
              <w:rPr>
                <w:spacing w:val="-5"/>
                <w:sz w:val="20"/>
              </w:rPr>
              <w:t> </w:t>
            </w:r>
            <w:r>
              <w:rPr>
                <w:sz w:val="20"/>
              </w:rPr>
              <w:t>Papua.</w:t>
            </w:r>
          </w:p>
        </w:tc>
      </w:tr>
      <w:tr>
        <w:trPr>
          <w:trHeight w:val="541" w:hRule="atLeast"/>
        </w:trPr>
        <w:tc>
          <w:tcPr>
            <w:tcW w:w="687" w:type="dxa"/>
            <w:tcBorders>
              <w:top w:val="nil"/>
            </w:tcBorders>
          </w:tcPr>
          <w:p>
            <w:pPr>
              <w:pStyle w:val="TableParagraph"/>
              <w:rPr>
                <w:rFonts w:ascii="Times New Roman"/>
                <w:sz w:val="18"/>
              </w:rPr>
            </w:pPr>
          </w:p>
        </w:tc>
        <w:tc>
          <w:tcPr>
            <w:tcW w:w="2143" w:type="dxa"/>
            <w:tcBorders>
              <w:top w:val="nil"/>
            </w:tcBorders>
          </w:tcPr>
          <w:p>
            <w:pPr>
              <w:pStyle w:val="TableParagraph"/>
              <w:spacing w:before="71"/>
              <w:ind w:left="162"/>
              <w:rPr>
                <w:sz w:val="20"/>
              </w:rPr>
            </w:pPr>
            <w:r>
              <w:rPr>
                <w:spacing w:val="-2"/>
                <w:sz w:val="20"/>
              </w:rPr>
              <w:t>(KOLABORASI)</w:t>
            </w:r>
          </w:p>
        </w:tc>
        <w:tc>
          <w:tcPr>
            <w:tcW w:w="1457" w:type="dxa"/>
            <w:tcBorders>
              <w:top w:val="nil"/>
            </w:tcBorders>
          </w:tcPr>
          <w:p>
            <w:pPr>
              <w:pStyle w:val="TableParagraph"/>
              <w:rPr>
                <w:rFonts w:ascii="Times New Roman"/>
                <w:sz w:val="18"/>
              </w:rPr>
            </w:pPr>
          </w:p>
        </w:tc>
        <w:tc>
          <w:tcPr>
            <w:tcW w:w="2796" w:type="dxa"/>
            <w:vMerge/>
            <w:tcBorders>
              <w:top w:val="nil"/>
            </w:tcBorders>
          </w:tcPr>
          <w:p>
            <w:pPr>
              <w:rPr>
                <w:sz w:val="2"/>
                <w:szCs w:val="2"/>
              </w:rPr>
            </w:pPr>
          </w:p>
        </w:tc>
        <w:tc>
          <w:tcPr>
            <w:tcW w:w="7374" w:type="dxa"/>
            <w:tcBorders>
              <w:top w:val="nil"/>
            </w:tcBorders>
          </w:tcPr>
          <w:p>
            <w:pPr>
              <w:pStyle w:val="TableParagraph"/>
              <w:rPr>
                <w:rFonts w:ascii="Times New Roman"/>
                <w:sz w:val="18"/>
              </w:rPr>
            </w:pPr>
          </w:p>
        </w:tc>
      </w:tr>
    </w:tbl>
    <w:p>
      <w:pPr>
        <w:spacing w:after="0"/>
        <w:rPr>
          <w:rFonts w:ascii="Times New Roman"/>
          <w:sz w:val="18"/>
        </w:rPr>
        <w:sectPr>
          <w:pgSz w:w="16850" w:h="11920" w:orient="landscape"/>
          <w:pgMar w:header="0" w:footer="846" w:top="1260" w:bottom="1040" w:left="1480" w:right="680"/>
        </w:sectPr>
      </w:pPr>
    </w:p>
    <w:p>
      <w:pPr>
        <w:pStyle w:val="BodyText"/>
        <w:spacing w:before="4"/>
        <w:rPr>
          <w:rFonts w:ascii="Arial"/>
          <w:b/>
          <w:sz w:val="2"/>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87"/>
        <w:gridCol w:w="2143"/>
        <w:gridCol w:w="1457"/>
        <w:gridCol w:w="2796"/>
        <w:gridCol w:w="7374"/>
      </w:tblGrid>
      <w:tr>
        <w:trPr>
          <w:trHeight w:val="580" w:hRule="atLeast"/>
        </w:trPr>
        <w:tc>
          <w:tcPr>
            <w:tcW w:w="687" w:type="dxa"/>
          </w:tcPr>
          <w:p>
            <w:pPr>
              <w:pStyle w:val="TableParagraph"/>
              <w:spacing w:before="59"/>
              <w:ind w:left="209"/>
              <w:rPr>
                <w:rFonts w:ascii="Arial"/>
                <w:b/>
                <w:sz w:val="20"/>
              </w:rPr>
            </w:pPr>
            <w:r>
              <w:rPr>
                <w:rFonts w:ascii="Arial"/>
                <w:b/>
                <w:spacing w:val="-5"/>
                <w:sz w:val="20"/>
              </w:rPr>
              <w:t>No</w:t>
            </w:r>
          </w:p>
        </w:tc>
        <w:tc>
          <w:tcPr>
            <w:tcW w:w="2143" w:type="dxa"/>
          </w:tcPr>
          <w:p>
            <w:pPr>
              <w:pStyle w:val="TableParagraph"/>
              <w:spacing w:before="59"/>
              <w:ind w:left="153"/>
              <w:rPr>
                <w:rFonts w:ascii="Arial"/>
                <w:b/>
                <w:sz w:val="20"/>
              </w:rPr>
            </w:pPr>
            <w:r>
              <w:rPr>
                <w:rFonts w:ascii="Arial"/>
                <w:b/>
                <w:sz w:val="20"/>
              </w:rPr>
              <w:t>Nama</w:t>
            </w:r>
            <w:r>
              <w:rPr>
                <w:rFonts w:ascii="Arial"/>
                <w:b/>
                <w:spacing w:val="-10"/>
                <w:sz w:val="20"/>
              </w:rPr>
              <w:t> </w:t>
            </w:r>
            <w:r>
              <w:rPr>
                <w:rFonts w:ascii="Arial"/>
                <w:b/>
                <w:spacing w:val="-2"/>
                <w:sz w:val="20"/>
              </w:rPr>
              <w:t>Kesepakatan</w:t>
            </w:r>
          </w:p>
        </w:tc>
        <w:tc>
          <w:tcPr>
            <w:tcW w:w="1457" w:type="dxa"/>
          </w:tcPr>
          <w:p>
            <w:pPr>
              <w:pStyle w:val="TableParagraph"/>
              <w:spacing w:before="59"/>
              <w:ind w:left="489"/>
              <w:rPr>
                <w:rFonts w:ascii="Arial"/>
                <w:b/>
                <w:sz w:val="20"/>
              </w:rPr>
            </w:pPr>
            <w:r>
              <w:rPr>
                <w:rFonts w:ascii="Arial"/>
                <w:b/>
                <w:spacing w:val="-2"/>
                <w:sz w:val="20"/>
              </w:rPr>
              <w:t>Mitra</w:t>
            </w:r>
          </w:p>
        </w:tc>
        <w:tc>
          <w:tcPr>
            <w:tcW w:w="2796" w:type="dxa"/>
          </w:tcPr>
          <w:p>
            <w:pPr>
              <w:pStyle w:val="TableParagraph"/>
              <w:spacing w:before="59"/>
              <w:ind w:left="655" w:hanging="56"/>
              <w:rPr>
                <w:rFonts w:ascii="Arial"/>
                <w:b/>
                <w:sz w:val="20"/>
              </w:rPr>
            </w:pPr>
            <w:r>
              <w:rPr>
                <w:rFonts w:ascii="Arial"/>
                <w:b/>
                <w:sz w:val="20"/>
              </w:rPr>
              <w:t>Waktu</w:t>
            </w:r>
            <w:r>
              <w:rPr>
                <w:rFonts w:ascii="Arial"/>
                <w:b/>
                <w:spacing w:val="-14"/>
                <w:sz w:val="20"/>
              </w:rPr>
              <w:t> </w:t>
            </w:r>
            <w:r>
              <w:rPr>
                <w:rFonts w:ascii="Arial"/>
                <w:b/>
                <w:sz w:val="20"/>
              </w:rPr>
              <w:t>dan</w:t>
            </w:r>
            <w:r>
              <w:rPr>
                <w:rFonts w:ascii="Arial"/>
                <w:b/>
                <w:spacing w:val="-14"/>
                <w:sz w:val="20"/>
              </w:rPr>
              <w:t> </w:t>
            </w:r>
            <w:r>
              <w:rPr>
                <w:rFonts w:ascii="Arial"/>
                <w:b/>
                <w:sz w:val="20"/>
              </w:rPr>
              <w:t>Pihak </w:t>
            </w:r>
            <w:r>
              <w:rPr>
                <w:rFonts w:ascii="Arial"/>
                <w:b/>
                <w:spacing w:val="-2"/>
                <w:sz w:val="20"/>
              </w:rPr>
              <w:t>Penandatangan</w:t>
            </w:r>
          </w:p>
        </w:tc>
        <w:tc>
          <w:tcPr>
            <w:tcW w:w="7374" w:type="dxa"/>
          </w:tcPr>
          <w:p>
            <w:pPr>
              <w:pStyle w:val="TableParagraph"/>
              <w:spacing w:before="59"/>
              <w:ind w:left="4"/>
              <w:jc w:val="center"/>
              <w:rPr>
                <w:rFonts w:ascii="Arial"/>
                <w:b/>
                <w:sz w:val="20"/>
              </w:rPr>
            </w:pPr>
            <w:r>
              <w:rPr>
                <w:rFonts w:ascii="Arial"/>
                <w:b/>
                <w:spacing w:val="-2"/>
                <w:sz w:val="20"/>
              </w:rPr>
              <w:t>Keterangan</w:t>
            </w:r>
          </w:p>
        </w:tc>
      </w:tr>
      <w:tr>
        <w:trPr>
          <w:trHeight w:val="3098" w:hRule="atLeast"/>
        </w:trPr>
        <w:tc>
          <w:tcPr>
            <w:tcW w:w="687" w:type="dxa"/>
          </w:tcPr>
          <w:p>
            <w:pPr>
              <w:pStyle w:val="TableParagraph"/>
              <w:spacing w:before="59"/>
              <w:ind w:left="108"/>
              <w:rPr>
                <w:sz w:val="20"/>
              </w:rPr>
            </w:pPr>
            <w:r>
              <w:rPr>
                <w:spacing w:val="-10"/>
                <w:sz w:val="20"/>
              </w:rPr>
              <w:t>5</w:t>
            </w:r>
          </w:p>
        </w:tc>
        <w:tc>
          <w:tcPr>
            <w:tcW w:w="2143" w:type="dxa"/>
          </w:tcPr>
          <w:p>
            <w:pPr>
              <w:pStyle w:val="TableParagraph"/>
              <w:spacing w:before="59"/>
              <w:ind w:left="107" w:right="197"/>
              <w:rPr>
                <w:sz w:val="20"/>
              </w:rPr>
            </w:pPr>
            <w:r>
              <w:rPr>
                <w:rFonts w:ascii="Arial"/>
                <w:b/>
                <w:sz w:val="20"/>
              </w:rPr>
              <w:t>Minutes</w:t>
            </w:r>
            <w:r>
              <w:rPr>
                <w:rFonts w:ascii="Arial"/>
                <w:b/>
                <w:spacing w:val="-14"/>
                <w:sz w:val="20"/>
              </w:rPr>
              <w:t> </w:t>
            </w:r>
            <w:r>
              <w:rPr>
                <w:rFonts w:ascii="Arial"/>
                <w:b/>
                <w:sz w:val="20"/>
              </w:rPr>
              <w:t>of</w:t>
            </w:r>
            <w:r>
              <w:rPr>
                <w:rFonts w:ascii="Arial"/>
                <w:b/>
                <w:spacing w:val="-14"/>
                <w:sz w:val="20"/>
              </w:rPr>
              <w:t> </w:t>
            </w:r>
            <w:r>
              <w:rPr>
                <w:rFonts w:ascii="Arial"/>
                <w:b/>
                <w:sz w:val="20"/>
              </w:rPr>
              <w:t>Meeting </w:t>
            </w:r>
            <w:r>
              <w:rPr>
                <w:sz w:val="20"/>
              </w:rPr>
              <w:t>(MoM) on Bilateral Meeting between Indonesia and Austria on Financial </w:t>
            </w:r>
            <w:r>
              <w:rPr>
                <w:spacing w:val="-2"/>
                <w:sz w:val="20"/>
              </w:rPr>
              <w:t>Cooperation</w:t>
            </w:r>
          </w:p>
        </w:tc>
        <w:tc>
          <w:tcPr>
            <w:tcW w:w="1457" w:type="dxa"/>
          </w:tcPr>
          <w:p>
            <w:pPr>
              <w:pStyle w:val="TableParagraph"/>
              <w:spacing w:before="59"/>
              <w:ind w:left="107" w:right="422"/>
              <w:rPr>
                <w:sz w:val="20"/>
              </w:rPr>
            </w:pPr>
            <w:r>
              <w:rPr>
                <w:spacing w:val="-2"/>
                <w:sz w:val="20"/>
              </w:rPr>
              <w:t>Austria Federal </w:t>
            </w:r>
            <w:r>
              <w:rPr>
                <w:sz w:val="20"/>
              </w:rPr>
              <w:t>Ministry</w:t>
            </w:r>
            <w:r>
              <w:rPr>
                <w:spacing w:val="-14"/>
                <w:sz w:val="20"/>
              </w:rPr>
              <w:t> </w:t>
            </w:r>
            <w:r>
              <w:rPr>
                <w:sz w:val="20"/>
              </w:rPr>
              <w:t>of </w:t>
            </w:r>
            <w:r>
              <w:rPr>
                <w:spacing w:val="-2"/>
                <w:sz w:val="20"/>
              </w:rPr>
              <w:t>Finance</w:t>
            </w:r>
          </w:p>
        </w:tc>
        <w:tc>
          <w:tcPr>
            <w:tcW w:w="2796" w:type="dxa"/>
          </w:tcPr>
          <w:p>
            <w:pPr>
              <w:pStyle w:val="TableParagraph"/>
              <w:spacing w:before="9"/>
              <w:rPr>
                <w:rFonts w:ascii="Arial"/>
                <w:b/>
                <w:sz w:val="20"/>
              </w:rPr>
            </w:pPr>
          </w:p>
          <w:p>
            <w:pPr>
              <w:pStyle w:val="TableParagraph"/>
              <w:spacing w:line="491" w:lineRule="auto"/>
              <w:ind w:left="165" w:right="332" w:hanging="56"/>
              <w:rPr>
                <w:sz w:val="20"/>
              </w:rPr>
            </w:pPr>
            <w:r>
              <w:rPr>
                <w:sz w:val="20"/>
              </w:rPr>
              <w:t>27</w:t>
            </w:r>
            <w:r>
              <w:rPr>
                <w:spacing w:val="-14"/>
                <w:sz w:val="20"/>
              </w:rPr>
              <w:t> </w:t>
            </w:r>
            <w:r>
              <w:rPr>
                <w:sz w:val="20"/>
              </w:rPr>
              <w:t>Oktober</w:t>
            </w:r>
            <w:r>
              <w:rPr>
                <w:spacing w:val="-14"/>
                <w:sz w:val="20"/>
              </w:rPr>
              <w:t> </w:t>
            </w:r>
            <w:r>
              <w:rPr>
                <w:sz w:val="20"/>
              </w:rPr>
              <w:t>2022 </w:t>
            </w:r>
            <w:r>
              <w:rPr>
                <w:spacing w:val="-2"/>
                <w:sz w:val="20"/>
              </w:rPr>
              <w:t>Indonesia:</w:t>
            </w:r>
          </w:p>
          <w:p>
            <w:pPr>
              <w:pStyle w:val="TableParagraph"/>
              <w:ind w:left="110"/>
              <w:rPr>
                <w:sz w:val="20"/>
              </w:rPr>
            </w:pPr>
            <w:r>
              <w:rPr>
                <w:sz w:val="20"/>
              </w:rPr>
              <w:t>Direktur</w:t>
            </w:r>
            <w:r>
              <w:rPr>
                <w:spacing w:val="-14"/>
                <w:sz w:val="20"/>
              </w:rPr>
              <w:t> </w:t>
            </w:r>
            <w:r>
              <w:rPr>
                <w:sz w:val="20"/>
              </w:rPr>
              <w:t>Pendanaan</w:t>
            </w:r>
            <w:r>
              <w:rPr>
                <w:spacing w:val="-14"/>
                <w:sz w:val="20"/>
              </w:rPr>
              <w:t> </w:t>
            </w:r>
            <w:r>
              <w:rPr>
                <w:sz w:val="20"/>
              </w:rPr>
              <w:t>Bilateral </w:t>
            </w:r>
            <w:r>
              <w:rPr>
                <w:spacing w:val="-2"/>
                <w:sz w:val="20"/>
              </w:rPr>
              <w:t>Kementerian</w:t>
            </w:r>
            <w:r>
              <w:rPr>
                <w:spacing w:val="6"/>
                <w:sz w:val="20"/>
              </w:rPr>
              <w:t> </w:t>
            </w:r>
            <w:r>
              <w:rPr>
                <w:spacing w:val="-2"/>
                <w:sz w:val="20"/>
              </w:rPr>
              <w:t>PPN/Bappenas</w:t>
            </w:r>
          </w:p>
          <w:p>
            <w:pPr>
              <w:pStyle w:val="TableParagraph"/>
              <w:spacing w:before="7"/>
              <w:rPr>
                <w:rFonts w:ascii="Arial"/>
                <w:b/>
                <w:sz w:val="20"/>
              </w:rPr>
            </w:pPr>
          </w:p>
          <w:p>
            <w:pPr>
              <w:pStyle w:val="TableParagraph"/>
              <w:ind w:left="165"/>
              <w:rPr>
                <w:sz w:val="20"/>
              </w:rPr>
            </w:pPr>
            <w:r>
              <w:rPr>
                <w:spacing w:val="-2"/>
                <w:sz w:val="20"/>
              </w:rPr>
              <w:t>Austria:</w:t>
            </w:r>
          </w:p>
          <w:p>
            <w:pPr>
              <w:pStyle w:val="TableParagraph"/>
              <w:spacing w:before="10"/>
              <w:rPr>
                <w:rFonts w:ascii="Arial"/>
                <w:b/>
                <w:sz w:val="20"/>
              </w:rPr>
            </w:pPr>
          </w:p>
          <w:p>
            <w:pPr>
              <w:pStyle w:val="TableParagraph"/>
              <w:ind w:left="170" w:right="204"/>
              <w:jc w:val="both"/>
              <w:rPr>
                <w:sz w:val="20"/>
              </w:rPr>
            </w:pPr>
            <w:r>
              <w:rPr>
                <w:sz w:val="20"/>
              </w:rPr>
              <w:t>Head</w:t>
            </w:r>
            <w:r>
              <w:rPr>
                <w:spacing w:val="-10"/>
                <w:sz w:val="20"/>
              </w:rPr>
              <w:t> </w:t>
            </w:r>
            <w:r>
              <w:rPr>
                <w:sz w:val="20"/>
              </w:rPr>
              <w:t>of</w:t>
            </w:r>
            <w:r>
              <w:rPr>
                <w:spacing w:val="-10"/>
                <w:sz w:val="20"/>
              </w:rPr>
              <w:t> </w:t>
            </w:r>
            <w:r>
              <w:rPr>
                <w:sz w:val="20"/>
              </w:rPr>
              <w:t>department</w:t>
            </w:r>
            <w:r>
              <w:rPr>
                <w:spacing w:val="-11"/>
                <w:sz w:val="20"/>
              </w:rPr>
              <w:t> </w:t>
            </w:r>
            <w:r>
              <w:rPr>
                <w:sz w:val="20"/>
              </w:rPr>
              <w:t>Export Financing</w:t>
            </w:r>
            <w:r>
              <w:rPr>
                <w:spacing w:val="-14"/>
                <w:sz w:val="20"/>
              </w:rPr>
              <w:t> </w:t>
            </w:r>
            <w:r>
              <w:rPr>
                <w:sz w:val="20"/>
              </w:rPr>
              <w:t>and</w:t>
            </w:r>
            <w:r>
              <w:rPr>
                <w:spacing w:val="-14"/>
                <w:sz w:val="20"/>
              </w:rPr>
              <w:t> </w:t>
            </w:r>
            <w:r>
              <w:rPr>
                <w:sz w:val="20"/>
              </w:rPr>
              <w:t>International Export Promotion Policy</w:t>
            </w:r>
          </w:p>
        </w:tc>
        <w:tc>
          <w:tcPr>
            <w:tcW w:w="7374" w:type="dxa"/>
          </w:tcPr>
          <w:p>
            <w:pPr>
              <w:pStyle w:val="TableParagraph"/>
              <w:spacing w:before="9"/>
              <w:rPr>
                <w:rFonts w:ascii="Arial"/>
                <w:b/>
                <w:sz w:val="20"/>
              </w:rPr>
            </w:pPr>
          </w:p>
          <w:p>
            <w:pPr>
              <w:pStyle w:val="TableParagraph"/>
              <w:ind w:left="108" w:right="138"/>
              <w:rPr>
                <w:sz w:val="20"/>
              </w:rPr>
            </w:pPr>
            <w:r>
              <w:rPr>
                <w:sz w:val="20"/>
              </w:rPr>
              <w:t>Tujuan</w:t>
            </w:r>
            <w:r>
              <w:rPr>
                <w:spacing w:val="-5"/>
                <w:sz w:val="20"/>
              </w:rPr>
              <w:t> </w:t>
            </w:r>
            <w:r>
              <w:rPr>
                <w:sz w:val="20"/>
              </w:rPr>
              <w:t>dari</w:t>
            </w:r>
            <w:r>
              <w:rPr>
                <w:spacing w:val="-5"/>
                <w:sz w:val="20"/>
              </w:rPr>
              <w:t> </w:t>
            </w:r>
            <w:r>
              <w:rPr>
                <w:sz w:val="20"/>
              </w:rPr>
              <w:t>pertemuan</w:t>
            </w:r>
            <w:r>
              <w:rPr>
                <w:spacing w:val="-5"/>
                <w:sz w:val="20"/>
              </w:rPr>
              <w:t> </w:t>
            </w:r>
            <w:r>
              <w:rPr>
                <w:sz w:val="20"/>
              </w:rPr>
              <w:t>bilateral</w:t>
            </w:r>
            <w:r>
              <w:rPr>
                <w:spacing w:val="-6"/>
                <w:sz w:val="20"/>
              </w:rPr>
              <w:t> </w:t>
            </w:r>
            <w:r>
              <w:rPr>
                <w:sz w:val="20"/>
              </w:rPr>
              <w:t>adalah</w:t>
            </w:r>
            <w:r>
              <w:rPr>
                <w:spacing w:val="-3"/>
                <w:sz w:val="20"/>
              </w:rPr>
              <w:t> </w:t>
            </w:r>
            <w:r>
              <w:rPr>
                <w:sz w:val="20"/>
              </w:rPr>
              <w:t>untuk</w:t>
            </w:r>
            <w:r>
              <w:rPr>
                <w:spacing w:val="-4"/>
                <w:sz w:val="20"/>
              </w:rPr>
              <w:t> </w:t>
            </w:r>
            <w:r>
              <w:rPr>
                <w:sz w:val="20"/>
              </w:rPr>
              <w:t>mendiskusikan</w:t>
            </w:r>
            <w:r>
              <w:rPr>
                <w:spacing w:val="40"/>
                <w:sz w:val="20"/>
              </w:rPr>
              <w:t> </w:t>
            </w:r>
            <w:r>
              <w:rPr>
                <w:sz w:val="20"/>
              </w:rPr>
              <w:t>isu-isu</w:t>
            </w:r>
            <w:r>
              <w:rPr>
                <w:spacing w:val="-5"/>
                <w:sz w:val="20"/>
              </w:rPr>
              <w:t> </w:t>
            </w:r>
            <w:r>
              <w:rPr>
                <w:sz w:val="20"/>
              </w:rPr>
              <w:t>procedural dalam implementasi MoU Kerjasama Keuangan Indonesia-Austria.</w:t>
            </w:r>
          </w:p>
          <w:p>
            <w:pPr>
              <w:pStyle w:val="TableParagraph"/>
              <w:spacing w:before="8"/>
              <w:rPr>
                <w:rFonts w:ascii="Arial"/>
                <w:b/>
                <w:sz w:val="20"/>
              </w:rPr>
            </w:pPr>
          </w:p>
          <w:p>
            <w:pPr>
              <w:pStyle w:val="TableParagraph"/>
              <w:spacing w:before="1"/>
              <w:ind w:left="163"/>
              <w:rPr>
                <w:sz w:val="20"/>
              </w:rPr>
            </w:pPr>
            <w:r>
              <w:rPr>
                <w:sz w:val="20"/>
              </w:rPr>
              <w:t>Hal-hal</w:t>
            </w:r>
            <w:r>
              <w:rPr>
                <w:spacing w:val="-7"/>
                <w:sz w:val="20"/>
              </w:rPr>
              <w:t> </w:t>
            </w:r>
            <w:r>
              <w:rPr>
                <w:sz w:val="20"/>
              </w:rPr>
              <w:t>yang</w:t>
            </w:r>
            <w:r>
              <w:rPr>
                <w:spacing w:val="-9"/>
                <w:sz w:val="20"/>
              </w:rPr>
              <w:t> </w:t>
            </w:r>
            <w:r>
              <w:rPr>
                <w:sz w:val="20"/>
              </w:rPr>
              <w:t>dibahas</w:t>
            </w:r>
            <w:r>
              <w:rPr>
                <w:spacing w:val="-7"/>
                <w:sz w:val="20"/>
              </w:rPr>
              <w:t> </w:t>
            </w:r>
            <w:r>
              <w:rPr>
                <w:sz w:val="20"/>
              </w:rPr>
              <w:t>antara</w:t>
            </w:r>
            <w:r>
              <w:rPr>
                <w:spacing w:val="-9"/>
                <w:sz w:val="20"/>
              </w:rPr>
              <w:t> </w:t>
            </w:r>
            <w:r>
              <w:rPr>
                <w:spacing w:val="-2"/>
                <w:sz w:val="20"/>
              </w:rPr>
              <w:t>lain:</w:t>
            </w:r>
          </w:p>
          <w:p>
            <w:pPr>
              <w:pStyle w:val="TableParagraph"/>
              <w:spacing w:before="10"/>
              <w:rPr>
                <w:rFonts w:ascii="Arial"/>
                <w:b/>
                <w:sz w:val="20"/>
              </w:rPr>
            </w:pPr>
          </w:p>
          <w:p>
            <w:pPr>
              <w:pStyle w:val="TableParagraph"/>
              <w:numPr>
                <w:ilvl w:val="0"/>
                <w:numId w:val="127"/>
              </w:numPr>
              <w:tabs>
                <w:tab w:pos="826" w:val="left" w:leader="none"/>
                <w:tab w:pos="828" w:val="left" w:leader="none"/>
              </w:tabs>
              <w:spacing w:line="240" w:lineRule="auto" w:before="1" w:after="0"/>
              <w:ind w:left="828" w:right="736" w:hanging="360"/>
              <w:jc w:val="left"/>
              <w:rPr>
                <w:sz w:val="20"/>
              </w:rPr>
            </w:pPr>
            <w:r>
              <w:rPr>
                <w:sz w:val="20"/>
              </w:rPr>
              <w:t>Preparatory</w:t>
            </w:r>
            <w:r>
              <w:rPr>
                <w:spacing w:val="-8"/>
                <w:sz w:val="20"/>
              </w:rPr>
              <w:t> </w:t>
            </w:r>
            <w:r>
              <w:rPr>
                <w:sz w:val="20"/>
              </w:rPr>
              <w:t>Measures</w:t>
            </w:r>
            <w:r>
              <w:rPr>
                <w:spacing w:val="-5"/>
                <w:sz w:val="20"/>
              </w:rPr>
              <w:t> </w:t>
            </w:r>
            <w:r>
              <w:rPr>
                <w:sz w:val="20"/>
              </w:rPr>
              <w:t>pada</w:t>
            </w:r>
            <w:r>
              <w:rPr>
                <w:spacing w:val="40"/>
                <w:sz w:val="20"/>
              </w:rPr>
              <w:t> </w:t>
            </w:r>
            <w:r>
              <w:rPr>
                <w:sz w:val="20"/>
              </w:rPr>
              <w:t>Grant/TA</w:t>
            </w:r>
            <w:r>
              <w:rPr>
                <w:spacing w:val="-4"/>
                <w:sz w:val="20"/>
              </w:rPr>
              <w:t> </w:t>
            </w:r>
            <w:r>
              <w:rPr>
                <w:sz w:val="20"/>
              </w:rPr>
              <w:t>yang</w:t>
            </w:r>
            <w:r>
              <w:rPr>
                <w:spacing w:val="-7"/>
                <w:sz w:val="20"/>
              </w:rPr>
              <w:t> </w:t>
            </w:r>
            <w:r>
              <w:rPr>
                <w:sz w:val="20"/>
              </w:rPr>
              <w:t>mendampingi</w:t>
            </w:r>
            <w:r>
              <w:rPr>
                <w:spacing w:val="-6"/>
                <w:sz w:val="20"/>
              </w:rPr>
              <w:t> </w:t>
            </w:r>
            <w:r>
              <w:rPr>
                <w:sz w:val="20"/>
              </w:rPr>
              <w:t>proyek pinjaman Austria</w:t>
            </w:r>
          </w:p>
          <w:p>
            <w:pPr>
              <w:pStyle w:val="TableParagraph"/>
              <w:numPr>
                <w:ilvl w:val="0"/>
                <w:numId w:val="127"/>
              </w:numPr>
              <w:tabs>
                <w:tab w:pos="826" w:val="left" w:leader="none"/>
              </w:tabs>
              <w:spacing w:line="240" w:lineRule="auto" w:before="0" w:after="0"/>
              <w:ind w:left="826" w:right="0" w:hanging="358"/>
              <w:jc w:val="left"/>
              <w:rPr>
                <w:sz w:val="20"/>
              </w:rPr>
            </w:pPr>
            <w:r>
              <w:rPr>
                <w:sz w:val="20"/>
              </w:rPr>
              <w:t>Aplikasi</w:t>
            </w:r>
            <w:r>
              <w:rPr>
                <w:spacing w:val="-8"/>
                <w:sz w:val="20"/>
              </w:rPr>
              <w:t> </w:t>
            </w:r>
            <w:r>
              <w:rPr>
                <w:sz w:val="20"/>
              </w:rPr>
              <w:t>prosedur</w:t>
            </w:r>
            <w:r>
              <w:rPr>
                <w:spacing w:val="-3"/>
                <w:sz w:val="20"/>
              </w:rPr>
              <w:t> </w:t>
            </w:r>
            <w:r>
              <w:rPr>
                <w:sz w:val="20"/>
              </w:rPr>
              <w:t>dalam</w:t>
            </w:r>
            <w:r>
              <w:rPr>
                <w:spacing w:val="-3"/>
                <w:sz w:val="20"/>
              </w:rPr>
              <w:t> </w:t>
            </w:r>
            <w:r>
              <w:rPr>
                <w:sz w:val="20"/>
              </w:rPr>
              <w:t>Annex</w:t>
            </w:r>
            <w:r>
              <w:rPr>
                <w:spacing w:val="-6"/>
                <w:sz w:val="20"/>
              </w:rPr>
              <w:t> </w:t>
            </w:r>
            <w:r>
              <w:rPr>
                <w:sz w:val="20"/>
              </w:rPr>
              <w:t>1</w:t>
            </w:r>
            <w:r>
              <w:rPr>
                <w:spacing w:val="-6"/>
                <w:sz w:val="20"/>
              </w:rPr>
              <w:t> </w:t>
            </w:r>
            <w:r>
              <w:rPr>
                <w:sz w:val="20"/>
              </w:rPr>
              <w:t>dan</w:t>
            </w:r>
            <w:r>
              <w:rPr>
                <w:spacing w:val="-6"/>
                <w:sz w:val="20"/>
              </w:rPr>
              <w:t> </w:t>
            </w:r>
            <w:r>
              <w:rPr>
                <w:sz w:val="20"/>
              </w:rPr>
              <w:t>2</w:t>
            </w:r>
            <w:r>
              <w:rPr>
                <w:spacing w:val="-6"/>
                <w:sz w:val="20"/>
              </w:rPr>
              <w:t> </w:t>
            </w:r>
            <w:r>
              <w:rPr>
                <w:spacing w:val="-5"/>
                <w:sz w:val="20"/>
              </w:rPr>
              <w:t>moU</w:t>
            </w:r>
          </w:p>
          <w:p>
            <w:pPr>
              <w:pStyle w:val="TableParagraph"/>
              <w:numPr>
                <w:ilvl w:val="0"/>
                <w:numId w:val="127"/>
              </w:numPr>
              <w:tabs>
                <w:tab w:pos="826" w:val="left" w:leader="none"/>
              </w:tabs>
              <w:spacing w:line="240" w:lineRule="auto" w:before="1" w:after="0"/>
              <w:ind w:left="826" w:right="0" w:hanging="358"/>
              <w:jc w:val="left"/>
              <w:rPr>
                <w:sz w:val="20"/>
              </w:rPr>
            </w:pPr>
            <w:r>
              <w:rPr>
                <w:sz w:val="20"/>
              </w:rPr>
              <w:t>Status</w:t>
            </w:r>
            <w:r>
              <w:rPr>
                <w:spacing w:val="-8"/>
                <w:sz w:val="20"/>
              </w:rPr>
              <w:t> </w:t>
            </w:r>
            <w:r>
              <w:rPr>
                <w:sz w:val="20"/>
              </w:rPr>
              <w:t>proyek</w:t>
            </w:r>
            <w:r>
              <w:rPr>
                <w:spacing w:val="-6"/>
                <w:sz w:val="20"/>
              </w:rPr>
              <w:t> </w:t>
            </w:r>
            <w:r>
              <w:rPr>
                <w:sz w:val="20"/>
              </w:rPr>
              <w:t>ongoing</w:t>
            </w:r>
            <w:r>
              <w:rPr>
                <w:spacing w:val="-8"/>
                <w:sz w:val="20"/>
              </w:rPr>
              <w:t> </w:t>
            </w:r>
            <w:r>
              <w:rPr>
                <w:sz w:val="20"/>
              </w:rPr>
              <w:t>dan</w:t>
            </w:r>
            <w:r>
              <w:rPr>
                <w:spacing w:val="-7"/>
                <w:sz w:val="20"/>
              </w:rPr>
              <w:t> </w:t>
            </w:r>
            <w:r>
              <w:rPr>
                <w:sz w:val="20"/>
              </w:rPr>
              <w:t>proyek</w:t>
            </w:r>
            <w:r>
              <w:rPr>
                <w:spacing w:val="-6"/>
                <w:sz w:val="20"/>
              </w:rPr>
              <w:t> </w:t>
            </w:r>
            <w:r>
              <w:rPr>
                <w:spacing w:val="-2"/>
                <w:sz w:val="20"/>
              </w:rPr>
              <w:t>potensial</w:t>
            </w:r>
          </w:p>
        </w:tc>
      </w:tr>
      <w:tr>
        <w:trPr>
          <w:trHeight w:val="3058" w:hRule="atLeast"/>
        </w:trPr>
        <w:tc>
          <w:tcPr>
            <w:tcW w:w="687" w:type="dxa"/>
            <w:tcBorders>
              <w:bottom w:val="nil"/>
            </w:tcBorders>
          </w:tcPr>
          <w:p>
            <w:pPr>
              <w:pStyle w:val="TableParagraph"/>
              <w:spacing w:before="62"/>
              <w:ind w:left="108"/>
              <w:rPr>
                <w:sz w:val="20"/>
              </w:rPr>
            </w:pPr>
            <w:r>
              <w:rPr>
                <w:spacing w:val="-10"/>
                <w:sz w:val="20"/>
              </w:rPr>
              <w:t>6</w:t>
            </w:r>
          </w:p>
        </w:tc>
        <w:tc>
          <w:tcPr>
            <w:tcW w:w="2143" w:type="dxa"/>
            <w:tcBorders>
              <w:bottom w:val="nil"/>
            </w:tcBorders>
          </w:tcPr>
          <w:p>
            <w:pPr>
              <w:pStyle w:val="TableParagraph"/>
              <w:spacing w:before="59"/>
              <w:ind w:left="107" w:right="197"/>
              <w:rPr>
                <w:sz w:val="20"/>
              </w:rPr>
            </w:pPr>
            <w:r>
              <w:rPr>
                <w:rFonts w:ascii="Arial"/>
                <w:i/>
                <w:spacing w:val="-2"/>
                <w:sz w:val="20"/>
              </w:rPr>
              <w:t>Knowledge </w:t>
            </w:r>
            <w:r>
              <w:rPr>
                <w:rFonts w:ascii="Arial"/>
                <w:i/>
                <w:sz w:val="20"/>
              </w:rPr>
              <w:t>Partnership</w:t>
            </w:r>
            <w:r>
              <w:rPr>
                <w:rFonts w:ascii="Arial"/>
                <w:i/>
                <w:spacing w:val="-14"/>
                <w:sz w:val="20"/>
              </w:rPr>
              <w:t> </w:t>
            </w:r>
            <w:r>
              <w:rPr>
                <w:rFonts w:ascii="Arial"/>
                <w:i/>
                <w:sz w:val="20"/>
              </w:rPr>
              <w:t>Platform ('KPP") Australia Indonesia</w:t>
            </w:r>
            <w:r>
              <w:rPr>
                <w:sz w:val="20"/>
              </w:rPr>
              <w:t>, atau </w:t>
            </w:r>
            <w:r>
              <w:rPr>
                <w:spacing w:val="-2"/>
                <w:sz w:val="20"/>
              </w:rPr>
              <w:t>"KONEKSI"</w:t>
            </w:r>
          </w:p>
          <w:p>
            <w:pPr>
              <w:pStyle w:val="TableParagraph"/>
              <w:spacing w:before="3"/>
              <w:ind w:left="107" w:right="440"/>
              <w:rPr>
                <w:sz w:val="20"/>
              </w:rPr>
            </w:pPr>
            <w:r>
              <w:rPr>
                <w:spacing w:val="-2"/>
                <w:sz w:val="20"/>
              </w:rPr>
              <w:t>(Kolaborasi </w:t>
            </w:r>
            <w:r>
              <w:rPr>
                <w:sz w:val="20"/>
              </w:rPr>
              <w:t>Pengetahuan</w:t>
            </w:r>
            <w:r>
              <w:rPr>
                <w:spacing w:val="-14"/>
                <w:sz w:val="20"/>
              </w:rPr>
              <w:t> </w:t>
            </w:r>
            <w:r>
              <w:rPr>
                <w:sz w:val="20"/>
              </w:rPr>
              <w:t>dan Inovasi Australia </w:t>
            </w:r>
            <w:r>
              <w:rPr>
                <w:spacing w:val="-2"/>
                <w:sz w:val="20"/>
              </w:rPr>
              <w:t>Indonesia)</w:t>
            </w:r>
          </w:p>
        </w:tc>
        <w:tc>
          <w:tcPr>
            <w:tcW w:w="1457" w:type="dxa"/>
            <w:tcBorders>
              <w:bottom w:val="nil"/>
            </w:tcBorders>
          </w:tcPr>
          <w:p>
            <w:pPr>
              <w:pStyle w:val="TableParagraph"/>
              <w:spacing w:before="59"/>
              <w:ind w:left="107"/>
              <w:rPr>
                <w:sz w:val="20"/>
              </w:rPr>
            </w:pPr>
            <w:r>
              <w:rPr>
                <w:spacing w:val="-4"/>
                <w:sz w:val="20"/>
              </w:rPr>
              <w:t>DFAT</w:t>
            </w:r>
          </w:p>
          <w:p>
            <w:pPr>
              <w:pStyle w:val="TableParagraph"/>
              <w:spacing w:before="1"/>
              <w:ind w:left="107" w:right="111"/>
              <w:rPr>
                <w:sz w:val="20"/>
              </w:rPr>
            </w:pPr>
            <w:r>
              <w:rPr>
                <w:spacing w:val="-2"/>
                <w:sz w:val="20"/>
              </w:rPr>
              <w:t>Australia, Kementerian PPN/Bappen </w:t>
            </w:r>
            <w:r>
              <w:rPr>
                <w:sz w:val="20"/>
              </w:rPr>
              <w:t>as, Badan Riset dan </w:t>
            </w:r>
            <w:r>
              <w:rPr>
                <w:spacing w:val="-2"/>
                <w:sz w:val="20"/>
              </w:rPr>
              <w:t>Inovasi Nasional, Kementerian Pendidikan, Kebudayaan,</w:t>
            </w:r>
          </w:p>
          <w:p>
            <w:pPr>
              <w:pStyle w:val="TableParagraph"/>
              <w:spacing w:line="230" w:lineRule="exact"/>
              <w:ind w:left="107" w:right="470"/>
              <w:rPr>
                <w:sz w:val="20"/>
              </w:rPr>
            </w:pPr>
            <w:r>
              <w:rPr>
                <w:sz w:val="20"/>
              </w:rPr>
              <w:t>Riset</w:t>
            </w:r>
            <w:r>
              <w:rPr>
                <w:spacing w:val="-14"/>
                <w:sz w:val="20"/>
              </w:rPr>
              <w:t> </w:t>
            </w:r>
            <w:r>
              <w:rPr>
                <w:sz w:val="20"/>
              </w:rPr>
              <w:t>dan </w:t>
            </w:r>
            <w:r>
              <w:rPr>
                <w:spacing w:val="-2"/>
                <w:sz w:val="20"/>
              </w:rPr>
              <w:t>Teknologi</w:t>
            </w:r>
          </w:p>
        </w:tc>
        <w:tc>
          <w:tcPr>
            <w:tcW w:w="2796" w:type="dxa"/>
            <w:tcBorders>
              <w:bottom w:val="nil"/>
            </w:tcBorders>
          </w:tcPr>
          <w:p>
            <w:pPr>
              <w:pStyle w:val="TableParagraph"/>
              <w:spacing w:before="62"/>
              <w:ind w:left="110"/>
              <w:rPr>
                <w:sz w:val="20"/>
              </w:rPr>
            </w:pPr>
            <w:r>
              <w:rPr>
                <w:sz w:val="20"/>
              </w:rPr>
              <w:t>21</w:t>
            </w:r>
            <w:r>
              <w:rPr>
                <w:spacing w:val="-7"/>
                <w:sz w:val="20"/>
              </w:rPr>
              <w:t> </w:t>
            </w:r>
            <w:r>
              <w:rPr>
                <w:sz w:val="20"/>
              </w:rPr>
              <w:t>Desember</w:t>
            </w:r>
            <w:r>
              <w:rPr>
                <w:spacing w:val="-5"/>
                <w:sz w:val="20"/>
              </w:rPr>
              <w:t> </w:t>
            </w:r>
            <w:r>
              <w:rPr>
                <w:spacing w:val="-4"/>
                <w:sz w:val="20"/>
              </w:rPr>
              <w:t>2022</w:t>
            </w:r>
          </w:p>
          <w:p>
            <w:pPr>
              <w:pStyle w:val="TableParagraph"/>
              <w:spacing w:before="118"/>
              <w:rPr>
                <w:rFonts w:ascii="Arial"/>
                <w:b/>
                <w:sz w:val="20"/>
              </w:rPr>
            </w:pPr>
          </w:p>
          <w:p>
            <w:pPr>
              <w:pStyle w:val="TableParagraph"/>
              <w:ind w:left="110"/>
              <w:rPr>
                <w:rFonts w:ascii="Arial"/>
                <w:b/>
                <w:sz w:val="20"/>
              </w:rPr>
            </w:pPr>
            <w:r>
              <w:rPr>
                <w:rFonts w:ascii="Arial"/>
                <w:b/>
                <w:spacing w:val="-2"/>
                <w:sz w:val="20"/>
              </w:rPr>
              <w:t>Pemerintah</w:t>
            </w:r>
            <w:r>
              <w:rPr>
                <w:rFonts w:ascii="Arial"/>
                <w:b/>
                <w:spacing w:val="6"/>
                <w:sz w:val="20"/>
              </w:rPr>
              <w:t> </w:t>
            </w:r>
            <w:r>
              <w:rPr>
                <w:rFonts w:ascii="Arial"/>
                <w:b/>
                <w:spacing w:val="-5"/>
                <w:sz w:val="20"/>
              </w:rPr>
              <w:t>RI:</w:t>
            </w:r>
          </w:p>
          <w:p>
            <w:pPr>
              <w:pStyle w:val="TableParagraph"/>
              <w:spacing w:before="61"/>
              <w:ind w:left="110"/>
              <w:rPr>
                <w:sz w:val="20"/>
              </w:rPr>
            </w:pPr>
            <w:r>
              <w:rPr>
                <w:sz w:val="20"/>
              </w:rPr>
              <w:t>Taufik</w:t>
            </w:r>
            <w:r>
              <w:rPr>
                <w:spacing w:val="-5"/>
                <w:sz w:val="20"/>
              </w:rPr>
              <w:t> </w:t>
            </w:r>
            <w:r>
              <w:rPr>
                <w:spacing w:val="-2"/>
                <w:sz w:val="20"/>
              </w:rPr>
              <w:t>Hanafi,</w:t>
            </w:r>
          </w:p>
          <w:p>
            <w:pPr>
              <w:pStyle w:val="TableParagraph"/>
              <w:spacing w:before="60"/>
              <w:ind w:left="110" w:right="123"/>
              <w:rPr>
                <w:rFonts w:ascii="Arial"/>
                <w:i/>
                <w:sz w:val="20"/>
              </w:rPr>
            </w:pPr>
            <w:r>
              <w:rPr>
                <w:rFonts w:ascii="Arial"/>
                <w:i/>
                <w:sz w:val="20"/>
              </w:rPr>
              <w:t>Sekretaris Kementerian Perencanaan</w:t>
            </w:r>
            <w:r>
              <w:rPr>
                <w:rFonts w:ascii="Arial"/>
                <w:i/>
                <w:spacing w:val="-14"/>
                <w:sz w:val="20"/>
              </w:rPr>
              <w:t> </w:t>
            </w:r>
            <w:r>
              <w:rPr>
                <w:rFonts w:ascii="Arial"/>
                <w:i/>
                <w:sz w:val="20"/>
              </w:rPr>
              <w:t>Pembangunan Nasional/Sekretaris Utama </w:t>
            </w:r>
            <w:r>
              <w:rPr>
                <w:rFonts w:ascii="Arial"/>
                <w:i/>
                <w:spacing w:val="-2"/>
                <w:sz w:val="20"/>
              </w:rPr>
              <w:t>Bappenas</w:t>
            </w:r>
          </w:p>
          <w:p>
            <w:pPr>
              <w:pStyle w:val="TableParagraph"/>
              <w:spacing w:before="120"/>
              <w:rPr>
                <w:rFonts w:ascii="Arial"/>
                <w:b/>
                <w:sz w:val="20"/>
              </w:rPr>
            </w:pPr>
          </w:p>
          <w:p>
            <w:pPr>
              <w:pStyle w:val="TableParagraph"/>
              <w:ind w:left="110"/>
              <w:rPr>
                <w:rFonts w:ascii="Arial"/>
                <w:b/>
                <w:sz w:val="20"/>
              </w:rPr>
            </w:pPr>
            <w:r>
              <w:rPr>
                <w:rFonts w:ascii="Arial"/>
                <w:b/>
                <w:sz w:val="20"/>
              </w:rPr>
              <w:t>Pihak</w:t>
            </w:r>
            <w:r>
              <w:rPr>
                <w:rFonts w:ascii="Arial"/>
                <w:b/>
                <w:spacing w:val="-4"/>
                <w:sz w:val="20"/>
              </w:rPr>
              <w:t> </w:t>
            </w:r>
            <w:r>
              <w:rPr>
                <w:rFonts w:ascii="Arial"/>
                <w:b/>
                <w:spacing w:val="-2"/>
                <w:sz w:val="20"/>
              </w:rPr>
              <w:t>Australia:</w:t>
            </w:r>
          </w:p>
          <w:p>
            <w:pPr>
              <w:pStyle w:val="TableParagraph"/>
              <w:spacing w:before="60"/>
              <w:ind w:left="110"/>
              <w:rPr>
                <w:sz w:val="20"/>
              </w:rPr>
            </w:pPr>
            <w:r>
              <w:rPr>
                <w:sz w:val="20"/>
              </w:rPr>
              <w:t>Kirsten</w:t>
            </w:r>
            <w:r>
              <w:rPr>
                <w:spacing w:val="-10"/>
                <w:sz w:val="20"/>
              </w:rPr>
              <w:t> </w:t>
            </w:r>
            <w:r>
              <w:rPr>
                <w:spacing w:val="-2"/>
                <w:sz w:val="20"/>
              </w:rPr>
              <w:t>Bishop,</w:t>
            </w:r>
          </w:p>
        </w:tc>
        <w:tc>
          <w:tcPr>
            <w:tcW w:w="7374" w:type="dxa"/>
            <w:vMerge w:val="restart"/>
          </w:tcPr>
          <w:p>
            <w:pPr>
              <w:pStyle w:val="TableParagraph"/>
              <w:spacing w:before="9"/>
              <w:rPr>
                <w:rFonts w:ascii="Arial"/>
                <w:b/>
                <w:sz w:val="20"/>
              </w:rPr>
            </w:pPr>
          </w:p>
          <w:p>
            <w:pPr>
              <w:pStyle w:val="TableParagraph"/>
              <w:ind w:left="108"/>
              <w:rPr>
                <w:sz w:val="20"/>
              </w:rPr>
            </w:pPr>
            <w:r>
              <w:rPr>
                <w:sz w:val="20"/>
              </w:rPr>
              <w:t>Tuiuan</w:t>
            </w:r>
            <w:r>
              <w:rPr>
                <w:spacing w:val="-5"/>
                <w:sz w:val="20"/>
              </w:rPr>
              <w:t> </w:t>
            </w:r>
            <w:r>
              <w:rPr>
                <w:sz w:val="20"/>
              </w:rPr>
              <w:t>Kegiatan</w:t>
            </w:r>
            <w:r>
              <w:rPr>
                <w:spacing w:val="-6"/>
                <w:sz w:val="20"/>
              </w:rPr>
              <w:t> </w:t>
            </w:r>
            <w:r>
              <w:rPr>
                <w:sz w:val="20"/>
              </w:rPr>
              <w:t>ini</w:t>
            </w:r>
            <w:r>
              <w:rPr>
                <w:spacing w:val="-7"/>
                <w:sz w:val="20"/>
              </w:rPr>
              <w:t> </w:t>
            </w:r>
            <w:r>
              <w:rPr>
                <w:sz w:val="20"/>
              </w:rPr>
              <w:t>adalah</w:t>
            </w:r>
            <w:r>
              <w:rPr>
                <w:spacing w:val="-6"/>
                <w:sz w:val="20"/>
              </w:rPr>
              <w:t> </w:t>
            </w:r>
            <w:r>
              <w:rPr>
                <w:sz w:val="20"/>
              </w:rPr>
              <w:t>untuk</w:t>
            </w:r>
            <w:r>
              <w:rPr>
                <w:spacing w:val="-6"/>
                <w:sz w:val="20"/>
              </w:rPr>
              <w:t> </w:t>
            </w:r>
            <w:r>
              <w:rPr>
                <w:sz w:val="20"/>
              </w:rPr>
              <w:t>meningkatkan</w:t>
            </w:r>
            <w:r>
              <w:rPr>
                <w:spacing w:val="-7"/>
                <w:sz w:val="20"/>
              </w:rPr>
              <w:t> </w:t>
            </w:r>
            <w:r>
              <w:rPr>
                <w:sz w:val="20"/>
              </w:rPr>
              <w:t>penggunaan</w:t>
            </w:r>
            <w:r>
              <w:rPr>
                <w:spacing w:val="-6"/>
                <w:sz w:val="20"/>
              </w:rPr>
              <w:t> </w:t>
            </w:r>
            <w:r>
              <w:rPr>
                <w:sz w:val="20"/>
              </w:rPr>
              <w:t>solusi</w:t>
            </w:r>
            <w:r>
              <w:rPr>
                <w:spacing w:val="-7"/>
                <w:sz w:val="20"/>
              </w:rPr>
              <w:t> </w:t>
            </w:r>
            <w:r>
              <w:rPr>
                <w:sz w:val="20"/>
              </w:rPr>
              <w:t>berbasis pengetahuan untuk kebijakan dan teknologi yang inklusif dan berkelaniutan melalui kemitraan strategis antara organisasi Australia dan Indonesia.</w:t>
            </w:r>
          </w:p>
          <w:p>
            <w:pPr>
              <w:pStyle w:val="TableParagraph"/>
              <w:spacing w:before="12"/>
              <w:rPr>
                <w:rFonts w:ascii="Arial"/>
                <w:b/>
                <w:sz w:val="20"/>
              </w:rPr>
            </w:pPr>
          </w:p>
          <w:p>
            <w:pPr>
              <w:pStyle w:val="TableParagraph"/>
              <w:ind w:left="108"/>
              <w:rPr>
                <w:sz w:val="20"/>
              </w:rPr>
            </w:pPr>
            <w:r>
              <w:rPr>
                <w:sz w:val="20"/>
              </w:rPr>
              <w:t>Kegiatan</w:t>
            </w:r>
            <w:r>
              <w:rPr>
                <w:spacing w:val="-7"/>
                <w:sz w:val="20"/>
              </w:rPr>
              <w:t> </w:t>
            </w:r>
            <w:r>
              <w:rPr>
                <w:sz w:val="20"/>
              </w:rPr>
              <w:t>ini</w:t>
            </w:r>
            <w:r>
              <w:rPr>
                <w:spacing w:val="-8"/>
                <w:sz w:val="20"/>
              </w:rPr>
              <w:t> </w:t>
            </w:r>
            <w:r>
              <w:rPr>
                <w:sz w:val="20"/>
              </w:rPr>
              <w:t>akan</w:t>
            </w:r>
            <w:r>
              <w:rPr>
                <w:spacing w:val="-8"/>
                <w:sz w:val="20"/>
              </w:rPr>
              <w:t> </w:t>
            </w:r>
            <w:r>
              <w:rPr>
                <w:sz w:val="20"/>
              </w:rPr>
              <w:t>mendukung</w:t>
            </w:r>
            <w:r>
              <w:rPr>
                <w:spacing w:val="-8"/>
                <w:sz w:val="20"/>
              </w:rPr>
              <w:t> </w:t>
            </w:r>
            <w:r>
              <w:rPr>
                <w:sz w:val="20"/>
              </w:rPr>
              <w:t>dua</w:t>
            </w:r>
            <w:r>
              <w:rPr>
                <w:spacing w:val="-8"/>
                <w:sz w:val="20"/>
              </w:rPr>
              <w:t> </w:t>
            </w:r>
            <w:r>
              <w:rPr>
                <w:sz w:val="20"/>
              </w:rPr>
              <w:t>hasil</w:t>
            </w:r>
            <w:r>
              <w:rPr>
                <w:spacing w:val="-6"/>
                <w:sz w:val="20"/>
              </w:rPr>
              <w:t> </w:t>
            </w:r>
            <w:r>
              <w:rPr>
                <w:sz w:val="20"/>
              </w:rPr>
              <w:t>pada</w:t>
            </w:r>
            <w:r>
              <w:rPr>
                <w:spacing w:val="-8"/>
                <w:sz w:val="20"/>
              </w:rPr>
              <w:t> </w:t>
            </w:r>
            <w:r>
              <w:rPr>
                <w:sz w:val="20"/>
              </w:rPr>
              <w:t>tahun</w:t>
            </w:r>
            <w:r>
              <w:rPr>
                <w:spacing w:val="-7"/>
                <w:sz w:val="20"/>
              </w:rPr>
              <w:t> </w:t>
            </w:r>
            <w:r>
              <w:rPr>
                <w:sz w:val="20"/>
              </w:rPr>
              <w:t>2027,</w:t>
            </w:r>
            <w:r>
              <w:rPr>
                <w:spacing w:val="-7"/>
                <w:sz w:val="20"/>
              </w:rPr>
              <w:t> </w:t>
            </w:r>
            <w:r>
              <w:rPr>
                <w:sz w:val="20"/>
              </w:rPr>
              <w:t>sebagar</w:t>
            </w:r>
            <w:r>
              <w:rPr>
                <w:spacing w:val="-4"/>
                <w:sz w:val="20"/>
              </w:rPr>
              <w:t> </w:t>
            </w:r>
            <w:r>
              <w:rPr>
                <w:spacing w:val="-2"/>
                <w:sz w:val="20"/>
              </w:rPr>
              <w:t>berikut:</w:t>
            </w:r>
          </w:p>
          <w:p>
            <w:pPr>
              <w:pStyle w:val="TableParagraph"/>
              <w:spacing w:before="15"/>
              <w:rPr>
                <w:rFonts w:ascii="Arial"/>
                <w:b/>
                <w:sz w:val="20"/>
              </w:rPr>
            </w:pPr>
          </w:p>
          <w:p>
            <w:pPr>
              <w:pStyle w:val="TableParagraph"/>
              <w:numPr>
                <w:ilvl w:val="0"/>
                <w:numId w:val="128"/>
              </w:numPr>
              <w:tabs>
                <w:tab w:pos="828" w:val="left" w:leader="none"/>
              </w:tabs>
              <w:spacing w:line="235" w:lineRule="auto" w:before="0" w:after="0"/>
              <w:ind w:left="828" w:right="218" w:hanging="360"/>
              <w:jc w:val="left"/>
              <w:rPr>
                <w:sz w:val="20"/>
              </w:rPr>
            </w:pPr>
            <w:r>
              <w:rPr>
                <w:sz w:val="20"/>
              </w:rPr>
              <w:t>Organisasi</w:t>
            </w:r>
            <w:r>
              <w:rPr>
                <w:spacing w:val="-4"/>
                <w:sz w:val="20"/>
              </w:rPr>
              <w:t> </w:t>
            </w:r>
            <w:r>
              <w:rPr>
                <w:sz w:val="20"/>
              </w:rPr>
              <w:t>Australia</w:t>
            </w:r>
            <w:r>
              <w:rPr>
                <w:spacing w:val="-5"/>
                <w:sz w:val="20"/>
              </w:rPr>
              <w:t> </w:t>
            </w:r>
            <w:r>
              <w:rPr>
                <w:sz w:val="20"/>
              </w:rPr>
              <w:t>dan</w:t>
            </w:r>
            <w:r>
              <w:rPr>
                <w:spacing w:val="-6"/>
                <w:sz w:val="20"/>
              </w:rPr>
              <w:t> </w:t>
            </w:r>
            <w:r>
              <w:rPr>
                <w:sz w:val="20"/>
              </w:rPr>
              <w:t>Indonesia</w:t>
            </w:r>
            <w:r>
              <w:rPr>
                <w:spacing w:val="-5"/>
                <w:sz w:val="20"/>
              </w:rPr>
              <w:t> </w:t>
            </w:r>
            <w:r>
              <w:rPr>
                <w:sz w:val="20"/>
              </w:rPr>
              <w:t>telah</w:t>
            </w:r>
            <w:r>
              <w:rPr>
                <w:spacing w:val="-5"/>
                <w:sz w:val="20"/>
              </w:rPr>
              <w:t> </w:t>
            </w:r>
            <w:r>
              <w:rPr>
                <w:sz w:val="20"/>
              </w:rPr>
              <w:t>meningkatkan</w:t>
            </w:r>
            <w:r>
              <w:rPr>
                <w:spacing w:val="-5"/>
                <w:sz w:val="20"/>
              </w:rPr>
              <w:t> </w:t>
            </w:r>
            <w:r>
              <w:rPr>
                <w:sz w:val="20"/>
              </w:rPr>
              <w:t>kerja</w:t>
            </w:r>
            <w:r>
              <w:rPr>
                <w:spacing w:val="-5"/>
                <w:sz w:val="20"/>
              </w:rPr>
              <w:t> </w:t>
            </w:r>
            <w:r>
              <w:rPr>
                <w:sz w:val="20"/>
              </w:rPr>
              <w:t>sama</w:t>
            </w:r>
            <w:r>
              <w:rPr>
                <w:spacing w:val="-5"/>
                <w:sz w:val="20"/>
              </w:rPr>
              <w:t> </w:t>
            </w:r>
            <w:r>
              <w:rPr>
                <w:sz w:val="20"/>
              </w:rPr>
              <w:t>dan saling pengetian melalui kemitraan pengetahuan;</w:t>
            </w:r>
          </w:p>
          <w:p>
            <w:pPr>
              <w:pStyle w:val="TableParagraph"/>
              <w:spacing w:before="13"/>
              <w:rPr>
                <w:rFonts w:ascii="Arial"/>
                <w:b/>
                <w:sz w:val="20"/>
              </w:rPr>
            </w:pPr>
          </w:p>
          <w:p>
            <w:pPr>
              <w:pStyle w:val="TableParagraph"/>
              <w:numPr>
                <w:ilvl w:val="0"/>
                <w:numId w:val="128"/>
              </w:numPr>
              <w:tabs>
                <w:tab w:pos="828" w:val="left" w:leader="none"/>
              </w:tabs>
              <w:spacing w:line="240" w:lineRule="auto" w:before="0" w:after="0"/>
              <w:ind w:left="828" w:right="1070" w:hanging="360"/>
              <w:jc w:val="left"/>
              <w:rPr>
                <w:sz w:val="20"/>
              </w:rPr>
            </w:pPr>
            <w:r>
              <w:rPr>
                <w:sz w:val="20"/>
              </w:rPr>
              <w:t>Solusi</w:t>
            </w:r>
            <w:r>
              <w:rPr>
                <w:spacing w:val="-6"/>
                <w:sz w:val="20"/>
              </w:rPr>
              <w:t> </w:t>
            </w:r>
            <w:r>
              <w:rPr>
                <w:sz w:val="20"/>
              </w:rPr>
              <w:t>inovatif</w:t>
            </w:r>
            <w:r>
              <w:rPr>
                <w:spacing w:val="-5"/>
                <w:sz w:val="20"/>
              </w:rPr>
              <w:t> </w:t>
            </w:r>
            <w:r>
              <w:rPr>
                <w:sz w:val="20"/>
              </w:rPr>
              <w:t>untuk</w:t>
            </w:r>
            <w:r>
              <w:rPr>
                <w:spacing w:val="-6"/>
                <w:sz w:val="20"/>
              </w:rPr>
              <w:t> </w:t>
            </w:r>
            <w:r>
              <w:rPr>
                <w:sz w:val="20"/>
              </w:rPr>
              <w:t>kebijakan</w:t>
            </w:r>
            <w:r>
              <w:rPr>
                <w:spacing w:val="-8"/>
                <w:sz w:val="20"/>
              </w:rPr>
              <w:t> </w:t>
            </w:r>
            <w:r>
              <w:rPr>
                <w:sz w:val="20"/>
              </w:rPr>
              <w:t>dan</w:t>
            </w:r>
            <w:r>
              <w:rPr>
                <w:spacing w:val="-7"/>
                <w:sz w:val="20"/>
              </w:rPr>
              <w:t> </w:t>
            </w:r>
            <w:r>
              <w:rPr>
                <w:sz w:val="20"/>
              </w:rPr>
              <w:t>teknologi</w:t>
            </w:r>
            <w:r>
              <w:rPr>
                <w:spacing w:val="-4"/>
                <w:sz w:val="20"/>
              </w:rPr>
              <w:t> </w:t>
            </w:r>
            <w:r>
              <w:rPr>
                <w:sz w:val="20"/>
              </w:rPr>
              <w:t>yang</w:t>
            </w:r>
            <w:r>
              <w:rPr>
                <w:spacing w:val="-6"/>
                <w:sz w:val="20"/>
              </w:rPr>
              <w:t> </w:t>
            </w:r>
            <w:r>
              <w:rPr>
                <w:sz w:val="20"/>
              </w:rPr>
              <w:t>inklusif</w:t>
            </w:r>
            <w:r>
              <w:rPr>
                <w:spacing w:val="-5"/>
                <w:sz w:val="20"/>
              </w:rPr>
              <w:t> </w:t>
            </w:r>
            <w:r>
              <w:rPr>
                <w:sz w:val="20"/>
              </w:rPr>
              <w:t>dan berkelanjutan dihasilkan oleh kemitraan pengetahuan.</w:t>
            </w:r>
          </w:p>
        </w:tc>
      </w:tr>
      <w:tr>
        <w:trPr>
          <w:trHeight w:val="983" w:hRule="atLeast"/>
        </w:trPr>
        <w:tc>
          <w:tcPr>
            <w:tcW w:w="687" w:type="dxa"/>
            <w:tcBorders>
              <w:top w:val="nil"/>
            </w:tcBorders>
          </w:tcPr>
          <w:p>
            <w:pPr>
              <w:pStyle w:val="TableParagraph"/>
              <w:rPr>
                <w:rFonts w:ascii="Times New Roman"/>
                <w:sz w:val="18"/>
              </w:rPr>
            </w:pPr>
          </w:p>
        </w:tc>
        <w:tc>
          <w:tcPr>
            <w:tcW w:w="2143" w:type="dxa"/>
            <w:tcBorders>
              <w:top w:val="nil"/>
            </w:tcBorders>
          </w:tcPr>
          <w:p>
            <w:pPr>
              <w:pStyle w:val="TableParagraph"/>
              <w:rPr>
                <w:rFonts w:ascii="Times New Roman"/>
                <w:sz w:val="18"/>
              </w:rPr>
            </w:pPr>
          </w:p>
        </w:tc>
        <w:tc>
          <w:tcPr>
            <w:tcW w:w="1457" w:type="dxa"/>
            <w:tcBorders>
              <w:top w:val="nil"/>
            </w:tcBorders>
          </w:tcPr>
          <w:p>
            <w:pPr>
              <w:pStyle w:val="TableParagraph"/>
              <w:rPr>
                <w:rFonts w:ascii="Times New Roman"/>
                <w:sz w:val="18"/>
              </w:rPr>
            </w:pPr>
          </w:p>
        </w:tc>
        <w:tc>
          <w:tcPr>
            <w:tcW w:w="2796" w:type="dxa"/>
            <w:tcBorders>
              <w:top w:val="nil"/>
            </w:tcBorders>
          </w:tcPr>
          <w:p>
            <w:pPr>
              <w:pStyle w:val="TableParagraph"/>
              <w:spacing w:before="1"/>
              <w:ind w:left="110"/>
              <w:rPr>
                <w:rFonts w:ascii="Arial"/>
                <w:i/>
                <w:sz w:val="20"/>
              </w:rPr>
            </w:pPr>
            <w:r>
              <w:rPr>
                <w:rFonts w:ascii="Arial"/>
                <w:i/>
                <w:sz w:val="20"/>
              </w:rPr>
              <w:t>Minister Counsellor Governance and Human Development</w:t>
            </w:r>
            <w:r>
              <w:rPr>
                <w:rFonts w:ascii="Arial"/>
                <w:i/>
                <w:spacing w:val="-14"/>
                <w:sz w:val="20"/>
              </w:rPr>
              <w:t> </w:t>
            </w:r>
            <w:r>
              <w:rPr>
                <w:rFonts w:ascii="Arial"/>
                <w:i/>
                <w:sz w:val="20"/>
              </w:rPr>
              <w:t>Department</w:t>
            </w:r>
            <w:r>
              <w:rPr>
                <w:rFonts w:ascii="Arial"/>
                <w:i/>
                <w:spacing w:val="-14"/>
                <w:sz w:val="20"/>
              </w:rPr>
              <w:t> </w:t>
            </w:r>
            <w:r>
              <w:rPr>
                <w:rFonts w:ascii="Arial"/>
                <w:i/>
                <w:sz w:val="20"/>
              </w:rPr>
              <w:t>of Foreign Affairs and Trade</w:t>
            </w:r>
          </w:p>
        </w:tc>
        <w:tc>
          <w:tcPr>
            <w:tcW w:w="7374" w:type="dxa"/>
            <w:vMerge/>
            <w:tcBorders>
              <w:top w:val="nil"/>
            </w:tcBorders>
          </w:tcPr>
          <w:p>
            <w:pPr>
              <w:rPr>
                <w:sz w:val="2"/>
                <w:szCs w:val="2"/>
              </w:rPr>
            </w:pPr>
          </w:p>
        </w:tc>
      </w:tr>
    </w:tbl>
    <w:p>
      <w:pPr>
        <w:spacing w:after="0"/>
        <w:rPr>
          <w:sz w:val="2"/>
          <w:szCs w:val="2"/>
        </w:rPr>
        <w:sectPr>
          <w:pgSz w:w="16850" w:h="11920" w:orient="landscape"/>
          <w:pgMar w:header="0" w:footer="846" w:top="1260" w:bottom="1040" w:left="1480" w:right="680"/>
        </w:sectPr>
      </w:pPr>
    </w:p>
    <w:p>
      <w:pPr>
        <w:pStyle w:val="Heading4"/>
        <w:numPr>
          <w:ilvl w:val="3"/>
          <w:numId w:val="99"/>
        </w:numPr>
        <w:tabs>
          <w:tab w:pos="1015" w:val="left" w:leader="none"/>
        </w:tabs>
        <w:spacing w:line="240" w:lineRule="auto" w:before="79" w:after="0"/>
        <w:ind w:left="1015" w:right="0" w:hanging="914"/>
        <w:jc w:val="left"/>
      </w:pPr>
      <w:r>
        <w:rPr/>
        <w:t>Indikator</w:t>
      </w:r>
      <w:r>
        <w:rPr>
          <w:spacing w:val="-8"/>
        </w:rPr>
        <w:t> </w:t>
      </w:r>
      <w:r>
        <w:rPr/>
        <w:t>Kinerja</w:t>
      </w:r>
      <w:r>
        <w:rPr>
          <w:spacing w:val="-8"/>
        </w:rPr>
        <w:t> </w:t>
      </w:r>
      <w:r>
        <w:rPr>
          <w:spacing w:val="-5"/>
        </w:rPr>
        <w:t>11</w:t>
      </w:r>
    </w:p>
    <w:p>
      <w:pPr>
        <w:pStyle w:val="Heading5"/>
        <w:spacing w:before="239"/>
        <w:ind w:left="163"/>
      </w:pPr>
      <w:r>
        <w:rPr/>
        <w:t>%</w:t>
      </w:r>
      <w:r>
        <w:rPr>
          <w:spacing w:val="-8"/>
        </w:rPr>
        <w:t> </w:t>
      </w:r>
      <w:r>
        <w:rPr/>
        <w:t>tercapainya</w:t>
      </w:r>
      <w:r>
        <w:rPr>
          <w:spacing w:val="-6"/>
        </w:rPr>
        <w:t> </w:t>
      </w:r>
      <w:r>
        <w:rPr/>
        <w:t>target</w:t>
      </w:r>
      <w:r>
        <w:rPr>
          <w:spacing w:val="-4"/>
        </w:rPr>
        <w:t> </w:t>
      </w:r>
      <w:r>
        <w:rPr/>
        <w:t>penyiapan</w:t>
      </w:r>
      <w:r>
        <w:rPr>
          <w:spacing w:val="-5"/>
        </w:rPr>
        <w:t> </w:t>
      </w:r>
      <w:r>
        <w:rPr/>
        <w:t>Program</w:t>
      </w:r>
      <w:r>
        <w:rPr>
          <w:spacing w:val="-5"/>
        </w:rPr>
        <w:t> </w:t>
      </w:r>
      <w:r>
        <w:rPr/>
        <w:t>Compact</w:t>
      </w:r>
      <w:r>
        <w:rPr>
          <w:spacing w:val="-4"/>
        </w:rPr>
        <w:t> </w:t>
      </w:r>
      <w:r>
        <w:rPr/>
        <w:t>II</w:t>
      </w:r>
      <w:r>
        <w:rPr>
          <w:spacing w:val="-5"/>
        </w:rPr>
        <w:t> </w:t>
      </w:r>
      <w:r>
        <w:rPr/>
        <w:t>terhadap</w:t>
      </w:r>
      <w:r>
        <w:rPr>
          <w:spacing w:val="-7"/>
        </w:rPr>
        <w:t> </w:t>
      </w:r>
      <w:r>
        <w:rPr/>
        <w:t>rencana</w:t>
      </w:r>
      <w:r>
        <w:rPr>
          <w:spacing w:val="-4"/>
        </w:rPr>
        <w:t> </w:t>
      </w:r>
      <w:r>
        <w:rPr/>
        <w:t>kerja</w:t>
      </w:r>
      <w:r>
        <w:rPr>
          <w:spacing w:val="-6"/>
        </w:rPr>
        <w:t> </w:t>
      </w:r>
      <w:r>
        <w:rPr>
          <w:spacing w:val="-2"/>
        </w:rPr>
        <w:t>tahunan</w:t>
      </w:r>
    </w:p>
    <w:p>
      <w:pPr>
        <w:pStyle w:val="BodyText"/>
        <w:spacing w:before="115"/>
        <w:rPr>
          <w:rFonts w:ascii="Arial"/>
          <w:b/>
          <w:i/>
        </w:rPr>
      </w:pPr>
    </w:p>
    <w:p>
      <w:pPr>
        <w:pStyle w:val="BodyText"/>
        <w:spacing w:line="360" w:lineRule="auto"/>
        <w:ind w:left="101" w:right="372" w:firstLine="700"/>
        <w:jc w:val="both"/>
      </w:pPr>
      <w:r>
        <w:rPr/>
        <w:t>Selama</w:t>
      </w:r>
      <w:r>
        <w:rPr>
          <w:spacing w:val="-9"/>
        </w:rPr>
        <w:t> </w:t>
      </w:r>
      <w:r>
        <w:rPr/>
        <w:t>tahun</w:t>
      </w:r>
      <w:r>
        <w:rPr>
          <w:spacing w:val="-10"/>
        </w:rPr>
        <w:t> </w:t>
      </w:r>
      <w:r>
        <w:rPr/>
        <w:t>2022</w:t>
      </w:r>
      <w:r>
        <w:rPr>
          <w:spacing w:val="-10"/>
        </w:rPr>
        <w:t> </w:t>
      </w:r>
      <w:r>
        <w:rPr/>
        <w:t>Kementerian</w:t>
      </w:r>
      <w:r>
        <w:rPr>
          <w:spacing w:val="-10"/>
        </w:rPr>
        <w:t> </w:t>
      </w:r>
      <w:r>
        <w:rPr/>
        <w:t>PPN/Bappenas</w:t>
      </w:r>
      <w:r>
        <w:rPr>
          <w:spacing w:val="-12"/>
        </w:rPr>
        <w:t> </w:t>
      </w:r>
      <w:r>
        <w:rPr/>
        <w:t>melalui</w:t>
      </w:r>
      <w:r>
        <w:rPr>
          <w:spacing w:val="-8"/>
        </w:rPr>
        <w:t> </w:t>
      </w:r>
      <w:r>
        <w:rPr/>
        <w:t>Direktorat</w:t>
      </w:r>
      <w:r>
        <w:rPr>
          <w:spacing w:val="-9"/>
        </w:rPr>
        <w:t> </w:t>
      </w:r>
      <w:r>
        <w:rPr/>
        <w:t>Pendanaan</w:t>
      </w:r>
      <w:r>
        <w:rPr>
          <w:spacing w:val="-8"/>
        </w:rPr>
        <w:t> </w:t>
      </w:r>
      <w:r>
        <w:rPr/>
        <w:t>Bilateral dan tim teknis </w:t>
      </w:r>
      <w:r>
        <w:rPr>
          <w:rFonts w:ascii="Arial"/>
          <w:i/>
        </w:rPr>
        <w:t>Compact Development Team </w:t>
      </w:r>
      <w:r>
        <w:rPr/>
        <w:t>(CDT) telah banyak dilakukan aktivitas-aktivitas untuk mempersiapkan dan mengembangkan Program Compact-2 sesuai dengan arahan Kementerian PPN/Bappenas. Kegiatan 2022 fokus pada Tahap Pengembangan Proyek berdasarkan pada proposal proyek yang sebelumnya telah disampaikan Kementerian PPN/Bappenas pada 5 Juli 2021 kepada MCC.</w:t>
      </w:r>
    </w:p>
    <w:p>
      <w:pPr>
        <w:pStyle w:val="BodyText"/>
        <w:spacing w:line="360" w:lineRule="auto" w:before="242"/>
        <w:ind w:left="101" w:right="376" w:firstLine="719"/>
        <w:jc w:val="both"/>
      </w:pPr>
      <w:r>
        <w:rPr/>
        <w:t>Proposal Proyek Program Compact-2 dikembangkan berdasarkan </w:t>
      </w:r>
      <w:r>
        <w:rPr>
          <w:rFonts w:ascii="Arial"/>
          <w:i/>
        </w:rPr>
        <w:t>Concept Note </w:t>
      </w:r>
      <w:r>
        <w:rPr/>
        <w:t>yang telah disepakati pada tahun 2020 serta melalui rangkaian </w:t>
      </w:r>
      <w:r>
        <w:rPr>
          <w:rFonts w:ascii="Arial"/>
          <w:i/>
        </w:rPr>
        <w:t>desk review</w:t>
      </w:r>
      <w:r>
        <w:rPr/>
        <w:t>, FGD, konsultasi publik, dan</w:t>
      </w:r>
      <w:r>
        <w:rPr>
          <w:spacing w:val="-9"/>
        </w:rPr>
        <w:t> </w:t>
      </w:r>
      <w:r>
        <w:rPr/>
        <w:t>pertemuan</w:t>
      </w:r>
      <w:r>
        <w:rPr>
          <w:spacing w:val="-11"/>
        </w:rPr>
        <w:t> </w:t>
      </w:r>
      <w:r>
        <w:rPr/>
        <w:t>dengan</w:t>
      </w:r>
      <w:r>
        <w:rPr>
          <w:spacing w:val="-12"/>
        </w:rPr>
        <w:t> </w:t>
      </w:r>
      <w:r>
        <w:rPr/>
        <w:t>pemangku</w:t>
      </w:r>
      <w:r>
        <w:rPr>
          <w:spacing w:val="-14"/>
        </w:rPr>
        <w:t> </w:t>
      </w:r>
      <w:r>
        <w:rPr/>
        <w:t>kepentingan</w:t>
      </w:r>
      <w:r>
        <w:rPr>
          <w:spacing w:val="-12"/>
        </w:rPr>
        <w:t> </w:t>
      </w:r>
      <w:r>
        <w:rPr/>
        <w:t>di</w:t>
      </w:r>
      <w:r>
        <w:rPr>
          <w:spacing w:val="-15"/>
        </w:rPr>
        <w:t> </w:t>
      </w:r>
      <w:r>
        <w:rPr/>
        <w:t>sektor</w:t>
      </w:r>
      <w:r>
        <w:rPr>
          <w:spacing w:val="-10"/>
        </w:rPr>
        <w:t> </w:t>
      </w:r>
      <w:r>
        <w:rPr/>
        <w:t>pemerintahan,</w:t>
      </w:r>
      <w:r>
        <w:rPr>
          <w:spacing w:val="-10"/>
        </w:rPr>
        <w:t> </w:t>
      </w:r>
      <w:r>
        <w:rPr/>
        <w:t>swasta,</w:t>
      </w:r>
      <w:r>
        <w:rPr>
          <w:spacing w:val="-10"/>
        </w:rPr>
        <w:t> </w:t>
      </w:r>
      <w:r>
        <w:rPr/>
        <w:t>akademisi,</w:t>
      </w:r>
      <w:r>
        <w:rPr>
          <w:spacing w:val="-10"/>
        </w:rPr>
        <w:t> </w:t>
      </w:r>
      <w:r>
        <w:rPr/>
        <w:t>dan masyarakat sipil baik di tingkat pusat maupun daerah dan telah disepakati dalam Rapat Tim Pengarah pada 10 Juni 2021 bertemakan Pembiayaan Infrastruktur dan Pembiayaan Usaha Mikro, Kecil dan Menengah (UMKM) dengan judul:</w:t>
      </w:r>
    </w:p>
    <w:p>
      <w:pPr>
        <w:pStyle w:val="ListParagraph"/>
        <w:numPr>
          <w:ilvl w:val="4"/>
          <w:numId w:val="99"/>
        </w:numPr>
        <w:tabs>
          <w:tab w:pos="879" w:val="left" w:leader="none"/>
          <w:tab w:pos="881" w:val="left" w:leader="none"/>
        </w:tabs>
        <w:spacing w:line="360" w:lineRule="auto" w:before="118" w:after="0"/>
        <w:ind w:left="881" w:right="380" w:hanging="360"/>
        <w:jc w:val="both"/>
        <w:rPr>
          <w:sz w:val="22"/>
        </w:rPr>
      </w:pPr>
      <w:r>
        <w:rPr>
          <w:sz w:val="22"/>
        </w:rPr>
        <w:t>Peningkatan</w:t>
      </w:r>
      <w:r>
        <w:rPr>
          <w:spacing w:val="-8"/>
          <w:sz w:val="22"/>
        </w:rPr>
        <w:t> </w:t>
      </w:r>
      <w:r>
        <w:rPr>
          <w:sz w:val="22"/>
        </w:rPr>
        <w:t>Kapasitas</w:t>
      </w:r>
      <w:r>
        <w:rPr>
          <w:spacing w:val="-8"/>
          <w:sz w:val="22"/>
        </w:rPr>
        <w:t> </w:t>
      </w:r>
      <w:r>
        <w:rPr>
          <w:sz w:val="22"/>
        </w:rPr>
        <w:t>Perencanaan</w:t>
      </w:r>
      <w:r>
        <w:rPr>
          <w:spacing w:val="-8"/>
          <w:sz w:val="22"/>
        </w:rPr>
        <w:t> </w:t>
      </w:r>
      <w:r>
        <w:rPr>
          <w:sz w:val="22"/>
        </w:rPr>
        <w:t>dan</w:t>
      </w:r>
      <w:r>
        <w:rPr>
          <w:spacing w:val="-8"/>
          <w:sz w:val="22"/>
        </w:rPr>
        <w:t> </w:t>
      </w:r>
      <w:r>
        <w:rPr>
          <w:sz w:val="22"/>
        </w:rPr>
        <w:t>Penyiapan</w:t>
      </w:r>
      <w:r>
        <w:rPr>
          <w:spacing w:val="-9"/>
          <w:sz w:val="22"/>
        </w:rPr>
        <w:t> </w:t>
      </w:r>
      <w:r>
        <w:rPr>
          <w:sz w:val="22"/>
        </w:rPr>
        <w:t>Proyek</w:t>
      </w:r>
      <w:r>
        <w:rPr>
          <w:spacing w:val="-6"/>
          <w:sz w:val="22"/>
        </w:rPr>
        <w:t> </w:t>
      </w:r>
      <w:r>
        <w:rPr>
          <w:sz w:val="22"/>
        </w:rPr>
        <w:t>serta</w:t>
      </w:r>
      <w:r>
        <w:rPr>
          <w:spacing w:val="-8"/>
          <w:sz w:val="22"/>
        </w:rPr>
        <w:t> </w:t>
      </w:r>
      <w:r>
        <w:rPr>
          <w:sz w:val="22"/>
        </w:rPr>
        <w:t>Pembiayaan</w:t>
      </w:r>
      <w:r>
        <w:rPr>
          <w:spacing w:val="-8"/>
          <w:sz w:val="22"/>
        </w:rPr>
        <w:t> </w:t>
      </w:r>
      <w:r>
        <w:rPr>
          <w:sz w:val="22"/>
        </w:rPr>
        <w:t>Inovatif untuk Infrastruktur</w:t>
      </w:r>
    </w:p>
    <w:p>
      <w:pPr>
        <w:pStyle w:val="ListParagraph"/>
        <w:numPr>
          <w:ilvl w:val="4"/>
          <w:numId w:val="99"/>
        </w:numPr>
        <w:tabs>
          <w:tab w:pos="879" w:val="left" w:leader="none"/>
          <w:tab w:pos="881" w:val="left" w:leader="none"/>
        </w:tabs>
        <w:spacing w:line="362" w:lineRule="auto" w:before="59" w:after="0"/>
        <w:ind w:left="881" w:right="380" w:hanging="360"/>
        <w:jc w:val="both"/>
        <w:rPr>
          <w:sz w:val="22"/>
        </w:rPr>
      </w:pPr>
      <w:r>
        <w:rPr>
          <w:sz w:val="22"/>
        </w:rPr>
        <w:t>Akses Pembiayaan bagi UMKM untuk Mendukung Peningkatan Partisipasi UMKM dalam Rantai Nilai</w:t>
      </w:r>
    </w:p>
    <w:p>
      <w:pPr>
        <w:pStyle w:val="BodyText"/>
        <w:spacing w:line="360" w:lineRule="auto" w:before="238"/>
        <w:ind w:left="101" w:right="373" w:firstLine="719"/>
        <w:jc w:val="both"/>
      </w:pPr>
      <w:r>
        <w:rPr/>
        <w:t>Pada 26 Oktober 2021, Bappenas menerima surat balasan dari pihak MCC pada yang menyampaikan bahwa Indonesia sudah </w:t>
      </w:r>
      <w:r>
        <w:rPr>
          <w:rFonts w:ascii="Arial"/>
          <w:i/>
        </w:rPr>
        <w:t>eligible </w:t>
      </w:r>
      <w:r>
        <w:rPr/>
        <w:t>untuk memasuki tahap persiapan berikutnya dari</w:t>
      </w:r>
      <w:r>
        <w:rPr>
          <w:spacing w:val="-10"/>
        </w:rPr>
        <w:t> </w:t>
      </w:r>
      <w:r>
        <w:rPr/>
        <w:t>Persiapan</w:t>
      </w:r>
      <w:r>
        <w:rPr>
          <w:spacing w:val="-9"/>
        </w:rPr>
        <w:t> </w:t>
      </w:r>
      <w:r>
        <w:rPr/>
        <w:t>Program</w:t>
      </w:r>
      <w:r>
        <w:rPr>
          <w:spacing w:val="-12"/>
        </w:rPr>
        <w:t> </w:t>
      </w:r>
      <w:r>
        <w:rPr/>
        <w:t>Compact-2</w:t>
      </w:r>
      <w:r>
        <w:rPr>
          <w:spacing w:val="-11"/>
        </w:rPr>
        <w:t> </w:t>
      </w:r>
      <w:r>
        <w:rPr/>
        <w:t>yaitu</w:t>
      </w:r>
      <w:r>
        <w:rPr>
          <w:spacing w:val="-11"/>
        </w:rPr>
        <w:t> </w:t>
      </w:r>
      <w:r>
        <w:rPr/>
        <w:t>Tahap</w:t>
      </w:r>
      <w:r>
        <w:rPr>
          <w:spacing w:val="-14"/>
        </w:rPr>
        <w:t> </w:t>
      </w:r>
      <w:r>
        <w:rPr/>
        <w:t>Pengembangan</w:t>
      </w:r>
      <w:r>
        <w:rPr>
          <w:spacing w:val="-12"/>
        </w:rPr>
        <w:t> </w:t>
      </w:r>
      <w:r>
        <w:rPr/>
        <w:t>Proyek.</w:t>
      </w:r>
      <w:r>
        <w:rPr>
          <w:spacing w:val="-13"/>
        </w:rPr>
        <w:t> </w:t>
      </w:r>
      <w:r>
        <w:rPr/>
        <w:t>Tahap</w:t>
      </w:r>
      <w:r>
        <w:rPr>
          <w:spacing w:val="-12"/>
        </w:rPr>
        <w:t> </w:t>
      </w:r>
      <w:r>
        <w:rPr/>
        <w:t>ini</w:t>
      </w:r>
      <w:r>
        <w:rPr>
          <w:spacing w:val="-10"/>
        </w:rPr>
        <w:t> </w:t>
      </w:r>
      <w:r>
        <w:rPr/>
        <w:t>berlangsung hingga</w:t>
      </w:r>
      <w:r>
        <w:rPr>
          <w:spacing w:val="-12"/>
        </w:rPr>
        <w:t> </w:t>
      </w:r>
      <w:r>
        <w:rPr/>
        <w:t>pelaksanaan</w:t>
      </w:r>
      <w:r>
        <w:rPr>
          <w:spacing w:val="-14"/>
        </w:rPr>
        <w:t> </w:t>
      </w:r>
      <w:r>
        <w:rPr>
          <w:rFonts w:ascii="Arial"/>
          <w:i/>
        </w:rPr>
        <w:t>Investment</w:t>
      </w:r>
      <w:r>
        <w:rPr>
          <w:rFonts w:ascii="Arial"/>
          <w:i/>
          <w:spacing w:val="-11"/>
        </w:rPr>
        <w:t> </w:t>
      </w:r>
      <w:r>
        <w:rPr>
          <w:rFonts w:ascii="Arial"/>
          <w:i/>
        </w:rPr>
        <w:t>Management</w:t>
      </w:r>
      <w:r>
        <w:rPr>
          <w:rFonts w:ascii="Arial"/>
          <w:i/>
          <w:spacing w:val="-11"/>
        </w:rPr>
        <w:t> </w:t>
      </w:r>
      <w:r>
        <w:rPr>
          <w:rFonts w:ascii="Arial"/>
          <w:i/>
        </w:rPr>
        <w:t>Committee</w:t>
      </w:r>
      <w:r>
        <w:rPr>
          <w:rFonts w:ascii="Arial"/>
          <w:i/>
          <w:spacing w:val="-13"/>
        </w:rPr>
        <w:t> </w:t>
      </w:r>
      <w:r>
        <w:rPr/>
        <w:t>(IMC)</w:t>
      </w:r>
      <w:r>
        <w:rPr>
          <w:spacing w:val="-11"/>
        </w:rPr>
        <w:t> </w:t>
      </w:r>
      <w:r>
        <w:rPr/>
        <w:t>Meeting</w:t>
      </w:r>
      <w:r>
        <w:rPr>
          <w:spacing w:val="-10"/>
        </w:rPr>
        <w:t> </w:t>
      </w:r>
      <w:r>
        <w:rPr/>
        <w:t>MCC</w:t>
      </w:r>
      <w:r>
        <w:rPr>
          <w:spacing w:val="-13"/>
        </w:rPr>
        <w:t> </w:t>
      </w:r>
      <w:r>
        <w:rPr/>
        <w:t>bulan</w:t>
      </w:r>
      <w:r>
        <w:rPr>
          <w:spacing w:val="-13"/>
        </w:rPr>
        <w:t> </w:t>
      </w:r>
      <w:r>
        <w:rPr/>
        <w:t>September 2022 yang ditandai dengan penyampaian </w:t>
      </w:r>
      <w:r>
        <w:rPr>
          <w:rFonts w:ascii="Arial"/>
          <w:i/>
        </w:rPr>
        <w:t>Investment Memo </w:t>
      </w:r>
      <w:r>
        <w:rPr/>
        <w:t>yang berisi mengenai deskripsi kegiatan serta alokasi budget berdasarkan proposal proyek yang disampaikan pada tahun sebelumnya. Pada Rapat IMC </w:t>
      </w:r>
      <w:r>
        <w:rPr>
          <w:rFonts w:ascii="Arial"/>
          <w:i/>
        </w:rPr>
        <w:t>Meeting </w:t>
      </w:r>
      <w:r>
        <w:rPr/>
        <w:t>telah diputuskan untuk menyetujui</w:t>
      </w:r>
      <w:r>
        <w:rPr>
          <w:spacing w:val="-3"/>
        </w:rPr>
        <w:t> </w:t>
      </w:r>
      <w:r>
        <w:rPr/>
        <w:t>Program Compact-2 Indonesia</w:t>
      </w:r>
      <w:r>
        <w:rPr>
          <w:spacing w:val="-2"/>
        </w:rPr>
        <w:t> </w:t>
      </w:r>
      <w:r>
        <w:rPr/>
        <w:t>dengan</w:t>
      </w:r>
      <w:r>
        <w:rPr>
          <w:spacing w:val="-4"/>
        </w:rPr>
        <w:t> </w:t>
      </w:r>
      <w:r>
        <w:rPr/>
        <w:t>alokasi</w:t>
      </w:r>
      <w:r>
        <w:rPr>
          <w:spacing w:val="-2"/>
        </w:rPr>
        <w:t> </w:t>
      </w:r>
      <w:r>
        <w:rPr/>
        <w:t>anggaran</w:t>
      </w:r>
      <w:r>
        <w:rPr>
          <w:spacing w:val="-4"/>
        </w:rPr>
        <w:t> </w:t>
      </w:r>
      <w:r>
        <w:rPr/>
        <w:t>sebesar</w:t>
      </w:r>
      <w:r>
        <w:rPr>
          <w:spacing w:val="-3"/>
        </w:rPr>
        <w:t> </w:t>
      </w:r>
      <w:r>
        <w:rPr/>
        <w:t>US$</w:t>
      </w:r>
      <w:r>
        <w:rPr>
          <w:spacing w:val="-4"/>
        </w:rPr>
        <w:t> </w:t>
      </w:r>
      <w:r>
        <w:rPr/>
        <w:t>649</w:t>
      </w:r>
      <w:r>
        <w:rPr>
          <w:spacing w:val="-4"/>
        </w:rPr>
        <w:t> </w:t>
      </w:r>
      <w:r>
        <w:rPr/>
        <w:t>juta</w:t>
      </w:r>
      <w:r>
        <w:rPr>
          <w:spacing w:val="-4"/>
        </w:rPr>
        <w:t> </w:t>
      </w:r>
      <w:r>
        <w:rPr/>
        <w:t>dan</w:t>
      </w:r>
      <w:r>
        <w:rPr>
          <w:spacing w:val="-4"/>
        </w:rPr>
        <w:t> </w:t>
      </w:r>
      <w:r>
        <w:rPr/>
        <w:t>merekomendasikan</w:t>
      </w:r>
      <w:r>
        <w:rPr>
          <w:spacing w:val="-4"/>
        </w:rPr>
        <w:t> </w:t>
      </w:r>
      <w:r>
        <w:rPr/>
        <w:t>untuk</w:t>
      </w:r>
      <w:r>
        <w:rPr>
          <w:spacing w:val="-1"/>
        </w:rPr>
        <w:t> </w:t>
      </w:r>
      <w:r>
        <w:rPr/>
        <w:t>lanjut ke Tahap Negosiasi dan Penandatanganan Perjanjian Hibah.</w:t>
      </w:r>
    </w:p>
    <w:p>
      <w:pPr>
        <w:pStyle w:val="BodyText"/>
        <w:spacing w:line="360" w:lineRule="auto" w:before="240"/>
        <w:ind w:left="101" w:right="377" w:firstLine="719"/>
        <w:jc w:val="both"/>
      </w:pPr>
      <w:r>
        <w:rPr/>
        <w:t>Pada</w:t>
      </w:r>
      <w:r>
        <w:rPr>
          <w:spacing w:val="-16"/>
        </w:rPr>
        <w:t> </w:t>
      </w:r>
      <w:r>
        <w:rPr/>
        <w:t>tabel</w:t>
      </w:r>
      <w:r>
        <w:rPr>
          <w:spacing w:val="-15"/>
        </w:rPr>
        <w:t> </w:t>
      </w:r>
      <w:r>
        <w:rPr/>
        <w:t>di</w:t>
      </w:r>
      <w:r>
        <w:rPr>
          <w:spacing w:val="-14"/>
        </w:rPr>
        <w:t> </w:t>
      </w:r>
      <w:r>
        <w:rPr/>
        <w:t>bawah</w:t>
      </w:r>
      <w:r>
        <w:rPr>
          <w:spacing w:val="-13"/>
        </w:rPr>
        <w:t> </w:t>
      </w:r>
      <w:r>
        <w:rPr/>
        <w:t>ini</w:t>
      </w:r>
      <w:r>
        <w:rPr>
          <w:spacing w:val="-14"/>
        </w:rPr>
        <w:t> </w:t>
      </w:r>
      <w:r>
        <w:rPr/>
        <w:t>dijabarkan</w:t>
      </w:r>
      <w:r>
        <w:rPr>
          <w:spacing w:val="-15"/>
        </w:rPr>
        <w:t> </w:t>
      </w:r>
      <w:r>
        <w:rPr/>
        <w:t>secara</w:t>
      </w:r>
      <w:r>
        <w:rPr>
          <w:spacing w:val="-15"/>
        </w:rPr>
        <w:t> </w:t>
      </w:r>
      <w:r>
        <w:rPr/>
        <w:t>ringkas</w:t>
      </w:r>
      <w:r>
        <w:rPr>
          <w:spacing w:val="-15"/>
        </w:rPr>
        <w:t> </w:t>
      </w:r>
      <w:r>
        <w:rPr/>
        <w:t>perbandingan</w:t>
      </w:r>
      <w:r>
        <w:rPr>
          <w:spacing w:val="-16"/>
        </w:rPr>
        <w:t> </w:t>
      </w:r>
      <w:r>
        <w:rPr/>
        <w:t>komponen</w:t>
      </w:r>
      <w:r>
        <w:rPr>
          <w:spacing w:val="-15"/>
        </w:rPr>
        <w:t> </w:t>
      </w:r>
      <w:r>
        <w:rPr/>
        <w:t>kegiatan</w:t>
      </w:r>
      <w:r>
        <w:rPr>
          <w:spacing w:val="-12"/>
        </w:rPr>
        <w:t> </w:t>
      </w:r>
      <w:r>
        <w:rPr/>
        <w:t>dari Proposal</w:t>
      </w:r>
      <w:r>
        <w:rPr>
          <w:spacing w:val="-8"/>
        </w:rPr>
        <w:t> </w:t>
      </w:r>
      <w:r>
        <w:rPr/>
        <w:t>Proyek</w:t>
      </w:r>
      <w:r>
        <w:rPr>
          <w:spacing w:val="-5"/>
        </w:rPr>
        <w:t> </w:t>
      </w:r>
      <w:r>
        <w:rPr/>
        <w:t>2021</w:t>
      </w:r>
      <w:r>
        <w:rPr>
          <w:spacing w:val="-10"/>
        </w:rPr>
        <w:t> </w:t>
      </w:r>
      <w:r>
        <w:rPr/>
        <w:t>dan</w:t>
      </w:r>
      <w:r>
        <w:rPr>
          <w:spacing w:val="-6"/>
        </w:rPr>
        <w:t> </w:t>
      </w:r>
      <w:r>
        <w:rPr>
          <w:rFonts w:ascii="Arial"/>
          <w:i/>
        </w:rPr>
        <w:t>Investment</w:t>
      </w:r>
      <w:r>
        <w:rPr>
          <w:rFonts w:ascii="Arial"/>
          <w:i/>
          <w:spacing w:val="-8"/>
        </w:rPr>
        <w:t> </w:t>
      </w:r>
      <w:r>
        <w:rPr>
          <w:rFonts w:ascii="Arial"/>
          <w:i/>
        </w:rPr>
        <w:t>Memo</w:t>
      </w:r>
      <w:r>
        <w:rPr>
          <w:rFonts w:ascii="Arial"/>
          <w:i/>
          <w:spacing w:val="-9"/>
        </w:rPr>
        <w:t> </w:t>
      </w:r>
      <w:r>
        <w:rPr/>
        <w:t>IMC</w:t>
      </w:r>
      <w:r>
        <w:rPr>
          <w:spacing w:val="-10"/>
        </w:rPr>
        <w:t> </w:t>
      </w:r>
      <w:r>
        <w:rPr>
          <w:rFonts w:ascii="Arial"/>
          <w:i/>
        </w:rPr>
        <w:t>Meeting</w:t>
      </w:r>
      <w:r>
        <w:rPr>
          <w:rFonts w:ascii="Arial"/>
          <w:i/>
          <w:spacing w:val="-8"/>
        </w:rPr>
        <w:t> </w:t>
      </w:r>
      <w:r>
        <w:rPr/>
        <w:t>2022</w:t>
      </w:r>
      <w:r>
        <w:rPr>
          <w:spacing w:val="-10"/>
        </w:rPr>
        <w:t> </w:t>
      </w:r>
      <w:r>
        <w:rPr/>
        <w:t>Tahap</w:t>
      </w:r>
      <w:r>
        <w:rPr>
          <w:spacing w:val="-10"/>
        </w:rPr>
        <w:t> </w:t>
      </w:r>
      <w:r>
        <w:rPr/>
        <w:t>Pengembangan</w:t>
      </w:r>
      <w:r>
        <w:rPr>
          <w:spacing w:val="-8"/>
        </w:rPr>
        <w:t> </w:t>
      </w:r>
      <w:r>
        <w:rPr/>
        <w:t>Proyek selesai dilakukan pada tahun 2022.</w:t>
      </w:r>
    </w:p>
    <w:p>
      <w:pPr>
        <w:spacing w:after="0" w:line="360" w:lineRule="auto"/>
        <w:jc w:val="both"/>
        <w:sectPr>
          <w:footerReference w:type="default" r:id="rId35"/>
          <w:pgSz w:w="11920" w:h="16850"/>
          <w:pgMar w:header="0" w:footer="869" w:top="1740" w:bottom="1060" w:left="1260" w:right="920"/>
        </w:sectPr>
      </w:pPr>
    </w:p>
    <w:p>
      <w:pPr>
        <w:spacing w:before="40"/>
        <w:ind w:left="1046" w:right="0" w:firstLine="0"/>
        <w:jc w:val="left"/>
        <w:rPr>
          <w:rFonts w:ascii="Calibri"/>
          <w:b/>
          <w:sz w:val="21"/>
        </w:rPr>
      </w:pPr>
      <w:r>
        <w:rPr>
          <w:rFonts w:ascii="Calibri"/>
          <w:b/>
          <w:sz w:val="21"/>
        </w:rPr>
        <w:t>Tabel</w:t>
      </w:r>
      <w:r>
        <w:rPr>
          <w:rFonts w:ascii="Calibri"/>
          <w:b/>
          <w:spacing w:val="-9"/>
          <w:sz w:val="21"/>
        </w:rPr>
        <w:t> </w:t>
      </w:r>
      <w:r>
        <w:rPr>
          <w:rFonts w:ascii="Calibri"/>
          <w:b/>
          <w:sz w:val="21"/>
        </w:rPr>
        <w:t>3.</w:t>
      </w:r>
      <w:r>
        <w:rPr>
          <w:rFonts w:ascii="Calibri"/>
          <w:b/>
          <w:spacing w:val="-5"/>
          <w:sz w:val="21"/>
        </w:rPr>
        <w:t> </w:t>
      </w:r>
      <w:r>
        <w:rPr>
          <w:rFonts w:ascii="Calibri"/>
          <w:b/>
          <w:sz w:val="21"/>
        </w:rPr>
        <w:t>13</w:t>
      </w:r>
      <w:r>
        <w:rPr>
          <w:rFonts w:ascii="Calibri"/>
          <w:b/>
          <w:spacing w:val="-5"/>
          <w:sz w:val="21"/>
        </w:rPr>
        <w:t> </w:t>
      </w:r>
      <w:r>
        <w:rPr>
          <w:rFonts w:ascii="Calibri"/>
          <w:b/>
          <w:sz w:val="21"/>
        </w:rPr>
        <w:t>Perbandingan</w:t>
      </w:r>
      <w:r>
        <w:rPr>
          <w:rFonts w:ascii="Calibri"/>
          <w:b/>
          <w:spacing w:val="-7"/>
          <w:sz w:val="21"/>
        </w:rPr>
        <w:t> </w:t>
      </w:r>
      <w:r>
        <w:rPr>
          <w:rFonts w:ascii="Calibri"/>
          <w:b/>
          <w:sz w:val="21"/>
        </w:rPr>
        <w:t>Proposal</w:t>
      </w:r>
      <w:r>
        <w:rPr>
          <w:rFonts w:ascii="Calibri"/>
          <w:b/>
          <w:spacing w:val="-5"/>
          <w:sz w:val="21"/>
        </w:rPr>
        <w:t> </w:t>
      </w:r>
      <w:r>
        <w:rPr>
          <w:rFonts w:ascii="Calibri"/>
          <w:b/>
          <w:sz w:val="21"/>
        </w:rPr>
        <w:t>Proyek</w:t>
      </w:r>
      <w:r>
        <w:rPr>
          <w:rFonts w:ascii="Calibri"/>
          <w:b/>
          <w:spacing w:val="-7"/>
          <w:sz w:val="21"/>
        </w:rPr>
        <w:t> </w:t>
      </w:r>
      <w:r>
        <w:rPr>
          <w:rFonts w:ascii="Calibri"/>
          <w:b/>
          <w:sz w:val="21"/>
        </w:rPr>
        <w:t>2021</w:t>
      </w:r>
      <w:r>
        <w:rPr>
          <w:rFonts w:ascii="Calibri"/>
          <w:b/>
          <w:spacing w:val="-5"/>
          <w:sz w:val="21"/>
        </w:rPr>
        <w:t> </w:t>
      </w:r>
      <w:r>
        <w:rPr>
          <w:rFonts w:ascii="Calibri"/>
          <w:b/>
          <w:sz w:val="21"/>
        </w:rPr>
        <w:t>dan</w:t>
      </w:r>
      <w:r>
        <w:rPr>
          <w:rFonts w:ascii="Calibri"/>
          <w:b/>
          <w:spacing w:val="-5"/>
          <w:sz w:val="21"/>
        </w:rPr>
        <w:t> </w:t>
      </w:r>
      <w:r>
        <w:rPr>
          <w:rFonts w:ascii="Calibri"/>
          <w:b/>
          <w:sz w:val="21"/>
        </w:rPr>
        <w:t>Investment</w:t>
      </w:r>
      <w:r>
        <w:rPr>
          <w:rFonts w:ascii="Calibri"/>
          <w:b/>
          <w:spacing w:val="-6"/>
          <w:sz w:val="21"/>
        </w:rPr>
        <w:t> </w:t>
      </w:r>
      <w:r>
        <w:rPr>
          <w:rFonts w:ascii="Calibri"/>
          <w:b/>
          <w:sz w:val="21"/>
        </w:rPr>
        <w:t>Memo</w:t>
      </w:r>
      <w:r>
        <w:rPr>
          <w:rFonts w:ascii="Calibri"/>
          <w:b/>
          <w:spacing w:val="-6"/>
          <w:sz w:val="21"/>
        </w:rPr>
        <w:t> </w:t>
      </w:r>
      <w:r>
        <w:rPr>
          <w:rFonts w:ascii="Calibri"/>
          <w:b/>
          <w:sz w:val="21"/>
        </w:rPr>
        <w:t>IMC</w:t>
      </w:r>
      <w:r>
        <w:rPr>
          <w:rFonts w:ascii="Calibri"/>
          <w:b/>
          <w:spacing w:val="-3"/>
          <w:sz w:val="21"/>
        </w:rPr>
        <w:t> </w:t>
      </w:r>
      <w:r>
        <w:rPr>
          <w:rFonts w:ascii="Calibri"/>
          <w:b/>
          <w:spacing w:val="-2"/>
          <w:sz w:val="21"/>
        </w:rPr>
        <w:t>Meeting</w:t>
      </w:r>
    </w:p>
    <w:p>
      <w:pPr>
        <w:pStyle w:val="BodyText"/>
        <w:spacing w:before="3"/>
        <w:rPr>
          <w:rFonts w:ascii="Calibri"/>
          <w:b/>
          <w:sz w:val="16"/>
        </w:rPr>
      </w:pPr>
    </w:p>
    <w:tbl>
      <w:tblPr>
        <w:tblW w:w="0" w:type="auto"/>
        <w:jc w:val="left"/>
        <w:tblInd w:w="1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51"/>
        <w:gridCol w:w="3644"/>
        <w:gridCol w:w="3586"/>
      </w:tblGrid>
      <w:tr>
        <w:trPr>
          <w:trHeight w:val="464" w:hRule="atLeast"/>
        </w:trPr>
        <w:tc>
          <w:tcPr>
            <w:tcW w:w="1651" w:type="dxa"/>
          </w:tcPr>
          <w:p>
            <w:pPr>
              <w:pStyle w:val="TableParagraph"/>
              <w:rPr>
                <w:rFonts w:ascii="Times New Roman"/>
                <w:sz w:val="20"/>
              </w:rPr>
            </w:pPr>
          </w:p>
        </w:tc>
        <w:tc>
          <w:tcPr>
            <w:tcW w:w="3644" w:type="dxa"/>
            <w:shd w:val="clear" w:color="auto" w:fill="E7E6E6"/>
          </w:tcPr>
          <w:p>
            <w:pPr>
              <w:pStyle w:val="TableParagraph"/>
              <w:spacing w:before="100"/>
              <w:ind w:left="780"/>
              <w:rPr>
                <w:rFonts w:ascii="Arial"/>
                <w:b/>
                <w:sz w:val="20"/>
              </w:rPr>
            </w:pPr>
            <w:r>
              <w:rPr>
                <w:rFonts w:ascii="Arial"/>
                <w:b/>
                <w:sz w:val="20"/>
              </w:rPr>
              <w:t>Proposal</w:t>
            </w:r>
            <w:r>
              <w:rPr>
                <w:rFonts w:ascii="Arial"/>
                <w:b/>
                <w:spacing w:val="-10"/>
                <w:sz w:val="20"/>
              </w:rPr>
              <w:t> </w:t>
            </w:r>
            <w:r>
              <w:rPr>
                <w:rFonts w:ascii="Arial"/>
                <w:b/>
                <w:sz w:val="20"/>
              </w:rPr>
              <w:t>Proyek</w:t>
            </w:r>
            <w:r>
              <w:rPr>
                <w:rFonts w:ascii="Arial"/>
                <w:b/>
                <w:spacing w:val="-9"/>
                <w:sz w:val="20"/>
              </w:rPr>
              <w:t> </w:t>
            </w:r>
            <w:r>
              <w:rPr>
                <w:rFonts w:ascii="Arial"/>
                <w:b/>
                <w:spacing w:val="-4"/>
                <w:sz w:val="20"/>
              </w:rPr>
              <w:t>2021</w:t>
            </w:r>
          </w:p>
        </w:tc>
        <w:tc>
          <w:tcPr>
            <w:tcW w:w="3586" w:type="dxa"/>
            <w:shd w:val="clear" w:color="auto" w:fill="E7E6E6"/>
          </w:tcPr>
          <w:p>
            <w:pPr>
              <w:pStyle w:val="TableParagraph"/>
              <w:spacing w:before="100"/>
              <w:ind w:left="698"/>
              <w:rPr>
                <w:rFonts w:ascii="Arial"/>
                <w:b/>
                <w:sz w:val="20"/>
              </w:rPr>
            </w:pPr>
            <w:r>
              <w:rPr>
                <w:rFonts w:ascii="Arial"/>
                <w:b/>
                <w:i/>
                <w:sz w:val="20"/>
              </w:rPr>
              <w:t>Investment</w:t>
            </w:r>
            <w:r>
              <w:rPr>
                <w:rFonts w:ascii="Arial"/>
                <w:b/>
                <w:i/>
                <w:spacing w:val="-9"/>
                <w:sz w:val="20"/>
              </w:rPr>
              <w:t> </w:t>
            </w:r>
            <w:r>
              <w:rPr>
                <w:rFonts w:ascii="Arial"/>
                <w:b/>
                <w:i/>
                <w:sz w:val="20"/>
              </w:rPr>
              <w:t>Memo</w:t>
            </w:r>
            <w:r>
              <w:rPr>
                <w:rFonts w:ascii="Arial"/>
                <w:b/>
                <w:i/>
                <w:spacing w:val="-11"/>
                <w:sz w:val="20"/>
              </w:rPr>
              <w:t> </w:t>
            </w:r>
            <w:r>
              <w:rPr>
                <w:rFonts w:ascii="Arial"/>
                <w:b/>
                <w:spacing w:val="-4"/>
                <w:sz w:val="20"/>
              </w:rPr>
              <w:t>2022</w:t>
            </w:r>
          </w:p>
        </w:tc>
      </w:tr>
      <w:tr>
        <w:trPr>
          <w:trHeight w:val="3263" w:hRule="atLeast"/>
        </w:trPr>
        <w:tc>
          <w:tcPr>
            <w:tcW w:w="1651" w:type="dxa"/>
            <w:vMerge w:val="restart"/>
          </w:tcPr>
          <w:p>
            <w:pPr>
              <w:pStyle w:val="TableParagraph"/>
              <w:spacing w:line="278" w:lineRule="auto" w:before="100"/>
              <w:ind w:left="290" w:hanging="20"/>
              <w:rPr>
                <w:sz w:val="20"/>
              </w:rPr>
            </w:pPr>
            <w:r>
              <w:rPr>
                <w:spacing w:val="-2"/>
                <w:sz w:val="20"/>
              </w:rPr>
              <w:t>Pembiayaan Infrastruktur</w:t>
            </w:r>
          </w:p>
        </w:tc>
        <w:tc>
          <w:tcPr>
            <w:tcW w:w="3644" w:type="dxa"/>
            <w:vMerge w:val="restart"/>
          </w:tcPr>
          <w:p>
            <w:pPr>
              <w:pStyle w:val="TableParagraph"/>
              <w:numPr>
                <w:ilvl w:val="0"/>
                <w:numId w:val="129"/>
              </w:numPr>
              <w:tabs>
                <w:tab w:pos="521" w:val="left" w:leader="none"/>
                <w:tab w:pos="523" w:val="left" w:leader="none"/>
                <w:tab w:pos="2684" w:val="left" w:leader="none"/>
              </w:tabs>
              <w:spacing w:line="276" w:lineRule="auto" w:before="100" w:after="0"/>
              <w:ind w:left="523" w:right="75" w:hanging="361"/>
              <w:jc w:val="both"/>
              <w:rPr>
                <w:sz w:val="20"/>
              </w:rPr>
            </w:pPr>
            <w:r>
              <w:rPr>
                <w:spacing w:val="-2"/>
                <w:sz w:val="20"/>
              </w:rPr>
              <w:t>Pengembangan</w:t>
            </w:r>
            <w:r>
              <w:rPr>
                <w:sz w:val="20"/>
              </w:rPr>
              <w:tab/>
            </w:r>
            <w:r>
              <w:rPr>
                <w:spacing w:val="-2"/>
                <w:sz w:val="20"/>
              </w:rPr>
              <w:t>Pedoman </w:t>
            </w:r>
            <w:r>
              <w:rPr>
                <w:sz w:val="20"/>
              </w:rPr>
              <w:t>Manajemen Investasi Publik (PIMG) dan Platform Digital</w:t>
            </w:r>
          </w:p>
          <w:p>
            <w:pPr>
              <w:pStyle w:val="TableParagraph"/>
              <w:numPr>
                <w:ilvl w:val="0"/>
                <w:numId w:val="129"/>
              </w:numPr>
              <w:tabs>
                <w:tab w:pos="521" w:val="left" w:leader="none"/>
                <w:tab w:pos="523" w:val="left" w:leader="none"/>
              </w:tabs>
              <w:spacing w:line="276" w:lineRule="auto" w:before="1" w:after="0"/>
              <w:ind w:left="523" w:right="79" w:hanging="361"/>
              <w:jc w:val="both"/>
              <w:rPr>
                <w:sz w:val="20"/>
              </w:rPr>
            </w:pPr>
            <w:r>
              <w:rPr>
                <w:sz w:val="20"/>
              </w:rPr>
              <w:t>Desain dan Pelembagaan </w:t>
            </w:r>
            <w:r>
              <w:rPr>
                <w:rFonts w:ascii="Arial"/>
                <w:i/>
                <w:sz w:val="20"/>
              </w:rPr>
              <w:t>Project Preparation Facility </w:t>
            </w:r>
            <w:r>
              <w:rPr>
                <w:sz w:val="20"/>
              </w:rPr>
              <w:t>(PPF)</w:t>
            </w:r>
          </w:p>
          <w:p>
            <w:pPr>
              <w:pStyle w:val="TableParagraph"/>
              <w:numPr>
                <w:ilvl w:val="0"/>
                <w:numId w:val="129"/>
              </w:numPr>
              <w:tabs>
                <w:tab w:pos="521" w:val="left" w:leader="none"/>
                <w:tab w:pos="523" w:val="left" w:leader="none"/>
                <w:tab w:pos="2651" w:val="left" w:leader="none"/>
              </w:tabs>
              <w:spacing w:line="276" w:lineRule="auto" w:before="0" w:after="0"/>
              <w:ind w:left="523" w:right="78" w:hanging="361"/>
              <w:jc w:val="both"/>
              <w:rPr>
                <w:sz w:val="20"/>
              </w:rPr>
            </w:pPr>
            <w:r>
              <w:rPr>
                <w:spacing w:val="-2"/>
                <w:sz w:val="20"/>
              </w:rPr>
              <w:t>Pengembangan</w:t>
            </w:r>
            <w:r>
              <w:rPr>
                <w:sz w:val="20"/>
              </w:rPr>
              <w:tab/>
            </w:r>
            <w:r>
              <w:rPr>
                <w:spacing w:val="-2"/>
                <w:sz w:val="20"/>
              </w:rPr>
              <w:t>Instrumen </w:t>
            </w:r>
            <w:r>
              <w:rPr>
                <w:sz w:val="20"/>
              </w:rPr>
              <w:t>Pembiayaan dan Infrastruktur </w:t>
            </w:r>
            <w:r>
              <w:rPr>
                <w:spacing w:val="-2"/>
                <w:sz w:val="20"/>
              </w:rPr>
              <w:t>Pasar</w:t>
            </w:r>
          </w:p>
          <w:p>
            <w:pPr>
              <w:pStyle w:val="TableParagraph"/>
              <w:numPr>
                <w:ilvl w:val="0"/>
                <w:numId w:val="129"/>
              </w:numPr>
              <w:tabs>
                <w:tab w:pos="521" w:val="left" w:leader="none"/>
                <w:tab w:pos="523" w:val="left" w:leader="none"/>
              </w:tabs>
              <w:spacing w:line="276" w:lineRule="auto" w:before="0" w:after="0"/>
              <w:ind w:left="523" w:right="80" w:hanging="361"/>
              <w:jc w:val="both"/>
              <w:rPr>
                <w:rFonts w:ascii="Arial"/>
                <w:i/>
                <w:sz w:val="20"/>
              </w:rPr>
            </w:pPr>
            <w:r>
              <w:rPr>
                <w:sz w:val="20"/>
              </w:rPr>
              <w:t>Penerapan Konsep dan </w:t>
            </w:r>
            <w:r>
              <w:rPr>
                <w:rFonts w:ascii="Arial"/>
                <w:i/>
                <w:sz w:val="20"/>
              </w:rPr>
              <w:t>Pilot </w:t>
            </w:r>
            <w:r>
              <w:rPr>
                <w:rFonts w:ascii="Arial"/>
                <w:i/>
                <w:spacing w:val="-2"/>
                <w:sz w:val="20"/>
              </w:rPr>
              <w:t>Project</w:t>
            </w:r>
          </w:p>
        </w:tc>
        <w:tc>
          <w:tcPr>
            <w:tcW w:w="3586" w:type="dxa"/>
          </w:tcPr>
          <w:p>
            <w:pPr>
              <w:pStyle w:val="TableParagraph"/>
              <w:spacing w:line="276" w:lineRule="auto" w:before="100"/>
              <w:ind w:left="100" w:right="80"/>
              <w:jc w:val="both"/>
              <w:rPr>
                <w:rFonts w:ascii="Arial"/>
                <w:b/>
                <w:i/>
                <w:sz w:val="20"/>
              </w:rPr>
            </w:pPr>
            <w:r>
              <w:rPr>
                <w:rFonts w:ascii="Arial"/>
                <w:b/>
                <w:i/>
                <w:sz w:val="20"/>
              </w:rPr>
              <w:t>Advancing Transport and Logistic Accessibility Services </w:t>
            </w:r>
            <w:r>
              <w:rPr>
                <w:rFonts w:ascii="Arial"/>
                <w:b/>
                <w:sz w:val="20"/>
              </w:rPr>
              <w:t>(ATLAS) </w:t>
            </w:r>
            <w:r>
              <w:rPr>
                <w:rFonts w:ascii="Arial"/>
                <w:b/>
                <w:i/>
                <w:spacing w:val="-2"/>
                <w:sz w:val="20"/>
              </w:rPr>
              <w:t>project</w:t>
            </w:r>
          </w:p>
          <w:p>
            <w:pPr>
              <w:pStyle w:val="TableParagraph"/>
              <w:numPr>
                <w:ilvl w:val="0"/>
                <w:numId w:val="130"/>
              </w:numPr>
              <w:tabs>
                <w:tab w:pos="523" w:val="left" w:leader="none"/>
              </w:tabs>
              <w:spacing w:line="240" w:lineRule="auto" w:before="1" w:after="0"/>
              <w:ind w:left="523" w:right="0" w:hanging="358"/>
              <w:jc w:val="left"/>
              <w:rPr>
                <w:rFonts w:ascii="Arial"/>
                <w:i/>
                <w:sz w:val="20"/>
              </w:rPr>
            </w:pPr>
            <w:r>
              <w:rPr>
                <w:rFonts w:ascii="Arial"/>
                <w:i/>
                <w:sz w:val="20"/>
              </w:rPr>
              <w:t>Transport</w:t>
            </w:r>
            <w:r>
              <w:rPr>
                <w:rFonts w:ascii="Arial"/>
                <w:i/>
                <w:spacing w:val="-12"/>
                <w:sz w:val="20"/>
              </w:rPr>
              <w:t> </w:t>
            </w:r>
            <w:r>
              <w:rPr>
                <w:rFonts w:ascii="Arial"/>
                <w:i/>
                <w:sz w:val="20"/>
              </w:rPr>
              <w:t>Planning</w:t>
            </w:r>
            <w:r>
              <w:rPr>
                <w:rFonts w:ascii="Arial"/>
                <w:i/>
                <w:spacing w:val="-13"/>
                <w:sz w:val="20"/>
              </w:rPr>
              <w:t> </w:t>
            </w:r>
            <w:r>
              <w:rPr>
                <w:rFonts w:ascii="Arial"/>
                <w:i/>
                <w:spacing w:val="-2"/>
                <w:sz w:val="20"/>
              </w:rPr>
              <w:t>Reform</w:t>
            </w:r>
          </w:p>
          <w:p>
            <w:pPr>
              <w:pStyle w:val="TableParagraph"/>
              <w:numPr>
                <w:ilvl w:val="0"/>
                <w:numId w:val="130"/>
              </w:numPr>
              <w:tabs>
                <w:tab w:pos="525" w:val="left" w:leader="none"/>
                <w:tab w:pos="585" w:val="left" w:leader="none"/>
                <w:tab w:pos="1328" w:val="left" w:leader="none"/>
                <w:tab w:pos="2304" w:val="left" w:leader="none"/>
              </w:tabs>
              <w:spacing w:line="276" w:lineRule="auto" w:before="34" w:after="0"/>
              <w:ind w:left="525" w:right="81" w:hanging="360"/>
              <w:jc w:val="left"/>
              <w:rPr>
                <w:rFonts w:ascii="Arial"/>
                <w:i/>
                <w:sz w:val="20"/>
              </w:rPr>
            </w:pPr>
            <w:r>
              <w:rPr>
                <w:rFonts w:ascii="Arial"/>
                <w:i/>
                <w:sz w:val="20"/>
              </w:rPr>
              <w:tab/>
            </w:r>
            <w:r>
              <w:rPr>
                <w:rFonts w:ascii="Arial"/>
                <w:i/>
                <w:spacing w:val="-4"/>
                <w:sz w:val="20"/>
              </w:rPr>
              <w:t>Good</w:t>
            </w:r>
            <w:r>
              <w:rPr>
                <w:rFonts w:ascii="Arial"/>
                <w:i/>
                <w:sz w:val="20"/>
              </w:rPr>
              <w:tab/>
            </w:r>
            <w:r>
              <w:rPr>
                <w:rFonts w:ascii="Arial"/>
                <w:i/>
                <w:spacing w:val="-2"/>
                <w:sz w:val="20"/>
              </w:rPr>
              <w:t>Practice</w:t>
            </w:r>
            <w:r>
              <w:rPr>
                <w:rFonts w:ascii="Arial"/>
                <w:i/>
                <w:sz w:val="20"/>
              </w:rPr>
              <w:tab/>
            </w:r>
            <w:r>
              <w:rPr>
                <w:rFonts w:ascii="Arial"/>
                <w:i/>
                <w:spacing w:val="-2"/>
                <w:sz w:val="20"/>
              </w:rPr>
              <w:t>Infrastructure Projects</w:t>
            </w:r>
          </w:p>
          <w:p>
            <w:pPr>
              <w:pStyle w:val="TableParagraph"/>
              <w:numPr>
                <w:ilvl w:val="0"/>
                <w:numId w:val="130"/>
              </w:numPr>
              <w:tabs>
                <w:tab w:pos="482" w:val="left" w:leader="none"/>
                <w:tab w:pos="525" w:val="left" w:leader="none"/>
              </w:tabs>
              <w:spacing w:line="276" w:lineRule="auto" w:before="1" w:after="0"/>
              <w:ind w:left="525" w:right="81" w:hanging="360"/>
              <w:jc w:val="left"/>
              <w:rPr>
                <w:rFonts w:ascii="Arial"/>
                <w:i/>
                <w:sz w:val="20"/>
              </w:rPr>
            </w:pPr>
            <w:r>
              <w:rPr>
                <w:rFonts w:ascii="Arial"/>
                <w:i/>
                <w:sz w:val="20"/>
              </w:rPr>
              <w:t>Public</w:t>
            </w:r>
            <w:r>
              <w:rPr>
                <w:rFonts w:ascii="Arial"/>
                <w:i/>
                <w:spacing w:val="80"/>
                <w:sz w:val="20"/>
              </w:rPr>
              <w:t> </w:t>
            </w:r>
            <w:r>
              <w:rPr>
                <w:rFonts w:ascii="Arial"/>
                <w:i/>
                <w:sz w:val="20"/>
              </w:rPr>
              <w:t>Investment</w:t>
            </w:r>
            <w:r>
              <w:rPr>
                <w:rFonts w:ascii="Arial"/>
                <w:i/>
                <w:spacing w:val="80"/>
                <w:sz w:val="20"/>
              </w:rPr>
              <w:t> </w:t>
            </w:r>
            <w:r>
              <w:rPr>
                <w:rFonts w:ascii="Arial"/>
                <w:i/>
                <w:sz w:val="20"/>
              </w:rPr>
              <w:t>Management </w:t>
            </w:r>
            <w:r>
              <w:rPr>
                <w:rFonts w:ascii="Arial"/>
                <w:i/>
                <w:spacing w:val="-2"/>
                <w:sz w:val="20"/>
              </w:rPr>
              <w:t>Guidelines</w:t>
            </w:r>
          </w:p>
          <w:p>
            <w:pPr>
              <w:pStyle w:val="TableParagraph"/>
              <w:numPr>
                <w:ilvl w:val="0"/>
                <w:numId w:val="130"/>
              </w:numPr>
              <w:tabs>
                <w:tab w:pos="440" w:val="left" w:leader="none"/>
                <w:tab w:pos="525" w:val="left" w:leader="none"/>
              </w:tabs>
              <w:spacing w:line="276" w:lineRule="auto" w:before="0" w:after="0"/>
              <w:ind w:left="525" w:right="84" w:hanging="360"/>
              <w:jc w:val="left"/>
              <w:rPr>
                <w:rFonts w:ascii="Arial"/>
                <w:i/>
                <w:sz w:val="20"/>
              </w:rPr>
            </w:pPr>
            <w:r>
              <w:rPr>
                <w:rFonts w:ascii="Arial"/>
                <w:i/>
                <w:sz w:val="20"/>
              </w:rPr>
              <w:t>Project</w:t>
            </w:r>
            <w:r>
              <w:rPr>
                <w:rFonts w:ascii="Arial"/>
                <w:i/>
                <w:spacing w:val="40"/>
                <w:sz w:val="20"/>
              </w:rPr>
              <w:t> </w:t>
            </w:r>
            <w:r>
              <w:rPr>
                <w:rFonts w:ascii="Arial"/>
                <w:i/>
                <w:sz w:val="20"/>
              </w:rPr>
              <w:t>Preparation</w:t>
            </w:r>
            <w:r>
              <w:rPr>
                <w:rFonts w:ascii="Arial"/>
                <w:i/>
                <w:spacing w:val="40"/>
                <w:sz w:val="20"/>
              </w:rPr>
              <w:t> </w:t>
            </w:r>
            <w:r>
              <w:rPr>
                <w:rFonts w:ascii="Arial"/>
                <w:i/>
                <w:sz w:val="20"/>
              </w:rPr>
              <w:t>and</w:t>
            </w:r>
            <w:r>
              <w:rPr>
                <w:rFonts w:ascii="Arial"/>
                <w:i/>
                <w:spacing w:val="40"/>
                <w:sz w:val="20"/>
              </w:rPr>
              <w:t> </w:t>
            </w:r>
            <w:r>
              <w:rPr>
                <w:rFonts w:ascii="Arial"/>
                <w:i/>
                <w:sz w:val="20"/>
              </w:rPr>
              <w:t>Delivery </w:t>
            </w:r>
            <w:r>
              <w:rPr>
                <w:rFonts w:ascii="Arial"/>
                <w:i/>
                <w:spacing w:val="-2"/>
                <w:sz w:val="20"/>
              </w:rPr>
              <w:t>Facility</w:t>
            </w:r>
          </w:p>
          <w:p>
            <w:pPr>
              <w:pStyle w:val="TableParagraph"/>
              <w:numPr>
                <w:ilvl w:val="0"/>
                <w:numId w:val="130"/>
              </w:numPr>
              <w:tabs>
                <w:tab w:pos="385" w:val="left" w:leader="none"/>
              </w:tabs>
              <w:spacing w:line="230" w:lineRule="exact" w:before="0" w:after="0"/>
              <w:ind w:left="385" w:right="0" w:hanging="220"/>
              <w:jc w:val="left"/>
              <w:rPr>
                <w:rFonts w:ascii="Arial"/>
                <w:i/>
                <w:sz w:val="20"/>
              </w:rPr>
            </w:pPr>
            <w:r>
              <w:rPr>
                <w:rFonts w:ascii="Arial"/>
                <w:i/>
                <w:sz w:val="20"/>
              </w:rPr>
              <w:t>Support</w:t>
            </w:r>
            <w:r>
              <w:rPr>
                <w:rFonts w:ascii="Arial"/>
                <w:i/>
                <w:spacing w:val="-10"/>
                <w:sz w:val="20"/>
              </w:rPr>
              <w:t> </w:t>
            </w:r>
            <w:r>
              <w:rPr>
                <w:rFonts w:ascii="Arial"/>
                <w:i/>
                <w:spacing w:val="-2"/>
                <w:sz w:val="20"/>
              </w:rPr>
              <w:t>Services</w:t>
            </w:r>
          </w:p>
        </w:tc>
      </w:tr>
      <w:tr>
        <w:trPr>
          <w:trHeight w:val="2291" w:hRule="atLeast"/>
        </w:trPr>
        <w:tc>
          <w:tcPr>
            <w:tcW w:w="1651" w:type="dxa"/>
            <w:vMerge/>
            <w:tcBorders>
              <w:top w:val="nil"/>
            </w:tcBorders>
          </w:tcPr>
          <w:p>
            <w:pPr>
              <w:rPr>
                <w:sz w:val="2"/>
                <w:szCs w:val="2"/>
              </w:rPr>
            </w:pPr>
          </w:p>
        </w:tc>
        <w:tc>
          <w:tcPr>
            <w:tcW w:w="3644" w:type="dxa"/>
            <w:vMerge/>
            <w:tcBorders>
              <w:top w:val="nil"/>
            </w:tcBorders>
          </w:tcPr>
          <w:p>
            <w:pPr>
              <w:rPr>
                <w:sz w:val="2"/>
                <w:szCs w:val="2"/>
              </w:rPr>
            </w:pPr>
          </w:p>
        </w:tc>
        <w:tc>
          <w:tcPr>
            <w:tcW w:w="3586" w:type="dxa"/>
          </w:tcPr>
          <w:p>
            <w:pPr>
              <w:pStyle w:val="TableParagraph"/>
              <w:tabs>
                <w:tab w:pos="1275" w:val="left" w:leader="none"/>
                <w:tab w:pos="2228" w:val="left" w:leader="none"/>
              </w:tabs>
              <w:spacing w:line="276" w:lineRule="auto" w:before="100"/>
              <w:ind w:left="100" w:right="82"/>
              <w:rPr>
                <w:rFonts w:ascii="Arial"/>
                <w:b/>
                <w:sz w:val="20"/>
              </w:rPr>
            </w:pPr>
            <w:r>
              <w:rPr>
                <w:rFonts w:ascii="Arial"/>
                <w:b/>
                <w:i/>
                <w:spacing w:val="-2"/>
                <w:sz w:val="20"/>
              </w:rPr>
              <w:t>Financial</w:t>
            </w:r>
            <w:r>
              <w:rPr>
                <w:rFonts w:ascii="Arial"/>
                <w:b/>
                <w:i/>
                <w:sz w:val="20"/>
              </w:rPr>
              <w:tab/>
            </w:r>
            <w:r>
              <w:rPr>
                <w:rFonts w:ascii="Arial"/>
                <w:b/>
                <w:i/>
                <w:spacing w:val="-2"/>
                <w:sz w:val="20"/>
              </w:rPr>
              <w:t>Market</w:t>
            </w:r>
            <w:r>
              <w:rPr>
                <w:rFonts w:ascii="Arial"/>
                <w:b/>
                <w:i/>
                <w:sz w:val="20"/>
              </w:rPr>
              <w:tab/>
            </w:r>
            <w:r>
              <w:rPr>
                <w:rFonts w:ascii="Arial"/>
                <w:b/>
                <w:i/>
                <w:spacing w:val="-2"/>
                <w:sz w:val="20"/>
              </w:rPr>
              <w:t>Development </w:t>
            </w:r>
            <w:r>
              <w:rPr>
                <w:rFonts w:ascii="Arial"/>
                <w:b/>
                <w:i/>
                <w:sz w:val="20"/>
              </w:rPr>
              <w:t>Project </w:t>
            </w:r>
            <w:r>
              <w:rPr>
                <w:rFonts w:ascii="Arial"/>
                <w:b/>
                <w:sz w:val="20"/>
              </w:rPr>
              <w:t>(FMDP)</w:t>
            </w:r>
          </w:p>
          <w:p>
            <w:pPr>
              <w:pStyle w:val="TableParagraph"/>
              <w:numPr>
                <w:ilvl w:val="0"/>
                <w:numId w:val="131"/>
              </w:numPr>
              <w:tabs>
                <w:tab w:pos="371" w:val="left" w:leader="none"/>
                <w:tab w:pos="400" w:val="left" w:leader="none"/>
                <w:tab w:pos="1405" w:val="left" w:leader="none"/>
                <w:tab w:pos="2342" w:val="left" w:leader="none"/>
                <w:tab w:pos="2625" w:val="left" w:leader="none"/>
              </w:tabs>
              <w:spacing w:line="276" w:lineRule="auto" w:before="1" w:after="0"/>
              <w:ind w:left="371" w:right="83" w:hanging="363"/>
              <w:jc w:val="left"/>
              <w:rPr>
                <w:rFonts w:ascii="Arial"/>
                <w:i/>
                <w:sz w:val="20"/>
              </w:rPr>
            </w:pPr>
            <w:r>
              <w:rPr>
                <w:rFonts w:ascii="Arial"/>
                <w:i/>
                <w:sz w:val="20"/>
              </w:rPr>
              <w:tab/>
            </w:r>
            <w:r>
              <w:rPr>
                <w:rFonts w:ascii="Arial"/>
                <w:i/>
                <w:spacing w:val="-2"/>
                <w:sz w:val="20"/>
              </w:rPr>
              <w:t>Capacity</w:t>
            </w:r>
            <w:r>
              <w:rPr>
                <w:rFonts w:ascii="Arial"/>
                <w:i/>
                <w:sz w:val="20"/>
              </w:rPr>
              <w:tab/>
            </w:r>
            <w:r>
              <w:rPr>
                <w:rFonts w:ascii="Arial"/>
                <w:i/>
                <w:spacing w:val="-2"/>
                <w:sz w:val="20"/>
              </w:rPr>
              <w:t>Building</w:t>
            </w:r>
            <w:r>
              <w:rPr>
                <w:rFonts w:ascii="Arial"/>
                <w:i/>
                <w:sz w:val="20"/>
              </w:rPr>
              <w:tab/>
            </w:r>
            <w:r>
              <w:rPr>
                <w:rFonts w:ascii="Arial"/>
                <w:i/>
                <w:spacing w:val="-10"/>
                <w:sz w:val="20"/>
              </w:rPr>
              <w:t>/</w:t>
            </w:r>
            <w:r>
              <w:rPr>
                <w:rFonts w:ascii="Arial"/>
                <w:i/>
                <w:sz w:val="20"/>
              </w:rPr>
              <w:tab/>
            </w:r>
            <w:r>
              <w:rPr>
                <w:rFonts w:ascii="Arial"/>
                <w:i/>
                <w:spacing w:val="-2"/>
                <w:sz w:val="20"/>
              </w:rPr>
              <w:t>Technical Assistance</w:t>
            </w:r>
          </w:p>
          <w:p>
            <w:pPr>
              <w:pStyle w:val="TableParagraph"/>
              <w:numPr>
                <w:ilvl w:val="0"/>
                <w:numId w:val="131"/>
              </w:numPr>
              <w:tabs>
                <w:tab w:pos="338" w:val="left" w:leader="none"/>
              </w:tabs>
              <w:spacing w:line="229" w:lineRule="exact" w:before="0" w:after="0"/>
              <w:ind w:left="338" w:right="0" w:hanging="329"/>
              <w:jc w:val="left"/>
              <w:rPr>
                <w:rFonts w:ascii="Arial"/>
                <w:i/>
                <w:sz w:val="20"/>
              </w:rPr>
            </w:pPr>
            <w:r>
              <w:rPr>
                <w:rFonts w:ascii="Arial"/>
                <w:i/>
                <w:sz w:val="20"/>
              </w:rPr>
              <w:t>Transaction</w:t>
            </w:r>
            <w:r>
              <w:rPr>
                <w:rFonts w:ascii="Arial"/>
                <w:i/>
                <w:spacing w:val="-10"/>
                <w:sz w:val="20"/>
              </w:rPr>
              <w:t> </w:t>
            </w:r>
            <w:r>
              <w:rPr>
                <w:rFonts w:ascii="Arial"/>
                <w:i/>
                <w:sz w:val="20"/>
              </w:rPr>
              <w:t>Advisory</w:t>
            </w:r>
            <w:r>
              <w:rPr>
                <w:rFonts w:ascii="Arial"/>
                <w:i/>
                <w:spacing w:val="-9"/>
                <w:sz w:val="20"/>
              </w:rPr>
              <w:t> </w:t>
            </w:r>
            <w:r>
              <w:rPr>
                <w:rFonts w:ascii="Arial"/>
                <w:i/>
                <w:spacing w:val="-2"/>
                <w:sz w:val="20"/>
              </w:rPr>
              <w:t>Services</w:t>
            </w:r>
          </w:p>
          <w:p>
            <w:pPr>
              <w:pStyle w:val="TableParagraph"/>
              <w:numPr>
                <w:ilvl w:val="0"/>
                <w:numId w:val="131"/>
              </w:numPr>
              <w:tabs>
                <w:tab w:pos="371" w:val="left" w:leader="none"/>
                <w:tab w:pos="554" w:val="left" w:leader="none"/>
                <w:tab w:pos="1666" w:val="left" w:leader="none"/>
                <w:tab w:pos="2760" w:val="left" w:leader="none"/>
              </w:tabs>
              <w:spacing w:line="276" w:lineRule="auto" w:before="34" w:after="0"/>
              <w:ind w:left="371" w:right="83" w:hanging="363"/>
              <w:jc w:val="left"/>
              <w:rPr>
                <w:rFonts w:ascii="Arial"/>
                <w:i/>
                <w:sz w:val="20"/>
              </w:rPr>
            </w:pPr>
            <w:r>
              <w:rPr>
                <w:rFonts w:ascii="Arial"/>
                <w:i/>
                <w:sz w:val="20"/>
              </w:rPr>
              <w:tab/>
            </w:r>
            <w:r>
              <w:rPr>
                <w:rFonts w:ascii="Arial"/>
                <w:i/>
                <w:spacing w:val="-2"/>
                <w:sz w:val="20"/>
              </w:rPr>
              <w:t>Blended</w:t>
            </w:r>
            <w:r>
              <w:rPr>
                <w:rFonts w:ascii="Arial"/>
                <w:i/>
                <w:sz w:val="20"/>
              </w:rPr>
              <w:tab/>
            </w:r>
            <w:r>
              <w:rPr>
                <w:rFonts w:ascii="Arial"/>
                <w:i/>
                <w:spacing w:val="-2"/>
                <w:sz w:val="20"/>
              </w:rPr>
              <w:t>Finance</w:t>
            </w:r>
            <w:r>
              <w:rPr>
                <w:rFonts w:ascii="Arial"/>
                <w:i/>
                <w:sz w:val="20"/>
              </w:rPr>
              <w:tab/>
            </w:r>
            <w:r>
              <w:rPr>
                <w:rFonts w:ascii="Arial"/>
                <w:i/>
                <w:spacing w:val="-2"/>
                <w:sz w:val="20"/>
              </w:rPr>
              <w:t>Delivery Mechanism</w:t>
            </w:r>
          </w:p>
        </w:tc>
      </w:tr>
      <w:tr>
        <w:trPr>
          <w:trHeight w:val="4960" w:hRule="atLeast"/>
        </w:trPr>
        <w:tc>
          <w:tcPr>
            <w:tcW w:w="1651" w:type="dxa"/>
          </w:tcPr>
          <w:p>
            <w:pPr>
              <w:pStyle w:val="TableParagraph"/>
              <w:spacing w:line="276" w:lineRule="auto" w:before="100"/>
              <w:ind w:left="518" w:hanging="248"/>
              <w:rPr>
                <w:sz w:val="20"/>
              </w:rPr>
            </w:pPr>
            <w:r>
              <w:rPr>
                <w:spacing w:val="-2"/>
                <w:sz w:val="20"/>
              </w:rPr>
              <w:t>Pembiayaan </w:t>
            </w:r>
            <w:r>
              <w:rPr>
                <w:spacing w:val="-4"/>
                <w:sz w:val="20"/>
              </w:rPr>
              <w:t>UMKM</w:t>
            </w:r>
          </w:p>
        </w:tc>
        <w:tc>
          <w:tcPr>
            <w:tcW w:w="3644" w:type="dxa"/>
          </w:tcPr>
          <w:p>
            <w:pPr>
              <w:pStyle w:val="TableParagraph"/>
              <w:numPr>
                <w:ilvl w:val="0"/>
                <w:numId w:val="132"/>
              </w:numPr>
              <w:tabs>
                <w:tab w:pos="463" w:val="left" w:leader="none"/>
                <w:tab w:pos="465" w:val="left" w:leader="none"/>
              </w:tabs>
              <w:spacing w:line="276" w:lineRule="auto" w:before="100" w:after="0"/>
              <w:ind w:left="465" w:right="83" w:hanging="361"/>
              <w:jc w:val="both"/>
              <w:rPr>
                <w:sz w:val="20"/>
              </w:rPr>
            </w:pPr>
            <w:r>
              <w:rPr>
                <w:sz w:val="20"/>
              </w:rPr>
              <w:t>Pengembangan Sistem Penilaian Tingkat</w:t>
            </w:r>
            <w:r>
              <w:rPr>
                <w:spacing w:val="-14"/>
                <w:sz w:val="20"/>
              </w:rPr>
              <w:t> </w:t>
            </w:r>
            <w:r>
              <w:rPr>
                <w:sz w:val="20"/>
              </w:rPr>
              <w:t>Risiko</w:t>
            </w:r>
            <w:r>
              <w:rPr>
                <w:spacing w:val="-14"/>
                <w:sz w:val="20"/>
              </w:rPr>
              <w:t> </w:t>
            </w:r>
            <w:r>
              <w:rPr>
                <w:sz w:val="20"/>
              </w:rPr>
              <w:t>Pembiayaan</w:t>
            </w:r>
            <w:r>
              <w:rPr>
                <w:spacing w:val="-14"/>
                <w:sz w:val="20"/>
              </w:rPr>
              <w:t> </w:t>
            </w:r>
            <w:r>
              <w:rPr>
                <w:sz w:val="20"/>
              </w:rPr>
              <w:t>UMKM</w:t>
            </w:r>
          </w:p>
          <w:p>
            <w:pPr>
              <w:pStyle w:val="TableParagraph"/>
              <w:numPr>
                <w:ilvl w:val="0"/>
                <w:numId w:val="132"/>
              </w:numPr>
              <w:tabs>
                <w:tab w:pos="463" w:val="left" w:leader="none"/>
                <w:tab w:pos="465" w:val="left" w:leader="none"/>
              </w:tabs>
              <w:spacing w:line="276" w:lineRule="auto" w:before="0" w:after="0"/>
              <w:ind w:left="465" w:right="82" w:hanging="361"/>
              <w:jc w:val="both"/>
              <w:rPr>
                <w:sz w:val="20"/>
              </w:rPr>
            </w:pPr>
            <w:r>
              <w:rPr>
                <w:sz w:val="20"/>
              </w:rPr>
              <w:t>Pengembangan </w:t>
            </w:r>
            <w:r>
              <w:rPr>
                <w:rFonts w:ascii="Arial"/>
                <w:i/>
                <w:sz w:val="20"/>
              </w:rPr>
              <w:t>Platform Supply Chain Finance</w:t>
            </w:r>
          </w:p>
          <w:p>
            <w:pPr>
              <w:pStyle w:val="TableParagraph"/>
              <w:numPr>
                <w:ilvl w:val="0"/>
                <w:numId w:val="132"/>
              </w:numPr>
              <w:tabs>
                <w:tab w:pos="465" w:val="left" w:leader="none"/>
                <w:tab w:pos="665" w:val="left" w:leader="none"/>
              </w:tabs>
              <w:spacing w:line="276" w:lineRule="auto" w:before="1" w:after="0"/>
              <w:ind w:left="465" w:right="79" w:hanging="361"/>
              <w:jc w:val="both"/>
              <w:rPr>
                <w:rFonts w:ascii="Arial"/>
                <w:i/>
                <w:sz w:val="20"/>
              </w:rPr>
            </w:pPr>
            <w:r>
              <w:rPr>
                <w:i/>
                <w:sz w:val="20"/>
              </w:rPr>
              <w:tab/>
            </w:r>
            <w:r>
              <w:rPr>
                <w:sz w:val="20"/>
              </w:rPr>
              <w:t>Dukungan untuk </w:t>
            </w:r>
            <w:r>
              <w:rPr>
                <w:rFonts w:ascii="Arial"/>
                <w:i/>
                <w:sz w:val="20"/>
              </w:rPr>
              <w:t>Fintech Data Center </w:t>
            </w:r>
            <w:r>
              <w:rPr>
                <w:sz w:val="20"/>
              </w:rPr>
              <w:t>dan </w:t>
            </w:r>
            <w:r>
              <w:rPr>
                <w:rFonts w:ascii="Arial"/>
                <w:i/>
                <w:sz w:val="20"/>
              </w:rPr>
              <w:t>Fraud Detection </w:t>
            </w:r>
            <w:r>
              <w:rPr>
                <w:rFonts w:ascii="Arial"/>
                <w:i/>
                <w:spacing w:val="-2"/>
                <w:sz w:val="20"/>
              </w:rPr>
              <w:t>System</w:t>
            </w:r>
          </w:p>
          <w:p>
            <w:pPr>
              <w:pStyle w:val="TableParagraph"/>
              <w:numPr>
                <w:ilvl w:val="0"/>
                <w:numId w:val="132"/>
              </w:numPr>
              <w:tabs>
                <w:tab w:pos="463" w:val="left" w:leader="none"/>
                <w:tab w:pos="465" w:val="left" w:leader="none"/>
              </w:tabs>
              <w:spacing w:line="276" w:lineRule="auto" w:before="0" w:after="0"/>
              <w:ind w:left="465" w:right="80" w:hanging="361"/>
              <w:jc w:val="both"/>
              <w:rPr>
                <w:sz w:val="20"/>
              </w:rPr>
            </w:pPr>
            <w:r>
              <w:rPr>
                <w:sz w:val="20"/>
              </w:rPr>
              <w:t>Skema Inovatif Pembiayaan Rantai Nilai di Provinsi Target</w:t>
            </w:r>
          </w:p>
          <w:p>
            <w:pPr>
              <w:pStyle w:val="TableParagraph"/>
              <w:numPr>
                <w:ilvl w:val="0"/>
                <w:numId w:val="132"/>
              </w:numPr>
              <w:tabs>
                <w:tab w:pos="463" w:val="left" w:leader="none"/>
                <w:tab w:pos="465" w:val="left" w:leader="none"/>
              </w:tabs>
              <w:spacing w:line="276" w:lineRule="auto" w:before="0" w:after="0"/>
              <w:ind w:left="465" w:right="82" w:hanging="361"/>
              <w:jc w:val="both"/>
              <w:rPr>
                <w:sz w:val="20"/>
              </w:rPr>
            </w:pPr>
            <w:r>
              <w:rPr>
                <w:sz w:val="20"/>
              </w:rPr>
              <w:t>Skema Inovatif Pembiayaan untuk UMK Perempuan di Provinsi </w:t>
            </w:r>
            <w:r>
              <w:rPr>
                <w:spacing w:val="-2"/>
                <w:sz w:val="20"/>
              </w:rPr>
              <w:t>Target</w:t>
            </w:r>
          </w:p>
          <w:p>
            <w:pPr>
              <w:pStyle w:val="TableParagraph"/>
              <w:numPr>
                <w:ilvl w:val="0"/>
                <w:numId w:val="132"/>
              </w:numPr>
              <w:tabs>
                <w:tab w:pos="463" w:val="left" w:leader="none"/>
                <w:tab w:pos="465" w:val="left" w:leader="none"/>
              </w:tabs>
              <w:spacing w:line="276" w:lineRule="auto" w:before="0" w:after="0"/>
              <w:ind w:left="465" w:right="81" w:hanging="361"/>
              <w:jc w:val="both"/>
              <w:rPr>
                <w:sz w:val="20"/>
              </w:rPr>
            </w:pPr>
            <w:r>
              <w:rPr>
                <w:sz w:val="20"/>
              </w:rPr>
              <w:t>Program Literasi Digital &amp; Keuangan Responsif-gender di Provinsi Target</w:t>
            </w:r>
          </w:p>
          <w:p>
            <w:pPr>
              <w:pStyle w:val="TableParagraph"/>
              <w:numPr>
                <w:ilvl w:val="0"/>
                <w:numId w:val="132"/>
              </w:numPr>
              <w:tabs>
                <w:tab w:pos="463" w:val="left" w:leader="none"/>
                <w:tab w:pos="465" w:val="left" w:leader="none"/>
              </w:tabs>
              <w:spacing w:line="276" w:lineRule="auto" w:before="0" w:after="0"/>
              <w:ind w:left="465" w:right="80" w:hanging="361"/>
              <w:jc w:val="both"/>
              <w:rPr>
                <w:sz w:val="20"/>
              </w:rPr>
            </w:pPr>
            <w:r>
              <w:rPr>
                <w:sz w:val="20"/>
              </w:rPr>
              <w:t>Program Kesiapan Investor Responsif-gender untuk UKM Transformasional dan Start-ups.</w:t>
            </w:r>
          </w:p>
        </w:tc>
        <w:tc>
          <w:tcPr>
            <w:tcW w:w="3586" w:type="dxa"/>
          </w:tcPr>
          <w:p>
            <w:pPr>
              <w:pStyle w:val="TableParagraph"/>
              <w:spacing w:line="276" w:lineRule="auto" w:before="100"/>
              <w:ind w:left="100" w:right="79"/>
              <w:jc w:val="both"/>
              <w:rPr>
                <w:rFonts w:ascii="Arial"/>
                <w:b/>
                <w:i/>
                <w:sz w:val="20"/>
              </w:rPr>
            </w:pPr>
            <w:r>
              <w:rPr>
                <w:rFonts w:ascii="Arial"/>
                <w:b/>
                <w:i/>
                <w:sz w:val="20"/>
              </w:rPr>
              <w:t>Access to Finance for Women- owned / Micro-, Small and Medium Enterprises Project</w:t>
            </w:r>
          </w:p>
          <w:p>
            <w:pPr>
              <w:pStyle w:val="TableParagraph"/>
              <w:numPr>
                <w:ilvl w:val="0"/>
                <w:numId w:val="133"/>
              </w:numPr>
              <w:tabs>
                <w:tab w:pos="818" w:val="left" w:leader="none"/>
                <w:tab w:pos="820" w:val="left" w:leader="none"/>
              </w:tabs>
              <w:spacing w:line="278" w:lineRule="auto" w:before="0" w:after="0"/>
              <w:ind w:left="820" w:right="84" w:hanging="360"/>
              <w:jc w:val="left"/>
              <w:rPr>
                <w:rFonts w:ascii="Arial"/>
                <w:i/>
                <w:sz w:val="20"/>
              </w:rPr>
            </w:pPr>
            <w:r>
              <w:rPr>
                <w:rFonts w:ascii="Arial"/>
                <w:i/>
                <w:sz w:val="20"/>
              </w:rPr>
              <w:t>Gender</w:t>
            </w:r>
            <w:r>
              <w:rPr>
                <w:rFonts w:ascii="Arial"/>
                <w:i/>
                <w:spacing w:val="-7"/>
                <w:sz w:val="20"/>
              </w:rPr>
              <w:t> </w:t>
            </w:r>
            <w:r>
              <w:rPr>
                <w:rFonts w:ascii="Arial"/>
                <w:i/>
                <w:sz w:val="20"/>
              </w:rPr>
              <w:t>Inclusive</w:t>
            </w:r>
            <w:r>
              <w:rPr>
                <w:rFonts w:ascii="Arial"/>
                <w:i/>
                <w:spacing w:val="-8"/>
                <w:sz w:val="20"/>
              </w:rPr>
              <w:t> </w:t>
            </w:r>
            <w:r>
              <w:rPr>
                <w:rFonts w:ascii="Arial"/>
                <w:i/>
                <w:sz w:val="20"/>
              </w:rPr>
              <w:t>Value</w:t>
            </w:r>
            <w:r>
              <w:rPr>
                <w:rFonts w:ascii="Arial"/>
                <w:i/>
                <w:spacing w:val="-9"/>
                <w:sz w:val="20"/>
              </w:rPr>
              <w:t> </w:t>
            </w:r>
            <w:r>
              <w:rPr>
                <w:rFonts w:ascii="Arial"/>
                <w:i/>
                <w:sz w:val="20"/>
              </w:rPr>
              <w:t>Chain </w:t>
            </w:r>
            <w:r>
              <w:rPr>
                <w:rFonts w:ascii="Arial"/>
                <w:i/>
                <w:spacing w:val="-2"/>
                <w:sz w:val="20"/>
              </w:rPr>
              <w:t>Finance</w:t>
            </w:r>
          </w:p>
          <w:p>
            <w:pPr>
              <w:pStyle w:val="TableParagraph"/>
              <w:numPr>
                <w:ilvl w:val="0"/>
                <w:numId w:val="133"/>
              </w:numPr>
              <w:tabs>
                <w:tab w:pos="818" w:val="left" w:leader="none"/>
                <w:tab w:pos="820" w:val="left" w:leader="none"/>
              </w:tabs>
              <w:spacing w:line="276" w:lineRule="auto" w:before="0" w:after="0"/>
              <w:ind w:left="820" w:right="81" w:hanging="360"/>
              <w:jc w:val="left"/>
              <w:rPr>
                <w:rFonts w:ascii="Arial"/>
                <w:i/>
                <w:sz w:val="20"/>
              </w:rPr>
            </w:pPr>
            <w:r>
              <w:rPr>
                <w:rFonts w:ascii="Arial"/>
                <w:i/>
                <w:sz w:val="20"/>
              </w:rPr>
              <w:t>Digital</w:t>
            </w:r>
            <w:r>
              <w:rPr>
                <w:rFonts w:ascii="Arial"/>
                <w:i/>
                <w:spacing w:val="23"/>
                <w:sz w:val="20"/>
              </w:rPr>
              <w:t> </w:t>
            </w:r>
            <w:r>
              <w:rPr>
                <w:rFonts w:ascii="Arial"/>
                <w:i/>
                <w:sz w:val="20"/>
              </w:rPr>
              <w:t>and</w:t>
            </w:r>
            <w:r>
              <w:rPr>
                <w:rFonts w:ascii="Arial"/>
                <w:i/>
                <w:spacing w:val="23"/>
                <w:sz w:val="20"/>
              </w:rPr>
              <w:t> </w:t>
            </w:r>
            <w:r>
              <w:rPr>
                <w:rFonts w:ascii="Arial"/>
                <w:i/>
                <w:sz w:val="20"/>
              </w:rPr>
              <w:t>Financial</w:t>
            </w:r>
            <w:r>
              <w:rPr>
                <w:rFonts w:ascii="Arial"/>
                <w:i/>
                <w:spacing w:val="23"/>
                <w:sz w:val="20"/>
              </w:rPr>
              <w:t> </w:t>
            </w:r>
            <w:r>
              <w:rPr>
                <w:rFonts w:ascii="Arial"/>
                <w:i/>
                <w:sz w:val="20"/>
              </w:rPr>
              <w:t>Literacy </w:t>
            </w:r>
            <w:r>
              <w:rPr>
                <w:rFonts w:ascii="Arial"/>
                <w:i/>
                <w:spacing w:val="-2"/>
                <w:sz w:val="20"/>
              </w:rPr>
              <w:t>Enhancements</w:t>
            </w:r>
          </w:p>
          <w:p>
            <w:pPr>
              <w:pStyle w:val="TableParagraph"/>
              <w:numPr>
                <w:ilvl w:val="0"/>
                <w:numId w:val="133"/>
              </w:numPr>
              <w:tabs>
                <w:tab w:pos="681" w:val="left" w:leader="none"/>
              </w:tabs>
              <w:spacing w:line="229" w:lineRule="exact" w:before="0" w:after="0"/>
              <w:ind w:left="681" w:right="0" w:hanging="221"/>
              <w:jc w:val="left"/>
              <w:rPr>
                <w:rFonts w:ascii="Arial"/>
                <w:i/>
                <w:sz w:val="20"/>
              </w:rPr>
            </w:pPr>
            <w:r>
              <w:rPr>
                <w:rFonts w:ascii="Arial"/>
                <w:i/>
                <w:sz w:val="20"/>
              </w:rPr>
              <w:t>MSME</w:t>
            </w:r>
            <w:r>
              <w:rPr>
                <w:rFonts w:ascii="Arial"/>
                <w:i/>
                <w:spacing w:val="-10"/>
                <w:sz w:val="20"/>
              </w:rPr>
              <w:t> </w:t>
            </w:r>
            <w:r>
              <w:rPr>
                <w:rFonts w:ascii="Arial"/>
                <w:i/>
                <w:sz w:val="20"/>
              </w:rPr>
              <w:t>Capacity</w:t>
            </w:r>
            <w:r>
              <w:rPr>
                <w:rFonts w:ascii="Arial"/>
                <w:i/>
                <w:spacing w:val="-6"/>
                <w:sz w:val="20"/>
              </w:rPr>
              <w:t> </w:t>
            </w:r>
            <w:r>
              <w:rPr>
                <w:rFonts w:ascii="Arial"/>
                <w:i/>
                <w:spacing w:val="-2"/>
                <w:sz w:val="20"/>
              </w:rPr>
              <w:t>Enhancement</w:t>
            </w:r>
          </w:p>
          <w:p>
            <w:pPr>
              <w:pStyle w:val="TableParagraph"/>
              <w:numPr>
                <w:ilvl w:val="0"/>
                <w:numId w:val="133"/>
              </w:numPr>
              <w:tabs>
                <w:tab w:pos="713" w:val="left" w:leader="none"/>
                <w:tab w:pos="820" w:val="left" w:leader="none"/>
              </w:tabs>
              <w:spacing w:line="278" w:lineRule="auto" w:before="30" w:after="0"/>
              <w:ind w:left="820" w:right="81" w:hanging="360"/>
              <w:jc w:val="left"/>
              <w:rPr>
                <w:rFonts w:ascii="Arial"/>
                <w:i/>
                <w:sz w:val="20"/>
              </w:rPr>
            </w:pPr>
            <w:r>
              <w:rPr>
                <w:rFonts w:ascii="Arial"/>
                <w:i/>
                <w:sz w:val="20"/>
              </w:rPr>
              <w:t>Augmenting</w:t>
            </w:r>
            <w:r>
              <w:rPr>
                <w:rFonts w:ascii="Arial"/>
                <w:i/>
                <w:spacing w:val="15"/>
                <w:sz w:val="20"/>
              </w:rPr>
              <w:t> </w:t>
            </w:r>
            <w:r>
              <w:rPr>
                <w:rFonts w:ascii="Arial"/>
                <w:i/>
                <w:sz w:val="20"/>
              </w:rPr>
              <w:t>Government</w:t>
            </w:r>
            <w:r>
              <w:rPr>
                <w:rFonts w:ascii="Arial"/>
                <w:i/>
                <w:spacing w:val="14"/>
                <w:sz w:val="20"/>
              </w:rPr>
              <w:t> </w:t>
            </w:r>
            <w:r>
              <w:rPr>
                <w:rFonts w:ascii="Arial"/>
                <w:i/>
                <w:sz w:val="20"/>
              </w:rPr>
              <w:t>Data on MSMEs</w:t>
            </w:r>
          </w:p>
        </w:tc>
      </w:tr>
    </w:tbl>
    <w:p>
      <w:pPr>
        <w:pStyle w:val="BodyText"/>
        <w:spacing w:line="360" w:lineRule="auto" w:before="242"/>
        <w:ind w:left="101" w:right="375" w:firstLine="719"/>
        <w:jc w:val="both"/>
      </w:pPr>
      <w:r>
        <w:rPr/>
        <w:t>Pada tahun 2022, selain melakukan rangkaian aktivitas pengembangan substansi program</w:t>
      </w:r>
      <w:r>
        <w:rPr>
          <w:spacing w:val="-5"/>
        </w:rPr>
        <w:t> </w:t>
      </w:r>
      <w:r>
        <w:rPr/>
        <w:t>juga</w:t>
      </w:r>
      <w:r>
        <w:rPr>
          <w:spacing w:val="-9"/>
        </w:rPr>
        <w:t> </w:t>
      </w:r>
      <w:r>
        <w:rPr/>
        <w:t>dilakukan</w:t>
      </w:r>
      <w:r>
        <w:rPr>
          <w:spacing w:val="-12"/>
        </w:rPr>
        <w:t> </w:t>
      </w:r>
      <w:r>
        <w:rPr/>
        <w:t>aktivitas-aktivitas</w:t>
      </w:r>
      <w:r>
        <w:rPr>
          <w:spacing w:val="-6"/>
        </w:rPr>
        <w:t> </w:t>
      </w:r>
      <w:r>
        <w:rPr/>
        <w:t>administratif-manajerial</w:t>
      </w:r>
      <w:r>
        <w:rPr>
          <w:spacing w:val="-7"/>
        </w:rPr>
        <w:t> </w:t>
      </w:r>
      <w:r>
        <w:rPr/>
        <w:t>yang</w:t>
      </w:r>
      <w:r>
        <w:rPr>
          <w:spacing w:val="-7"/>
        </w:rPr>
        <w:t> </w:t>
      </w:r>
      <w:r>
        <w:rPr/>
        <w:t>fokus</w:t>
      </w:r>
      <w:r>
        <w:rPr>
          <w:spacing w:val="-9"/>
        </w:rPr>
        <w:t> </w:t>
      </w:r>
      <w:r>
        <w:rPr/>
        <w:t>pada</w:t>
      </w:r>
      <w:r>
        <w:rPr>
          <w:spacing w:val="-7"/>
        </w:rPr>
        <w:t> </w:t>
      </w:r>
      <w:r>
        <w:rPr/>
        <w:t>penyusunan dan negosiasi Perjanjian Hibah Compact-2 (</w:t>
      </w:r>
      <w:r>
        <w:rPr>
          <w:rFonts w:ascii="Arial"/>
          <w:i/>
        </w:rPr>
        <w:t>Grant Agreement</w:t>
      </w:r>
      <w:r>
        <w:rPr/>
        <w:t>), pengembangan model kelembagaan</w:t>
      </w:r>
      <w:r>
        <w:rPr>
          <w:spacing w:val="-16"/>
        </w:rPr>
        <w:t> </w:t>
      </w:r>
      <w:r>
        <w:rPr/>
        <w:t>dan</w:t>
      </w:r>
      <w:r>
        <w:rPr>
          <w:spacing w:val="-15"/>
        </w:rPr>
        <w:t> </w:t>
      </w:r>
      <w:r>
        <w:rPr/>
        <w:t>tata</w:t>
      </w:r>
      <w:r>
        <w:rPr>
          <w:spacing w:val="-15"/>
        </w:rPr>
        <w:t> </w:t>
      </w:r>
      <w:r>
        <w:rPr/>
        <w:t>kelola,</w:t>
      </w:r>
      <w:r>
        <w:rPr>
          <w:spacing w:val="-16"/>
        </w:rPr>
        <w:t> </w:t>
      </w:r>
      <w:r>
        <w:rPr/>
        <w:t>pengembangan</w:t>
      </w:r>
      <w:r>
        <w:rPr>
          <w:spacing w:val="-15"/>
        </w:rPr>
        <w:t> </w:t>
      </w:r>
      <w:r>
        <w:rPr/>
        <w:t>model</w:t>
      </w:r>
      <w:r>
        <w:rPr>
          <w:spacing w:val="-15"/>
        </w:rPr>
        <w:t> </w:t>
      </w:r>
      <w:r>
        <w:rPr/>
        <w:t>penyaluran</w:t>
      </w:r>
      <w:r>
        <w:rPr>
          <w:spacing w:val="-15"/>
        </w:rPr>
        <w:t> </w:t>
      </w:r>
      <w:r>
        <w:rPr/>
        <w:t>dana,</w:t>
      </w:r>
      <w:r>
        <w:rPr>
          <w:spacing w:val="-16"/>
        </w:rPr>
        <w:t> </w:t>
      </w:r>
      <w:r>
        <w:rPr/>
        <w:t>serta</w:t>
      </w:r>
      <w:r>
        <w:rPr>
          <w:spacing w:val="-15"/>
        </w:rPr>
        <w:t> </w:t>
      </w:r>
      <w:r>
        <w:rPr/>
        <w:t>implementasi</w:t>
      </w:r>
      <w:r>
        <w:rPr>
          <w:spacing w:val="-15"/>
        </w:rPr>
        <w:t> </w:t>
      </w:r>
      <w:r>
        <w:rPr/>
        <w:t>hibah persiapan </w:t>
      </w:r>
      <w:r>
        <w:rPr>
          <w:rFonts w:ascii="Arial"/>
          <w:i/>
        </w:rPr>
        <w:t>Compact Development Fund </w:t>
      </w:r>
      <w:r>
        <w:rPr/>
        <w:t>(CDF).</w:t>
      </w:r>
    </w:p>
    <w:p>
      <w:pPr>
        <w:spacing w:after="0" w:line="360" w:lineRule="auto"/>
        <w:jc w:val="both"/>
        <w:sectPr>
          <w:pgSz w:w="11920" w:h="16850"/>
          <w:pgMar w:header="0" w:footer="869" w:top="1540" w:bottom="1060" w:left="1260" w:right="920"/>
        </w:sectPr>
      </w:pPr>
    </w:p>
    <w:p>
      <w:pPr>
        <w:pStyle w:val="BodyText"/>
        <w:spacing w:line="360" w:lineRule="auto" w:before="79"/>
        <w:ind w:left="101" w:firstLine="719"/>
      </w:pPr>
      <w:r>
        <w:rPr/>
        <w:t>Pencapaian kegiatan-kegiatan Persiapan dan Pengembangan Compact-2 berdasarkan tahun 2022 secara umum dapat dijabarkan sebagai berikut:</w:t>
      </w:r>
    </w:p>
    <w:p>
      <w:pPr>
        <w:spacing w:before="119"/>
        <w:ind w:left="4491" w:right="101" w:hanging="4278"/>
        <w:jc w:val="left"/>
        <w:rPr>
          <w:rFonts w:ascii="Arial"/>
          <w:b/>
          <w:sz w:val="21"/>
        </w:rPr>
      </w:pPr>
      <w:r>
        <w:rPr>
          <w:rFonts w:ascii="Arial"/>
          <w:b/>
          <w:sz w:val="21"/>
        </w:rPr>
        <w:t>Tabel</w:t>
      </w:r>
      <w:r>
        <w:rPr>
          <w:rFonts w:ascii="Arial"/>
          <w:b/>
          <w:spacing w:val="-4"/>
          <w:sz w:val="21"/>
        </w:rPr>
        <w:t> </w:t>
      </w:r>
      <w:r>
        <w:rPr>
          <w:rFonts w:ascii="Arial"/>
          <w:b/>
          <w:sz w:val="21"/>
        </w:rPr>
        <w:t>3.</w:t>
      </w:r>
      <w:r>
        <w:rPr>
          <w:rFonts w:ascii="Arial"/>
          <w:b/>
          <w:spacing w:val="-4"/>
          <w:sz w:val="21"/>
        </w:rPr>
        <w:t> </w:t>
      </w:r>
      <w:r>
        <w:rPr>
          <w:rFonts w:ascii="Arial"/>
          <w:b/>
          <w:sz w:val="21"/>
        </w:rPr>
        <w:t>14</w:t>
      </w:r>
      <w:r>
        <w:rPr>
          <w:rFonts w:ascii="Arial"/>
          <w:b/>
          <w:spacing w:val="-3"/>
          <w:sz w:val="21"/>
        </w:rPr>
        <w:t> </w:t>
      </w:r>
      <w:r>
        <w:rPr>
          <w:rFonts w:ascii="Arial"/>
          <w:b/>
          <w:sz w:val="21"/>
        </w:rPr>
        <w:t>Pencapaian</w:t>
      </w:r>
      <w:r>
        <w:rPr>
          <w:rFonts w:ascii="Arial"/>
          <w:b/>
          <w:spacing w:val="-5"/>
          <w:sz w:val="21"/>
        </w:rPr>
        <w:t> </w:t>
      </w:r>
      <w:r>
        <w:rPr>
          <w:rFonts w:ascii="Arial"/>
          <w:b/>
          <w:sz w:val="21"/>
        </w:rPr>
        <w:t>kegiatan-kegiatan</w:t>
      </w:r>
      <w:r>
        <w:rPr>
          <w:rFonts w:ascii="Arial"/>
          <w:b/>
          <w:spacing w:val="-2"/>
          <w:sz w:val="21"/>
        </w:rPr>
        <w:t> </w:t>
      </w:r>
      <w:r>
        <w:rPr>
          <w:rFonts w:ascii="Arial"/>
          <w:b/>
          <w:sz w:val="21"/>
        </w:rPr>
        <w:t>Persiapan</w:t>
      </w:r>
      <w:r>
        <w:rPr>
          <w:rFonts w:ascii="Arial"/>
          <w:b/>
          <w:spacing w:val="-2"/>
          <w:sz w:val="21"/>
        </w:rPr>
        <w:t> </w:t>
      </w:r>
      <w:r>
        <w:rPr>
          <w:rFonts w:ascii="Arial"/>
          <w:b/>
          <w:sz w:val="21"/>
        </w:rPr>
        <w:t>dan</w:t>
      </w:r>
      <w:r>
        <w:rPr>
          <w:rFonts w:ascii="Arial"/>
          <w:b/>
          <w:spacing w:val="-2"/>
          <w:sz w:val="21"/>
        </w:rPr>
        <w:t> </w:t>
      </w:r>
      <w:r>
        <w:rPr>
          <w:rFonts w:ascii="Arial"/>
          <w:b/>
          <w:sz w:val="21"/>
        </w:rPr>
        <w:t>Pengembangan</w:t>
      </w:r>
      <w:r>
        <w:rPr>
          <w:rFonts w:ascii="Arial"/>
          <w:b/>
          <w:spacing w:val="-2"/>
          <w:sz w:val="21"/>
        </w:rPr>
        <w:t> </w:t>
      </w:r>
      <w:r>
        <w:rPr>
          <w:rFonts w:ascii="Arial"/>
          <w:b/>
          <w:sz w:val="21"/>
        </w:rPr>
        <w:t>Compact-2</w:t>
      </w:r>
      <w:r>
        <w:rPr>
          <w:rFonts w:ascii="Arial"/>
          <w:b/>
          <w:spacing w:val="-3"/>
          <w:sz w:val="21"/>
        </w:rPr>
        <w:t> </w:t>
      </w:r>
      <w:r>
        <w:rPr>
          <w:rFonts w:ascii="Arial"/>
          <w:b/>
          <w:sz w:val="21"/>
        </w:rPr>
        <w:t>tahun </w:t>
      </w:r>
      <w:r>
        <w:rPr>
          <w:rFonts w:ascii="Arial"/>
          <w:b/>
          <w:spacing w:val="-4"/>
          <w:sz w:val="21"/>
        </w:rPr>
        <w:t>2022</w:t>
      </w:r>
    </w:p>
    <w:p>
      <w:pPr>
        <w:pStyle w:val="BodyText"/>
        <w:spacing w:before="5" w:after="1"/>
        <w:rPr>
          <w:rFonts w:ascii="Arial"/>
          <w:b/>
          <w:sz w:val="17"/>
        </w:rPr>
      </w:pPr>
    </w:p>
    <w:tbl>
      <w:tblPr>
        <w:tblW w:w="0" w:type="auto"/>
        <w:jc w:val="left"/>
        <w:tblInd w:w="1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57"/>
        <w:gridCol w:w="3121"/>
        <w:gridCol w:w="992"/>
        <w:gridCol w:w="1078"/>
        <w:gridCol w:w="3745"/>
      </w:tblGrid>
      <w:tr>
        <w:trPr>
          <w:trHeight w:val="769" w:hRule="atLeast"/>
        </w:trPr>
        <w:tc>
          <w:tcPr>
            <w:tcW w:w="557" w:type="dxa"/>
            <w:shd w:val="clear" w:color="auto" w:fill="E7E6E6"/>
          </w:tcPr>
          <w:p>
            <w:pPr>
              <w:pStyle w:val="TableParagraph"/>
              <w:spacing w:before="105"/>
              <w:ind w:left="146"/>
              <w:rPr>
                <w:rFonts w:ascii="Arial"/>
                <w:b/>
                <w:sz w:val="20"/>
              </w:rPr>
            </w:pPr>
            <w:r>
              <w:rPr>
                <w:rFonts w:ascii="Arial"/>
                <w:b/>
                <w:spacing w:val="-5"/>
                <w:sz w:val="20"/>
              </w:rPr>
              <w:t>No</w:t>
            </w:r>
          </w:p>
        </w:tc>
        <w:tc>
          <w:tcPr>
            <w:tcW w:w="3121" w:type="dxa"/>
            <w:shd w:val="clear" w:color="auto" w:fill="E7E6E6"/>
          </w:tcPr>
          <w:p>
            <w:pPr>
              <w:pStyle w:val="TableParagraph"/>
              <w:spacing w:before="105"/>
              <w:ind w:left="625"/>
              <w:rPr>
                <w:rFonts w:ascii="Arial"/>
                <w:b/>
                <w:sz w:val="20"/>
              </w:rPr>
            </w:pPr>
            <w:r>
              <w:rPr>
                <w:rFonts w:ascii="Arial"/>
                <w:b/>
                <w:sz w:val="20"/>
              </w:rPr>
              <w:t>Kegiatan</w:t>
            </w:r>
            <w:r>
              <w:rPr>
                <w:rFonts w:ascii="Arial"/>
                <w:b/>
                <w:spacing w:val="-8"/>
                <w:sz w:val="20"/>
              </w:rPr>
              <w:t> </w:t>
            </w:r>
            <w:r>
              <w:rPr>
                <w:rFonts w:ascii="Arial"/>
                <w:b/>
                <w:sz w:val="20"/>
              </w:rPr>
              <w:t>/</w:t>
            </w:r>
            <w:r>
              <w:rPr>
                <w:rFonts w:ascii="Arial"/>
                <w:b/>
                <w:spacing w:val="-3"/>
                <w:sz w:val="20"/>
              </w:rPr>
              <w:t> </w:t>
            </w:r>
            <w:r>
              <w:rPr>
                <w:rFonts w:ascii="Arial"/>
                <w:b/>
                <w:spacing w:val="-2"/>
                <w:sz w:val="20"/>
              </w:rPr>
              <w:t>Keluaran</w:t>
            </w:r>
          </w:p>
        </w:tc>
        <w:tc>
          <w:tcPr>
            <w:tcW w:w="992" w:type="dxa"/>
            <w:shd w:val="clear" w:color="auto" w:fill="E7E6E6"/>
          </w:tcPr>
          <w:p>
            <w:pPr>
              <w:pStyle w:val="TableParagraph"/>
              <w:spacing w:line="249" w:lineRule="auto" w:before="105"/>
              <w:ind w:left="270" w:right="166" w:hanging="84"/>
              <w:rPr>
                <w:rFonts w:ascii="Arial"/>
                <w:b/>
                <w:sz w:val="20"/>
              </w:rPr>
            </w:pPr>
            <w:r>
              <w:rPr>
                <w:rFonts w:ascii="Arial"/>
                <w:b/>
                <w:spacing w:val="-2"/>
                <w:sz w:val="20"/>
              </w:rPr>
              <w:t>Target </w:t>
            </w:r>
            <w:r>
              <w:rPr>
                <w:rFonts w:ascii="Arial"/>
                <w:b/>
                <w:spacing w:val="-4"/>
                <w:sz w:val="20"/>
              </w:rPr>
              <w:t>2022</w:t>
            </w:r>
          </w:p>
        </w:tc>
        <w:tc>
          <w:tcPr>
            <w:tcW w:w="1078" w:type="dxa"/>
            <w:shd w:val="clear" w:color="auto" w:fill="E7E6E6"/>
          </w:tcPr>
          <w:p>
            <w:pPr>
              <w:pStyle w:val="TableParagraph"/>
              <w:spacing w:line="249" w:lineRule="auto" w:before="105"/>
              <w:ind w:left="312" w:right="88" w:hanging="212"/>
              <w:rPr>
                <w:rFonts w:ascii="Arial"/>
                <w:b/>
                <w:sz w:val="20"/>
              </w:rPr>
            </w:pPr>
            <w:r>
              <w:rPr>
                <w:rFonts w:ascii="Arial"/>
                <w:b/>
                <w:spacing w:val="-2"/>
                <w:sz w:val="20"/>
              </w:rPr>
              <w:t>Realisasi </w:t>
            </w:r>
            <w:r>
              <w:rPr>
                <w:rFonts w:ascii="Arial"/>
                <w:b/>
                <w:spacing w:val="-4"/>
                <w:sz w:val="20"/>
              </w:rPr>
              <w:t>2022</w:t>
            </w:r>
          </w:p>
        </w:tc>
        <w:tc>
          <w:tcPr>
            <w:tcW w:w="3745" w:type="dxa"/>
            <w:shd w:val="clear" w:color="auto" w:fill="E7E6E6"/>
          </w:tcPr>
          <w:p>
            <w:pPr>
              <w:pStyle w:val="TableParagraph"/>
              <w:spacing w:before="105"/>
              <w:ind w:left="11"/>
              <w:jc w:val="center"/>
              <w:rPr>
                <w:rFonts w:ascii="Arial"/>
                <w:b/>
                <w:sz w:val="20"/>
              </w:rPr>
            </w:pPr>
            <w:r>
              <w:rPr>
                <w:rFonts w:ascii="Arial"/>
                <w:b/>
                <w:spacing w:val="-2"/>
                <w:sz w:val="20"/>
              </w:rPr>
              <w:t>Keterangan</w:t>
            </w:r>
          </w:p>
        </w:tc>
      </w:tr>
      <w:tr>
        <w:trPr>
          <w:trHeight w:val="440" w:hRule="atLeast"/>
        </w:trPr>
        <w:tc>
          <w:tcPr>
            <w:tcW w:w="9493" w:type="dxa"/>
            <w:gridSpan w:val="5"/>
            <w:shd w:val="clear" w:color="auto" w:fill="F1F1F1"/>
          </w:tcPr>
          <w:p>
            <w:pPr>
              <w:pStyle w:val="TableParagraph"/>
              <w:tabs>
                <w:tab w:pos="522" w:val="left" w:leader="none"/>
              </w:tabs>
              <w:spacing w:before="105"/>
              <w:ind w:left="100"/>
              <w:rPr>
                <w:rFonts w:ascii="Arial"/>
                <w:b/>
                <w:sz w:val="20"/>
              </w:rPr>
            </w:pPr>
            <w:r>
              <w:rPr>
                <w:rFonts w:ascii="Arial"/>
                <w:b/>
                <w:spacing w:val="-5"/>
                <w:sz w:val="20"/>
              </w:rPr>
              <w:t>A.</w:t>
            </w:r>
            <w:r>
              <w:rPr>
                <w:rFonts w:ascii="Arial"/>
                <w:b/>
                <w:sz w:val="20"/>
              </w:rPr>
              <w:tab/>
              <w:t>Pengembangan</w:t>
            </w:r>
            <w:r>
              <w:rPr>
                <w:rFonts w:ascii="Arial"/>
                <w:b/>
                <w:spacing w:val="-12"/>
                <w:sz w:val="20"/>
              </w:rPr>
              <w:t> </w:t>
            </w:r>
            <w:r>
              <w:rPr>
                <w:rFonts w:ascii="Arial"/>
                <w:b/>
                <w:sz w:val="20"/>
              </w:rPr>
              <w:t>Proyek</w:t>
            </w:r>
            <w:r>
              <w:rPr>
                <w:rFonts w:ascii="Arial"/>
                <w:b/>
                <w:spacing w:val="-11"/>
                <w:sz w:val="20"/>
              </w:rPr>
              <w:t> </w:t>
            </w:r>
            <w:r>
              <w:rPr>
                <w:rFonts w:ascii="Arial"/>
                <w:b/>
                <w:sz w:val="20"/>
              </w:rPr>
              <w:t>2021</w:t>
            </w:r>
            <w:r>
              <w:rPr>
                <w:rFonts w:ascii="Arial"/>
                <w:b/>
                <w:spacing w:val="-9"/>
                <w:sz w:val="20"/>
              </w:rPr>
              <w:t> </w:t>
            </w:r>
            <w:r>
              <w:rPr>
                <w:rFonts w:ascii="Arial"/>
                <w:b/>
                <w:i/>
                <w:sz w:val="20"/>
              </w:rPr>
              <w:t>Workstream</w:t>
            </w:r>
            <w:r>
              <w:rPr>
                <w:rFonts w:ascii="Arial"/>
                <w:b/>
                <w:i/>
                <w:spacing w:val="-8"/>
                <w:sz w:val="20"/>
              </w:rPr>
              <w:t> </w:t>
            </w:r>
            <w:r>
              <w:rPr>
                <w:rFonts w:ascii="Arial"/>
                <w:b/>
                <w:sz w:val="20"/>
              </w:rPr>
              <w:t>Pembiayaan</w:t>
            </w:r>
            <w:r>
              <w:rPr>
                <w:rFonts w:ascii="Arial"/>
                <w:b/>
                <w:spacing w:val="-9"/>
                <w:sz w:val="20"/>
              </w:rPr>
              <w:t> </w:t>
            </w:r>
            <w:r>
              <w:rPr>
                <w:rFonts w:ascii="Arial"/>
                <w:b/>
                <w:spacing w:val="-2"/>
                <w:sz w:val="20"/>
              </w:rPr>
              <w:t>Infrastruktur</w:t>
            </w:r>
          </w:p>
        </w:tc>
      </w:tr>
      <w:tr>
        <w:trPr>
          <w:trHeight w:val="1370" w:hRule="atLeast"/>
        </w:trPr>
        <w:tc>
          <w:tcPr>
            <w:tcW w:w="557" w:type="dxa"/>
          </w:tcPr>
          <w:p>
            <w:pPr>
              <w:pStyle w:val="TableParagraph"/>
              <w:spacing w:before="105"/>
              <w:ind w:left="100"/>
              <w:rPr>
                <w:sz w:val="20"/>
              </w:rPr>
            </w:pPr>
            <w:r>
              <w:rPr>
                <w:spacing w:val="-5"/>
                <w:sz w:val="20"/>
              </w:rPr>
              <w:t>1.</w:t>
            </w:r>
          </w:p>
        </w:tc>
        <w:tc>
          <w:tcPr>
            <w:tcW w:w="3121" w:type="dxa"/>
          </w:tcPr>
          <w:p>
            <w:pPr>
              <w:pStyle w:val="TableParagraph"/>
              <w:spacing w:line="249" w:lineRule="auto" w:before="105"/>
              <w:ind w:left="100" w:right="81"/>
              <w:jc w:val="both"/>
              <w:rPr>
                <w:sz w:val="20"/>
              </w:rPr>
            </w:pPr>
            <w:r>
              <w:rPr>
                <w:sz w:val="20"/>
              </w:rPr>
              <w:t>Penyusunan </w:t>
            </w:r>
            <w:r>
              <w:rPr>
                <w:rFonts w:ascii="Arial"/>
                <w:i/>
                <w:sz w:val="20"/>
              </w:rPr>
              <w:t>Project Concept Note </w:t>
            </w:r>
            <w:r>
              <w:rPr>
                <w:sz w:val="20"/>
              </w:rPr>
              <w:t>proyek percontohan infrastruktur transport </w:t>
            </w:r>
            <w:r>
              <w:rPr>
                <w:rFonts w:ascii="Arial"/>
                <w:i/>
                <w:sz w:val="20"/>
              </w:rPr>
              <w:t>demand- side </w:t>
            </w:r>
            <w:r>
              <w:rPr>
                <w:sz w:val="20"/>
              </w:rPr>
              <w:t>di 5 provinsi prioritas</w:t>
            </w:r>
          </w:p>
        </w:tc>
        <w:tc>
          <w:tcPr>
            <w:tcW w:w="992" w:type="dxa"/>
          </w:tcPr>
          <w:p>
            <w:pPr>
              <w:pStyle w:val="TableParagraph"/>
              <w:spacing w:before="105"/>
              <w:ind w:left="8"/>
              <w:jc w:val="center"/>
              <w:rPr>
                <w:sz w:val="20"/>
              </w:rPr>
            </w:pPr>
            <w:r>
              <w:rPr>
                <w:spacing w:val="-4"/>
                <w:sz w:val="20"/>
              </w:rPr>
              <w:t>100%</w:t>
            </w:r>
          </w:p>
        </w:tc>
        <w:tc>
          <w:tcPr>
            <w:tcW w:w="1078" w:type="dxa"/>
          </w:tcPr>
          <w:p>
            <w:pPr>
              <w:pStyle w:val="TableParagraph"/>
              <w:spacing w:before="105"/>
              <w:ind w:left="11" w:right="3"/>
              <w:jc w:val="center"/>
              <w:rPr>
                <w:sz w:val="20"/>
              </w:rPr>
            </w:pPr>
            <w:r>
              <w:rPr>
                <w:spacing w:val="-4"/>
                <w:sz w:val="20"/>
              </w:rPr>
              <w:t>100%</w:t>
            </w:r>
          </w:p>
        </w:tc>
        <w:tc>
          <w:tcPr>
            <w:tcW w:w="3745" w:type="dxa"/>
          </w:tcPr>
          <w:p>
            <w:pPr>
              <w:pStyle w:val="TableParagraph"/>
              <w:spacing w:line="249" w:lineRule="auto" w:before="105"/>
              <w:ind w:left="96" w:right="83"/>
              <w:jc w:val="both"/>
              <w:rPr>
                <w:sz w:val="20"/>
              </w:rPr>
            </w:pPr>
            <w:r>
              <w:rPr>
                <w:sz w:val="20"/>
              </w:rPr>
              <w:t>Proyek percontohan telah disetujui dan akan dilanjutkan dengan Studi </w:t>
            </w:r>
            <w:r>
              <w:rPr>
                <w:spacing w:val="-2"/>
                <w:sz w:val="20"/>
              </w:rPr>
              <w:t>Kelayakan</w:t>
            </w:r>
            <w:r>
              <w:rPr>
                <w:spacing w:val="-3"/>
                <w:sz w:val="20"/>
              </w:rPr>
              <w:t> </w:t>
            </w:r>
            <w:r>
              <w:rPr>
                <w:spacing w:val="-2"/>
                <w:sz w:val="20"/>
              </w:rPr>
              <w:t>(</w:t>
            </w:r>
            <w:r>
              <w:rPr>
                <w:rFonts w:ascii="Arial"/>
                <w:i/>
                <w:spacing w:val="-2"/>
                <w:sz w:val="20"/>
              </w:rPr>
              <w:t>Feasibility</w:t>
            </w:r>
            <w:r>
              <w:rPr>
                <w:rFonts w:ascii="Arial"/>
                <w:i/>
                <w:spacing w:val="-1"/>
                <w:sz w:val="20"/>
              </w:rPr>
              <w:t> </w:t>
            </w:r>
            <w:r>
              <w:rPr>
                <w:rFonts w:ascii="Arial"/>
                <w:i/>
                <w:spacing w:val="-2"/>
                <w:sz w:val="20"/>
              </w:rPr>
              <w:t>Study</w:t>
            </w:r>
            <w:r>
              <w:rPr>
                <w:spacing w:val="-2"/>
                <w:sz w:val="20"/>
              </w:rPr>
              <w:t>)</w:t>
            </w:r>
            <w:r>
              <w:rPr>
                <w:spacing w:val="-4"/>
                <w:sz w:val="20"/>
              </w:rPr>
              <w:t> </w:t>
            </w:r>
            <w:r>
              <w:rPr>
                <w:spacing w:val="-2"/>
                <w:sz w:val="20"/>
              </w:rPr>
              <w:t>pada</w:t>
            </w:r>
            <w:r>
              <w:rPr>
                <w:spacing w:val="-3"/>
                <w:sz w:val="20"/>
              </w:rPr>
              <w:t> </w:t>
            </w:r>
            <w:r>
              <w:rPr>
                <w:spacing w:val="-4"/>
                <w:sz w:val="20"/>
              </w:rPr>
              <w:t>2023</w:t>
            </w:r>
          </w:p>
        </w:tc>
      </w:tr>
      <w:tr>
        <w:trPr>
          <w:trHeight w:val="1280" w:hRule="atLeast"/>
        </w:trPr>
        <w:tc>
          <w:tcPr>
            <w:tcW w:w="557" w:type="dxa"/>
          </w:tcPr>
          <w:p>
            <w:pPr>
              <w:pStyle w:val="TableParagraph"/>
              <w:spacing w:before="105"/>
              <w:ind w:left="100"/>
              <w:rPr>
                <w:sz w:val="20"/>
              </w:rPr>
            </w:pPr>
            <w:r>
              <w:rPr>
                <w:spacing w:val="-5"/>
                <w:sz w:val="20"/>
              </w:rPr>
              <w:t>2.</w:t>
            </w:r>
          </w:p>
        </w:tc>
        <w:tc>
          <w:tcPr>
            <w:tcW w:w="3121" w:type="dxa"/>
          </w:tcPr>
          <w:p>
            <w:pPr>
              <w:pStyle w:val="TableParagraph"/>
              <w:spacing w:line="249" w:lineRule="auto" w:before="105"/>
              <w:ind w:left="100" w:right="80"/>
              <w:jc w:val="both"/>
              <w:rPr>
                <w:rFonts w:ascii="Arial"/>
                <w:i/>
                <w:sz w:val="20"/>
              </w:rPr>
            </w:pPr>
            <w:r>
              <w:rPr>
                <w:sz w:val="20"/>
              </w:rPr>
              <w:t>Penyusunan </w:t>
            </w:r>
            <w:r>
              <w:rPr>
                <w:rFonts w:ascii="Arial"/>
                <w:i/>
                <w:sz w:val="20"/>
              </w:rPr>
              <w:t>pipeline </w:t>
            </w:r>
            <w:r>
              <w:rPr>
                <w:sz w:val="20"/>
              </w:rPr>
              <w:t>proyek percontohan transaksi </w:t>
            </w:r>
            <w:r>
              <w:rPr>
                <w:rFonts w:ascii="Arial"/>
                <w:i/>
                <w:sz w:val="20"/>
              </w:rPr>
              <w:t>blended finance delivery mechanism </w:t>
            </w:r>
            <w:r>
              <w:rPr>
                <w:rFonts w:ascii="Arial"/>
                <w:i/>
                <w:spacing w:val="-2"/>
                <w:sz w:val="20"/>
              </w:rPr>
              <w:t>supply-side</w:t>
            </w:r>
          </w:p>
        </w:tc>
        <w:tc>
          <w:tcPr>
            <w:tcW w:w="992" w:type="dxa"/>
          </w:tcPr>
          <w:p>
            <w:pPr>
              <w:pStyle w:val="TableParagraph"/>
              <w:spacing w:before="105"/>
              <w:ind w:left="8"/>
              <w:jc w:val="center"/>
              <w:rPr>
                <w:sz w:val="20"/>
              </w:rPr>
            </w:pPr>
            <w:r>
              <w:rPr>
                <w:spacing w:val="-4"/>
                <w:sz w:val="20"/>
              </w:rPr>
              <w:t>100%</w:t>
            </w:r>
          </w:p>
        </w:tc>
        <w:tc>
          <w:tcPr>
            <w:tcW w:w="1078" w:type="dxa"/>
          </w:tcPr>
          <w:p>
            <w:pPr>
              <w:pStyle w:val="TableParagraph"/>
              <w:spacing w:before="105"/>
              <w:ind w:left="11" w:right="3"/>
              <w:jc w:val="center"/>
              <w:rPr>
                <w:sz w:val="20"/>
              </w:rPr>
            </w:pPr>
            <w:r>
              <w:rPr>
                <w:spacing w:val="-5"/>
                <w:sz w:val="20"/>
              </w:rPr>
              <w:t>80%</w:t>
            </w:r>
          </w:p>
        </w:tc>
        <w:tc>
          <w:tcPr>
            <w:tcW w:w="3745" w:type="dxa"/>
          </w:tcPr>
          <w:p>
            <w:pPr>
              <w:pStyle w:val="TableParagraph"/>
              <w:spacing w:line="249" w:lineRule="auto" w:before="105"/>
              <w:ind w:left="96" w:right="84"/>
              <w:jc w:val="both"/>
              <w:rPr>
                <w:sz w:val="20"/>
              </w:rPr>
            </w:pPr>
            <w:r>
              <w:rPr>
                <w:sz w:val="20"/>
              </w:rPr>
              <w:t>Finalisasi </w:t>
            </w:r>
            <w:r>
              <w:rPr>
                <w:rFonts w:ascii="Arial"/>
                <w:i/>
                <w:sz w:val="20"/>
              </w:rPr>
              <w:t>pipeline </w:t>
            </w:r>
            <w:r>
              <w:rPr>
                <w:sz w:val="20"/>
              </w:rPr>
              <w:t>ditargetkan selesai Januari/Februari 2023 sebelum penandatanganan </w:t>
            </w:r>
            <w:r>
              <w:rPr>
                <w:rFonts w:ascii="Arial"/>
                <w:i/>
                <w:sz w:val="20"/>
              </w:rPr>
              <w:t>Grant Agreement </w:t>
            </w:r>
            <w:r>
              <w:rPr>
                <w:spacing w:val="-2"/>
                <w:sz w:val="20"/>
              </w:rPr>
              <w:t>Compact</w:t>
            </w:r>
          </w:p>
        </w:tc>
      </w:tr>
      <w:tr>
        <w:trPr>
          <w:trHeight w:val="1638" w:hRule="atLeast"/>
        </w:trPr>
        <w:tc>
          <w:tcPr>
            <w:tcW w:w="557" w:type="dxa"/>
          </w:tcPr>
          <w:p>
            <w:pPr>
              <w:pStyle w:val="TableParagraph"/>
              <w:spacing w:before="105"/>
              <w:ind w:left="100"/>
              <w:rPr>
                <w:sz w:val="20"/>
              </w:rPr>
            </w:pPr>
            <w:r>
              <w:rPr>
                <w:spacing w:val="-10"/>
                <w:sz w:val="20"/>
              </w:rPr>
              <w:t>3</w:t>
            </w:r>
          </w:p>
        </w:tc>
        <w:tc>
          <w:tcPr>
            <w:tcW w:w="3121" w:type="dxa"/>
          </w:tcPr>
          <w:p>
            <w:pPr>
              <w:pStyle w:val="TableParagraph"/>
              <w:spacing w:line="249" w:lineRule="auto" w:before="105"/>
              <w:ind w:left="100" w:right="82"/>
              <w:jc w:val="both"/>
              <w:rPr>
                <w:sz w:val="20"/>
              </w:rPr>
            </w:pPr>
            <w:r>
              <w:rPr>
                <w:rFonts w:ascii="Arial"/>
                <w:i/>
                <w:sz w:val="20"/>
              </w:rPr>
              <w:t>Due Diligence Mission Demand- side</w:t>
            </w:r>
            <w:r>
              <w:rPr>
                <w:sz w:val="20"/>
              </w:rPr>
              <w:t>, mencakup kegiatan kunjungan lapangan ke daerah, FGD</w:t>
            </w:r>
            <w:r>
              <w:rPr>
                <w:spacing w:val="-3"/>
                <w:sz w:val="20"/>
              </w:rPr>
              <w:t> </w:t>
            </w:r>
            <w:r>
              <w:rPr>
                <w:sz w:val="20"/>
              </w:rPr>
              <w:t>dan</w:t>
            </w:r>
            <w:r>
              <w:rPr>
                <w:spacing w:val="-3"/>
                <w:sz w:val="20"/>
              </w:rPr>
              <w:t> </w:t>
            </w:r>
            <w:r>
              <w:rPr>
                <w:sz w:val="20"/>
              </w:rPr>
              <w:t>konsultasi</w:t>
            </w:r>
            <w:r>
              <w:rPr>
                <w:spacing w:val="-4"/>
                <w:sz w:val="20"/>
              </w:rPr>
              <w:t> </w:t>
            </w:r>
            <w:r>
              <w:rPr>
                <w:sz w:val="20"/>
              </w:rPr>
              <w:t>publik,</w:t>
            </w:r>
            <w:r>
              <w:rPr>
                <w:spacing w:val="-3"/>
                <w:sz w:val="20"/>
              </w:rPr>
              <w:t> </w:t>
            </w:r>
            <w:r>
              <w:rPr>
                <w:sz w:val="20"/>
              </w:rPr>
              <w:t>serta rapat</w:t>
            </w:r>
            <w:r>
              <w:rPr>
                <w:spacing w:val="-14"/>
                <w:sz w:val="20"/>
              </w:rPr>
              <w:t> </w:t>
            </w:r>
            <w:r>
              <w:rPr>
                <w:sz w:val="20"/>
              </w:rPr>
              <w:t>bilateral</w:t>
            </w:r>
            <w:r>
              <w:rPr>
                <w:spacing w:val="-14"/>
                <w:sz w:val="20"/>
              </w:rPr>
              <w:t> </w:t>
            </w:r>
            <w:r>
              <w:rPr>
                <w:sz w:val="20"/>
              </w:rPr>
              <w:t>dengan</w:t>
            </w:r>
            <w:r>
              <w:rPr>
                <w:spacing w:val="-14"/>
                <w:sz w:val="20"/>
              </w:rPr>
              <w:t> </w:t>
            </w:r>
            <w:r>
              <w:rPr>
                <w:sz w:val="20"/>
              </w:rPr>
              <w:t>pemangku kepentingan kunci</w:t>
            </w:r>
          </w:p>
        </w:tc>
        <w:tc>
          <w:tcPr>
            <w:tcW w:w="992" w:type="dxa"/>
          </w:tcPr>
          <w:p>
            <w:pPr>
              <w:pStyle w:val="TableParagraph"/>
              <w:spacing w:before="105"/>
              <w:ind w:left="8"/>
              <w:jc w:val="center"/>
              <w:rPr>
                <w:sz w:val="20"/>
              </w:rPr>
            </w:pPr>
            <w:r>
              <w:rPr>
                <w:spacing w:val="-4"/>
                <w:sz w:val="20"/>
              </w:rPr>
              <w:t>100%</w:t>
            </w:r>
          </w:p>
        </w:tc>
        <w:tc>
          <w:tcPr>
            <w:tcW w:w="1078" w:type="dxa"/>
          </w:tcPr>
          <w:p>
            <w:pPr>
              <w:pStyle w:val="TableParagraph"/>
              <w:spacing w:before="105"/>
              <w:ind w:left="11" w:right="3"/>
              <w:jc w:val="center"/>
              <w:rPr>
                <w:sz w:val="20"/>
              </w:rPr>
            </w:pPr>
            <w:r>
              <w:rPr>
                <w:spacing w:val="-4"/>
                <w:sz w:val="20"/>
              </w:rPr>
              <w:t>100%</w:t>
            </w:r>
          </w:p>
        </w:tc>
        <w:tc>
          <w:tcPr>
            <w:tcW w:w="3745" w:type="dxa"/>
          </w:tcPr>
          <w:p>
            <w:pPr>
              <w:pStyle w:val="TableParagraph"/>
              <w:spacing w:line="249" w:lineRule="auto" w:before="105"/>
              <w:ind w:left="96"/>
              <w:rPr>
                <w:sz w:val="20"/>
              </w:rPr>
            </w:pPr>
            <w:r>
              <w:rPr>
                <w:sz w:val="20"/>
              </w:rPr>
              <w:t>Telah</w:t>
            </w:r>
            <w:r>
              <w:rPr>
                <w:spacing w:val="80"/>
                <w:sz w:val="20"/>
              </w:rPr>
              <w:t> </w:t>
            </w:r>
            <w:r>
              <w:rPr>
                <w:sz w:val="20"/>
              </w:rPr>
              <w:t>dilaksanakan</w:t>
            </w:r>
            <w:r>
              <w:rPr>
                <w:spacing w:val="80"/>
                <w:sz w:val="20"/>
              </w:rPr>
              <w:t> </w:t>
            </w:r>
            <w:r>
              <w:rPr>
                <w:sz w:val="20"/>
              </w:rPr>
              <w:t>pada</w:t>
            </w:r>
            <w:r>
              <w:rPr>
                <w:spacing w:val="80"/>
                <w:sz w:val="20"/>
              </w:rPr>
              <w:t> </w:t>
            </w:r>
            <w:r>
              <w:rPr>
                <w:sz w:val="20"/>
              </w:rPr>
              <w:t>Maret-April dan Oktober 2022</w:t>
            </w:r>
          </w:p>
        </w:tc>
      </w:tr>
      <w:tr>
        <w:trPr>
          <w:trHeight w:val="1401" w:hRule="atLeast"/>
        </w:trPr>
        <w:tc>
          <w:tcPr>
            <w:tcW w:w="557" w:type="dxa"/>
          </w:tcPr>
          <w:p>
            <w:pPr>
              <w:pStyle w:val="TableParagraph"/>
              <w:spacing w:before="105"/>
              <w:ind w:left="100"/>
              <w:rPr>
                <w:sz w:val="20"/>
              </w:rPr>
            </w:pPr>
            <w:r>
              <w:rPr>
                <w:spacing w:val="-5"/>
                <w:sz w:val="20"/>
              </w:rPr>
              <w:t>4.</w:t>
            </w:r>
          </w:p>
        </w:tc>
        <w:tc>
          <w:tcPr>
            <w:tcW w:w="3121" w:type="dxa"/>
          </w:tcPr>
          <w:p>
            <w:pPr>
              <w:pStyle w:val="TableParagraph"/>
              <w:spacing w:line="249" w:lineRule="auto" w:before="105"/>
              <w:ind w:left="100" w:right="80"/>
              <w:jc w:val="both"/>
              <w:rPr>
                <w:sz w:val="20"/>
              </w:rPr>
            </w:pPr>
            <w:r>
              <w:rPr>
                <w:rFonts w:ascii="Arial"/>
                <w:i/>
                <w:sz w:val="20"/>
              </w:rPr>
              <w:t>Due Diligence Mission Supply- side </w:t>
            </w:r>
            <w:r>
              <w:rPr>
                <w:sz w:val="20"/>
              </w:rPr>
              <w:t>mencakup FGD dan konsultasi publik, serta rapat bilateral dengan pemangku kepentingan kunci</w:t>
            </w:r>
          </w:p>
        </w:tc>
        <w:tc>
          <w:tcPr>
            <w:tcW w:w="992" w:type="dxa"/>
          </w:tcPr>
          <w:p>
            <w:pPr>
              <w:pStyle w:val="TableParagraph"/>
              <w:spacing w:before="105"/>
              <w:ind w:left="8"/>
              <w:jc w:val="center"/>
              <w:rPr>
                <w:sz w:val="20"/>
              </w:rPr>
            </w:pPr>
            <w:r>
              <w:rPr>
                <w:spacing w:val="-4"/>
                <w:sz w:val="20"/>
              </w:rPr>
              <w:t>100%</w:t>
            </w:r>
          </w:p>
        </w:tc>
        <w:tc>
          <w:tcPr>
            <w:tcW w:w="1078" w:type="dxa"/>
          </w:tcPr>
          <w:p>
            <w:pPr>
              <w:pStyle w:val="TableParagraph"/>
              <w:spacing w:before="105"/>
              <w:ind w:left="11" w:right="3"/>
              <w:jc w:val="center"/>
              <w:rPr>
                <w:sz w:val="20"/>
              </w:rPr>
            </w:pPr>
            <w:r>
              <w:rPr>
                <w:spacing w:val="-5"/>
                <w:sz w:val="20"/>
              </w:rPr>
              <w:t>50%</w:t>
            </w:r>
          </w:p>
        </w:tc>
        <w:tc>
          <w:tcPr>
            <w:tcW w:w="3745" w:type="dxa"/>
          </w:tcPr>
          <w:p>
            <w:pPr>
              <w:pStyle w:val="TableParagraph"/>
              <w:spacing w:line="249" w:lineRule="auto" w:before="105"/>
              <w:ind w:left="96" w:right="85"/>
              <w:jc w:val="both"/>
              <w:rPr>
                <w:sz w:val="20"/>
              </w:rPr>
            </w:pPr>
            <w:r>
              <w:rPr>
                <w:sz w:val="20"/>
              </w:rPr>
              <w:t>Telah dilaksanakan pada Juni 2022, </w:t>
            </w:r>
            <w:r>
              <w:rPr>
                <w:rFonts w:ascii="Arial"/>
                <w:i/>
                <w:sz w:val="20"/>
              </w:rPr>
              <w:t>mission </w:t>
            </w:r>
            <w:r>
              <w:rPr>
                <w:sz w:val="20"/>
              </w:rPr>
              <w:t>yang direncanakan bulan Desember 2022 diundur menjadi awal </w:t>
            </w:r>
            <w:r>
              <w:rPr>
                <w:spacing w:val="-2"/>
                <w:sz w:val="20"/>
              </w:rPr>
              <w:t>2023.</w:t>
            </w:r>
          </w:p>
        </w:tc>
      </w:tr>
      <w:tr>
        <w:trPr>
          <w:trHeight w:val="1160" w:hRule="atLeast"/>
        </w:trPr>
        <w:tc>
          <w:tcPr>
            <w:tcW w:w="557" w:type="dxa"/>
          </w:tcPr>
          <w:p>
            <w:pPr>
              <w:pStyle w:val="TableParagraph"/>
              <w:spacing w:before="105"/>
              <w:ind w:left="100"/>
              <w:rPr>
                <w:sz w:val="20"/>
              </w:rPr>
            </w:pPr>
            <w:r>
              <w:rPr>
                <w:spacing w:val="-5"/>
                <w:sz w:val="20"/>
              </w:rPr>
              <w:t>5.</w:t>
            </w:r>
          </w:p>
        </w:tc>
        <w:tc>
          <w:tcPr>
            <w:tcW w:w="3121" w:type="dxa"/>
          </w:tcPr>
          <w:p>
            <w:pPr>
              <w:pStyle w:val="TableParagraph"/>
              <w:spacing w:line="249" w:lineRule="auto" w:before="105"/>
              <w:ind w:left="100" w:right="83"/>
              <w:jc w:val="both"/>
              <w:rPr>
                <w:sz w:val="20"/>
              </w:rPr>
            </w:pPr>
            <w:r>
              <w:rPr>
                <w:sz w:val="20"/>
              </w:rPr>
              <w:t>Finalisasi Proyek dan Kegiatan Pembiayaan Infrastruktur dalam </w:t>
            </w:r>
            <w:r>
              <w:rPr>
                <w:rFonts w:ascii="Arial"/>
                <w:i/>
                <w:sz w:val="20"/>
              </w:rPr>
              <w:t>Investment Memo </w:t>
            </w:r>
            <w:r>
              <w:rPr>
                <w:sz w:val="20"/>
              </w:rPr>
              <w:t>untuk persetujuan Board MCC</w:t>
            </w:r>
          </w:p>
        </w:tc>
        <w:tc>
          <w:tcPr>
            <w:tcW w:w="992" w:type="dxa"/>
          </w:tcPr>
          <w:p>
            <w:pPr>
              <w:pStyle w:val="TableParagraph"/>
              <w:spacing w:before="105"/>
              <w:ind w:left="8"/>
              <w:jc w:val="center"/>
              <w:rPr>
                <w:sz w:val="20"/>
              </w:rPr>
            </w:pPr>
            <w:r>
              <w:rPr>
                <w:spacing w:val="-4"/>
                <w:sz w:val="20"/>
              </w:rPr>
              <w:t>100%</w:t>
            </w:r>
          </w:p>
        </w:tc>
        <w:tc>
          <w:tcPr>
            <w:tcW w:w="1078" w:type="dxa"/>
          </w:tcPr>
          <w:p>
            <w:pPr>
              <w:pStyle w:val="TableParagraph"/>
              <w:spacing w:before="105"/>
              <w:ind w:left="11" w:right="3"/>
              <w:jc w:val="center"/>
              <w:rPr>
                <w:sz w:val="20"/>
              </w:rPr>
            </w:pPr>
            <w:r>
              <w:rPr>
                <w:spacing w:val="-4"/>
                <w:sz w:val="20"/>
              </w:rPr>
              <w:t>100%</w:t>
            </w:r>
          </w:p>
        </w:tc>
        <w:tc>
          <w:tcPr>
            <w:tcW w:w="3745" w:type="dxa"/>
          </w:tcPr>
          <w:p>
            <w:pPr>
              <w:pStyle w:val="TableParagraph"/>
              <w:spacing w:line="249" w:lineRule="auto" w:before="105"/>
              <w:ind w:left="96" w:right="87"/>
              <w:jc w:val="both"/>
              <w:rPr>
                <w:sz w:val="20"/>
              </w:rPr>
            </w:pPr>
            <w:r>
              <w:rPr>
                <w:sz w:val="20"/>
              </w:rPr>
              <w:t>Pengembangan Proyek Pembiayaan Infrastruktur telah disetujui oleh MCC dengan alokasi hibah sebesar US$ 446 </w:t>
            </w:r>
            <w:r>
              <w:rPr>
                <w:spacing w:val="-4"/>
                <w:sz w:val="20"/>
              </w:rPr>
              <w:t>juta</w:t>
            </w:r>
          </w:p>
        </w:tc>
      </w:tr>
      <w:tr>
        <w:trPr>
          <w:trHeight w:val="438" w:hRule="atLeast"/>
        </w:trPr>
        <w:tc>
          <w:tcPr>
            <w:tcW w:w="9493" w:type="dxa"/>
            <w:gridSpan w:val="5"/>
            <w:shd w:val="clear" w:color="auto" w:fill="F1F1F1"/>
          </w:tcPr>
          <w:p>
            <w:pPr>
              <w:pStyle w:val="TableParagraph"/>
              <w:tabs>
                <w:tab w:pos="882" w:val="left" w:leader="none"/>
              </w:tabs>
              <w:spacing w:before="105"/>
              <w:ind w:left="460"/>
              <w:rPr>
                <w:rFonts w:ascii="Arial"/>
                <w:b/>
                <w:sz w:val="20"/>
              </w:rPr>
            </w:pPr>
            <w:r>
              <w:rPr>
                <w:rFonts w:ascii="Arial"/>
                <w:b/>
                <w:spacing w:val="-5"/>
                <w:sz w:val="20"/>
              </w:rPr>
              <w:t>B.</w:t>
            </w:r>
            <w:r>
              <w:rPr>
                <w:rFonts w:ascii="Arial"/>
                <w:b/>
                <w:sz w:val="20"/>
              </w:rPr>
              <w:tab/>
              <w:t>Pengembangan</w:t>
            </w:r>
            <w:r>
              <w:rPr>
                <w:rFonts w:ascii="Arial"/>
                <w:b/>
                <w:spacing w:val="-12"/>
                <w:sz w:val="20"/>
              </w:rPr>
              <w:t> </w:t>
            </w:r>
            <w:r>
              <w:rPr>
                <w:rFonts w:ascii="Arial"/>
                <w:b/>
                <w:sz w:val="20"/>
              </w:rPr>
              <w:t>Proyek</w:t>
            </w:r>
            <w:r>
              <w:rPr>
                <w:rFonts w:ascii="Arial"/>
                <w:b/>
                <w:spacing w:val="-11"/>
                <w:sz w:val="20"/>
              </w:rPr>
              <w:t> </w:t>
            </w:r>
            <w:r>
              <w:rPr>
                <w:rFonts w:ascii="Arial"/>
                <w:b/>
                <w:sz w:val="20"/>
              </w:rPr>
              <w:t>2021</w:t>
            </w:r>
            <w:r>
              <w:rPr>
                <w:rFonts w:ascii="Arial"/>
                <w:b/>
                <w:spacing w:val="-9"/>
                <w:sz w:val="20"/>
              </w:rPr>
              <w:t> </w:t>
            </w:r>
            <w:r>
              <w:rPr>
                <w:rFonts w:ascii="Arial"/>
                <w:b/>
                <w:i/>
                <w:sz w:val="20"/>
              </w:rPr>
              <w:t>Workstream</w:t>
            </w:r>
            <w:r>
              <w:rPr>
                <w:rFonts w:ascii="Arial"/>
                <w:b/>
                <w:i/>
                <w:spacing w:val="-8"/>
                <w:sz w:val="20"/>
              </w:rPr>
              <w:t> </w:t>
            </w:r>
            <w:r>
              <w:rPr>
                <w:rFonts w:ascii="Arial"/>
                <w:b/>
                <w:sz w:val="20"/>
              </w:rPr>
              <w:t>Pembiayaan</w:t>
            </w:r>
            <w:r>
              <w:rPr>
                <w:rFonts w:ascii="Arial"/>
                <w:b/>
                <w:spacing w:val="-9"/>
                <w:sz w:val="20"/>
              </w:rPr>
              <w:t> </w:t>
            </w:r>
            <w:r>
              <w:rPr>
                <w:rFonts w:ascii="Arial"/>
                <w:b/>
                <w:spacing w:val="-4"/>
                <w:sz w:val="20"/>
              </w:rPr>
              <w:t>UMKM</w:t>
            </w:r>
          </w:p>
        </w:tc>
      </w:tr>
      <w:tr>
        <w:trPr>
          <w:trHeight w:val="681" w:hRule="atLeast"/>
        </w:trPr>
        <w:tc>
          <w:tcPr>
            <w:tcW w:w="557" w:type="dxa"/>
          </w:tcPr>
          <w:p>
            <w:pPr>
              <w:pStyle w:val="TableParagraph"/>
              <w:spacing w:before="105"/>
              <w:ind w:left="100"/>
              <w:rPr>
                <w:sz w:val="20"/>
              </w:rPr>
            </w:pPr>
            <w:r>
              <w:rPr>
                <w:spacing w:val="-5"/>
                <w:sz w:val="20"/>
              </w:rPr>
              <w:t>1.</w:t>
            </w:r>
          </w:p>
        </w:tc>
        <w:tc>
          <w:tcPr>
            <w:tcW w:w="3121" w:type="dxa"/>
          </w:tcPr>
          <w:p>
            <w:pPr>
              <w:pStyle w:val="TableParagraph"/>
              <w:spacing w:before="105"/>
              <w:ind w:left="100"/>
              <w:rPr>
                <w:rFonts w:ascii="Arial"/>
                <w:i/>
                <w:sz w:val="20"/>
              </w:rPr>
            </w:pPr>
            <w:r>
              <w:rPr>
                <w:rFonts w:ascii="Arial"/>
                <w:i/>
                <w:sz w:val="20"/>
              </w:rPr>
              <w:t>Due</w:t>
            </w:r>
            <w:r>
              <w:rPr>
                <w:rFonts w:ascii="Arial"/>
                <w:i/>
                <w:spacing w:val="-10"/>
                <w:sz w:val="20"/>
              </w:rPr>
              <w:t> </w:t>
            </w:r>
            <w:r>
              <w:rPr>
                <w:rFonts w:ascii="Arial"/>
                <w:i/>
                <w:sz w:val="20"/>
              </w:rPr>
              <w:t>Diligence</w:t>
            </w:r>
            <w:r>
              <w:rPr>
                <w:rFonts w:ascii="Arial"/>
                <w:i/>
                <w:spacing w:val="-6"/>
                <w:sz w:val="20"/>
              </w:rPr>
              <w:t> </w:t>
            </w:r>
            <w:r>
              <w:rPr>
                <w:rFonts w:ascii="Arial"/>
                <w:i/>
                <w:spacing w:val="-2"/>
                <w:sz w:val="20"/>
              </w:rPr>
              <w:t>Mission</w:t>
            </w:r>
          </w:p>
        </w:tc>
        <w:tc>
          <w:tcPr>
            <w:tcW w:w="992" w:type="dxa"/>
          </w:tcPr>
          <w:p>
            <w:pPr>
              <w:pStyle w:val="TableParagraph"/>
              <w:spacing w:before="105"/>
              <w:ind w:left="8"/>
              <w:jc w:val="center"/>
              <w:rPr>
                <w:sz w:val="20"/>
              </w:rPr>
            </w:pPr>
            <w:r>
              <w:rPr>
                <w:spacing w:val="-4"/>
                <w:sz w:val="20"/>
              </w:rPr>
              <w:t>100%</w:t>
            </w:r>
          </w:p>
        </w:tc>
        <w:tc>
          <w:tcPr>
            <w:tcW w:w="1078" w:type="dxa"/>
          </w:tcPr>
          <w:p>
            <w:pPr>
              <w:pStyle w:val="TableParagraph"/>
              <w:spacing w:before="105"/>
              <w:ind w:left="11" w:right="3"/>
              <w:jc w:val="center"/>
              <w:rPr>
                <w:sz w:val="20"/>
              </w:rPr>
            </w:pPr>
            <w:r>
              <w:rPr>
                <w:spacing w:val="-4"/>
                <w:sz w:val="20"/>
              </w:rPr>
              <w:t>100%</w:t>
            </w:r>
          </w:p>
        </w:tc>
        <w:tc>
          <w:tcPr>
            <w:tcW w:w="3745" w:type="dxa"/>
          </w:tcPr>
          <w:p>
            <w:pPr>
              <w:pStyle w:val="TableParagraph"/>
              <w:spacing w:line="249" w:lineRule="auto" w:before="105"/>
              <w:ind w:left="96"/>
              <w:rPr>
                <w:sz w:val="20"/>
              </w:rPr>
            </w:pPr>
            <w:r>
              <w:rPr>
                <w:sz w:val="20"/>
              </w:rPr>
              <w:t>Dilaksanakan pada Juni dan Desember </w:t>
            </w:r>
            <w:r>
              <w:rPr>
                <w:spacing w:val="-4"/>
                <w:sz w:val="20"/>
              </w:rPr>
              <w:t>2022</w:t>
            </w:r>
          </w:p>
        </w:tc>
      </w:tr>
      <w:tr>
        <w:trPr>
          <w:trHeight w:val="1401" w:hRule="atLeast"/>
        </w:trPr>
        <w:tc>
          <w:tcPr>
            <w:tcW w:w="557" w:type="dxa"/>
          </w:tcPr>
          <w:p>
            <w:pPr>
              <w:pStyle w:val="TableParagraph"/>
              <w:spacing w:before="105"/>
              <w:ind w:left="100"/>
              <w:rPr>
                <w:sz w:val="20"/>
              </w:rPr>
            </w:pPr>
            <w:r>
              <w:rPr>
                <w:spacing w:val="-5"/>
                <w:sz w:val="20"/>
              </w:rPr>
              <w:t>2.</w:t>
            </w:r>
          </w:p>
        </w:tc>
        <w:tc>
          <w:tcPr>
            <w:tcW w:w="3121" w:type="dxa"/>
          </w:tcPr>
          <w:p>
            <w:pPr>
              <w:pStyle w:val="TableParagraph"/>
              <w:spacing w:line="249" w:lineRule="auto" w:before="105"/>
              <w:ind w:left="100" w:right="83"/>
              <w:jc w:val="both"/>
              <w:rPr>
                <w:sz w:val="20"/>
              </w:rPr>
            </w:pPr>
            <w:r>
              <w:rPr>
                <w:sz w:val="20"/>
              </w:rPr>
              <w:t>Finalisasi Proyek dan Kegiatan Pembiayaan UMKM dalam </w:t>
            </w:r>
            <w:r>
              <w:rPr>
                <w:rFonts w:ascii="Arial"/>
                <w:i/>
                <w:sz w:val="20"/>
              </w:rPr>
              <w:t>Investment Memo </w:t>
            </w:r>
            <w:r>
              <w:rPr>
                <w:sz w:val="20"/>
              </w:rPr>
              <w:t>untuk persetujuan Board MCC</w:t>
            </w:r>
          </w:p>
        </w:tc>
        <w:tc>
          <w:tcPr>
            <w:tcW w:w="992" w:type="dxa"/>
          </w:tcPr>
          <w:p>
            <w:pPr>
              <w:pStyle w:val="TableParagraph"/>
              <w:spacing w:before="105"/>
              <w:ind w:left="8"/>
              <w:jc w:val="center"/>
              <w:rPr>
                <w:sz w:val="20"/>
              </w:rPr>
            </w:pPr>
            <w:r>
              <w:rPr>
                <w:spacing w:val="-4"/>
                <w:sz w:val="20"/>
              </w:rPr>
              <w:t>100%</w:t>
            </w:r>
          </w:p>
        </w:tc>
        <w:tc>
          <w:tcPr>
            <w:tcW w:w="1078" w:type="dxa"/>
          </w:tcPr>
          <w:p>
            <w:pPr>
              <w:pStyle w:val="TableParagraph"/>
              <w:spacing w:before="105"/>
              <w:ind w:left="11" w:right="3"/>
              <w:jc w:val="center"/>
              <w:rPr>
                <w:sz w:val="20"/>
              </w:rPr>
            </w:pPr>
            <w:r>
              <w:rPr>
                <w:spacing w:val="-4"/>
                <w:sz w:val="20"/>
              </w:rPr>
              <w:t>100%</w:t>
            </w:r>
          </w:p>
        </w:tc>
        <w:tc>
          <w:tcPr>
            <w:tcW w:w="3745" w:type="dxa"/>
          </w:tcPr>
          <w:p>
            <w:pPr>
              <w:pStyle w:val="TableParagraph"/>
              <w:spacing w:line="249" w:lineRule="auto" w:before="105"/>
              <w:ind w:left="96" w:right="88"/>
              <w:jc w:val="both"/>
              <w:rPr>
                <w:sz w:val="20"/>
              </w:rPr>
            </w:pPr>
            <w:r>
              <w:rPr>
                <w:sz w:val="20"/>
              </w:rPr>
              <w:t>Pengembangan Proyek Pembiayaan Infrastruktur</w:t>
            </w:r>
            <w:r>
              <w:rPr>
                <w:spacing w:val="-6"/>
                <w:sz w:val="20"/>
              </w:rPr>
              <w:t> </w:t>
            </w:r>
            <w:r>
              <w:rPr>
                <w:sz w:val="20"/>
              </w:rPr>
              <w:t>disetujui</w:t>
            </w:r>
            <w:r>
              <w:rPr>
                <w:spacing w:val="-7"/>
                <w:sz w:val="20"/>
              </w:rPr>
              <w:t> </w:t>
            </w:r>
            <w:r>
              <w:rPr>
                <w:sz w:val="20"/>
              </w:rPr>
              <w:t>oleh</w:t>
            </w:r>
            <w:r>
              <w:rPr>
                <w:spacing w:val="-5"/>
                <w:sz w:val="20"/>
              </w:rPr>
              <w:t> </w:t>
            </w:r>
            <w:r>
              <w:rPr>
                <w:sz w:val="20"/>
              </w:rPr>
              <w:t>MCC</w:t>
            </w:r>
            <w:r>
              <w:rPr>
                <w:spacing w:val="-6"/>
                <w:sz w:val="20"/>
              </w:rPr>
              <w:t> </w:t>
            </w:r>
            <w:r>
              <w:rPr>
                <w:sz w:val="20"/>
              </w:rPr>
              <w:t>dengan alokasi hibah sebesar US$ 135 juta</w:t>
            </w:r>
          </w:p>
        </w:tc>
      </w:tr>
      <w:tr>
        <w:trPr>
          <w:trHeight w:val="438" w:hRule="atLeast"/>
        </w:trPr>
        <w:tc>
          <w:tcPr>
            <w:tcW w:w="9493" w:type="dxa"/>
            <w:gridSpan w:val="5"/>
            <w:shd w:val="clear" w:color="auto" w:fill="F1F1F1"/>
          </w:tcPr>
          <w:p>
            <w:pPr>
              <w:pStyle w:val="TableParagraph"/>
              <w:tabs>
                <w:tab w:pos="882" w:val="left" w:leader="none"/>
              </w:tabs>
              <w:spacing w:before="105"/>
              <w:ind w:left="460"/>
              <w:rPr>
                <w:rFonts w:ascii="Arial"/>
                <w:b/>
                <w:i/>
                <w:sz w:val="20"/>
              </w:rPr>
            </w:pPr>
            <w:r>
              <w:rPr>
                <w:rFonts w:ascii="Arial"/>
                <w:b/>
                <w:spacing w:val="-5"/>
                <w:sz w:val="20"/>
              </w:rPr>
              <w:t>C.</w:t>
            </w:r>
            <w:r>
              <w:rPr>
                <w:rFonts w:ascii="Arial"/>
                <w:b/>
                <w:sz w:val="20"/>
              </w:rPr>
              <w:tab/>
              <w:t>Pengembangan</w:t>
            </w:r>
            <w:r>
              <w:rPr>
                <w:rFonts w:ascii="Arial"/>
                <w:b/>
                <w:spacing w:val="-9"/>
                <w:sz w:val="20"/>
              </w:rPr>
              <w:t> </w:t>
            </w:r>
            <w:r>
              <w:rPr>
                <w:rFonts w:ascii="Arial"/>
                <w:b/>
                <w:sz w:val="20"/>
              </w:rPr>
              <w:t>Kelembagaan</w:t>
            </w:r>
            <w:r>
              <w:rPr>
                <w:rFonts w:ascii="Arial"/>
                <w:b/>
                <w:spacing w:val="-8"/>
                <w:sz w:val="20"/>
              </w:rPr>
              <w:t> </w:t>
            </w:r>
            <w:r>
              <w:rPr>
                <w:rFonts w:ascii="Arial"/>
                <w:b/>
                <w:sz w:val="20"/>
              </w:rPr>
              <w:t>dan</w:t>
            </w:r>
            <w:r>
              <w:rPr>
                <w:rFonts w:ascii="Arial"/>
                <w:b/>
                <w:spacing w:val="-7"/>
                <w:sz w:val="20"/>
              </w:rPr>
              <w:t> </w:t>
            </w:r>
            <w:r>
              <w:rPr>
                <w:rFonts w:ascii="Arial"/>
                <w:b/>
                <w:i/>
                <w:sz w:val="20"/>
              </w:rPr>
              <w:t>Fund</w:t>
            </w:r>
            <w:r>
              <w:rPr>
                <w:rFonts w:ascii="Arial"/>
                <w:b/>
                <w:i/>
                <w:spacing w:val="-8"/>
                <w:sz w:val="20"/>
              </w:rPr>
              <w:t> </w:t>
            </w:r>
            <w:r>
              <w:rPr>
                <w:rFonts w:ascii="Arial"/>
                <w:b/>
                <w:i/>
                <w:spacing w:val="-2"/>
                <w:sz w:val="20"/>
              </w:rPr>
              <w:t>Channeling</w:t>
            </w:r>
          </w:p>
        </w:tc>
      </w:tr>
      <w:tr>
        <w:trPr>
          <w:trHeight w:val="1160" w:hRule="atLeast"/>
        </w:trPr>
        <w:tc>
          <w:tcPr>
            <w:tcW w:w="557" w:type="dxa"/>
          </w:tcPr>
          <w:p>
            <w:pPr>
              <w:pStyle w:val="TableParagraph"/>
              <w:spacing w:before="105"/>
              <w:ind w:left="100"/>
              <w:rPr>
                <w:sz w:val="20"/>
              </w:rPr>
            </w:pPr>
            <w:r>
              <w:rPr>
                <w:spacing w:val="-5"/>
                <w:sz w:val="20"/>
              </w:rPr>
              <w:t>1.</w:t>
            </w:r>
          </w:p>
        </w:tc>
        <w:tc>
          <w:tcPr>
            <w:tcW w:w="3121" w:type="dxa"/>
          </w:tcPr>
          <w:p>
            <w:pPr>
              <w:pStyle w:val="TableParagraph"/>
              <w:spacing w:line="249" w:lineRule="auto" w:before="105"/>
              <w:ind w:left="100" w:right="78"/>
              <w:jc w:val="both"/>
              <w:rPr>
                <w:sz w:val="20"/>
              </w:rPr>
            </w:pPr>
            <w:r>
              <w:rPr>
                <w:sz w:val="20"/>
              </w:rPr>
              <w:t>Pembentukan Lembaga Wali Amanat </w:t>
            </w:r>
            <w:r>
              <w:rPr>
                <w:rFonts w:ascii="Arial"/>
                <w:i/>
                <w:sz w:val="20"/>
              </w:rPr>
              <w:t>Millennium Challenge Account </w:t>
            </w:r>
            <w:r>
              <w:rPr>
                <w:sz w:val="20"/>
              </w:rPr>
              <w:t>Indonesia 2 (LWA </w:t>
            </w:r>
            <w:r>
              <w:rPr>
                <w:spacing w:val="-2"/>
                <w:sz w:val="20"/>
              </w:rPr>
              <w:t>MCAI-2)</w:t>
            </w:r>
          </w:p>
        </w:tc>
        <w:tc>
          <w:tcPr>
            <w:tcW w:w="992" w:type="dxa"/>
          </w:tcPr>
          <w:p>
            <w:pPr>
              <w:pStyle w:val="TableParagraph"/>
              <w:spacing w:before="105"/>
              <w:ind w:left="8"/>
              <w:jc w:val="center"/>
              <w:rPr>
                <w:sz w:val="20"/>
              </w:rPr>
            </w:pPr>
            <w:r>
              <w:rPr>
                <w:spacing w:val="-4"/>
                <w:sz w:val="20"/>
              </w:rPr>
              <w:t>100%</w:t>
            </w:r>
          </w:p>
        </w:tc>
        <w:tc>
          <w:tcPr>
            <w:tcW w:w="1078" w:type="dxa"/>
          </w:tcPr>
          <w:p>
            <w:pPr>
              <w:pStyle w:val="TableParagraph"/>
              <w:spacing w:before="105"/>
              <w:ind w:left="11" w:right="3"/>
              <w:jc w:val="center"/>
              <w:rPr>
                <w:sz w:val="20"/>
              </w:rPr>
            </w:pPr>
            <w:r>
              <w:rPr>
                <w:spacing w:val="-4"/>
                <w:sz w:val="20"/>
              </w:rPr>
              <w:t>100%</w:t>
            </w:r>
          </w:p>
        </w:tc>
        <w:tc>
          <w:tcPr>
            <w:tcW w:w="3745" w:type="dxa"/>
          </w:tcPr>
          <w:p>
            <w:pPr>
              <w:pStyle w:val="TableParagraph"/>
              <w:spacing w:before="105"/>
              <w:ind w:left="96"/>
              <w:rPr>
                <w:sz w:val="20"/>
              </w:rPr>
            </w:pPr>
            <w:r>
              <w:rPr>
                <w:sz w:val="20"/>
              </w:rPr>
              <w:t>Penerbitan</w:t>
            </w:r>
            <w:r>
              <w:rPr>
                <w:spacing w:val="17"/>
                <w:sz w:val="20"/>
              </w:rPr>
              <w:t> </w:t>
            </w:r>
            <w:r>
              <w:rPr>
                <w:sz w:val="20"/>
              </w:rPr>
              <w:t>Permen</w:t>
            </w:r>
            <w:r>
              <w:rPr>
                <w:spacing w:val="16"/>
                <w:sz w:val="20"/>
              </w:rPr>
              <w:t> </w:t>
            </w:r>
            <w:r>
              <w:rPr>
                <w:sz w:val="20"/>
              </w:rPr>
              <w:t>PPN/Bappenas</w:t>
            </w:r>
            <w:r>
              <w:rPr>
                <w:spacing w:val="17"/>
                <w:sz w:val="20"/>
              </w:rPr>
              <w:t> </w:t>
            </w:r>
            <w:r>
              <w:rPr>
                <w:spacing w:val="-5"/>
                <w:sz w:val="20"/>
              </w:rPr>
              <w:t>No</w:t>
            </w:r>
          </w:p>
          <w:p>
            <w:pPr>
              <w:pStyle w:val="TableParagraph"/>
              <w:spacing w:line="249" w:lineRule="auto" w:before="9"/>
              <w:ind w:left="96"/>
              <w:rPr>
                <w:sz w:val="20"/>
              </w:rPr>
            </w:pPr>
            <w:r>
              <w:rPr>
                <w:sz w:val="20"/>
              </w:rPr>
              <w:t>5</w:t>
            </w:r>
            <w:r>
              <w:rPr>
                <w:spacing w:val="40"/>
                <w:sz w:val="20"/>
              </w:rPr>
              <w:t> </w:t>
            </w:r>
            <w:r>
              <w:rPr>
                <w:sz w:val="20"/>
              </w:rPr>
              <w:t>Tahun</w:t>
            </w:r>
            <w:r>
              <w:rPr>
                <w:spacing w:val="40"/>
                <w:sz w:val="20"/>
              </w:rPr>
              <w:t> </w:t>
            </w:r>
            <w:r>
              <w:rPr>
                <w:sz w:val="20"/>
              </w:rPr>
              <w:t>2022</w:t>
            </w:r>
            <w:r>
              <w:rPr>
                <w:spacing w:val="40"/>
                <w:sz w:val="20"/>
              </w:rPr>
              <w:t> </w:t>
            </w:r>
            <w:r>
              <w:rPr>
                <w:sz w:val="20"/>
              </w:rPr>
              <w:t>tentang</w:t>
            </w:r>
            <w:r>
              <w:rPr>
                <w:spacing w:val="40"/>
                <w:sz w:val="20"/>
              </w:rPr>
              <w:t> </w:t>
            </w:r>
            <w:r>
              <w:rPr>
                <w:sz w:val="20"/>
              </w:rPr>
              <w:t>Pembentukan LWA MCAI-2</w:t>
            </w:r>
          </w:p>
        </w:tc>
      </w:tr>
    </w:tbl>
    <w:p>
      <w:pPr>
        <w:spacing w:after="0" w:line="249" w:lineRule="auto"/>
        <w:rPr>
          <w:sz w:val="20"/>
        </w:rPr>
        <w:sectPr>
          <w:pgSz w:w="11920" w:h="16850"/>
          <w:pgMar w:header="0" w:footer="869" w:top="1500" w:bottom="1060" w:left="1260" w:right="920"/>
        </w:sectPr>
      </w:pPr>
    </w:p>
    <w:tbl>
      <w:tblPr>
        <w:tblW w:w="0" w:type="auto"/>
        <w:jc w:val="left"/>
        <w:tblInd w:w="1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57"/>
        <w:gridCol w:w="3121"/>
        <w:gridCol w:w="992"/>
        <w:gridCol w:w="1078"/>
        <w:gridCol w:w="3745"/>
      </w:tblGrid>
      <w:tr>
        <w:trPr>
          <w:trHeight w:val="772" w:hRule="atLeast"/>
        </w:trPr>
        <w:tc>
          <w:tcPr>
            <w:tcW w:w="557" w:type="dxa"/>
            <w:shd w:val="clear" w:color="auto" w:fill="E7E6E6"/>
          </w:tcPr>
          <w:p>
            <w:pPr>
              <w:pStyle w:val="TableParagraph"/>
              <w:spacing w:before="105"/>
              <w:ind w:left="146"/>
              <w:rPr>
                <w:rFonts w:ascii="Arial"/>
                <w:b/>
                <w:sz w:val="20"/>
              </w:rPr>
            </w:pPr>
            <w:r>
              <w:rPr>
                <w:rFonts w:ascii="Arial"/>
                <w:b/>
                <w:spacing w:val="-5"/>
                <w:sz w:val="20"/>
              </w:rPr>
              <w:t>No</w:t>
            </w:r>
          </w:p>
        </w:tc>
        <w:tc>
          <w:tcPr>
            <w:tcW w:w="3121" w:type="dxa"/>
            <w:shd w:val="clear" w:color="auto" w:fill="E7E6E6"/>
          </w:tcPr>
          <w:p>
            <w:pPr>
              <w:pStyle w:val="TableParagraph"/>
              <w:spacing w:before="105"/>
              <w:ind w:left="625"/>
              <w:rPr>
                <w:rFonts w:ascii="Arial"/>
                <w:b/>
                <w:sz w:val="20"/>
              </w:rPr>
            </w:pPr>
            <w:r>
              <w:rPr>
                <w:rFonts w:ascii="Arial"/>
                <w:b/>
                <w:sz w:val="20"/>
              </w:rPr>
              <w:t>Kegiatan</w:t>
            </w:r>
            <w:r>
              <w:rPr>
                <w:rFonts w:ascii="Arial"/>
                <w:b/>
                <w:spacing w:val="-8"/>
                <w:sz w:val="20"/>
              </w:rPr>
              <w:t> </w:t>
            </w:r>
            <w:r>
              <w:rPr>
                <w:rFonts w:ascii="Arial"/>
                <w:b/>
                <w:sz w:val="20"/>
              </w:rPr>
              <w:t>/</w:t>
            </w:r>
            <w:r>
              <w:rPr>
                <w:rFonts w:ascii="Arial"/>
                <w:b/>
                <w:spacing w:val="-3"/>
                <w:sz w:val="20"/>
              </w:rPr>
              <w:t> </w:t>
            </w:r>
            <w:r>
              <w:rPr>
                <w:rFonts w:ascii="Arial"/>
                <w:b/>
                <w:spacing w:val="-2"/>
                <w:sz w:val="20"/>
              </w:rPr>
              <w:t>Keluaran</w:t>
            </w:r>
          </w:p>
        </w:tc>
        <w:tc>
          <w:tcPr>
            <w:tcW w:w="992" w:type="dxa"/>
            <w:shd w:val="clear" w:color="auto" w:fill="E7E6E6"/>
          </w:tcPr>
          <w:p>
            <w:pPr>
              <w:pStyle w:val="TableParagraph"/>
              <w:spacing w:line="249" w:lineRule="auto" w:before="105"/>
              <w:ind w:left="270" w:right="166" w:hanging="84"/>
              <w:rPr>
                <w:rFonts w:ascii="Arial"/>
                <w:b/>
                <w:sz w:val="20"/>
              </w:rPr>
            </w:pPr>
            <w:r>
              <w:rPr>
                <w:rFonts w:ascii="Arial"/>
                <w:b/>
                <w:spacing w:val="-2"/>
                <w:sz w:val="20"/>
              </w:rPr>
              <w:t>Target </w:t>
            </w:r>
            <w:r>
              <w:rPr>
                <w:rFonts w:ascii="Arial"/>
                <w:b/>
                <w:spacing w:val="-4"/>
                <w:sz w:val="20"/>
              </w:rPr>
              <w:t>2022</w:t>
            </w:r>
          </w:p>
        </w:tc>
        <w:tc>
          <w:tcPr>
            <w:tcW w:w="1078" w:type="dxa"/>
            <w:shd w:val="clear" w:color="auto" w:fill="E7E6E6"/>
          </w:tcPr>
          <w:p>
            <w:pPr>
              <w:pStyle w:val="TableParagraph"/>
              <w:spacing w:line="249" w:lineRule="auto" w:before="105"/>
              <w:ind w:left="312" w:right="88" w:hanging="212"/>
              <w:rPr>
                <w:rFonts w:ascii="Arial"/>
                <w:b/>
                <w:sz w:val="20"/>
              </w:rPr>
            </w:pPr>
            <w:r>
              <w:rPr>
                <w:rFonts w:ascii="Arial"/>
                <w:b/>
                <w:spacing w:val="-2"/>
                <w:sz w:val="20"/>
              </w:rPr>
              <w:t>Realisasi </w:t>
            </w:r>
            <w:r>
              <w:rPr>
                <w:rFonts w:ascii="Arial"/>
                <w:b/>
                <w:spacing w:val="-4"/>
                <w:sz w:val="20"/>
              </w:rPr>
              <w:t>2022</w:t>
            </w:r>
          </w:p>
        </w:tc>
        <w:tc>
          <w:tcPr>
            <w:tcW w:w="3745" w:type="dxa"/>
            <w:shd w:val="clear" w:color="auto" w:fill="E7E6E6"/>
          </w:tcPr>
          <w:p>
            <w:pPr>
              <w:pStyle w:val="TableParagraph"/>
              <w:spacing w:before="105"/>
              <w:ind w:left="11"/>
              <w:jc w:val="center"/>
              <w:rPr>
                <w:rFonts w:ascii="Arial"/>
                <w:b/>
                <w:sz w:val="20"/>
              </w:rPr>
            </w:pPr>
            <w:r>
              <w:rPr>
                <w:rFonts w:ascii="Arial"/>
                <w:b/>
                <w:spacing w:val="-2"/>
                <w:sz w:val="20"/>
              </w:rPr>
              <w:t>Keterangan</w:t>
            </w:r>
          </w:p>
        </w:tc>
      </w:tr>
      <w:tr>
        <w:trPr>
          <w:trHeight w:val="918" w:hRule="atLeast"/>
        </w:trPr>
        <w:tc>
          <w:tcPr>
            <w:tcW w:w="557" w:type="dxa"/>
          </w:tcPr>
          <w:p>
            <w:pPr>
              <w:pStyle w:val="TableParagraph"/>
              <w:spacing w:before="105"/>
              <w:ind w:left="100"/>
              <w:rPr>
                <w:sz w:val="20"/>
              </w:rPr>
            </w:pPr>
            <w:r>
              <w:rPr>
                <w:spacing w:val="-5"/>
                <w:sz w:val="20"/>
              </w:rPr>
              <w:t>2.</w:t>
            </w:r>
          </w:p>
        </w:tc>
        <w:tc>
          <w:tcPr>
            <w:tcW w:w="3121" w:type="dxa"/>
          </w:tcPr>
          <w:p>
            <w:pPr>
              <w:pStyle w:val="TableParagraph"/>
              <w:spacing w:line="249" w:lineRule="auto" w:before="105"/>
              <w:ind w:left="100"/>
              <w:rPr>
                <w:sz w:val="20"/>
              </w:rPr>
            </w:pPr>
            <w:r>
              <w:rPr>
                <w:sz w:val="20"/>
              </w:rPr>
              <w:t>Pengangkatan</w:t>
            </w:r>
            <w:r>
              <w:rPr>
                <w:spacing w:val="40"/>
                <w:sz w:val="20"/>
              </w:rPr>
              <w:t> </w:t>
            </w:r>
            <w:r>
              <w:rPr>
                <w:sz w:val="20"/>
              </w:rPr>
              <w:t>Anggota</w:t>
            </w:r>
            <w:r>
              <w:rPr>
                <w:spacing w:val="40"/>
                <w:sz w:val="20"/>
              </w:rPr>
              <w:t> </w:t>
            </w:r>
            <w:r>
              <w:rPr>
                <w:sz w:val="20"/>
              </w:rPr>
              <w:t>Majelis Wali Amanat (MWA) MCAI-2</w:t>
            </w:r>
          </w:p>
        </w:tc>
        <w:tc>
          <w:tcPr>
            <w:tcW w:w="992" w:type="dxa"/>
          </w:tcPr>
          <w:p>
            <w:pPr>
              <w:pStyle w:val="TableParagraph"/>
              <w:spacing w:before="105"/>
              <w:ind w:left="8"/>
              <w:jc w:val="center"/>
              <w:rPr>
                <w:sz w:val="20"/>
              </w:rPr>
            </w:pPr>
            <w:r>
              <w:rPr>
                <w:spacing w:val="-4"/>
                <w:sz w:val="20"/>
              </w:rPr>
              <w:t>100%</w:t>
            </w:r>
          </w:p>
        </w:tc>
        <w:tc>
          <w:tcPr>
            <w:tcW w:w="1078" w:type="dxa"/>
          </w:tcPr>
          <w:p>
            <w:pPr>
              <w:pStyle w:val="TableParagraph"/>
              <w:spacing w:before="105"/>
              <w:ind w:left="11" w:right="3"/>
              <w:jc w:val="center"/>
              <w:rPr>
                <w:sz w:val="20"/>
              </w:rPr>
            </w:pPr>
            <w:r>
              <w:rPr>
                <w:spacing w:val="-4"/>
                <w:sz w:val="20"/>
              </w:rPr>
              <w:t>100%</w:t>
            </w:r>
          </w:p>
        </w:tc>
        <w:tc>
          <w:tcPr>
            <w:tcW w:w="3745" w:type="dxa"/>
          </w:tcPr>
          <w:p>
            <w:pPr>
              <w:pStyle w:val="TableParagraph"/>
              <w:spacing w:line="249" w:lineRule="auto" w:before="105"/>
              <w:ind w:left="96" w:right="87"/>
              <w:jc w:val="both"/>
              <w:rPr>
                <w:sz w:val="20"/>
              </w:rPr>
            </w:pPr>
            <w:r>
              <w:rPr>
                <w:sz w:val="20"/>
              </w:rPr>
              <w:t>Penerbitan SK Menteri PPN/Bappenas 147</w:t>
            </w:r>
            <w:r>
              <w:rPr>
                <w:spacing w:val="-7"/>
                <w:sz w:val="20"/>
              </w:rPr>
              <w:t> </w:t>
            </w:r>
            <w:r>
              <w:rPr>
                <w:sz w:val="20"/>
              </w:rPr>
              <w:t>Tahun</w:t>
            </w:r>
            <w:r>
              <w:rPr>
                <w:spacing w:val="-5"/>
                <w:sz w:val="20"/>
              </w:rPr>
              <w:t> </w:t>
            </w:r>
            <w:r>
              <w:rPr>
                <w:sz w:val="20"/>
              </w:rPr>
              <w:t>2022</w:t>
            </w:r>
            <w:r>
              <w:rPr>
                <w:spacing w:val="-7"/>
                <w:sz w:val="20"/>
              </w:rPr>
              <w:t> </w:t>
            </w:r>
            <w:r>
              <w:rPr>
                <w:sz w:val="20"/>
              </w:rPr>
              <w:t>tentang</w:t>
            </w:r>
            <w:r>
              <w:rPr>
                <w:spacing w:val="-7"/>
                <w:sz w:val="20"/>
              </w:rPr>
              <w:t> </w:t>
            </w:r>
            <w:r>
              <w:rPr>
                <w:sz w:val="20"/>
              </w:rPr>
              <w:t>Pengangkatan Anggota MWA MCAI-2</w:t>
            </w:r>
          </w:p>
        </w:tc>
      </w:tr>
      <w:tr>
        <w:trPr>
          <w:trHeight w:val="1160" w:hRule="atLeast"/>
        </w:trPr>
        <w:tc>
          <w:tcPr>
            <w:tcW w:w="557" w:type="dxa"/>
          </w:tcPr>
          <w:p>
            <w:pPr>
              <w:pStyle w:val="TableParagraph"/>
              <w:spacing w:before="105"/>
              <w:ind w:left="100"/>
              <w:rPr>
                <w:sz w:val="20"/>
              </w:rPr>
            </w:pPr>
            <w:r>
              <w:rPr>
                <w:spacing w:val="-5"/>
                <w:sz w:val="20"/>
              </w:rPr>
              <w:t>3.</w:t>
            </w:r>
          </w:p>
        </w:tc>
        <w:tc>
          <w:tcPr>
            <w:tcW w:w="3121" w:type="dxa"/>
          </w:tcPr>
          <w:p>
            <w:pPr>
              <w:pStyle w:val="TableParagraph"/>
              <w:tabs>
                <w:tab w:pos="1625" w:val="left" w:leader="none"/>
                <w:tab w:pos="2551" w:val="left" w:leader="none"/>
              </w:tabs>
              <w:spacing w:line="249" w:lineRule="auto" w:before="105"/>
              <w:ind w:left="100" w:right="81"/>
              <w:rPr>
                <w:sz w:val="20"/>
              </w:rPr>
            </w:pPr>
            <w:r>
              <w:rPr>
                <w:spacing w:val="-2"/>
                <w:sz w:val="20"/>
              </w:rPr>
              <w:t>Pembentukan</w:t>
            </w:r>
            <w:r>
              <w:rPr>
                <w:sz w:val="20"/>
              </w:rPr>
              <w:tab/>
            </w:r>
            <w:r>
              <w:rPr>
                <w:spacing w:val="-2"/>
                <w:sz w:val="20"/>
              </w:rPr>
              <w:t>Satuan</w:t>
            </w:r>
            <w:r>
              <w:rPr>
                <w:sz w:val="20"/>
              </w:rPr>
              <w:tab/>
            </w:r>
            <w:r>
              <w:rPr>
                <w:spacing w:val="-2"/>
                <w:sz w:val="20"/>
              </w:rPr>
              <w:t>Kerja </w:t>
            </w:r>
            <w:r>
              <w:rPr>
                <w:sz w:val="20"/>
              </w:rPr>
              <w:t>(Satker) MCAI-2</w:t>
            </w:r>
          </w:p>
        </w:tc>
        <w:tc>
          <w:tcPr>
            <w:tcW w:w="992" w:type="dxa"/>
          </w:tcPr>
          <w:p>
            <w:pPr>
              <w:pStyle w:val="TableParagraph"/>
              <w:spacing w:before="105"/>
              <w:ind w:left="8"/>
              <w:jc w:val="center"/>
              <w:rPr>
                <w:sz w:val="20"/>
              </w:rPr>
            </w:pPr>
            <w:r>
              <w:rPr>
                <w:spacing w:val="-4"/>
                <w:sz w:val="20"/>
              </w:rPr>
              <w:t>100%</w:t>
            </w:r>
          </w:p>
        </w:tc>
        <w:tc>
          <w:tcPr>
            <w:tcW w:w="1078" w:type="dxa"/>
          </w:tcPr>
          <w:p>
            <w:pPr>
              <w:pStyle w:val="TableParagraph"/>
              <w:spacing w:before="105"/>
              <w:ind w:left="11" w:right="3"/>
              <w:jc w:val="center"/>
              <w:rPr>
                <w:sz w:val="20"/>
              </w:rPr>
            </w:pPr>
            <w:r>
              <w:rPr>
                <w:spacing w:val="-5"/>
                <w:sz w:val="20"/>
              </w:rPr>
              <w:t>50%</w:t>
            </w:r>
          </w:p>
        </w:tc>
        <w:tc>
          <w:tcPr>
            <w:tcW w:w="3745" w:type="dxa"/>
          </w:tcPr>
          <w:p>
            <w:pPr>
              <w:pStyle w:val="TableParagraph"/>
              <w:spacing w:line="249" w:lineRule="auto" w:before="105"/>
              <w:ind w:left="96" w:right="85"/>
              <w:jc w:val="both"/>
              <w:rPr>
                <w:sz w:val="20"/>
              </w:rPr>
            </w:pPr>
            <w:r>
              <w:rPr>
                <w:sz w:val="20"/>
              </w:rPr>
              <w:t>Saat ini masih dalam pembahasan dengan Biro Hukum dan Biro Renortala Bappenas, serta Kementerian </w:t>
            </w:r>
            <w:r>
              <w:rPr>
                <w:spacing w:val="-2"/>
                <w:sz w:val="20"/>
              </w:rPr>
              <w:t>Keuangan</w:t>
            </w:r>
          </w:p>
        </w:tc>
      </w:tr>
      <w:tr>
        <w:trPr>
          <w:trHeight w:val="921" w:hRule="atLeast"/>
        </w:trPr>
        <w:tc>
          <w:tcPr>
            <w:tcW w:w="557" w:type="dxa"/>
          </w:tcPr>
          <w:p>
            <w:pPr>
              <w:pStyle w:val="TableParagraph"/>
              <w:spacing w:before="105"/>
              <w:ind w:left="100"/>
              <w:rPr>
                <w:sz w:val="20"/>
              </w:rPr>
            </w:pPr>
            <w:r>
              <w:rPr>
                <w:spacing w:val="-5"/>
                <w:sz w:val="20"/>
              </w:rPr>
              <w:t>4.</w:t>
            </w:r>
          </w:p>
        </w:tc>
        <w:tc>
          <w:tcPr>
            <w:tcW w:w="3121" w:type="dxa"/>
          </w:tcPr>
          <w:p>
            <w:pPr>
              <w:pStyle w:val="TableParagraph"/>
              <w:spacing w:line="249" w:lineRule="auto" w:before="105"/>
              <w:ind w:left="100"/>
              <w:rPr>
                <w:sz w:val="20"/>
              </w:rPr>
            </w:pPr>
            <w:r>
              <w:rPr>
                <w:sz w:val="20"/>
              </w:rPr>
              <w:t>Negosiasi,</w:t>
            </w:r>
            <w:r>
              <w:rPr>
                <w:spacing w:val="40"/>
                <w:sz w:val="20"/>
              </w:rPr>
              <w:t> </w:t>
            </w:r>
            <w:r>
              <w:rPr>
                <w:sz w:val="20"/>
              </w:rPr>
              <w:t>dan</w:t>
            </w:r>
            <w:r>
              <w:rPr>
                <w:spacing w:val="40"/>
                <w:sz w:val="20"/>
              </w:rPr>
              <w:t> </w:t>
            </w:r>
            <w:r>
              <w:rPr>
                <w:sz w:val="20"/>
              </w:rPr>
              <w:t>Finalisasi</w:t>
            </w:r>
            <w:r>
              <w:rPr>
                <w:spacing w:val="40"/>
                <w:sz w:val="20"/>
              </w:rPr>
              <w:t> </w:t>
            </w:r>
            <w:r>
              <w:rPr>
                <w:sz w:val="20"/>
              </w:rPr>
              <w:t>Draft Perjanjian Hibah Compact-2</w:t>
            </w:r>
          </w:p>
        </w:tc>
        <w:tc>
          <w:tcPr>
            <w:tcW w:w="992" w:type="dxa"/>
          </w:tcPr>
          <w:p>
            <w:pPr>
              <w:pStyle w:val="TableParagraph"/>
              <w:spacing w:before="105"/>
              <w:ind w:left="8"/>
              <w:jc w:val="center"/>
              <w:rPr>
                <w:sz w:val="20"/>
              </w:rPr>
            </w:pPr>
            <w:r>
              <w:rPr>
                <w:spacing w:val="-4"/>
                <w:sz w:val="20"/>
              </w:rPr>
              <w:t>100%</w:t>
            </w:r>
          </w:p>
        </w:tc>
        <w:tc>
          <w:tcPr>
            <w:tcW w:w="1078" w:type="dxa"/>
          </w:tcPr>
          <w:p>
            <w:pPr>
              <w:pStyle w:val="TableParagraph"/>
              <w:spacing w:before="105"/>
              <w:ind w:left="11" w:right="3"/>
              <w:jc w:val="center"/>
              <w:rPr>
                <w:sz w:val="20"/>
              </w:rPr>
            </w:pPr>
            <w:r>
              <w:rPr>
                <w:spacing w:val="-4"/>
                <w:sz w:val="20"/>
              </w:rPr>
              <w:t>100%</w:t>
            </w:r>
          </w:p>
        </w:tc>
        <w:tc>
          <w:tcPr>
            <w:tcW w:w="3745" w:type="dxa"/>
          </w:tcPr>
          <w:p>
            <w:pPr>
              <w:pStyle w:val="TableParagraph"/>
              <w:spacing w:line="249" w:lineRule="auto" w:before="105"/>
              <w:ind w:left="96" w:right="82"/>
              <w:jc w:val="both"/>
              <w:rPr>
                <w:sz w:val="20"/>
              </w:rPr>
            </w:pPr>
            <w:r>
              <w:rPr>
                <w:sz w:val="20"/>
              </w:rPr>
              <w:t>Negosiasi Perjanjian Hibah Compact-2 telah dilaksanakan pada November </w:t>
            </w:r>
            <w:r>
              <w:rPr>
                <w:spacing w:val="-4"/>
                <w:sz w:val="20"/>
              </w:rPr>
              <w:t>2022</w:t>
            </w:r>
          </w:p>
        </w:tc>
      </w:tr>
      <w:tr>
        <w:trPr>
          <w:trHeight w:val="1878" w:hRule="atLeast"/>
        </w:trPr>
        <w:tc>
          <w:tcPr>
            <w:tcW w:w="557" w:type="dxa"/>
          </w:tcPr>
          <w:p>
            <w:pPr>
              <w:pStyle w:val="TableParagraph"/>
              <w:spacing w:before="105"/>
              <w:ind w:left="100"/>
              <w:rPr>
                <w:sz w:val="20"/>
              </w:rPr>
            </w:pPr>
            <w:r>
              <w:rPr>
                <w:spacing w:val="-5"/>
                <w:sz w:val="20"/>
              </w:rPr>
              <w:t>5.</w:t>
            </w:r>
          </w:p>
        </w:tc>
        <w:tc>
          <w:tcPr>
            <w:tcW w:w="3121" w:type="dxa"/>
          </w:tcPr>
          <w:p>
            <w:pPr>
              <w:pStyle w:val="TableParagraph"/>
              <w:tabs>
                <w:tab w:pos="2126" w:val="left" w:leader="none"/>
              </w:tabs>
              <w:spacing w:line="249" w:lineRule="auto" w:before="105"/>
              <w:ind w:left="100" w:right="84"/>
              <w:rPr>
                <w:sz w:val="20"/>
              </w:rPr>
            </w:pPr>
            <w:r>
              <w:rPr>
                <w:spacing w:val="-2"/>
                <w:sz w:val="20"/>
              </w:rPr>
              <w:t>Penandatanganan</w:t>
            </w:r>
            <w:r>
              <w:rPr>
                <w:sz w:val="20"/>
              </w:rPr>
              <w:tab/>
            </w:r>
            <w:r>
              <w:rPr>
                <w:spacing w:val="-2"/>
                <w:sz w:val="20"/>
              </w:rPr>
              <w:t>Perjanjian </w:t>
            </w:r>
            <w:r>
              <w:rPr>
                <w:sz w:val="20"/>
              </w:rPr>
              <w:t>Hibah Compact-2</w:t>
            </w:r>
          </w:p>
        </w:tc>
        <w:tc>
          <w:tcPr>
            <w:tcW w:w="992" w:type="dxa"/>
          </w:tcPr>
          <w:p>
            <w:pPr>
              <w:pStyle w:val="TableParagraph"/>
              <w:spacing w:before="105"/>
              <w:ind w:left="8"/>
              <w:jc w:val="center"/>
              <w:rPr>
                <w:sz w:val="20"/>
              </w:rPr>
            </w:pPr>
            <w:r>
              <w:rPr>
                <w:spacing w:val="-4"/>
                <w:sz w:val="20"/>
              </w:rPr>
              <w:t>100%</w:t>
            </w:r>
          </w:p>
        </w:tc>
        <w:tc>
          <w:tcPr>
            <w:tcW w:w="1078" w:type="dxa"/>
          </w:tcPr>
          <w:p>
            <w:pPr>
              <w:pStyle w:val="TableParagraph"/>
              <w:spacing w:before="105"/>
              <w:ind w:left="11" w:right="3"/>
              <w:jc w:val="center"/>
              <w:rPr>
                <w:sz w:val="20"/>
              </w:rPr>
            </w:pPr>
            <w:r>
              <w:rPr>
                <w:spacing w:val="-5"/>
                <w:sz w:val="20"/>
              </w:rPr>
              <w:t>90%</w:t>
            </w:r>
          </w:p>
        </w:tc>
        <w:tc>
          <w:tcPr>
            <w:tcW w:w="3745" w:type="dxa"/>
          </w:tcPr>
          <w:p>
            <w:pPr>
              <w:pStyle w:val="TableParagraph"/>
              <w:spacing w:line="228" w:lineRule="auto" w:before="96"/>
              <w:ind w:left="96" w:right="52"/>
              <w:rPr>
                <w:sz w:val="22"/>
              </w:rPr>
            </w:pPr>
            <w:r>
              <w:rPr>
                <w:sz w:val="22"/>
              </w:rPr>
              <w:t>Draft perjanjian telah disepakati kedua belah pihak namun penandatanganannya akan dilakukan bersamaan dengan pelaksanaan forum tingkat tinggi yang</w:t>
            </w:r>
            <w:r>
              <w:rPr>
                <w:spacing w:val="-8"/>
                <w:sz w:val="22"/>
              </w:rPr>
              <w:t> </w:t>
            </w:r>
            <w:r>
              <w:rPr>
                <w:sz w:val="22"/>
              </w:rPr>
              <w:t>dihadiri</w:t>
            </w:r>
            <w:r>
              <w:rPr>
                <w:spacing w:val="-9"/>
                <w:sz w:val="22"/>
              </w:rPr>
              <w:t> </w:t>
            </w:r>
            <w:r>
              <w:rPr>
                <w:sz w:val="22"/>
              </w:rPr>
              <w:t>Menteri</w:t>
            </w:r>
            <w:r>
              <w:rPr>
                <w:spacing w:val="-9"/>
                <w:sz w:val="22"/>
              </w:rPr>
              <w:t> </w:t>
            </w:r>
            <w:r>
              <w:rPr>
                <w:sz w:val="22"/>
              </w:rPr>
              <w:t>Keuangan</w:t>
            </w:r>
            <w:r>
              <w:rPr>
                <w:spacing w:val="-11"/>
                <w:sz w:val="22"/>
              </w:rPr>
              <w:t> </w:t>
            </w:r>
            <w:r>
              <w:rPr>
                <w:sz w:val="22"/>
              </w:rPr>
              <w:t>RI dan Menteri Luar Negeri AS.</w:t>
            </w:r>
          </w:p>
        </w:tc>
      </w:tr>
      <w:tr>
        <w:trPr>
          <w:trHeight w:val="920" w:hRule="atLeast"/>
        </w:trPr>
        <w:tc>
          <w:tcPr>
            <w:tcW w:w="557" w:type="dxa"/>
          </w:tcPr>
          <w:p>
            <w:pPr>
              <w:pStyle w:val="TableParagraph"/>
              <w:spacing w:before="105"/>
              <w:ind w:left="100"/>
              <w:rPr>
                <w:sz w:val="20"/>
              </w:rPr>
            </w:pPr>
            <w:r>
              <w:rPr>
                <w:spacing w:val="-5"/>
                <w:sz w:val="20"/>
              </w:rPr>
              <w:t>6.</w:t>
            </w:r>
          </w:p>
        </w:tc>
        <w:tc>
          <w:tcPr>
            <w:tcW w:w="3121" w:type="dxa"/>
          </w:tcPr>
          <w:p>
            <w:pPr>
              <w:pStyle w:val="TableParagraph"/>
              <w:spacing w:line="249" w:lineRule="auto" w:before="105"/>
              <w:ind w:left="100" w:right="84"/>
              <w:jc w:val="both"/>
              <w:rPr>
                <w:sz w:val="20"/>
              </w:rPr>
            </w:pPr>
            <w:r>
              <w:rPr>
                <w:sz w:val="20"/>
              </w:rPr>
              <w:t>Implementasi hibah persiapan </w:t>
            </w:r>
            <w:r>
              <w:rPr>
                <w:rFonts w:ascii="Arial"/>
                <w:i/>
                <w:sz w:val="20"/>
              </w:rPr>
              <w:t>Compact Development Fund </w:t>
            </w:r>
            <w:r>
              <w:rPr>
                <w:spacing w:val="-2"/>
                <w:sz w:val="20"/>
              </w:rPr>
              <w:t>(CDF)</w:t>
            </w:r>
          </w:p>
        </w:tc>
        <w:tc>
          <w:tcPr>
            <w:tcW w:w="992" w:type="dxa"/>
          </w:tcPr>
          <w:p>
            <w:pPr>
              <w:pStyle w:val="TableParagraph"/>
              <w:spacing w:before="105"/>
              <w:ind w:left="8"/>
              <w:jc w:val="center"/>
              <w:rPr>
                <w:sz w:val="20"/>
              </w:rPr>
            </w:pPr>
            <w:r>
              <w:rPr>
                <w:spacing w:val="-4"/>
                <w:sz w:val="20"/>
              </w:rPr>
              <w:t>100%</w:t>
            </w:r>
          </w:p>
        </w:tc>
        <w:tc>
          <w:tcPr>
            <w:tcW w:w="1078" w:type="dxa"/>
          </w:tcPr>
          <w:p>
            <w:pPr>
              <w:pStyle w:val="TableParagraph"/>
              <w:spacing w:before="105"/>
              <w:ind w:left="11" w:right="3"/>
              <w:jc w:val="center"/>
              <w:rPr>
                <w:sz w:val="20"/>
              </w:rPr>
            </w:pPr>
            <w:r>
              <w:rPr>
                <w:spacing w:val="-4"/>
                <w:sz w:val="20"/>
              </w:rPr>
              <w:t>100%</w:t>
            </w:r>
          </w:p>
        </w:tc>
        <w:tc>
          <w:tcPr>
            <w:tcW w:w="3745" w:type="dxa"/>
          </w:tcPr>
          <w:p>
            <w:pPr>
              <w:pStyle w:val="TableParagraph"/>
              <w:spacing w:line="249" w:lineRule="auto" w:before="105"/>
              <w:ind w:left="96"/>
              <w:rPr>
                <w:sz w:val="20"/>
              </w:rPr>
            </w:pPr>
            <w:r>
              <w:rPr>
                <w:sz w:val="20"/>
              </w:rPr>
              <w:t>Pengadaan,</w:t>
            </w:r>
            <w:r>
              <w:rPr>
                <w:spacing w:val="-14"/>
                <w:sz w:val="20"/>
              </w:rPr>
              <w:t> </w:t>
            </w:r>
            <w:r>
              <w:rPr>
                <w:sz w:val="20"/>
              </w:rPr>
              <w:t>pelaksanaan,</w:t>
            </w:r>
            <w:r>
              <w:rPr>
                <w:spacing w:val="-13"/>
                <w:sz w:val="20"/>
              </w:rPr>
              <w:t> </w:t>
            </w:r>
            <w:r>
              <w:rPr>
                <w:sz w:val="20"/>
              </w:rPr>
              <w:t>dan</w:t>
            </w:r>
            <w:r>
              <w:rPr>
                <w:spacing w:val="-14"/>
                <w:sz w:val="20"/>
              </w:rPr>
              <w:t> </w:t>
            </w:r>
            <w:r>
              <w:rPr>
                <w:sz w:val="20"/>
              </w:rPr>
              <w:t>serah terima BAST hibah CDF tercapai</w:t>
            </w:r>
          </w:p>
        </w:tc>
      </w:tr>
      <w:tr>
        <w:trPr>
          <w:trHeight w:val="440" w:hRule="atLeast"/>
        </w:trPr>
        <w:tc>
          <w:tcPr>
            <w:tcW w:w="4670" w:type="dxa"/>
            <w:gridSpan w:val="3"/>
            <w:shd w:val="clear" w:color="auto" w:fill="E7E6E6"/>
          </w:tcPr>
          <w:p>
            <w:pPr>
              <w:pStyle w:val="TableParagraph"/>
              <w:spacing w:before="105"/>
              <w:ind w:left="18"/>
              <w:jc w:val="center"/>
              <w:rPr>
                <w:rFonts w:ascii="Arial"/>
                <w:b/>
                <w:sz w:val="20"/>
              </w:rPr>
            </w:pPr>
            <w:r>
              <w:rPr>
                <w:rFonts w:ascii="Arial"/>
                <w:b/>
                <w:sz w:val="20"/>
              </w:rPr>
              <w:t>Realisasi</w:t>
            </w:r>
            <w:r>
              <w:rPr>
                <w:rFonts w:ascii="Arial"/>
                <w:b/>
                <w:spacing w:val="-9"/>
                <w:sz w:val="20"/>
              </w:rPr>
              <w:t> </w:t>
            </w:r>
            <w:r>
              <w:rPr>
                <w:rFonts w:ascii="Arial"/>
                <w:b/>
                <w:spacing w:val="-4"/>
                <w:sz w:val="20"/>
              </w:rPr>
              <w:t>Total</w:t>
            </w:r>
          </w:p>
        </w:tc>
        <w:tc>
          <w:tcPr>
            <w:tcW w:w="1078" w:type="dxa"/>
            <w:shd w:val="clear" w:color="auto" w:fill="E7E6E6"/>
          </w:tcPr>
          <w:p>
            <w:pPr>
              <w:pStyle w:val="TableParagraph"/>
              <w:spacing w:before="105"/>
              <w:ind w:left="11"/>
              <w:jc w:val="center"/>
              <w:rPr>
                <w:rFonts w:ascii="Arial"/>
                <w:b/>
                <w:sz w:val="20"/>
              </w:rPr>
            </w:pPr>
            <w:r>
              <w:rPr>
                <w:rFonts w:ascii="Arial"/>
                <w:b/>
                <w:spacing w:val="-5"/>
                <w:sz w:val="20"/>
              </w:rPr>
              <w:t>90%</w:t>
            </w:r>
          </w:p>
        </w:tc>
        <w:tc>
          <w:tcPr>
            <w:tcW w:w="3745" w:type="dxa"/>
          </w:tcPr>
          <w:p>
            <w:pPr>
              <w:pStyle w:val="TableParagraph"/>
              <w:rPr>
                <w:rFonts w:ascii="Times New Roman"/>
                <w:sz w:val="20"/>
              </w:rPr>
            </w:pPr>
          </w:p>
        </w:tc>
      </w:tr>
    </w:tbl>
    <w:p>
      <w:pPr>
        <w:pStyle w:val="BodyText"/>
        <w:spacing w:before="9"/>
        <w:rPr>
          <w:rFonts w:ascii="Arial"/>
          <w:b/>
        </w:rPr>
      </w:pPr>
    </w:p>
    <w:p>
      <w:pPr>
        <w:pStyle w:val="BodyText"/>
        <w:spacing w:line="360" w:lineRule="auto"/>
        <w:ind w:left="101" w:right="374" w:firstLine="719"/>
        <w:jc w:val="both"/>
      </w:pPr>
      <w:r>
        <w:rPr/>
        <w:t>Berdasarkan penjelasan di atas, dapat ditarik kesimpulan bahwa lingkup kegiatan Program</w:t>
      </w:r>
      <w:r>
        <w:rPr>
          <w:spacing w:val="-5"/>
        </w:rPr>
        <w:t> </w:t>
      </w:r>
      <w:r>
        <w:rPr/>
        <w:t>Compact-2</w:t>
      </w:r>
      <w:r>
        <w:rPr>
          <w:spacing w:val="-5"/>
        </w:rPr>
        <w:t> </w:t>
      </w:r>
      <w:r>
        <w:rPr/>
        <w:t>selama</w:t>
      </w:r>
      <w:r>
        <w:rPr>
          <w:spacing w:val="-5"/>
        </w:rPr>
        <w:t> </w:t>
      </w:r>
      <w:r>
        <w:rPr/>
        <w:t>tahun</w:t>
      </w:r>
      <w:r>
        <w:rPr>
          <w:spacing w:val="-6"/>
        </w:rPr>
        <w:t> </w:t>
      </w:r>
      <w:r>
        <w:rPr/>
        <w:t>2022</w:t>
      </w:r>
      <w:r>
        <w:rPr>
          <w:spacing w:val="-6"/>
        </w:rPr>
        <w:t> </w:t>
      </w:r>
      <w:r>
        <w:rPr/>
        <w:t>telah</w:t>
      </w:r>
      <w:r>
        <w:rPr>
          <w:spacing w:val="-6"/>
        </w:rPr>
        <w:t> </w:t>
      </w:r>
      <w:r>
        <w:rPr/>
        <w:t>meraih</w:t>
      </w:r>
      <w:r>
        <w:rPr>
          <w:spacing w:val="-3"/>
        </w:rPr>
        <w:t> </w:t>
      </w:r>
      <w:r>
        <w:rPr/>
        <w:t>pencapaian</w:t>
      </w:r>
      <w:r>
        <w:rPr>
          <w:spacing w:val="-3"/>
        </w:rPr>
        <w:t> </w:t>
      </w:r>
      <w:r>
        <w:rPr/>
        <w:t>sebesar</w:t>
      </w:r>
      <w:r>
        <w:rPr>
          <w:spacing w:val="-7"/>
        </w:rPr>
        <w:t> </w:t>
      </w:r>
      <w:r>
        <w:rPr/>
        <w:t>90%</w:t>
      </w:r>
      <w:r>
        <w:rPr>
          <w:spacing w:val="-5"/>
        </w:rPr>
        <w:t> </w:t>
      </w:r>
      <w:r>
        <w:rPr/>
        <w:t>terhadap</w:t>
      </w:r>
      <w:r>
        <w:rPr>
          <w:spacing w:val="-8"/>
        </w:rPr>
        <w:t> </w:t>
      </w:r>
      <w:r>
        <w:rPr/>
        <w:t>target yang ditetapkan dalam Rencana Kerja Tahun 2022.</w:t>
      </w:r>
    </w:p>
    <w:p>
      <w:pPr>
        <w:pStyle w:val="BodyText"/>
      </w:pPr>
    </w:p>
    <w:p>
      <w:pPr>
        <w:pStyle w:val="BodyText"/>
      </w:pPr>
    </w:p>
    <w:p>
      <w:pPr>
        <w:pStyle w:val="BodyText"/>
        <w:spacing w:before="65"/>
      </w:pPr>
    </w:p>
    <w:p>
      <w:pPr>
        <w:pStyle w:val="Heading4"/>
        <w:numPr>
          <w:ilvl w:val="2"/>
          <w:numId w:val="134"/>
        </w:numPr>
        <w:tabs>
          <w:tab w:pos="690" w:val="left" w:leader="none"/>
        </w:tabs>
        <w:spacing w:line="240" w:lineRule="auto" w:before="1" w:after="0"/>
        <w:ind w:left="690" w:right="0" w:hanging="551"/>
        <w:jc w:val="left"/>
      </w:pPr>
      <w:bookmarkStart w:name="_TOC_250008" w:id="31"/>
      <w:r>
        <w:rPr/>
        <w:t>Perbandingan</w:t>
      </w:r>
      <w:r>
        <w:rPr>
          <w:spacing w:val="-11"/>
        </w:rPr>
        <w:t> </w:t>
      </w:r>
      <w:r>
        <w:rPr/>
        <w:t>Capaian</w:t>
      </w:r>
      <w:r>
        <w:rPr>
          <w:spacing w:val="-8"/>
        </w:rPr>
        <w:t> </w:t>
      </w:r>
      <w:r>
        <w:rPr/>
        <w:t>Kinerja</w:t>
      </w:r>
      <w:r>
        <w:rPr>
          <w:spacing w:val="-7"/>
        </w:rPr>
        <w:t> </w:t>
      </w:r>
      <w:r>
        <w:rPr/>
        <w:t>2021-</w:t>
      </w:r>
      <w:bookmarkEnd w:id="31"/>
      <w:r>
        <w:rPr>
          <w:spacing w:val="-4"/>
        </w:rPr>
        <w:t>2022</w:t>
      </w:r>
    </w:p>
    <w:p>
      <w:pPr>
        <w:pStyle w:val="BodyText"/>
        <w:rPr>
          <w:rFonts w:ascii="Arial"/>
          <w:b/>
        </w:rPr>
      </w:pPr>
    </w:p>
    <w:p>
      <w:pPr>
        <w:pStyle w:val="BodyText"/>
        <w:spacing w:line="360" w:lineRule="auto"/>
        <w:ind w:left="101" w:right="372" w:firstLine="832"/>
        <w:jc w:val="both"/>
      </w:pPr>
      <w:r>
        <w:rPr/>
        <w:t>Secara</w:t>
      </w:r>
      <w:r>
        <w:rPr>
          <w:spacing w:val="-6"/>
        </w:rPr>
        <w:t> </w:t>
      </w:r>
      <w:r>
        <w:rPr/>
        <w:t>umum,</w:t>
      </w:r>
      <w:r>
        <w:rPr>
          <w:spacing w:val="-7"/>
        </w:rPr>
        <w:t> </w:t>
      </w:r>
      <w:r>
        <w:rPr/>
        <w:t>inikator</w:t>
      </w:r>
      <w:r>
        <w:rPr>
          <w:spacing w:val="-10"/>
        </w:rPr>
        <w:t> </w:t>
      </w:r>
      <w:r>
        <w:rPr/>
        <w:t>kinerja</w:t>
      </w:r>
      <w:r>
        <w:rPr>
          <w:spacing w:val="-11"/>
        </w:rPr>
        <w:t> </w:t>
      </w:r>
      <w:r>
        <w:rPr/>
        <w:t>tahun</w:t>
      </w:r>
      <w:r>
        <w:rPr>
          <w:spacing w:val="-9"/>
        </w:rPr>
        <w:t> </w:t>
      </w:r>
      <w:r>
        <w:rPr/>
        <w:t>2022</w:t>
      </w:r>
      <w:r>
        <w:rPr>
          <w:spacing w:val="-9"/>
        </w:rPr>
        <w:t> </w:t>
      </w:r>
      <w:r>
        <w:rPr/>
        <w:t>telah</w:t>
      </w:r>
      <w:r>
        <w:rPr>
          <w:spacing w:val="-9"/>
        </w:rPr>
        <w:t> </w:t>
      </w:r>
      <w:r>
        <w:rPr/>
        <w:t>tercapai.</w:t>
      </w:r>
      <w:r>
        <w:rPr>
          <w:spacing w:val="-7"/>
        </w:rPr>
        <w:t> </w:t>
      </w:r>
      <w:r>
        <w:rPr/>
        <w:t>Apabila</w:t>
      </w:r>
      <w:r>
        <w:rPr>
          <w:spacing w:val="-6"/>
        </w:rPr>
        <w:t> </w:t>
      </w:r>
      <w:r>
        <w:rPr/>
        <w:t>dibandingkan</w:t>
      </w:r>
      <w:r>
        <w:rPr>
          <w:spacing w:val="-9"/>
        </w:rPr>
        <w:t> </w:t>
      </w:r>
      <w:r>
        <w:rPr/>
        <w:t>dengan tahun</w:t>
      </w:r>
      <w:r>
        <w:rPr>
          <w:spacing w:val="-8"/>
        </w:rPr>
        <w:t> </w:t>
      </w:r>
      <w:r>
        <w:rPr/>
        <w:t>sebelumnya,</w:t>
      </w:r>
      <w:r>
        <w:rPr>
          <w:spacing w:val="-7"/>
        </w:rPr>
        <w:t> </w:t>
      </w:r>
      <w:r>
        <w:rPr/>
        <w:t>pada</w:t>
      </w:r>
      <w:r>
        <w:rPr>
          <w:spacing w:val="-11"/>
        </w:rPr>
        <w:t> </w:t>
      </w:r>
      <w:r>
        <w:rPr/>
        <w:t>tahun</w:t>
      </w:r>
      <w:r>
        <w:rPr>
          <w:spacing w:val="-8"/>
        </w:rPr>
        <w:t> </w:t>
      </w:r>
      <w:r>
        <w:rPr/>
        <w:t>2022</w:t>
      </w:r>
      <w:r>
        <w:rPr>
          <w:spacing w:val="-8"/>
        </w:rPr>
        <w:t> </w:t>
      </w:r>
      <w:r>
        <w:rPr/>
        <w:t>ini</w:t>
      </w:r>
      <w:r>
        <w:rPr>
          <w:spacing w:val="-6"/>
        </w:rPr>
        <w:t> </w:t>
      </w:r>
      <w:r>
        <w:rPr/>
        <w:t>terdapat</w:t>
      </w:r>
      <w:r>
        <w:rPr>
          <w:spacing w:val="-6"/>
        </w:rPr>
        <w:t> </w:t>
      </w:r>
      <w:r>
        <w:rPr/>
        <w:t>indikator</w:t>
      </w:r>
      <w:r>
        <w:rPr>
          <w:spacing w:val="-9"/>
        </w:rPr>
        <w:t> </w:t>
      </w:r>
      <w:r>
        <w:rPr/>
        <w:t>kerja</w:t>
      </w:r>
      <w:r>
        <w:rPr>
          <w:spacing w:val="-8"/>
        </w:rPr>
        <w:t> </w:t>
      </w:r>
      <w:r>
        <w:rPr/>
        <w:t>yang</w:t>
      </w:r>
      <w:r>
        <w:rPr>
          <w:spacing w:val="-8"/>
        </w:rPr>
        <w:t> </w:t>
      </w:r>
      <w:r>
        <w:rPr/>
        <w:t>mengalami</w:t>
      </w:r>
      <w:r>
        <w:rPr>
          <w:spacing w:val="-6"/>
        </w:rPr>
        <w:t> </w:t>
      </w:r>
      <w:r>
        <w:rPr/>
        <w:t>kenaikan</w:t>
      </w:r>
      <w:r>
        <w:rPr>
          <w:spacing w:val="-8"/>
        </w:rPr>
        <w:t> </w:t>
      </w:r>
      <w:r>
        <w:rPr/>
        <w:t>serta beberapa indikator kinerja yang mengalami penurunan. Di tahun 2022 ini terdapat 2 (dua) indikator kinerja baru yang sebelumnya tidak ada di indikator kinerja tahun 2021. Tabel berikut ini merupakan perbandingan capaian kinerja Direktorat Pendanaan Bilateral pada tahun 2022 dan tahun 2021.</w:t>
      </w:r>
    </w:p>
    <w:p>
      <w:pPr>
        <w:spacing w:after="0" w:line="360" w:lineRule="auto"/>
        <w:jc w:val="both"/>
        <w:sectPr>
          <w:type w:val="continuous"/>
          <w:pgSz w:w="11920" w:h="16850"/>
          <w:pgMar w:header="0" w:footer="869" w:top="1560" w:bottom="1060" w:left="1260" w:right="920"/>
        </w:sectPr>
      </w:pPr>
    </w:p>
    <w:p>
      <w:pPr>
        <w:spacing w:before="78"/>
        <w:ind w:left="0" w:right="278" w:firstLine="0"/>
        <w:jc w:val="center"/>
        <w:rPr>
          <w:rFonts w:ascii="Arial"/>
          <w:b/>
          <w:sz w:val="21"/>
        </w:rPr>
      </w:pPr>
      <w:r>
        <w:rPr>
          <w:rFonts w:ascii="Arial"/>
          <w:b/>
          <w:sz w:val="21"/>
        </w:rPr>
        <w:t>Tabel</w:t>
      </w:r>
      <w:r>
        <w:rPr>
          <w:rFonts w:ascii="Arial"/>
          <w:b/>
          <w:spacing w:val="-9"/>
          <w:sz w:val="21"/>
        </w:rPr>
        <w:t> </w:t>
      </w:r>
      <w:r>
        <w:rPr>
          <w:rFonts w:ascii="Arial"/>
          <w:b/>
          <w:sz w:val="21"/>
        </w:rPr>
        <w:t>3.</w:t>
      </w:r>
      <w:r>
        <w:rPr>
          <w:rFonts w:ascii="Arial"/>
          <w:b/>
          <w:spacing w:val="-5"/>
          <w:sz w:val="21"/>
        </w:rPr>
        <w:t> </w:t>
      </w:r>
      <w:r>
        <w:rPr>
          <w:rFonts w:ascii="Arial"/>
          <w:b/>
          <w:sz w:val="21"/>
        </w:rPr>
        <w:t>15</w:t>
      </w:r>
      <w:r>
        <w:rPr>
          <w:rFonts w:ascii="Arial"/>
          <w:b/>
          <w:spacing w:val="-6"/>
          <w:sz w:val="21"/>
        </w:rPr>
        <w:t> </w:t>
      </w:r>
      <w:r>
        <w:rPr>
          <w:rFonts w:ascii="Arial"/>
          <w:b/>
          <w:sz w:val="21"/>
        </w:rPr>
        <w:t>Perbandingan</w:t>
      </w:r>
      <w:r>
        <w:rPr>
          <w:rFonts w:ascii="Arial"/>
          <w:b/>
          <w:spacing w:val="-4"/>
          <w:sz w:val="21"/>
        </w:rPr>
        <w:t> </w:t>
      </w:r>
      <w:r>
        <w:rPr>
          <w:rFonts w:ascii="Arial"/>
          <w:b/>
          <w:sz w:val="21"/>
        </w:rPr>
        <w:t>Capaian</w:t>
      </w:r>
      <w:r>
        <w:rPr>
          <w:rFonts w:ascii="Arial"/>
          <w:b/>
          <w:spacing w:val="-5"/>
          <w:sz w:val="21"/>
        </w:rPr>
        <w:t> </w:t>
      </w:r>
      <w:r>
        <w:rPr>
          <w:rFonts w:ascii="Arial"/>
          <w:b/>
          <w:sz w:val="21"/>
        </w:rPr>
        <w:t>Kinerja</w:t>
      </w:r>
      <w:r>
        <w:rPr>
          <w:rFonts w:ascii="Arial"/>
          <w:b/>
          <w:spacing w:val="-6"/>
          <w:sz w:val="21"/>
        </w:rPr>
        <w:t> </w:t>
      </w:r>
      <w:r>
        <w:rPr>
          <w:rFonts w:ascii="Arial"/>
          <w:b/>
          <w:sz w:val="21"/>
        </w:rPr>
        <w:t>2021</w:t>
      </w:r>
      <w:r>
        <w:rPr>
          <w:rFonts w:ascii="Arial"/>
          <w:b/>
          <w:spacing w:val="-7"/>
          <w:sz w:val="21"/>
        </w:rPr>
        <w:t> </w:t>
      </w:r>
      <w:r>
        <w:rPr>
          <w:rFonts w:ascii="Arial"/>
          <w:b/>
          <w:sz w:val="21"/>
        </w:rPr>
        <w:t>dan</w:t>
      </w:r>
      <w:r>
        <w:rPr>
          <w:rFonts w:ascii="Arial"/>
          <w:b/>
          <w:spacing w:val="-4"/>
          <w:sz w:val="21"/>
        </w:rPr>
        <w:t> 2022</w:t>
      </w:r>
    </w:p>
    <w:p>
      <w:pPr>
        <w:pStyle w:val="BodyText"/>
        <w:spacing w:before="5"/>
        <w:rPr>
          <w:rFonts w:ascii="Arial"/>
          <w:b/>
          <w:sz w:val="17"/>
        </w:rPr>
      </w:pPr>
    </w:p>
    <w:tbl>
      <w:tblPr>
        <w:tblW w:w="0" w:type="auto"/>
        <w:jc w:val="left"/>
        <w:tblInd w:w="1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674"/>
        <w:gridCol w:w="5581"/>
        <w:gridCol w:w="1337"/>
        <w:gridCol w:w="1574"/>
      </w:tblGrid>
      <w:tr>
        <w:trPr>
          <w:trHeight w:val="661" w:hRule="atLeast"/>
        </w:trPr>
        <w:tc>
          <w:tcPr>
            <w:tcW w:w="674" w:type="dxa"/>
            <w:shd w:val="clear" w:color="auto" w:fill="D9D9D9"/>
          </w:tcPr>
          <w:p>
            <w:pPr>
              <w:pStyle w:val="TableParagraph"/>
              <w:spacing w:before="100"/>
              <w:ind w:left="22" w:right="3"/>
              <w:jc w:val="center"/>
              <w:rPr>
                <w:rFonts w:ascii="Arial"/>
                <w:b/>
                <w:sz w:val="20"/>
              </w:rPr>
            </w:pPr>
            <w:r>
              <w:rPr>
                <w:rFonts w:ascii="Arial"/>
                <w:b/>
                <w:spacing w:val="-5"/>
                <w:sz w:val="20"/>
              </w:rPr>
              <w:t>No</w:t>
            </w:r>
          </w:p>
        </w:tc>
        <w:tc>
          <w:tcPr>
            <w:tcW w:w="5581" w:type="dxa"/>
            <w:shd w:val="clear" w:color="auto" w:fill="D9D9D9"/>
          </w:tcPr>
          <w:p>
            <w:pPr>
              <w:pStyle w:val="TableParagraph"/>
              <w:spacing w:before="100"/>
              <w:ind w:left="1752"/>
              <w:rPr>
                <w:rFonts w:ascii="Arial"/>
                <w:b/>
                <w:sz w:val="20"/>
              </w:rPr>
            </w:pPr>
            <w:r>
              <w:rPr>
                <w:rFonts w:ascii="Arial"/>
                <w:b/>
                <w:sz w:val="20"/>
              </w:rPr>
              <w:t>Indikator</w:t>
            </w:r>
            <w:r>
              <w:rPr>
                <w:rFonts w:ascii="Arial"/>
                <w:b/>
                <w:spacing w:val="-10"/>
                <w:sz w:val="20"/>
              </w:rPr>
              <w:t> </w:t>
            </w:r>
            <w:r>
              <w:rPr>
                <w:rFonts w:ascii="Arial"/>
                <w:b/>
                <w:sz w:val="20"/>
              </w:rPr>
              <w:t>Kinerja</w:t>
            </w:r>
            <w:r>
              <w:rPr>
                <w:rFonts w:ascii="Arial"/>
                <w:b/>
                <w:spacing w:val="-8"/>
                <w:sz w:val="20"/>
              </w:rPr>
              <w:t> </w:t>
            </w:r>
            <w:r>
              <w:rPr>
                <w:rFonts w:ascii="Arial"/>
                <w:b/>
                <w:spacing w:val="-4"/>
                <w:sz w:val="20"/>
              </w:rPr>
              <w:t>2022</w:t>
            </w:r>
          </w:p>
        </w:tc>
        <w:tc>
          <w:tcPr>
            <w:tcW w:w="1337" w:type="dxa"/>
            <w:shd w:val="clear" w:color="auto" w:fill="D9D9D9"/>
          </w:tcPr>
          <w:p>
            <w:pPr>
              <w:pStyle w:val="TableParagraph"/>
              <w:spacing w:before="100"/>
              <w:ind w:left="446" w:right="213" w:hanging="212"/>
              <w:rPr>
                <w:rFonts w:ascii="Arial"/>
                <w:b/>
                <w:sz w:val="20"/>
              </w:rPr>
            </w:pPr>
            <w:r>
              <w:rPr>
                <w:rFonts w:ascii="Arial"/>
                <w:b/>
                <w:spacing w:val="-2"/>
                <w:sz w:val="20"/>
              </w:rPr>
              <w:t>Realisasi </w:t>
            </w:r>
            <w:r>
              <w:rPr>
                <w:rFonts w:ascii="Arial"/>
                <w:b/>
                <w:spacing w:val="-4"/>
                <w:sz w:val="20"/>
              </w:rPr>
              <w:t>2022</w:t>
            </w:r>
          </w:p>
        </w:tc>
        <w:tc>
          <w:tcPr>
            <w:tcW w:w="1574" w:type="dxa"/>
            <w:shd w:val="clear" w:color="auto" w:fill="D9D9D9"/>
          </w:tcPr>
          <w:p>
            <w:pPr>
              <w:pStyle w:val="TableParagraph"/>
              <w:spacing w:before="100"/>
              <w:ind w:left="564" w:right="332" w:hanging="212"/>
              <w:rPr>
                <w:rFonts w:ascii="Arial"/>
                <w:b/>
                <w:sz w:val="20"/>
              </w:rPr>
            </w:pPr>
            <w:r>
              <w:rPr>
                <w:rFonts w:ascii="Arial"/>
                <w:b/>
                <w:spacing w:val="-2"/>
                <w:sz w:val="20"/>
              </w:rPr>
              <w:t>Realisasi </w:t>
            </w:r>
            <w:r>
              <w:rPr>
                <w:rFonts w:ascii="Arial"/>
                <w:b/>
                <w:spacing w:val="-4"/>
                <w:sz w:val="20"/>
              </w:rPr>
              <w:t>2021</w:t>
            </w:r>
          </w:p>
        </w:tc>
      </w:tr>
      <w:tr>
        <w:trPr>
          <w:trHeight w:val="872" w:hRule="atLeast"/>
        </w:trPr>
        <w:tc>
          <w:tcPr>
            <w:tcW w:w="674" w:type="dxa"/>
          </w:tcPr>
          <w:p>
            <w:pPr>
              <w:pStyle w:val="TableParagraph"/>
              <w:spacing w:before="79"/>
              <w:ind w:left="22" w:right="3"/>
              <w:jc w:val="center"/>
              <w:rPr>
                <w:sz w:val="22"/>
              </w:rPr>
            </w:pPr>
            <w:r>
              <w:rPr>
                <w:spacing w:val="-10"/>
                <w:sz w:val="22"/>
              </w:rPr>
              <w:t>1</w:t>
            </w:r>
          </w:p>
        </w:tc>
        <w:tc>
          <w:tcPr>
            <w:tcW w:w="5581" w:type="dxa"/>
          </w:tcPr>
          <w:p>
            <w:pPr>
              <w:pStyle w:val="TableParagraph"/>
              <w:spacing w:before="78"/>
              <w:ind w:left="100" w:right="83"/>
              <w:jc w:val="both"/>
              <w:rPr>
                <w:sz w:val="20"/>
              </w:rPr>
            </w:pPr>
            <w:r>
              <w:rPr>
                <w:sz w:val="20"/>
              </w:rPr>
              <w:t>Persentase (%) keselarasan bidang pada project pipeline pendanaan bilateral dan kredit ekspor tahunan dengan prioritas dan/atau dengan major project RPJMN</w:t>
            </w:r>
          </w:p>
        </w:tc>
        <w:tc>
          <w:tcPr>
            <w:tcW w:w="1337" w:type="dxa"/>
          </w:tcPr>
          <w:p>
            <w:pPr>
              <w:pStyle w:val="TableParagraph"/>
              <w:spacing w:before="78"/>
              <w:ind w:left="17"/>
              <w:jc w:val="center"/>
              <w:rPr>
                <w:sz w:val="20"/>
              </w:rPr>
            </w:pPr>
            <w:r>
              <w:rPr>
                <w:spacing w:val="-4"/>
                <w:sz w:val="20"/>
              </w:rPr>
              <w:t>100%</w:t>
            </w:r>
          </w:p>
        </w:tc>
        <w:tc>
          <w:tcPr>
            <w:tcW w:w="1574" w:type="dxa"/>
          </w:tcPr>
          <w:p>
            <w:pPr>
              <w:pStyle w:val="TableParagraph"/>
              <w:spacing w:before="78"/>
              <w:ind w:left="17"/>
              <w:jc w:val="center"/>
              <w:rPr>
                <w:sz w:val="20"/>
              </w:rPr>
            </w:pPr>
            <w:r>
              <w:rPr>
                <w:spacing w:val="-2"/>
                <w:sz w:val="20"/>
              </w:rPr>
              <w:t>100%*)</w:t>
            </w:r>
          </w:p>
        </w:tc>
      </w:tr>
      <w:tr>
        <w:trPr>
          <w:trHeight w:val="704" w:hRule="atLeast"/>
        </w:trPr>
        <w:tc>
          <w:tcPr>
            <w:tcW w:w="674" w:type="dxa"/>
          </w:tcPr>
          <w:p>
            <w:pPr>
              <w:pStyle w:val="TableParagraph"/>
              <w:spacing w:before="81"/>
              <w:ind w:left="22" w:right="3"/>
              <w:jc w:val="center"/>
              <w:rPr>
                <w:sz w:val="22"/>
              </w:rPr>
            </w:pPr>
            <w:r>
              <w:rPr>
                <w:spacing w:val="-10"/>
                <w:sz w:val="22"/>
              </w:rPr>
              <w:t>2</w:t>
            </w:r>
          </w:p>
        </w:tc>
        <w:tc>
          <w:tcPr>
            <w:tcW w:w="5581" w:type="dxa"/>
          </w:tcPr>
          <w:p>
            <w:pPr>
              <w:pStyle w:val="TableParagraph"/>
              <w:spacing w:before="81"/>
              <w:ind w:left="100"/>
              <w:rPr>
                <w:sz w:val="20"/>
              </w:rPr>
            </w:pPr>
            <w:r>
              <w:rPr>
                <w:sz w:val="20"/>
              </w:rPr>
              <w:t>Persentase</w:t>
            </w:r>
            <w:r>
              <w:rPr>
                <w:spacing w:val="-6"/>
                <w:sz w:val="20"/>
              </w:rPr>
              <w:t> </w:t>
            </w:r>
            <w:r>
              <w:rPr>
                <w:sz w:val="20"/>
              </w:rPr>
              <w:t>(%)</w:t>
            </w:r>
            <w:r>
              <w:rPr>
                <w:spacing w:val="-4"/>
                <w:sz w:val="20"/>
              </w:rPr>
              <w:t> </w:t>
            </w:r>
            <w:r>
              <w:rPr>
                <w:sz w:val="20"/>
              </w:rPr>
              <w:t>rekomendasi</w:t>
            </w:r>
            <w:r>
              <w:rPr>
                <w:spacing w:val="-7"/>
                <w:sz w:val="20"/>
              </w:rPr>
              <w:t> </w:t>
            </w:r>
            <w:r>
              <w:rPr>
                <w:sz w:val="20"/>
              </w:rPr>
              <w:t>rencana</w:t>
            </w:r>
            <w:r>
              <w:rPr>
                <w:spacing w:val="-6"/>
                <w:sz w:val="20"/>
              </w:rPr>
              <w:t> </w:t>
            </w:r>
            <w:r>
              <w:rPr>
                <w:sz w:val="20"/>
              </w:rPr>
              <w:t>penarikan</w:t>
            </w:r>
            <w:r>
              <w:rPr>
                <w:spacing w:val="-7"/>
                <w:sz w:val="20"/>
              </w:rPr>
              <w:t> </w:t>
            </w:r>
            <w:r>
              <w:rPr>
                <w:sz w:val="20"/>
              </w:rPr>
              <w:t>PHLN</w:t>
            </w:r>
            <w:r>
              <w:rPr>
                <w:spacing w:val="-1"/>
                <w:sz w:val="20"/>
              </w:rPr>
              <w:t> </w:t>
            </w:r>
            <w:r>
              <w:rPr>
                <w:sz w:val="20"/>
              </w:rPr>
              <w:t>yang digunakan sebagai bahan penyusunan Pagu Indikatif</w:t>
            </w:r>
          </w:p>
        </w:tc>
        <w:tc>
          <w:tcPr>
            <w:tcW w:w="1337" w:type="dxa"/>
          </w:tcPr>
          <w:p>
            <w:pPr>
              <w:pStyle w:val="TableParagraph"/>
              <w:spacing w:before="81"/>
              <w:ind w:left="17" w:right="1"/>
              <w:jc w:val="center"/>
              <w:rPr>
                <w:sz w:val="20"/>
              </w:rPr>
            </w:pPr>
            <w:r>
              <w:rPr>
                <w:spacing w:val="-2"/>
                <w:sz w:val="20"/>
              </w:rPr>
              <w:t>93,89%</w:t>
            </w:r>
          </w:p>
        </w:tc>
        <w:tc>
          <w:tcPr>
            <w:tcW w:w="1574" w:type="dxa"/>
          </w:tcPr>
          <w:p>
            <w:pPr>
              <w:pStyle w:val="TableParagraph"/>
              <w:spacing w:before="81"/>
              <w:ind w:left="17" w:right="2"/>
              <w:jc w:val="center"/>
              <w:rPr>
                <w:sz w:val="20"/>
              </w:rPr>
            </w:pPr>
            <w:r>
              <w:rPr>
                <w:spacing w:val="-5"/>
                <w:sz w:val="20"/>
              </w:rPr>
              <w:t>84%</w:t>
            </w:r>
          </w:p>
        </w:tc>
      </w:tr>
      <w:tr>
        <w:trPr>
          <w:trHeight w:val="671" w:hRule="atLeast"/>
        </w:trPr>
        <w:tc>
          <w:tcPr>
            <w:tcW w:w="674" w:type="dxa"/>
          </w:tcPr>
          <w:p>
            <w:pPr>
              <w:pStyle w:val="TableParagraph"/>
              <w:spacing w:before="81"/>
              <w:ind w:left="22" w:right="3"/>
              <w:jc w:val="center"/>
              <w:rPr>
                <w:sz w:val="22"/>
              </w:rPr>
            </w:pPr>
            <w:r>
              <w:rPr>
                <w:spacing w:val="-10"/>
                <w:sz w:val="22"/>
              </w:rPr>
              <w:t>3</w:t>
            </w:r>
          </w:p>
        </w:tc>
        <w:tc>
          <w:tcPr>
            <w:tcW w:w="5581" w:type="dxa"/>
          </w:tcPr>
          <w:p>
            <w:pPr>
              <w:pStyle w:val="TableParagraph"/>
              <w:spacing w:before="81"/>
              <w:ind w:left="100"/>
              <w:rPr>
                <w:sz w:val="20"/>
              </w:rPr>
            </w:pPr>
            <w:r>
              <w:rPr>
                <w:sz w:val="20"/>
              </w:rPr>
              <w:t>Persentase</w:t>
            </w:r>
            <w:r>
              <w:rPr>
                <w:spacing w:val="40"/>
                <w:sz w:val="20"/>
              </w:rPr>
              <w:t> </w:t>
            </w:r>
            <w:r>
              <w:rPr>
                <w:sz w:val="20"/>
              </w:rPr>
              <w:t>(%)</w:t>
            </w:r>
            <w:r>
              <w:rPr>
                <w:spacing w:val="40"/>
                <w:sz w:val="20"/>
              </w:rPr>
              <w:t> </w:t>
            </w:r>
            <w:r>
              <w:rPr>
                <w:sz w:val="20"/>
              </w:rPr>
              <w:t>keselarasan</w:t>
            </w:r>
            <w:r>
              <w:rPr>
                <w:spacing w:val="40"/>
                <w:sz w:val="20"/>
              </w:rPr>
              <w:t> </w:t>
            </w:r>
            <w:r>
              <w:rPr>
                <w:sz w:val="20"/>
              </w:rPr>
              <w:t>sasaran</w:t>
            </w:r>
            <w:r>
              <w:rPr>
                <w:spacing w:val="40"/>
                <w:sz w:val="20"/>
              </w:rPr>
              <w:t> </w:t>
            </w:r>
            <w:r>
              <w:rPr>
                <w:sz w:val="20"/>
              </w:rPr>
              <w:t>program</w:t>
            </w:r>
            <w:r>
              <w:rPr>
                <w:spacing w:val="40"/>
                <w:sz w:val="20"/>
              </w:rPr>
              <w:t> </w:t>
            </w:r>
            <w:r>
              <w:rPr>
                <w:sz w:val="20"/>
              </w:rPr>
              <w:t>Renja</w:t>
            </w:r>
            <w:r>
              <w:rPr>
                <w:spacing w:val="40"/>
                <w:sz w:val="20"/>
              </w:rPr>
              <w:t> </w:t>
            </w:r>
            <w:r>
              <w:rPr>
                <w:sz w:val="20"/>
              </w:rPr>
              <w:t>K/L mitra kerja dengan sasaran Renstra K/L mitra kerja</w:t>
            </w:r>
          </w:p>
        </w:tc>
        <w:tc>
          <w:tcPr>
            <w:tcW w:w="1337" w:type="dxa"/>
          </w:tcPr>
          <w:p>
            <w:pPr>
              <w:pStyle w:val="TableParagraph"/>
              <w:spacing w:before="81"/>
              <w:ind w:left="17"/>
              <w:jc w:val="center"/>
              <w:rPr>
                <w:sz w:val="20"/>
              </w:rPr>
            </w:pPr>
            <w:r>
              <w:rPr>
                <w:spacing w:val="-5"/>
                <w:sz w:val="20"/>
              </w:rPr>
              <w:t>95%</w:t>
            </w:r>
          </w:p>
        </w:tc>
        <w:tc>
          <w:tcPr>
            <w:tcW w:w="1574" w:type="dxa"/>
          </w:tcPr>
          <w:p>
            <w:pPr>
              <w:pStyle w:val="TableParagraph"/>
              <w:spacing w:before="81"/>
              <w:ind w:left="17" w:right="3"/>
              <w:jc w:val="center"/>
              <w:rPr>
                <w:sz w:val="20"/>
              </w:rPr>
            </w:pPr>
            <w:r>
              <w:rPr>
                <w:spacing w:val="-2"/>
                <w:sz w:val="20"/>
              </w:rPr>
              <w:t>-</w:t>
            </w:r>
            <w:r>
              <w:rPr>
                <w:spacing w:val="-5"/>
                <w:sz w:val="20"/>
              </w:rPr>
              <w:t>**)</w:t>
            </w:r>
          </w:p>
        </w:tc>
      </w:tr>
      <w:tr>
        <w:trPr>
          <w:trHeight w:val="693" w:hRule="atLeast"/>
        </w:trPr>
        <w:tc>
          <w:tcPr>
            <w:tcW w:w="674" w:type="dxa"/>
          </w:tcPr>
          <w:p>
            <w:pPr>
              <w:pStyle w:val="TableParagraph"/>
              <w:spacing w:before="79"/>
              <w:ind w:left="22" w:right="3"/>
              <w:jc w:val="center"/>
              <w:rPr>
                <w:sz w:val="22"/>
              </w:rPr>
            </w:pPr>
            <w:r>
              <w:rPr>
                <w:spacing w:val="-10"/>
                <w:sz w:val="22"/>
              </w:rPr>
              <w:t>4</w:t>
            </w:r>
          </w:p>
        </w:tc>
        <w:tc>
          <w:tcPr>
            <w:tcW w:w="5581" w:type="dxa"/>
          </w:tcPr>
          <w:p>
            <w:pPr>
              <w:pStyle w:val="TableParagraph"/>
              <w:spacing w:before="78"/>
              <w:ind w:left="100"/>
              <w:rPr>
                <w:sz w:val="20"/>
              </w:rPr>
            </w:pPr>
            <w:r>
              <w:rPr>
                <w:sz w:val="20"/>
              </w:rPr>
              <w:t>Persentase</w:t>
            </w:r>
            <w:r>
              <w:rPr>
                <w:spacing w:val="40"/>
                <w:sz w:val="20"/>
              </w:rPr>
              <w:t> </w:t>
            </w:r>
            <w:r>
              <w:rPr>
                <w:sz w:val="20"/>
              </w:rPr>
              <w:t>(%)</w:t>
            </w:r>
            <w:r>
              <w:rPr>
                <w:spacing w:val="40"/>
                <w:sz w:val="20"/>
              </w:rPr>
              <w:t> </w:t>
            </w:r>
            <w:r>
              <w:rPr>
                <w:sz w:val="20"/>
              </w:rPr>
              <w:t>keselarasan</w:t>
            </w:r>
            <w:r>
              <w:rPr>
                <w:spacing w:val="40"/>
                <w:sz w:val="20"/>
              </w:rPr>
              <w:t> </w:t>
            </w:r>
            <w:r>
              <w:rPr>
                <w:sz w:val="20"/>
              </w:rPr>
              <w:t>sasaran</w:t>
            </w:r>
            <w:r>
              <w:rPr>
                <w:spacing w:val="40"/>
                <w:sz w:val="20"/>
              </w:rPr>
              <w:t> </w:t>
            </w:r>
            <w:r>
              <w:rPr>
                <w:sz w:val="20"/>
              </w:rPr>
              <w:t>program</w:t>
            </w:r>
            <w:r>
              <w:rPr>
                <w:spacing w:val="40"/>
                <w:sz w:val="20"/>
              </w:rPr>
              <w:t> </w:t>
            </w:r>
            <w:r>
              <w:rPr>
                <w:sz w:val="20"/>
              </w:rPr>
              <w:t>Renja</w:t>
            </w:r>
            <w:r>
              <w:rPr>
                <w:spacing w:val="40"/>
                <w:sz w:val="20"/>
              </w:rPr>
              <w:t> </w:t>
            </w:r>
            <w:r>
              <w:rPr>
                <w:sz w:val="20"/>
              </w:rPr>
              <w:t>K/L mitra kerja dengan RKA mitra kerja</w:t>
            </w:r>
          </w:p>
        </w:tc>
        <w:tc>
          <w:tcPr>
            <w:tcW w:w="1337" w:type="dxa"/>
          </w:tcPr>
          <w:p>
            <w:pPr>
              <w:pStyle w:val="TableParagraph"/>
              <w:spacing w:before="78"/>
              <w:ind w:left="17"/>
              <w:jc w:val="center"/>
              <w:rPr>
                <w:sz w:val="20"/>
              </w:rPr>
            </w:pPr>
            <w:r>
              <w:rPr>
                <w:spacing w:val="-4"/>
                <w:sz w:val="20"/>
              </w:rPr>
              <w:t>100%</w:t>
            </w:r>
          </w:p>
        </w:tc>
        <w:tc>
          <w:tcPr>
            <w:tcW w:w="1574" w:type="dxa"/>
          </w:tcPr>
          <w:p>
            <w:pPr>
              <w:pStyle w:val="TableParagraph"/>
              <w:spacing w:before="78"/>
              <w:ind w:left="17" w:right="3"/>
              <w:jc w:val="center"/>
              <w:rPr>
                <w:sz w:val="20"/>
              </w:rPr>
            </w:pPr>
            <w:r>
              <w:rPr>
                <w:spacing w:val="-2"/>
                <w:sz w:val="20"/>
              </w:rPr>
              <w:t>-</w:t>
            </w:r>
            <w:r>
              <w:rPr>
                <w:spacing w:val="-5"/>
                <w:sz w:val="20"/>
              </w:rPr>
              <w:t>**)</w:t>
            </w:r>
          </w:p>
        </w:tc>
      </w:tr>
      <w:tr>
        <w:trPr>
          <w:trHeight w:val="870" w:hRule="atLeast"/>
        </w:trPr>
        <w:tc>
          <w:tcPr>
            <w:tcW w:w="674" w:type="dxa"/>
          </w:tcPr>
          <w:p>
            <w:pPr>
              <w:pStyle w:val="TableParagraph"/>
              <w:spacing w:before="81"/>
              <w:ind w:left="22" w:right="3"/>
              <w:jc w:val="center"/>
              <w:rPr>
                <w:sz w:val="22"/>
              </w:rPr>
            </w:pPr>
            <w:r>
              <w:rPr>
                <w:spacing w:val="-10"/>
                <w:sz w:val="22"/>
              </w:rPr>
              <w:t>5</w:t>
            </w:r>
          </w:p>
        </w:tc>
        <w:tc>
          <w:tcPr>
            <w:tcW w:w="5581" w:type="dxa"/>
          </w:tcPr>
          <w:p>
            <w:pPr>
              <w:pStyle w:val="TableParagraph"/>
              <w:spacing w:before="81"/>
              <w:ind w:left="100" w:right="78"/>
              <w:jc w:val="both"/>
              <w:rPr>
                <w:sz w:val="20"/>
              </w:rPr>
            </w:pPr>
            <w:r>
              <w:rPr>
                <w:sz w:val="20"/>
              </w:rPr>
              <w:t>Persentase (%) Daftar kegiatan yang ditindaklanjuti oleh Kementerian</w:t>
            </w:r>
            <w:r>
              <w:rPr>
                <w:spacing w:val="-14"/>
                <w:sz w:val="20"/>
              </w:rPr>
              <w:t> </w:t>
            </w:r>
            <w:r>
              <w:rPr>
                <w:sz w:val="20"/>
              </w:rPr>
              <w:t>Keuangan</w:t>
            </w:r>
            <w:r>
              <w:rPr>
                <w:spacing w:val="-14"/>
                <w:sz w:val="20"/>
              </w:rPr>
              <w:t> </w:t>
            </w:r>
            <w:r>
              <w:rPr>
                <w:sz w:val="20"/>
              </w:rPr>
              <w:t>untuk</w:t>
            </w:r>
            <w:r>
              <w:rPr>
                <w:spacing w:val="-14"/>
                <w:sz w:val="20"/>
              </w:rPr>
              <w:t> </w:t>
            </w:r>
            <w:r>
              <w:rPr>
                <w:sz w:val="20"/>
              </w:rPr>
              <w:t>proses</w:t>
            </w:r>
            <w:r>
              <w:rPr>
                <w:spacing w:val="-14"/>
                <w:sz w:val="20"/>
              </w:rPr>
              <w:t> </w:t>
            </w:r>
            <w:r>
              <w:rPr>
                <w:rFonts w:ascii="Arial"/>
                <w:i/>
                <w:sz w:val="20"/>
              </w:rPr>
              <w:t>Loan</w:t>
            </w:r>
            <w:r>
              <w:rPr>
                <w:rFonts w:ascii="Arial"/>
                <w:i/>
                <w:spacing w:val="-14"/>
                <w:sz w:val="20"/>
              </w:rPr>
              <w:t> </w:t>
            </w:r>
            <w:r>
              <w:rPr>
                <w:rFonts w:ascii="Arial"/>
                <w:i/>
                <w:sz w:val="20"/>
              </w:rPr>
              <w:t>Agreement</w:t>
            </w:r>
            <w:r>
              <w:rPr>
                <w:rFonts w:ascii="Arial"/>
                <w:i/>
                <w:spacing w:val="-14"/>
                <w:sz w:val="20"/>
              </w:rPr>
              <w:t> </w:t>
            </w:r>
            <w:r>
              <w:rPr>
                <w:sz w:val="20"/>
              </w:rPr>
              <w:t>dalam rangka pembiayaan RKP</w:t>
            </w:r>
          </w:p>
        </w:tc>
        <w:tc>
          <w:tcPr>
            <w:tcW w:w="1337" w:type="dxa"/>
          </w:tcPr>
          <w:p>
            <w:pPr>
              <w:pStyle w:val="TableParagraph"/>
              <w:spacing w:before="81"/>
              <w:ind w:left="17"/>
              <w:jc w:val="center"/>
              <w:rPr>
                <w:sz w:val="20"/>
              </w:rPr>
            </w:pPr>
            <w:r>
              <w:rPr>
                <w:spacing w:val="-4"/>
                <w:sz w:val="20"/>
              </w:rPr>
              <w:t>100%</w:t>
            </w:r>
          </w:p>
        </w:tc>
        <w:tc>
          <w:tcPr>
            <w:tcW w:w="1574" w:type="dxa"/>
          </w:tcPr>
          <w:p>
            <w:pPr>
              <w:pStyle w:val="TableParagraph"/>
              <w:spacing w:before="81"/>
              <w:ind w:left="17" w:right="2"/>
              <w:jc w:val="center"/>
              <w:rPr>
                <w:sz w:val="20"/>
              </w:rPr>
            </w:pPr>
            <w:r>
              <w:rPr>
                <w:spacing w:val="-4"/>
                <w:sz w:val="20"/>
              </w:rPr>
              <w:t>100%</w:t>
            </w:r>
          </w:p>
        </w:tc>
      </w:tr>
      <w:tr>
        <w:trPr>
          <w:trHeight w:val="1100" w:hRule="atLeast"/>
        </w:trPr>
        <w:tc>
          <w:tcPr>
            <w:tcW w:w="674" w:type="dxa"/>
          </w:tcPr>
          <w:p>
            <w:pPr>
              <w:pStyle w:val="TableParagraph"/>
              <w:spacing w:before="81"/>
              <w:ind w:left="22" w:right="3"/>
              <w:jc w:val="center"/>
              <w:rPr>
                <w:sz w:val="22"/>
              </w:rPr>
            </w:pPr>
            <w:r>
              <w:rPr>
                <w:spacing w:val="-10"/>
                <w:sz w:val="22"/>
              </w:rPr>
              <w:t>6</w:t>
            </w:r>
          </w:p>
        </w:tc>
        <w:tc>
          <w:tcPr>
            <w:tcW w:w="5581" w:type="dxa"/>
          </w:tcPr>
          <w:p>
            <w:pPr>
              <w:pStyle w:val="TableParagraph"/>
              <w:spacing w:before="78"/>
              <w:ind w:left="100" w:right="82"/>
              <w:jc w:val="both"/>
              <w:rPr>
                <w:sz w:val="20"/>
              </w:rPr>
            </w:pPr>
            <w:r>
              <w:rPr>
                <w:sz w:val="20"/>
              </w:rPr>
              <w:t>Persentase (%) ketersediaan informasi hasil pemantauan dan evaluasi atas pelaksanaan rencana pembangunan lingkup pendanaan bilateral dan kredit ekspor terhadap proyek-proyek on-going</w:t>
            </w:r>
          </w:p>
        </w:tc>
        <w:tc>
          <w:tcPr>
            <w:tcW w:w="1337" w:type="dxa"/>
          </w:tcPr>
          <w:p>
            <w:pPr>
              <w:pStyle w:val="TableParagraph"/>
              <w:spacing w:before="78"/>
              <w:ind w:left="17"/>
              <w:jc w:val="center"/>
              <w:rPr>
                <w:sz w:val="20"/>
              </w:rPr>
            </w:pPr>
            <w:r>
              <w:rPr>
                <w:spacing w:val="-4"/>
                <w:sz w:val="20"/>
              </w:rPr>
              <w:t>100%</w:t>
            </w:r>
          </w:p>
        </w:tc>
        <w:tc>
          <w:tcPr>
            <w:tcW w:w="1574" w:type="dxa"/>
          </w:tcPr>
          <w:p>
            <w:pPr>
              <w:pStyle w:val="TableParagraph"/>
              <w:spacing w:before="78"/>
              <w:ind w:left="17"/>
              <w:jc w:val="center"/>
              <w:rPr>
                <w:sz w:val="20"/>
              </w:rPr>
            </w:pPr>
            <w:r>
              <w:rPr>
                <w:spacing w:val="-2"/>
                <w:sz w:val="20"/>
              </w:rPr>
              <w:t>100%*)</w:t>
            </w:r>
          </w:p>
        </w:tc>
      </w:tr>
      <w:tr>
        <w:trPr>
          <w:trHeight w:val="867" w:hRule="atLeast"/>
        </w:trPr>
        <w:tc>
          <w:tcPr>
            <w:tcW w:w="674" w:type="dxa"/>
          </w:tcPr>
          <w:p>
            <w:pPr>
              <w:pStyle w:val="TableParagraph"/>
              <w:spacing w:before="79"/>
              <w:ind w:left="22" w:right="3"/>
              <w:jc w:val="center"/>
              <w:rPr>
                <w:sz w:val="22"/>
              </w:rPr>
            </w:pPr>
            <w:r>
              <w:rPr>
                <w:spacing w:val="-10"/>
                <w:sz w:val="22"/>
              </w:rPr>
              <w:t>7</w:t>
            </w:r>
          </w:p>
        </w:tc>
        <w:tc>
          <w:tcPr>
            <w:tcW w:w="5581" w:type="dxa"/>
          </w:tcPr>
          <w:p>
            <w:pPr>
              <w:pStyle w:val="TableParagraph"/>
              <w:spacing w:before="78"/>
              <w:ind w:left="100" w:right="79"/>
              <w:jc w:val="both"/>
              <w:rPr>
                <w:sz w:val="20"/>
              </w:rPr>
            </w:pPr>
            <w:r>
              <w:rPr>
                <w:sz w:val="20"/>
              </w:rPr>
              <w:t>Persentase (%) ketersediaan hasil analisis terhadap pemantauan lapangan dan evaluasi proyek-proyek pendanaan bilateral dan kredit ekspor</w:t>
            </w:r>
          </w:p>
        </w:tc>
        <w:tc>
          <w:tcPr>
            <w:tcW w:w="1337" w:type="dxa"/>
          </w:tcPr>
          <w:p>
            <w:pPr>
              <w:pStyle w:val="TableParagraph"/>
              <w:spacing w:before="78"/>
              <w:ind w:left="17"/>
              <w:jc w:val="center"/>
              <w:rPr>
                <w:sz w:val="20"/>
              </w:rPr>
            </w:pPr>
            <w:r>
              <w:rPr>
                <w:spacing w:val="-4"/>
                <w:sz w:val="20"/>
              </w:rPr>
              <w:t>100%</w:t>
            </w:r>
          </w:p>
        </w:tc>
        <w:tc>
          <w:tcPr>
            <w:tcW w:w="1574" w:type="dxa"/>
          </w:tcPr>
          <w:p>
            <w:pPr>
              <w:pStyle w:val="TableParagraph"/>
              <w:spacing w:before="78"/>
              <w:ind w:left="17"/>
              <w:jc w:val="center"/>
              <w:rPr>
                <w:sz w:val="20"/>
              </w:rPr>
            </w:pPr>
            <w:r>
              <w:rPr>
                <w:spacing w:val="-2"/>
                <w:sz w:val="20"/>
              </w:rPr>
              <w:t>100%*)</w:t>
            </w:r>
          </w:p>
        </w:tc>
      </w:tr>
      <w:tr>
        <w:trPr>
          <w:trHeight w:val="870" w:hRule="atLeast"/>
        </w:trPr>
        <w:tc>
          <w:tcPr>
            <w:tcW w:w="674" w:type="dxa"/>
          </w:tcPr>
          <w:p>
            <w:pPr>
              <w:pStyle w:val="TableParagraph"/>
              <w:spacing w:before="81"/>
              <w:ind w:left="22" w:right="3"/>
              <w:jc w:val="center"/>
              <w:rPr>
                <w:sz w:val="22"/>
              </w:rPr>
            </w:pPr>
            <w:r>
              <w:rPr>
                <w:spacing w:val="-10"/>
                <w:sz w:val="22"/>
              </w:rPr>
              <w:t>8</w:t>
            </w:r>
          </w:p>
        </w:tc>
        <w:tc>
          <w:tcPr>
            <w:tcW w:w="5581" w:type="dxa"/>
          </w:tcPr>
          <w:p>
            <w:pPr>
              <w:pStyle w:val="TableParagraph"/>
              <w:spacing w:before="81"/>
              <w:ind w:left="100" w:right="81"/>
              <w:jc w:val="both"/>
              <w:rPr>
                <w:sz w:val="20"/>
              </w:rPr>
            </w:pPr>
            <w:r>
              <w:rPr>
                <w:sz w:val="20"/>
              </w:rPr>
              <w:t>Persentase (%) rekomendasi pengendalian dan pelancaran rencana kegiatan pendanaan bilateral yang ditindaklanjuti oleh K/L terkait</w:t>
            </w:r>
          </w:p>
        </w:tc>
        <w:tc>
          <w:tcPr>
            <w:tcW w:w="1337" w:type="dxa"/>
          </w:tcPr>
          <w:p>
            <w:pPr>
              <w:pStyle w:val="TableParagraph"/>
              <w:spacing w:before="81"/>
              <w:ind w:left="17"/>
              <w:jc w:val="center"/>
              <w:rPr>
                <w:sz w:val="20"/>
              </w:rPr>
            </w:pPr>
            <w:r>
              <w:rPr>
                <w:spacing w:val="-5"/>
                <w:sz w:val="20"/>
              </w:rPr>
              <w:t>95%</w:t>
            </w:r>
          </w:p>
        </w:tc>
        <w:tc>
          <w:tcPr>
            <w:tcW w:w="1574" w:type="dxa"/>
          </w:tcPr>
          <w:p>
            <w:pPr>
              <w:pStyle w:val="TableParagraph"/>
              <w:spacing w:before="81"/>
              <w:ind w:left="17" w:right="2"/>
              <w:jc w:val="center"/>
              <w:rPr>
                <w:sz w:val="20"/>
              </w:rPr>
            </w:pPr>
            <w:r>
              <w:rPr>
                <w:spacing w:val="-4"/>
                <w:sz w:val="20"/>
              </w:rPr>
              <w:t>100%</w:t>
            </w:r>
          </w:p>
        </w:tc>
      </w:tr>
      <w:tr>
        <w:trPr>
          <w:trHeight w:val="640" w:hRule="atLeast"/>
        </w:trPr>
        <w:tc>
          <w:tcPr>
            <w:tcW w:w="674" w:type="dxa"/>
          </w:tcPr>
          <w:p>
            <w:pPr>
              <w:pStyle w:val="TableParagraph"/>
              <w:spacing w:before="81"/>
              <w:ind w:left="22" w:right="3"/>
              <w:jc w:val="center"/>
              <w:rPr>
                <w:sz w:val="22"/>
              </w:rPr>
            </w:pPr>
            <w:r>
              <w:rPr>
                <w:spacing w:val="-10"/>
                <w:sz w:val="22"/>
              </w:rPr>
              <w:t>9</w:t>
            </w:r>
          </w:p>
        </w:tc>
        <w:tc>
          <w:tcPr>
            <w:tcW w:w="5581" w:type="dxa"/>
          </w:tcPr>
          <w:p>
            <w:pPr>
              <w:pStyle w:val="TableParagraph"/>
              <w:spacing w:before="81"/>
              <w:ind w:left="100"/>
              <w:rPr>
                <w:sz w:val="20"/>
              </w:rPr>
            </w:pPr>
            <w:r>
              <w:rPr>
                <w:sz w:val="20"/>
              </w:rPr>
              <w:t>Persentase</w:t>
            </w:r>
            <w:r>
              <w:rPr>
                <w:spacing w:val="-14"/>
                <w:sz w:val="20"/>
              </w:rPr>
              <w:t> </w:t>
            </w:r>
            <w:r>
              <w:rPr>
                <w:sz w:val="20"/>
              </w:rPr>
              <w:t>(%)</w:t>
            </w:r>
            <w:r>
              <w:rPr>
                <w:spacing w:val="-14"/>
                <w:sz w:val="20"/>
              </w:rPr>
              <w:t> </w:t>
            </w:r>
            <w:r>
              <w:rPr>
                <w:sz w:val="20"/>
              </w:rPr>
              <w:t>rekomendasi</w:t>
            </w:r>
            <w:r>
              <w:rPr>
                <w:spacing w:val="-14"/>
                <w:sz w:val="20"/>
              </w:rPr>
              <w:t> </w:t>
            </w:r>
            <w:r>
              <w:rPr>
                <w:sz w:val="20"/>
              </w:rPr>
              <w:t>hasil</w:t>
            </w:r>
            <w:r>
              <w:rPr>
                <w:spacing w:val="-14"/>
                <w:sz w:val="20"/>
              </w:rPr>
              <w:t> </w:t>
            </w:r>
            <w:r>
              <w:rPr>
                <w:sz w:val="20"/>
              </w:rPr>
              <w:t>telaah/analisis</w:t>
            </w:r>
            <w:r>
              <w:rPr>
                <w:spacing w:val="-14"/>
                <w:sz w:val="20"/>
              </w:rPr>
              <w:t> </w:t>
            </w:r>
            <w:r>
              <w:rPr>
                <w:sz w:val="20"/>
              </w:rPr>
              <w:t>pendanaan bilateral dan kredit ekspor yang diterima oleh Deputi</w:t>
            </w:r>
          </w:p>
        </w:tc>
        <w:tc>
          <w:tcPr>
            <w:tcW w:w="1337" w:type="dxa"/>
          </w:tcPr>
          <w:p>
            <w:pPr>
              <w:pStyle w:val="TableParagraph"/>
              <w:spacing w:before="81"/>
              <w:ind w:left="17"/>
              <w:jc w:val="center"/>
              <w:rPr>
                <w:sz w:val="20"/>
              </w:rPr>
            </w:pPr>
            <w:r>
              <w:rPr>
                <w:spacing w:val="-4"/>
                <w:sz w:val="20"/>
              </w:rPr>
              <w:t>100%</w:t>
            </w:r>
          </w:p>
        </w:tc>
        <w:tc>
          <w:tcPr>
            <w:tcW w:w="1574" w:type="dxa"/>
          </w:tcPr>
          <w:p>
            <w:pPr>
              <w:pStyle w:val="TableParagraph"/>
              <w:spacing w:before="81"/>
              <w:ind w:left="17"/>
              <w:jc w:val="center"/>
              <w:rPr>
                <w:sz w:val="20"/>
              </w:rPr>
            </w:pPr>
            <w:r>
              <w:rPr>
                <w:spacing w:val="-2"/>
                <w:sz w:val="20"/>
              </w:rPr>
              <w:t>100%*)</w:t>
            </w:r>
          </w:p>
        </w:tc>
      </w:tr>
      <w:tr>
        <w:trPr>
          <w:trHeight w:val="870" w:hRule="atLeast"/>
        </w:trPr>
        <w:tc>
          <w:tcPr>
            <w:tcW w:w="674" w:type="dxa"/>
          </w:tcPr>
          <w:p>
            <w:pPr>
              <w:pStyle w:val="TableParagraph"/>
              <w:spacing w:before="81"/>
              <w:ind w:left="22"/>
              <w:jc w:val="center"/>
              <w:rPr>
                <w:sz w:val="22"/>
              </w:rPr>
            </w:pPr>
            <w:r>
              <w:rPr>
                <w:spacing w:val="-5"/>
                <w:sz w:val="22"/>
              </w:rPr>
              <w:t>10</w:t>
            </w:r>
          </w:p>
        </w:tc>
        <w:tc>
          <w:tcPr>
            <w:tcW w:w="5581" w:type="dxa"/>
          </w:tcPr>
          <w:p>
            <w:pPr>
              <w:pStyle w:val="TableParagraph"/>
              <w:spacing w:before="81"/>
              <w:ind w:left="100" w:right="83"/>
              <w:jc w:val="both"/>
              <w:rPr>
                <w:sz w:val="20"/>
              </w:rPr>
            </w:pPr>
            <w:r>
              <w:rPr>
                <w:sz w:val="20"/>
              </w:rPr>
              <w:t>Persentase (%) prakarsa pengembangan pendanaan bilateral dan kredit ekspor yang diterima dan didukung oleh stakeholders terkait</w:t>
            </w:r>
          </w:p>
        </w:tc>
        <w:tc>
          <w:tcPr>
            <w:tcW w:w="1337" w:type="dxa"/>
          </w:tcPr>
          <w:p>
            <w:pPr>
              <w:pStyle w:val="TableParagraph"/>
              <w:spacing w:before="81"/>
              <w:ind w:left="17"/>
              <w:jc w:val="center"/>
              <w:rPr>
                <w:sz w:val="20"/>
              </w:rPr>
            </w:pPr>
            <w:r>
              <w:rPr>
                <w:spacing w:val="-4"/>
                <w:sz w:val="20"/>
              </w:rPr>
              <w:t>100%</w:t>
            </w:r>
          </w:p>
        </w:tc>
        <w:tc>
          <w:tcPr>
            <w:tcW w:w="1574" w:type="dxa"/>
          </w:tcPr>
          <w:p>
            <w:pPr>
              <w:pStyle w:val="TableParagraph"/>
              <w:spacing w:before="81"/>
              <w:ind w:left="17"/>
              <w:jc w:val="center"/>
              <w:rPr>
                <w:sz w:val="20"/>
              </w:rPr>
            </w:pPr>
            <w:r>
              <w:rPr>
                <w:spacing w:val="-2"/>
                <w:sz w:val="20"/>
              </w:rPr>
              <w:t>100%*)</w:t>
            </w:r>
          </w:p>
        </w:tc>
      </w:tr>
      <w:tr>
        <w:trPr>
          <w:trHeight w:val="640" w:hRule="atLeast"/>
        </w:trPr>
        <w:tc>
          <w:tcPr>
            <w:tcW w:w="674" w:type="dxa"/>
          </w:tcPr>
          <w:p>
            <w:pPr>
              <w:pStyle w:val="TableParagraph"/>
              <w:spacing w:before="81"/>
              <w:ind w:left="22"/>
              <w:jc w:val="center"/>
              <w:rPr>
                <w:sz w:val="22"/>
              </w:rPr>
            </w:pPr>
            <w:r>
              <w:rPr>
                <w:spacing w:val="-5"/>
                <w:sz w:val="22"/>
              </w:rPr>
              <w:t>11</w:t>
            </w:r>
          </w:p>
        </w:tc>
        <w:tc>
          <w:tcPr>
            <w:tcW w:w="5581" w:type="dxa"/>
          </w:tcPr>
          <w:p>
            <w:pPr>
              <w:pStyle w:val="TableParagraph"/>
              <w:spacing w:before="81"/>
              <w:ind w:left="100"/>
              <w:rPr>
                <w:sz w:val="20"/>
              </w:rPr>
            </w:pPr>
            <w:r>
              <w:rPr>
                <w:sz w:val="20"/>
              </w:rPr>
              <w:t>Persentase</w:t>
            </w:r>
            <w:r>
              <w:rPr>
                <w:spacing w:val="80"/>
                <w:sz w:val="20"/>
              </w:rPr>
              <w:t> </w:t>
            </w:r>
            <w:r>
              <w:rPr>
                <w:sz w:val="20"/>
              </w:rPr>
              <w:t>(%)</w:t>
            </w:r>
            <w:r>
              <w:rPr>
                <w:spacing w:val="80"/>
                <w:sz w:val="20"/>
              </w:rPr>
              <w:t> </w:t>
            </w:r>
            <w:r>
              <w:rPr>
                <w:sz w:val="20"/>
              </w:rPr>
              <w:t>tercapainya</w:t>
            </w:r>
            <w:r>
              <w:rPr>
                <w:spacing w:val="80"/>
                <w:sz w:val="20"/>
              </w:rPr>
              <w:t> </w:t>
            </w:r>
            <w:r>
              <w:rPr>
                <w:sz w:val="20"/>
              </w:rPr>
              <w:t>target</w:t>
            </w:r>
            <w:r>
              <w:rPr>
                <w:spacing w:val="80"/>
                <w:sz w:val="20"/>
              </w:rPr>
              <w:t> </w:t>
            </w:r>
            <w:r>
              <w:rPr>
                <w:sz w:val="20"/>
              </w:rPr>
              <w:t>penyiapan</w:t>
            </w:r>
            <w:r>
              <w:rPr>
                <w:spacing w:val="80"/>
                <w:sz w:val="20"/>
              </w:rPr>
              <w:t> </w:t>
            </w:r>
            <w:r>
              <w:rPr>
                <w:sz w:val="20"/>
              </w:rPr>
              <w:t>Program Compact II terhadap rencana kerja tahunan</w:t>
            </w:r>
          </w:p>
        </w:tc>
        <w:tc>
          <w:tcPr>
            <w:tcW w:w="1337" w:type="dxa"/>
          </w:tcPr>
          <w:p>
            <w:pPr>
              <w:pStyle w:val="TableParagraph"/>
              <w:spacing w:before="81"/>
              <w:ind w:left="17"/>
              <w:jc w:val="center"/>
              <w:rPr>
                <w:sz w:val="20"/>
              </w:rPr>
            </w:pPr>
            <w:r>
              <w:rPr>
                <w:spacing w:val="-5"/>
                <w:sz w:val="20"/>
              </w:rPr>
              <w:t>90%</w:t>
            </w:r>
          </w:p>
        </w:tc>
        <w:tc>
          <w:tcPr>
            <w:tcW w:w="1574" w:type="dxa"/>
          </w:tcPr>
          <w:p>
            <w:pPr>
              <w:pStyle w:val="TableParagraph"/>
              <w:spacing w:before="81"/>
              <w:ind w:left="17" w:right="2"/>
              <w:jc w:val="center"/>
              <w:rPr>
                <w:sz w:val="20"/>
              </w:rPr>
            </w:pPr>
            <w:r>
              <w:rPr>
                <w:spacing w:val="-4"/>
                <w:sz w:val="20"/>
              </w:rPr>
              <w:t>100%</w:t>
            </w:r>
          </w:p>
        </w:tc>
      </w:tr>
    </w:tbl>
    <w:p>
      <w:pPr>
        <w:spacing w:before="4"/>
        <w:ind w:left="101" w:right="0" w:firstLine="0"/>
        <w:jc w:val="left"/>
        <w:rPr>
          <w:sz w:val="18"/>
        </w:rPr>
      </w:pPr>
      <w:r>
        <w:rPr>
          <w:spacing w:val="-2"/>
          <w:sz w:val="18"/>
        </w:rPr>
        <w:t>Keterangan:</w:t>
      </w:r>
    </w:p>
    <w:p>
      <w:pPr>
        <w:spacing w:line="207" w:lineRule="exact" w:before="2"/>
        <w:ind w:left="101" w:right="0" w:firstLine="0"/>
        <w:jc w:val="left"/>
        <w:rPr>
          <w:sz w:val="18"/>
        </w:rPr>
      </w:pPr>
      <w:r>
        <w:rPr>
          <w:sz w:val="18"/>
        </w:rPr>
        <w:t>*)</w:t>
      </w:r>
      <w:r>
        <w:rPr>
          <w:spacing w:val="-4"/>
          <w:sz w:val="18"/>
        </w:rPr>
        <w:t> </w:t>
      </w:r>
      <w:r>
        <w:rPr>
          <w:sz w:val="18"/>
        </w:rPr>
        <w:t>Indikator</w:t>
      </w:r>
      <w:r>
        <w:rPr>
          <w:spacing w:val="-5"/>
          <w:sz w:val="18"/>
        </w:rPr>
        <w:t> </w:t>
      </w:r>
      <w:r>
        <w:rPr>
          <w:sz w:val="18"/>
        </w:rPr>
        <w:t>kinerja</w:t>
      </w:r>
      <w:r>
        <w:rPr>
          <w:spacing w:val="-3"/>
          <w:sz w:val="18"/>
        </w:rPr>
        <w:t> </w:t>
      </w:r>
      <w:r>
        <w:rPr>
          <w:sz w:val="18"/>
        </w:rPr>
        <w:t>2021</w:t>
      </w:r>
      <w:r>
        <w:rPr>
          <w:spacing w:val="-2"/>
          <w:sz w:val="18"/>
        </w:rPr>
        <w:t> </w:t>
      </w:r>
      <w:r>
        <w:rPr>
          <w:sz w:val="18"/>
        </w:rPr>
        <w:t>tidak</w:t>
      </w:r>
      <w:r>
        <w:rPr>
          <w:spacing w:val="-4"/>
          <w:sz w:val="18"/>
        </w:rPr>
        <w:t> </w:t>
      </w:r>
      <w:r>
        <w:rPr>
          <w:sz w:val="18"/>
        </w:rPr>
        <w:t>mencakup</w:t>
      </w:r>
      <w:r>
        <w:rPr>
          <w:spacing w:val="-3"/>
          <w:sz w:val="18"/>
        </w:rPr>
        <w:t> </w:t>
      </w:r>
      <w:r>
        <w:rPr>
          <w:sz w:val="18"/>
        </w:rPr>
        <w:t>lingkup</w:t>
      </w:r>
      <w:r>
        <w:rPr>
          <w:spacing w:val="-6"/>
          <w:sz w:val="18"/>
        </w:rPr>
        <w:t> </w:t>
      </w:r>
      <w:r>
        <w:rPr>
          <w:sz w:val="18"/>
        </w:rPr>
        <w:t>kredit</w:t>
      </w:r>
      <w:r>
        <w:rPr>
          <w:spacing w:val="-5"/>
          <w:sz w:val="18"/>
        </w:rPr>
        <w:t> </w:t>
      </w:r>
      <w:r>
        <w:rPr>
          <w:spacing w:val="-2"/>
          <w:sz w:val="18"/>
        </w:rPr>
        <w:t>ekspor</w:t>
      </w:r>
    </w:p>
    <w:p>
      <w:pPr>
        <w:spacing w:line="207" w:lineRule="exact" w:before="0"/>
        <w:ind w:left="101" w:right="0" w:firstLine="0"/>
        <w:jc w:val="left"/>
        <w:rPr>
          <w:sz w:val="18"/>
        </w:rPr>
      </w:pPr>
      <w:r>
        <w:rPr>
          <w:sz w:val="18"/>
        </w:rPr>
        <w:t>**)</w:t>
      </w:r>
      <w:r>
        <w:rPr>
          <w:spacing w:val="-5"/>
          <w:sz w:val="18"/>
        </w:rPr>
        <w:t> </w:t>
      </w:r>
      <w:r>
        <w:rPr>
          <w:sz w:val="18"/>
        </w:rPr>
        <w:t>Tidak</w:t>
      </w:r>
      <w:r>
        <w:rPr>
          <w:spacing w:val="-2"/>
          <w:sz w:val="18"/>
        </w:rPr>
        <w:t> </w:t>
      </w:r>
      <w:r>
        <w:rPr>
          <w:sz w:val="18"/>
        </w:rPr>
        <w:t>tercakup</w:t>
      </w:r>
      <w:r>
        <w:rPr>
          <w:spacing w:val="-4"/>
          <w:sz w:val="18"/>
        </w:rPr>
        <w:t> </w:t>
      </w:r>
      <w:r>
        <w:rPr>
          <w:sz w:val="18"/>
        </w:rPr>
        <w:t>dalam</w:t>
      </w:r>
      <w:r>
        <w:rPr>
          <w:spacing w:val="-3"/>
          <w:sz w:val="18"/>
        </w:rPr>
        <w:t> </w:t>
      </w:r>
      <w:r>
        <w:rPr>
          <w:sz w:val="18"/>
        </w:rPr>
        <w:t>Indikator</w:t>
      </w:r>
      <w:r>
        <w:rPr>
          <w:spacing w:val="-3"/>
          <w:sz w:val="18"/>
        </w:rPr>
        <w:t> </w:t>
      </w:r>
      <w:r>
        <w:rPr>
          <w:sz w:val="18"/>
        </w:rPr>
        <w:t>Kinerja</w:t>
      </w:r>
      <w:r>
        <w:rPr>
          <w:spacing w:val="-6"/>
          <w:sz w:val="18"/>
        </w:rPr>
        <w:t> </w:t>
      </w:r>
      <w:r>
        <w:rPr>
          <w:spacing w:val="-4"/>
          <w:sz w:val="18"/>
        </w:rPr>
        <w:t>2021</w:t>
      </w:r>
    </w:p>
    <w:p>
      <w:pPr>
        <w:spacing w:after="0" w:line="207" w:lineRule="exact"/>
        <w:jc w:val="left"/>
        <w:rPr>
          <w:sz w:val="18"/>
        </w:rPr>
        <w:sectPr>
          <w:pgSz w:w="11920" w:h="16850"/>
          <w:pgMar w:header="0" w:footer="869" w:top="1500" w:bottom="1060" w:left="1260" w:right="920"/>
        </w:sectPr>
      </w:pPr>
    </w:p>
    <w:p>
      <w:pPr>
        <w:pStyle w:val="Heading4"/>
        <w:numPr>
          <w:ilvl w:val="2"/>
          <w:numId w:val="135"/>
        </w:numPr>
        <w:tabs>
          <w:tab w:pos="752" w:val="left" w:leader="none"/>
        </w:tabs>
        <w:spacing w:line="240" w:lineRule="auto" w:before="81" w:after="0"/>
        <w:ind w:left="752" w:right="0" w:hanging="613"/>
        <w:jc w:val="left"/>
      </w:pPr>
      <w:bookmarkStart w:name="_TOC_250007" w:id="32"/>
      <w:r>
        <w:rPr/>
        <w:t>Capaian</w:t>
      </w:r>
      <w:r>
        <w:rPr>
          <w:spacing w:val="-8"/>
        </w:rPr>
        <w:t> </w:t>
      </w:r>
      <w:r>
        <w:rPr/>
        <w:t>Kinerja</w:t>
      </w:r>
      <w:r>
        <w:rPr>
          <w:spacing w:val="-8"/>
        </w:rPr>
        <w:t> </w:t>
      </w:r>
      <w:bookmarkEnd w:id="32"/>
      <w:r>
        <w:rPr>
          <w:spacing w:val="-2"/>
        </w:rPr>
        <w:t>Lainnya</w:t>
      </w:r>
    </w:p>
    <w:p>
      <w:pPr>
        <w:pStyle w:val="BodyText"/>
        <w:spacing w:before="223"/>
        <w:rPr>
          <w:rFonts w:ascii="Arial"/>
          <w:b/>
        </w:rPr>
      </w:pPr>
    </w:p>
    <w:p>
      <w:pPr>
        <w:pStyle w:val="ListParagraph"/>
        <w:numPr>
          <w:ilvl w:val="3"/>
          <w:numId w:val="135"/>
        </w:numPr>
        <w:tabs>
          <w:tab w:pos="809" w:val="left" w:leader="none"/>
          <w:tab w:pos="836" w:val="left" w:leader="none"/>
        </w:tabs>
        <w:spacing w:line="240" w:lineRule="auto" w:before="1" w:after="0"/>
        <w:ind w:left="809" w:right="453" w:hanging="708"/>
        <w:jc w:val="left"/>
        <w:rPr>
          <w:rFonts w:ascii="Arial"/>
          <w:b/>
          <w:sz w:val="22"/>
        </w:rPr>
      </w:pPr>
      <w:r>
        <w:rPr>
          <w:rFonts w:ascii="Arial"/>
          <w:b/>
          <w:sz w:val="22"/>
        </w:rPr>
        <w:tab/>
        <w:t>Koordinasi</w:t>
      </w:r>
      <w:r>
        <w:rPr>
          <w:rFonts w:ascii="Arial"/>
          <w:b/>
          <w:spacing w:val="-5"/>
          <w:sz w:val="22"/>
        </w:rPr>
        <w:t> </w:t>
      </w:r>
      <w:r>
        <w:rPr>
          <w:rFonts w:ascii="Arial"/>
          <w:b/>
          <w:sz w:val="22"/>
        </w:rPr>
        <w:t>Penyusunan</w:t>
      </w:r>
      <w:r>
        <w:rPr>
          <w:rFonts w:ascii="Arial"/>
          <w:b/>
          <w:spacing w:val="-4"/>
          <w:sz w:val="22"/>
        </w:rPr>
        <w:t> </w:t>
      </w:r>
      <w:r>
        <w:rPr>
          <w:rFonts w:ascii="Arial"/>
          <w:b/>
          <w:sz w:val="22"/>
        </w:rPr>
        <w:t>Proposal</w:t>
      </w:r>
      <w:r>
        <w:rPr>
          <w:rFonts w:ascii="Arial"/>
          <w:b/>
          <w:spacing w:val="-2"/>
          <w:sz w:val="22"/>
        </w:rPr>
        <w:t> </w:t>
      </w:r>
      <w:r>
        <w:rPr>
          <w:rFonts w:ascii="Arial"/>
          <w:b/>
          <w:sz w:val="22"/>
        </w:rPr>
        <w:t>Kegiatan</w:t>
      </w:r>
      <w:r>
        <w:rPr>
          <w:rFonts w:ascii="Arial"/>
          <w:b/>
          <w:spacing w:val="-4"/>
          <w:sz w:val="22"/>
        </w:rPr>
        <w:t> </w:t>
      </w:r>
      <w:r>
        <w:rPr>
          <w:rFonts w:ascii="Arial"/>
          <w:b/>
          <w:sz w:val="22"/>
        </w:rPr>
        <w:t>Kerjasama</w:t>
      </w:r>
      <w:r>
        <w:rPr>
          <w:rFonts w:ascii="Arial"/>
          <w:b/>
          <w:spacing w:val="-6"/>
          <w:sz w:val="22"/>
        </w:rPr>
        <w:t> </w:t>
      </w:r>
      <w:r>
        <w:rPr>
          <w:rFonts w:ascii="Arial"/>
          <w:b/>
          <w:sz w:val="22"/>
        </w:rPr>
        <w:t>Keuangan</w:t>
      </w:r>
      <w:r>
        <w:rPr>
          <w:rFonts w:ascii="Arial"/>
          <w:b/>
          <w:spacing w:val="-4"/>
          <w:sz w:val="22"/>
        </w:rPr>
        <w:t> </w:t>
      </w:r>
      <w:r>
        <w:rPr>
          <w:rFonts w:ascii="Arial"/>
          <w:b/>
          <w:sz w:val="22"/>
        </w:rPr>
        <w:t>dan</w:t>
      </w:r>
      <w:r>
        <w:rPr>
          <w:rFonts w:ascii="Arial"/>
          <w:b/>
          <w:spacing w:val="-4"/>
          <w:sz w:val="22"/>
        </w:rPr>
        <w:t> </w:t>
      </w:r>
      <w:r>
        <w:rPr>
          <w:rFonts w:ascii="Arial"/>
          <w:b/>
          <w:sz w:val="22"/>
        </w:rPr>
        <w:t>Kerjasama Teknis untuk mendapatkan Pendanaan Pemerintah Jerman</w:t>
      </w:r>
    </w:p>
    <w:p>
      <w:pPr>
        <w:pStyle w:val="BodyText"/>
        <w:spacing w:before="40"/>
        <w:rPr>
          <w:rFonts w:ascii="Arial"/>
          <w:b/>
        </w:rPr>
      </w:pPr>
    </w:p>
    <w:p>
      <w:pPr>
        <w:pStyle w:val="BodyText"/>
        <w:spacing w:line="360" w:lineRule="auto"/>
        <w:ind w:left="101" w:right="375" w:firstLine="719"/>
        <w:jc w:val="both"/>
      </w:pPr>
      <w:r>
        <w:rPr/>
        <w:t>Pada tahun 2022, proses penyepakatan proyek-proyek Kerjasama Pembangunan Indonesia-Jerman</w:t>
      </w:r>
      <w:r>
        <w:rPr>
          <w:spacing w:val="-16"/>
        </w:rPr>
        <w:t> </w:t>
      </w:r>
      <w:r>
        <w:rPr/>
        <w:t>yang</w:t>
      </w:r>
      <w:r>
        <w:rPr>
          <w:spacing w:val="-15"/>
        </w:rPr>
        <w:t> </w:t>
      </w:r>
      <w:r>
        <w:rPr/>
        <w:t>normalnya</w:t>
      </w:r>
      <w:r>
        <w:rPr>
          <w:spacing w:val="-15"/>
        </w:rPr>
        <w:t> </w:t>
      </w:r>
      <w:r>
        <w:rPr/>
        <w:t>dilakukan</w:t>
      </w:r>
      <w:r>
        <w:rPr>
          <w:spacing w:val="-15"/>
        </w:rPr>
        <w:t> </w:t>
      </w:r>
      <w:r>
        <w:rPr/>
        <w:t>melalui</w:t>
      </w:r>
      <w:r>
        <w:rPr>
          <w:spacing w:val="-15"/>
        </w:rPr>
        <w:t> </w:t>
      </w:r>
      <w:r>
        <w:rPr/>
        <w:t>mekanisme</w:t>
      </w:r>
      <w:r>
        <w:rPr>
          <w:spacing w:val="-14"/>
        </w:rPr>
        <w:t> </w:t>
      </w:r>
      <w:r>
        <w:rPr/>
        <w:t>Pertemuan</w:t>
      </w:r>
      <w:r>
        <w:rPr>
          <w:spacing w:val="-15"/>
        </w:rPr>
        <w:t> </w:t>
      </w:r>
      <w:r>
        <w:rPr/>
        <w:t>Negosiasi</w:t>
      </w:r>
      <w:r>
        <w:rPr>
          <w:spacing w:val="-15"/>
        </w:rPr>
        <w:t> </w:t>
      </w:r>
      <w:r>
        <w:rPr/>
        <w:t>Bilateral diganti dengan mekanisme surat usulan dan penetapan komitmen pendanaan melalui pertukaran surat (Exchange Letter). Proses ini ditempuh karena pertemuan negosiasi bilateral tidak dapat diselenggarakan sehubungan dengan padatnya agenda forum internasional, Presidensi G20 Indonesia dan Keketuaan G7 Jerman.</w:t>
      </w:r>
    </w:p>
    <w:p>
      <w:pPr>
        <w:pStyle w:val="BodyText"/>
        <w:spacing w:line="360" w:lineRule="auto" w:before="119"/>
        <w:ind w:left="101" w:right="374" w:firstLine="719"/>
        <w:jc w:val="both"/>
      </w:pPr>
      <w:r>
        <w:rPr/>
        <w:t>Direktorat</w:t>
      </w:r>
      <w:r>
        <w:rPr>
          <w:spacing w:val="-8"/>
        </w:rPr>
        <w:t> </w:t>
      </w:r>
      <w:r>
        <w:rPr/>
        <w:t>Pendanaan</w:t>
      </w:r>
      <w:r>
        <w:rPr>
          <w:spacing w:val="-10"/>
        </w:rPr>
        <w:t> </w:t>
      </w:r>
      <w:r>
        <w:rPr/>
        <w:t>Bilateral</w:t>
      </w:r>
      <w:r>
        <w:rPr>
          <w:spacing w:val="-11"/>
        </w:rPr>
        <w:t> </w:t>
      </w:r>
      <w:r>
        <w:rPr/>
        <w:t>mengkoordinasikan</w:t>
      </w:r>
      <w:r>
        <w:rPr>
          <w:spacing w:val="-10"/>
        </w:rPr>
        <w:t> </w:t>
      </w:r>
      <w:r>
        <w:rPr/>
        <w:t>persiapan</w:t>
      </w:r>
      <w:r>
        <w:rPr>
          <w:spacing w:val="-10"/>
        </w:rPr>
        <w:t> </w:t>
      </w:r>
      <w:r>
        <w:rPr/>
        <w:t>usulan</w:t>
      </w:r>
      <w:r>
        <w:rPr>
          <w:spacing w:val="-10"/>
        </w:rPr>
        <w:t> </w:t>
      </w:r>
      <w:r>
        <w:rPr/>
        <w:t>proposal</w:t>
      </w:r>
      <w:r>
        <w:rPr>
          <w:spacing w:val="-11"/>
        </w:rPr>
        <w:t> </w:t>
      </w:r>
      <w:r>
        <w:rPr/>
        <w:t>kegiatan- kegiatan dari K/L untuk disampaikan kepada Pemerintah Jerman dengan tujuan mendapatkan pendanaan</w:t>
      </w:r>
      <w:r>
        <w:rPr>
          <w:spacing w:val="-9"/>
        </w:rPr>
        <w:t> </w:t>
      </w:r>
      <w:r>
        <w:rPr/>
        <w:t>khususnya</w:t>
      </w:r>
      <w:r>
        <w:rPr>
          <w:spacing w:val="-9"/>
        </w:rPr>
        <w:t> </w:t>
      </w:r>
      <w:r>
        <w:rPr/>
        <w:t>hibah.</w:t>
      </w:r>
      <w:r>
        <w:rPr>
          <w:spacing w:val="-8"/>
        </w:rPr>
        <w:t> </w:t>
      </w:r>
      <w:r>
        <w:rPr/>
        <w:t>Bappenas</w:t>
      </w:r>
      <w:r>
        <w:rPr>
          <w:spacing w:val="-11"/>
        </w:rPr>
        <w:t> </w:t>
      </w:r>
      <w:r>
        <w:rPr/>
        <w:t>telah</w:t>
      </w:r>
      <w:r>
        <w:rPr>
          <w:spacing w:val="-9"/>
        </w:rPr>
        <w:t> </w:t>
      </w:r>
      <w:r>
        <w:rPr/>
        <w:t>menyampaikan</w:t>
      </w:r>
      <w:r>
        <w:rPr>
          <w:spacing w:val="-9"/>
        </w:rPr>
        <w:t> </w:t>
      </w:r>
      <w:r>
        <w:rPr/>
        <w:t>usulan</w:t>
      </w:r>
      <w:r>
        <w:rPr>
          <w:spacing w:val="-9"/>
        </w:rPr>
        <w:t> </w:t>
      </w:r>
      <w:r>
        <w:rPr/>
        <w:t>proyek</w:t>
      </w:r>
      <w:r>
        <w:rPr>
          <w:spacing w:val="-9"/>
        </w:rPr>
        <w:t> </w:t>
      </w:r>
      <w:r>
        <w:rPr/>
        <w:t>kerjasama</w:t>
      </w:r>
      <w:r>
        <w:rPr>
          <w:spacing w:val="-14"/>
        </w:rPr>
        <w:t> </w:t>
      </w:r>
      <w:r>
        <w:rPr/>
        <w:t>kepada Kedutaan Besar Jerman pada pertengahan bulan Desember 2022.</w:t>
      </w:r>
    </w:p>
    <w:p>
      <w:pPr>
        <w:pStyle w:val="BodyText"/>
        <w:spacing w:line="360" w:lineRule="auto" w:before="121"/>
        <w:ind w:left="101" w:right="378" w:firstLine="719"/>
        <w:jc w:val="both"/>
      </w:pPr>
      <w:r>
        <w:rPr/>
        <w:t>Sebagai respon atas usulan Bappenas pihak Pemerintah Jerman melalui Verbale Note tanggal 22 Desember 2022 menyampaikan konfirmasi komitmen pendanaannya. Komitmen pendanaan dari Pemerintah Jerman tersebut dalam bentuk 14 proyek Technical Cooperation (TC) senilai EUR 43,5 juta dan 6 proyek Financial Cooperation (FC) senailai EUR 312,7 juta.</w:t>
      </w:r>
    </w:p>
    <w:p>
      <w:pPr>
        <w:pStyle w:val="Heading4"/>
        <w:numPr>
          <w:ilvl w:val="3"/>
          <w:numId w:val="135"/>
        </w:numPr>
        <w:tabs>
          <w:tab w:pos="809" w:val="left" w:leader="none"/>
          <w:tab w:pos="833" w:val="left" w:leader="none"/>
        </w:tabs>
        <w:spacing w:line="240" w:lineRule="auto" w:before="240" w:after="0"/>
        <w:ind w:left="809" w:right="1643" w:hanging="708"/>
        <w:jc w:val="left"/>
      </w:pPr>
      <w:r>
        <w:rPr/>
        <w:tab/>
        <w:t>Indeks</w:t>
      </w:r>
      <w:r>
        <w:rPr>
          <w:spacing w:val="-6"/>
        </w:rPr>
        <w:t> </w:t>
      </w:r>
      <w:r>
        <w:rPr/>
        <w:t>Kepuasan</w:t>
      </w:r>
      <w:r>
        <w:rPr>
          <w:spacing w:val="-6"/>
        </w:rPr>
        <w:t> </w:t>
      </w:r>
      <w:r>
        <w:rPr/>
        <w:t>Pemangku</w:t>
      </w:r>
      <w:r>
        <w:rPr>
          <w:spacing w:val="-6"/>
        </w:rPr>
        <w:t> </w:t>
      </w:r>
      <w:r>
        <w:rPr/>
        <w:t>Kepentingan</w:t>
      </w:r>
      <w:r>
        <w:rPr>
          <w:spacing w:val="-6"/>
        </w:rPr>
        <w:t> </w:t>
      </w:r>
      <w:r>
        <w:rPr/>
        <w:t>(stakeholder)</w:t>
      </w:r>
      <w:r>
        <w:rPr>
          <w:spacing w:val="-5"/>
        </w:rPr>
        <w:t> </w:t>
      </w:r>
      <w:r>
        <w:rPr/>
        <w:t>Perencanaan Pembangunan Nasional Bidang Pendanaan Pembangunan</w:t>
      </w:r>
    </w:p>
    <w:p>
      <w:pPr>
        <w:pStyle w:val="BodyText"/>
        <w:spacing w:before="40"/>
        <w:rPr>
          <w:rFonts w:ascii="Arial"/>
          <w:b/>
        </w:rPr>
      </w:pPr>
    </w:p>
    <w:p>
      <w:pPr>
        <w:pStyle w:val="BodyText"/>
        <w:spacing w:line="360" w:lineRule="auto"/>
        <w:ind w:left="101" w:right="375" w:firstLine="719"/>
        <w:jc w:val="both"/>
      </w:pPr>
      <w:r>
        <w:rPr/>
        <w:t>Pada</w:t>
      </w:r>
      <w:r>
        <w:rPr>
          <w:spacing w:val="-16"/>
        </w:rPr>
        <w:t> </w:t>
      </w:r>
      <w:r>
        <w:rPr/>
        <w:t>tahun</w:t>
      </w:r>
      <w:r>
        <w:rPr>
          <w:spacing w:val="-15"/>
        </w:rPr>
        <w:t> </w:t>
      </w:r>
      <w:r>
        <w:rPr/>
        <w:t>2022,</w:t>
      </w:r>
      <w:r>
        <w:rPr>
          <w:spacing w:val="-15"/>
        </w:rPr>
        <w:t> </w:t>
      </w:r>
      <w:r>
        <w:rPr/>
        <w:t>Direktorat</w:t>
      </w:r>
      <w:r>
        <w:rPr>
          <w:spacing w:val="-16"/>
        </w:rPr>
        <w:t> </w:t>
      </w:r>
      <w:r>
        <w:rPr/>
        <w:t>Pendanaan</w:t>
      </w:r>
      <w:r>
        <w:rPr>
          <w:spacing w:val="-15"/>
        </w:rPr>
        <w:t> </w:t>
      </w:r>
      <w:r>
        <w:rPr/>
        <w:t>Bilateral</w:t>
      </w:r>
      <w:r>
        <w:rPr>
          <w:spacing w:val="-15"/>
        </w:rPr>
        <w:t> </w:t>
      </w:r>
      <w:r>
        <w:rPr/>
        <w:t>melakukan</w:t>
      </w:r>
      <w:r>
        <w:rPr>
          <w:spacing w:val="-15"/>
        </w:rPr>
        <w:t> </w:t>
      </w:r>
      <w:r>
        <w:rPr/>
        <w:t>survey</w:t>
      </w:r>
      <w:r>
        <w:rPr>
          <w:spacing w:val="-16"/>
        </w:rPr>
        <w:t> </w:t>
      </w:r>
      <w:r>
        <w:rPr/>
        <w:t>untuk</w:t>
      </w:r>
      <w:r>
        <w:rPr>
          <w:spacing w:val="-15"/>
        </w:rPr>
        <w:t> </w:t>
      </w:r>
      <w:r>
        <w:rPr/>
        <w:t>mengevaluasi pelaksanaan pelayanan kepada para pemangku kepentingan (stakeholder) yang mencakup kegiatan konsultasi, pendampingan dan fasilitasi. Responden yang terlibat dalam kegiatan ini adalah mitra Direktorat Pendanaan Bilateral yang berasal dari Kementerian/Lembaga, Pemerintah Daerah (Pemerintah Provinsi, Pemerintah Kota, dan Pemerintah Kabupaten), Lembaga Swadaya Masyarakat, dan Mitra Pembangunan.</w:t>
      </w:r>
    </w:p>
    <w:p>
      <w:pPr>
        <w:pStyle w:val="BodyText"/>
        <w:spacing w:line="360" w:lineRule="auto" w:before="241"/>
        <w:ind w:left="101" w:right="370" w:firstLine="719"/>
        <w:jc w:val="both"/>
      </w:pPr>
      <w:r>
        <w:rPr/>
        <w:t>Survei ini dilakukan dengan menyebarkan kuesioner kepada para responden. Untuk mengukur tingkat kepuasan, kuesioner ini menggunakan metode likert dengan enam pilihan, yaitu</w:t>
      </w:r>
      <w:r>
        <w:rPr>
          <w:spacing w:val="-2"/>
        </w:rPr>
        <w:t> </w:t>
      </w:r>
      <w:r>
        <w:rPr/>
        <w:t>mengukur</w:t>
      </w:r>
      <w:r>
        <w:rPr>
          <w:spacing w:val="-1"/>
        </w:rPr>
        <w:t> </w:t>
      </w:r>
      <w:r>
        <w:rPr/>
        <w:t>persepsi</w:t>
      </w:r>
      <w:r>
        <w:rPr>
          <w:spacing w:val="-7"/>
        </w:rPr>
        <w:t> </w:t>
      </w:r>
      <w:r>
        <w:rPr/>
        <w:t>seluruh</w:t>
      </w:r>
      <w:r>
        <w:rPr>
          <w:spacing w:val="-2"/>
        </w:rPr>
        <w:t> </w:t>
      </w:r>
      <w:r>
        <w:rPr/>
        <w:t>peserta</w:t>
      </w:r>
      <w:r>
        <w:rPr>
          <w:spacing w:val="-6"/>
        </w:rPr>
        <w:t> </w:t>
      </w:r>
      <w:r>
        <w:rPr/>
        <w:t>terhadap</w:t>
      </w:r>
      <w:r>
        <w:rPr>
          <w:spacing w:val="-4"/>
        </w:rPr>
        <w:t> </w:t>
      </w:r>
      <w:r>
        <w:rPr/>
        <w:t>pernyataan</w:t>
      </w:r>
      <w:r>
        <w:rPr>
          <w:spacing w:val="-4"/>
        </w:rPr>
        <w:t> </w:t>
      </w:r>
      <w:r>
        <w:rPr/>
        <w:t>yang</w:t>
      </w:r>
      <w:r>
        <w:rPr>
          <w:spacing w:val="-2"/>
        </w:rPr>
        <w:t> </w:t>
      </w:r>
      <w:r>
        <w:rPr/>
        <w:t>disajikan</w:t>
      </w:r>
      <w:r>
        <w:rPr>
          <w:spacing w:val="-2"/>
        </w:rPr>
        <w:t> </w:t>
      </w:r>
      <w:r>
        <w:rPr/>
        <w:t>mulai</w:t>
      </w:r>
      <w:r>
        <w:rPr>
          <w:spacing w:val="-3"/>
        </w:rPr>
        <w:t> </w:t>
      </w:r>
      <w:r>
        <w:rPr/>
        <w:t>dari</w:t>
      </w:r>
      <w:r>
        <w:rPr>
          <w:spacing w:val="-5"/>
        </w:rPr>
        <w:t> </w:t>
      </w:r>
      <w:r>
        <w:rPr/>
        <w:t>sangat tidak setuju sampai dengan sangat setuju. Dalam hal ini, aspek-aspek yang ditanyakan dalam kuesioner tersebut mencakup akses layanan konsultasi (memuat kemudahan staf untuk dihubungi dan pelayanan yang tidak berbelit), waktu konsultasi (memuat kemudahan pengagendaan sesuai kesepakatan bersama hingga pelaksanaan konsultasi secara tepat waktu), materi konsultasi (memuat kejelasan penyampaian materi dengan didukung data dan informasi</w:t>
      </w:r>
      <w:r>
        <w:rPr>
          <w:spacing w:val="-12"/>
        </w:rPr>
        <w:t> </w:t>
      </w:r>
      <w:r>
        <w:rPr/>
        <w:t>yang</w:t>
      </w:r>
      <w:r>
        <w:rPr>
          <w:spacing w:val="-11"/>
        </w:rPr>
        <w:t> </w:t>
      </w:r>
      <w:r>
        <w:rPr/>
        <w:t>relevan</w:t>
      </w:r>
      <w:r>
        <w:rPr>
          <w:spacing w:val="-9"/>
        </w:rPr>
        <w:t> </w:t>
      </w:r>
      <w:r>
        <w:rPr/>
        <w:t>agar</w:t>
      </w:r>
      <w:r>
        <w:rPr>
          <w:spacing w:val="-10"/>
        </w:rPr>
        <w:t> </w:t>
      </w:r>
      <w:r>
        <w:rPr/>
        <w:t>dapat</w:t>
      </w:r>
      <w:r>
        <w:rPr>
          <w:spacing w:val="-12"/>
        </w:rPr>
        <w:t> </w:t>
      </w:r>
      <w:r>
        <w:rPr/>
        <w:t>memberikan</w:t>
      </w:r>
      <w:r>
        <w:rPr>
          <w:spacing w:val="-12"/>
        </w:rPr>
        <w:t> </w:t>
      </w:r>
      <w:r>
        <w:rPr/>
        <w:t>manfaat</w:t>
      </w:r>
      <w:r>
        <w:rPr>
          <w:spacing w:val="-10"/>
        </w:rPr>
        <w:t> </w:t>
      </w:r>
      <w:r>
        <w:rPr/>
        <w:t>yang</w:t>
      </w:r>
      <w:r>
        <w:rPr>
          <w:spacing w:val="-11"/>
        </w:rPr>
        <w:t> </w:t>
      </w:r>
      <w:r>
        <w:rPr/>
        <w:t>maksimal),</w:t>
      </w:r>
      <w:r>
        <w:rPr>
          <w:spacing w:val="-10"/>
        </w:rPr>
        <w:t> </w:t>
      </w:r>
      <w:r>
        <w:rPr/>
        <w:t>sumber</w:t>
      </w:r>
      <w:r>
        <w:rPr>
          <w:spacing w:val="-10"/>
        </w:rPr>
        <w:t> </w:t>
      </w:r>
      <w:r>
        <w:rPr/>
        <w:t>daya</w:t>
      </w:r>
      <w:r>
        <w:rPr>
          <w:spacing w:val="-11"/>
        </w:rPr>
        <w:t> </w:t>
      </w:r>
      <w:r>
        <w:rPr/>
        <w:t>manusia</w:t>
      </w:r>
    </w:p>
    <w:p>
      <w:pPr>
        <w:spacing w:after="0" w:line="360" w:lineRule="auto"/>
        <w:jc w:val="both"/>
        <w:sectPr>
          <w:pgSz w:w="11920" w:h="16850"/>
          <w:pgMar w:header="0" w:footer="869" w:top="1500" w:bottom="1060" w:left="1260" w:right="920"/>
        </w:sectPr>
      </w:pPr>
    </w:p>
    <w:p>
      <w:pPr>
        <w:pStyle w:val="BodyText"/>
        <w:spacing w:line="360" w:lineRule="auto" w:before="79"/>
        <w:ind w:left="101" w:right="373"/>
        <w:jc w:val="both"/>
      </w:pPr>
      <w:r>
        <w:rPr/>
        <w:t>(mengukur</w:t>
      </w:r>
      <w:r>
        <w:rPr>
          <w:spacing w:val="-5"/>
        </w:rPr>
        <w:t> </w:t>
      </w:r>
      <w:r>
        <w:rPr/>
        <w:t>keramahan</w:t>
      </w:r>
      <w:r>
        <w:rPr>
          <w:spacing w:val="-4"/>
        </w:rPr>
        <w:t> </w:t>
      </w:r>
      <w:r>
        <w:rPr/>
        <w:t>dan</w:t>
      </w:r>
      <w:r>
        <w:rPr>
          <w:spacing w:val="-4"/>
        </w:rPr>
        <w:t> </w:t>
      </w:r>
      <w:r>
        <w:rPr/>
        <w:t>pengetahuan</w:t>
      </w:r>
      <w:r>
        <w:rPr>
          <w:spacing w:val="-6"/>
        </w:rPr>
        <w:t> </w:t>
      </w:r>
      <w:r>
        <w:rPr/>
        <w:t>staf</w:t>
      </w:r>
      <w:r>
        <w:rPr>
          <w:spacing w:val="-3"/>
        </w:rPr>
        <w:t> </w:t>
      </w:r>
      <w:r>
        <w:rPr/>
        <w:t>saat</w:t>
      </w:r>
      <w:r>
        <w:rPr>
          <w:spacing w:val="-3"/>
        </w:rPr>
        <w:t> </w:t>
      </w:r>
      <w:r>
        <w:rPr/>
        <w:t>pelaksanaan</w:t>
      </w:r>
      <w:r>
        <w:rPr>
          <w:spacing w:val="-6"/>
        </w:rPr>
        <w:t> </w:t>
      </w:r>
      <w:r>
        <w:rPr/>
        <w:t>konsultasi</w:t>
      </w:r>
      <w:r>
        <w:rPr>
          <w:spacing w:val="-7"/>
        </w:rPr>
        <w:t> </w:t>
      </w:r>
      <w:r>
        <w:rPr/>
        <w:t>serta</w:t>
      </w:r>
      <w:r>
        <w:rPr>
          <w:spacing w:val="-6"/>
        </w:rPr>
        <w:t> </w:t>
      </w:r>
      <w:r>
        <w:rPr/>
        <w:t>masukan</w:t>
      </w:r>
      <w:r>
        <w:rPr>
          <w:spacing w:val="-4"/>
        </w:rPr>
        <w:t> </w:t>
      </w:r>
      <w:r>
        <w:rPr/>
        <w:t>yang diberikan</w:t>
      </w:r>
      <w:r>
        <w:rPr>
          <w:spacing w:val="-16"/>
        </w:rPr>
        <w:t> </w:t>
      </w:r>
      <w:r>
        <w:rPr/>
        <w:t>untuk</w:t>
      </w:r>
      <w:r>
        <w:rPr>
          <w:spacing w:val="-15"/>
        </w:rPr>
        <w:t> </w:t>
      </w:r>
      <w:r>
        <w:rPr/>
        <w:t>pemecahan</w:t>
      </w:r>
      <w:r>
        <w:rPr>
          <w:spacing w:val="-15"/>
        </w:rPr>
        <w:t> </w:t>
      </w:r>
      <w:r>
        <w:rPr/>
        <w:t>masalah),</w:t>
      </w:r>
      <w:r>
        <w:rPr>
          <w:spacing w:val="-16"/>
        </w:rPr>
        <w:t> </w:t>
      </w:r>
      <w:r>
        <w:rPr/>
        <w:t>integritas</w:t>
      </w:r>
      <w:r>
        <w:rPr>
          <w:spacing w:val="-15"/>
        </w:rPr>
        <w:t> </w:t>
      </w:r>
      <w:r>
        <w:rPr/>
        <w:t>(melihat</w:t>
      </w:r>
      <w:r>
        <w:rPr>
          <w:spacing w:val="-15"/>
        </w:rPr>
        <w:t> </w:t>
      </w:r>
      <w:r>
        <w:rPr/>
        <w:t>konsultasi</w:t>
      </w:r>
      <w:r>
        <w:rPr>
          <w:spacing w:val="-15"/>
        </w:rPr>
        <w:t> </w:t>
      </w:r>
      <w:r>
        <w:rPr/>
        <w:t>diberikan</w:t>
      </w:r>
      <w:r>
        <w:rPr>
          <w:spacing w:val="-16"/>
        </w:rPr>
        <w:t> </w:t>
      </w:r>
      <w:r>
        <w:rPr/>
        <w:t>tanpa</w:t>
      </w:r>
      <w:r>
        <w:rPr>
          <w:spacing w:val="-15"/>
        </w:rPr>
        <w:t> </w:t>
      </w:r>
      <w:r>
        <w:rPr/>
        <w:t>imbalan</w:t>
      </w:r>
      <w:r>
        <w:rPr>
          <w:spacing w:val="-15"/>
        </w:rPr>
        <w:t> </w:t>
      </w:r>
      <w:r>
        <w:rPr/>
        <w:t>dan berpegang</w:t>
      </w:r>
      <w:r>
        <w:rPr>
          <w:spacing w:val="-4"/>
        </w:rPr>
        <w:t> </w:t>
      </w:r>
      <w:r>
        <w:rPr/>
        <w:t>pada</w:t>
      </w:r>
      <w:r>
        <w:rPr>
          <w:spacing w:val="-9"/>
        </w:rPr>
        <w:t> </w:t>
      </w:r>
      <w:r>
        <w:rPr/>
        <w:t>peraturan</w:t>
      </w:r>
      <w:r>
        <w:rPr>
          <w:spacing w:val="-7"/>
        </w:rPr>
        <w:t> </w:t>
      </w:r>
      <w:r>
        <w:rPr/>
        <w:t>perundangan</w:t>
      </w:r>
      <w:r>
        <w:rPr>
          <w:spacing w:val="-7"/>
        </w:rPr>
        <w:t> </w:t>
      </w:r>
      <w:r>
        <w:rPr/>
        <w:t>yang</w:t>
      </w:r>
      <w:r>
        <w:rPr>
          <w:spacing w:val="-4"/>
        </w:rPr>
        <w:t> </w:t>
      </w:r>
      <w:r>
        <w:rPr/>
        <w:t>berlaku),</w:t>
      </w:r>
      <w:r>
        <w:rPr>
          <w:spacing w:val="-7"/>
        </w:rPr>
        <w:t> </w:t>
      </w:r>
      <w:r>
        <w:rPr/>
        <w:t>serta</w:t>
      </w:r>
      <w:r>
        <w:rPr>
          <w:spacing w:val="-6"/>
        </w:rPr>
        <w:t> </w:t>
      </w:r>
      <w:r>
        <w:rPr/>
        <w:t>sarana</w:t>
      </w:r>
      <w:r>
        <w:rPr>
          <w:spacing w:val="-7"/>
        </w:rPr>
        <w:t> </w:t>
      </w:r>
      <w:r>
        <w:rPr/>
        <w:t>dan</w:t>
      </w:r>
      <w:r>
        <w:rPr>
          <w:spacing w:val="-12"/>
        </w:rPr>
        <w:t> </w:t>
      </w:r>
      <w:r>
        <w:rPr/>
        <w:t>prasarana</w:t>
      </w:r>
      <w:r>
        <w:rPr>
          <w:spacing w:val="-9"/>
        </w:rPr>
        <w:t> </w:t>
      </w:r>
      <w:r>
        <w:rPr/>
        <w:t>(mengukur kualitas penyelenggaraan koordinasi secara daring dan luring).</w:t>
      </w:r>
    </w:p>
    <w:p>
      <w:pPr>
        <w:pStyle w:val="BodyText"/>
        <w:spacing w:line="360" w:lineRule="auto" w:before="241"/>
        <w:ind w:left="101" w:right="371" w:firstLine="719"/>
        <w:jc w:val="both"/>
      </w:pPr>
      <w:r>
        <w:rPr/>
        <w:t>Berdasarkan hasil survey terhadap 51 responden dari mitra Direktorat Pendanaan Bilateral, total</w:t>
      </w:r>
      <w:r>
        <w:rPr>
          <w:spacing w:val="-2"/>
        </w:rPr>
        <w:t> </w:t>
      </w:r>
      <w:r>
        <w:rPr>
          <w:rFonts w:ascii="Arial"/>
          <w:i/>
        </w:rPr>
        <w:t>score</w:t>
      </w:r>
      <w:r>
        <w:rPr>
          <w:rFonts w:ascii="Arial"/>
          <w:i/>
          <w:spacing w:val="-1"/>
        </w:rPr>
        <w:t> </w:t>
      </w:r>
      <w:r>
        <w:rPr/>
        <w:t>yang didapat adalah</w:t>
      </w:r>
      <w:r>
        <w:rPr>
          <w:spacing w:val="-2"/>
        </w:rPr>
        <w:t> </w:t>
      </w:r>
      <w:r>
        <w:rPr/>
        <w:t>4.168</w:t>
      </w:r>
      <w:r>
        <w:rPr>
          <w:spacing w:val="-2"/>
        </w:rPr>
        <w:t> </w:t>
      </w:r>
      <w:r>
        <w:rPr/>
        <w:t>dari</w:t>
      </w:r>
      <w:r>
        <w:rPr>
          <w:spacing w:val="-2"/>
        </w:rPr>
        <w:t> </w:t>
      </w:r>
      <w:r>
        <w:rPr/>
        <w:t>total</w:t>
      </w:r>
      <w:r>
        <w:rPr>
          <w:spacing w:val="-3"/>
        </w:rPr>
        <w:t> </w:t>
      </w:r>
      <w:r>
        <w:rPr/>
        <w:t>score</w:t>
      </w:r>
      <w:r>
        <w:rPr>
          <w:spacing w:val="-4"/>
        </w:rPr>
        <w:t> </w:t>
      </w:r>
      <w:r>
        <w:rPr/>
        <w:t>4.590,</w:t>
      </w:r>
      <w:r>
        <w:rPr>
          <w:spacing w:val="-3"/>
        </w:rPr>
        <w:t> </w:t>
      </w:r>
      <w:r>
        <w:rPr/>
        <w:t>sedangkan</w:t>
      </w:r>
      <w:r>
        <w:rPr>
          <w:spacing w:val="-4"/>
        </w:rPr>
        <w:t> </w:t>
      </w:r>
      <w:r>
        <w:rPr/>
        <w:t>nilai rata-rata mencapai 277,87 dari nilai rata-rata tertinggi sebesar 306. Dengan menggunakan rumus pengukuran indikator kinerja Indeks Kepuasan Pemangku Kepentingan (Stakeholder) Perencanaan Pembangunan Nasional Bidang Pendanaan Pembangunan yaitu dengan mengalikan hasil pembagian nilai rata-rata survey/kuesioner dengan nilai rata-rata tertinggi, dengan weight factor 100, nilai akhir yang diperoleh Direktorat Pendanaan Bilateral adalah 90,81.</w:t>
      </w:r>
      <w:r>
        <w:rPr>
          <w:spacing w:val="40"/>
        </w:rPr>
        <w:t> </w:t>
      </w:r>
      <w:r>
        <w:rPr/>
        <w:t>Dengan demikian, capaian indikator kinerja Indeks Kepuasan Pemangku Kepentingan (Stakeholder)</w:t>
      </w:r>
      <w:r>
        <w:rPr>
          <w:spacing w:val="-3"/>
        </w:rPr>
        <w:t> </w:t>
      </w:r>
      <w:r>
        <w:rPr/>
        <w:t>Perencanaan</w:t>
      </w:r>
      <w:r>
        <w:rPr>
          <w:spacing w:val="-4"/>
        </w:rPr>
        <w:t> </w:t>
      </w:r>
      <w:r>
        <w:rPr/>
        <w:t>Pembangunan</w:t>
      </w:r>
      <w:r>
        <w:rPr>
          <w:spacing w:val="-4"/>
        </w:rPr>
        <w:t> </w:t>
      </w:r>
      <w:r>
        <w:rPr/>
        <w:t>Nasional</w:t>
      </w:r>
      <w:r>
        <w:rPr>
          <w:spacing w:val="-4"/>
        </w:rPr>
        <w:t> </w:t>
      </w:r>
      <w:r>
        <w:rPr/>
        <w:t>Bidang</w:t>
      </w:r>
      <w:r>
        <w:rPr>
          <w:spacing w:val="-2"/>
        </w:rPr>
        <w:t> </w:t>
      </w:r>
      <w:r>
        <w:rPr/>
        <w:t>Pendanaan</w:t>
      </w:r>
      <w:r>
        <w:rPr>
          <w:spacing w:val="-4"/>
        </w:rPr>
        <w:t> </w:t>
      </w:r>
      <w:r>
        <w:rPr/>
        <w:t>Pembangunan</w:t>
      </w:r>
      <w:r>
        <w:rPr>
          <w:spacing w:val="-4"/>
        </w:rPr>
        <w:t> </w:t>
      </w:r>
      <w:r>
        <w:rPr/>
        <w:t>secara keseluruhan melampaui target yang telah ditetapkan sebelumnya, yaitu 88.</w:t>
      </w:r>
    </w:p>
    <w:p>
      <w:pPr>
        <w:pStyle w:val="BodyText"/>
        <w:spacing w:line="360" w:lineRule="auto" w:before="240"/>
        <w:ind w:left="101" w:right="375" w:firstLine="719"/>
        <w:jc w:val="both"/>
      </w:pPr>
      <w:r>
        <w:rPr/>
        <w:t>Secara umum, dilihat dari jawaban seluruh responden, aspek yang dapat dikatakan sudah baik yaitu Integritas dimana mayoritas responden menyatakan sangat puas dengan layanan staf Direktorat Pendanaan Bilateral yang tanpa pungutan/gratifikasi serta berpegang pada</w:t>
      </w:r>
      <w:r>
        <w:rPr>
          <w:spacing w:val="-8"/>
        </w:rPr>
        <w:t> </w:t>
      </w:r>
      <w:r>
        <w:rPr/>
        <w:t>peraturan</w:t>
      </w:r>
      <w:r>
        <w:rPr>
          <w:spacing w:val="-8"/>
        </w:rPr>
        <w:t> </w:t>
      </w:r>
      <w:r>
        <w:rPr/>
        <w:t>yang</w:t>
      </w:r>
      <w:r>
        <w:rPr>
          <w:spacing w:val="-5"/>
        </w:rPr>
        <w:t> </w:t>
      </w:r>
      <w:r>
        <w:rPr/>
        <w:t>berlaku.</w:t>
      </w:r>
      <w:r>
        <w:rPr>
          <w:spacing w:val="-6"/>
        </w:rPr>
        <w:t> </w:t>
      </w:r>
      <w:r>
        <w:rPr/>
        <w:t>Aspek</w:t>
      </w:r>
      <w:r>
        <w:rPr>
          <w:spacing w:val="-5"/>
        </w:rPr>
        <w:t> </w:t>
      </w:r>
      <w:r>
        <w:rPr/>
        <w:t>yang</w:t>
      </w:r>
      <w:r>
        <w:rPr>
          <w:spacing w:val="-5"/>
        </w:rPr>
        <w:t> </w:t>
      </w:r>
      <w:r>
        <w:rPr/>
        <w:t>masih</w:t>
      </w:r>
      <w:r>
        <w:rPr>
          <w:spacing w:val="-7"/>
        </w:rPr>
        <w:t> </w:t>
      </w:r>
      <w:r>
        <w:rPr/>
        <w:t>memerlukan</w:t>
      </w:r>
      <w:r>
        <w:rPr>
          <w:spacing w:val="-8"/>
        </w:rPr>
        <w:t> </w:t>
      </w:r>
      <w:r>
        <w:rPr/>
        <w:t>perbaikan</w:t>
      </w:r>
      <w:r>
        <w:rPr>
          <w:spacing w:val="-8"/>
        </w:rPr>
        <w:t> </w:t>
      </w:r>
      <w:r>
        <w:rPr/>
        <w:t>yaitu</w:t>
      </w:r>
      <w:r>
        <w:rPr>
          <w:spacing w:val="-7"/>
        </w:rPr>
        <w:t> </w:t>
      </w:r>
      <w:r>
        <w:rPr/>
        <w:t>waktu</w:t>
      </w:r>
      <w:r>
        <w:rPr>
          <w:spacing w:val="-10"/>
        </w:rPr>
        <w:t> </w:t>
      </w:r>
      <w:r>
        <w:rPr/>
        <w:t>konsultasi, dimana beberapa responden menyatakan kemudahan pengagendaan dan ketepatan pelaksanaan konsultasi dapat lebih ditingkatkan.</w:t>
      </w:r>
    </w:p>
    <w:p>
      <w:pPr>
        <w:pStyle w:val="Heading4"/>
        <w:numPr>
          <w:ilvl w:val="3"/>
          <w:numId w:val="135"/>
        </w:numPr>
        <w:tabs>
          <w:tab w:pos="833" w:val="left" w:leader="none"/>
        </w:tabs>
        <w:spacing w:line="240" w:lineRule="auto" w:before="241" w:after="0"/>
        <w:ind w:left="833" w:right="0" w:hanging="732"/>
        <w:jc w:val="left"/>
      </w:pPr>
      <w:r>
        <w:rPr/>
        <w:t>Proses</w:t>
      </w:r>
      <w:r>
        <w:rPr>
          <w:spacing w:val="-9"/>
        </w:rPr>
        <w:t> </w:t>
      </w:r>
      <w:r>
        <w:rPr/>
        <w:t>Persetujuan</w:t>
      </w:r>
      <w:r>
        <w:rPr>
          <w:spacing w:val="-7"/>
        </w:rPr>
        <w:t> </w:t>
      </w:r>
      <w:r>
        <w:rPr/>
        <w:t>Pinjaman</w:t>
      </w:r>
      <w:r>
        <w:rPr>
          <w:spacing w:val="-8"/>
        </w:rPr>
        <w:t> </w:t>
      </w:r>
      <w:r>
        <w:rPr/>
        <w:t>Komersial</w:t>
      </w:r>
      <w:r>
        <w:rPr>
          <w:spacing w:val="-6"/>
        </w:rPr>
        <w:t> </w:t>
      </w:r>
      <w:r>
        <w:rPr/>
        <w:t>Luar</w:t>
      </w:r>
      <w:r>
        <w:rPr>
          <w:spacing w:val="-9"/>
        </w:rPr>
        <w:t> </w:t>
      </w:r>
      <w:r>
        <w:rPr/>
        <w:t>Negeri</w:t>
      </w:r>
      <w:r>
        <w:rPr>
          <w:spacing w:val="-7"/>
        </w:rPr>
        <w:t> </w:t>
      </w:r>
      <w:r>
        <w:rPr>
          <w:spacing w:val="-2"/>
        </w:rPr>
        <w:t>(PKLN)</w:t>
      </w:r>
    </w:p>
    <w:p>
      <w:pPr>
        <w:pStyle w:val="BodyText"/>
        <w:spacing w:line="360" w:lineRule="auto" w:before="239"/>
        <w:ind w:left="101" w:right="373" w:firstLine="707"/>
        <w:jc w:val="both"/>
      </w:pPr>
      <w:r>
        <w:rPr/>
        <w:t>Penerbitan Peraturan Presiden (Perpers) Nomor 82 tahun 2020 tentang Komite Penanganan</w:t>
      </w:r>
      <w:r>
        <w:rPr>
          <w:spacing w:val="-7"/>
        </w:rPr>
        <w:t> </w:t>
      </w:r>
      <w:r>
        <w:rPr/>
        <w:t>Corona</w:t>
      </w:r>
      <w:r>
        <w:rPr>
          <w:spacing w:val="-7"/>
        </w:rPr>
        <w:t> </w:t>
      </w:r>
      <w:r>
        <w:rPr/>
        <w:t>Virus</w:t>
      </w:r>
      <w:r>
        <w:rPr>
          <w:spacing w:val="-4"/>
        </w:rPr>
        <w:t> </w:t>
      </w:r>
      <w:r>
        <w:rPr/>
        <w:t>Disease</w:t>
      </w:r>
      <w:r>
        <w:rPr>
          <w:spacing w:val="-6"/>
        </w:rPr>
        <w:t> </w:t>
      </w:r>
      <w:r>
        <w:rPr/>
        <w:t>2019</w:t>
      </w:r>
      <w:r>
        <w:rPr>
          <w:spacing w:val="-7"/>
        </w:rPr>
        <w:t> </w:t>
      </w:r>
      <w:r>
        <w:rPr/>
        <w:t>(COVID-19)</w:t>
      </w:r>
      <w:r>
        <w:rPr>
          <w:spacing w:val="-5"/>
        </w:rPr>
        <w:t> </w:t>
      </w:r>
      <w:r>
        <w:rPr/>
        <w:t>dan</w:t>
      </w:r>
      <w:r>
        <w:rPr>
          <w:spacing w:val="-6"/>
        </w:rPr>
        <w:t> </w:t>
      </w:r>
      <w:r>
        <w:rPr/>
        <w:t>Pemulihan</w:t>
      </w:r>
      <w:r>
        <w:rPr>
          <w:spacing w:val="-4"/>
        </w:rPr>
        <w:t> </w:t>
      </w:r>
      <w:r>
        <w:rPr/>
        <w:t>Ekonomi,</w:t>
      </w:r>
      <w:r>
        <w:rPr>
          <w:spacing w:val="-6"/>
        </w:rPr>
        <w:t> </w:t>
      </w:r>
      <w:r>
        <w:rPr/>
        <w:t>yang</w:t>
      </w:r>
      <w:r>
        <w:rPr>
          <w:spacing w:val="-6"/>
        </w:rPr>
        <w:t> </w:t>
      </w:r>
      <w:r>
        <w:rPr/>
        <w:t>kemudian diubah dengan Perpres No. 108 tahun 2020, menyebabkan perubahan mekanisme dalam proses persetujuan penerimaan kredit luar negeri atau pinjaman komersial luar negeri (PKLN). Dengan</w:t>
      </w:r>
      <w:r>
        <w:rPr>
          <w:spacing w:val="-16"/>
        </w:rPr>
        <w:t> </w:t>
      </w:r>
      <w:r>
        <w:rPr/>
        <w:t>terbitnya</w:t>
      </w:r>
      <w:r>
        <w:rPr>
          <w:spacing w:val="-15"/>
        </w:rPr>
        <w:t> </w:t>
      </w:r>
      <w:r>
        <w:rPr/>
        <w:t>Perpres</w:t>
      </w:r>
      <w:r>
        <w:rPr>
          <w:spacing w:val="-15"/>
        </w:rPr>
        <w:t> </w:t>
      </w:r>
      <w:r>
        <w:rPr/>
        <w:t>tersebut,</w:t>
      </w:r>
      <w:r>
        <w:rPr>
          <w:spacing w:val="-16"/>
        </w:rPr>
        <w:t> </w:t>
      </w:r>
      <w:r>
        <w:rPr/>
        <w:t>proses</w:t>
      </w:r>
      <w:r>
        <w:rPr>
          <w:spacing w:val="-15"/>
        </w:rPr>
        <w:t> </w:t>
      </w:r>
      <w:r>
        <w:rPr/>
        <w:t>persetujuan</w:t>
      </w:r>
      <w:r>
        <w:rPr>
          <w:spacing w:val="-15"/>
        </w:rPr>
        <w:t> </w:t>
      </w:r>
      <w:r>
        <w:rPr/>
        <w:t>PKLN</w:t>
      </w:r>
      <w:r>
        <w:rPr>
          <w:spacing w:val="-15"/>
        </w:rPr>
        <w:t> </w:t>
      </w:r>
      <w:r>
        <w:rPr/>
        <w:t>yang</w:t>
      </w:r>
      <w:r>
        <w:rPr>
          <w:spacing w:val="-16"/>
        </w:rPr>
        <w:t> </w:t>
      </w:r>
      <w:r>
        <w:rPr/>
        <w:t>diusulkan</w:t>
      </w:r>
      <w:r>
        <w:rPr>
          <w:spacing w:val="-15"/>
        </w:rPr>
        <w:t> </w:t>
      </w:r>
      <w:r>
        <w:rPr/>
        <w:t>Badan</w:t>
      </w:r>
      <w:r>
        <w:rPr>
          <w:spacing w:val="-15"/>
        </w:rPr>
        <w:t> </w:t>
      </w:r>
      <w:r>
        <w:rPr/>
        <w:t>Usaha</w:t>
      </w:r>
      <w:r>
        <w:rPr>
          <w:spacing w:val="-16"/>
        </w:rPr>
        <w:t> </w:t>
      </w:r>
      <w:r>
        <w:rPr/>
        <w:t>Milik Negara (BUMN), yang sebelumnya diatur dengan Keputusan Presiden (Keppres) Nomor 39 Tahun 1991 tentang Koordinasi Pengelolaan Pinjaman Komersial Luar Negeri, kini kembali mengacu</w:t>
      </w:r>
      <w:r>
        <w:rPr>
          <w:spacing w:val="-16"/>
        </w:rPr>
        <w:t> </w:t>
      </w:r>
      <w:r>
        <w:rPr/>
        <w:t>pada</w:t>
      </w:r>
      <w:r>
        <w:rPr>
          <w:spacing w:val="-15"/>
        </w:rPr>
        <w:t> </w:t>
      </w:r>
      <w:r>
        <w:rPr/>
        <w:t>Keppres</w:t>
      </w:r>
      <w:r>
        <w:rPr>
          <w:spacing w:val="-15"/>
        </w:rPr>
        <w:t> </w:t>
      </w:r>
      <w:r>
        <w:rPr/>
        <w:t>Nomor</w:t>
      </w:r>
      <w:r>
        <w:rPr>
          <w:spacing w:val="-16"/>
        </w:rPr>
        <w:t> </w:t>
      </w:r>
      <w:r>
        <w:rPr/>
        <w:t>59</w:t>
      </w:r>
      <w:r>
        <w:rPr>
          <w:spacing w:val="-15"/>
        </w:rPr>
        <w:t> </w:t>
      </w:r>
      <w:r>
        <w:rPr/>
        <w:t>Tahun</w:t>
      </w:r>
      <w:r>
        <w:rPr>
          <w:spacing w:val="-15"/>
        </w:rPr>
        <w:t> </w:t>
      </w:r>
      <w:r>
        <w:rPr/>
        <w:t>1972</w:t>
      </w:r>
      <w:r>
        <w:rPr>
          <w:spacing w:val="-15"/>
        </w:rPr>
        <w:t> </w:t>
      </w:r>
      <w:r>
        <w:rPr/>
        <w:t>tentang</w:t>
      </w:r>
      <w:r>
        <w:rPr>
          <w:spacing w:val="-16"/>
        </w:rPr>
        <w:t> </w:t>
      </w:r>
      <w:r>
        <w:rPr/>
        <w:t>Penerimaan</w:t>
      </w:r>
      <w:r>
        <w:rPr>
          <w:spacing w:val="-15"/>
        </w:rPr>
        <w:t> </w:t>
      </w:r>
      <w:r>
        <w:rPr/>
        <w:t>Kredit</w:t>
      </w:r>
      <w:r>
        <w:rPr>
          <w:spacing w:val="-15"/>
        </w:rPr>
        <w:t> </w:t>
      </w:r>
      <w:r>
        <w:rPr/>
        <w:t>Luar</w:t>
      </w:r>
      <w:r>
        <w:rPr>
          <w:spacing w:val="-16"/>
        </w:rPr>
        <w:t> </w:t>
      </w:r>
      <w:r>
        <w:rPr/>
        <w:t>Negeri.</w:t>
      </w:r>
      <w:r>
        <w:rPr>
          <w:spacing w:val="-15"/>
        </w:rPr>
        <w:t> </w:t>
      </w:r>
      <w:r>
        <w:rPr/>
        <w:t>Sebagai konsekuensi dari penerapan Keppres No. 59 tahun 1972 tersebut, proses persetujuan PKLN dikoordinasikan oleh Kementerian Keuangan dengan melibatkan Kementerian PPN/Bappenas dan Bank Indonesia. Hal ini sejalan dengan ketentuan Pasal 4 ayat (1) Keppres No. 59/1972 yang menyatakan bahwa penerimaan kredit luar negeri oleh Badan Usaha Negara dan Badan Usaha Daerah harus mendapatkan ijin dari Menteri Keuangan setelah mendengar pendapat Menteri PPN/Kepala Bappenas dan Gubernur BI.</w:t>
      </w:r>
    </w:p>
    <w:p>
      <w:pPr>
        <w:spacing w:after="0" w:line="360" w:lineRule="auto"/>
        <w:jc w:val="both"/>
        <w:sectPr>
          <w:pgSz w:w="11920" w:h="16850"/>
          <w:pgMar w:header="0" w:footer="869" w:top="1500" w:bottom="1060" w:left="1260" w:right="920"/>
        </w:sectPr>
      </w:pPr>
    </w:p>
    <w:p>
      <w:pPr>
        <w:pStyle w:val="BodyText"/>
        <w:spacing w:line="360" w:lineRule="auto" w:before="79"/>
        <w:ind w:left="101" w:right="372" w:firstLine="707"/>
        <w:jc w:val="both"/>
      </w:pPr>
      <w:r>
        <w:rPr/>
        <w:t>Keterlibatan Bappenas dalam proses persetujuan PKLN memiliki nilai strategis dalam hal</w:t>
      </w:r>
      <w:r>
        <w:rPr>
          <w:spacing w:val="-16"/>
        </w:rPr>
        <w:t> </w:t>
      </w:r>
      <w:r>
        <w:rPr/>
        <w:t>Bappenas</w:t>
      </w:r>
      <w:r>
        <w:rPr>
          <w:spacing w:val="-13"/>
        </w:rPr>
        <w:t> </w:t>
      </w:r>
      <w:r>
        <w:rPr/>
        <w:t>dapat</w:t>
      </w:r>
      <w:r>
        <w:rPr>
          <w:spacing w:val="-16"/>
        </w:rPr>
        <w:t> </w:t>
      </w:r>
      <w:r>
        <w:rPr/>
        <w:t>merealisasikan</w:t>
      </w:r>
      <w:r>
        <w:rPr>
          <w:spacing w:val="-14"/>
        </w:rPr>
        <w:t> </w:t>
      </w:r>
      <w:r>
        <w:rPr/>
        <w:t>integrasi</w:t>
      </w:r>
      <w:r>
        <w:rPr>
          <w:spacing w:val="-15"/>
        </w:rPr>
        <w:t> </w:t>
      </w:r>
      <w:r>
        <w:rPr/>
        <w:t>pendanaan</w:t>
      </w:r>
      <w:r>
        <w:rPr>
          <w:spacing w:val="-16"/>
        </w:rPr>
        <w:t> </w:t>
      </w:r>
      <w:r>
        <w:rPr/>
        <w:t>khususnya</w:t>
      </w:r>
      <w:r>
        <w:rPr>
          <w:spacing w:val="-14"/>
        </w:rPr>
        <w:t> </w:t>
      </w:r>
      <w:r>
        <w:rPr/>
        <w:t>untuk</w:t>
      </w:r>
      <w:r>
        <w:rPr>
          <w:spacing w:val="-14"/>
        </w:rPr>
        <w:t> </w:t>
      </w:r>
      <w:r>
        <w:rPr/>
        <w:t>pelaksanaan</w:t>
      </w:r>
      <w:r>
        <w:rPr>
          <w:spacing w:val="-15"/>
        </w:rPr>
        <w:t> </w:t>
      </w:r>
      <w:r>
        <w:rPr/>
        <w:t>proyek- proyek prioritas nasional, dan pendekatan </w:t>
      </w:r>
      <w:r>
        <w:rPr>
          <w:rFonts w:ascii="Arial"/>
          <w:i/>
        </w:rPr>
        <w:t>Holistic</w:t>
      </w:r>
      <w:r>
        <w:rPr/>
        <w:t>, </w:t>
      </w:r>
      <w:r>
        <w:rPr>
          <w:rFonts w:ascii="Arial"/>
          <w:i/>
        </w:rPr>
        <w:t>Integrated</w:t>
      </w:r>
      <w:r>
        <w:rPr/>
        <w:t>, </w:t>
      </w:r>
      <w:r>
        <w:rPr>
          <w:rFonts w:ascii="Arial"/>
          <w:i/>
        </w:rPr>
        <w:t>Thematic </w:t>
      </w:r>
      <w:r>
        <w:rPr/>
        <w:t>and </w:t>
      </w:r>
      <w:r>
        <w:rPr>
          <w:rFonts w:ascii="Arial"/>
          <w:i/>
        </w:rPr>
        <w:t>Spatial </w:t>
      </w:r>
      <w:r>
        <w:rPr/>
        <w:t>(HITS). Selain itu, Bappenas dapat turut mewujudkan pelaksanaan reformasi birokrasi melalui tata kelola yang lebih baik (transparan, akuntabel, tepat waktu/terukur).</w:t>
      </w:r>
    </w:p>
    <w:p>
      <w:pPr>
        <w:pStyle w:val="BodyText"/>
        <w:spacing w:line="360" w:lineRule="auto" w:before="241"/>
        <w:ind w:left="101" w:right="377" w:firstLine="707"/>
        <w:jc w:val="both"/>
      </w:pPr>
      <w:r>
        <w:rPr/>
        <w:t>Sesuai dengan SOP yang berlaku di Bappenas, Direktorat Pendanaan Bilateral dan Direktorat</w:t>
      </w:r>
      <w:r>
        <w:rPr>
          <w:spacing w:val="-16"/>
        </w:rPr>
        <w:t> </w:t>
      </w:r>
      <w:r>
        <w:rPr/>
        <w:t>Pengembangan</w:t>
      </w:r>
      <w:r>
        <w:rPr>
          <w:spacing w:val="-15"/>
        </w:rPr>
        <w:t> </w:t>
      </w:r>
      <w:r>
        <w:rPr/>
        <w:t>Pendanaan</w:t>
      </w:r>
      <w:r>
        <w:rPr>
          <w:spacing w:val="-15"/>
        </w:rPr>
        <w:t> </w:t>
      </w:r>
      <w:r>
        <w:rPr/>
        <w:t>Pembangunan</w:t>
      </w:r>
      <w:r>
        <w:rPr>
          <w:spacing w:val="-16"/>
        </w:rPr>
        <w:t> </w:t>
      </w:r>
      <w:r>
        <w:rPr/>
        <w:t>bertugas</w:t>
      </w:r>
      <w:r>
        <w:rPr>
          <w:spacing w:val="-15"/>
        </w:rPr>
        <w:t> </w:t>
      </w:r>
      <w:r>
        <w:rPr/>
        <w:t>untuk</w:t>
      </w:r>
      <w:r>
        <w:rPr>
          <w:spacing w:val="-15"/>
        </w:rPr>
        <w:t> </w:t>
      </w:r>
      <w:r>
        <w:rPr/>
        <w:t>mengoordinasikan</w:t>
      </w:r>
      <w:r>
        <w:rPr>
          <w:spacing w:val="-15"/>
        </w:rPr>
        <w:t> </w:t>
      </w:r>
      <w:r>
        <w:rPr/>
        <w:t>proses pemberian pendapat Menteri PPN/Kepala Bappenas atas usulan PKLN yang diajukan BUMN. Dalam rangka penugasan ini, selama tahun 2022 terdapat 3 (tiga) usulan PKLN yang diproses Bappenas, yaitu (1) PT Indonesia Asahan Aluminium (Persero), (2) PT Pertamina (Persero), dan (3) PT Garuda Indonesia (Persero) Tbk.</w:t>
      </w:r>
    </w:p>
    <w:p>
      <w:pPr>
        <w:pStyle w:val="BodyText"/>
        <w:spacing w:line="360" w:lineRule="auto" w:before="241"/>
        <w:ind w:left="101" w:right="373" w:firstLine="707"/>
        <w:jc w:val="both"/>
      </w:pPr>
      <w:r>
        <w:rPr/>
        <w:t>Berdasarkan</w:t>
      </w:r>
      <w:r>
        <w:rPr>
          <w:spacing w:val="-14"/>
        </w:rPr>
        <w:t> </w:t>
      </w:r>
      <w:r>
        <w:rPr/>
        <w:t>hasil</w:t>
      </w:r>
      <w:r>
        <w:rPr>
          <w:spacing w:val="-12"/>
        </w:rPr>
        <w:t> </w:t>
      </w:r>
      <w:r>
        <w:rPr/>
        <w:t>penilaian</w:t>
      </w:r>
      <w:r>
        <w:rPr>
          <w:spacing w:val="-12"/>
        </w:rPr>
        <w:t> </w:t>
      </w:r>
      <w:r>
        <w:rPr/>
        <w:t>yang</w:t>
      </w:r>
      <w:r>
        <w:rPr>
          <w:spacing w:val="-12"/>
        </w:rPr>
        <w:t> </w:t>
      </w:r>
      <w:r>
        <w:rPr/>
        <w:t>mencakup</w:t>
      </w:r>
      <w:r>
        <w:rPr>
          <w:spacing w:val="-14"/>
        </w:rPr>
        <w:t> </w:t>
      </w:r>
      <w:r>
        <w:rPr/>
        <w:t>aspek:</w:t>
      </w:r>
      <w:r>
        <w:rPr>
          <w:spacing w:val="-12"/>
        </w:rPr>
        <w:t> </w:t>
      </w:r>
      <w:r>
        <w:rPr/>
        <w:t>(1)</w:t>
      </w:r>
      <w:r>
        <w:rPr>
          <w:spacing w:val="-10"/>
        </w:rPr>
        <w:t> </w:t>
      </w:r>
      <w:r>
        <w:rPr/>
        <w:t>Rencana</w:t>
      </w:r>
      <w:r>
        <w:rPr>
          <w:spacing w:val="-12"/>
        </w:rPr>
        <w:t> </w:t>
      </w:r>
      <w:r>
        <w:rPr/>
        <w:t>Penggunaan</w:t>
      </w:r>
      <w:r>
        <w:rPr>
          <w:spacing w:val="-11"/>
        </w:rPr>
        <w:t> </w:t>
      </w:r>
      <w:r>
        <w:rPr/>
        <w:t>PKLN;</w:t>
      </w:r>
      <w:r>
        <w:rPr>
          <w:spacing w:val="-10"/>
        </w:rPr>
        <w:t> </w:t>
      </w:r>
      <w:r>
        <w:rPr/>
        <w:t>(2) Kondisi dan kemampuan keuangan perseroan; (3) Manfaat ekonomi; (4) Keselarasan dengan program pembangunan; dan (4) Kesesuaian dengan Regulasi, Menteri PPN/Kepala Bappenas merekomendasikan disetujuinya permohonan izin PKLN ketiga BUMN tersebut dengan sejumlah catatan. Dengan mempertimbangkan pendapat Menteri PPN/Kepala Bappenas tersebut serta</w:t>
      </w:r>
      <w:r>
        <w:rPr>
          <w:spacing w:val="-2"/>
        </w:rPr>
        <w:t> </w:t>
      </w:r>
      <w:r>
        <w:rPr/>
        <w:t>pendapat</w:t>
      </w:r>
      <w:r>
        <w:rPr>
          <w:spacing w:val="-3"/>
        </w:rPr>
        <w:t> </w:t>
      </w:r>
      <w:r>
        <w:rPr/>
        <w:t>Gubernur</w:t>
      </w:r>
      <w:r>
        <w:rPr>
          <w:spacing w:val="-1"/>
        </w:rPr>
        <w:t> </w:t>
      </w:r>
      <w:r>
        <w:rPr/>
        <w:t>BI, Menteri</w:t>
      </w:r>
      <w:r>
        <w:rPr>
          <w:spacing w:val="-2"/>
        </w:rPr>
        <w:t> </w:t>
      </w:r>
      <w:r>
        <w:rPr/>
        <w:t>Keuangan</w:t>
      </w:r>
      <w:r>
        <w:rPr>
          <w:spacing w:val="-4"/>
        </w:rPr>
        <w:t> </w:t>
      </w:r>
      <w:r>
        <w:rPr/>
        <w:t>memberikan izin PKLN</w:t>
      </w:r>
      <w:r>
        <w:rPr>
          <w:spacing w:val="-3"/>
        </w:rPr>
        <w:t> </w:t>
      </w:r>
      <w:r>
        <w:rPr/>
        <w:t>kepada</w:t>
      </w:r>
      <w:r>
        <w:rPr>
          <w:spacing w:val="-2"/>
        </w:rPr>
        <w:t> </w:t>
      </w:r>
      <w:r>
        <w:rPr/>
        <w:t>ketiga BUMN tersebut dengan beberapa catatan. Dalam hal ini, beberapa catatan Menteri Keuangan dalam</w:t>
      </w:r>
      <w:r>
        <w:rPr>
          <w:spacing w:val="-7"/>
        </w:rPr>
        <w:t> </w:t>
      </w:r>
      <w:r>
        <w:rPr/>
        <w:t>surat</w:t>
      </w:r>
      <w:r>
        <w:rPr>
          <w:spacing w:val="-9"/>
        </w:rPr>
        <w:t> </w:t>
      </w:r>
      <w:r>
        <w:rPr/>
        <w:t>persetujuan</w:t>
      </w:r>
      <w:r>
        <w:rPr>
          <w:spacing w:val="-12"/>
        </w:rPr>
        <w:t> </w:t>
      </w:r>
      <w:r>
        <w:rPr/>
        <w:t>PKLN</w:t>
      </w:r>
      <w:r>
        <w:rPr>
          <w:spacing w:val="-8"/>
        </w:rPr>
        <w:t> </w:t>
      </w:r>
      <w:r>
        <w:rPr/>
        <w:t>tersebut</w:t>
      </w:r>
      <w:r>
        <w:rPr>
          <w:spacing w:val="-9"/>
        </w:rPr>
        <w:t> </w:t>
      </w:r>
      <w:r>
        <w:rPr/>
        <w:t>selaras</w:t>
      </w:r>
      <w:r>
        <w:rPr>
          <w:spacing w:val="-7"/>
        </w:rPr>
        <w:t> </w:t>
      </w:r>
      <w:r>
        <w:rPr/>
        <w:t>dengan</w:t>
      </w:r>
      <w:r>
        <w:rPr>
          <w:spacing w:val="-10"/>
        </w:rPr>
        <w:t> </w:t>
      </w:r>
      <w:r>
        <w:rPr/>
        <w:t>catatan</w:t>
      </w:r>
      <w:r>
        <w:rPr>
          <w:spacing w:val="-9"/>
        </w:rPr>
        <w:t> </w:t>
      </w:r>
      <w:r>
        <w:rPr/>
        <w:t>Menteri</w:t>
      </w:r>
      <w:r>
        <w:rPr>
          <w:spacing w:val="-7"/>
        </w:rPr>
        <w:t> </w:t>
      </w:r>
      <w:r>
        <w:rPr/>
        <w:t>PPN/Kepala</w:t>
      </w:r>
      <w:r>
        <w:rPr>
          <w:spacing w:val="-7"/>
        </w:rPr>
        <w:t> </w:t>
      </w:r>
      <w:r>
        <w:rPr/>
        <w:t>Bappenas sebagaimana ditunjukkan dalam tabel di bawah ini. Hal ini menunjukkan bahwa Bappenas mempunyai kinerja yang baik sehingga keputusan Menteri PPN/Kepala Bappenas dapat ditindaklanjuti oleh Menteri Keuangan.</w:t>
      </w:r>
    </w:p>
    <w:p>
      <w:pPr>
        <w:spacing w:after="0" w:line="360" w:lineRule="auto"/>
        <w:jc w:val="both"/>
        <w:sectPr>
          <w:pgSz w:w="11920" w:h="16850"/>
          <w:pgMar w:header="0" w:footer="869" w:top="1500" w:bottom="1060" w:left="1260" w:right="920"/>
        </w:sectPr>
      </w:pPr>
    </w:p>
    <w:p>
      <w:pPr>
        <w:spacing w:before="187"/>
        <w:ind w:left="0" w:right="15" w:firstLine="0"/>
        <w:jc w:val="center"/>
        <w:rPr>
          <w:rFonts w:ascii="Arial"/>
          <w:b/>
          <w:sz w:val="21"/>
        </w:rPr>
      </w:pPr>
      <w:r>
        <w:rPr>
          <w:rFonts w:ascii="Arial"/>
          <w:b/>
          <w:sz w:val="21"/>
        </w:rPr>
        <w:t>Tabel</w:t>
      </w:r>
      <w:r>
        <w:rPr>
          <w:rFonts w:ascii="Arial"/>
          <w:b/>
          <w:spacing w:val="-6"/>
          <w:sz w:val="21"/>
        </w:rPr>
        <w:t> </w:t>
      </w:r>
      <w:r>
        <w:rPr>
          <w:rFonts w:ascii="Arial"/>
          <w:b/>
          <w:sz w:val="21"/>
        </w:rPr>
        <w:t>3.</w:t>
      </w:r>
      <w:r>
        <w:rPr>
          <w:rFonts w:ascii="Arial"/>
          <w:b/>
          <w:spacing w:val="-6"/>
          <w:sz w:val="21"/>
        </w:rPr>
        <w:t> </w:t>
      </w:r>
      <w:r>
        <w:rPr>
          <w:rFonts w:ascii="Arial"/>
          <w:b/>
          <w:sz w:val="21"/>
        </w:rPr>
        <w:t>16</w:t>
      </w:r>
      <w:r>
        <w:rPr>
          <w:rFonts w:ascii="Arial"/>
          <w:b/>
          <w:spacing w:val="-5"/>
          <w:sz w:val="21"/>
        </w:rPr>
        <w:t> </w:t>
      </w:r>
      <w:r>
        <w:rPr>
          <w:rFonts w:ascii="Arial"/>
          <w:b/>
          <w:sz w:val="21"/>
        </w:rPr>
        <w:t>Daftar</w:t>
      </w:r>
      <w:r>
        <w:rPr>
          <w:rFonts w:ascii="Arial"/>
          <w:b/>
          <w:spacing w:val="-8"/>
          <w:sz w:val="21"/>
        </w:rPr>
        <w:t> </w:t>
      </w:r>
      <w:r>
        <w:rPr>
          <w:rFonts w:ascii="Arial"/>
          <w:b/>
          <w:sz w:val="21"/>
        </w:rPr>
        <w:t>Usulan</w:t>
      </w:r>
      <w:r>
        <w:rPr>
          <w:rFonts w:ascii="Arial"/>
          <w:b/>
          <w:spacing w:val="-4"/>
          <w:sz w:val="21"/>
        </w:rPr>
        <w:t> </w:t>
      </w:r>
      <w:r>
        <w:rPr>
          <w:rFonts w:ascii="Arial"/>
          <w:b/>
          <w:sz w:val="21"/>
        </w:rPr>
        <w:t>Pinjaman</w:t>
      </w:r>
      <w:r>
        <w:rPr>
          <w:rFonts w:ascii="Arial"/>
          <w:b/>
          <w:spacing w:val="-7"/>
          <w:sz w:val="21"/>
        </w:rPr>
        <w:t> </w:t>
      </w:r>
      <w:r>
        <w:rPr>
          <w:rFonts w:ascii="Arial"/>
          <w:b/>
          <w:sz w:val="21"/>
        </w:rPr>
        <w:t>Komersial</w:t>
      </w:r>
      <w:r>
        <w:rPr>
          <w:rFonts w:ascii="Arial"/>
          <w:b/>
          <w:spacing w:val="-6"/>
          <w:sz w:val="21"/>
        </w:rPr>
        <w:t> </w:t>
      </w:r>
      <w:r>
        <w:rPr>
          <w:rFonts w:ascii="Arial"/>
          <w:b/>
          <w:sz w:val="21"/>
        </w:rPr>
        <w:t>Luar</w:t>
      </w:r>
      <w:r>
        <w:rPr>
          <w:rFonts w:ascii="Arial"/>
          <w:b/>
          <w:spacing w:val="-6"/>
          <w:sz w:val="21"/>
        </w:rPr>
        <w:t> </w:t>
      </w:r>
      <w:r>
        <w:rPr>
          <w:rFonts w:ascii="Arial"/>
          <w:b/>
          <w:sz w:val="21"/>
        </w:rPr>
        <w:t>Negeri</w:t>
      </w:r>
      <w:r>
        <w:rPr>
          <w:rFonts w:ascii="Arial"/>
          <w:b/>
          <w:spacing w:val="-6"/>
          <w:sz w:val="21"/>
        </w:rPr>
        <w:t> </w:t>
      </w:r>
      <w:r>
        <w:rPr>
          <w:rFonts w:ascii="Arial"/>
          <w:b/>
          <w:spacing w:val="-4"/>
          <w:sz w:val="21"/>
        </w:rPr>
        <w:t>2022</w:t>
      </w:r>
    </w:p>
    <w:p>
      <w:pPr>
        <w:pStyle w:val="BodyText"/>
        <w:spacing w:before="9"/>
        <w:rPr>
          <w:rFonts w:ascii="Arial"/>
          <w:b/>
          <w:sz w:val="20"/>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4"/>
        <w:gridCol w:w="1032"/>
        <w:gridCol w:w="1061"/>
        <w:gridCol w:w="1551"/>
        <w:gridCol w:w="2858"/>
        <w:gridCol w:w="3682"/>
        <w:gridCol w:w="3404"/>
      </w:tblGrid>
      <w:tr>
        <w:trPr>
          <w:trHeight w:val="705" w:hRule="atLeast"/>
        </w:trPr>
        <w:tc>
          <w:tcPr>
            <w:tcW w:w="444" w:type="dxa"/>
          </w:tcPr>
          <w:p>
            <w:pPr>
              <w:pStyle w:val="TableParagraph"/>
              <w:spacing w:before="121"/>
              <w:ind w:left="9"/>
              <w:jc w:val="center"/>
              <w:rPr>
                <w:rFonts w:ascii="Calibri"/>
                <w:b/>
                <w:sz w:val="19"/>
              </w:rPr>
            </w:pPr>
            <w:r>
              <w:rPr>
                <w:rFonts w:ascii="Calibri"/>
                <w:b/>
                <w:spacing w:val="-5"/>
                <w:sz w:val="19"/>
              </w:rPr>
              <w:t>No</w:t>
            </w:r>
          </w:p>
        </w:tc>
        <w:tc>
          <w:tcPr>
            <w:tcW w:w="1032" w:type="dxa"/>
          </w:tcPr>
          <w:p>
            <w:pPr>
              <w:pStyle w:val="TableParagraph"/>
              <w:spacing w:line="350" w:lineRule="atLeast"/>
              <w:ind w:left="305" w:right="194" w:hanging="94"/>
              <w:rPr>
                <w:rFonts w:ascii="Calibri"/>
                <w:b/>
                <w:sz w:val="19"/>
              </w:rPr>
            </w:pPr>
            <w:r>
              <w:rPr>
                <w:rFonts w:ascii="Calibri"/>
                <w:b/>
                <w:spacing w:val="-2"/>
                <w:sz w:val="19"/>
              </w:rPr>
              <w:t>Tanggal Surat</w:t>
            </w:r>
          </w:p>
        </w:tc>
        <w:tc>
          <w:tcPr>
            <w:tcW w:w="1061" w:type="dxa"/>
          </w:tcPr>
          <w:p>
            <w:pPr>
              <w:pStyle w:val="TableParagraph"/>
              <w:spacing w:before="121"/>
              <w:ind w:left="173"/>
              <w:rPr>
                <w:rFonts w:ascii="Calibri"/>
                <w:b/>
                <w:sz w:val="19"/>
              </w:rPr>
            </w:pPr>
            <w:r>
              <w:rPr>
                <w:rFonts w:ascii="Calibri"/>
                <w:b/>
                <w:spacing w:val="-2"/>
                <w:sz w:val="19"/>
              </w:rPr>
              <w:t>Pengusul</w:t>
            </w:r>
          </w:p>
        </w:tc>
        <w:tc>
          <w:tcPr>
            <w:tcW w:w="1551" w:type="dxa"/>
          </w:tcPr>
          <w:p>
            <w:pPr>
              <w:pStyle w:val="TableParagraph"/>
              <w:spacing w:before="121"/>
              <w:ind w:left="232" w:hanging="108"/>
              <w:rPr>
                <w:rFonts w:ascii="Calibri"/>
                <w:b/>
                <w:sz w:val="19"/>
              </w:rPr>
            </w:pPr>
            <w:r>
              <w:rPr>
                <w:rFonts w:ascii="Calibri"/>
                <w:b/>
                <w:sz w:val="19"/>
              </w:rPr>
              <w:t>Bentuk</w:t>
            </w:r>
            <w:r>
              <w:rPr>
                <w:rFonts w:ascii="Calibri"/>
                <w:b/>
                <w:spacing w:val="-11"/>
                <w:sz w:val="19"/>
              </w:rPr>
              <w:t> </w:t>
            </w:r>
            <w:r>
              <w:rPr>
                <w:rFonts w:ascii="Calibri"/>
                <w:b/>
                <w:sz w:val="19"/>
              </w:rPr>
              <w:t>dan</w:t>
            </w:r>
            <w:r>
              <w:rPr>
                <w:rFonts w:ascii="Calibri"/>
                <w:b/>
                <w:spacing w:val="-11"/>
                <w:sz w:val="19"/>
              </w:rPr>
              <w:t> </w:t>
            </w:r>
            <w:r>
              <w:rPr>
                <w:rFonts w:ascii="Calibri"/>
                <w:b/>
                <w:sz w:val="19"/>
              </w:rPr>
              <w:t>Nilai Usulan</w:t>
            </w:r>
            <w:r>
              <w:rPr>
                <w:rFonts w:ascii="Calibri"/>
                <w:b/>
                <w:spacing w:val="40"/>
                <w:sz w:val="19"/>
              </w:rPr>
              <w:t> </w:t>
            </w:r>
            <w:r>
              <w:rPr>
                <w:rFonts w:ascii="Calibri"/>
                <w:b/>
                <w:sz w:val="19"/>
              </w:rPr>
              <w:t>PKLN</w:t>
            </w:r>
          </w:p>
        </w:tc>
        <w:tc>
          <w:tcPr>
            <w:tcW w:w="2858" w:type="dxa"/>
          </w:tcPr>
          <w:p>
            <w:pPr>
              <w:pStyle w:val="TableParagraph"/>
              <w:spacing w:before="121"/>
              <w:ind w:left="585"/>
              <w:rPr>
                <w:rFonts w:ascii="Calibri"/>
                <w:b/>
                <w:sz w:val="19"/>
              </w:rPr>
            </w:pPr>
            <w:r>
              <w:rPr>
                <w:rFonts w:ascii="Calibri"/>
                <w:b/>
                <w:sz w:val="19"/>
              </w:rPr>
              <w:t>Rencana</w:t>
            </w:r>
            <w:r>
              <w:rPr>
                <w:rFonts w:ascii="Calibri"/>
                <w:b/>
                <w:spacing w:val="-10"/>
                <w:sz w:val="19"/>
              </w:rPr>
              <w:t> </w:t>
            </w:r>
            <w:r>
              <w:rPr>
                <w:rFonts w:ascii="Calibri"/>
                <w:b/>
                <w:spacing w:val="-2"/>
                <w:sz w:val="19"/>
              </w:rPr>
              <w:t>Penggunaan</w:t>
            </w:r>
          </w:p>
        </w:tc>
        <w:tc>
          <w:tcPr>
            <w:tcW w:w="3682" w:type="dxa"/>
          </w:tcPr>
          <w:p>
            <w:pPr>
              <w:pStyle w:val="TableParagraph"/>
              <w:tabs>
                <w:tab w:pos="1490" w:val="left" w:leader="none"/>
              </w:tabs>
              <w:spacing w:before="121"/>
              <w:ind w:left="1455" w:right="381" w:hanging="1064"/>
              <w:rPr>
                <w:rFonts w:ascii="Calibri"/>
                <w:b/>
                <w:sz w:val="19"/>
              </w:rPr>
            </w:pPr>
            <w:r>
              <w:rPr>
                <w:rFonts w:ascii="Calibri"/>
                <w:b/>
                <w:spacing w:val="-2"/>
                <w:sz w:val="19"/>
              </w:rPr>
              <w:t>Pendapat</w:t>
            </w:r>
            <w:r>
              <w:rPr>
                <w:rFonts w:ascii="Calibri"/>
                <w:b/>
                <w:sz w:val="19"/>
              </w:rPr>
              <w:tab/>
              <w:tab/>
              <w:t>Menteri</w:t>
            </w:r>
            <w:r>
              <w:rPr>
                <w:rFonts w:ascii="Calibri"/>
                <w:b/>
                <w:spacing w:val="-9"/>
                <w:sz w:val="19"/>
              </w:rPr>
              <w:t> </w:t>
            </w:r>
            <w:r>
              <w:rPr>
                <w:rFonts w:ascii="Calibri"/>
                <w:b/>
                <w:sz w:val="19"/>
              </w:rPr>
              <w:t>PPN/</w:t>
            </w:r>
            <w:r>
              <w:rPr>
                <w:rFonts w:ascii="Calibri"/>
                <w:b/>
                <w:spacing w:val="80"/>
                <w:sz w:val="19"/>
              </w:rPr>
              <w:t> </w:t>
            </w:r>
            <w:r>
              <w:rPr>
                <w:rFonts w:ascii="Calibri"/>
                <w:b/>
                <w:sz w:val="19"/>
              </w:rPr>
              <w:t>Kepala </w:t>
            </w:r>
            <w:r>
              <w:rPr>
                <w:rFonts w:ascii="Calibri"/>
                <w:b/>
                <w:spacing w:val="-2"/>
                <w:sz w:val="19"/>
              </w:rPr>
              <w:t>Bappenas</w:t>
            </w:r>
          </w:p>
        </w:tc>
        <w:tc>
          <w:tcPr>
            <w:tcW w:w="3404" w:type="dxa"/>
          </w:tcPr>
          <w:p>
            <w:pPr>
              <w:pStyle w:val="TableParagraph"/>
              <w:spacing w:before="121"/>
              <w:ind w:left="526"/>
              <w:rPr>
                <w:rFonts w:ascii="Calibri"/>
                <w:b/>
                <w:sz w:val="19"/>
              </w:rPr>
            </w:pPr>
            <w:r>
              <w:rPr>
                <w:rFonts w:ascii="Calibri"/>
                <w:b/>
                <w:sz w:val="19"/>
              </w:rPr>
              <w:t>Keputusan</w:t>
            </w:r>
            <w:r>
              <w:rPr>
                <w:rFonts w:ascii="Calibri"/>
                <w:b/>
                <w:spacing w:val="-10"/>
                <w:sz w:val="19"/>
              </w:rPr>
              <w:t> </w:t>
            </w:r>
            <w:r>
              <w:rPr>
                <w:rFonts w:ascii="Calibri"/>
                <w:b/>
                <w:sz w:val="19"/>
              </w:rPr>
              <w:t>Menteri</w:t>
            </w:r>
            <w:r>
              <w:rPr>
                <w:rFonts w:ascii="Calibri"/>
                <w:b/>
                <w:spacing w:val="-9"/>
                <w:sz w:val="19"/>
              </w:rPr>
              <w:t> </w:t>
            </w:r>
            <w:r>
              <w:rPr>
                <w:rFonts w:ascii="Calibri"/>
                <w:b/>
                <w:spacing w:val="-2"/>
                <w:sz w:val="19"/>
              </w:rPr>
              <w:t>Keuangan</w:t>
            </w:r>
          </w:p>
        </w:tc>
      </w:tr>
      <w:tr>
        <w:trPr>
          <w:trHeight w:val="1173" w:hRule="atLeast"/>
        </w:trPr>
        <w:tc>
          <w:tcPr>
            <w:tcW w:w="444" w:type="dxa"/>
            <w:tcBorders>
              <w:bottom w:val="nil"/>
            </w:tcBorders>
          </w:tcPr>
          <w:p>
            <w:pPr>
              <w:pStyle w:val="TableParagraph"/>
              <w:spacing w:before="121"/>
              <w:ind w:left="9" w:right="1"/>
              <w:jc w:val="center"/>
              <w:rPr>
                <w:rFonts w:ascii="Calibri"/>
                <w:sz w:val="19"/>
              </w:rPr>
            </w:pPr>
            <w:r>
              <w:rPr>
                <w:rFonts w:ascii="Calibri"/>
                <w:spacing w:val="-10"/>
                <w:sz w:val="19"/>
              </w:rPr>
              <w:t>1</w:t>
            </w:r>
          </w:p>
        </w:tc>
        <w:tc>
          <w:tcPr>
            <w:tcW w:w="1032" w:type="dxa"/>
            <w:tcBorders>
              <w:bottom w:val="nil"/>
            </w:tcBorders>
          </w:tcPr>
          <w:p>
            <w:pPr>
              <w:pStyle w:val="TableParagraph"/>
              <w:spacing w:before="121"/>
              <w:ind w:left="168"/>
              <w:rPr>
                <w:rFonts w:ascii="Calibri"/>
                <w:sz w:val="19"/>
              </w:rPr>
            </w:pPr>
            <w:r>
              <w:rPr>
                <w:rFonts w:ascii="Calibri"/>
                <w:spacing w:val="-2"/>
                <w:sz w:val="19"/>
              </w:rPr>
              <w:t>8-2-</w:t>
            </w:r>
            <w:r>
              <w:rPr>
                <w:rFonts w:ascii="Calibri"/>
                <w:spacing w:val="-4"/>
                <w:sz w:val="19"/>
              </w:rPr>
              <w:t>2022</w:t>
            </w:r>
          </w:p>
        </w:tc>
        <w:tc>
          <w:tcPr>
            <w:tcW w:w="1061" w:type="dxa"/>
            <w:tcBorders>
              <w:bottom w:val="nil"/>
            </w:tcBorders>
          </w:tcPr>
          <w:p>
            <w:pPr>
              <w:pStyle w:val="TableParagraph"/>
              <w:spacing w:before="121"/>
              <w:ind w:left="108"/>
              <w:rPr>
                <w:rFonts w:ascii="Calibri"/>
                <w:sz w:val="19"/>
              </w:rPr>
            </w:pPr>
            <w:r>
              <w:rPr>
                <w:rFonts w:ascii="Calibri"/>
                <w:spacing w:val="-5"/>
                <w:sz w:val="19"/>
              </w:rPr>
              <w:t>PT</w:t>
            </w:r>
          </w:p>
          <w:p>
            <w:pPr>
              <w:pStyle w:val="TableParagraph"/>
              <w:spacing w:before="34"/>
              <w:ind w:left="108"/>
              <w:rPr>
                <w:rFonts w:ascii="Calibri"/>
                <w:sz w:val="19"/>
              </w:rPr>
            </w:pPr>
            <w:r>
              <w:rPr>
                <w:rFonts w:ascii="Calibri"/>
                <w:spacing w:val="-2"/>
                <w:sz w:val="19"/>
              </w:rPr>
              <w:t>Indonesia</w:t>
            </w:r>
          </w:p>
          <w:p>
            <w:pPr>
              <w:pStyle w:val="TableParagraph"/>
              <w:spacing w:line="260" w:lineRule="atLeast" w:before="7"/>
              <w:ind w:left="108"/>
              <w:rPr>
                <w:rFonts w:ascii="Calibri"/>
                <w:sz w:val="19"/>
              </w:rPr>
            </w:pPr>
            <w:r>
              <w:rPr>
                <w:rFonts w:ascii="Calibri"/>
                <w:spacing w:val="-2"/>
                <w:sz w:val="19"/>
              </w:rPr>
              <w:t>Asahan Aluminium</w:t>
            </w:r>
          </w:p>
        </w:tc>
        <w:tc>
          <w:tcPr>
            <w:tcW w:w="1551" w:type="dxa"/>
            <w:tcBorders>
              <w:bottom w:val="nil"/>
            </w:tcBorders>
          </w:tcPr>
          <w:p>
            <w:pPr>
              <w:pStyle w:val="TableParagraph"/>
              <w:spacing w:line="276" w:lineRule="auto" w:before="121"/>
              <w:ind w:left="108" w:right="126"/>
              <w:rPr>
                <w:rFonts w:ascii="Calibri"/>
                <w:sz w:val="19"/>
              </w:rPr>
            </w:pPr>
            <w:r>
              <w:rPr>
                <w:rFonts w:ascii="Calibri"/>
                <w:spacing w:val="-2"/>
                <w:sz w:val="19"/>
              </w:rPr>
              <w:t>Penerbitan </w:t>
            </w:r>
            <w:r>
              <w:rPr>
                <w:rFonts w:ascii="Calibri"/>
                <w:sz w:val="19"/>
              </w:rPr>
              <w:t>obligasi global dengan</w:t>
            </w:r>
            <w:r>
              <w:rPr>
                <w:rFonts w:ascii="Calibri"/>
                <w:spacing w:val="-7"/>
                <w:sz w:val="19"/>
              </w:rPr>
              <w:t> </w:t>
            </w:r>
            <w:r>
              <w:rPr>
                <w:rFonts w:ascii="Calibri"/>
                <w:spacing w:val="-2"/>
                <w:sz w:val="19"/>
              </w:rPr>
              <w:t>jumlah</w:t>
            </w:r>
          </w:p>
          <w:p>
            <w:pPr>
              <w:pStyle w:val="TableParagraph"/>
              <w:spacing w:line="232" w:lineRule="exact"/>
              <w:ind w:left="108"/>
              <w:rPr>
                <w:rFonts w:ascii="Calibri" w:hAnsi="Calibri"/>
                <w:sz w:val="19"/>
              </w:rPr>
            </w:pPr>
            <w:r>
              <w:rPr>
                <w:rFonts w:ascii="Calibri" w:hAnsi="Calibri"/>
                <w:sz w:val="19"/>
              </w:rPr>
              <w:t>USD</w:t>
            </w:r>
            <w:r>
              <w:rPr>
                <w:rFonts w:ascii="Calibri" w:hAnsi="Calibri"/>
                <w:spacing w:val="-3"/>
                <w:sz w:val="19"/>
              </w:rPr>
              <w:t> </w:t>
            </w:r>
            <w:r>
              <w:rPr>
                <w:rFonts w:ascii="Calibri" w:hAnsi="Calibri"/>
                <w:sz w:val="19"/>
              </w:rPr>
              <w:t>2</w:t>
            </w:r>
            <w:r>
              <w:rPr>
                <w:rFonts w:ascii="Calibri" w:hAnsi="Calibri"/>
                <w:spacing w:val="-2"/>
                <w:sz w:val="19"/>
              </w:rPr>
              <w:t> </w:t>
            </w:r>
            <w:r>
              <w:rPr>
                <w:rFonts w:ascii="Calibri" w:hAnsi="Calibri"/>
                <w:sz w:val="19"/>
              </w:rPr>
              <w:t>–</w:t>
            </w:r>
            <w:r>
              <w:rPr>
                <w:rFonts w:ascii="Calibri" w:hAnsi="Calibri"/>
                <w:spacing w:val="-3"/>
                <w:sz w:val="19"/>
              </w:rPr>
              <w:t> </w:t>
            </w:r>
            <w:r>
              <w:rPr>
                <w:rFonts w:ascii="Calibri" w:hAnsi="Calibri"/>
                <w:spacing w:val="-4"/>
                <w:sz w:val="19"/>
              </w:rPr>
              <w:t>2,25</w:t>
            </w:r>
          </w:p>
        </w:tc>
        <w:tc>
          <w:tcPr>
            <w:tcW w:w="2858" w:type="dxa"/>
            <w:tcBorders>
              <w:bottom w:val="nil"/>
            </w:tcBorders>
          </w:tcPr>
          <w:p>
            <w:pPr>
              <w:pStyle w:val="TableParagraph"/>
              <w:spacing w:before="121"/>
              <w:ind w:left="393" w:right="118" w:hanging="286"/>
              <w:rPr>
                <w:rFonts w:ascii="Calibri"/>
                <w:sz w:val="19"/>
              </w:rPr>
            </w:pPr>
            <w:r>
              <w:rPr>
                <w:rFonts w:ascii="Calibri"/>
                <w:sz w:val="19"/>
              </w:rPr>
              <w:t>1.</w:t>
            </w:r>
            <w:r>
              <w:rPr>
                <w:rFonts w:ascii="Calibri"/>
                <w:spacing w:val="80"/>
                <w:sz w:val="19"/>
              </w:rPr>
              <w:t> </w:t>
            </w:r>
            <w:r>
              <w:rPr>
                <w:rFonts w:ascii="Calibri"/>
                <w:sz w:val="19"/>
              </w:rPr>
              <w:t>Sebesar USD 1,5-1,75 miliar untuk</w:t>
            </w:r>
            <w:r>
              <w:rPr>
                <w:rFonts w:ascii="Calibri"/>
                <w:spacing w:val="17"/>
                <w:sz w:val="19"/>
              </w:rPr>
              <w:t> </w:t>
            </w:r>
            <w:r>
              <w:rPr>
                <w:rFonts w:ascii="Calibri"/>
                <w:sz w:val="19"/>
              </w:rPr>
              <w:t>pembayaran</w:t>
            </w:r>
            <w:r>
              <w:rPr>
                <w:rFonts w:ascii="Calibri"/>
                <w:spacing w:val="-11"/>
                <w:sz w:val="19"/>
              </w:rPr>
              <w:t> </w:t>
            </w:r>
            <w:r>
              <w:rPr>
                <w:rFonts w:ascii="Calibri"/>
                <w:sz w:val="19"/>
              </w:rPr>
              <w:t>kembali atas sebagian atau seluruh dari Surat Utang:</w:t>
            </w:r>
          </w:p>
        </w:tc>
        <w:tc>
          <w:tcPr>
            <w:tcW w:w="3682" w:type="dxa"/>
            <w:vMerge w:val="restart"/>
          </w:tcPr>
          <w:p>
            <w:pPr>
              <w:pStyle w:val="TableParagraph"/>
              <w:spacing w:line="276" w:lineRule="auto" w:before="121"/>
              <w:ind w:left="108" w:right="611"/>
              <w:jc w:val="both"/>
              <w:rPr>
                <w:rFonts w:ascii="Calibri"/>
                <w:sz w:val="19"/>
              </w:rPr>
            </w:pPr>
            <w:r>
              <w:rPr>
                <w:rFonts w:ascii="Calibri"/>
                <w:sz w:val="19"/>
              </w:rPr>
              <w:t>Merekomendasikan</w:t>
            </w:r>
            <w:r>
              <w:rPr>
                <w:rFonts w:ascii="Calibri"/>
                <w:spacing w:val="-11"/>
                <w:sz w:val="19"/>
              </w:rPr>
              <w:t> </w:t>
            </w:r>
            <w:r>
              <w:rPr>
                <w:rFonts w:ascii="Calibri"/>
                <w:sz w:val="19"/>
              </w:rPr>
              <w:t>untuk</w:t>
            </w:r>
            <w:r>
              <w:rPr>
                <w:rFonts w:ascii="Calibri"/>
                <w:spacing w:val="-11"/>
                <w:sz w:val="19"/>
              </w:rPr>
              <w:t> </w:t>
            </w:r>
            <w:r>
              <w:rPr>
                <w:rFonts w:ascii="Calibri"/>
                <w:sz w:val="19"/>
              </w:rPr>
              <w:t>menyetujui usulan</w:t>
            </w:r>
            <w:r>
              <w:rPr>
                <w:rFonts w:ascii="Calibri"/>
                <w:spacing w:val="-3"/>
                <w:sz w:val="19"/>
              </w:rPr>
              <w:t> </w:t>
            </w:r>
            <w:r>
              <w:rPr>
                <w:rFonts w:ascii="Calibri"/>
                <w:sz w:val="19"/>
              </w:rPr>
              <w:t>PKLN</w:t>
            </w:r>
            <w:r>
              <w:rPr>
                <w:rFonts w:ascii="Calibri"/>
                <w:spacing w:val="-3"/>
                <w:sz w:val="19"/>
              </w:rPr>
              <w:t> </w:t>
            </w:r>
            <w:r>
              <w:rPr>
                <w:rFonts w:ascii="Calibri"/>
                <w:sz w:val="19"/>
              </w:rPr>
              <w:t>Inalum</w:t>
            </w:r>
            <w:r>
              <w:rPr>
                <w:rFonts w:ascii="Calibri"/>
                <w:spacing w:val="-3"/>
                <w:sz w:val="19"/>
              </w:rPr>
              <w:t> </w:t>
            </w:r>
            <w:r>
              <w:rPr>
                <w:rFonts w:ascii="Calibri"/>
                <w:sz w:val="19"/>
              </w:rPr>
              <w:t>dengan</w:t>
            </w:r>
            <w:r>
              <w:rPr>
                <w:rFonts w:ascii="Calibri"/>
                <w:spacing w:val="-4"/>
                <w:sz w:val="19"/>
              </w:rPr>
              <w:t> </w:t>
            </w:r>
            <w:r>
              <w:rPr>
                <w:rFonts w:ascii="Calibri"/>
                <w:sz w:val="19"/>
              </w:rPr>
              <w:t>beberapa catatan sebagai berikut:</w:t>
            </w:r>
          </w:p>
          <w:p>
            <w:pPr>
              <w:pStyle w:val="TableParagraph"/>
              <w:numPr>
                <w:ilvl w:val="0"/>
                <w:numId w:val="136"/>
              </w:numPr>
              <w:tabs>
                <w:tab w:pos="392" w:val="left" w:leader="none"/>
              </w:tabs>
              <w:spacing w:line="240" w:lineRule="auto" w:before="120" w:after="0"/>
              <w:ind w:left="392" w:right="172" w:hanging="286"/>
              <w:jc w:val="left"/>
              <w:rPr>
                <w:rFonts w:ascii="Calibri"/>
                <w:sz w:val="19"/>
              </w:rPr>
            </w:pPr>
            <w:r>
              <w:rPr>
                <w:rFonts w:ascii="Calibri"/>
                <w:sz w:val="19"/>
              </w:rPr>
              <w:t>PT Inalum (Persero) memprioritaskan penggunaan PKLN untuk pembiayaan investasi/capex sehingga dapat meningkatkan kapasitas produksi dan pendapatan</w:t>
            </w:r>
            <w:r>
              <w:rPr>
                <w:rFonts w:ascii="Calibri"/>
                <w:spacing w:val="-11"/>
                <w:sz w:val="19"/>
              </w:rPr>
              <w:t> </w:t>
            </w:r>
            <w:r>
              <w:rPr>
                <w:rFonts w:ascii="Calibri"/>
                <w:sz w:val="19"/>
              </w:rPr>
              <w:t>Perseroan,</w:t>
            </w:r>
            <w:r>
              <w:rPr>
                <w:rFonts w:ascii="Calibri"/>
                <w:spacing w:val="-11"/>
                <w:sz w:val="19"/>
              </w:rPr>
              <w:t> </w:t>
            </w:r>
            <w:r>
              <w:rPr>
                <w:rFonts w:ascii="Calibri"/>
                <w:sz w:val="19"/>
              </w:rPr>
              <w:t>dan</w:t>
            </w:r>
            <w:r>
              <w:rPr>
                <w:rFonts w:ascii="Calibri"/>
                <w:spacing w:val="-11"/>
                <w:sz w:val="19"/>
              </w:rPr>
              <w:t> </w:t>
            </w:r>
            <w:r>
              <w:rPr>
                <w:rFonts w:ascii="Calibri"/>
                <w:sz w:val="19"/>
              </w:rPr>
              <w:t>melaporkan perkembangan realisasi pembiayaan investasi tersebut.</w:t>
            </w:r>
          </w:p>
          <w:p>
            <w:pPr>
              <w:pStyle w:val="TableParagraph"/>
              <w:numPr>
                <w:ilvl w:val="0"/>
                <w:numId w:val="136"/>
              </w:numPr>
              <w:tabs>
                <w:tab w:pos="392" w:val="left" w:leader="none"/>
              </w:tabs>
              <w:spacing w:line="240" w:lineRule="auto" w:before="121" w:after="0"/>
              <w:ind w:left="392" w:right="144" w:hanging="286"/>
              <w:jc w:val="left"/>
              <w:rPr>
                <w:rFonts w:ascii="Calibri"/>
                <w:sz w:val="19"/>
              </w:rPr>
            </w:pPr>
            <w:r>
              <w:rPr>
                <w:rFonts w:ascii="Calibri"/>
                <w:sz w:val="19"/>
              </w:rPr>
              <w:t>PKLN dilakukan dengan penuh kehati- hatian atas dasar kegiatan dan kemampuan keuangan PT Inalum (Persero),</w:t>
            </w:r>
            <w:r>
              <w:rPr>
                <w:rFonts w:ascii="Calibri"/>
                <w:spacing w:val="-11"/>
                <w:sz w:val="19"/>
              </w:rPr>
              <w:t> </w:t>
            </w:r>
            <w:r>
              <w:rPr>
                <w:rFonts w:ascii="Calibri"/>
                <w:sz w:val="19"/>
              </w:rPr>
              <w:t>serta</w:t>
            </w:r>
            <w:r>
              <w:rPr>
                <w:rFonts w:ascii="Calibri"/>
                <w:spacing w:val="-10"/>
                <w:sz w:val="19"/>
              </w:rPr>
              <w:t> </w:t>
            </w:r>
            <w:r>
              <w:rPr>
                <w:rFonts w:ascii="Calibri"/>
                <w:sz w:val="19"/>
              </w:rPr>
              <w:t>mitigasi</w:t>
            </w:r>
            <w:r>
              <w:rPr>
                <w:rFonts w:ascii="Calibri"/>
                <w:spacing w:val="-11"/>
                <w:sz w:val="19"/>
              </w:rPr>
              <w:t> </w:t>
            </w:r>
            <w:r>
              <w:rPr>
                <w:rFonts w:ascii="Calibri"/>
                <w:sz w:val="19"/>
              </w:rPr>
              <w:t>terkait</w:t>
            </w:r>
            <w:r>
              <w:rPr>
                <w:rFonts w:ascii="Calibri"/>
                <w:spacing w:val="-10"/>
                <w:sz w:val="19"/>
              </w:rPr>
              <w:t> </w:t>
            </w:r>
            <w:r>
              <w:rPr>
                <w:rFonts w:ascii="Calibri"/>
                <w:sz w:val="19"/>
              </w:rPr>
              <w:t>dinamika </w:t>
            </w:r>
            <w:r>
              <w:rPr>
                <w:rFonts w:ascii="Calibri"/>
                <w:spacing w:val="-2"/>
                <w:sz w:val="19"/>
              </w:rPr>
              <w:t>pasar.</w:t>
            </w:r>
          </w:p>
          <w:p>
            <w:pPr>
              <w:pStyle w:val="TableParagraph"/>
              <w:numPr>
                <w:ilvl w:val="0"/>
                <w:numId w:val="136"/>
              </w:numPr>
              <w:tabs>
                <w:tab w:pos="390" w:val="left" w:leader="none"/>
                <w:tab w:pos="392" w:val="left" w:leader="none"/>
              </w:tabs>
              <w:spacing w:line="240" w:lineRule="auto" w:before="120" w:after="0"/>
              <w:ind w:left="392" w:right="2" w:hanging="286"/>
              <w:jc w:val="left"/>
              <w:rPr>
                <w:rFonts w:ascii="Calibri"/>
                <w:sz w:val="19"/>
              </w:rPr>
            </w:pPr>
            <w:r>
              <w:rPr>
                <w:rFonts w:ascii="Calibri"/>
                <w:sz w:val="19"/>
              </w:rPr>
              <w:t>Dana hasil penerbitan obligasi hanya dipergunakan untuk kegiatan yang telah direncanakan secara cermat sebelumnya dan</w:t>
            </w:r>
            <w:r>
              <w:rPr>
                <w:rFonts w:ascii="Calibri"/>
                <w:spacing w:val="-9"/>
                <w:sz w:val="19"/>
              </w:rPr>
              <w:t> </w:t>
            </w:r>
            <w:r>
              <w:rPr>
                <w:rFonts w:ascii="Calibri"/>
                <w:sz w:val="19"/>
              </w:rPr>
              <w:t>disetujui</w:t>
            </w:r>
            <w:r>
              <w:rPr>
                <w:rFonts w:ascii="Calibri"/>
                <w:spacing w:val="-10"/>
                <w:sz w:val="19"/>
              </w:rPr>
              <w:t> </w:t>
            </w:r>
            <w:r>
              <w:rPr>
                <w:rFonts w:ascii="Calibri"/>
                <w:sz w:val="19"/>
              </w:rPr>
              <w:t>oleh</w:t>
            </w:r>
            <w:r>
              <w:rPr>
                <w:rFonts w:ascii="Calibri"/>
                <w:spacing w:val="-10"/>
                <w:sz w:val="19"/>
              </w:rPr>
              <w:t> </w:t>
            </w:r>
            <w:r>
              <w:rPr>
                <w:rFonts w:ascii="Calibri"/>
                <w:sz w:val="19"/>
              </w:rPr>
              <w:t>Kementerian</w:t>
            </w:r>
            <w:r>
              <w:rPr>
                <w:rFonts w:ascii="Calibri"/>
                <w:spacing w:val="-10"/>
                <w:sz w:val="19"/>
              </w:rPr>
              <w:t> </w:t>
            </w:r>
            <w:r>
              <w:rPr>
                <w:rFonts w:ascii="Calibri"/>
                <w:sz w:val="19"/>
              </w:rPr>
              <w:t>Keuangan, Kementerian PPN/Bappenas, dan Bank </w:t>
            </w:r>
            <w:r>
              <w:rPr>
                <w:rFonts w:ascii="Calibri"/>
                <w:spacing w:val="-2"/>
                <w:sz w:val="19"/>
              </w:rPr>
              <w:t>Indonesia.</w:t>
            </w:r>
          </w:p>
          <w:p>
            <w:pPr>
              <w:pStyle w:val="TableParagraph"/>
              <w:numPr>
                <w:ilvl w:val="0"/>
                <w:numId w:val="136"/>
              </w:numPr>
              <w:tabs>
                <w:tab w:pos="379" w:val="left" w:leader="none"/>
                <w:tab w:pos="392" w:val="left" w:leader="none"/>
              </w:tabs>
              <w:spacing w:line="240" w:lineRule="auto" w:before="121" w:after="0"/>
              <w:ind w:left="392" w:right="315" w:hanging="286"/>
              <w:jc w:val="left"/>
              <w:rPr>
                <w:rFonts w:ascii="Calibri"/>
                <w:sz w:val="19"/>
              </w:rPr>
            </w:pPr>
            <w:r>
              <w:rPr>
                <w:rFonts w:ascii="Calibri"/>
                <w:sz w:val="19"/>
              </w:rPr>
              <w:t>Pelaksanaan, penggunaan dan risiko penerbitan obligasi sepenuhnya merupakan</w:t>
            </w:r>
            <w:r>
              <w:rPr>
                <w:rFonts w:ascii="Calibri"/>
                <w:spacing w:val="-9"/>
                <w:sz w:val="19"/>
              </w:rPr>
              <w:t> </w:t>
            </w:r>
            <w:r>
              <w:rPr>
                <w:rFonts w:ascii="Calibri"/>
                <w:sz w:val="19"/>
              </w:rPr>
              <w:t>tanggung</w:t>
            </w:r>
            <w:r>
              <w:rPr>
                <w:rFonts w:ascii="Calibri"/>
                <w:spacing w:val="-10"/>
                <w:sz w:val="19"/>
              </w:rPr>
              <w:t> </w:t>
            </w:r>
            <w:r>
              <w:rPr>
                <w:rFonts w:ascii="Calibri"/>
                <w:sz w:val="19"/>
              </w:rPr>
              <w:t>jawab</w:t>
            </w:r>
            <w:r>
              <w:rPr>
                <w:rFonts w:ascii="Calibri"/>
                <w:spacing w:val="-10"/>
                <w:sz w:val="19"/>
              </w:rPr>
              <w:t> </w:t>
            </w:r>
            <w:r>
              <w:rPr>
                <w:rFonts w:ascii="Calibri"/>
                <w:sz w:val="19"/>
              </w:rPr>
              <w:t>PT</w:t>
            </w:r>
            <w:r>
              <w:rPr>
                <w:rFonts w:ascii="Calibri"/>
                <w:spacing w:val="-10"/>
                <w:sz w:val="19"/>
              </w:rPr>
              <w:t> </w:t>
            </w:r>
            <w:r>
              <w:rPr>
                <w:rFonts w:ascii="Calibri"/>
                <w:sz w:val="19"/>
              </w:rPr>
              <w:t>Inalum </w:t>
            </w:r>
            <w:r>
              <w:rPr>
                <w:rFonts w:ascii="Calibri"/>
                <w:spacing w:val="-2"/>
                <w:sz w:val="19"/>
              </w:rPr>
              <w:t>(Persero).</w:t>
            </w:r>
          </w:p>
          <w:p>
            <w:pPr>
              <w:pStyle w:val="TableParagraph"/>
              <w:numPr>
                <w:ilvl w:val="0"/>
                <w:numId w:val="136"/>
              </w:numPr>
              <w:tabs>
                <w:tab w:pos="377" w:val="left" w:leader="none"/>
                <w:tab w:pos="392" w:val="left" w:leader="none"/>
              </w:tabs>
              <w:spacing w:line="240" w:lineRule="auto" w:before="118" w:after="0"/>
              <w:ind w:left="392" w:right="139" w:hanging="286"/>
              <w:jc w:val="left"/>
              <w:rPr>
                <w:rFonts w:ascii="Calibri"/>
                <w:sz w:val="19"/>
              </w:rPr>
            </w:pPr>
            <w:r>
              <w:rPr>
                <w:rFonts w:ascii="Calibri"/>
                <w:sz w:val="19"/>
              </w:rPr>
              <w:t>Rekomendasi</w:t>
            </w:r>
            <w:r>
              <w:rPr>
                <w:rFonts w:ascii="Calibri"/>
                <w:spacing w:val="-10"/>
                <w:sz w:val="19"/>
              </w:rPr>
              <w:t> </w:t>
            </w:r>
            <w:r>
              <w:rPr>
                <w:rFonts w:ascii="Calibri"/>
                <w:sz w:val="19"/>
              </w:rPr>
              <w:t>PKLN</w:t>
            </w:r>
            <w:r>
              <w:rPr>
                <w:rFonts w:ascii="Calibri"/>
                <w:spacing w:val="-11"/>
                <w:sz w:val="19"/>
              </w:rPr>
              <w:t> </w:t>
            </w:r>
            <w:r>
              <w:rPr>
                <w:rFonts w:ascii="Calibri"/>
                <w:sz w:val="19"/>
              </w:rPr>
              <w:t>ini</w:t>
            </w:r>
            <w:r>
              <w:rPr>
                <w:rFonts w:ascii="Calibri"/>
                <w:spacing w:val="-10"/>
                <w:sz w:val="19"/>
              </w:rPr>
              <w:t> </w:t>
            </w:r>
            <w:r>
              <w:rPr>
                <w:rFonts w:ascii="Calibri"/>
                <w:sz w:val="19"/>
              </w:rPr>
              <w:t>bukan</w:t>
            </w:r>
            <w:r>
              <w:rPr>
                <w:rFonts w:ascii="Calibri"/>
                <w:spacing w:val="-10"/>
                <w:sz w:val="19"/>
              </w:rPr>
              <w:t> </w:t>
            </w:r>
            <w:r>
              <w:rPr>
                <w:rFonts w:ascii="Calibri"/>
                <w:sz w:val="19"/>
              </w:rPr>
              <w:t>merupakan bentuk Jaminan Pemerintah dan pengelolaan risiko </w:t>
            </w:r>
            <w:r>
              <w:rPr>
                <w:rFonts w:ascii="Calibri"/>
                <w:i/>
                <w:sz w:val="19"/>
              </w:rPr>
              <w:t>default </w:t>
            </w:r>
            <w:r>
              <w:rPr>
                <w:rFonts w:ascii="Calibri"/>
                <w:sz w:val="19"/>
              </w:rPr>
              <w:t>menjadi tanggung jawab PT Inalum (Persero)</w:t>
            </w:r>
          </w:p>
          <w:p>
            <w:pPr>
              <w:pStyle w:val="TableParagraph"/>
              <w:spacing w:line="211" w:lineRule="exact" w:before="2"/>
              <w:ind w:left="392"/>
              <w:rPr>
                <w:rFonts w:ascii="Calibri"/>
                <w:sz w:val="19"/>
              </w:rPr>
            </w:pPr>
            <w:r>
              <w:rPr>
                <w:rFonts w:ascii="Calibri"/>
                <w:sz w:val="19"/>
              </w:rPr>
              <w:t>secara</w:t>
            </w:r>
            <w:r>
              <w:rPr>
                <w:rFonts w:ascii="Calibri"/>
                <w:spacing w:val="-7"/>
                <w:sz w:val="19"/>
              </w:rPr>
              <w:t> </w:t>
            </w:r>
            <w:r>
              <w:rPr>
                <w:rFonts w:ascii="Calibri"/>
                <w:spacing w:val="-2"/>
                <w:sz w:val="19"/>
              </w:rPr>
              <w:t>korporasi.</w:t>
            </w:r>
          </w:p>
        </w:tc>
        <w:tc>
          <w:tcPr>
            <w:tcW w:w="3404" w:type="dxa"/>
            <w:tcBorders>
              <w:bottom w:val="nil"/>
            </w:tcBorders>
          </w:tcPr>
          <w:p>
            <w:pPr>
              <w:pStyle w:val="TableParagraph"/>
              <w:spacing w:line="276" w:lineRule="auto" w:before="121"/>
              <w:ind w:left="108" w:right="37"/>
              <w:rPr>
                <w:rFonts w:ascii="Calibri"/>
                <w:sz w:val="19"/>
              </w:rPr>
            </w:pPr>
            <w:r>
              <w:rPr>
                <w:rFonts w:ascii="Calibri"/>
                <w:sz w:val="19"/>
              </w:rPr>
              <w:t>Memberikan</w:t>
            </w:r>
            <w:r>
              <w:rPr>
                <w:rFonts w:ascii="Calibri"/>
                <w:spacing w:val="-10"/>
                <w:sz w:val="19"/>
              </w:rPr>
              <w:t> </w:t>
            </w:r>
            <w:r>
              <w:rPr>
                <w:rFonts w:ascii="Calibri"/>
                <w:sz w:val="19"/>
              </w:rPr>
              <w:t>izin</w:t>
            </w:r>
            <w:r>
              <w:rPr>
                <w:rFonts w:ascii="Calibri"/>
                <w:spacing w:val="-10"/>
                <w:sz w:val="19"/>
              </w:rPr>
              <w:t> </w:t>
            </w:r>
            <w:r>
              <w:rPr>
                <w:rFonts w:ascii="Calibri"/>
                <w:sz w:val="19"/>
              </w:rPr>
              <w:t>atas</w:t>
            </w:r>
            <w:r>
              <w:rPr>
                <w:rFonts w:ascii="Calibri"/>
                <w:spacing w:val="-10"/>
                <w:sz w:val="19"/>
              </w:rPr>
              <w:t> </w:t>
            </w:r>
            <w:r>
              <w:rPr>
                <w:rFonts w:ascii="Calibri"/>
                <w:sz w:val="19"/>
              </w:rPr>
              <w:t>Permohonan</w:t>
            </w:r>
            <w:r>
              <w:rPr>
                <w:rFonts w:ascii="Calibri"/>
                <w:spacing w:val="-10"/>
                <w:sz w:val="19"/>
              </w:rPr>
              <w:t> </w:t>
            </w:r>
            <w:r>
              <w:rPr>
                <w:rFonts w:ascii="Calibri"/>
                <w:sz w:val="19"/>
              </w:rPr>
              <w:t>PKLN PT Inalum (Persero) berupa penerbitan obligasi global dengan jumlah maksimal</w:t>
            </w:r>
          </w:p>
          <w:p>
            <w:pPr>
              <w:pStyle w:val="TableParagraph"/>
              <w:spacing w:line="232" w:lineRule="exact"/>
              <w:ind w:left="108"/>
              <w:rPr>
                <w:rFonts w:ascii="Calibri" w:hAnsi="Calibri"/>
                <w:sz w:val="19"/>
              </w:rPr>
            </w:pPr>
            <w:r>
              <w:rPr>
                <w:rFonts w:ascii="Calibri" w:hAnsi="Calibri"/>
                <w:sz w:val="19"/>
              </w:rPr>
              <w:t>sebesar</w:t>
            </w:r>
            <w:r>
              <w:rPr>
                <w:rFonts w:ascii="Calibri" w:hAnsi="Calibri"/>
                <w:spacing w:val="-5"/>
                <w:sz w:val="19"/>
              </w:rPr>
              <w:t> </w:t>
            </w:r>
            <w:r>
              <w:rPr>
                <w:rFonts w:ascii="Calibri" w:hAnsi="Calibri"/>
                <w:sz w:val="19"/>
              </w:rPr>
              <w:t>USD</w:t>
            </w:r>
            <w:r>
              <w:rPr>
                <w:rFonts w:ascii="Calibri" w:hAnsi="Calibri"/>
                <w:spacing w:val="-4"/>
                <w:sz w:val="19"/>
              </w:rPr>
              <w:t> </w:t>
            </w:r>
            <w:r>
              <w:rPr>
                <w:rFonts w:ascii="Calibri" w:hAnsi="Calibri"/>
                <w:sz w:val="19"/>
              </w:rPr>
              <w:t>2</w:t>
            </w:r>
            <w:r>
              <w:rPr>
                <w:rFonts w:ascii="Calibri" w:hAnsi="Calibri"/>
                <w:spacing w:val="-2"/>
                <w:sz w:val="19"/>
              </w:rPr>
              <w:t> </w:t>
            </w:r>
            <w:r>
              <w:rPr>
                <w:rFonts w:ascii="Calibri" w:hAnsi="Calibri"/>
                <w:sz w:val="19"/>
              </w:rPr>
              <w:t>–</w:t>
            </w:r>
            <w:r>
              <w:rPr>
                <w:rFonts w:ascii="Calibri" w:hAnsi="Calibri"/>
                <w:spacing w:val="-5"/>
                <w:sz w:val="19"/>
              </w:rPr>
              <w:t> </w:t>
            </w:r>
            <w:r>
              <w:rPr>
                <w:rFonts w:ascii="Calibri" w:hAnsi="Calibri"/>
                <w:sz w:val="19"/>
              </w:rPr>
              <w:t>2,25</w:t>
            </w:r>
            <w:r>
              <w:rPr>
                <w:rFonts w:ascii="Calibri" w:hAnsi="Calibri"/>
                <w:spacing w:val="-4"/>
                <w:sz w:val="19"/>
              </w:rPr>
              <w:t> </w:t>
            </w:r>
            <w:r>
              <w:rPr>
                <w:rFonts w:ascii="Calibri" w:hAnsi="Calibri"/>
                <w:sz w:val="19"/>
              </w:rPr>
              <w:t>miliar,</w:t>
            </w:r>
            <w:r>
              <w:rPr>
                <w:rFonts w:ascii="Calibri" w:hAnsi="Calibri"/>
                <w:spacing w:val="-4"/>
                <w:sz w:val="19"/>
              </w:rPr>
              <w:t> </w:t>
            </w:r>
            <w:r>
              <w:rPr>
                <w:rFonts w:ascii="Calibri" w:hAnsi="Calibri"/>
                <w:spacing w:val="-2"/>
                <w:sz w:val="19"/>
              </w:rPr>
              <w:t>dengan</w:t>
            </w:r>
          </w:p>
        </w:tc>
      </w:tr>
      <w:tr>
        <w:trPr>
          <w:trHeight w:val="1480" w:hRule="atLeast"/>
        </w:trPr>
        <w:tc>
          <w:tcPr>
            <w:tcW w:w="444" w:type="dxa"/>
            <w:tcBorders>
              <w:top w:val="nil"/>
              <w:bottom w:val="nil"/>
            </w:tcBorders>
          </w:tcPr>
          <w:p>
            <w:pPr>
              <w:pStyle w:val="TableParagraph"/>
              <w:rPr>
                <w:rFonts w:ascii="Times New Roman"/>
                <w:sz w:val="18"/>
              </w:rPr>
            </w:pPr>
          </w:p>
        </w:tc>
        <w:tc>
          <w:tcPr>
            <w:tcW w:w="1032" w:type="dxa"/>
            <w:tcBorders>
              <w:top w:val="nil"/>
              <w:bottom w:val="nil"/>
            </w:tcBorders>
          </w:tcPr>
          <w:p>
            <w:pPr>
              <w:pStyle w:val="TableParagraph"/>
              <w:rPr>
                <w:rFonts w:ascii="Times New Roman"/>
                <w:sz w:val="18"/>
              </w:rPr>
            </w:pPr>
          </w:p>
        </w:tc>
        <w:tc>
          <w:tcPr>
            <w:tcW w:w="1061" w:type="dxa"/>
            <w:tcBorders>
              <w:top w:val="nil"/>
              <w:bottom w:val="nil"/>
            </w:tcBorders>
          </w:tcPr>
          <w:p>
            <w:pPr>
              <w:pStyle w:val="TableParagraph"/>
              <w:spacing w:line="276" w:lineRule="auto" w:before="6"/>
              <w:ind w:left="108"/>
              <w:rPr>
                <w:rFonts w:ascii="Calibri"/>
                <w:sz w:val="19"/>
              </w:rPr>
            </w:pPr>
            <w:r>
              <w:rPr>
                <w:rFonts w:ascii="Calibri"/>
                <w:spacing w:val="-2"/>
                <w:sz w:val="19"/>
              </w:rPr>
              <w:t>(Persero)/ Inalum</w:t>
            </w:r>
          </w:p>
        </w:tc>
        <w:tc>
          <w:tcPr>
            <w:tcW w:w="1551" w:type="dxa"/>
            <w:tcBorders>
              <w:top w:val="nil"/>
              <w:bottom w:val="nil"/>
            </w:tcBorders>
          </w:tcPr>
          <w:p>
            <w:pPr>
              <w:pStyle w:val="TableParagraph"/>
              <w:spacing w:before="6"/>
              <w:ind w:left="108"/>
              <w:rPr>
                <w:rFonts w:ascii="Calibri"/>
                <w:sz w:val="19"/>
              </w:rPr>
            </w:pPr>
            <w:r>
              <w:rPr>
                <w:rFonts w:ascii="Calibri"/>
                <w:spacing w:val="-2"/>
                <w:sz w:val="19"/>
              </w:rPr>
              <w:t>miliar</w:t>
            </w:r>
          </w:p>
        </w:tc>
        <w:tc>
          <w:tcPr>
            <w:tcW w:w="2858" w:type="dxa"/>
            <w:tcBorders>
              <w:top w:val="nil"/>
              <w:bottom w:val="nil"/>
            </w:tcBorders>
          </w:tcPr>
          <w:p>
            <w:pPr>
              <w:pStyle w:val="TableParagraph"/>
              <w:numPr>
                <w:ilvl w:val="0"/>
                <w:numId w:val="137"/>
              </w:numPr>
              <w:tabs>
                <w:tab w:pos="582" w:val="left" w:leader="none"/>
              </w:tabs>
              <w:spacing w:line="217" w:lineRule="exact" w:before="0" w:after="0"/>
              <w:ind w:left="582" w:right="0" w:hanging="282"/>
              <w:jc w:val="left"/>
              <w:rPr>
                <w:rFonts w:ascii="Calibri"/>
                <w:sz w:val="19"/>
              </w:rPr>
            </w:pPr>
            <w:r>
              <w:rPr>
                <w:rFonts w:ascii="Calibri"/>
                <w:sz w:val="19"/>
              </w:rPr>
              <w:t>USD</w:t>
            </w:r>
            <w:r>
              <w:rPr>
                <w:rFonts w:ascii="Calibri"/>
                <w:spacing w:val="-5"/>
                <w:sz w:val="19"/>
              </w:rPr>
              <w:t> </w:t>
            </w:r>
            <w:r>
              <w:rPr>
                <w:rFonts w:ascii="Calibri"/>
                <w:sz w:val="19"/>
              </w:rPr>
              <w:t>1,25</w:t>
            </w:r>
            <w:r>
              <w:rPr>
                <w:rFonts w:ascii="Calibri"/>
                <w:spacing w:val="-5"/>
                <w:sz w:val="19"/>
              </w:rPr>
              <w:t> </w:t>
            </w:r>
            <w:r>
              <w:rPr>
                <w:rFonts w:ascii="Calibri"/>
                <w:sz w:val="19"/>
              </w:rPr>
              <w:t>miliar</w:t>
            </w:r>
            <w:r>
              <w:rPr>
                <w:rFonts w:ascii="Calibri"/>
                <w:spacing w:val="-4"/>
                <w:sz w:val="19"/>
              </w:rPr>
              <w:t> </w:t>
            </w:r>
            <w:r>
              <w:rPr>
                <w:rFonts w:ascii="Calibri"/>
                <w:sz w:val="19"/>
              </w:rPr>
              <w:t>yang</w:t>
            </w:r>
            <w:r>
              <w:rPr>
                <w:rFonts w:ascii="Calibri"/>
                <w:spacing w:val="-5"/>
                <w:sz w:val="19"/>
              </w:rPr>
              <w:t> </w:t>
            </w:r>
            <w:r>
              <w:rPr>
                <w:rFonts w:ascii="Calibri"/>
                <w:spacing w:val="-4"/>
                <w:sz w:val="19"/>
              </w:rPr>
              <w:t>akan</w:t>
            </w:r>
          </w:p>
          <w:p>
            <w:pPr>
              <w:pStyle w:val="TableParagraph"/>
              <w:spacing w:before="1"/>
              <w:ind w:left="583" w:right="118"/>
              <w:rPr>
                <w:rFonts w:ascii="Calibri"/>
                <w:sz w:val="19"/>
              </w:rPr>
            </w:pPr>
            <w:r>
              <w:rPr>
                <w:rFonts w:ascii="Calibri"/>
                <w:sz w:val="19"/>
              </w:rPr>
              <w:t>jatuh</w:t>
            </w:r>
            <w:r>
              <w:rPr>
                <w:rFonts w:ascii="Calibri"/>
                <w:spacing w:val="-11"/>
                <w:sz w:val="19"/>
              </w:rPr>
              <w:t> </w:t>
            </w:r>
            <w:r>
              <w:rPr>
                <w:rFonts w:ascii="Calibri"/>
                <w:sz w:val="19"/>
              </w:rPr>
              <w:t>tempo</w:t>
            </w:r>
            <w:r>
              <w:rPr>
                <w:rFonts w:ascii="Calibri"/>
                <w:spacing w:val="-11"/>
                <w:sz w:val="19"/>
              </w:rPr>
              <w:t> </w:t>
            </w:r>
            <w:r>
              <w:rPr>
                <w:rFonts w:ascii="Calibri"/>
                <w:sz w:val="19"/>
              </w:rPr>
              <w:t>pada</w:t>
            </w:r>
            <w:r>
              <w:rPr>
                <w:rFonts w:ascii="Calibri"/>
                <w:spacing w:val="-11"/>
                <w:sz w:val="19"/>
              </w:rPr>
              <w:t> </w:t>
            </w:r>
            <w:r>
              <w:rPr>
                <w:rFonts w:ascii="Calibri"/>
                <w:sz w:val="19"/>
              </w:rPr>
              <w:t>tahun </w:t>
            </w:r>
            <w:r>
              <w:rPr>
                <w:rFonts w:ascii="Calibri"/>
                <w:spacing w:val="-2"/>
                <w:sz w:val="19"/>
              </w:rPr>
              <w:t>2023;</w:t>
            </w:r>
          </w:p>
          <w:p>
            <w:pPr>
              <w:pStyle w:val="TableParagraph"/>
              <w:numPr>
                <w:ilvl w:val="0"/>
                <w:numId w:val="137"/>
              </w:numPr>
              <w:tabs>
                <w:tab w:pos="581" w:val="left" w:leader="none"/>
                <w:tab w:pos="583" w:val="left" w:leader="none"/>
              </w:tabs>
              <w:spacing w:line="240" w:lineRule="auto" w:before="119" w:after="0"/>
              <w:ind w:left="583" w:right="253" w:hanging="284"/>
              <w:jc w:val="left"/>
              <w:rPr>
                <w:rFonts w:ascii="Calibri"/>
                <w:sz w:val="19"/>
              </w:rPr>
            </w:pPr>
            <w:r>
              <w:rPr>
                <w:rFonts w:ascii="Calibri"/>
                <w:sz w:val="19"/>
              </w:rPr>
              <w:t>USD</w:t>
            </w:r>
            <w:r>
              <w:rPr>
                <w:rFonts w:ascii="Calibri"/>
                <w:spacing w:val="-9"/>
                <w:sz w:val="19"/>
              </w:rPr>
              <w:t> </w:t>
            </w:r>
            <w:r>
              <w:rPr>
                <w:rFonts w:ascii="Calibri"/>
                <w:sz w:val="19"/>
              </w:rPr>
              <w:t>1,00</w:t>
            </w:r>
            <w:r>
              <w:rPr>
                <w:rFonts w:ascii="Calibri"/>
                <w:spacing w:val="-10"/>
                <w:sz w:val="19"/>
              </w:rPr>
              <w:t> </w:t>
            </w:r>
            <w:r>
              <w:rPr>
                <w:rFonts w:ascii="Calibri"/>
                <w:sz w:val="19"/>
              </w:rPr>
              <w:t>miliar</w:t>
            </w:r>
            <w:r>
              <w:rPr>
                <w:rFonts w:ascii="Calibri"/>
                <w:spacing w:val="-8"/>
                <w:sz w:val="19"/>
              </w:rPr>
              <w:t> </w:t>
            </w:r>
            <w:r>
              <w:rPr>
                <w:rFonts w:ascii="Calibri"/>
                <w:sz w:val="19"/>
              </w:rPr>
              <w:t>yang</w:t>
            </w:r>
            <w:r>
              <w:rPr>
                <w:rFonts w:ascii="Calibri"/>
                <w:spacing w:val="-10"/>
                <w:sz w:val="19"/>
              </w:rPr>
              <w:t> </w:t>
            </w:r>
            <w:r>
              <w:rPr>
                <w:rFonts w:ascii="Calibri"/>
                <w:sz w:val="19"/>
              </w:rPr>
              <w:t>akan jatuh tempo pada tahun</w:t>
            </w:r>
          </w:p>
          <w:p>
            <w:pPr>
              <w:pStyle w:val="TableParagraph"/>
              <w:spacing w:line="195" w:lineRule="exact"/>
              <w:ind w:left="583"/>
              <w:rPr>
                <w:rFonts w:ascii="Calibri"/>
                <w:sz w:val="19"/>
              </w:rPr>
            </w:pPr>
            <w:r>
              <w:rPr>
                <w:rFonts w:ascii="Calibri"/>
                <w:sz w:val="19"/>
              </w:rPr>
              <w:t>2028;</w:t>
            </w:r>
            <w:r>
              <w:rPr>
                <w:rFonts w:ascii="Calibri"/>
                <w:spacing w:val="-6"/>
                <w:sz w:val="19"/>
              </w:rPr>
              <w:t> </w:t>
            </w:r>
            <w:r>
              <w:rPr>
                <w:rFonts w:ascii="Calibri"/>
                <w:spacing w:val="-2"/>
                <w:sz w:val="19"/>
              </w:rPr>
              <w:t>dan/atau</w:t>
            </w:r>
          </w:p>
        </w:tc>
        <w:tc>
          <w:tcPr>
            <w:tcW w:w="3682" w:type="dxa"/>
            <w:vMerge/>
            <w:tcBorders>
              <w:top w:val="nil"/>
            </w:tcBorders>
          </w:tcPr>
          <w:p>
            <w:pPr>
              <w:rPr>
                <w:sz w:val="2"/>
                <w:szCs w:val="2"/>
              </w:rPr>
            </w:pPr>
          </w:p>
        </w:tc>
        <w:tc>
          <w:tcPr>
            <w:tcW w:w="3404" w:type="dxa"/>
            <w:tcBorders>
              <w:top w:val="nil"/>
              <w:bottom w:val="nil"/>
            </w:tcBorders>
          </w:tcPr>
          <w:p>
            <w:pPr>
              <w:pStyle w:val="TableParagraph"/>
              <w:spacing w:before="6"/>
              <w:ind w:left="108"/>
              <w:rPr>
                <w:rFonts w:ascii="Calibri"/>
                <w:sz w:val="19"/>
              </w:rPr>
            </w:pPr>
            <w:r>
              <w:rPr>
                <w:rFonts w:ascii="Calibri"/>
                <w:spacing w:val="-2"/>
                <w:sz w:val="19"/>
              </w:rPr>
              <w:t>catatan:</w:t>
            </w:r>
          </w:p>
          <w:p>
            <w:pPr>
              <w:pStyle w:val="TableParagraph"/>
              <w:spacing w:before="152"/>
              <w:ind w:left="392" w:right="128" w:hanging="287"/>
              <w:rPr>
                <w:rFonts w:ascii="Calibri"/>
                <w:sz w:val="19"/>
              </w:rPr>
            </w:pPr>
            <w:r>
              <w:rPr>
                <w:rFonts w:ascii="Calibri"/>
                <w:sz w:val="19"/>
              </w:rPr>
              <w:t>1.</w:t>
            </w:r>
            <w:r>
              <w:rPr>
                <w:rFonts w:ascii="Calibri"/>
                <w:spacing w:val="80"/>
                <w:sz w:val="19"/>
              </w:rPr>
              <w:t> </w:t>
            </w:r>
            <w:r>
              <w:rPr>
                <w:rFonts w:ascii="Calibri"/>
                <w:sz w:val="19"/>
              </w:rPr>
              <w:t>Proses penerbitan obligasi global</w:t>
            </w:r>
            <w:r>
              <w:rPr>
                <w:rFonts w:ascii="Calibri"/>
                <w:spacing w:val="40"/>
                <w:sz w:val="19"/>
              </w:rPr>
              <w:t> </w:t>
            </w:r>
            <w:r>
              <w:rPr>
                <w:rFonts w:ascii="Calibri"/>
                <w:sz w:val="19"/>
              </w:rPr>
              <w:t>oleh PT Inalum (Persero) dilakukan sesuai</w:t>
            </w:r>
            <w:r>
              <w:rPr>
                <w:rFonts w:ascii="Calibri"/>
                <w:spacing w:val="-10"/>
                <w:sz w:val="19"/>
              </w:rPr>
              <w:t> </w:t>
            </w:r>
            <w:r>
              <w:rPr>
                <w:rFonts w:ascii="Calibri"/>
                <w:sz w:val="19"/>
              </w:rPr>
              <w:t>peraturan</w:t>
            </w:r>
            <w:r>
              <w:rPr>
                <w:rFonts w:ascii="Calibri"/>
                <w:spacing w:val="-10"/>
                <w:sz w:val="19"/>
              </w:rPr>
              <w:t> </w:t>
            </w:r>
            <w:r>
              <w:rPr>
                <w:rFonts w:ascii="Calibri"/>
                <w:sz w:val="19"/>
              </w:rPr>
              <w:t>dan</w:t>
            </w:r>
            <w:r>
              <w:rPr>
                <w:rFonts w:ascii="Calibri"/>
                <w:spacing w:val="-9"/>
                <w:sz w:val="19"/>
              </w:rPr>
              <w:t> </w:t>
            </w:r>
            <w:r>
              <w:rPr>
                <w:rFonts w:ascii="Calibri"/>
                <w:sz w:val="19"/>
              </w:rPr>
              <w:t>ketentuan</w:t>
            </w:r>
            <w:r>
              <w:rPr>
                <w:rFonts w:ascii="Calibri"/>
                <w:spacing w:val="-9"/>
                <w:sz w:val="19"/>
              </w:rPr>
              <w:t> </w:t>
            </w:r>
            <w:r>
              <w:rPr>
                <w:rFonts w:ascii="Calibri"/>
                <w:sz w:val="19"/>
              </w:rPr>
              <w:t>yang </w:t>
            </w:r>
            <w:r>
              <w:rPr>
                <w:rFonts w:ascii="Calibri"/>
                <w:spacing w:val="-2"/>
                <w:sz w:val="19"/>
              </w:rPr>
              <w:t>berlaku.</w:t>
            </w:r>
          </w:p>
        </w:tc>
      </w:tr>
      <w:tr>
        <w:trPr>
          <w:trHeight w:val="1793" w:hRule="atLeast"/>
        </w:trPr>
        <w:tc>
          <w:tcPr>
            <w:tcW w:w="444" w:type="dxa"/>
            <w:tcBorders>
              <w:top w:val="nil"/>
              <w:bottom w:val="nil"/>
            </w:tcBorders>
          </w:tcPr>
          <w:p>
            <w:pPr>
              <w:pStyle w:val="TableParagraph"/>
              <w:rPr>
                <w:rFonts w:ascii="Times New Roman"/>
                <w:sz w:val="18"/>
              </w:rPr>
            </w:pPr>
          </w:p>
        </w:tc>
        <w:tc>
          <w:tcPr>
            <w:tcW w:w="1032" w:type="dxa"/>
            <w:tcBorders>
              <w:top w:val="nil"/>
              <w:bottom w:val="nil"/>
            </w:tcBorders>
          </w:tcPr>
          <w:p>
            <w:pPr>
              <w:pStyle w:val="TableParagraph"/>
              <w:rPr>
                <w:rFonts w:ascii="Times New Roman"/>
                <w:sz w:val="18"/>
              </w:rPr>
            </w:pPr>
          </w:p>
        </w:tc>
        <w:tc>
          <w:tcPr>
            <w:tcW w:w="1061" w:type="dxa"/>
            <w:tcBorders>
              <w:top w:val="nil"/>
              <w:bottom w:val="nil"/>
            </w:tcBorders>
          </w:tcPr>
          <w:p>
            <w:pPr>
              <w:pStyle w:val="TableParagraph"/>
              <w:rPr>
                <w:rFonts w:ascii="Times New Roman"/>
                <w:sz w:val="18"/>
              </w:rPr>
            </w:pPr>
          </w:p>
        </w:tc>
        <w:tc>
          <w:tcPr>
            <w:tcW w:w="1551" w:type="dxa"/>
            <w:tcBorders>
              <w:top w:val="nil"/>
              <w:bottom w:val="nil"/>
            </w:tcBorders>
          </w:tcPr>
          <w:p>
            <w:pPr>
              <w:pStyle w:val="TableParagraph"/>
              <w:rPr>
                <w:rFonts w:ascii="Times New Roman"/>
                <w:sz w:val="18"/>
              </w:rPr>
            </w:pPr>
          </w:p>
        </w:tc>
        <w:tc>
          <w:tcPr>
            <w:tcW w:w="2858" w:type="dxa"/>
            <w:tcBorders>
              <w:top w:val="nil"/>
              <w:bottom w:val="nil"/>
            </w:tcBorders>
          </w:tcPr>
          <w:p>
            <w:pPr>
              <w:pStyle w:val="TableParagraph"/>
              <w:spacing w:before="127"/>
              <w:ind w:left="583" w:right="118" w:hanging="284"/>
              <w:rPr>
                <w:rFonts w:ascii="Calibri"/>
                <w:sz w:val="19"/>
              </w:rPr>
            </w:pPr>
            <w:r>
              <w:rPr>
                <w:rFonts w:ascii="Calibri"/>
                <w:sz w:val="19"/>
              </w:rPr>
              <w:t>c.</w:t>
            </w:r>
            <w:r>
              <w:rPr>
                <w:rFonts w:ascii="Calibri"/>
                <w:spacing w:val="80"/>
                <w:sz w:val="19"/>
              </w:rPr>
              <w:t> </w:t>
            </w:r>
            <w:r>
              <w:rPr>
                <w:rFonts w:ascii="Calibri"/>
                <w:sz w:val="19"/>
              </w:rPr>
              <w:t>USD 0,75 miliar yang akan jatuh tempo pada tahun 2048, yang seluruhnya diterbitkan pada tahun 2018,</w:t>
            </w:r>
            <w:r>
              <w:rPr>
                <w:rFonts w:ascii="Calibri"/>
                <w:spacing w:val="-11"/>
                <w:sz w:val="19"/>
              </w:rPr>
              <w:t> </w:t>
            </w:r>
            <w:r>
              <w:rPr>
                <w:rFonts w:ascii="Calibri"/>
                <w:sz w:val="19"/>
              </w:rPr>
              <w:t>dan/atau</w:t>
            </w:r>
            <w:r>
              <w:rPr>
                <w:rFonts w:ascii="Calibri"/>
                <w:spacing w:val="-11"/>
                <w:sz w:val="19"/>
              </w:rPr>
              <w:t> </w:t>
            </w:r>
            <w:r>
              <w:rPr>
                <w:rFonts w:ascii="Calibri"/>
                <w:sz w:val="19"/>
              </w:rPr>
              <w:t>surat</w:t>
            </w:r>
            <w:r>
              <w:rPr>
                <w:rFonts w:ascii="Calibri"/>
                <w:spacing w:val="-11"/>
                <w:sz w:val="19"/>
              </w:rPr>
              <w:t> </w:t>
            </w:r>
            <w:r>
              <w:rPr>
                <w:rFonts w:ascii="Calibri"/>
                <w:sz w:val="19"/>
              </w:rPr>
              <w:t>utang lainnya yang diterbitkan tahun 2020.</w:t>
            </w:r>
          </w:p>
        </w:tc>
        <w:tc>
          <w:tcPr>
            <w:tcW w:w="3682" w:type="dxa"/>
            <w:vMerge/>
            <w:tcBorders>
              <w:top w:val="nil"/>
            </w:tcBorders>
          </w:tcPr>
          <w:p>
            <w:pPr>
              <w:rPr>
                <w:sz w:val="2"/>
                <w:szCs w:val="2"/>
              </w:rPr>
            </w:pPr>
          </w:p>
        </w:tc>
        <w:tc>
          <w:tcPr>
            <w:tcW w:w="3404" w:type="dxa"/>
            <w:tcBorders>
              <w:top w:val="nil"/>
              <w:bottom w:val="nil"/>
            </w:tcBorders>
          </w:tcPr>
          <w:p>
            <w:pPr>
              <w:pStyle w:val="TableParagraph"/>
              <w:numPr>
                <w:ilvl w:val="0"/>
                <w:numId w:val="138"/>
              </w:numPr>
              <w:tabs>
                <w:tab w:pos="279" w:val="left" w:leader="none"/>
              </w:tabs>
              <w:spacing w:line="181" w:lineRule="exact" w:before="0" w:after="0"/>
              <w:ind w:left="279" w:right="0" w:hanging="173"/>
              <w:jc w:val="left"/>
              <w:rPr>
                <w:rFonts w:ascii="Calibri"/>
                <w:sz w:val="19"/>
              </w:rPr>
            </w:pPr>
            <w:r>
              <w:rPr>
                <w:rFonts w:ascii="Calibri"/>
                <w:sz w:val="19"/>
              </w:rPr>
              <w:t>Pelaksanaan,</w:t>
            </w:r>
            <w:r>
              <w:rPr>
                <w:rFonts w:ascii="Calibri"/>
                <w:spacing w:val="-13"/>
                <w:sz w:val="19"/>
              </w:rPr>
              <w:t> </w:t>
            </w:r>
            <w:r>
              <w:rPr>
                <w:rFonts w:ascii="Calibri"/>
                <w:sz w:val="19"/>
              </w:rPr>
              <w:t>penggunaan,</w:t>
            </w:r>
            <w:r>
              <w:rPr>
                <w:rFonts w:ascii="Calibri"/>
                <w:spacing w:val="-11"/>
                <w:sz w:val="19"/>
              </w:rPr>
              <w:t> </w:t>
            </w:r>
            <w:r>
              <w:rPr>
                <w:rFonts w:ascii="Calibri"/>
                <w:sz w:val="19"/>
              </w:rPr>
              <w:t>dan</w:t>
            </w:r>
            <w:r>
              <w:rPr>
                <w:rFonts w:ascii="Calibri"/>
                <w:spacing w:val="-8"/>
                <w:sz w:val="19"/>
              </w:rPr>
              <w:t> </w:t>
            </w:r>
            <w:r>
              <w:rPr>
                <w:rFonts w:ascii="Calibri"/>
                <w:spacing w:val="-2"/>
                <w:sz w:val="19"/>
              </w:rPr>
              <w:t>risiko</w:t>
            </w:r>
          </w:p>
          <w:p>
            <w:pPr>
              <w:pStyle w:val="TableParagraph"/>
              <w:spacing w:before="1"/>
              <w:ind w:left="392"/>
              <w:rPr>
                <w:rFonts w:ascii="Calibri"/>
                <w:sz w:val="19"/>
              </w:rPr>
            </w:pPr>
            <w:r>
              <w:rPr>
                <w:rFonts w:ascii="Calibri"/>
                <w:sz w:val="19"/>
              </w:rPr>
              <w:t>gagal</w:t>
            </w:r>
            <w:r>
              <w:rPr>
                <w:rFonts w:ascii="Calibri"/>
                <w:spacing w:val="-10"/>
                <w:sz w:val="19"/>
              </w:rPr>
              <w:t> </w:t>
            </w:r>
            <w:r>
              <w:rPr>
                <w:rFonts w:ascii="Calibri"/>
                <w:sz w:val="19"/>
              </w:rPr>
              <w:t>bayar</w:t>
            </w:r>
            <w:r>
              <w:rPr>
                <w:rFonts w:ascii="Calibri"/>
                <w:spacing w:val="-9"/>
                <w:sz w:val="19"/>
              </w:rPr>
              <w:t> </w:t>
            </w:r>
            <w:r>
              <w:rPr>
                <w:rFonts w:ascii="Calibri"/>
                <w:sz w:val="19"/>
              </w:rPr>
              <w:t>obligasi</w:t>
            </w:r>
            <w:r>
              <w:rPr>
                <w:rFonts w:ascii="Calibri"/>
                <w:spacing w:val="-10"/>
                <w:sz w:val="19"/>
              </w:rPr>
              <w:t> </w:t>
            </w:r>
            <w:r>
              <w:rPr>
                <w:rFonts w:ascii="Calibri"/>
                <w:sz w:val="19"/>
              </w:rPr>
              <w:t>global</w:t>
            </w:r>
            <w:r>
              <w:rPr>
                <w:rFonts w:ascii="Calibri"/>
                <w:spacing w:val="-10"/>
                <w:sz w:val="19"/>
              </w:rPr>
              <w:t> </w:t>
            </w:r>
            <w:r>
              <w:rPr>
                <w:rFonts w:ascii="Calibri"/>
                <w:sz w:val="19"/>
              </w:rPr>
              <w:t>dimaksud sepenuhnya merupakan tanggung jawab PT Inalum (Persero).</w:t>
            </w:r>
          </w:p>
          <w:p>
            <w:pPr>
              <w:pStyle w:val="TableParagraph"/>
              <w:numPr>
                <w:ilvl w:val="0"/>
                <w:numId w:val="138"/>
              </w:numPr>
              <w:tabs>
                <w:tab w:pos="389" w:val="left" w:leader="none"/>
                <w:tab w:pos="392" w:val="left" w:leader="none"/>
              </w:tabs>
              <w:spacing w:line="240" w:lineRule="auto" w:before="118" w:after="0"/>
              <w:ind w:left="392" w:right="573" w:hanging="287"/>
              <w:jc w:val="left"/>
              <w:rPr>
                <w:rFonts w:ascii="Calibri"/>
                <w:sz w:val="19"/>
              </w:rPr>
            </w:pPr>
            <w:r>
              <w:rPr>
                <w:rFonts w:ascii="Calibri"/>
                <w:sz w:val="19"/>
              </w:rPr>
              <w:t>Persetujuan PKLN ini bukan merupakan</w:t>
            </w:r>
            <w:r>
              <w:rPr>
                <w:rFonts w:ascii="Calibri"/>
                <w:spacing w:val="-11"/>
                <w:sz w:val="19"/>
              </w:rPr>
              <w:t> </w:t>
            </w:r>
            <w:r>
              <w:rPr>
                <w:rFonts w:ascii="Calibri"/>
                <w:sz w:val="19"/>
              </w:rPr>
              <w:t>bentuk</w:t>
            </w:r>
            <w:r>
              <w:rPr>
                <w:rFonts w:ascii="Calibri"/>
                <w:spacing w:val="-11"/>
                <w:sz w:val="19"/>
              </w:rPr>
              <w:t> </w:t>
            </w:r>
            <w:r>
              <w:rPr>
                <w:rFonts w:ascii="Calibri"/>
                <w:sz w:val="19"/>
              </w:rPr>
              <w:t>penjaminan </w:t>
            </w:r>
            <w:r>
              <w:rPr>
                <w:rFonts w:ascii="Calibri"/>
                <w:spacing w:val="-2"/>
                <w:sz w:val="19"/>
              </w:rPr>
              <w:t>Pemerintah.</w:t>
            </w:r>
          </w:p>
        </w:tc>
      </w:tr>
      <w:tr>
        <w:trPr>
          <w:trHeight w:val="3307" w:hRule="atLeast"/>
        </w:trPr>
        <w:tc>
          <w:tcPr>
            <w:tcW w:w="444" w:type="dxa"/>
            <w:tcBorders>
              <w:top w:val="nil"/>
            </w:tcBorders>
          </w:tcPr>
          <w:p>
            <w:pPr>
              <w:pStyle w:val="TableParagraph"/>
              <w:rPr>
                <w:rFonts w:ascii="Times New Roman"/>
                <w:sz w:val="18"/>
              </w:rPr>
            </w:pPr>
          </w:p>
        </w:tc>
        <w:tc>
          <w:tcPr>
            <w:tcW w:w="1032" w:type="dxa"/>
            <w:tcBorders>
              <w:top w:val="nil"/>
            </w:tcBorders>
          </w:tcPr>
          <w:p>
            <w:pPr>
              <w:pStyle w:val="TableParagraph"/>
              <w:rPr>
                <w:rFonts w:ascii="Times New Roman"/>
                <w:sz w:val="18"/>
              </w:rPr>
            </w:pPr>
          </w:p>
        </w:tc>
        <w:tc>
          <w:tcPr>
            <w:tcW w:w="1061" w:type="dxa"/>
            <w:tcBorders>
              <w:top w:val="nil"/>
            </w:tcBorders>
          </w:tcPr>
          <w:p>
            <w:pPr>
              <w:pStyle w:val="TableParagraph"/>
              <w:rPr>
                <w:rFonts w:ascii="Times New Roman"/>
                <w:sz w:val="18"/>
              </w:rPr>
            </w:pPr>
          </w:p>
        </w:tc>
        <w:tc>
          <w:tcPr>
            <w:tcW w:w="1551" w:type="dxa"/>
            <w:tcBorders>
              <w:top w:val="nil"/>
            </w:tcBorders>
          </w:tcPr>
          <w:p>
            <w:pPr>
              <w:pStyle w:val="TableParagraph"/>
              <w:rPr>
                <w:rFonts w:ascii="Times New Roman"/>
                <w:sz w:val="18"/>
              </w:rPr>
            </w:pPr>
          </w:p>
        </w:tc>
        <w:tc>
          <w:tcPr>
            <w:tcW w:w="2858" w:type="dxa"/>
            <w:tcBorders>
              <w:top w:val="nil"/>
            </w:tcBorders>
          </w:tcPr>
          <w:p>
            <w:pPr>
              <w:pStyle w:val="TableParagraph"/>
              <w:spacing w:before="68"/>
              <w:ind w:left="304" w:right="240" w:hanging="195"/>
              <w:rPr>
                <w:rFonts w:ascii="Calibri"/>
                <w:sz w:val="19"/>
              </w:rPr>
            </w:pPr>
            <w:r>
              <w:rPr>
                <w:rFonts w:ascii="Calibri"/>
                <w:sz w:val="19"/>
              </w:rPr>
              <w:t>2. Sebesar USD 500-750 juta untuk belanja modal dan investasi Perseroan pada tahun 2022 yang telah tercantum dalam Rencana Kerja dan Anggaran Perusahaan</w:t>
            </w:r>
            <w:r>
              <w:rPr>
                <w:rFonts w:ascii="Calibri"/>
                <w:spacing w:val="-11"/>
                <w:sz w:val="19"/>
              </w:rPr>
              <w:t> </w:t>
            </w:r>
            <w:r>
              <w:rPr>
                <w:rFonts w:ascii="Calibri"/>
                <w:sz w:val="19"/>
              </w:rPr>
              <w:t>(RKAP)</w:t>
            </w:r>
            <w:r>
              <w:rPr>
                <w:rFonts w:ascii="Calibri"/>
                <w:spacing w:val="-11"/>
                <w:sz w:val="19"/>
              </w:rPr>
              <w:t> </w:t>
            </w:r>
            <w:r>
              <w:rPr>
                <w:rFonts w:ascii="Calibri"/>
                <w:sz w:val="19"/>
              </w:rPr>
              <w:t>Perseroan tahun 2022, termasuk untuk pembangunan </w:t>
            </w:r>
            <w:r>
              <w:rPr>
                <w:rFonts w:ascii="Calibri"/>
                <w:i/>
                <w:sz w:val="19"/>
              </w:rPr>
              <w:t>Smelter</w:t>
            </w:r>
            <w:r>
              <w:rPr>
                <w:rFonts w:ascii="Calibri"/>
                <w:i/>
                <w:spacing w:val="-2"/>
                <w:sz w:val="19"/>
              </w:rPr>
              <w:t> </w:t>
            </w:r>
            <w:r>
              <w:rPr>
                <w:rFonts w:ascii="Calibri"/>
                <w:i/>
                <w:sz w:val="19"/>
              </w:rPr>
              <w:t>Grade Alumina Refinery </w:t>
            </w:r>
            <w:r>
              <w:rPr>
                <w:rFonts w:ascii="Calibri"/>
                <w:sz w:val="19"/>
              </w:rPr>
              <w:t>(SGAR) di Mempawah, Kalimantan Barat sebesar USD 180 juta.</w:t>
            </w:r>
          </w:p>
        </w:tc>
        <w:tc>
          <w:tcPr>
            <w:tcW w:w="3682" w:type="dxa"/>
            <w:vMerge/>
            <w:tcBorders>
              <w:top w:val="nil"/>
            </w:tcBorders>
          </w:tcPr>
          <w:p>
            <w:pPr>
              <w:rPr>
                <w:sz w:val="2"/>
                <w:szCs w:val="2"/>
              </w:rPr>
            </w:pPr>
          </w:p>
        </w:tc>
        <w:tc>
          <w:tcPr>
            <w:tcW w:w="3404" w:type="dxa"/>
            <w:tcBorders>
              <w:top w:val="nil"/>
            </w:tcBorders>
          </w:tcPr>
          <w:p>
            <w:pPr>
              <w:pStyle w:val="TableParagraph"/>
              <w:spacing w:before="8"/>
              <w:ind w:left="392" w:right="126" w:hanging="287"/>
              <w:rPr>
                <w:rFonts w:ascii="Calibri"/>
                <w:sz w:val="19"/>
              </w:rPr>
            </w:pPr>
            <w:r>
              <w:rPr>
                <w:rFonts w:ascii="Calibri"/>
                <w:sz w:val="19"/>
              </w:rPr>
              <w:t>4.</w:t>
            </w:r>
            <w:r>
              <w:rPr>
                <w:rFonts w:ascii="Calibri"/>
                <w:spacing w:val="80"/>
                <w:sz w:val="19"/>
              </w:rPr>
              <w:t> </w:t>
            </w:r>
            <w:r>
              <w:rPr>
                <w:rFonts w:ascii="Calibri"/>
                <w:sz w:val="19"/>
              </w:rPr>
              <w:t>Pelaksanaan dan penggunaan</w:t>
            </w:r>
            <w:r>
              <w:rPr>
                <w:rFonts w:ascii="Calibri"/>
                <w:spacing w:val="40"/>
                <w:sz w:val="19"/>
              </w:rPr>
              <w:t> </w:t>
            </w:r>
            <w:r>
              <w:rPr>
                <w:rFonts w:ascii="Calibri"/>
                <w:sz w:val="19"/>
              </w:rPr>
              <w:t>obligasi global dimaksud wajib dilaporkan kepada Kementerian Keuangan dan Bank Indonesia. Format laporan dimaksud mengacu pada</w:t>
            </w:r>
            <w:r>
              <w:rPr>
                <w:rFonts w:ascii="Calibri"/>
                <w:spacing w:val="-11"/>
                <w:sz w:val="19"/>
              </w:rPr>
              <w:t> </w:t>
            </w:r>
            <w:r>
              <w:rPr>
                <w:rFonts w:ascii="Calibri"/>
                <w:sz w:val="19"/>
              </w:rPr>
              <w:t>ketentuan</w:t>
            </w:r>
            <w:r>
              <w:rPr>
                <w:rFonts w:ascii="Calibri"/>
                <w:spacing w:val="-11"/>
                <w:sz w:val="19"/>
              </w:rPr>
              <w:t> </w:t>
            </w:r>
            <w:r>
              <w:rPr>
                <w:rFonts w:ascii="Calibri"/>
                <w:sz w:val="19"/>
              </w:rPr>
              <w:t>kewajiban</w:t>
            </w:r>
            <w:r>
              <w:rPr>
                <w:rFonts w:ascii="Calibri"/>
                <w:spacing w:val="-11"/>
                <w:sz w:val="19"/>
              </w:rPr>
              <w:t> </w:t>
            </w:r>
            <w:r>
              <w:rPr>
                <w:rFonts w:ascii="Calibri"/>
                <w:sz w:val="19"/>
              </w:rPr>
              <w:t>pelaporan dalam</w:t>
            </w:r>
            <w:r>
              <w:rPr>
                <w:rFonts w:ascii="Calibri"/>
                <w:spacing w:val="-6"/>
                <w:sz w:val="19"/>
              </w:rPr>
              <w:t> </w:t>
            </w:r>
            <w:r>
              <w:rPr>
                <w:rFonts w:ascii="Calibri"/>
                <w:sz w:val="19"/>
              </w:rPr>
              <w:t>Undang-Undang</w:t>
            </w:r>
            <w:r>
              <w:rPr>
                <w:rFonts w:ascii="Calibri"/>
                <w:spacing w:val="-6"/>
                <w:sz w:val="19"/>
              </w:rPr>
              <w:t> </w:t>
            </w:r>
            <w:r>
              <w:rPr>
                <w:rFonts w:ascii="Calibri"/>
                <w:sz w:val="19"/>
              </w:rPr>
              <w:t>No.</w:t>
            </w:r>
            <w:r>
              <w:rPr>
                <w:rFonts w:ascii="Calibri"/>
                <w:spacing w:val="-5"/>
                <w:sz w:val="19"/>
              </w:rPr>
              <w:t> </w:t>
            </w:r>
            <w:r>
              <w:rPr>
                <w:rFonts w:ascii="Calibri"/>
                <w:sz w:val="19"/>
              </w:rPr>
              <w:t>24</w:t>
            </w:r>
            <w:r>
              <w:rPr>
                <w:rFonts w:ascii="Calibri"/>
                <w:spacing w:val="-7"/>
                <w:sz w:val="19"/>
              </w:rPr>
              <w:t> </w:t>
            </w:r>
            <w:r>
              <w:rPr>
                <w:rFonts w:ascii="Calibri"/>
                <w:sz w:val="19"/>
              </w:rPr>
              <w:t>Tahun 1999 tentang Lalu Lintas Devisa dan Sistem Nilai Tukar beserta Peraturan </w:t>
            </w:r>
            <w:r>
              <w:rPr>
                <w:rFonts w:ascii="Calibri"/>
                <w:spacing w:val="-2"/>
                <w:sz w:val="19"/>
              </w:rPr>
              <w:t>turunannya.</w:t>
            </w:r>
          </w:p>
        </w:tc>
      </w:tr>
    </w:tbl>
    <w:p>
      <w:pPr>
        <w:pStyle w:val="BodyText"/>
        <w:spacing w:before="51"/>
        <w:rPr>
          <w:rFonts w:ascii="Arial"/>
          <w:b/>
          <w:sz w:val="20"/>
        </w:rPr>
      </w:pPr>
      <w:r>
        <w:rPr/>
        <mc:AlternateContent>
          <mc:Choice Requires="wps">
            <w:drawing>
              <wp:anchor distT="0" distB="0" distL="0" distR="0" allowOverlap="1" layoutInCell="1" locked="0" behindDoc="1" simplePos="0" relativeHeight="487598080">
                <wp:simplePos x="0" y="0"/>
                <wp:positionH relativeFrom="page">
                  <wp:posOffset>1964689</wp:posOffset>
                </wp:positionH>
                <wp:positionV relativeFrom="paragraph">
                  <wp:posOffset>193662</wp:posOffset>
                </wp:positionV>
                <wp:extent cx="6722745" cy="30480"/>
                <wp:effectExtent l="0" t="0" r="0" b="0"/>
                <wp:wrapTopAndBottom/>
                <wp:docPr id="146" name="Group 146"/>
                <wp:cNvGraphicFramePr>
                  <a:graphicFrameLocks/>
                </wp:cNvGraphicFramePr>
                <a:graphic>
                  <a:graphicData uri="http://schemas.microsoft.com/office/word/2010/wordprocessingGroup">
                    <wpg:wgp>
                      <wpg:cNvPr id="146" name="Group 146"/>
                      <wpg:cNvGrpSpPr/>
                      <wpg:grpSpPr>
                        <a:xfrm>
                          <a:off x="0" y="0"/>
                          <a:ext cx="6722745" cy="30480"/>
                          <a:chExt cx="6722745" cy="30480"/>
                        </a:xfrm>
                      </wpg:grpSpPr>
                      <wps:wsp>
                        <wps:cNvPr id="147" name="Graphic 147"/>
                        <wps:cNvSpPr/>
                        <wps:spPr>
                          <a:xfrm>
                            <a:off x="0" y="1270"/>
                            <a:ext cx="3013075" cy="27940"/>
                          </a:xfrm>
                          <a:custGeom>
                            <a:avLst/>
                            <a:gdLst/>
                            <a:ahLst/>
                            <a:cxnLst/>
                            <a:rect l="l" t="t" r="r" b="b"/>
                            <a:pathLst>
                              <a:path w="3013075" h="27940">
                                <a:moveTo>
                                  <a:pt x="3011043" y="0"/>
                                </a:moveTo>
                                <a:lnTo>
                                  <a:pt x="2032" y="0"/>
                                </a:lnTo>
                                <a:lnTo>
                                  <a:pt x="0" y="2082"/>
                                </a:lnTo>
                                <a:lnTo>
                                  <a:pt x="0" y="4660"/>
                                </a:lnTo>
                                <a:lnTo>
                                  <a:pt x="0" y="25857"/>
                                </a:lnTo>
                                <a:lnTo>
                                  <a:pt x="2032" y="27939"/>
                                </a:lnTo>
                                <a:lnTo>
                                  <a:pt x="3011043" y="27939"/>
                                </a:lnTo>
                                <a:lnTo>
                                  <a:pt x="3013075" y="25857"/>
                                </a:lnTo>
                                <a:lnTo>
                                  <a:pt x="3013075" y="2082"/>
                                </a:lnTo>
                                <a:lnTo>
                                  <a:pt x="3011043" y="0"/>
                                </a:lnTo>
                                <a:close/>
                              </a:path>
                            </a:pathLst>
                          </a:custGeom>
                          <a:solidFill>
                            <a:srgbClr val="4DB4C6"/>
                          </a:solidFill>
                        </wps:spPr>
                        <wps:bodyPr wrap="square" lIns="0" tIns="0" rIns="0" bIns="0" rtlCol="0">
                          <a:prstTxWarp prst="textNoShape">
                            <a:avLst/>
                          </a:prstTxWarp>
                          <a:noAutofit/>
                        </wps:bodyPr>
                      </wps:wsp>
                      <wps:wsp>
                        <wps:cNvPr id="148" name="Graphic 148"/>
                        <wps:cNvSpPr/>
                        <wps:spPr>
                          <a:xfrm>
                            <a:off x="2312035" y="0"/>
                            <a:ext cx="3013075" cy="27940"/>
                          </a:xfrm>
                          <a:custGeom>
                            <a:avLst/>
                            <a:gdLst/>
                            <a:ahLst/>
                            <a:cxnLst/>
                            <a:rect l="l" t="t" r="r" b="b"/>
                            <a:pathLst>
                              <a:path w="3013075" h="27940">
                                <a:moveTo>
                                  <a:pt x="3011043" y="0"/>
                                </a:moveTo>
                                <a:lnTo>
                                  <a:pt x="2032" y="0"/>
                                </a:lnTo>
                                <a:lnTo>
                                  <a:pt x="0" y="2082"/>
                                </a:lnTo>
                                <a:lnTo>
                                  <a:pt x="0" y="4660"/>
                                </a:lnTo>
                                <a:lnTo>
                                  <a:pt x="0" y="25857"/>
                                </a:lnTo>
                                <a:lnTo>
                                  <a:pt x="2032" y="27939"/>
                                </a:lnTo>
                                <a:lnTo>
                                  <a:pt x="3011043" y="27939"/>
                                </a:lnTo>
                                <a:lnTo>
                                  <a:pt x="3013075" y="25857"/>
                                </a:lnTo>
                                <a:lnTo>
                                  <a:pt x="3013075" y="2082"/>
                                </a:lnTo>
                                <a:lnTo>
                                  <a:pt x="3011043" y="0"/>
                                </a:lnTo>
                                <a:close/>
                              </a:path>
                            </a:pathLst>
                          </a:custGeom>
                          <a:solidFill>
                            <a:srgbClr val="81C941"/>
                          </a:solidFill>
                        </wps:spPr>
                        <wps:bodyPr wrap="square" lIns="0" tIns="0" rIns="0" bIns="0" rtlCol="0">
                          <a:prstTxWarp prst="textNoShape">
                            <a:avLst/>
                          </a:prstTxWarp>
                          <a:noAutofit/>
                        </wps:bodyPr>
                      </wps:wsp>
                      <wps:wsp>
                        <wps:cNvPr id="149" name="Graphic 149"/>
                        <wps:cNvSpPr/>
                        <wps:spPr>
                          <a:xfrm>
                            <a:off x="4458970" y="2540"/>
                            <a:ext cx="2263775" cy="27940"/>
                          </a:xfrm>
                          <a:custGeom>
                            <a:avLst/>
                            <a:gdLst/>
                            <a:ahLst/>
                            <a:cxnLst/>
                            <a:rect l="l" t="t" r="r" b="b"/>
                            <a:pathLst>
                              <a:path w="2263775" h="27940">
                                <a:moveTo>
                                  <a:pt x="2261742" y="0"/>
                                </a:moveTo>
                                <a:lnTo>
                                  <a:pt x="2031" y="0"/>
                                </a:lnTo>
                                <a:lnTo>
                                  <a:pt x="0" y="2082"/>
                                </a:lnTo>
                                <a:lnTo>
                                  <a:pt x="0" y="4660"/>
                                </a:lnTo>
                                <a:lnTo>
                                  <a:pt x="0" y="25857"/>
                                </a:lnTo>
                                <a:lnTo>
                                  <a:pt x="2031" y="27940"/>
                                </a:lnTo>
                                <a:lnTo>
                                  <a:pt x="2261742" y="27940"/>
                                </a:lnTo>
                                <a:lnTo>
                                  <a:pt x="2263774" y="25857"/>
                                </a:lnTo>
                                <a:lnTo>
                                  <a:pt x="2263774" y="2082"/>
                                </a:lnTo>
                                <a:lnTo>
                                  <a:pt x="2261742" y="0"/>
                                </a:lnTo>
                                <a:close/>
                              </a:path>
                            </a:pathLst>
                          </a:custGeom>
                          <a:solidFill>
                            <a:srgbClr val="1D6D9B"/>
                          </a:solidFill>
                        </wps:spPr>
                        <wps:bodyPr wrap="square" lIns="0" tIns="0" rIns="0" bIns="0" rtlCol="0">
                          <a:prstTxWarp prst="textNoShape">
                            <a:avLst/>
                          </a:prstTxWarp>
                          <a:noAutofit/>
                        </wps:bodyPr>
                      </wps:wsp>
                    </wpg:wgp>
                  </a:graphicData>
                </a:graphic>
              </wp:anchor>
            </w:drawing>
          </mc:Choice>
          <mc:Fallback>
            <w:pict>
              <v:group style="position:absolute;margin-left:154.699997pt;margin-top:15.249023pt;width:529.35pt;height:2.4pt;mso-position-horizontal-relative:page;mso-position-vertical-relative:paragraph;z-index:-15718400;mso-wrap-distance-left:0;mso-wrap-distance-right:0" id="docshapegroup143" coordorigin="3094,305" coordsize="10587,48">
                <v:shape style="position:absolute;left:3094;top:306;width:4745;height:44" id="docshape144" coordorigin="3094,307" coordsize="4745,44" path="m7836,307l3097,307,3094,310,3094,314,3094,348,3097,351,7836,351,7839,348,7839,310,7836,307xe" filled="true" fillcolor="#4db4c6" stroked="false">
                  <v:path arrowok="t"/>
                  <v:fill type="solid"/>
                </v:shape>
                <v:shape style="position:absolute;left:6735;top:304;width:4745;height:44" id="docshape145" coordorigin="6735,305" coordsize="4745,44" path="m11477,305l6738,305,6735,308,6735,312,6735,346,6738,349,11477,349,11480,346,11480,308,11477,305xe" filled="true" fillcolor="#81c941" stroked="false">
                  <v:path arrowok="t"/>
                  <v:fill type="solid"/>
                </v:shape>
                <v:shape style="position:absolute;left:10116;top:308;width:3565;height:44" id="docshape146" coordorigin="10116,309" coordsize="3565,44" path="m13678,309l10119,309,10116,312,10116,316,10116,350,10119,353,13678,353,13681,350,13681,312,13678,309xe" filled="true" fillcolor="#1d6d9b" stroked="false">
                  <v:path arrowok="t"/>
                  <v:fill type="solid"/>
                </v:shape>
                <w10:wrap type="topAndBottom"/>
              </v:group>
            </w:pict>
          </mc:Fallback>
        </mc:AlternateContent>
      </w:r>
    </w:p>
    <w:p>
      <w:pPr>
        <w:spacing w:after="0"/>
        <w:rPr>
          <w:rFonts w:ascii="Arial"/>
          <w:sz w:val="20"/>
        </w:rPr>
        <w:sectPr>
          <w:footerReference w:type="default" r:id="rId36"/>
          <w:pgSz w:w="16850" w:h="11920" w:orient="landscape"/>
          <w:pgMar w:header="0" w:footer="285" w:top="1340" w:bottom="480" w:left="1480" w:right="1100"/>
        </w:sectPr>
      </w:pPr>
    </w:p>
    <w:p>
      <w:pPr>
        <w:pStyle w:val="BodyText"/>
        <w:spacing w:before="4"/>
        <w:rPr>
          <w:rFonts w:ascii="Arial"/>
          <w:b/>
          <w:sz w:val="2"/>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4"/>
        <w:gridCol w:w="1032"/>
        <w:gridCol w:w="1061"/>
        <w:gridCol w:w="1551"/>
        <w:gridCol w:w="2858"/>
        <w:gridCol w:w="3682"/>
        <w:gridCol w:w="3404"/>
      </w:tblGrid>
      <w:tr>
        <w:trPr>
          <w:trHeight w:val="702" w:hRule="atLeast"/>
        </w:trPr>
        <w:tc>
          <w:tcPr>
            <w:tcW w:w="444" w:type="dxa"/>
          </w:tcPr>
          <w:p>
            <w:pPr>
              <w:pStyle w:val="TableParagraph"/>
              <w:spacing w:before="121"/>
              <w:ind w:left="9"/>
              <w:jc w:val="center"/>
              <w:rPr>
                <w:rFonts w:ascii="Calibri"/>
                <w:b/>
                <w:sz w:val="19"/>
              </w:rPr>
            </w:pPr>
            <w:r>
              <w:rPr>
                <w:rFonts w:ascii="Calibri"/>
                <w:b/>
                <w:spacing w:val="-5"/>
                <w:sz w:val="19"/>
              </w:rPr>
              <w:t>No</w:t>
            </w:r>
          </w:p>
        </w:tc>
        <w:tc>
          <w:tcPr>
            <w:tcW w:w="1032" w:type="dxa"/>
          </w:tcPr>
          <w:p>
            <w:pPr>
              <w:pStyle w:val="TableParagraph"/>
              <w:spacing w:line="350" w:lineRule="atLeast"/>
              <w:ind w:left="305" w:right="194" w:hanging="94"/>
              <w:rPr>
                <w:rFonts w:ascii="Calibri"/>
                <w:b/>
                <w:sz w:val="19"/>
              </w:rPr>
            </w:pPr>
            <w:r>
              <w:rPr>
                <w:rFonts w:ascii="Calibri"/>
                <w:b/>
                <w:spacing w:val="-2"/>
                <w:sz w:val="19"/>
              </w:rPr>
              <w:t>Tanggal Surat</w:t>
            </w:r>
          </w:p>
        </w:tc>
        <w:tc>
          <w:tcPr>
            <w:tcW w:w="1061" w:type="dxa"/>
          </w:tcPr>
          <w:p>
            <w:pPr>
              <w:pStyle w:val="TableParagraph"/>
              <w:spacing w:before="121"/>
              <w:ind w:left="173"/>
              <w:rPr>
                <w:rFonts w:ascii="Calibri"/>
                <w:b/>
                <w:sz w:val="19"/>
              </w:rPr>
            </w:pPr>
            <w:r>
              <w:rPr>
                <w:rFonts w:ascii="Calibri"/>
                <w:b/>
                <w:spacing w:val="-2"/>
                <w:sz w:val="19"/>
              </w:rPr>
              <w:t>Pengusul</w:t>
            </w:r>
          </w:p>
        </w:tc>
        <w:tc>
          <w:tcPr>
            <w:tcW w:w="1551" w:type="dxa"/>
          </w:tcPr>
          <w:p>
            <w:pPr>
              <w:pStyle w:val="TableParagraph"/>
              <w:spacing w:before="121"/>
              <w:ind w:left="232" w:hanging="108"/>
              <w:rPr>
                <w:rFonts w:ascii="Calibri"/>
                <w:b/>
                <w:sz w:val="19"/>
              </w:rPr>
            </w:pPr>
            <w:r>
              <w:rPr>
                <w:rFonts w:ascii="Calibri"/>
                <w:b/>
                <w:sz w:val="19"/>
              </w:rPr>
              <w:t>Bentuk</w:t>
            </w:r>
            <w:r>
              <w:rPr>
                <w:rFonts w:ascii="Calibri"/>
                <w:b/>
                <w:spacing w:val="-11"/>
                <w:sz w:val="19"/>
              </w:rPr>
              <w:t> </w:t>
            </w:r>
            <w:r>
              <w:rPr>
                <w:rFonts w:ascii="Calibri"/>
                <w:b/>
                <w:sz w:val="19"/>
              </w:rPr>
              <w:t>dan</w:t>
            </w:r>
            <w:r>
              <w:rPr>
                <w:rFonts w:ascii="Calibri"/>
                <w:b/>
                <w:spacing w:val="-11"/>
                <w:sz w:val="19"/>
              </w:rPr>
              <w:t> </w:t>
            </w:r>
            <w:r>
              <w:rPr>
                <w:rFonts w:ascii="Calibri"/>
                <w:b/>
                <w:sz w:val="19"/>
              </w:rPr>
              <w:t>Nilai Usulan</w:t>
            </w:r>
            <w:r>
              <w:rPr>
                <w:rFonts w:ascii="Calibri"/>
                <w:b/>
                <w:spacing w:val="40"/>
                <w:sz w:val="19"/>
              </w:rPr>
              <w:t> </w:t>
            </w:r>
            <w:r>
              <w:rPr>
                <w:rFonts w:ascii="Calibri"/>
                <w:b/>
                <w:sz w:val="19"/>
              </w:rPr>
              <w:t>PKLN</w:t>
            </w:r>
          </w:p>
        </w:tc>
        <w:tc>
          <w:tcPr>
            <w:tcW w:w="2858" w:type="dxa"/>
          </w:tcPr>
          <w:p>
            <w:pPr>
              <w:pStyle w:val="TableParagraph"/>
              <w:spacing w:before="121"/>
              <w:ind w:left="585"/>
              <w:rPr>
                <w:rFonts w:ascii="Calibri"/>
                <w:b/>
                <w:sz w:val="19"/>
              </w:rPr>
            </w:pPr>
            <w:r>
              <w:rPr>
                <w:rFonts w:ascii="Calibri"/>
                <w:b/>
                <w:sz w:val="19"/>
              </w:rPr>
              <w:t>Rencana</w:t>
            </w:r>
            <w:r>
              <w:rPr>
                <w:rFonts w:ascii="Calibri"/>
                <w:b/>
                <w:spacing w:val="-10"/>
                <w:sz w:val="19"/>
              </w:rPr>
              <w:t> </w:t>
            </w:r>
            <w:r>
              <w:rPr>
                <w:rFonts w:ascii="Calibri"/>
                <w:b/>
                <w:spacing w:val="-2"/>
                <w:sz w:val="19"/>
              </w:rPr>
              <w:t>Penggunaan</w:t>
            </w:r>
          </w:p>
        </w:tc>
        <w:tc>
          <w:tcPr>
            <w:tcW w:w="3682" w:type="dxa"/>
          </w:tcPr>
          <w:p>
            <w:pPr>
              <w:pStyle w:val="TableParagraph"/>
              <w:tabs>
                <w:tab w:pos="1490" w:val="left" w:leader="none"/>
              </w:tabs>
              <w:spacing w:before="121"/>
              <w:ind w:left="1455" w:right="381" w:hanging="1064"/>
              <w:rPr>
                <w:rFonts w:ascii="Calibri"/>
                <w:b/>
                <w:sz w:val="19"/>
              </w:rPr>
            </w:pPr>
            <w:r>
              <w:rPr>
                <w:rFonts w:ascii="Calibri"/>
                <w:b/>
                <w:spacing w:val="-2"/>
                <w:sz w:val="19"/>
              </w:rPr>
              <w:t>Pendapat</w:t>
            </w:r>
            <w:r>
              <w:rPr>
                <w:rFonts w:ascii="Calibri"/>
                <w:b/>
                <w:sz w:val="19"/>
              </w:rPr>
              <w:tab/>
              <w:tab/>
              <w:t>Menteri</w:t>
            </w:r>
            <w:r>
              <w:rPr>
                <w:rFonts w:ascii="Calibri"/>
                <w:b/>
                <w:spacing w:val="-9"/>
                <w:sz w:val="19"/>
              </w:rPr>
              <w:t> </w:t>
            </w:r>
            <w:r>
              <w:rPr>
                <w:rFonts w:ascii="Calibri"/>
                <w:b/>
                <w:sz w:val="19"/>
              </w:rPr>
              <w:t>PPN/</w:t>
            </w:r>
            <w:r>
              <w:rPr>
                <w:rFonts w:ascii="Calibri"/>
                <w:b/>
                <w:spacing w:val="80"/>
                <w:sz w:val="19"/>
              </w:rPr>
              <w:t> </w:t>
            </w:r>
            <w:r>
              <w:rPr>
                <w:rFonts w:ascii="Calibri"/>
                <w:b/>
                <w:sz w:val="19"/>
              </w:rPr>
              <w:t>Kepala </w:t>
            </w:r>
            <w:r>
              <w:rPr>
                <w:rFonts w:ascii="Calibri"/>
                <w:b/>
                <w:spacing w:val="-2"/>
                <w:sz w:val="19"/>
              </w:rPr>
              <w:t>Bappenas</w:t>
            </w:r>
          </w:p>
        </w:tc>
        <w:tc>
          <w:tcPr>
            <w:tcW w:w="3404" w:type="dxa"/>
          </w:tcPr>
          <w:p>
            <w:pPr>
              <w:pStyle w:val="TableParagraph"/>
              <w:spacing w:before="121"/>
              <w:ind w:left="526"/>
              <w:rPr>
                <w:rFonts w:ascii="Calibri"/>
                <w:b/>
                <w:sz w:val="19"/>
              </w:rPr>
            </w:pPr>
            <w:r>
              <w:rPr>
                <w:rFonts w:ascii="Calibri"/>
                <w:b/>
                <w:sz w:val="19"/>
              </w:rPr>
              <w:t>Keputusan</w:t>
            </w:r>
            <w:r>
              <w:rPr>
                <w:rFonts w:ascii="Calibri"/>
                <w:b/>
                <w:spacing w:val="-10"/>
                <w:sz w:val="19"/>
              </w:rPr>
              <w:t> </w:t>
            </w:r>
            <w:r>
              <w:rPr>
                <w:rFonts w:ascii="Calibri"/>
                <w:b/>
                <w:sz w:val="19"/>
              </w:rPr>
              <w:t>Menteri</w:t>
            </w:r>
            <w:r>
              <w:rPr>
                <w:rFonts w:ascii="Calibri"/>
                <w:b/>
                <w:spacing w:val="-9"/>
                <w:sz w:val="19"/>
              </w:rPr>
              <w:t> </w:t>
            </w:r>
            <w:r>
              <w:rPr>
                <w:rFonts w:ascii="Calibri"/>
                <w:b/>
                <w:spacing w:val="-2"/>
                <w:sz w:val="19"/>
              </w:rPr>
              <w:t>Keuangan</w:t>
            </w:r>
          </w:p>
        </w:tc>
      </w:tr>
      <w:tr>
        <w:trPr>
          <w:trHeight w:val="7618" w:hRule="atLeast"/>
        </w:trPr>
        <w:tc>
          <w:tcPr>
            <w:tcW w:w="444" w:type="dxa"/>
          </w:tcPr>
          <w:p>
            <w:pPr>
              <w:pStyle w:val="TableParagraph"/>
              <w:spacing w:before="121"/>
              <w:ind w:left="9" w:right="1"/>
              <w:jc w:val="center"/>
              <w:rPr>
                <w:rFonts w:ascii="Calibri"/>
                <w:sz w:val="19"/>
              </w:rPr>
            </w:pPr>
            <w:r>
              <w:rPr>
                <w:rFonts w:ascii="Calibri"/>
                <w:spacing w:val="-10"/>
                <w:sz w:val="19"/>
              </w:rPr>
              <w:t>2</w:t>
            </w:r>
          </w:p>
        </w:tc>
        <w:tc>
          <w:tcPr>
            <w:tcW w:w="1032" w:type="dxa"/>
          </w:tcPr>
          <w:p>
            <w:pPr>
              <w:pStyle w:val="TableParagraph"/>
              <w:spacing w:before="121"/>
              <w:ind w:left="120"/>
              <w:rPr>
                <w:rFonts w:ascii="Calibri"/>
                <w:sz w:val="19"/>
              </w:rPr>
            </w:pPr>
            <w:r>
              <w:rPr>
                <w:rFonts w:ascii="Calibri"/>
                <w:spacing w:val="-2"/>
                <w:sz w:val="19"/>
              </w:rPr>
              <w:t>30-3-</w:t>
            </w:r>
            <w:r>
              <w:rPr>
                <w:rFonts w:ascii="Calibri"/>
                <w:spacing w:val="-4"/>
                <w:sz w:val="19"/>
              </w:rPr>
              <w:t>2022</w:t>
            </w:r>
          </w:p>
        </w:tc>
        <w:tc>
          <w:tcPr>
            <w:tcW w:w="1061" w:type="dxa"/>
          </w:tcPr>
          <w:p>
            <w:pPr>
              <w:pStyle w:val="TableParagraph"/>
              <w:spacing w:before="121"/>
              <w:ind w:left="108"/>
              <w:rPr>
                <w:rFonts w:ascii="Calibri"/>
                <w:sz w:val="19"/>
              </w:rPr>
            </w:pPr>
            <w:r>
              <w:rPr>
                <w:rFonts w:ascii="Calibri"/>
                <w:spacing w:val="-5"/>
                <w:sz w:val="19"/>
              </w:rPr>
              <w:t>PT</w:t>
            </w:r>
          </w:p>
          <w:p>
            <w:pPr>
              <w:pStyle w:val="TableParagraph"/>
              <w:spacing w:line="276" w:lineRule="auto" w:before="37"/>
              <w:ind w:left="108" w:right="141"/>
              <w:rPr>
                <w:rFonts w:ascii="Calibri"/>
                <w:sz w:val="19"/>
              </w:rPr>
            </w:pPr>
            <w:r>
              <w:rPr>
                <w:rFonts w:ascii="Calibri"/>
                <w:spacing w:val="-2"/>
                <w:sz w:val="19"/>
              </w:rPr>
              <w:t>Pertamina (Persero)</w:t>
            </w:r>
          </w:p>
        </w:tc>
        <w:tc>
          <w:tcPr>
            <w:tcW w:w="1551" w:type="dxa"/>
          </w:tcPr>
          <w:p>
            <w:pPr>
              <w:pStyle w:val="TableParagraph"/>
              <w:spacing w:line="276" w:lineRule="auto" w:before="121"/>
              <w:ind w:left="108" w:right="126"/>
              <w:rPr>
                <w:rFonts w:ascii="Calibri"/>
                <w:sz w:val="19"/>
              </w:rPr>
            </w:pPr>
            <w:r>
              <w:rPr>
                <w:rFonts w:ascii="Calibri"/>
                <w:sz w:val="19"/>
              </w:rPr>
              <w:t>USD 2,85 miliar dalam bentuk Coorporate</w:t>
            </w:r>
            <w:r>
              <w:rPr>
                <w:rFonts w:ascii="Calibri"/>
                <w:spacing w:val="-11"/>
                <w:sz w:val="19"/>
              </w:rPr>
              <w:t> </w:t>
            </w:r>
            <w:r>
              <w:rPr>
                <w:rFonts w:ascii="Calibri"/>
                <w:sz w:val="19"/>
              </w:rPr>
              <w:t>Loan dan/atau Global </w:t>
            </w:r>
            <w:r>
              <w:rPr>
                <w:rFonts w:ascii="Calibri"/>
                <w:spacing w:val="-2"/>
                <w:sz w:val="19"/>
              </w:rPr>
              <w:t>Bond.</w:t>
            </w:r>
          </w:p>
        </w:tc>
        <w:tc>
          <w:tcPr>
            <w:tcW w:w="2858" w:type="dxa"/>
          </w:tcPr>
          <w:p>
            <w:pPr>
              <w:pStyle w:val="TableParagraph"/>
              <w:spacing w:before="121"/>
              <w:ind w:left="393" w:right="118" w:hanging="286"/>
              <w:rPr>
                <w:rFonts w:ascii="Calibri"/>
                <w:sz w:val="19"/>
              </w:rPr>
            </w:pPr>
            <w:r>
              <w:rPr>
                <w:rFonts w:ascii="Calibri"/>
                <w:sz w:val="19"/>
              </w:rPr>
              <w:t>Untuk</w:t>
            </w:r>
            <w:r>
              <w:rPr>
                <w:rFonts w:ascii="Calibri"/>
                <w:spacing w:val="-11"/>
                <w:sz w:val="19"/>
              </w:rPr>
              <w:t> </w:t>
            </w:r>
            <w:r>
              <w:rPr>
                <w:rFonts w:ascii="Calibri"/>
                <w:sz w:val="19"/>
              </w:rPr>
              <w:t>memenuhi</w:t>
            </w:r>
            <w:r>
              <w:rPr>
                <w:rFonts w:ascii="Calibri"/>
                <w:spacing w:val="-11"/>
                <w:sz w:val="19"/>
              </w:rPr>
              <w:t> </w:t>
            </w:r>
            <w:r>
              <w:rPr>
                <w:rFonts w:ascii="Calibri"/>
                <w:sz w:val="19"/>
              </w:rPr>
              <w:t>kebutuhan pendanaan</w:t>
            </w:r>
            <w:r>
              <w:rPr>
                <w:rFonts w:ascii="Calibri"/>
                <w:spacing w:val="-5"/>
                <w:sz w:val="19"/>
              </w:rPr>
              <w:t> </w:t>
            </w:r>
            <w:r>
              <w:rPr>
                <w:rFonts w:ascii="Calibri"/>
                <w:sz w:val="19"/>
              </w:rPr>
              <w:t>investasi</w:t>
            </w:r>
            <w:r>
              <w:rPr>
                <w:rFonts w:ascii="Calibri"/>
                <w:spacing w:val="-5"/>
                <w:sz w:val="19"/>
              </w:rPr>
              <w:t> </w:t>
            </w:r>
            <w:r>
              <w:rPr>
                <w:rFonts w:ascii="Calibri"/>
                <w:sz w:val="19"/>
              </w:rPr>
              <w:t>dan liability management </w:t>
            </w:r>
            <w:r>
              <w:rPr>
                <w:rFonts w:ascii="Calibri"/>
                <w:spacing w:val="-2"/>
                <w:sz w:val="19"/>
              </w:rPr>
              <w:t>(refinancing)</w:t>
            </w:r>
          </w:p>
        </w:tc>
        <w:tc>
          <w:tcPr>
            <w:tcW w:w="3682" w:type="dxa"/>
          </w:tcPr>
          <w:p>
            <w:pPr>
              <w:pStyle w:val="TableParagraph"/>
              <w:spacing w:before="121"/>
              <w:ind w:left="168"/>
              <w:rPr>
                <w:rFonts w:ascii="Calibri"/>
                <w:sz w:val="19"/>
              </w:rPr>
            </w:pPr>
            <w:r>
              <w:rPr>
                <w:rFonts w:ascii="Calibri"/>
                <w:sz w:val="19"/>
              </w:rPr>
              <w:t>Menyetujui</w:t>
            </w:r>
            <w:r>
              <w:rPr>
                <w:rFonts w:ascii="Calibri"/>
                <w:spacing w:val="-10"/>
                <w:sz w:val="19"/>
              </w:rPr>
              <w:t> </w:t>
            </w:r>
            <w:r>
              <w:rPr>
                <w:rFonts w:ascii="Calibri"/>
                <w:sz w:val="19"/>
              </w:rPr>
              <w:t>permohonan</w:t>
            </w:r>
            <w:r>
              <w:rPr>
                <w:rFonts w:ascii="Calibri"/>
                <w:spacing w:val="-10"/>
                <w:sz w:val="19"/>
              </w:rPr>
              <w:t> </w:t>
            </w:r>
            <w:r>
              <w:rPr>
                <w:rFonts w:ascii="Calibri"/>
                <w:sz w:val="19"/>
              </w:rPr>
              <w:t>izin</w:t>
            </w:r>
            <w:r>
              <w:rPr>
                <w:rFonts w:ascii="Calibri"/>
                <w:spacing w:val="-10"/>
                <w:sz w:val="19"/>
              </w:rPr>
              <w:t> </w:t>
            </w:r>
            <w:r>
              <w:rPr>
                <w:rFonts w:ascii="Calibri"/>
                <w:sz w:val="19"/>
              </w:rPr>
              <w:t>PKLN</w:t>
            </w:r>
            <w:r>
              <w:rPr>
                <w:rFonts w:ascii="Calibri"/>
                <w:spacing w:val="-9"/>
                <w:sz w:val="19"/>
              </w:rPr>
              <w:t> </w:t>
            </w:r>
            <w:r>
              <w:rPr>
                <w:rFonts w:ascii="Calibri"/>
                <w:sz w:val="19"/>
              </w:rPr>
              <w:t>dengan beberapa catatan:</w:t>
            </w:r>
          </w:p>
          <w:p>
            <w:pPr>
              <w:pStyle w:val="TableParagraph"/>
              <w:numPr>
                <w:ilvl w:val="0"/>
                <w:numId w:val="139"/>
              </w:numPr>
              <w:tabs>
                <w:tab w:pos="390" w:val="left" w:leader="none"/>
                <w:tab w:pos="392" w:val="left" w:leader="none"/>
              </w:tabs>
              <w:spacing w:line="240" w:lineRule="auto" w:before="119" w:after="0"/>
              <w:ind w:left="392" w:right="251" w:hanging="253"/>
              <w:jc w:val="left"/>
              <w:rPr>
                <w:rFonts w:ascii="Calibri"/>
                <w:sz w:val="19"/>
              </w:rPr>
            </w:pPr>
            <w:r>
              <w:rPr>
                <w:rFonts w:ascii="Calibri"/>
                <w:sz w:val="19"/>
              </w:rPr>
              <w:t>PKLN hanya dipergunakan untuk kegiatan yang telah direncanakan dan disetujui oleh Kementerian Keuangan, Kementerian</w:t>
            </w:r>
            <w:r>
              <w:rPr>
                <w:rFonts w:ascii="Calibri"/>
                <w:spacing w:val="-2"/>
                <w:sz w:val="19"/>
              </w:rPr>
              <w:t> </w:t>
            </w:r>
            <w:r>
              <w:rPr>
                <w:rFonts w:ascii="Calibri"/>
                <w:sz w:val="19"/>
              </w:rPr>
              <w:t>PPN/Bappenas,</w:t>
            </w:r>
            <w:r>
              <w:rPr>
                <w:rFonts w:ascii="Calibri"/>
                <w:spacing w:val="-2"/>
                <w:sz w:val="19"/>
              </w:rPr>
              <w:t> </w:t>
            </w:r>
            <w:r>
              <w:rPr>
                <w:rFonts w:ascii="Calibri"/>
                <w:sz w:val="19"/>
              </w:rPr>
              <w:t>dan</w:t>
            </w:r>
            <w:r>
              <w:rPr>
                <w:rFonts w:ascii="Calibri"/>
                <w:spacing w:val="-1"/>
                <w:sz w:val="19"/>
              </w:rPr>
              <w:t> </w:t>
            </w:r>
            <w:r>
              <w:rPr>
                <w:rFonts w:ascii="Calibri"/>
                <w:sz w:val="19"/>
              </w:rPr>
              <w:t>Bank Indonesia, dan diprioritaskan untuk pembiayaan investasi/capex sehingga dapat mendukung upaya peningkatan ketahanan energi melalui peningkatan pemanfaatan energi baru dan terbarukan,</w:t>
            </w:r>
            <w:r>
              <w:rPr>
                <w:rFonts w:ascii="Calibri"/>
                <w:spacing w:val="-11"/>
                <w:sz w:val="19"/>
              </w:rPr>
              <w:t> </w:t>
            </w:r>
            <w:r>
              <w:rPr>
                <w:rFonts w:ascii="Calibri"/>
                <w:sz w:val="19"/>
              </w:rPr>
              <w:t>kegiatan</w:t>
            </w:r>
            <w:r>
              <w:rPr>
                <w:rFonts w:ascii="Calibri"/>
                <w:spacing w:val="-11"/>
                <w:sz w:val="19"/>
              </w:rPr>
              <w:t> </w:t>
            </w:r>
            <w:r>
              <w:rPr>
                <w:rFonts w:ascii="Calibri"/>
                <w:sz w:val="19"/>
              </w:rPr>
              <w:t>eksplorasi</w:t>
            </w:r>
            <w:r>
              <w:rPr>
                <w:rFonts w:ascii="Calibri"/>
                <w:spacing w:val="-11"/>
                <w:sz w:val="19"/>
              </w:rPr>
              <w:t> </w:t>
            </w:r>
            <w:r>
              <w:rPr>
                <w:rFonts w:ascii="Calibri"/>
                <w:sz w:val="19"/>
              </w:rPr>
              <w:t>minyak dan gas bumi, serta meningkatkan keandalan infrastruktur energi</w:t>
            </w:r>
          </w:p>
          <w:p>
            <w:pPr>
              <w:pStyle w:val="TableParagraph"/>
              <w:numPr>
                <w:ilvl w:val="0"/>
                <w:numId w:val="139"/>
              </w:numPr>
              <w:tabs>
                <w:tab w:pos="390" w:val="left" w:leader="none"/>
                <w:tab w:pos="392" w:val="left" w:leader="none"/>
              </w:tabs>
              <w:spacing w:line="240" w:lineRule="auto" w:before="122" w:after="0"/>
              <w:ind w:left="392" w:right="361" w:hanging="253"/>
              <w:jc w:val="left"/>
              <w:rPr>
                <w:rFonts w:ascii="Calibri"/>
                <w:sz w:val="19"/>
              </w:rPr>
            </w:pPr>
            <w:r>
              <w:rPr>
                <w:rFonts w:ascii="Calibri"/>
                <w:sz w:val="19"/>
              </w:rPr>
              <w:t>PKLN</w:t>
            </w:r>
            <w:r>
              <w:rPr>
                <w:rFonts w:ascii="Calibri"/>
                <w:spacing w:val="-10"/>
                <w:sz w:val="19"/>
              </w:rPr>
              <w:t> </w:t>
            </w:r>
            <w:r>
              <w:rPr>
                <w:rFonts w:ascii="Calibri"/>
                <w:sz w:val="19"/>
              </w:rPr>
              <w:t>dilakukan</w:t>
            </w:r>
            <w:r>
              <w:rPr>
                <w:rFonts w:ascii="Calibri"/>
                <w:spacing w:val="-8"/>
                <w:sz w:val="19"/>
              </w:rPr>
              <w:t> </w:t>
            </w:r>
            <w:r>
              <w:rPr>
                <w:rFonts w:ascii="Calibri"/>
                <w:sz w:val="19"/>
              </w:rPr>
              <w:t>dengan</w:t>
            </w:r>
            <w:r>
              <w:rPr>
                <w:rFonts w:ascii="Calibri"/>
                <w:spacing w:val="-11"/>
                <w:sz w:val="19"/>
              </w:rPr>
              <w:t> </w:t>
            </w:r>
            <w:r>
              <w:rPr>
                <w:rFonts w:ascii="Calibri"/>
                <w:sz w:val="19"/>
              </w:rPr>
              <w:t>penuh</w:t>
            </w:r>
            <w:r>
              <w:rPr>
                <w:rFonts w:ascii="Calibri"/>
                <w:spacing w:val="-10"/>
                <w:sz w:val="19"/>
              </w:rPr>
              <w:t> </w:t>
            </w:r>
            <w:r>
              <w:rPr>
                <w:rFonts w:ascii="Calibri"/>
                <w:sz w:val="19"/>
              </w:rPr>
              <w:t>kehati- hatian atas dasar kegiatan dan kemampuan keuangan PT Pertamina serta mitigasi terkait dinamika pasar.</w:t>
            </w:r>
          </w:p>
          <w:p>
            <w:pPr>
              <w:pStyle w:val="TableParagraph"/>
              <w:numPr>
                <w:ilvl w:val="0"/>
                <w:numId w:val="139"/>
              </w:numPr>
              <w:tabs>
                <w:tab w:pos="389" w:val="left" w:leader="none"/>
                <w:tab w:pos="392" w:val="left" w:leader="none"/>
              </w:tabs>
              <w:spacing w:line="240" w:lineRule="auto" w:before="121" w:after="0"/>
              <w:ind w:left="392" w:right="207" w:hanging="253"/>
              <w:jc w:val="left"/>
              <w:rPr>
                <w:rFonts w:ascii="Calibri"/>
                <w:sz w:val="19"/>
              </w:rPr>
            </w:pPr>
            <w:r>
              <w:rPr>
                <w:rFonts w:ascii="Calibri"/>
                <w:sz w:val="19"/>
              </w:rPr>
              <w:t>Pelaksanaan, penggunaan dan risiko PKLN</w:t>
            </w:r>
            <w:r>
              <w:rPr>
                <w:rFonts w:ascii="Calibri"/>
                <w:spacing w:val="-11"/>
                <w:sz w:val="19"/>
              </w:rPr>
              <w:t> </w:t>
            </w:r>
            <w:r>
              <w:rPr>
                <w:rFonts w:ascii="Calibri"/>
                <w:sz w:val="19"/>
              </w:rPr>
              <w:t>sepenuhnya</w:t>
            </w:r>
            <w:r>
              <w:rPr>
                <w:rFonts w:ascii="Calibri"/>
                <w:spacing w:val="-11"/>
                <w:sz w:val="19"/>
              </w:rPr>
              <w:t> </w:t>
            </w:r>
            <w:r>
              <w:rPr>
                <w:rFonts w:ascii="Calibri"/>
                <w:sz w:val="19"/>
              </w:rPr>
              <w:t>merupakan</w:t>
            </w:r>
            <w:r>
              <w:rPr>
                <w:rFonts w:ascii="Calibri"/>
                <w:spacing w:val="-11"/>
                <w:sz w:val="19"/>
              </w:rPr>
              <w:t> </w:t>
            </w:r>
            <w:r>
              <w:rPr>
                <w:rFonts w:ascii="Calibri"/>
                <w:sz w:val="19"/>
              </w:rPr>
              <w:t>tanggung jawab PT Pertamina (Persero).</w:t>
            </w:r>
          </w:p>
          <w:p>
            <w:pPr>
              <w:pStyle w:val="TableParagraph"/>
              <w:numPr>
                <w:ilvl w:val="0"/>
                <w:numId w:val="139"/>
              </w:numPr>
              <w:tabs>
                <w:tab w:pos="374" w:val="left" w:leader="none"/>
                <w:tab w:pos="392" w:val="left" w:leader="none"/>
              </w:tabs>
              <w:spacing w:line="240" w:lineRule="auto" w:before="120" w:after="0"/>
              <w:ind w:left="392" w:right="142" w:hanging="253"/>
              <w:jc w:val="left"/>
              <w:rPr>
                <w:rFonts w:ascii="Calibri"/>
                <w:sz w:val="19"/>
              </w:rPr>
            </w:pPr>
            <w:r>
              <w:rPr>
                <w:rFonts w:ascii="Calibri"/>
                <w:sz w:val="19"/>
              </w:rPr>
              <w:t>Rekomendasi</w:t>
            </w:r>
            <w:r>
              <w:rPr>
                <w:rFonts w:ascii="Calibri"/>
                <w:spacing w:val="-10"/>
                <w:sz w:val="19"/>
              </w:rPr>
              <w:t> </w:t>
            </w:r>
            <w:r>
              <w:rPr>
                <w:rFonts w:ascii="Calibri"/>
                <w:sz w:val="19"/>
              </w:rPr>
              <w:t>PKLN</w:t>
            </w:r>
            <w:r>
              <w:rPr>
                <w:rFonts w:ascii="Calibri"/>
                <w:spacing w:val="-11"/>
                <w:sz w:val="19"/>
              </w:rPr>
              <w:t> </w:t>
            </w:r>
            <w:r>
              <w:rPr>
                <w:rFonts w:ascii="Calibri"/>
                <w:sz w:val="19"/>
              </w:rPr>
              <w:t>ini</w:t>
            </w:r>
            <w:r>
              <w:rPr>
                <w:rFonts w:ascii="Calibri"/>
                <w:spacing w:val="-10"/>
                <w:sz w:val="19"/>
              </w:rPr>
              <w:t> </w:t>
            </w:r>
            <w:r>
              <w:rPr>
                <w:rFonts w:ascii="Calibri"/>
                <w:sz w:val="19"/>
              </w:rPr>
              <w:t>bukan</w:t>
            </w:r>
            <w:r>
              <w:rPr>
                <w:rFonts w:ascii="Calibri"/>
                <w:spacing w:val="-10"/>
                <w:sz w:val="19"/>
              </w:rPr>
              <w:t> </w:t>
            </w:r>
            <w:r>
              <w:rPr>
                <w:rFonts w:ascii="Calibri"/>
                <w:sz w:val="19"/>
              </w:rPr>
              <w:t>merupakan bentuk Jaminan Pemerintah dan pengelolaan risiko default menjadi tanggung jawab PT Pertamina secara </w:t>
            </w:r>
            <w:r>
              <w:rPr>
                <w:rFonts w:ascii="Calibri"/>
                <w:spacing w:val="-2"/>
                <w:sz w:val="19"/>
              </w:rPr>
              <w:t>korporasi.</w:t>
            </w:r>
          </w:p>
        </w:tc>
        <w:tc>
          <w:tcPr>
            <w:tcW w:w="3404" w:type="dxa"/>
          </w:tcPr>
          <w:p>
            <w:pPr>
              <w:pStyle w:val="TableParagraph"/>
              <w:spacing w:line="276" w:lineRule="auto" w:before="121"/>
              <w:ind w:left="108" w:right="37"/>
              <w:rPr>
                <w:rFonts w:ascii="Calibri"/>
                <w:sz w:val="19"/>
              </w:rPr>
            </w:pPr>
            <w:r>
              <w:rPr>
                <w:rFonts w:ascii="Calibri"/>
                <w:sz w:val="19"/>
              </w:rPr>
              <w:t>Memberikan</w:t>
            </w:r>
            <w:r>
              <w:rPr>
                <w:rFonts w:ascii="Calibri"/>
                <w:spacing w:val="-9"/>
                <w:sz w:val="19"/>
              </w:rPr>
              <w:t> </w:t>
            </w:r>
            <w:r>
              <w:rPr>
                <w:rFonts w:ascii="Calibri"/>
                <w:sz w:val="19"/>
              </w:rPr>
              <w:t>izin</w:t>
            </w:r>
            <w:r>
              <w:rPr>
                <w:rFonts w:ascii="Calibri"/>
                <w:spacing w:val="-9"/>
                <w:sz w:val="19"/>
              </w:rPr>
              <w:t> </w:t>
            </w:r>
            <w:r>
              <w:rPr>
                <w:rFonts w:ascii="Calibri"/>
                <w:sz w:val="19"/>
              </w:rPr>
              <w:t>PKLN</w:t>
            </w:r>
            <w:r>
              <w:rPr>
                <w:rFonts w:ascii="Calibri"/>
                <w:spacing w:val="-10"/>
                <w:sz w:val="19"/>
              </w:rPr>
              <w:t> </w:t>
            </w:r>
            <w:r>
              <w:rPr>
                <w:rFonts w:ascii="Calibri"/>
                <w:sz w:val="19"/>
              </w:rPr>
              <w:t>berupa</w:t>
            </w:r>
            <w:r>
              <w:rPr>
                <w:rFonts w:ascii="Calibri"/>
                <w:spacing w:val="-11"/>
                <w:sz w:val="19"/>
              </w:rPr>
              <w:t> </w:t>
            </w:r>
            <w:r>
              <w:rPr>
                <w:rFonts w:ascii="Calibri"/>
                <w:sz w:val="19"/>
              </w:rPr>
              <w:t>pinjaman luar negeri dan/atau obligasi global dengan jumlah maksimal sebesar USD 2,85 miliar, dengan catatan:</w:t>
            </w:r>
          </w:p>
          <w:p>
            <w:pPr>
              <w:pStyle w:val="TableParagraph"/>
              <w:numPr>
                <w:ilvl w:val="0"/>
                <w:numId w:val="140"/>
              </w:numPr>
              <w:tabs>
                <w:tab w:pos="372" w:val="left" w:leader="none"/>
                <w:tab w:pos="392" w:val="left" w:leader="none"/>
              </w:tabs>
              <w:spacing w:line="240" w:lineRule="auto" w:before="122" w:after="0"/>
              <w:ind w:left="392" w:right="126" w:hanging="287"/>
              <w:jc w:val="left"/>
              <w:rPr>
                <w:rFonts w:ascii="Calibri"/>
                <w:sz w:val="19"/>
              </w:rPr>
            </w:pPr>
            <w:r>
              <w:rPr>
                <w:rFonts w:ascii="Calibri"/>
                <w:sz w:val="19"/>
              </w:rPr>
              <w:t>Proses penerbitan pinjaman luar negeri dan/atau obligasi global oleh PT Pertamina (Persero) dilakukan sesuai</w:t>
            </w:r>
            <w:r>
              <w:rPr>
                <w:rFonts w:ascii="Calibri"/>
                <w:spacing w:val="-10"/>
                <w:sz w:val="19"/>
              </w:rPr>
              <w:t> </w:t>
            </w:r>
            <w:r>
              <w:rPr>
                <w:rFonts w:ascii="Calibri"/>
                <w:sz w:val="19"/>
              </w:rPr>
              <w:t>peraturan</w:t>
            </w:r>
            <w:r>
              <w:rPr>
                <w:rFonts w:ascii="Calibri"/>
                <w:spacing w:val="-10"/>
                <w:sz w:val="19"/>
              </w:rPr>
              <w:t> </w:t>
            </w:r>
            <w:r>
              <w:rPr>
                <w:rFonts w:ascii="Calibri"/>
                <w:sz w:val="19"/>
              </w:rPr>
              <w:t>dan</w:t>
            </w:r>
            <w:r>
              <w:rPr>
                <w:rFonts w:ascii="Calibri"/>
                <w:spacing w:val="-9"/>
                <w:sz w:val="19"/>
              </w:rPr>
              <w:t> </w:t>
            </w:r>
            <w:r>
              <w:rPr>
                <w:rFonts w:ascii="Calibri"/>
                <w:sz w:val="19"/>
              </w:rPr>
              <w:t>ketentuan</w:t>
            </w:r>
            <w:r>
              <w:rPr>
                <w:rFonts w:ascii="Calibri"/>
                <w:spacing w:val="-9"/>
                <w:sz w:val="19"/>
              </w:rPr>
              <w:t> </w:t>
            </w:r>
            <w:r>
              <w:rPr>
                <w:rFonts w:ascii="Calibri"/>
                <w:sz w:val="19"/>
              </w:rPr>
              <w:t>yang </w:t>
            </w:r>
            <w:r>
              <w:rPr>
                <w:rFonts w:ascii="Calibri"/>
                <w:spacing w:val="-2"/>
                <w:sz w:val="19"/>
              </w:rPr>
              <w:t>berlaku.</w:t>
            </w:r>
          </w:p>
          <w:p>
            <w:pPr>
              <w:pStyle w:val="TableParagraph"/>
              <w:numPr>
                <w:ilvl w:val="0"/>
                <w:numId w:val="140"/>
              </w:numPr>
              <w:tabs>
                <w:tab w:pos="372" w:val="left" w:leader="none"/>
                <w:tab w:pos="392" w:val="left" w:leader="none"/>
              </w:tabs>
              <w:spacing w:line="240" w:lineRule="auto" w:before="119" w:after="0"/>
              <w:ind w:left="392" w:right="171" w:hanging="287"/>
              <w:jc w:val="left"/>
              <w:rPr>
                <w:rFonts w:ascii="Calibri"/>
                <w:sz w:val="19"/>
              </w:rPr>
            </w:pPr>
            <w:r>
              <w:rPr>
                <w:rFonts w:ascii="Calibri"/>
                <w:sz w:val="19"/>
              </w:rPr>
              <w:t>Pelaksanaan,</w:t>
            </w:r>
            <w:r>
              <w:rPr>
                <w:rFonts w:ascii="Calibri"/>
                <w:spacing w:val="-11"/>
                <w:sz w:val="19"/>
              </w:rPr>
              <w:t> </w:t>
            </w:r>
            <w:r>
              <w:rPr>
                <w:rFonts w:ascii="Calibri"/>
                <w:sz w:val="19"/>
              </w:rPr>
              <w:t>penggunaan,</w:t>
            </w:r>
            <w:r>
              <w:rPr>
                <w:rFonts w:ascii="Calibri"/>
                <w:spacing w:val="-11"/>
                <w:sz w:val="19"/>
              </w:rPr>
              <w:t> </w:t>
            </w:r>
            <w:r>
              <w:rPr>
                <w:rFonts w:ascii="Calibri"/>
                <w:sz w:val="19"/>
              </w:rPr>
              <w:t>dan</w:t>
            </w:r>
            <w:r>
              <w:rPr>
                <w:rFonts w:ascii="Calibri"/>
                <w:spacing w:val="-11"/>
                <w:sz w:val="19"/>
              </w:rPr>
              <w:t> </w:t>
            </w:r>
            <w:r>
              <w:rPr>
                <w:rFonts w:ascii="Calibri"/>
                <w:sz w:val="19"/>
              </w:rPr>
              <w:t>risiko gagal bayar pinjaman luar negeri dan/atau obligasi global dimaksud sepenuhnya merupakan tanggung jawab PT Pertamina (Persero).</w:t>
            </w:r>
          </w:p>
          <w:p>
            <w:pPr>
              <w:pStyle w:val="TableParagraph"/>
              <w:numPr>
                <w:ilvl w:val="0"/>
                <w:numId w:val="140"/>
              </w:numPr>
              <w:tabs>
                <w:tab w:pos="372" w:val="left" w:leader="none"/>
                <w:tab w:pos="392" w:val="left" w:leader="none"/>
              </w:tabs>
              <w:spacing w:line="240" w:lineRule="auto" w:before="120" w:after="0"/>
              <w:ind w:left="392" w:right="573" w:hanging="287"/>
              <w:jc w:val="left"/>
              <w:rPr>
                <w:rFonts w:ascii="Calibri"/>
                <w:sz w:val="19"/>
              </w:rPr>
            </w:pPr>
            <w:r>
              <w:rPr>
                <w:rFonts w:ascii="Calibri"/>
                <w:sz w:val="19"/>
              </w:rPr>
              <w:t>Persetujuan PKLN ini bukan merupakan</w:t>
            </w:r>
            <w:r>
              <w:rPr>
                <w:rFonts w:ascii="Calibri"/>
                <w:spacing w:val="-11"/>
                <w:sz w:val="19"/>
              </w:rPr>
              <w:t> </w:t>
            </w:r>
            <w:r>
              <w:rPr>
                <w:rFonts w:ascii="Calibri"/>
                <w:sz w:val="19"/>
              </w:rPr>
              <w:t>bentuk</w:t>
            </w:r>
            <w:r>
              <w:rPr>
                <w:rFonts w:ascii="Calibri"/>
                <w:spacing w:val="-11"/>
                <w:sz w:val="19"/>
              </w:rPr>
              <w:t> </w:t>
            </w:r>
            <w:r>
              <w:rPr>
                <w:rFonts w:ascii="Calibri"/>
                <w:sz w:val="19"/>
              </w:rPr>
              <w:t>penjaminan </w:t>
            </w:r>
            <w:r>
              <w:rPr>
                <w:rFonts w:ascii="Calibri"/>
                <w:spacing w:val="-2"/>
                <w:sz w:val="19"/>
              </w:rPr>
              <w:t>Pemerintah.</w:t>
            </w:r>
          </w:p>
          <w:p>
            <w:pPr>
              <w:pStyle w:val="TableParagraph"/>
              <w:numPr>
                <w:ilvl w:val="0"/>
                <w:numId w:val="140"/>
              </w:numPr>
              <w:tabs>
                <w:tab w:pos="374" w:val="left" w:leader="none"/>
                <w:tab w:pos="430" w:val="left" w:leader="none"/>
              </w:tabs>
              <w:spacing w:line="276" w:lineRule="auto" w:before="120" w:after="0"/>
              <w:ind w:left="430" w:right="201" w:hanging="323"/>
              <w:jc w:val="left"/>
              <w:rPr>
                <w:rFonts w:ascii="Calibri"/>
                <w:sz w:val="19"/>
              </w:rPr>
            </w:pPr>
            <w:r>
              <w:rPr>
                <w:rFonts w:ascii="Calibri"/>
                <w:sz w:val="19"/>
              </w:rPr>
              <w:t>Pelaksanaan dan penggunaan pinjaman luar negeri dan/atau obligasi global dimaksud wajib dilaporkan kepada Kementerian Keuangan dan Bank Indonesia. Format</w:t>
            </w:r>
            <w:r>
              <w:rPr>
                <w:rFonts w:ascii="Calibri"/>
                <w:spacing w:val="-5"/>
                <w:sz w:val="19"/>
              </w:rPr>
              <w:t> </w:t>
            </w:r>
            <w:r>
              <w:rPr>
                <w:rFonts w:ascii="Calibri"/>
                <w:sz w:val="19"/>
              </w:rPr>
              <w:t>laporan</w:t>
            </w:r>
            <w:r>
              <w:rPr>
                <w:rFonts w:ascii="Calibri"/>
                <w:spacing w:val="-4"/>
                <w:sz w:val="19"/>
              </w:rPr>
              <w:t> </w:t>
            </w:r>
            <w:r>
              <w:rPr>
                <w:rFonts w:ascii="Calibri"/>
                <w:sz w:val="19"/>
              </w:rPr>
              <w:t>dimaksud</w:t>
            </w:r>
            <w:r>
              <w:rPr>
                <w:rFonts w:ascii="Calibri"/>
                <w:spacing w:val="-3"/>
                <w:sz w:val="19"/>
              </w:rPr>
              <w:t> </w:t>
            </w:r>
            <w:r>
              <w:rPr>
                <w:rFonts w:ascii="Calibri"/>
                <w:sz w:val="19"/>
              </w:rPr>
              <w:t>mengacu pada ketentuan kewajiban pelaporan dalam Undang-Undang No. 24 Tahun 1999 tentang Lalu Lintas</w:t>
            </w:r>
            <w:r>
              <w:rPr>
                <w:rFonts w:ascii="Calibri"/>
                <w:spacing w:val="-8"/>
                <w:sz w:val="19"/>
              </w:rPr>
              <w:t> </w:t>
            </w:r>
            <w:r>
              <w:rPr>
                <w:rFonts w:ascii="Calibri"/>
                <w:sz w:val="19"/>
              </w:rPr>
              <w:t>Devisa</w:t>
            </w:r>
            <w:r>
              <w:rPr>
                <w:rFonts w:ascii="Calibri"/>
                <w:spacing w:val="-8"/>
                <w:sz w:val="19"/>
              </w:rPr>
              <w:t> </w:t>
            </w:r>
            <w:r>
              <w:rPr>
                <w:rFonts w:ascii="Calibri"/>
                <w:sz w:val="19"/>
              </w:rPr>
              <w:t>dan</w:t>
            </w:r>
            <w:r>
              <w:rPr>
                <w:rFonts w:ascii="Calibri"/>
                <w:spacing w:val="-7"/>
                <w:sz w:val="19"/>
              </w:rPr>
              <w:t> </w:t>
            </w:r>
            <w:r>
              <w:rPr>
                <w:rFonts w:ascii="Calibri"/>
                <w:sz w:val="19"/>
              </w:rPr>
              <w:t>Sistem</w:t>
            </w:r>
            <w:r>
              <w:rPr>
                <w:rFonts w:ascii="Calibri"/>
                <w:spacing w:val="-9"/>
                <w:sz w:val="19"/>
              </w:rPr>
              <w:t> </w:t>
            </w:r>
            <w:r>
              <w:rPr>
                <w:rFonts w:ascii="Calibri"/>
                <w:sz w:val="19"/>
              </w:rPr>
              <w:t>Nilai</w:t>
            </w:r>
            <w:r>
              <w:rPr>
                <w:rFonts w:ascii="Calibri"/>
                <w:spacing w:val="-8"/>
                <w:sz w:val="19"/>
              </w:rPr>
              <w:t> </w:t>
            </w:r>
            <w:r>
              <w:rPr>
                <w:rFonts w:ascii="Calibri"/>
                <w:sz w:val="19"/>
              </w:rPr>
              <w:t>Tukar</w:t>
            </w:r>
          </w:p>
          <w:p>
            <w:pPr>
              <w:pStyle w:val="TableParagraph"/>
              <w:spacing w:before="3"/>
              <w:ind w:left="430"/>
              <w:rPr>
                <w:rFonts w:ascii="Calibri"/>
                <w:sz w:val="19"/>
              </w:rPr>
            </w:pPr>
            <w:r>
              <w:rPr>
                <w:rFonts w:ascii="Calibri"/>
                <w:sz w:val="19"/>
              </w:rPr>
              <w:t>beserta</w:t>
            </w:r>
            <w:r>
              <w:rPr>
                <w:rFonts w:ascii="Calibri"/>
                <w:spacing w:val="-8"/>
                <w:sz w:val="19"/>
              </w:rPr>
              <w:t> </w:t>
            </w:r>
            <w:r>
              <w:rPr>
                <w:rFonts w:ascii="Calibri"/>
                <w:sz w:val="19"/>
              </w:rPr>
              <w:t>Peraturan</w:t>
            </w:r>
            <w:r>
              <w:rPr>
                <w:rFonts w:ascii="Calibri"/>
                <w:spacing w:val="-7"/>
                <w:sz w:val="19"/>
              </w:rPr>
              <w:t> </w:t>
            </w:r>
            <w:r>
              <w:rPr>
                <w:rFonts w:ascii="Calibri"/>
                <w:spacing w:val="-2"/>
                <w:sz w:val="19"/>
              </w:rPr>
              <w:t>turunannya.</w:t>
            </w:r>
          </w:p>
        </w:tc>
      </w:tr>
    </w:tbl>
    <w:p>
      <w:pPr>
        <w:spacing w:after="0"/>
        <w:rPr>
          <w:rFonts w:ascii="Calibri"/>
          <w:sz w:val="19"/>
        </w:rPr>
        <w:sectPr>
          <w:footerReference w:type="default" r:id="rId37"/>
          <w:pgSz w:w="16850" w:h="11920" w:orient="landscape"/>
          <w:pgMar w:header="0" w:footer="789" w:top="1260" w:bottom="980" w:left="1480" w:right="1100"/>
        </w:sectPr>
      </w:pPr>
    </w:p>
    <w:p>
      <w:pPr>
        <w:pStyle w:val="BodyText"/>
        <w:spacing w:before="4"/>
        <w:rPr>
          <w:rFonts w:ascii="Arial"/>
          <w:b/>
          <w:sz w:val="2"/>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4"/>
        <w:gridCol w:w="1032"/>
        <w:gridCol w:w="1061"/>
        <w:gridCol w:w="1551"/>
        <w:gridCol w:w="2858"/>
        <w:gridCol w:w="3682"/>
        <w:gridCol w:w="3404"/>
      </w:tblGrid>
      <w:tr>
        <w:trPr>
          <w:trHeight w:val="702" w:hRule="atLeast"/>
        </w:trPr>
        <w:tc>
          <w:tcPr>
            <w:tcW w:w="444" w:type="dxa"/>
          </w:tcPr>
          <w:p>
            <w:pPr>
              <w:pStyle w:val="TableParagraph"/>
              <w:spacing w:before="121"/>
              <w:ind w:left="9"/>
              <w:jc w:val="center"/>
              <w:rPr>
                <w:rFonts w:ascii="Calibri"/>
                <w:b/>
                <w:sz w:val="19"/>
              </w:rPr>
            </w:pPr>
            <w:r>
              <w:rPr>
                <w:rFonts w:ascii="Calibri"/>
                <w:b/>
                <w:spacing w:val="-5"/>
                <w:sz w:val="19"/>
              </w:rPr>
              <w:t>No</w:t>
            </w:r>
          </w:p>
        </w:tc>
        <w:tc>
          <w:tcPr>
            <w:tcW w:w="1032" w:type="dxa"/>
          </w:tcPr>
          <w:p>
            <w:pPr>
              <w:pStyle w:val="TableParagraph"/>
              <w:spacing w:line="350" w:lineRule="atLeast"/>
              <w:ind w:left="305" w:right="194" w:hanging="94"/>
              <w:rPr>
                <w:rFonts w:ascii="Calibri"/>
                <w:b/>
                <w:sz w:val="19"/>
              </w:rPr>
            </w:pPr>
            <w:r>
              <w:rPr>
                <w:rFonts w:ascii="Calibri"/>
                <w:b/>
                <w:spacing w:val="-2"/>
                <w:sz w:val="19"/>
              </w:rPr>
              <w:t>Tanggal Surat</w:t>
            </w:r>
          </w:p>
        </w:tc>
        <w:tc>
          <w:tcPr>
            <w:tcW w:w="1061" w:type="dxa"/>
          </w:tcPr>
          <w:p>
            <w:pPr>
              <w:pStyle w:val="TableParagraph"/>
              <w:spacing w:before="121"/>
              <w:ind w:left="173"/>
              <w:rPr>
                <w:rFonts w:ascii="Calibri"/>
                <w:b/>
                <w:sz w:val="19"/>
              </w:rPr>
            </w:pPr>
            <w:r>
              <w:rPr>
                <w:rFonts w:ascii="Calibri"/>
                <w:b/>
                <w:spacing w:val="-2"/>
                <w:sz w:val="19"/>
              </w:rPr>
              <w:t>Pengusul</w:t>
            </w:r>
          </w:p>
        </w:tc>
        <w:tc>
          <w:tcPr>
            <w:tcW w:w="1551" w:type="dxa"/>
          </w:tcPr>
          <w:p>
            <w:pPr>
              <w:pStyle w:val="TableParagraph"/>
              <w:spacing w:before="121"/>
              <w:ind w:left="232" w:hanging="108"/>
              <w:rPr>
                <w:rFonts w:ascii="Calibri"/>
                <w:b/>
                <w:sz w:val="19"/>
              </w:rPr>
            </w:pPr>
            <w:r>
              <w:rPr>
                <w:rFonts w:ascii="Calibri"/>
                <w:b/>
                <w:sz w:val="19"/>
              </w:rPr>
              <w:t>Bentuk</w:t>
            </w:r>
            <w:r>
              <w:rPr>
                <w:rFonts w:ascii="Calibri"/>
                <w:b/>
                <w:spacing w:val="-11"/>
                <w:sz w:val="19"/>
              </w:rPr>
              <w:t> </w:t>
            </w:r>
            <w:r>
              <w:rPr>
                <w:rFonts w:ascii="Calibri"/>
                <w:b/>
                <w:sz w:val="19"/>
              </w:rPr>
              <w:t>dan</w:t>
            </w:r>
            <w:r>
              <w:rPr>
                <w:rFonts w:ascii="Calibri"/>
                <w:b/>
                <w:spacing w:val="-11"/>
                <w:sz w:val="19"/>
              </w:rPr>
              <w:t> </w:t>
            </w:r>
            <w:r>
              <w:rPr>
                <w:rFonts w:ascii="Calibri"/>
                <w:b/>
                <w:sz w:val="19"/>
              </w:rPr>
              <w:t>Nilai Usulan</w:t>
            </w:r>
            <w:r>
              <w:rPr>
                <w:rFonts w:ascii="Calibri"/>
                <w:b/>
                <w:spacing w:val="40"/>
                <w:sz w:val="19"/>
              </w:rPr>
              <w:t> </w:t>
            </w:r>
            <w:r>
              <w:rPr>
                <w:rFonts w:ascii="Calibri"/>
                <w:b/>
                <w:sz w:val="19"/>
              </w:rPr>
              <w:t>PKLN</w:t>
            </w:r>
          </w:p>
        </w:tc>
        <w:tc>
          <w:tcPr>
            <w:tcW w:w="2858" w:type="dxa"/>
          </w:tcPr>
          <w:p>
            <w:pPr>
              <w:pStyle w:val="TableParagraph"/>
              <w:spacing w:before="121"/>
              <w:ind w:left="585"/>
              <w:rPr>
                <w:rFonts w:ascii="Calibri"/>
                <w:b/>
                <w:sz w:val="19"/>
              </w:rPr>
            </w:pPr>
            <w:r>
              <w:rPr>
                <w:rFonts w:ascii="Calibri"/>
                <w:b/>
                <w:sz w:val="19"/>
              </w:rPr>
              <w:t>Rencana</w:t>
            </w:r>
            <w:r>
              <w:rPr>
                <w:rFonts w:ascii="Calibri"/>
                <w:b/>
                <w:spacing w:val="-10"/>
                <w:sz w:val="19"/>
              </w:rPr>
              <w:t> </w:t>
            </w:r>
            <w:r>
              <w:rPr>
                <w:rFonts w:ascii="Calibri"/>
                <w:b/>
                <w:spacing w:val="-2"/>
                <w:sz w:val="19"/>
              </w:rPr>
              <w:t>Penggunaan</w:t>
            </w:r>
          </w:p>
        </w:tc>
        <w:tc>
          <w:tcPr>
            <w:tcW w:w="3682" w:type="dxa"/>
          </w:tcPr>
          <w:p>
            <w:pPr>
              <w:pStyle w:val="TableParagraph"/>
              <w:tabs>
                <w:tab w:pos="1490" w:val="left" w:leader="none"/>
              </w:tabs>
              <w:spacing w:before="121"/>
              <w:ind w:left="1455" w:right="381" w:hanging="1064"/>
              <w:rPr>
                <w:rFonts w:ascii="Calibri"/>
                <w:b/>
                <w:sz w:val="19"/>
              </w:rPr>
            </w:pPr>
            <w:r>
              <w:rPr>
                <w:rFonts w:ascii="Calibri"/>
                <w:b/>
                <w:spacing w:val="-2"/>
                <w:sz w:val="19"/>
              </w:rPr>
              <w:t>Pendapat</w:t>
            </w:r>
            <w:r>
              <w:rPr>
                <w:rFonts w:ascii="Calibri"/>
                <w:b/>
                <w:sz w:val="19"/>
              </w:rPr>
              <w:tab/>
              <w:tab/>
              <w:t>Menteri</w:t>
            </w:r>
            <w:r>
              <w:rPr>
                <w:rFonts w:ascii="Calibri"/>
                <w:b/>
                <w:spacing w:val="-9"/>
                <w:sz w:val="19"/>
              </w:rPr>
              <w:t> </w:t>
            </w:r>
            <w:r>
              <w:rPr>
                <w:rFonts w:ascii="Calibri"/>
                <w:b/>
                <w:sz w:val="19"/>
              </w:rPr>
              <w:t>PPN/</w:t>
            </w:r>
            <w:r>
              <w:rPr>
                <w:rFonts w:ascii="Calibri"/>
                <w:b/>
                <w:spacing w:val="80"/>
                <w:sz w:val="19"/>
              </w:rPr>
              <w:t> </w:t>
            </w:r>
            <w:r>
              <w:rPr>
                <w:rFonts w:ascii="Calibri"/>
                <w:b/>
                <w:sz w:val="19"/>
              </w:rPr>
              <w:t>Kepala </w:t>
            </w:r>
            <w:r>
              <w:rPr>
                <w:rFonts w:ascii="Calibri"/>
                <w:b/>
                <w:spacing w:val="-2"/>
                <w:sz w:val="19"/>
              </w:rPr>
              <w:t>Bappenas</w:t>
            </w:r>
          </w:p>
        </w:tc>
        <w:tc>
          <w:tcPr>
            <w:tcW w:w="3404" w:type="dxa"/>
          </w:tcPr>
          <w:p>
            <w:pPr>
              <w:pStyle w:val="TableParagraph"/>
              <w:spacing w:before="121"/>
              <w:ind w:left="526"/>
              <w:rPr>
                <w:rFonts w:ascii="Calibri"/>
                <w:b/>
                <w:sz w:val="19"/>
              </w:rPr>
            </w:pPr>
            <w:r>
              <w:rPr>
                <w:rFonts w:ascii="Calibri"/>
                <w:b/>
                <w:sz w:val="19"/>
              </w:rPr>
              <w:t>Keputusan</w:t>
            </w:r>
            <w:r>
              <w:rPr>
                <w:rFonts w:ascii="Calibri"/>
                <w:b/>
                <w:spacing w:val="-10"/>
                <w:sz w:val="19"/>
              </w:rPr>
              <w:t> </w:t>
            </w:r>
            <w:r>
              <w:rPr>
                <w:rFonts w:ascii="Calibri"/>
                <w:b/>
                <w:sz w:val="19"/>
              </w:rPr>
              <w:t>Menteri</w:t>
            </w:r>
            <w:r>
              <w:rPr>
                <w:rFonts w:ascii="Calibri"/>
                <w:b/>
                <w:spacing w:val="-9"/>
                <w:sz w:val="19"/>
              </w:rPr>
              <w:t> </w:t>
            </w:r>
            <w:r>
              <w:rPr>
                <w:rFonts w:ascii="Calibri"/>
                <w:b/>
                <w:spacing w:val="-2"/>
                <w:sz w:val="19"/>
              </w:rPr>
              <w:t>Keuangan</w:t>
            </w:r>
          </w:p>
        </w:tc>
      </w:tr>
      <w:tr>
        <w:trPr>
          <w:trHeight w:val="8339" w:hRule="atLeast"/>
        </w:trPr>
        <w:tc>
          <w:tcPr>
            <w:tcW w:w="444" w:type="dxa"/>
          </w:tcPr>
          <w:p>
            <w:pPr>
              <w:pStyle w:val="TableParagraph"/>
              <w:spacing w:before="121"/>
              <w:ind w:left="9" w:right="1"/>
              <w:jc w:val="center"/>
              <w:rPr>
                <w:rFonts w:ascii="Calibri"/>
                <w:sz w:val="19"/>
              </w:rPr>
            </w:pPr>
            <w:r>
              <w:rPr>
                <w:rFonts w:ascii="Calibri"/>
                <w:spacing w:val="-10"/>
                <w:sz w:val="19"/>
              </w:rPr>
              <w:t>3</w:t>
            </w:r>
          </w:p>
        </w:tc>
        <w:tc>
          <w:tcPr>
            <w:tcW w:w="1032" w:type="dxa"/>
          </w:tcPr>
          <w:p>
            <w:pPr>
              <w:pStyle w:val="TableParagraph"/>
              <w:spacing w:before="121"/>
              <w:ind w:left="11" w:right="1"/>
              <w:jc w:val="center"/>
              <w:rPr>
                <w:rFonts w:ascii="Calibri"/>
                <w:sz w:val="19"/>
              </w:rPr>
            </w:pPr>
            <w:r>
              <w:rPr>
                <w:rFonts w:ascii="Calibri"/>
                <w:spacing w:val="-5"/>
                <w:sz w:val="19"/>
              </w:rPr>
              <w:t>18</w:t>
            </w:r>
          </w:p>
          <w:p>
            <w:pPr>
              <w:pStyle w:val="TableParagraph"/>
              <w:spacing w:line="276" w:lineRule="auto" w:before="37"/>
              <w:ind w:left="11"/>
              <w:jc w:val="center"/>
              <w:rPr>
                <w:rFonts w:ascii="Calibri"/>
                <w:sz w:val="19"/>
              </w:rPr>
            </w:pPr>
            <w:r>
              <w:rPr>
                <w:rFonts w:ascii="Calibri"/>
                <w:spacing w:val="-2"/>
                <w:sz w:val="19"/>
              </w:rPr>
              <w:t>November </w:t>
            </w:r>
            <w:r>
              <w:rPr>
                <w:rFonts w:ascii="Calibri"/>
                <w:spacing w:val="-4"/>
                <w:sz w:val="19"/>
              </w:rPr>
              <w:t>2022</w:t>
            </w:r>
          </w:p>
        </w:tc>
        <w:tc>
          <w:tcPr>
            <w:tcW w:w="1061" w:type="dxa"/>
          </w:tcPr>
          <w:p>
            <w:pPr>
              <w:pStyle w:val="TableParagraph"/>
              <w:spacing w:line="276" w:lineRule="auto" w:before="121"/>
              <w:ind w:left="108" w:right="132"/>
              <w:rPr>
                <w:rFonts w:ascii="Calibri"/>
                <w:sz w:val="19"/>
              </w:rPr>
            </w:pPr>
            <w:r>
              <w:rPr>
                <w:rFonts w:ascii="Calibri"/>
                <w:sz w:val="19"/>
              </w:rPr>
              <w:t>PT</w:t>
            </w:r>
            <w:r>
              <w:rPr>
                <w:rFonts w:ascii="Calibri"/>
                <w:spacing w:val="-11"/>
                <w:sz w:val="19"/>
              </w:rPr>
              <w:t> </w:t>
            </w:r>
            <w:r>
              <w:rPr>
                <w:rFonts w:ascii="Calibri"/>
                <w:sz w:val="19"/>
              </w:rPr>
              <w:t>Garuda </w:t>
            </w:r>
            <w:r>
              <w:rPr>
                <w:rFonts w:ascii="Calibri"/>
                <w:spacing w:val="-2"/>
                <w:sz w:val="19"/>
              </w:rPr>
              <w:t>Indonesia (Persero) </w:t>
            </w:r>
            <w:r>
              <w:rPr>
                <w:rFonts w:ascii="Calibri"/>
                <w:spacing w:val="-4"/>
                <w:sz w:val="19"/>
              </w:rPr>
              <w:t>Tbk</w:t>
            </w:r>
          </w:p>
        </w:tc>
        <w:tc>
          <w:tcPr>
            <w:tcW w:w="1551" w:type="dxa"/>
          </w:tcPr>
          <w:p>
            <w:pPr>
              <w:pStyle w:val="TableParagraph"/>
              <w:spacing w:line="276" w:lineRule="auto" w:before="121"/>
              <w:ind w:left="108" w:right="134"/>
              <w:rPr>
                <w:rFonts w:ascii="Calibri"/>
                <w:sz w:val="19"/>
              </w:rPr>
            </w:pPr>
            <w:r>
              <w:rPr>
                <w:rFonts w:ascii="Calibri"/>
                <w:sz w:val="19"/>
              </w:rPr>
              <w:t>Penerbitan</w:t>
            </w:r>
            <w:r>
              <w:rPr>
                <w:rFonts w:ascii="Calibri"/>
                <w:spacing w:val="-11"/>
                <w:sz w:val="19"/>
              </w:rPr>
              <w:t> </w:t>
            </w:r>
            <w:r>
              <w:rPr>
                <w:rFonts w:ascii="Calibri"/>
                <w:sz w:val="19"/>
              </w:rPr>
              <w:t>surat utang dan SUKUK kepada kreditor luar negeri sebesar </w:t>
            </w:r>
            <w:r>
              <w:rPr>
                <w:rFonts w:ascii="Calibri"/>
                <w:spacing w:val="-4"/>
                <w:sz w:val="19"/>
              </w:rPr>
              <w:t>USD</w:t>
            </w:r>
            <w:r>
              <w:rPr>
                <w:rFonts w:ascii="Calibri"/>
                <w:spacing w:val="-2"/>
                <w:sz w:val="19"/>
              </w:rPr>
              <w:t> 702.754.933,00</w:t>
            </w:r>
          </w:p>
          <w:p>
            <w:pPr>
              <w:pStyle w:val="TableParagraph"/>
              <w:spacing w:before="1"/>
              <w:ind w:left="108"/>
              <w:rPr>
                <w:rFonts w:ascii="Calibri"/>
                <w:sz w:val="19"/>
              </w:rPr>
            </w:pPr>
            <w:r>
              <w:rPr>
                <w:rFonts w:ascii="Calibri"/>
                <w:sz w:val="19"/>
              </w:rPr>
              <w:t>dengan</w:t>
            </w:r>
            <w:r>
              <w:rPr>
                <w:rFonts w:ascii="Calibri"/>
                <w:spacing w:val="-7"/>
                <w:sz w:val="19"/>
              </w:rPr>
              <w:t> </w:t>
            </w:r>
            <w:r>
              <w:rPr>
                <w:rFonts w:ascii="Calibri"/>
                <w:spacing w:val="-2"/>
                <w:sz w:val="19"/>
              </w:rPr>
              <w:t>rincian:</w:t>
            </w:r>
          </w:p>
          <w:p>
            <w:pPr>
              <w:pStyle w:val="TableParagraph"/>
              <w:numPr>
                <w:ilvl w:val="0"/>
                <w:numId w:val="141"/>
              </w:numPr>
              <w:tabs>
                <w:tab w:pos="419" w:val="left" w:leader="none"/>
                <w:tab w:pos="422" w:val="left" w:leader="none"/>
              </w:tabs>
              <w:spacing w:line="240" w:lineRule="auto" w:before="154" w:after="0"/>
              <w:ind w:left="422" w:right="98" w:hanging="320"/>
              <w:jc w:val="left"/>
              <w:rPr>
                <w:rFonts w:ascii="Calibri"/>
                <w:sz w:val="19"/>
              </w:rPr>
            </w:pPr>
            <w:r>
              <w:rPr>
                <w:rFonts w:ascii="Calibri"/>
                <w:sz w:val="19"/>
              </w:rPr>
              <w:t>Surat Utang </w:t>
            </w:r>
            <w:r>
              <w:rPr>
                <w:rFonts w:ascii="Calibri"/>
                <w:spacing w:val="-4"/>
                <w:sz w:val="19"/>
              </w:rPr>
              <w:t>(USD</w:t>
            </w:r>
            <w:r>
              <w:rPr>
                <w:rFonts w:ascii="Calibri"/>
                <w:spacing w:val="-2"/>
                <w:sz w:val="19"/>
              </w:rPr>
              <w:t> 624.735.352)</w:t>
            </w:r>
          </w:p>
          <w:p>
            <w:pPr>
              <w:pStyle w:val="TableParagraph"/>
              <w:numPr>
                <w:ilvl w:val="0"/>
                <w:numId w:val="141"/>
              </w:numPr>
              <w:tabs>
                <w:tab w:pos="370" w:val="left" w:leader="none"/>
              </w:tabs>
              <w:spacing w:line="240" w:lineRule="auto" w:before="120" w:after="0"/>
              <w:ind w:left="370" w:right="0" w:hanging="267"/>
              <w:jc w:val="left"/>
              <w:rPr>
                <w:rFonts w:ascii="Calibri"/>
                <w:sz w:val="19"/>
              </w:rPr>
            </w:pPr>
            <w:r>
              <w:rPr>
                <w:rFonts w:ascii="Calibri"/>
                <w:sz w:val="19"/>
              </w:rPr>
              <w:t>SUKUK</w:t>
            </w:r>
            <w:r>
              <w:rPr>
                <w:rFonts w:ascii="Calibri"/>
                <w:spacing w:val="-7"/>
                <w:sz w:val="19"/>
              </w:rPr>
              <w:t> </w:t>
            </w:r>
            <w:r>
              <w:rPr>
                <w:rFonts w:ascii="Calibri"/>
                <w:spacing w:val="-4"/>
                <w:sz w:val="19"/>
              </w:rPr>
              <w:t>(USD</w:t>
            </w:r>
          </w:p>
          <w:p>
            <w:pPr>
              <w:pStyle w:val="TableParagraph"/>
              <w:spacing w:before="1"/>
              <w:ind w:left="422"/>
              <w:rPr>
                <w:rFonts w:ascii="Calibri"/>
                <w:sz w:val="19"/>
              </w:rPr>
            </w:pPr>
            <w:r>
              <w:rPr>
                <w:rFonts w:ascii="Calibri"/>
                <w:spacing w:val="-2"/>
                <w:sz w:val="19"/>
              </w:rPr>
              <w:t>78.019.581)</w:t>
            </w:r>
          </w:p>
        </w:tc>
        <w:tc>
          <w:tcPr>
            <w:tcW w:w="2858" w:type="dxa"/>
          </w:tcPr>
          <w:p>
            <w:pPr>
              <w:pStyle w:val="TableParagraph"/>
              <w:spacing w:line="276" w:lineRule="auto" w:before="121"/>
              <w:ind w:left="110" w:right="94"/>
              <w:rPr>
                <w:rFonts w:ascii="Calibri"/>
                <w:sz w:val="19"/>
              </w:rPr>
            </w:pPr>
            <w:r>
              <w:rPr>
                <w:rFonts w:ascii="Calibri"/>
                <w:sz w:val="19"/>
              </w:rPr>
              <w:t>Rencana penerbitan surat utang luar negeri ini merupakan tindak lanjut dari homologasi (pengesahan) oleh Pengadilan Niaga pada Pengadilan Negeri Jakarta</w:t>
            </w:r>
            <w:r>
              <w:rPr>
                <w:rFonts w:ascii="Calibri"/>
                <w:spacing w:val="-7"/>
                <w:sz w:val="19"/>
              </w:rPr>
              <w:t> </w:t>
            </w:r>
            <w:r>
              <w:rPr>
                <w:rFonts w:ascii="Calibri"/>
                <w:sz w:val="19"/>
              </w:rPr>
              <w:t>Pusat</w:t>
            </w:r>
            <w:r>
              <w:rPr>
                <w:rFonts w:ascii="Calibri"/>
                <w:spacing w:val="-9"/>
                <w:sz w:val="19"/>
              </w:rPr>
              <w:t> </w:t>
            </w:r>
            <w:r>
              <w:rPr>
                <w:rFonts w:ascii="Calibri"/>
                <w:sz w:val="19"/>
              </w:rPr>
              <w:t>pada</w:t>
            </w:r>
            <w:r>
              <w:rPr>
                <w:rFonts w:ascii="Calibri"/>
                <w:spacing w:val="-7"/>
                <w:sz w:val="19"/>
              </w:rPr>
              <w:t> </w:t>
            </w:r>
            <w:r>
              <w:rPr>
                <w:rFonts w:ascii="Calibri"/>
                <w:sz w:val="19"/>
              </w:rPr>
              <w:t>tanggal</w:t>
            </w:r>
            <w:r>
              <w:rPr>
                <w:rFonts w:ascii="Calibri"/>
                <w:spacing w:val="-7"/>
                <w:sz w:val="19"/>
              </w:rPr>
              <w:t> </w:t>
            </w:r>
            <w:r>
              <w:rPr>
                <w:rFonts w:ascii="Calibri"/>
                <w:sz w:val="19"/>
              </w:rPr>
              <w:t>27</w:t>
            </w:r>
            <w:r>
              <w:rPr>
                <w:rFonts w:ascii="Calibri"/>
                <w:spacing w:val="-8"/>
                <w:sz w:val="19"/>
              </w:rPr>
              <w:t> </w:t>
            </w:r>
            <w:r>
              <w:rPr>
                <w:rFonts w:ascii="Calibri"/>
                <w:sz w:val="19"/>
              </w:rPr>
              <w:t>Juni 2022 atas persetujuan Rencana Perdamaian antara Garuda dan para kreditornya tertanggal 17 Juni 2022.</w:t>
            </w:r>
          </w:p>
          <w:p>
            <w:pPr>
              <w:pStyle w:val="TableParagraph"/>
              <w:spacing w:before="120"/>
              <w:ind w:left="163" w:right="154"/>
              <w:rPr>
                <w:rFonts w:ascii="Calibri"/>
                <w:sz w:val="19"/>
              </w:rPr>
            </w:pPr>
            <w:r>
              <w:rPr>
                <w:rFonts w:ascii="Calibri"/>
                <w:sz w:val="19"/>
              </w:rPr>
              <w:t>Sesuai dengan ketentuan rencana perdamaian tersebut, Garuda</w:t>
            </w:r>
            <w:r>
              <w:rPr>
                <w:rFonts w:ascii="Calibri"/>
                <w:spacing w:val="-11"/>
                <w:sz w:val="19"/>
              </w:rPr>
              <w:t> </w:t>
            </w:r>
            <w:r>
              <w:rPr>
                <w:rFonts w:ascii="Calibri"/>
                <w:sz w:val="19"/>
              </w:rPr>
              <w:t>diharuskan</w:t>
            </w:r>
            <w:r>
              <w:rPr>
                <w:rFonts w:ascii="Calibri"/>
                <w:spacing w:val="-11"/>
                <w:sz w:val="19"/>
              </w:rPr>
              <w:t> </w:t>
            </w:r>
            <w:r>
              <w:rPr>
                <w:rFonts w:ascii="Calibri"/>
                <w:sz w:val="19"/>
              </w:rPr>
              <w:t>menerbitkan surat utang dan sukuk baru kepada kreditor luar negeri untuk melunasi utang eksisting kepada para kreditor, dengan nilai maksimal sebesar USD 825 </w:t>
            </w:r>
            <w:r>
              <w:rPr>
                <w:rFonts w:ascii="Calibri"/>
                <w:spacing w:val="-2"/>
                <w:sz w:val="19"/>
              </w:rPr>
              <w:t>juta.</w:t>
            </w:r>
          </w:p>
        </w:tc>
        <w:tc>
          <w:tcPr>
            <w:tcW w:w="3682" w:type="dxa"/>
          </w:tcPr>
          <w:p>
            <w:pPr>
              <w:pStyle w:val="TableParagraph"/>
              <w:spacing w:before="121"/>
              <w:ind w:left="168"/>
              <w:rPr>
                <w:rFonts w:ascii="Calibri"/>
                <w:sz w:val="19"/>
              </w:rPr>
            </w:pPr>
            <w:r>
              <w:rPr>
                <w:rFonts w:ascii="Calibri"/>
                <w:sz w:val="19"/>
              </w:rPr>
              <w:t>Pada prinsipnya merekomendasikan untuk disetujuinya</w:t>
            </w:r>
            <w:r>
              <w:rPr>
                <w:rFonts w:ascii="Calibri"/>
                <w:spacing w:val="-10"/>
                <w:sz w:val="19"/>
              </w:rPr>
              <w:t> </w:t>
            </w:r>
            <w:r>
              <w:rPr>
                <w:rFonts w:ascii="Calibri"/>
                <w:sz w:val="19"/>
              </w:rPr>
              <w:t>permohonan</w:t>
            </w:r>
            <w:r>
              <w:rPr>
                <w:rFonts w:ascii="Calibri"/>
                <w:spacing w:val="-10"/>
                <w:sz w:val="19"/>
              </w:rPr>
              <w:t> </w:t>
            </w:r>
            <w:r>
              <w:rPr>
                <w:rFonts w:ascii="Calibri"/>
                <w:sz w:val="19"/>
              </w:rPr>
              <w:t>izin</w:t>
            </w:r>
            <w:r>
              <w:rPr>
                <w:rFonts w:ascii="Calibri"/>
                <w:spacing w:val="-10"/>
                <w:sz w:val="19"/>
              </w:rPr>
              <w:t> </w:t>
            </w:r>
            <w:r>
              <w:rPr>
                <w:rFonts w:ascii="Calibri"/>
                <w:sz w:val="19"/>
              </w:rPr>
              <w:t>PKLN</w:t>
            </w:r>
            <w:r>
              <w:rPr>
                <w:rFonts w:ascii="Calibri"/>
                <w:spacing w:val="-11"/>
                <w:sz w:val="19"/>
              </w:rPr>
              <w:t> </w:t>
            </w:r>
            <w:r>
              <w:rPr>
                <w:rFonts w:ascii="Calibri"/>
                <w:sz w:val="19"/>
              </w:rPr>
              <w:t>Garuda dengan beberapa catatan</w:t>
            </w:r>
          </w:p>
          <w:p>
            <w:pPr>
              <w:pStyle w:val="TableParagraph"/>
              <w:numPr>
                <w:ilvl w:val="0"/>
                <w:numId w:val="142"/>
              </w:numPr>
              <w:tabs>
                <w:tab w:pos="485" w:val="left" w:leader="none"/>
              </w:tabs>
              <w:spacing w:line="240" w:lineRule="auto" w:before="120" w:after="0"/>
              <w:ind w:left="485" w:right="192" w:hanging="361"/>
              <w:jc w:val="left"/>
              <w:rPr>
                <w:rFonts w:ascii="Calibri"/>
                <w:sz w:val="19"/>
              </w:rPr>
            </w:pPr>
            <w:r>
              <w:rPr>
                <w:rFonts w:ascii="Calibri"/>
                <w:sz w:val="19"/>
              </w:rPr>
              <w:t>PKLN hanya dipergunakan untuk kegiatan yang telah direncanakan dan disetujui oleh Kementerian Keuangan, Kementerian</w:t>
            </w:r>
            <w:r>
              <w:rPr>
                <w:rFonts w:ascii="Calibri"/>
                <w:spacing w:val="-11"/>
                <w:sz w:val="19"/>
              </w:rPr>
              <w:t> </w:t>
            </w:r>
            <w:r>
              <w:rPr>
                <w:rFonts w:ascii="Calibri"/>
                <w:sz w:val="19"/>
              </w:rPr>
              <w:t>PPN/Bappenas,</w:t>
            </w:r>
            <w:r>
              <w:rPr>
                <w:rFonts w:ascii="Calibri"/>
                <w:spacing w:val="-11"/>
                <w:sz w:val="19"/>
              </w:rPr>
              <w:t> </w:t>
            </w:r>
            <w:r>
              <w:rPr>
                <w:rFonts w:ascii="Calibri"/>
                <w:sz w:val="19"/>
              </w:rPr>
              <w:t>dan</w:t>
            </w:r>
            <w:r>
              <w:rPr>
                <w:rFonts w:ascii="Calibri"/>
                <w:spacing w:val="-11"/>
                <w:sz w:val="19"/>
              </w:rPr>
              <w:t> </w:t>
            </w:r>
            <w:r>
              <w:rPr>
                <w:rFonts w:ascii="Calibri"/>
                <w:sz w:val="19"/>
              </w:rPr>
              <w:t>Bank Indonesia, yaitu sebagai tindak lanjut dari Perjanjian Perdamaian antara Garuda</w:t>
            </w:r>
            <w:r>
              <w:rPr>
                <w:rFonts w:ascii="Calibri"/>
                <w:spacing w:val="-6"/>
                <w:sz w:val="19"/>
              </w:rPr>
              <w:t> </w:t>
            </w:r>
            <w:r>
              <w:rPr>
                <w:rFonts w:ascii="Calibri"/>
                <w:sz w:val="19"/>
              </w:rPr>
              <w:t>dan</w:t>
            </w:r>
            <w:r>
              <w:rPr>
                <w:rFonts w:ascii="Calibri"/>
                <w:spacing w:val="-4"/>
                <w:sz w:val="19"/>
              </w:rPr>
              <w:t> </w:t>
            </w:r>
            <w:r>
              <w:rPr>
                <w:rFonts w:ascii="Calibri"/>
                <w:sz w:val="19"/>
              </w:rPr>
              <w:t>para</w:t>
            </w:r>
            <w:r>
              <w:rPr>
                <w:rFonts w:ascii="Calibri"/>
                <w:spacing w:val="-6"/>
                <w:sz w:val="19"/>
              </w:rPr>
              <w:t> </w:t>
            </w:r>
            <w:r>
              <w:rPr>
                <w:rFonts w:ascii="Calibri"/>
                <w:sz w:val="19"/>
              </w:rPr>
              <w:t>kreditor</w:t>
            </w:r>
            <w:r>
              <w:rPr>
                <w:rFonts w:ascii="Calibri"/>
                <w:spacing w:val="-3"/>
                <w:sz w:val="19"/>
              </w:rPr>
              <w:t> </w:t>
            </w:r>
            <w:r>
              <w:rPr>
                <w:rFonts w:ascii="Calibri"/>
                <w:sz w:val="19"/>
              </w:rPr>
              <w:t>Garuda</w:t>
            </w:r>
            <w:r>
              <w:rPr>
                <w:rFonts w:ascii="Calibri"/>
                <w:spacing w:val="-3"/>
                <w:sz w:val="19"/>
              </w:rPr>
              <w:t> </w:t>
            </w:r>
            <w:r>
              <w:rPr>
                <w:rFonts w:ascii="Calibri"/>
                <w:sz w:val="19"/>
              </w:rPr>
              <w:t>yang telah mendapatkan pengesahan (homologasi) Pengadilan Niaga pada tanggal 27 Juni 2022, serta sebagai salah satu upaya penyelamatan </w:t>
            </w:r>
            <w:r>
              <w:rPr>
                <w:rFonts w:ascii="Calibri"/>
                <w:spacing w:val="-2"/>
                <w:sz w:val="19"/>
              </w:rPr>
              <w:t>Garuda.</w:t>
            </w:r>
          </w:p>
          <w:p>
            <w:pPr>
              <w:pStyle w:val="TableParagraph"/>
              <w:numPr>
                <w:ilvl w:val="0"/>
                <w:numId w:val="142"/>
              </w:numPr>
              <w:tabs>
                <w:tab w:pos="485" w:val="left" w:leader="none"/>
              </w:tabs>
              <w:spacing w:line="240" w:lineRule="auto" w:before="122" w:after="0"/>
              <w:ind w:left="485" w:right="243" w:hanging="361"/>
              <w:jc w:val="left"/>
              <w:rPr>
                <w:rFonts w:ascii="Calibri"/>
                <w:sz w:val="19"/>
              </w:rPr>
            </w:pPr>
            <w:r>
              <w:rPr>
                <w:rFonts w:ascii="Calibri"/>
                <w:sz w:val="19"/>
              </w:rPr>
              <w:t>PKLN</w:t>
            </w:r>
            <w:r>
              <w:rPr>
                <w:rFonts w:ascii="Calibri"/>
                <w:spacing w:val="-4"/>
                <w:sz w:val="19"/>
              </w:rPr>
              <w:t> </w:t>
            </w:r>
            <w:r>
              <w:rPr>
                <w:rFonts w:ascii="Calibri"/>
                <w:sz w:val="19"/>
              </w:rPr>
              <w:t>dilakukan</w:t>
            </w:r>
            <w:r>
              <w:rPr>
                <w:rFonts w:ascii="Calibri"/>
                <w:spacing w:val="-2"/>
                <w:sz w:val="19"/>
              </w:rPr>
              <w:t> </w:t>
            </w:r>
            <w:r>
              <w:rPr>
                <w:rFonts w:ascii="Calibri"/>
                <w:sz w:val="19"/>
              </w:rPr>
              <w:t>dengan</w:t>
            </w:r>
            <w:r>
              <w:rPr>
                <w:rFonts w:ascii="Calibri"/>
                <w:spacing w:val="-5"/>
                <w:sz w:val="19"/>
              </w:rPr>
              <w:t> </w:t>
            </w:r>
            <w:r>
              <w:rPr>
                <w:rFonts w:ascii="Calibri"/>
                <w:sz w:val="19"/>
              </w:rPr>
              <w:t>penuh</w:t>
            </w:r>
            <w:r>
              <w:rPr>
                <w:rFonts w:ascii="Calibri"/>
                <w:spacing w:val="-5"/>
                <w:sz w:val="19"/>
              </w:rPr>
              <w:t> </w:t>
            </w:r>
            <w:r>
              <w:rPr>
                <w:rFonts w:ascii="Calibri"/>
                <w:sz w:val="19"/>
              </w:rPr>
              <w:t>kehati- hatian atas dasar kegiatan dan kemampuan keuangan Garuda serta mitigasi terkait dinamika pasar mengingat keadaan ekonomi dunia masih</w:t>
            </w:r>
            <w:r>
              <w:rPr>
                <w:rFonts w:ascii="Calibri"/>
                <w:spacing w:val="-11"/>
                <w:sz w:val="19"/>
              </w:rPr>
              <w:t> </w:t>
            </w:r>
            <w:r>
              <w:rPr>
                <w:rFonts w:ascii="Calibri"/>
                <w:sz w:val="19"/>
              </w:rPr>
              <w:t>akan</w:t>
            </w:r>
            <w:r>
              <w:rPr>
                <w:rFonts w:ascii="Calibri"/>
                <w:spacing w:val="-11"/>
                <w:sz w:val="19"/>
              </w:rPr>
              <w:t> </w:t>
            </w:r>
            <w:r>
              <w:rPr>
                <w:rFonts w:ascii="Calibri"/>
                <w:sz w:val="19"/>
              </w:rPr>
              <w:t>mengalami</w:t>
            </w:r>
            <w:r>
              <w:rPr>
                <w:rFonts w:ascii="Calibri"/>
                <w:spacing w:val="-11"/>
                <w:sz w:val="19"/>
              </w:rPr>
              <w:t> </w:t>
            </w:r>
            <w:r>
              <w:rPr>
                <w:rFonts w:ascii="Calibri"/>
                <w:sz w:val="19"/>
              </w:rPr>
              <w:t>ketidakpastian yang cukup tinggi.</w:t>
            </w:r>
          </w:p>
          <w:p>
            <w:pPr>
              <w:pStyle w:val="TableParagraph"/>
              <w:numPr>
                <w:ilvl w:val="0"/>
                <w:numId w:val="142"/>
              </w:numPr>
              <w:tabs>
                <w:tab w:pos="485" w:val="left" w:leader="none"/>
              </w:tabs>
              <w:spacing w:line="240" w:lineRule="auto" w:before="119" w:after="0"/>
              <w:ind w:left="485" w:right="113" w:hanging="361"/>
              <w:jc w:val="left"/>
              <w:rPr>
                <w:rFonts w:ascii="Calibri"/>
                <w:sz w:val="19"/>
              </w:rPr>
            </w:pPr>
            <w:r>
              <w:rPr>
                <w:rFonts w:ascii="Calibri"/>
                <w:sz w:val="19"/>
              </w:rPr>
              <w:t>Pelaksanaan, penggunaan, dan risiko PKLN</w:t>
            </w:r>
            <w:r>
              <w:rPr>
                <w:rFonts w:ascii="Calibri"/>
                <w:spacing w:val="-11"/>
                <w:sz w:val="19"/>
              </w:rPr>
              <w:t> </w:t>
            </w:r>
            <w:r>
              <w:rPr>
                <w:rFonts w:ascii="Calibri"/>
                <w:sz w:val="19"/>
              </w:rPr>
              <w:t>sepenuhnya</w:t>
            </w:r>
            <w:r>
              <w:rPr>
                <w:rFonts w:ascii="Calibri"/>
                <w:spacing w:val="-11"/>
                <w:sz w:val="19"/>
              </w:rPr>
              <w:t> </w:t>
            </w:r>
            <w:r>
              <w:rPr>
                <w:rFonts w:ascii="Calibri"/>
                <w:sz w:val="19"/>
              </w:rPr>
              <w:t>merupakan</w:t>
            </w:r>
            <w:r>
              <w:rPr>
                <w:rFonts w:ascii="Calibri"/>
                <w:spacing w:val="-11"/>
                <w:sz w:val="19"/>
              </w:rPr>
              <w:t> </w:t>
            </w:r>
            <w:r>
              <w:rPr>
                <w:rFonts w:ascii="Calibri"/>
                <w:sz w:val="19"/>
              </w:rPr>
              <w:t>tanggung jawab Garuda.</w:t>
            </w:r>
          </w:p>
          <w:p>
            <w:pPr>
              <w:pStyle w:val="TableParagraph"/>
              <w:numPr>
                <w:ilvl w:val="0"/>
                <w:numId w:val="142"/>
              </w:numPr>
              <w:tabs>
                <w:tab w:pos="485" w:val="left" w:leader="none"/>
              </w:tabs>
              <w:spacing w:line="240" w:lineRule="auto" w:before="121" w:after="0"/>
              <w:ind w:left="485" w:right="499" w:hanging="361"/>
              <w:jc w:val="left"/>
              <w:rPr>
                <w:rFonts w:ascii="Calibri"/>
                <w:sz w:val="19"/>
              </w:rPr>
            </w:pPr>
            <w:r>
              <w:rPr>
                <w:rFonts w:ascii="Calibri"/>
                <w:sz w:val="19"/>
              </w:rPr>
              <w:t>Rekomendasi PKLN ini bukan merupakan bentuk Jaminan Pemerintah</w:t>
            </w:r>
            <w:r>
              <w:rPr>
                <w:rFonts w:ascii="Calibri"/>
                <w:spacing w:val="-11"/>
                <w:sz w:val="19"/>
              </w:rPr>
              <w:t> </w:t>
            </w:r>
            <w:r>
              <w:rPr>
                <w:rFonts w:ascii="Calibri"/>
                <w:sz w:val="19"/>
              </w:rPr>
              <w:t>dan</w:t>
            </w:r>
            <w:r>
              <w:rPr>
                <w:rFonts w:ascii="Calibri"/>
                <w:spacing w:val="-11"/>
                <w:sz w:val="19"/>
              </w:rPr>
              <w:t> </w:t>
            </w:r>
            <w:r>
              <w:rPr>
                <w:rFonts w:ascii="Calibri"/>
                <w:sz w:val="19"/>
              </w:rPr>
              <w:t>pengelolaan</w:t>
            </w:r>
            <w:r>
              <w:rPr>
                <w:rFonts w:ascii="Calibri"/>
                <w:spacing w:val="-11"/>
                <w:sz w:val="19"/>
              </w:rPr>
              <w:t> </w:t>
            </w:r>
            <w:r>
              <w:rPr>
                <w:rFonts w:ascii="Calibri"/>
                <w:sz w:val="19"/>
              </w:rPr>
              <w:t>risiko default menjadi tanggung jawab Garuda secara korporasi..</w:t>
            </w:r>
          </w:p>
        </w:tc>
        <w:tc>
          <w:tcPr>
            <w:tcW w:w="3404" w:type="dxa"/>
          </w:tcPr>
          <w:p>
            <w:pPr>
              <w:pStyle w:val="TableParagraph"/>
              <w:spacing w:line="276" w:lineRule="auto" w:before="121"/>
              <w:ind w:left="108" w:right="152"/>
              <w:rPr>
                <w:rFonts w:ascii="Calibri"/>
                <w:sz w:val="19"/>
              </w:rPr>
            </w:pPr>
            <w:r>
              <w:rPr>
                <w:rFonts w:ascii="Calibri"/>
                <w:sz w:val="19"/>
              </w:rPr>
              <w:t>Memberikan izin PKLN berupa penerbitan Surat Utang dan Sukuk Baru sebagai</w:t>
            </w:r>
            <w:r>
              <w:rPr>
                <w:rFonts w:ascii="Calibri"/>
                <w:spacing w:val="-11"/>
                <w:sz w:val="19"/>
              </w:rPr>
              <w:t> </w:t>
            </w:r>
            <w:r>
              <w:rPr>
                <w:rFonts w:ascii="Calibri"/>
                <w:sz w:val="19"/>
              </w:rPr>
              <w:t>Rencana</w:t>
            </w:r>
            <w:r>
              <w:rPr>
                <w:rFonts w:ascii="Calibri"/>
                <w:spacing w:val="-11"/>
                <w:sz w:val="19"/>
              </w:rPr>
              <w:t> </w:t>
            </w:r>
            <w:r>
              <w:rPr>
                <w:rFonts w:ascii="Calibri"/>
                <w:sz w:val="19"/>
              </w:rPr>
              <w:t>Perdamaian</w:t>
            </w:r>
            <w:r>
              <w:rPr>
                <w:rFonts w:ascii="Calibri"/>
                <w:spacing w:val="-10"/>
                <w:sz w:val="19"/>
              </w:rPr>
              <w:t> </w:t>
            </w:r>
            <w:r>
              <w:rPr>
                <w:rFonts w:ascii="Calibri"/>
                <w:sz w:val="19"/>
              </w:rPr>
              <w:t>yang</w:t>
            </w:r>
            <w:r>
              <w:rPr>
                <w:rFonts w:ascii="Calibri"/>
                <w:spacing w:val="-11"/>
                <w:sz w:val="19"/>
              </w:rPr>
              <w:t> </w:t>
            </w:r>
            <w:r>
              <w:rPr>
                <w:rFonts w:ascii="Calibri"/>
                <w:sz w:val="19"/>
              </w:rPr>
              <w:t>telah dihomologasi berdasarkan Putusan Pengadilan Niaga dengan jumlah maksimum Surat Utang Baru sebesar USD 624.735.352 dan Sukuk Baru sebesar USD 78.019.581, dengan </w:t>
            </w:r>
            <w:r>
              <w:rPr>
                <w:rFonts w:ascii="Calibri"/>
                <w:spacing w:val="-2"/>
                <w:sz w:val="19"/>
              </w:rPr>
              <w:t>catatan:</w:t>
            </w:r>
          </w:p>
          <w:p>
            <w:pPr>
              <w:pStyle w:val="TableParagraph"/>
              <w:numPr>
                <w:ilvl w:val="0"/>
                <w:numId w:val="143"/>
              </w:numPr>
              <w:tabs>
                <w:tab w:pos="557" w:val="left" w:leader="none"/>
                <w:tab w:pos="572" w:val="left" w:leader="none"/>
              </w:tabs>
              <w:spacing w:line="240" w:lineRule="auto" w:before="120" w:after="0"/>
              <w:ind w:left="572" w:right="133" w:hanging="282"/>
              <w:jc w:val="left"/>
              <w:rPr>
                <w:rFonts w:ascii="Calibri"/>
                <w:sz w:val="19"/>
              </w:rPr>
            </w:pPr>
            <w:r>
              <w:rPr>
                <w:rFonts w:ascii="Calibri"/>
                <w:sz w:val="19"/>
              </w:rPr>
              <w:t>Proses</w:t>
            </w:r>
            <w:r>
              <w:rPr>
                <w:rFonts w:ascii="Calibri"/>
                <w:spacing w:val="-9"/>
                <w:sz w:val="19"/>
              </w:rPr>
              <w:t> </w:t>
            </w:r>
            <w:r>
              <w:rPr>
                <w:rFonts w:ascii="Calibri"/>
                <w:sz w:val="19"/>
              </w:rPr>
              <w:t>penerbitan</w:t>
            </w:r>
            <w:r>
              <w:rPr>
                <w:rFonts w:ascii="Calibri"/>
                <w:spacing w:val="-8"/>
                <w:sz w:val="19"/>
              </w:rPr>
              <w:t> </w:t>
            </w:r>
            <w:r>
              <w:rPr>
                <w:rFonts w:ascii="Calibri"/>
                <w:sz w:val="19"/>
              </w:rPr>
              <w:t>Surat</w:t>
            </w:r>
            <w:r>
              <w:rPr>
                <w:rFonts w:ascii="Calibri"/>
                <w:spacing w:val="-9"/>
                <w:sz w:val="19"/>
              </w:rPr>
              <w:t> </w:t>
            </w:r>
            <w:r>
              <w:rPr>
                <w:rFonts w:ascii="Calibri"/>
                <w:sz w:val="19"/>
              </w:rPr>
              <w:t>Utang</w:t>
            </w:r>
            <w:r>
              <w:rPr>
                <w:rFonts w:ascii="Calibri"/>
                <w:spacing w:val="-9"/>
                <w:sz w:val="19"/>
              </w:rPr>
              <w:t> </w:t>
            </w:r>
            <w:r>
              <w:rPr>
                <w:rFonts w:ascii="Calibri"/>
                <w:sz w:val="19"/>
              </w:rPr>
              <w:t>dan Sukuk Baru oleh PT Garuda dilakukan sesuai peraturan dan ketentuan yang berlaku.</w:t>
            </w:r>
          </w:p>
          <w:p>
            <w:pPr>
              <w:pStyle w:val="TableParagraph"/>
              <w:numPr>
                <w:ilvl w:val="0"/>
                <w:numId w:val="143"/>
              </w:numPr>
              <w:tabs>
                <w:tab w:pos="557" w:val="left" w:leader="none"/>
                <w:tab w:pos="572" w:val="left" w:leader="none"/>
              </w:tabs>
              <w:spacing w:line="240" w:lineRule="auto" w:before="122" w:after="0"/>
              <w:ind w:left="572" w:right="185" w:hanging="282"/>
              <w:jc w:val="left"/>
              <w:rPr>
                <w:rFonts w:ascii="Calibri"/>
                <w:sz w:val="19"/>
              </w:rPr>
            </w:pPr>
            <w:r>
              <w:rPr>
                <w:rFonts w:ascii="Calibri"/>
                <w:sz w:val="19"/>
              </w:rPr>
              <w:t>Pelaksanaan, penggunaan, dan risiko</w:t>
            </w:r>
            <w:r>
              <w:rPr>
                <w:rFonts w:ascii="Calibri"/>
                <w:spacing w:val="-7"/>
                <w:sz w:val="19"/>
              </w:rPr>
              <w:t> </w:t>
            </w:r>
            <w:r>
              <w:rPr>
                <w:rFonts w:ascii="Calibri"/>
                <w:sz w:val="19"/>
              </w:rPr>
              <w:t>gagal</w:t>
            </w:r>
            <w:r>
              <w:rPr>
                <w:rFonts w:ascii="Calibri"/>
                <w:spacing w:val="-7"/>
                <w:sz w:val="19"/>
              </w:rPr>
              <w:t> </w:t>
            </w:r>
            <w:r>
              <w:rPr>
                <w:rFonts w:ascii="Calibri"/>
                <w:sz w:val="19"/>
              </w:rPr>
              <w:t>bayar</w:t>
            </w:r>
            <w:r>
              <w:rPr>
                <w:rFonts w:ascii="Calibri"/>
                <w:spacing w:val="-7"/>
                <w:sz w:val="19"/>
              </w:rPr>
              <w:t> </w:t>
            </w:r>
            <w:r>
              <w:rPr>
                <w:rFonts w:ascii="Calibri"/>
                <w:sz w:val="19"/>
              </w:rPr>
              <w:t>Surat</w:t>
            </w:r>
            <w:r>
              <w:rPr>
                <w:rFonts w:ascii="Calibri"/>
                <w:spacing w:val="-8"/>
                <w:sz w:val="19"/>
              </w:rPr>
              <w:t> </w:t>
            </w:r>
            <w:r>
              <w:rPr>
                <w:rFonts w:ascii="Calibri"/>
                <w:sz w:val="19"/>
              </w:rPr>
              <w:t>Utang</w:t>
            </w:r>
            <w:r>
              <w:rPr>
                <w:rFonts w:ascii="Calibri"/>
                <w:spacing w:val="-8"/>
                <w:sz w:val="19"/>
              </w:rPr>
              <w:t> </w:t>
            </w:r>
            <w:r>
              <w:rPr>
                <w:rFonts w:ascii="Calibri"/>
                <w:sz w:val="19"/>
              </w:rPr>
              <w:t>dan Sukuk</w:t>
            </w:r>
            <w:r>
              <w:rPr>
                <w:rFonts w:ascii="Calibri"/>
                <w:spacing w:val="-11"/>
                <w:sz w:val="19"/>
              </w:rPr>
              <w:t> </w:t>
            </w:r>
            <w:r>
              <w:rPr>
                <w:rFonts w:ascii="Calibri"/>
                <w:sz w:val="19"/>
              </w:rPr>
              <w:t>Baru</w:t>
            </w:r>
            <w:r>
              <w:rPr>
                <w:rFonts w:ascii="Calibri"/>
                <w:spacing w:val="-11"/>
                <w:sz w:val="19"/>
              </w:rPr>
              <w:t> </w:t>
            </w:r>
            <w:r>
              <w:rPr>
                <w:rFonts w:ascii="Calibri"/>
                <w:sz w:val="19"/>
              </w:rPr>
              <w:t>dimaksud</w:t>
            </w:r>
            <w:r>
              <w:rPr>
                <w:rFonts w:ascii="Calibri"/>
                <w:spacing w:val="-11"/>
                <w:sz w:val="19"/>
              </w:rPr>
              <w:t> </w:t>
            </w:r>
            <w:r>
              <w:rPr>
                <w:rFonts w:ascii="Calibri"/>
                <w:sz w:val="19"/>
              </w:rPr>
              <w:t>sepenuhnya merupakan tanggung jawab PT </w:t>
            </w:r>
            <w:r>
              <w:rPr>
                <w:rFonts w:ascii="Calibri"/>
                <w:spacing w:val="-2"/>
                <w:sz w:val="19"/>
              </w:rPr>
              <w:t>Garuda.</w:t>
            </w:r>
          </w:p>
          <w:p>
            <w:pPr>
              <w:pStyle w:val="TableParagraph"/>
              <w:numPr>
                <w:ilvl w:val="0"/>
                <w:numId w:val="143"/>
              </w:numPr>
              <w:tabs>
                <w:tab w:pos="557" w:val="left" w:leader="none"/>
                <w:tab w:pos="572" w:val="left" w:leader="none"/>
              </w:tabs>
              <w:spacing w:line="240" w:lineRule="auto" w:before="119" w:after="0"/>
              <w:ind w:left="572" w:right="393" w:hanging="282"/>
              <w:jc w:val="left"/>
              <w:rPr>
                <w:rFonts w:ascii="Calibri"/>
                <w:sz w:val="19"/>
              </w:rPr>
            </w:pPr>
            <w:r>
              <w:rPr>
                <w:rFonts w:ascii="Calibri"/>
                <w:sz w:val="19"/>
              </w:rPr>
              <w:t>Persetujuan PKLN ini bukan merupakan</w:t>
            </w:r>
            <w:r>
              <w:rPr>
                <w:rFonts w:ascii="Calibri"/>
                <w:spacing w:val="-11"/>
                <w:sz w:val="19"/>
              </w:rPr>
              <w:t> </w:t>
            </w:r>
            <w:r>
              <w:rPr>
                <w:rFonts w:ascii="Calibri"/>
                <w:sz w:val="19"/>
              </w:rPr>
              <w:t>bentuk</w:t>
            </w:r>
            <w:r>
              <w:rPr>
                <w:rFonts w:ascii="Calibri"/>
                <w:spacing w:val="-11"/>
                <w:sz w:val="19"/>
              </w:rPr>
              <w:t> </w:t>
            </w:r>
            <w:r>
              <w:rPr>
                <w:rFonts w:ascii="Calibri"/>
                <w:sz w:val="19"/>
              </w:rPr>
              <w:t>penjaminan </w:t>
            </w:r>
            <w:r>
              <w:rPr>
                <w:rFonts w:ascii="Calibri"/>
                <w:spacing w:val="-2"/>
                <w:sz w:val="19"/>
              </w:rPr>
              <w:t>Pemerintah.</w:t>
            </w:r>
          </w:p>
          <w:p>
            <w:pPr>
              <w:pStyle w:val="TableParagraph"/>
              <w:numPr>
                <w:ilvl w:val="0"/>
                <w:numId w:val="143"/>
              </w:numPr>
              <w:tabs>
                <w:tab w:pos="557" w:val="left" w:leader="none"/>
                <w:tab w:pos="572" w:val="left" w:leader="none"/>
              </w:tabs>
              <w:spacing w:line="240" w:lineRule="auto" w:before="120" w:after="0"/>
              <w:ind w:left="572" w:right="148" w:hanging="282"/>
              <w:jc w:val="left"/>
              <w:rPr>
                <w:rFonts w:ascii="Calibri"/>
                <w:sz w:val="19"/>
              </w:rPr>
            </w:pPr>
            <w:r>
              <w:rPr>
                <w:rFonts w:ascii="Calibri"/>
                <w:sz w:val="19"/>
              </w:rPr>
              <w:t>Pelaksanaan dan penggunaan Surat Utang dan Sukuk Baru dimaksud</w:t>
            </w:r>
            <w:r>
              <w:rPr>
                <w:rFonts w:ascii="Calibri"/>
                <w:spacing w:val="-11"/>
                <w:sz w:val="19"/>
              </w:rPr>
              <w:t> </w:t>
            </w:r>
            <w:r>
              <w:rPr>
                <w:rFonts w:ascii="Calibri"/>
                <w:sz w:val="19"/>
              </w:rPr>
              <w:t>wajib</w:t>
            </w:r>
            <w:r>
              <w:rPr>
                <w:rFonts w:ascii="Calibri"/>
                <w:spacing w:val="-11"/>
                <w:sz w:val="19"/>
              </w:rPr>
              <w:t> </w:t>
            </w:r>
            <w:r>
              <w:rPr>
                <w:rFonts w:ascii="Calibri"/>
                <w:sz w:val="19"/>
              </w:rPr>
              <w:t>dilaporkan</w:t>
            </w:r>
            <w:r>
              <w:rPr>
                <w:rFonts w:ascii="Calibri"/>
                <w:spacing w:val="-11"/>
                <w:sz w:val="19"/>
              </w:rPr>
              <w:t> </w:t>
            </w:r>
            <w:r>
              <w:rPr>
                <w:rFonts w:ascii="Calibri"/>
                <w:sz w:val="19"/>
              </w:rPr>
              <w:t>kepada Kementerian Keuangan dan Bank Indonesia. Format laporan dimaksud mengacu pada ketentuan kewajiban pelaporan dalam Undang-Undang No. 24 Tahun 1999 tentang Lalu Lintas Devisa dan Sistem Nilai Tukar</w:t>
            </w:r>
          </w:p>
          <w:p>
            <w:pPr>
              <w:pStyle w:val="TableParagraph"/>
              <w:spacing w:line="214" w:lineRule="exact"/>
              <w:ind w:left="572"/>
              <w:rPr>
                <w:rFonts w:ascii="Calibri"/>
                <w:sz w:val="19"/>
              </w:rPr>
            </w:pPr>
            <w:r>
              <w:rPr>
                <w:rFonts w:ascii="Calibri"/>
                <w:sz w:val="19"/>
              </w:rPr>
              <w:t>beserta</w:t>
            </w:r>
            <w:r>
              <w:rPr>
                <w:rFonts w:ascii="Calibri"/>
                <w:spacing w:val="-8"/>
                <w:sz w:val="19"/>
              </w:rPr>
              <w:t> </w:t>
            </w:r>
            <w:r>
              <w:rPr>
                <w:rFonts w:ascii="Calibri"/>
                <w:sz w:val="19"/>
              </w:rPr>
              <w:t>Peraturan</w:t>
            </w:r>
            <w:r>
              <w:rPr>
                <w:rFonts w:ascii="Calibri"/>
                <w:spacing w:val="-7"/>
                <w:sz w:val="19"/>
              </w:rPr>
              <w:t> </w:t>
            </w:r>
            <w:r>
              <w:rPr>
                <w:rFonts w:ascii="Calibri"/>
                <w:spacing w:val="-2"/>
                <w:sz w:val="19"/>
              </w:rPr>
              <w:t>turunannya.</w:t>
            </w:r>
          </w:p>
        </w:tc>
      </w:tr>
    </w:tbl>
    <w:p>
      <w:pPr>
        <w:spacing w:after="0" w:line="214" w:lineRule="exact"/>
        <w:rPr>
          <w:rFonts w:ascii="Calibri"/>
          <w:sz w:val="19"/>
        </w:rPr>
        <w:sectPr>
          <w:pgSz w:w="16850" w:h="11920" w:orient="landscape"/>
          <w:pgMar w:header="0" w:footer="789" w:top="1260" w:bottom="980" w:left="1480" w:right="1100"/>
        </w:sectPr>
      </w:pPr>
    </w:p>
    <w:p>
      <w:pPr>
        <w:pStyle w:val="Heading4"/>
        <w:numPr>
          <w:ilvl w:val="2"/>
          <w:numId w:val="135"/>
        </w:numPr>
        <w:tabs>
          <w:tab w:pos="1110" w:val="left" w:leader="none"/>
        </w:tabs>
        <w:spacing w:line="240" w:lineRule="auto" w:before="79" w:after="0"/>
        <w:ind w:left="1110" w:right="0" w:hanging="611"/>
        <w:jc w:val="left"/>
      </w:pPr>
      <w:bookmarkStart w:name="_TOC_250006" w:id="33"/>
      <w:r>
        <w:rPr/>
        <w:t>Realisasi</w:t>
      </w:r>
      <w:r>
        <w:rPr>
          <w:spacing w:val="-6"/>
        </w:rPr>
        <w:t> </w:t>
      </w:r>
      <w:r>
        <w:rPr/>
        <w:t>Anggaran</w:t>
      </w:r>
      <w:r>
        <w:rPr>
          <w:spacing w:val="-9"/>
        </w:rPr>
        <w:t> </w:t>
      </w:r>
      <w:r>
        <w:rPr/>
        <w:t>Tahun</w:t>
      </w:r>
      <w:r>
        <w:rPr>
          <w:spacing w:val="-8"/>
        </w:rPr>
        <w:t> </w:t>
      </w:r>
      <w:bookmarkEnd w:id="33"/>
      <w:r>
        <w:rPr>
          <w:spacing w:val="-4"/>
        </w:rPr>
        <w:t>2022</w:t>
      </w:r>
    </w:p>
    <w:p>
      <w:pPr>
        <w:pStyle w:val="BodyText"/>
        <w:spacing w:before="2"/>
        <w:rPr>
          <w:rFonts w:ascii="Arial"/>
          <w:b/>
        </w:rPr>
      </w:pPr>
    </w:p>
    <w:p>
      <w:pPr>
        <w:pStyle w:val="BodyText"/>
        <w:spacing w:line="360" w:lineRule="auto"/>
        <w:ind w:left="732" w:right="450" w:firstLine="448"/>
        <w:jc w:val="both"/>
      </w:pPr>
      <w:r>
        <w:rPr/>
        <w:t>Dalam pelaksanaan kegiatan tahun 2022, Direktorat Pendanaan Bilateral juga didukung oleh</w:t>
      </w:r>
      <w:r>
        <w:rPr>
          <w:spacing w:val="-15"/>
        </w:rPr>
        <w:t> </w:t>
      </w:r>
      <w:r>
        <w:rPr/>
        <w:t>anggaran</w:t>
      </w:r>
      <w:r>
        <w:rPr>
          <w:spacing w:val="-14"/>
        </w:rPr>
        <w:t> </w:t>
      </w:r>
      <w:r>
        <w:rPr/>
        <w:t>dari</w:t>
      </w:r>
      <w:r>
        <w:rPr>
          <w:spacing w:val="-14"/>
        </w:rPr>
        <w:t> </w:t>
      </w:r>
      <w:r>
        <w:rPr/>
        <w:t>sumber</w:t>
      </w:r>
      <w:r>
        <w:rPr>
          <w:spacing w:val="-13"/>
        </w:rPr>
        <w:t> </w:t>
      </w:r>
      <w:r>
        <w:rPr/>
        <w:t>alokasi</w:t>
      </w:r>
      <w:r>
        <w:rPr>
          <w:spacing w:val="-15"/>
        </w:rPr>
        <w:t> </w:t>
      </w:r>
      <w:r>
        <w:rPr/>
        <w:t>pada</w:t>
      </w:r>
      <w:r>
        <w:rPr>
          <w:spacing w:val="-16"/>
        </w:rPr>
        <w:t> </w:t>
      </w:r>
      <w:r>
        <w:rPr/>
        <w:t>PPK</w:t>
      </w:r>
      <w:r>
        <w:rPr>
          <w:spacing w:val="-13"/>
        </w:rPr>
        <w:t> </w:t>
      </w:r>
      <w:r>
        <w:rPr/>
        <w:t>DM</w:t>
      </w:r>
      <w:r>
        <w:rPr>
          <w:spacing w:val="-15"/>
        </w:rPr>
        <w:t> </w:t>
      </w:r>
      <w:r>
        <w:rPr/>
        <w:t>I</w:t>
      </w:r>
      <w:r>
        <w:rPr>
          <w:spacing w:val="-12"/>
        </w:rPr>
        <w:t> </w:t>
      </w:r>
      <w:r>
        <w:rPr/>
        <w:t>dan</w:t>
      </w:r>
      <w:r>
        <w:rPr>
          <w:spacing w:val="-14"/>
        </w:rPr>
        <w:t> </w:t>
      </w:r>
      <w:r>
        <w:rPr/>
        <w:t>PPK</w:t>
      </w:r>
      <w:r>
        <w:rPr>
          <w:spacing w:val="-14"/>
        </w:rPr>
        <w:t> </w:t>
      </w:r>
      <w:r>
        <w:rPr/>
        <w:t>DM</w:t>
      </w:r>
      <w:r>
        <w:rPr>
          <w:spacing w:val="-16"/>
        </w:rPr>
        <w:t> </w:t>
      </w:r>
      <w:r>
        <w:rPr/>
        <w:t>III</w:t>
      </w:r>
      <w:r>
        <w:rPr>
          <w:spacing w:val="-11"/>
        </w:rPr>
        <w:t> </w:t>
      </w:r>
      <w:r>
        <w:rPr/>
        <w:t>Kementerian</w:t>
      </w:r>
      <w:r>
        <w:rPr>
          <w:spacing w:val="-14"/>
        </w:rPr>
        <w:t> </w:t>
      </w:r>
      <w:r>
        <w:rPr/>
        <w:t>PPN/Bappenas. Dukungan tersebut digunakan untuk penyewaan kantor Program Compact II, perjalanan dinas luar negeri Pimpinan, serta dukungan kegiatan Sekretariat PPK PPN XVI/Compact 2. Dengan demikian,</w:t>
      </w:r>
      <w:r>
        <w:rPr>
          <w:spacing w:val="-5"/>
        </w:rPr>
        <w:t> </w:t>
      </w:r>
      <w:r>
        <w:rPr/>
        <w:t>jika</w:t>
      </w:r>
      <w:r>
        <w:rPr>
          <w:spacing w:val="-6"/>
        </w:rPr>
        <w:t> </w:t>
      </w:r>
      <w:r>
        <w:rPr/>
        <w:t>sumber-sumber</w:t>
      </w:r>
      <w:r>
        <w:rPr>
          <w:spacing w:val="-3"/>
        </w:rPr>
        <w:t> </w:t>
      </w:r>
      <w:r>
        <w:rPr/>
        <w:t>alokasi</w:t>
      </w:r>
      <w:r>
        <w:rPr>
          <w:spacing w:val="-5"/>
        </w:rPr>
        <w:t> </w:t>
      </w:r>
      <w:r>
        <w:rPr/>
        <w:t>anggaran</w:t>
      </w:r>
      <w:r>
        <w:rPr>
          <w:spacing w:val="-4"/>
        </w:rPr>
        <w:t> </w:t>
      </w:r>
      <w:r>
        <w:rPr/>
        <w:t>yang</w:t>
      </w:r>
      <w:r>
        <w:rPr>
          <w:spacing w:val="-2"/>
        </w:rPr>
        <w:t> </w:t>
      </w:r>
      <w:r>
        <w:rPr/>
        <w:t>digunakan</w:t>
      </w:r>
      <w:r>
        <w:rPr>
          <w:spacing w:val="-7"/>
        </w:rPr>
        <w:t> </w:t>
      </w:r>
      <w:r>
        <w:rPr/>
        <w:t>untuk</w:t>
      </w:r>
      <w:r>
        <w:rPr>
          <w:spacing w:val="-4"/>
        </w:rPr>
        <w:t> </w:t>
      </w:r>
      <w:r>
        <w:rPr/>
        <w:t>mendukung</w:t>
      </w:r>
      <w:r>
        <w:rPr>
          <w:spacing w:val="-6"/>
        </w:rPr>
        <w:t> </w:t>
      </w:r>
      <w:r>
        <w:rPr/>
        <w:t>kegiatan</w:t>
      </w:r>
      <w:r>
        <w:rPr>
          <w:spacing w:val="-4"/>
        </w:rPr>
        <w:t> </w:t>
      </w:r>
      <w:r>
        <w:rPr/>
        <w:t>Dit Pendanaan Bilateral tahun 2022 dijumlahkan, maka diperoleh angka realisasi sebesar Rp. 12.108.453.304 atau 99,93% dari total pagu sebesar Rp. 12.116.702.000 sebagaimana dijelaskan pada tabel 3.17 berikut.</w:t>
      </w:r>
    </w:p>
    <w:p>
      <w:pPr>
        <w:pStyle w:val="BodyText"/>
        <w:spacing w:line="360" w:lineRule="auto" w:before="1"/>
        <w:ind w:left="732" w:right="454" w:firstLine="448"/>
        <w:jc w:val="both"/>
      </w:pPr>
      <w:r>
        <w:rPr/>
        <w:t>Perlu menjadi catatan bahwa dalam perbedaan pagu anggaran yang terjadi dalam Perjanjian</w:t>
      </w:r>
      <w:r>
        <w:rPr>
          <w:spacing w:val="-2"/>
        </w:rPr>
        <w:t> </w:t>
      </w:r>
      <w:r>
        <w:rPr/>
        <w:t>Kinerja</w:t>
      </w:r>
      <w:r>
        <w:rPr>
          <w:spacing w:val="-4"/>
        </w:rPr>
        <w:t> </w:t>
      </w:r>
      <w:r>
        <w:rPr/>
        <w:t>tahun</w:t>
      </w:r>
      <w:r>
        <w:rPr>
          <w:spacing w:val="-7"/>
        </w:rPr>
        <w:t> </w:t>
      </w:r>
      <w:r>
        <w:rPr/>
        <w:t>2022</w:t>
      </w:r>
      <w:r>
        <w:rPr>
          <w:spacing w:val="-2"/>
        </w:rPr>
        <w:t> </w:t>
      </w:r>
      <w:r>
        <w:rPr/>
        <w:t>sebesar</w:t>
      </w:r>
      <w:r>
        <w:rPr>
          <w:spacing w:val="-1"/>
        </w:rPr>
        <w:t> </w:t>
      </w:r>
      <w:r>
        <w:rPr/>
        <w:t>Rp.</w:t>
      </w:r>
      <w:r>
        <w:rPr>
          <w:spacing w:val="-3"/>
        </w:rPr>
        <w:t> </w:t>
      </w:r>
      <w:r>
        <w:rPr/>
        <w:t>13.069.408.000</w:t>
      </w:r>
      <w:r>
        <w:rPr>
          <w:spacing w:val="-4"/>
        </w:rPr>
        <w:t> </w:t>
      </w:r>
      <w:r>
        <w:rPr/>
        <w:t>dan</w:t>
      </w:r>
      <w:r>
        <w:rPr>
          <w:spacing w:val="-4"/>
        </w:rPr>
        <w:t> </w:t>
      </w:r>
      <w:r>
        <w:rPr/>
        <w:t>pagu</w:t>
      </w:r>
      <w:r>
        <w:rPr>
          <w:spacing w:val="-4"/>
        </w:rPr>
        <w:t> </w:t>
      </w:r>
      <w:r>
        <w:rPr/>
        <w:t>yang</w:t>
      </w:r>
      <w:r>
        <w:rPr>
          <w:spacing w:val="-2"/>
        </w:rPr>
        <w:t> </w:t>
      </w:r>
      <w:r>
        <w:rPr/>
        <w:t>terdapat</w:t>
      </w:r>
      <w:r>
        <w:rPr>
          <w:spacing w:val="-3"/>
        </w:rPr>
        <w:t> </w:t>
      </w:r>
      <w:r>
        <w:rPr/>
        <w:t>dalam</w:t>
      </w:r>
      <w:r>
        <w:rPr>
          <w:spacing w:val="-3"/>
        </w:rPr>
        <w:t> </w:t>
      </w:r>
      <w:r>
        <w:rPr/>
        <w:t>tabel</w:t>
      </w:r>
    </w:p>
    <w:p>
      <w:pPr>
        <w:pStyle w:val="BodyText"/>
        <w:spacing w:line="360" w:lineRule="auto" w:before="2"/>
        <w:ind w:left="732" w:right="454"/>
        <w:jc w:val="both"/>
      </w:pPr>
      <w:r>
        <w:rPr/>
        <w:t>3.17 disebabkan karena pada saat penyusunan Perjanjian Kinerja tahun 2022 masih memasukkan pagu blokir dan sebelum terdapat pemotongan. Anggaran yang kemudian ditetapkan untuk digunakan oleh Dit. Pendanaan Bilateral pada tahun 2022 kemudian disesuaikan sehingga nampak sebagaimana pada tabel 3.17.</w:t>
      </w:r>
    </w:p>
    <w:p>
      <w:pPr>
        <w:spacing w:before="251"/>
        <w:ind w:left="394" w:right="393" w:firstLine="0"/>
        <w:jc w:val="center"/>
        <w:rPr>
          <w:rFonts w:ascii="Arial"/>
          <w:b/>
          <w:sz w:val="21"/>
        </w:rPr>
      </w:pPr>
      <w:r>
        <w:rPr>
          <w:rFonts w:ascii="Arial"/>
          <w:b/>
          <w:sz w:val="21"/>
        </w:rPr>
        <w:t>Tabel</w:t>
      </w:r>
      <w:r>
        <w:rPr>
          <w:rFonts w:ascii="Arial"/>
          <w:b/>
          <w:spacing w:val="-8"/>
          <w:sz w:val="21"/>
        </w:rPr>
        <w:t> </w:t>
      </w:r>
      <w:r>
        <w:rPr>
          <w:rFonts w:ascii="Arial"/>
          <w:b/>
          <w:sz w:val="21"/>
        </w:rPr>
        <w:t>3.</w:t>
      </w:r>
      <w:r>
        <w:rPr>
          <w:rFonts w:ascii="Arial"/>
          <w:b/>
          <w:spacing w:val="-7"/>
          <w:sz w:val="21"/>
        </w:rPr>
        <w:t> </w:t>
      </w:r>
      <w:r>
        <w:rPr>
          <w:rFonts w:ascii="Arial"/>
          <w:b/>
          <w:sz w:val="21"/>
        </w:rPr>
        <w:t>17</w:t>
      </w:r>
      <w:r>
        <w:rPr>
          <w:rFonts w:ascii="Arial"/>
          <w:b/>
          <w:spacing w:val="-6"/>
          <w:sz w:val="21"/>
        </w:rPr>
        <w:t> </w:t>
      </w:r>
      <w:r>
        <w:rPr>
          <w:rFonts w:ascii="Arial"/>
          <w:b/>
          <w:sz w:val="21"/>
        </w:rPr>
        <w:t>Capaian</w:t>
      </w:r>
      <w:r>
        <w:rPr>
          <w:rFonts w:ascii="Arial"/>
          <w:b/>
          <w:spacing w:val="-5"/>
          <w:sz w:val="21"/>
        </w:rPr>
        <w:t> </w:t>
      </w:r>
      <w:r>
        <w:rPr>
          <w:rFonts w:ascii="Arial"/>
          <w:b/>
          <w:sz w:val="21"/>
        </w:rPr>
        <w:t>Realisasi</w:t>
      </w:r>
      <w:r>
        <w:rPr>
          <w:rFonts w:ascii="Arial"/>
          <w:b/>
          <w:spacing w:val="-5"/>
          <w:sz w:val="21"/>
        </w:rPr>
        <w:t> </w:t>
      </w:r>
      <w:r>
        <w:rPr>
          <w:rFonts w:ascii="Arial"/>
          <w:b/>
          <w:sz w:val="21"/>
        </w:rPr>
        <w:t>Anggaran</w:t>
      </w:r>
      <w:r>
        <w:rPr>
          <w:rFonts w:ascii="Arial"/>
          <w:b/>
          <w:spacing w:val="-5"/>
          <w:sz w:val="21"/>
        </w:rPr>
        <w:t> </w:t>
      </w:r>
      <w:r>
        <w:rPr>
          <w:rFonts w:ascii="Arial"/>
          <w:b/>
          <w:sz w:val="21"/>
        </w:rPr>
        <w:t>tahun</w:t>
      </w:r>
      <w:r>
        <w:rPr>
          <w:rFonts w:ascii="Arial"/>
          <w:b/>
          <w:spacing w:val="-5"/>
          <w:sz w:val="21"/>
        </w:rPr>
        <w:t> </w:t>
      </w:r>
      <w:r>
        <w:rPr>
          <w:rFonts w:ascii="Arial"/>
          <w:b/>
          <w:spacing w:val="-4"/>
          <w:sz w:val="21"/>
        </w:rPr>
        <w:t>2022</w:t>
      </w:r>
    </w:p>
    <w:p>
      <w:pPr>
        <w:pStyle w:val="BodyText"/>
        <w:spacing w:before="11"/>
        <w:rPr>
          <w:rFonts w:ascii="Arial"/>
          <w:b/>
          <w:sz w:val="20"/>
        </w:rPr>
      </w:pPr>
    </w:p>
    <w:tbl>
      <w:tblPr>
        <w:tblW w:w="0" w:type="auto"/>
        <w:jc w:val="left"/>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92"/>
        <w:gridCol w:w="4118"/>
        <w:gridCol w:w="1552"/>
        <w:gridCol w:w="1423"/>
        <w:gridCol w:w="1413"/>
        <w:gridCol w:w="1005"/>
      </w:tblGrid>
      <w:tr>
        <w:trPr>
          <w:trHeight w:val="613" w:hRule="atLeast"/>
        </w:trPr>
        <w:tc>
          <w:tcPr>
            <w:tcW w:w="492" w:type="dxa"/>
            <w:shd w:val="clear" w:color="auto" w:fill="6EA8DC"/>
          </w:tcPr>
          <w:p>
            <w:pPr>
              <w:pStyle w:val="TableParagraph"/>
              <w:spacing w:before="99"/>
              <w:ind w:left="87" w:right="66"/>
              <w:jc w:val="center"/>
              <w:rPr>
                <w:rFonts w:ascii="Arial"/>
                <w:b/>
                <w:sz w:val="18"/>
              </w:rPr>
            </w:pPr>
            <w:r>
              <w:rPr>
                <w:rFonts w:ascii="Arial"/>
                <w:b/>
                <w:spacing w:val="-5"/>
                <w:sz w:val="18"/>
              </w:rPr>
              <w:t>No</w:t>
            </w:r>
          </w:p>
        </w:tc>
        <w:tc>
          <w:tcPr>
            <w:tcW w:w="4118" w:type="dxa"/>
            <w:shd w:val="clear" w:color="auto" w:fill="6EA8DC"/>
          </w:tcPr>
          <w:p>
            <w:pPr>
              <w:pStyle w:val="TableParagraph"/>
              <w:spacing w:before="99"/>
              <w:ind w:left="19"/>
              <w:jc w:val="center"/>
              <w:rPr>
                <w:rFonts w:ascii="Arial"/>
                <w:b/>
                <w:sz w:val="18"/>
              </w:rPr>
            </w:pPr>
            <w:r>
              <w:rPr>
                <w:rFonts w:ascii="Arial"/>
                <w:b/>
                <w:spacing w:val="-2"/>
                <w:sz w:val="18"/>
              </w:rPr>
              <w:t>Kegiatan</w:t>
            </w:r>
          </w:p>
        </w:tc>
        <w:tc>
          <w:tcPr>
            <w:tcW w:w="1552" w:type="dxa"/>
            <w:shd w:val="clear" w:color="auto" w:fill="6EA8DC"/>
          </w:tcPr>
          <w:p>
            <w:pPr>
              <w:pStyle w:val="TableParagraph"/>
              <w:spacing w:before="99"/>
              <w:ind w:left="320"/>
              <w:rPr>
                <w:rFonts w:ascii="Arial"/>
                <w:b/>
                <w:sz w:val="18"/>
              </w:rPr>
            </w:pPr>
            <w:r>
              <w:rPr>
                <w:rFonts w:ascii="Arial"/>
                <w:b/>
                <w:sz w:val="18"/>
              </w:rPr>
              <w:t>Pagu</w:t>
            </w:r>
            <w:r>
              <w:rPr>
                <w:rFonts w:ascii="Arial"/>
                <w:b/>
                <w:spacing w:val="-1"/>
                <w:sz w:val="18"/>
              </w:rPr>
              <w:t> </w:t>
            </w:r>
            <w:r>
              <w:rPr>
                <w:rFonts w:ascii="Arial"/>
                <w:b/>
                <w:spacing w:val="-4"/>
                <w:sz w:val="18"/>
              </w:rPr>
              <w:t>Awal</w:t>
            </w:r>
          </w:p>
        </w:tc>
        <w:tc>
          <w:tcPr>
            <w:tcW w:w="1423" w:type="dxa"/>
            <w:shd w:val="clear" w:color="auto" w:fill="6EA8DC"/>
          </w:tcPr>
          <w:p>
            <w:pPr>
              <w:pStyle w:val="TableParagraph"/>
              <w:spacing w:before="99"/>
              <w:ind w:left="237" w:hanging="15"/>
              <w:rPr>
                <w:rFonts w:ascii="Arial"/>
                <w:b/>
                <w:sz w:val="18"/>
              </w:rPr>
            </w:pPr>
            <w:r>
              <w:rPr>
                <w:rFonts w:ascii="Arial"/>
                <w:b/>
                <w:spacing w:val="-2"/>
                <w:sz w:val="18"/>
              </w:rPr>
              <w:t>Refocusing </w:t>
            </w:r>
            <w:r>
              <w:rPr>
                <w:rFonts w:ascii="Arial"/>
                <w:b/>
                <w:sz w:val="18"/>
              </w:rPr>
              <w:t>Pagu</w:t>
            </w:r>
            <w:r>
              <w:rPr>
                <w:rFonts w:ascii="Arial"/>
                <w:b/>
                <w:spacing w:val="-6"/>
                <w:sz w:val="18"/>
              </w:rPr>
              <w:t> </w:t>
            </w:r>
            <w:r>
              <w:rPr>
                <w:rFonts w:ascii="Arial"/>
                <w:b/>
                <w:spacing w:val="-2"/>
                <w:sz w:val="18"/>
              </w:rPr>
              <w:t>Akhir</w:t>
            </w:r>
          </w:p>
        </w:tc>
        <w:tc>
          <w:tcPr>
            <w:tcW w:w="1413" w:type="dxa"/>
            <w:shd w:val="clear" w:color="auto" w:fill="6EA8DC"/>
          </w:tcPr>
          <w:p>
            <w:pPr>
              <w:pStyle w:val="TableParagraph"/>
              <w:spacing w:before="99"/>
              <w:ind w:left="319"/>
              <w:rPr>
                <w:rFonts w:ascii="Arial"/>
                <w:b/>
                <w:sz w:val="18"/>
              </w:rPr>
            </w:pPr>
            <w:r>
              <w:rPr>
                <w:rFonts w:ascii="Arial"/>
                <w:b/>
                <w:spacing w:val="-2"/>
                <w:sz w:val="18"/>
              </w:rPr>
              <w:t>Realisasi</w:t>
            </w:r>
          </w:p>
        </w:tc>
        <w:tc>
          <w:tcPr>
            <w:tcW w:w="1005" w:type="dxa"/>
            <w:shd w:val="clear" w:color="auto" w:fill="6EA8DC"/>
          </w:tcPr>
          <w:p>
            <w:pPr>
              <w:pStyle w:val="TableParagraph"/>
              <w:spacing w:line="207" w:lineRule="exact" w:before="99"/>
              <w:ind w:left="27" w:right="4"/>
              <w:jc w:val="center"/>
              <w:rPr>
                <w:rFonts w:ascii="Arial"/>
                <w:b/>
                <w:sz w:val="18"/>
              </w:rPr>
            </w:pPr>
            <w:r>
              <w:rPr>
                <w:rFonts w:ascii="Arial"/>
                <w:b/>
                <w:spacing w:val="-10"/>
                <w:sz w:val="18"/>
              </w:rPr>
              <w:t>%</w:t>
            </w:r>
          </w:p>
          <w:p>
            <w:pPr>
              <w:pStyle w:val="TableParagraph"/>
              <w:spacing w:line="207" w:lineRule="exact"/>
              <w:ind w:left="27" w:right="3"/>
              <w:jc w:val="center"/>
              <w:rPr>
                <w:rFonts w:ascii="Arial"/>
                <w:b/>
                <w:sz w:val="18"/>
              </w:rPr>
            </w:pPr>
            <w:r>
              <w:rPr>
                <w:rFonts w:ascii="Arial"/>
                <w:b/>
                <w:spacing w:val="-2"/>
                <w:sz w:val="18"/>
              </w:rPr>
              <w:t>Realisasi</w:t>
            </w:r>
          </w:p>
        </w:tc>
      </w:tr>
      <w:tr>
        <w:trPr>
          <w:trHeight w:val="822" w:hRule="atLeast"/>
        </w:trPr>
        <w:tc>
          <w:tcPr>
            <w:tcW w:w="492" w:type="dxa"/>
          </w:tcPr>
          <w:p>
            <w:pPr>
              <w:pStyle w:val="TableParagraph"/>
              <w:spacing w:before="100"/>
              <w:ind w:left="21" w:right="137"/>
              <w:jc w:val="center"/>
              <w:rPr>
                <w:sz w:val="18"/>
              </w:rPr>
            </w:pPr>
            <w:r>
              <w:rPr>
                <w:spacing w:val="-5"/>
                <w:sz w:val="18"/>
              </w:rPr>
              <w:t>1.</w:t>
            </w:r>
          </w:p>
        </w:tc>
        <w:tc>
          <w:tcPr>
            <w:tcW w:w="4118" w:type="dxa"/>
          </w:tcPr>
          <w:p>
            <w:pPr>
              <w:pStyle w:val="TableParagraph"/>
              <w:spacing w:before="100"/>
              <w:ind w:left="216"/>
              <w:rPr>
                <w:sz w:val="18"/>
              </w:rPr>
            </w:pPr>
            <w:r>
              <w:rPr>
                <w:sz w:val="18"/>
              </w:rPr>
              <w:t>Kajian Pengembangan Pembiayaan Model Delivery</w:t>
            </w:r>
            <w:r>
              <w:rPr>
                <w:spacing w:val="-10"/>
                <w:sz w:val="18"/>
              </w:rPr>
              <w:t> </w:t>
            </w:r>
            <w:r>
              <w:rPr>
                <w:sz w:val="18"/>
              </w:rPr>
              <w:t>Inovatif</w:t>
            </w:r>
            <w:r>
              <w:rPr>
                <w:spacing w:val="-10"/>
                <w:sz w:val="18"/>
              </w:rPr>
              <w:t> </w:t>
            </w:r>
            <w:r>
              <w:rPr>
                <w:sz w:val="18"/>
              </w:rPr>
              <w:t>sebagai</w:t>
            </w:r>
            <w:r>
              <w:rPr>
                <w:spacing w:val="-8"/>
                <w:sz w:val="18"/>
              </w:rPr>
              <w:t> </w:t>
            </w:r>
            <w:r>
              <w:rPr>
                <w:sz w:val="18"/>
              </w:rPr>
              <w:t>Lesson</w:t>
            </w:r>
            <w:r>
              <w:rPr>
                <w:spacing w:val="-8"/>
                <w:sz w:val="18"/>
              </w:rPr>
              <w:t> </w:t>
            </w:r>
            <w:r>
              <w:rPr>
                <w:sz w:val="18"/>
              </w:rPr>
              <w:t>Learn</w:t>
            </w:r>
            <w:r>
              <w:rPr>
                <w:spacing w:val="-8"/>
                <w:sz w:val="18"/>
              </w:rPr>
              <w:t> </w:t>
            </w:r>
            <w:r>
              <w:rPr>
                <w:sz w:val="18"/>
              </w:rPr>
              <w:t>Proyek Hibah Luar Negeri</w:t>
            </w:r>
          </w:p>
        </w:tc>
        <w:tc>
          <w:tcPr>
            <w:tcW w:w="1552" w:type="dxa"/>
          </w:tcPr>
          <w:p>
            <w:pPr>
              <w:pStyle w:val="TableParagraph"/>
              <w:spacing w:before="99"/>
              <w:rPr>
                <w:rFonts w:ascii="Arial"/>
                <w:b/>
                <w:sz w:val="18"/>
              </w:rPr>
            </w:pPr>
          </w:p>
          <w:p>
            <w:pPr>
              <w:pStyle w:val="TableParagraph"/>
              <w:ind w:left="349"/>
              <w:rPr>
                <w:sz w:val="18"/>
              </w:rPr>
            </w:pPr>
            <w:r>
              <w:rPr>
                <w:spacing w:val="-2"/>
                <w:sz w:val="18"/>
              </w:rPr>
              <w:t>170.225.000</w:t>
            </w:r>
          </w:p>
        </w:tc>
        <w:tc>
          <w:tcPr>
            <w:tcW w:w="1423" w:type="dxa"/>
          </w:tcPr>
          <w:p>
            <w:pPr>
              <w:pStyle w:val="TableParagraph"/>
              <w:spacing w:before="99"/>
              <w:rPr>
                <w:rFonts w:ascii="Arial"/>
                <w:b/>
                <w:sz w:val="18"/>
              </w:rPr>
            </w:pPr>
          </w:p>
          <w:p>
            <w:pPr>
              <w:pStyle w:val="TableParagraph"/>
              <w:ind w:left="323"/>
              <w:rPr>
                <w:sz w:val="18"/>
              </w:rPr>
            </w:pPr>
            <w:r>
              <w:rPr>
                <w:spacing w:val="-2"/>
                <w:sz w:val="18"/>
              </w:rPr>
              <w:t>46.770.000</w:t>
            </w:r>
          </w:p>
        </w:tc>
        <w:tc>
          <w:tcPr>
            <w:tcW w:w="1413" w:type="dxa"/>
          </w:tcPr>
          <w:p>
            <w:pPr>
              <w:pStyle w:val="TableParagraph"/>
              <w:spacing w:before="99"/>
              <w:rPr>
                <w:rFonts w:ascii="Arial"/>
                <w:b/>
                <w:sz w:val="18"/>
              </w:rPr>
            </w:pPr>
          </w:p>
          <w:p>
            <w:pPr>
              <w:pStyle w:val="TableParagraph"/>
              <w:ind w:right="74"/>
              <w:jc w:val="right"/>
              <w:rPr>
                <w:sz w:val="18"/>
              </w:rPr>
            </w:pPr>
            <w:r>
              <w:rPr>
                <w:spacing w:val="-2"/>
                <w:sz w:val="18"/>
              </w:rPr>
              <w:t>46.752.400</w:t>
            </w:r>
          </w:p>
        </w:tc>
        <w:tc>
          <w:tcPr>
            <w:tcW w:w="1005" w:type="dxa"/>
          </w:tcPr>
          <w:p>
            <w:pPr>
              <w:pStyle w:val="TableParagraph"/>
              <w:spacing w:before="100"/>
              <w:ind w:left="27"/>
              <w:jc w:val="center"/>
              <w:rPr>
                <w:sz w:val="18"/>
              </w:rPr>
            </w:pPr>
            <w:r>
              <w:rPr>
                <w:spacing w:val="-2"/>
                <w:sz w:val="18"/>
              </w:rPr>
              <w:t>99,96</w:t>
            </w:r>
          </w:p>
        </w:tc>
      </w:tr>
      <w:tr>
        <w:trPr>
          <w:trHeight w:val="613" w:hRule="atLeast"/>
        </w:trPr>
        <w:tc>
          <w:tcPr>
            <w:tcW w:w="492" w:type="dxa"/>
          </w:tcPr>
          <w:p>
            <w:pPr>
              <w:pStyle w:val="TableParagraph"/>
              <w:spacing w:before="99"/>
              <w:ind w:left="21" w:right="137"/>
              <w:jc w:val="center"/>
              <w:rPr>
                <w:sz w:val="18"/>
              </w:rPr>
            </w:pPr>
            <w:r>
              <w:rPr>
                <w:spacing w:val="-5"/>
                <w:sz w:val="18"/>
              </w:rPr>
              <w:t>2.</w:t>
            </w:r>
          </w:p>
        </w:tc>
        <w:tc>
          <w:tcPr>
            <w:tcW w:w="4118" w:type="dxa"/>
          </w:tcPr>
          <w:p>
            <w:pPr>
              <w:pStyle w:val="TableParagraph"/>
              <w:spacing w:before="99"/>
              <w:ind w:left="216" w:right="268"/>
              <w:rPr>
                <w:sz w:val="18"/>
              </w:rPr>
            </w:pPr>
            <w:r>
              <w:rPr>
                <w:sz w:val="18"/>
              </w:rPr>
              <w:t>Koordinasi</w:t>
            </w:r>
            <w:r>
              <w:rPr>
                <w:spacing w:val="-13"/>
                <w:sz w:val="18"/>
              </w:rPr>
              <w:t> </w:t>
            </w:r>
            <w:r>
              <w:rPr>
                <w:sz w:val="18"/>
              </w:rPr>
              <w:t>Rencana</w:t>
            </w:r>
            <w:r>
              <w:rPr>
                <w:spacing w:val="-12"/>
                <w:sz w:val="18"/>
              </w:rPr>
              <w:t> </w:t>
            </w:r>
            <w:r>
              <w:rPr>
                <w:sz w:val="18"/>
              </w:rPr>
              <w:t>Kegiatan</w:t>
            </w:r>
            <w:r>
              <w:rPr>
                <w:spacing w:val="-13"/>
                <w:sz w:val="18"/>
              </w:rPr>
              <w:t> </w:t>
            </w:r>
            <w:r>
              <w:rPr>
                <w:sz w:val="18"/>
              </w:rPr>
              <w:t>Pendanaan Luar Negeri Bilateral</w:t>
            </w:r>
          </w:p>
        </w:tc>
        <w:tc>
          <w:tcPr>
            <w:tcW w:w="1552" w:type="dxa"/>
          </w:tcPr>
          <w:p>
            <w:pPr>
              <w:pStyle w:val="TableParagraph"/>
              <w:spacing w:before="99"/>
              <w:ind w:left="349"/>
              <w:rPr>
                <w:sz w:val="18"/>
              </w:rPr>
            </w:pPr>
            <w:r>
              <w:rPr>
                <w:spacing w:val="-2"/>
                <w:sz w:val="18"/>
              </w:rPr>
              <w:t>469.234.000</w:t>
            </w:r>
          </w:p>
        </w:tc>
        <w:tc>
          <w:tcPr>
            <w:tcW w:w="1423" w:type="dxa"/>
          </w:tcPr>
          <w:p>
            <w:pPr>
              <w:pStyle w:val="TableParagraph"/>
              <w:spacing w:before="99"/>
              <w:ind w:left="223"/>
              <w:rPr>
                <w:sz w:val="18"/>
              </w:rPr>
            </w:pPr>
            <w:r>
              <w:rPr>
                <w:spacing w:val="-2"/>
                <w:sz w:val="18"/>
              </w:rPr>
              <w:t>588.156.000</w:t>
            </w:r>
          </w:p>
        </w:tc>
        <w:tc>
          <w:tcPr>
            <w:tcW w:w="1413" w:type="dxa"/>
          </w:tcPr>
          <w:p>
            <w:pPr>
              <w:pStyle w:val="TableParagraph"/>
              <w:spacing w:before="99"/>
              <w:ind w:right="74"/>
              <w:jc w:val="right"/>
              <w:rPr>
                <w:sz w:val="18"/>
              </w:rPr>
            </w:pPr>
            <w:r>
              <w:rPr>
                <w:spacing w:val="-2"/>
                <w:sz w:val="18"/>
              </w:rPr>
              <w:t>587.369.311</w:t>
            </w:r>
          </w:p>
        </w:tc>
        <w:tc>
          <w:tcPr>
            <w:tcW w:w="1005" w:type="dxa"/>
          </w:tcPr>
          <w:p>
            <w:pPr>
              <w:pStyle w:val="TableParagraph"/>
              <w:spacing w:before="99"/>
              <w:ind w:left="27"/>
              <w:jc w:val="center"/>
              <w:rPr>
                <w:sz w:val="18"/>
              </w:rPr>
            </w:pPr>
            <w:r>
              <w:rPr>
                <w:spacing w:val="-2"/>
                <w:sz w:val="18"/>
              </w:rPr>
              <w:t>99,87</w:t>
            </w:r>
          </w:p>
        </w:tc>
      </w:tr>
      <w:tr>
        <w:trPr>
          <w:trHeight w:val="820" w:hRule="atLeast"/>
        </w:trPr>
        <w:tc>
          <w:tcPr>
            <w:tcW w:w="492" w:type="dxa"/>
          </w:tcPr>
          <w:p>
            <w:pPr>
              <w:pStyle w:val="TableParagraph"/>
              <w:spacing w:before="99"/>
              <w:ind w:left="21" w:right="137"/>
              <w:jc w:val="center"/>
              <w:rPr>
                <w:sz w:val="18"/>
              </w:rPr>
            </w:pPr>
            <w:r>
              <w:rPr>
                <w:spacing w:val="-5"/>
                <w:sz w:val="18"/>
              </w:rPr>
              <w:t>3.</w:t>
            </w:r>
          </w:p>
        </w:tc>
        <w:tc>
          <w:tcPr>
            <w:tcW w:w="4118" w:type="dxa"/>
          </w:tcPr>
          <w:p>
            <w:pPr>
              <w:pStyle w:val="TableParagraph"/>
              <w:spacing w:before="99"/>
              <w:ind w:left="216"/>
              <w:rPr>
                <w:sz w:val="18"/>
              </w:rPr>
            </w:pPr>
            <w:r>
              <w:rPr>
                <w:sz w:val="18"/>
              </w:rPr>
              <w:t>Koordinasi</w:t>
            </w:r>
            <w:r>
              <w:rPr>
                <w:spacing w:val="-13"/>
                <w:sz w:val="18"/>
              </w:rPr>
              <w:t> </w:t>
            </w:r>
            <w:r>
              <w:rPr>
                <w:sz w:val="18"/>
              </w:rPr>
              <w:t>Penyusunan</w:t>
            </w:r>
            <w:r>
              <w:rPr>
                <w:spacing w:val="-12"/>
                <w:sz w:val="18"/>
              </w:rPr>
              <w:t> </w:t>
            </w:r>
            <w:r>
              <w:rPr>
                <w:sz w:val="18"/>
              </w:rPr>
              <w:t>dan</w:t>
            </w:r>
            <w:r>
              <w:rPr>
                <w:spacing w:val="-13"/>
                <w:sz w:val="18"/>
              </w:rPr>
              <w:t> </w:t>
            </w:r>
            <w:r>
              <w:rPr>
                <w:sz w:val="18"/>
              </w:rPr>
              <w:t>Pengembangan Kerjasama dan Pendanaan Bilateral serta Aktivitas Pengembangan Proyek</w:t>
            </w:r>
          </w:p>
        </w:tc>
        <w:tc>
          <w:tcPr>
            <w:tcW w:w="1552" w:type="dxa"/>
          </w:tcPr>
          <w:p>
            <w:pPr>
              <w:pStyle w:val="TableParagraph"/>
              <w:spacing w:before="99"/>
              <w:ind w:left="349"/>
              <w:rPr>
                <w:sz w:val="18"/>
              </w:rPr>
            </w:pPr>
            <w:r>
              <w:rPr>
                <w:spacing w:val="-2"/>
                <w:sz w:val="18"/>
              </w:rPr>
              <w:t>433.923.000</w:t>
            </w:r>
          </w:p>
        </w:tc>
        <w:tc>
          <w:tcPr>
            <w:tcW w:w="1423" w:type="dxa"/>
          </w:tcPr>
          <w:p>
            <w:pPr>
              <w:pStyle w:val="TableParagraph"/>
              <w:spacing w:before="99"/>
              <w:ind w:left="223"/>
              <w:rPr>
                <w:sz w:val="18"/>
              </w:rPr>
            </w:pPr>
            <w:r>
              <w:rPr>
                <w:spacing w:val="-2"/>
                <w:sz w:val="18"/>
              </w:rPr>
              <w:t>352.558.000</w:t>
            </w:r>
          </w:p>
        </w:tc>
        <w:tc>
          <w:tcPr>
            <w:tcW w:w="1413" w:type="dxa"/>
          </w:tcPr>
          <w:p>
            <w:pPr>
              <w:pStyle w:val="TableParagraph"/>
              <w:spacing w:before="99"/>
              <w:ind w:right="74"/>
              <w:jc w:val="right"/>
              <w:rPr>
                <w:sz w:val="18"/>
              </w:rPr>
            </w:pPr>
            <w:r>
              <w:rPr>
                <w:spacing w:val="-2"/>
                <w:sz w:val="18"/>
              </w:rPr>
              <w:t>352.345.190</w:t>
            </w:r>
          </w:p>
        </w:tc>
        <w:tc>
          <w:tcPr>
            <w:tcW w:w="1005" w:type="dxa"/>
          </w:tcPr>
          <w:p>
            <w:pPr>
              <w:pStyle w:val="TableParagraph"/>
              <w:spacing w:before="99"/>
              <w:ind w:left="27"/>
              <w:jc w:val="center"/>
              <w:rPr>
                <w:sz w:val="18"/>
              </w:rPr>
            </w:pPr>
            <w:r>
              <w:rPr>
                <w:spacing w:val="-2"/>
                <w:sz w:val="18"/>
              </w:rPr>
              <w:t>99,94</w:t>
            </w:r>
          </w:p>
        </w:tc>
      </w:tr>
      <w:tr>
        <w:trPr>
          <w:trHeight w:val="613" w:hRule="atLeast"/>
        </w:trPr>
        <w:tc>
          <w:tcPr>
            <w:tcW w:w="492" w:type="dxa"/>
          </w:tcPr>
          <w:p>
            <w:pPr>
              <w:pStyle w:val="TableParagraph"/>
              <w:spacing w:before="99"/>
              <w:ind w:left="21" w:right="137"/>
              <w:jc w:val="center"/>
              <w:rPr>
                <w:sz w:val="18"/>
              </w:rPr>
            </w:pPr>
            <w:r>
              <w:rPr>
                <w:spacing w:val="-5"/>
                <w:sz w:val="18"/>
              </w:rPr>
              <w:t>4.</w:t>
            </w:r>
          </w:p>
        </w:tc>
        <w:tc>
          <w:tcPr>
            <w:tcW w:w="4118" w:type="dxa"/>
          </w:tcPr>
          <w:p>
            <w:pPr>
              <w:pStyle w:val="TableParagraph"/>
              <w:spacing w:before="99"/>
              <w:ind w:left="216"/>
              <w:rPr>
                <w:sz w:val="18"/>
              </w:rPr>
            </w:pPr>
            <w:r>
              <w:rPr>
                <w:sz w:val="18"/>
              </w:rPr>
              <w:t>Koordinasi</w:t>
            </w:r>
            <w:r>
              <w:rPr>
                <w:spacing w:val="-13"/>
                <w:sz w:val="18"/>
              </w:rPr>
              <w:t> </w:t>
            </w:r>
            <w:r>
              <w:rPr>
                <w:sz w:val="18"/>
              </w:rPr>
              <w:t>Peningkatan</w:t>
            </w:r>
            <w:r>
              <w:rPr>
                <w:spacing w:val="-12"/>
                <w:sz w:val="18"/>
              </w:rPr>
              <w:t> </w:t>
            </w:r>
            <w:r>
              <w:rPr>
                <w:sz w:val="18"/>
              </w:rPr>
              <w:t>Kesiapan</w:t>
            </w:r>
            <w:r>
              <w:rPr>
                <w:spacing w:val="-13"/>
                <w:sz w:val="18"/>
              </w:rPr>
              <w:t> </w:t>
            </w:r>
            <w:r>
              <w:rPr>
                <w:sz w:val="18"/>
              </w:rPr>
              <w:t>Pendanaan Luar Negeri Bilateral</w:t>
            </w:r>
          </w:p>
        </w:tc>
        <w:tc>
          <w:tcPr>
            <w:tcW w:w="1552" w:type="dxa"/>
          </w:tcPr>
          <w:p>
            <w:pPr>
              <w:pStyle w:val="TableParagraph"/>
              <w:spacing w:before="202"/>
              <w:ind w:right="178"/>
              <w:jc w:val="right"/>
              <w:rPr>
                <w:sz w:val="18"/>
              </w:rPr>
            </w:pPr>
            <w:r>
              <w:rPr>
                <w:spacing w:val="-2"/>
                <w:sz w:val="18"/>
              </w:rPr>
              <w:t>63.105.000</w:t>
            </w:r>
          </w:p>
        </w:tc>
        <w:tc>
          <w:tcPr>
            <w:tcW w:w="1423" w:type="dxa"/>
          </w:tcPr>
          <w:p>
            <w:pPr>
              <w:pStyle w:val="TableParagraph"/>
              <w:spacing w:before="202"/>
              <w:ind w:left="323"/>
              <w:rPr>
                <w:sz w:val="18"/>
              </w:rPr>
            </w:pPr>
            <w:r>
              <w:rPr>
                <w:spacing w:val="-2"/>
                <w:sz w:val="18"/>
              </w:rPr>
              <w:t>42.460.000</w:t>
            </w:r>
          </w:p>
        </w:tc>
        <w:tc>
          <w:tcPr>
            <w:tcW w:w="1413" w:type="dxa"/>
          </w:tcPr>
          <w:p>
            <w:pPr>
              <w:pStyle w:val="TableParagraph"/>
              <w:spacing w:before="202"/>
              <w:ind w:right="74"/>
              <w:jc w:val="right"/>
              <w:rPr>
                <w:sz w:val="18"/>
              </w:rPr>
            </w:pPr>
            <w:r>
              <w:rPr>
                <w:spacing w:val="-2"/>
                <w:sz w:val="18"/>
              </w:rPr>
              <w:t>42.357.300</w:t>
            </w:r>
          </w:p>
        </w:tc>
        <w:tc>
          <w:tcPr>
            <w:tcW w:w="1005" w:type="dxa"/>
          </w:tcPr>
          <w:p>
            <w:pPr>
              <w:pStyle w:val="TableParagraph"/>
              <w:spacing w:before="202"/>
              <w:ind w:left="27"/>
              <w:jc w:val="center"/>
              <w:rPr>
                <w:sz w:val="18"/>
              </w:rPr>
            </w:pPr>
            <w:r>
              <w:rPr>
                <w:spacing w:val="-2"/>
                <w:sz w:val="18"/>
              </w:rPr>
              <w:t>99,76</w:t>
            </w:r>
          </w:p>
        </w:tc>
      </w:tr>
      <w:tr>
        <w:trPr>
          <w:trHeight w:val="407" w:hRule="atLeast"/>
        </w:trPr>
        <w:tc>
          <w:tcPr>
            <w:tcW w:w="492" w:type="dxa"/>
          </w:tcPr>
          <w:p>
            <w:pPr>
              <w:pStyle w:val="TableParagraph"/>
              <w:spacing w:before="99"/>
              <w:ind w:left="21" w:right="137"/>
              <w:jc w:val="center"/>
              <w:rPr>
                <w:sz w:val="18"/>
              </w:rPr>
            </w:pPr>
            <w:r>
              <w:rPr>
                <w:spacing w:val="-5"/>
                <w:sz w:val="18"/>
              </w:rPr>
              <w:t>5.</w:t>
            </w:r>
          </w:p>
        </w:tc>
        <w:tc>
          <w:tcPr>
            <w:tcW w:w="4118" w:type="dxa"/>
          </w:tcPr>
          <w:p>
            <w:pPr>
              <w:pStyle w:val="TableParagraph"/>
              <w:spacing w:before="99"/>
              <w:ind w:left="216"/>
              <w:rPr>
                <w:sz w:val="18"/>
              </w:rPr>
            </w:pPr>
            <w:r>
              <w:rPr>
                <w:sz w:val="18"/>
              </w:rPr>
              <w:t>Koordinasi</w:t>
            </w:r>
            <w:r>
              <w:rPr>
                <w:spacing w:val="-6"/>
                <w:sz w:val="18"/>
              </w:rPr>
              <w:t> </w:t>
            </w:r>
            <w:r>
              <w:rPr>
                <w:sz w:val="18"/>
              </w:rPr>
              <w:t>Mitra</w:t>
            </w:r>
            <w:r>
              <w:rPr>
                <w:spacing w:val="-6"/>
                <w:sz w:val="18"/>
              </w:rPr>
              <w:t> </w:t>
            </w:r>
            <w:r>
              <w:rPr>
                <w:sz w:val="18"/>
              </w:rPr>
              <w:t>Sekretariat</w:t>
            </w:r>
            <w:r>
              <w:rPr>
                <w:spacing w:val="-6"/>
                <w:sz w:val="18"/>
              </w:rPr>
              <w:t> </w:t>
            </w:r>
            <w:r>
              <w:rPr>
                <w:spacing w:val="-2"/>
                <w:sz w:val="18"/>
              </w:rPr>
              <w:t>Kabinet</w:t>
            </w:r>
          </w:p>
        </w:tc>
        <w:tc>
          <w:tcPr>
            <w:tcW w:w="1552" w:type="dxa"/>
          </w:tcPr>
          <w:p>
            <w:pPr>
              <w:pStyle w:val="TableParagraph"/>
              <w:spacing w:before="99"/>
              <w:ind w:right="178"/>
              <w:jc w:val="right"/>
              <w:rPr>
                <w:sz w:val="18"/>
              </w:rPr>
            </w:pPr>
            <w:r>
              <w:rPr>
                <w:spacing w:val="-2"/>
                <w:sz w:val="18"/>
              </w:rPr>
              <w:t>73.890.000</w:t>
            </w:r>
          </w:p>
        </w:tc>
        <w:tc>
          <w:tcPr>
            <w:tcW w:w="1423" w:type="dxa"/>
          </w:tcPr>
          <w:p>
            <w:pPr>
              <w:pStyle w:val="TableParagraph"/>
              <w:spacing w:before="99"/>
              <w:ind w:left="323"/>
              <w:rPr>
                <w:sz w:val="18"/>
              </w:rPr>
            </w:pPr>
            <w:r>
              <w:rPr>
                <w:spacing w:val="-2"/>
                <w:sz w:val="18"/>
              </w:rPr>
              <w:t>55.369.000</w:t>
            </w:r>
          </w:p>
        </w:tc>
        <w:tc>
          <w:tcPr>
            <w:tcW w:w="1413" w:type="dxa"/>
          </w:tcPr>
          <w:p>
            <w:pPr>
              <w:pStyle w:val="TableParagraph"/>
              <w:spacing w:before="99"/>
              <w:ind w:right="74"/>
              <w:jc w:val="right"/>
              <w:rPr>
                <w:sz w:val="18"/>
              </w:rPr>
            </w:pPr>
            <w:r>
              <w:rPr>
                <w:spacing w:val="-2"/>
                <w:sz w:val="18"/>
              </w:rPr>
              <w:t>55.345.700</w:t>
            </w:r>
          </w:p>
        </w:tc>
        <w:tc>
          <w:tcPr>
            <w:tcW w:w="1005" w:type="dxa"/>
          </w:tcPr>
          <w:p>
            <w:pPr>
              <w:pStyle w:val="TableParagraph"/>
              <w:spacing w:before="99"/>
              <w:ind w:left="27"/>
              <w:jc w:val="center"/>
              <w:rPr>
                <w:sz w:val="18"/>
              </w:rPr>
            </w:pPr>
            <w:r>
              <w:rPr>
                <w:spacing w:val="-2"/>
                <w:sz w:val="18"/>
              </w:rPr>
              <w:t>99,96</w:t>
            </w:r>
          </w:p>
        </w:tc>
      </w:tr>
      <w:tr>
        <w:trPr>
          <w:trHeight w:val="822" w:hRule="atLeast"/>
        </w:trPr>
        <w:tc>
          <w:tcPr>
            <w:tcW w:w="492" w:type="dxa"/>
          </w:tcPr>
          <w:p>
            <w:pPr>
              <w:pStyle w:val="TableParagraph"/>
              <w:spacing w:before="99"/>
              <w:ind w:left="21" w:right="137"/>
              <w:jc w:val="center"/>
              <w:rPr>
                <w:sz w:val="18"/>
              </w:rPr>
            </w:pPr>
            <w:r>
              <w:rPr>
                <w:spacing w:val="-5"/>
                <w:sz w:val="18"/>
              </w:rPr>
              <w:t>6.</w:t>
            </w:r>
          </w:p>
        </w:tc>
        <w:tc>
          <w:tcPr>
            <w:tcW w:w="4118" w:type="dxa"/>
          </w:tcPr>
          <w:p>
            <w:pPr>
              <w:pStyle w:val="TableParagraph"/>
              <w:spacing w:before="99"/>
              <w:ind w:left="216" w:right="268"/>
              <w:rPr>
                <w:sz w:val="18"/>
              </w:rPr>
            </w:pPr>
            <w:r>
              <w:rPr>
                <w:sz w:val="18"/>
              </w:rPr>
              <w:t>Pemantauan</w:t>
            </w:r>
            <w:r>
              <w:rPr>
                <w:spacing w:val="-13"/>
                <w:sz w:val="18"/>
              </w:rPr>
              <w:t> </w:t>
            </w:r>
            <w:r>
              <w:rPr>
                <w:sz w:val="18"/>
              </w:rPr>
              <w:t>Proyek-Proyek</w:t>
            </w:r>
            <w:r>
              <w:rPr>
                <w:spacing w:val="-12"/>
                <w:sz w:val="18"/>
              </w:rPr>
              <w:t> </w:t>
            </w:r>
            <w:r>
              <w:rPr>
                <w:sz w:val="18"/>
              </w:rPr>
              <w:t>Yang</w:t>
            </w:r>
            <w:r>
              <w:rPr>
                <w:spacing w:val="-13"/>
                <w:sz w:val="18"/>
              </w:rPr>
              <w:t> </w:t>
            </w:r>
            <w:r>
              <w:rPr>
                <w:sz w:val="18"/>
              </w:rPr>
              <w:t>Didanai Pinjaman dan Hibah Luar Negeri (PHLN) </w:t>
            </w:r>
            <w:r>
              <w:rPr>
                <w:spacing w:val="-2"/>
                <w:sz w:val="18"/>
              </w:rPr>
              <w:t>Bilateral</w:t>
            </w:r>
          </w:p>
        </w:tc>
        <w:tc>
          <w:tcPr>
            <w:tcW w:w="1552" w:type="dxa"/>
          </w:tcPr>
          <w:p>
            <w:pPr>
              <w:pStyle w:val="TableParagraph"/>
              <w:spacing w:before="99"/>
              <w:ind w:left="349"/>
              <w:rPr>
                <w:sz w:val="18"/>
              </w:rPr>
            </w:pPr>
            <w:r>
              <w:rPr>
                <w:spacing w:val="-2"/>
                <w:sz w:val="18"/>
              </w:rPr>
              <w:t>333.670.000</w:t>
            </w:r>
          </w:p>
        </w:tc>
        <w:tc>
          <w:tcPr>
            <w:tcW w:w="1423" w:type="dxa"/>
          </w:tcPr>
          <w:p>
            <w:pPr>
              <w:pStyle w:val="TableParagraph"/>
              <w:spacing w:before="99"/>
              <w:ind w:left="225"/>
              <w:rPr>
                <w:sz w:val="18"/>
              </w:rPr>
            </w:pPr>
            <w:r>
              <w:rPr>
                <w:spacing w:val="-2"/>
                <w:sz w:val="18"/>
              </w:rPr>
              <w:t>289.837.000</w:t>
            </w:r>
          </w:p>
        </w:tc>
        <w:tc>
          <w:tcPr>
            <w:tcW w:w="1413" w:type="dxa"/>
          </w:tcPr>
          <w:p>
            <w:pPr>
              <w:pStyle w:val="TableParagraph"/>
              <w:spacing w:before="99"/>
              <w:ind w:right="74"/>
              <w:jc w:val="right"/>
              <w:rPr>
                <w:sz w:val="18"/>
              </w:rPr>
            </w:pPr>
            <w:r>
              <w:rPr>
                <w:spacing w:val="-2"/>
                <w:sz w:val="18"/>
              </w:rPr>
              <w:t>289.222.172</w:t>
            </w:r>
          </w:p>
        </w:tc>
        <w:tc>
          <w:tcPr>
            <w:tcW w:w="1005" w:type="dxa"/>
          </w:tcPr>
          <w:p>
            <w:pPr>
              <w:pStyle w:val="TableParagraph"/>
              <w:spacing w:before="99"/>
              <w:ind w:left="27"/>
              <w:jc w:val="center"/>
              <w:rPr>
                <w:sz w:val="18"/>
              </w:rPr>
            </w:pPr>
            <w:r>
              <w:rPr>
                <w:spacing w:val="-2"/>
                <w:sz w:val="18"/>
              </w:rPr>
              <w:t>99,79</w:t>
            </w:r>
          </w:p>
        </w:tc>
      </w:tr>
      <w:tr>
        <w:trPr>
          <w:trHeight w:val="820" w:hRule="atLeast"/>
        </w:trPr>
        <w:tc>
          <w:tcPr>
            <w:tcW w:w="492" w:type="dxa"/>
          </w:tcPr>
          <w:p>
            <w:pPr>
              <w:pStyle w:val="TableParagraph"/>
              <w:spacing w:before="99"/>
              <w:ind w:left="21" w:right="137"/>
              <w:jc w:val="center"/>
              <w:rPr>
                <w:sz w:val="18"/>
              </w:rPr>
            </w:pPr>
            <w:r>
              <w:rPr>
                <w:spacing w:val="-5"/>
                <w:sz w:val="18"/>
              </w:rPr>
              <w:t>7.</w:t>
            </w:r>
          </w:p>
        </w:tc>
        <w:tc>
          <w:tcPr>
            <w:tcW w:w="4118" w:type="dxa"/>
          </w:tcPr>
          <w:p>
            <w:pPr>
              <w:pStyle w:val="TableParagraph"/>
              <w:spacing w:before="99"/>
              <w:ind w:left="216" w:right="268"/>
              <w:rPr>
                <w:sz w:val="18"/>
              </w:rPr>
            </w:pPr>
            <w:r>
              <w:rPr>
                <w:sz w:val="18"/>
              </w:rPr>
              <w:t>Evaluasi Peran Usaha Nasional dalam Proyek</w:t>
            </w:r>
            <w:r>
              <w:rPr>
                <w:spacing w:val="-7"/>
                <w:sz w:val="18"/>
              </w:rPr>
              <w:t> </w:t>
            </w:r>
            <w:r>
              <w:rPr>
                <w:sz w:val="18"/>
              </w:rPr>
              <w:t>Insfrastruktur</w:t>
            </w:r>
            <w:r>
              <w:rPr>
                <w:spacing w:val="-8"/>
                <w:sz w:val="18"/>
              </w:rPr>
              <w:t> </w:t>
            </w:r>
            <w:r>
              <w:rPr>
                <w:sz w:val="18"/>
              </w:rPr>
              <w:t>yang</w:t>
            </w:r>
            <w:r>
              <w:rPr>
                <w:spacing w:val="-8"/>
                <w:sz w:val="18"/>
              </w:rPr>
              <w:t> </w:t>
            </w:r>
            <w:r>
              <w:rPr>
                <w:sz w:val="18"/>
              </w:rPr>
              <w:t>di</w:t>
            </w:r>
            <w:r>
              <w:rPr>
                <w:spacing w:val="-10"/>
                <w:sz w:val="18"/>
              </w:rPr>
              <w:t> </w:t>
            </w:r>
            <w:r>
              <w:rPr>
                <w:sz w:val="18"/>
              </w:rPr>
              <w:t>biayai</w:t>
            </w:r>
            <w:r>
              <w:rPr>
                <w:spacing w:val="-8"/>
                <w:sz w:val="18"/>
              </w:rPr>
              <w:t> </w:t>
            </w:r>
            <w:r>
              <w:rPr>
                <w:sz w:val="18"/>
              </w:rPr>
              <w:t>Pinjaman Luar Negeri</w:t>
            </w:r>
          </w:p>
        </w:tc>
        <w:tc>
          <w:tcPr>
            <w:tcW w:w="1552" w:type="dxa"/>
          </w:tcPr>
          <w:p>
            <w:pPr>
              <w:pStyle w:val="TableParagraph"/>
              <w:spacing w:before="99"/>
              <w:ind w:right="178"/>
              <w:jc w:val="right"/>
              <w:rPr>
                <w:sz w:val="18"/>
              </w:rPr>
            </w:pPr>
            <w:r>
              <w:rPr>
                <w:spacing w:val="-2"/>
                <w:sz w:val="18"/>
              </w:rPr>
              <w:t>56.300.000</w:t>
            </w:r>
          </w:p>
        </w:tc>
        <w:tc>
          <w:tcPr>
            <w:tcW w:w="1423" w:type="dxa"/>
          </w:tcPr>
          <w:p>
            <w:pPr>
              <w:pStyle w:val="TableParagraph"/>
              <w:spacing w:before="99"/>
              <w:ind w:left="323"/>
              <w:rPr>
                <w:sz w:val="18"/>
              </w:rPr>
            </w:pPr>
            <w:r>
              <w:rPr>
                <w:spacing w:val="-2"/>
                <w:sz w:val="18"/>
              </w:rPr>
              <w:t>56.245.000</w:t>
            </w:r>
          </w:p>
        </w:tc>
        <w:tc>
          <w:tcPr>
            <w:tcW w:w="1413" w:type="dxa"/>
          </w:tcPr>
          <w:p>
            <w:pPr>
              <w:pStyle w:val="TableParagraph"/>
              <w:spacing w:before="99"/>
              <w:ind w:right="74"/>
              <w:jc w:val="right"/>
              <w:rPr>
                <w:sz w:val="18"/>
              </w:rPr>
            </w:pPr>
            <w:r>
              <w:rPr>
                <w:spacing w:val="-2"/>
                <w:sz w:val="18"/>
              </w:rPr>
              <w:t>54.979.700</w:t>
            </w:r>
          </w:p>
        </w:tc>
        <w:tc>
          <w:tcPr>
            <w:tcW w:w="1005" w:type="dxa"/>
          </w:tcPr>
          <w:p>
            <w:pPr>
              <w:pStyle w:val="TableParagraph"/>
              <w:spacing w:before="99"/>
              <w:ind w:left="27"/>
              <w:jc w:val="center"/>
              <w:rPr>
                <w:sz w:val="18"/>
              </w:rPr>
            </w:pPr>
            <w:r>
              <w:rPr>
                <w:spacing w:val="-2"/>
                <w:sz w:val="18"/>
              </w:rPr>
              <w:t>97,75</w:t>
            </w:r>
          </w:p>
        </w:tc>
      </w:tr>
      <w:tr>
        <w:trPr>
          <w:trHeight w:val="613" w:hRule="atLeast"/>
        </w:trPr>
        <w:tc>
          <w:tcPr>
            <w:tcW w:w="492" w:type="dxa"/>
          </w:tcPr>
          <w:p>
            <w:pPr>
              <w:pStyle w:val="TableParagraph"/>
              <w:spacing w:before="99"/>
              <w:ind w:left="21" w:right="137"/>
              <w:jc w:val="center"/>
              <w:rPr>
                <w:sz w:val="18"/>
              </w:rPr>
            </w:pPr>
            <w:r>
              <w:rPr>
                <w:spacing w:val="-5"/>
                <w:sz w:val="18"/>
              </w:rPr>
              <w:t>8.</w:t>
            </w:r>
          </w:p>
        </w:tc>
        <w:tc>
          <w:tcPr>
            <w:tcW w:w="4118" w:type="dxa"/>
          </w:tcPr>
          <w:p>
            <w:pPr>
              <w:pStyle w:val="TableParagraph"/>
              <w:spacing w:before="99"/>
              <w:ind w:left="216"/>
              <w:rPr>
                <w:sz w:val="18"/>
              </w:rPr>
            </w:pPr>
            <w:r>
              <w:rPr>
                <w:sz w:val="18"/>
              </w:rPr>
              <w:t>Koordinasi</w:t>
            </w:r>
            <w:r>
              <w:rPr>
                <w:spacing w:val="-13"/>
                <w:sz w:val="18"/>
              </w:rPr>
              <w:t> </w:t>
            </w:r>
            <w:r>
              <w:rPr>
                <w:sz w:val="18"/>
              </w:rPr>
              <w:t>Persiapan</w:t>
            </w:r>
            <w:r>
              <w:rPr>
                <w:spacing w:val="-12"/>
                <w:sz w:val="18"/>
              </w:rPr>
              <w:t> </w:t>
            </w:r>
            <w:r>
              <w:rPr>
                <w:sz w:val="18"/>
              </w:rPr>
              <w:t>dan</w:t>
            </w:r>
            <w:r>
              <w:rPr>
                <w:spacing w:val="-13"/>
                <w:sz w:val="18"/>
              </w:rPr>
              <w:t> </w:t>
            </w:r>
            <w:r>
              <w:rPr>
                <w:sz w:val="18"/>
              </w:rPr>
              <w:t>Pengembagan Program Hibah Compact II</w:t>
            </w:r>
          </w:p>
        </w:tc>
        <w:tc>
          <w:tcPr>
            <w:tcW w:w="1552" w:type="dxa"/>
          </w:tcPr>
          <w:p>
            <w:pPr>
              <w:pStyle w:val="TableParagraph"/>
              <w:spacing w:before="99"/>
              <w:ind w:left="200"/>
              <w:rPr>
                <w:sz w:val="18"/>
              </w:rPr>
            </w:pPr>
            <w:r>
              <w:rPr>
                <w:spacing w:val="-2"/>
                <w:sz w:val="18"/>
              </w:rPr>
              <w:t>9.132.653.000</w:t>
            </w:r>
          </w:p>
        </w:tc>
        <w:tc>
          <w:tcPr>
            <w:tcW w:w="1423" w:type="dxa"/>
          </w:tcPr>
          <w:p>
            <w:pPr>
              <w:pStyle w:val="TableParagraph"/>
              <w:spacing w:line="207" w:lineRule="exact" w:before="99"/>
              <w:ind w:right="174"/>
              <w:jc w:val="right"/>
              <w:rPr>
                <w:sz w:val="18"/>
              </w:rPr>
            </w:pPr>
            <w:r>
              <w:rPr>
                <w:spacing w:val="-2"/>
                <w:sz w:val="18"/>
              </w:rPr>
              <w:t>8.348.899.00</w:t>
            </w:r>
          </w:p>
          <w:p>
            <w:pPr>
              <w:pStyle w:val="TableParagraph"/>
              <w:spacing w:line="207" w:lineRule="exact"/>
              <w:ind w:right="174"/>
              <w:jc w:val="right"/>
              <w:rPr>
                <w:sz w:val="18"/>
              </w:rPr>
            </w:pPr>
            <w:r>
              <w:rPr>
                <w:spacing w:val="-10"/>
                <w:sz w:val="18"/>
              </w:rPr>
              <w:t>0</w:t>
            </w:r>
          </w:p>
        </w:tc>
        <w:tc>
          <w:tcPr>
            <w:tcW w:w="1413" w:type="dxa"/>
          </w:tcPr>
          <w:p>
            <w:pPr>
              <w:pStyle w:val="TableParagraph"/>
              <w:spacing w:before="99"/>
              <w:ind w:right="75"/>
              <w:jc w:val="right"/>
              <w:rPr>
                <w:sz w:val="18"/>
              </w:rPr>
            </w:pPr>
            <w:r>
              <w:rPr>
                <w:spacing w:val="-2"/>
                <w:sz w:val="18"/>
              </w:rPr>
              <w:t>8.345.378.000</w:t>
            </w:r>
          </w:p>
        </w:tc>
        <w:tc>
          <w:tcPr>
            <w:tcW w:w="1005" w:type="dxa"/>
          </w:tcPr>
          <w:p>
            <w:pPr>
              <w:pStyle w:val="TableParagraph"/>
              <w:spacing w:before="99"/>
              <w:ind w:left="27"/>
              <w:jc w:val="center"/>
              <w:rPr>
                <w:sz w:val="18"/>
              </w:rPr>
            </w:pPr>
            <w:r>
              <w:rPr>
                <w:spacing w:val="-2"/>
                <w:sz w:val="18"/>
              </w:rPr>
              <w:t>99,96</w:t>
            </w:r>
          </w:p>
        </w:tc>
      </w:tr>
      <w:tr>
        <w:trPr>
          <w:trHeight w:val="407" w:hRule="atLeast"/>
        </w:trPr>
        <w:tc>
          <w:tcPr>
            <w:tcW w:w="4610" w:type="dxa"/>
            <w:gridSpan w:val="2"/>
            <w:shd w:val="clear" w:color="auto" w:fill="6EA8DC"/>
          </w:tcPr>
          <w:p>
            <w:pPr>
              <w:pStyle w:val="TableParagraph"/>
              <w:spacing w:before="99"/>
              <w:ind w:left="26" w:right="2"/>
              <w:jc w:val="center"/>
              <w:rPr>
                <w:rFonts w:ascii="Arial"/>
                <w:b/>
                <w:sz w:val="18"/>
              </w:rPr>
            </w:pPr>
            <w:r>
              <w:rPr>
                <w:rFonts w:ascii="Arial"/>
                <w:b/>
                <w:sz w:val="18"/>
              </w:rPr>
              <w:t>Total</w:t>
            </w:r>
            <w:r>
              <w:rPr>
                <w:rFonts w:ascii="Arial"/>
                <w:b/>
                <w:spacing w:val="-2"/>
                <w:sz w:val="18"/>
              </w:rPr>
              <w:t> </w:t>
            </w:r>
            <w:r>
              <w:rPr>
                <w:rFonts w:ascii="Arial"/>
                <w:b/>
                <w:sz w:val="18"/>
              </w:rPr>
              <w:t>Pagu</w:t>
            </w:r>
            <w:r>
              <w:rPr>
                <w:rFonts w:ascii="Arial"/>
                <w:b/>
                <w:spacing w:val="-2"/>
                <w:sz w:val="18"/>
              </w:rPr>
              <w:t> </w:t>
            </w:r>
            <w:r>
              <w:rPr>
                <w:rFonts w:ascii="Arial"/>
                <w:b/>
                <w:spacing w:val="-10"/>
                <w:sz w:val="18"/>
              </w:rPr>
              <w:t>A</w:t>
            </w:r>
          </w:p>
        </w:tc>
        <w:tc>
          <w:tcPr>
            <w:tcW w:w="1552" w:type="dxa"/>
            <w:shd w:val="clear" w:color="auto" w:fill="6EA8DC"/>
          </w:tcPr>
          <w:p>
            <w:pPr>
              <w:pStyle w:val="TableParagraph"/>
              <w:spacing w:before="99"/>
              <w:ind w:right="77"/>
              <w:jc w:val="right"/>
              <w:rPr>
                <w:rFonts w:ascii="Arial"/>
                <w:b/>
                <w:sz w:val="18"/>
              </w:rPr>
            </w:pPr>
            <w:r>
              <w:rPr>
                <w:rFonts w:ascii="Arial"/>
                <w:b/>
                <w:spacing w:val="-2"/>
                <w:sz w:val="18"/>
              </w:rPr>
              <w:t>10.733.000.000</w:t>
            </w:r>
          </w:p>
        </w:tc>
        <w:tc>
          <w:tcPr>
            <w:tcW w:w="1423" w:type="dxa"/>
            <w:shd w:val="clear" w:color="auto" w:fill="6EA8DC"/>
          </w:tcPr>
          <w:p>
            <w:pPr>
              <w:pStyle w:val="TableParagraph"/>
              <w:spacing w:before="99"/>
              <w:ind w:left="172"/>
              <w:rPr>
                <w:rFonts w:ascii="Arial"/>
                <w:b/>
                <w:sz w:val="18"/>
              </w:rPr>
            </w:pPr>
            <w:r>
              <w:rPr>
                <w:rFonts w:ascii="Arial"/>
                <w:b/>
                <w:spacing w:val="-2"/>
                <w:sz w:val="18"/>
              </w:rPr>
              <w:t>9.780.284.000</w:t>
            </w:r>
          </w:p>
        </w:tc>
        <w:tc>
          <w:tcPr>
            <w:tcW w:w="1413" w:type="dxa"/>
            <w:shd w:val="clear" w:color="auto" w:fill="6EA8DC"/>
          </w:tcPr>
          <w:p>
            <w:pPr>
              <w:pStyle w:val="TableParagraph"/>
              <w:spacing w:before="99"/>
              <w:ind w:right="73"/>
              <w:jc w:val="right"/>
              <w:rPr>
                <w:rFonts w:ascii="Arial"/>
                <w:b/>
                <w:sz w:val="18"/>
              </w:rPr>
            </w:pPr>
            <w:r>
              <w:rPr>
                <w:rFonts w:ascii="Arial"/>
                <w:b/>
                <w:spacing w:val="-2"/>
                <w:sz w:val="18"/>
              </w:rPr>
              <w:t>9.773.749.773</w:t>
            </w:r>
          </w:p>
        </w:tc>
        <w:tc>
          <w:tcPr>
            <w:tcW w:w="1005" w:type="dxa"/>
            <w:shd w:val="clear" w:color="auto" w:fill="6EA8DC"/>
          </w:tcPr>
          <w:p>
            <w:pPr>
              <w:pStyle w:val="TableParagraph"/>
              <w:spacing w:before="99"/>
              <w:ind w:left="27"/>
              <w:jc w:val="center"/>
              <w:rPr>
                <w:rFonts w:ascii="Arial"/>
                <w:b/>
                <w:sz w:val="18"/>
              </w:rPr>
            </w:pPr>
            <w:r>
              <w:rPr>
                <w:rFonts w:ascii="Arial"/>
                <w:b/>
                <w:spacing w:val="-2"/>
                <w:sz w:val="18"/>
              </w:rPr>
              <w:t>99,93</w:t>
            </w:r>
          </w:p>
        </w:tc>
      </w:tr>
      <w:tr>
        <w:trPr>
          <w:trHeight w:val="407" w:hRule="atLeast"/>
        </w:trPr>
        <w:tc>
          <w:tcPr>
            <w:tcW w:w="492" w:type="dxa"/>
          </w:tcPr>
          <w:p>
            <w:pPr>
              <w:pStyle w:val="TableParagraph"/>
              <w:spacing w:before="99"/>
              <w:ind w:left="21" w:right="137"/>
              <w:jc w:val="center"/>
              <w:rPr>
                <w:sz w:val="18"/>
              </w:rPr>
            </w:pPr>
            <w:r>
              <w:rPr>
                <w:spacing w:val="-5"/>
                <w:sz w:val="18"/>
              </w:rPr>
              <w:t>9.</w:t>
            </w:r>
          </w:p>
        </w:tc>
        <w:tc>
          <w:tcPr>
            <w:tcW w:w="4118" w:type="dxa"/>
          </w:tcPr>
          <w:p>
            <w:pPr>
              <w:pStyle w:val="TableParagraph"/>
              <w:spacing w:before="99"/>
              <w:ind w:left="100"/>
              <w:rPr>
                <w:sz w:val="18"/>
              </w:rPr>
            </w:pPr>
            <w:r>
              <w:rPr>
                <w:sz w:val="18"/>
              </w:rPr>
              <w:t>Sewa</w:t>
            </w:r>
            <w:r>
              <w:rPr>
                <w:spacing w:val="-5"/>
                <w:sz w:val="18"/>
              </w:rPr>
              <w:t> </w:t>
            </w:r>
            <w:r>
              <w:rPr>
                <w:sz w:val="18"/>
              </w:rPr>
              <w:t>Kantor</w:t>
            </w:r>
            <w:r>
              <w:rPr>
                <w:spacing w:val="-4"/>
                <w:sz w:val="18"/>
              </w:rPr>
              <w:t> </w:t>
            </w:r>
            <w:r>
              <w:rPr>
                <w:sz w:val="18"/>
              </w:rPr>
              <w:t>Program</w:t>
            </w:r>
            <w:r>
              <w:rPr>
                <w:spacing w:val="-3"/>
                <w:sz w:val="18"/>
              </w:rPr>
              <w:t> </w:t>
            </w:r>
            <w:r>
              <w:rPr>
                <w:sz w:val="18"/>
              </w:rPr>
              <w:t>Compact</w:t>
            </w:r>
            <w:r>
              <w:rPr>
                <w:spacing w:val="-4"/>
                <w:sz w:val="18"/>
              </w:rPr>
              <w:t> </w:t>
            </w:r>
            <w:r>
              <w:rPr>
                <w:spacing w:val="-10"/>
                <w:sz w:val="18"/>
              </w:rPr>
              <w:t>2</w:t>
            </w:r>
          </w:p>
        </w:tc>
        <w:tc>
          <w:tcPr>
            <w:tcW w:w="1552" w:type="dxa"/>
          </w:tcPr>
          <w:p>
            <w:pPr>
              <w:pStyle w:val="TableParagraph"/>
              <w:spacing w:before="99"/>
              <w:ind w:right="76"/>
              <w:jc w:val="right"/>
              <w:rPr>
                <w:sz w:val="18"/>
              </w:rPr>
            </w:pPr>
            <w:r>
              <w:rPr>
                <w:spacing w:val="-2"/>
                <w:sz w:val="18"/>
              </w:rPr>
              <w:t>1.000.000.000</w:t>
            </w:r>
          </w:p>
        </w:tc>
        <w:tc>
          <w:tcPr>
            <w:tcW w:w="1423" w:type="dxa"/>
          </w:tcPr>
          <w:p>
            <w:pPr>
              <w:pStyle w:val="TableParagraph"/>
              <w:spacing w:before="99"/>
              <w:ind w:left="172"/>
              <w:rPr>
                <w:sz w:val="18"/>
              </w:rPr>
            </w:pPr>
            <w:r>
              <w:rPr>
                <w:spacing w:val="-2"/>
                <w:sz w:val="18"/>
              </w:rPr>
              <w:t>1.000.000.000</w:t>
            </w:r>
          </w:p>
        </w:tc>
        <w:tc>
          <w:tcPr>
            <w:tcW w:w="1413" w:type="dxa"/>
          </w:tcPr>
          <w:p>
            <w:pPr>
              <w:pStyle w:val="TableParagraph"/>
              <w:spacing w:before="99"/>
              <w:ind w:right="74"/>
              <w:jc w:val="right"/>
              <w:rPr>
                <w:sz w:val="18"/>
              </w:rPr>
            </w:pPr>
            <w:r>
              <w:rPr>
                <w:spacing w:val="-2"/>
                <w:sz w:val="18"/>
              </w:rPr>
              <w:t>999.220.320</w:t>
            </w:r>
          </w:p>
        </w:tc>
        <w:tc>
          <w:tcPr>
            <w:tcW w:w="1005" w:type="dxa"/>
          </w:tcPr>
          <w:p>
            <w:pPr>
              <w:pStyle w:val="TableParagraph"/>
              <w:spacing w:before="99"/>
              <w:ind w:left="27"/>
              <w:jc w:val="center"/>
              <w:rPr>
                <w:sz w:val="18"/>
              </w:rPr>
            </w:pPr>
            <w:r>
              <w:rPr>
                <w:spacing w:val="-2"/>
                <w:sz w:val="18"/>
              </w:rPr>
              <w:t>99,92</w:t>
            </w:r>
          </w:p>
        </w:tc>
      </w:tr>
    </w:tbl>
    <w:p>
      <w:pPr>
        <w:spacing w:after="0"/>
        <w:jc w:val="center"/>
        <w:rPr>
          <w:sz w:val="18"/>
        </w:rPr>
        <w:sectPr>
          <w:footerReference w:type="default" r:id="rId38"/>
          <w:pgSz w:w="11920" w:h="16850"/>
          <w:pgMar w:header="0" w:footer="869" w:top="1500" w:bottom="1313" w:left="960" w:right="460"/>
        </w:sectPr>
      </w:pPr>
    </w:p>
    <w:tbl>
      <w:tblPr>
        <w:tblW w:w="0" w:type="auto"/>
        <w:jc w:val="left"/>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92"/>
        <w:gridCol w:w="4118"/>
        <w:gridCol w:w="1552"/>
        <w:gridCol w:w="1423"/>
        <w:gridCol w:w="1413"/>
        <w:gridCol w:w="1005"/>
      </w:tblGrid>
      <w:tr>
        <w:trPr>
          <w:trHeight w:val="407" w:hRule="atLeast"/>
        </w:trPr>
        <w:tc>
          <w:tcPr>
            <w:tcW w:w="492" w:type="dxa"/>
          </w:tcPr>
          <w:p>
            <w:pPr>
              <w:pStyle w:val="TableParagraph"/>
              <w:spacing w:before="100"/>
              <w:ind w:left="51" w:right="66"/>
              <w:jc w:val="center"/>
              <w:rPr>
                <w:sz w:val="18"/>
              </w:rPr>
            </w:pPr>
            <w:r>
              <w:rPr>
                <w:spacing w:val="-5"/>
                <w:sz w:val="18"/>
              </w:rPr>
              <w:t>10.</w:t>
            </w:r>
          </w:p>
        </w:tc>
        <w:tc>
          <w:tcPr>
            <w:tcW w:w="4118" w:type="dxa"/>
          </w:tcPr>
          <w:p>
            <w:pPr>
              <w:pStyle w:val="TableParagraph"/>
              <w:spacing w:before="100"/>
              <w:ind w:left="100"/>
              <w:rPr>
                <w:sz w:val="18"/>
              </w:rPr>
            </w:pPr>
            <w:r>
              <w:rPr>
                <w:sz w:val="18"/>
              </w:rPr>
              <w:t>Anggaran</w:t>
            </w:r>
            <w:r>
              <w:rPr>
                <w:spacing w:val="-8"/>
                <w:sz w:val="18"/>
              </w:rPr>
              <w:t> </w:t>
            </w:r>
            <w:r>
              <w:rPr>
                <w:sz w:val="18"/>
              </w:rPr>
              <w:t>Lintas</w:t>
            </w:r>
            <w:r>
              <w:rPr>
                <w:spacing w:val="-4"/>
                <w:sz w:val="18"/>
              </w:rPr>
              <w:t> </w:t>
            </w:r>
            <w:r>
              <w:rPr>
                <w:sz w:val="18"/>
              </w:rPr>
              <w:t>Bidang</w:t>
            </w:r>
            <w:r>
              <w:rPr>
                <w:spacing w:val="-5"/>
                <w:sz w:val="18"/>
              </w:rPr>
              <w:t> </w:t>
            </w:r>
            <w:r>
              <w:rPr>
                <w:sz w:val="18"/>
              </w:rPr>
              <w:t>Perjalanan</w:t>
            </w:r>
            <w:r>
              <w:rPr>
                <w:spacing w:val="-5"/>
                <w:sz w:val="18"/>
              </w:rPr>
              <w:t> </w:t>
            </w:r>
            <w:r>
              <w:rPr>
                <w:spacing w:val="-4"/>
                <w:sz w:val="18"/>
              </w:rPr>
              <w:t>Dinas</w:t>
            </w:r>
          </w:p>
        </w:tc>
        <w:tc>
          <w:tcPr>
            <w:tcW w:w="1552" w:type="dxa"/>
          </w:tcPr>
          <w:p>
            <w:pPr>
              <w:pStyle w:val="TableParagraph"/>
              <w:spacing w:before="100"/>
              <w:ind w:right="76"/>
              <w:jc w:val="right"/>
              <w:rPr>
                <w:sz w:val="18"/>
              </w:rPr>
            </w:pPr>
            <w:r>
              <w:rPr>
                <w:spacing w:val="-10"/>
                <w:sz w:val="18"/>
              </w:rPr>
              <w:t>-</w:t>
            </w:r>
          </w:p>
        </w:tc>
        <w:tc>
          <w:tcPr>
            <w:tcW w:w="1423" w:type="dxa"/>
          </w:tcPr>
          <w:p>
            <w:pPr>
              <w:pStyle w:val="TableParagraph"/>
              <w:spacing w:before="100"/>
              <w:ind w:right="75"/>
              <w:jc w:val="right"/>
              <w:rPr>
                <w:sz w:val="18"/>
              </w:rPr>
            </w:pPr>
            <w:r>
              <w:rPr>
                <w:spacing w:val="-2"/>
                <w:sz w:val="18"/>
              </w:rPr>
              <w:t>536.408.000</w:t>
            </w:r>
          </w:p>
        </w:tc>
        <w:tc>
          <w:tcPr>
            <w:tcW w:w="1413" w:type="dxa"/>
          </w:tcPr>
          <w:p>
            <w:pPr>
              <w:pStyle w:val="TableParagraph"/>
              <w:spacing w:before="100"/>
              <w:ind w:right="74"/>
              <w:jc w:val="right"/>
              <w:rPr>
                <w:sz w:val="18"/>
              </w:rPr>
            </w:pPr>
            <w:r>
              <w:rPr>
                <w:spacing w:val="-2"/>
                <w:sz w:val="18"/>
              </w:rPr>
              <w:t>536.019.687.</w:t>
            </w:r>
          </w:p>
        </w:tc>
        <w:tc>
          <w:tcPr>
            <w:tcW w:w="1005" w:type="dxa"/>
          </w:tcPr>
          <w:p>
            <w:pPr>
              <w:pStyle w:val="TableParagraph"/>
              <w:spacing w:before="100"/>
              <w:ind w:left="27"/>
              <w:jc w:val="center"/>
              <w:rPr>
                <w:sz w:val="18"/>
              </w:rPr>
            </w:pPr>
            <w:r>
              <w:rPr>
                <w:spacing w:val="-2"/>
                <w:sz w:val="18"/>
              </w:rPr>
              <w:t>99,93</w:t>
            </w:r>
          </w:p>
        </w:tc>
      </w:tr>
      <w:tr>
        <w:trPr>
          <w:trHeight w:val="407" w:hRule="atLeast"/>
        </w:trPr>
        <w:tc>
          <w:tcPr>
            <w:tcW w:w="492" w:type="dxa"/>
          </w:tcPr>
          <w:p>
            <w:pPr>
              <w:pStyle w:val="TableParagraph"/>
              <w:spacing w:before="99"/>
              <w:ind w:left="21" w:right="87"/>
              <w:jc w:val="center"/>
              <w:rPr>
                <w:sz w:val="18"/>
              </w:rPr>
            </w:pPr>
            <w:r>
              <w:rPr>
                <w:spacing w:val="-5"/>
                <w:sz w:val="18"/>
              </w:rPr>
              <w:t>11</w:t>
            </w:r>
          </w:p>
        </w:tc>
        <w:tc>
          <w:tcPr>
            <w:tcW w:w="4118" w:type="dxa"/>
          </w:tcPr>
          <w:p>
            <w:pPr>
              <w:pStyle w:val="TableParagraph"/>
              <w:spacing w:before="99"/>
              <w:ind w:left="100"/>
              <w:rPr>
                <w:sz w:val="18"/>
              </w:rPr>
            </w:pPr>
            <w:r>
              <w:rPr>
                <w:sz w:val="18"/>
              </w:rPr>
              <w:t>Sekretariat</w:t>
            </w:r>
            <w:r>
              <w:rPr>
                <w:spacing w:val="-4"/>
                <w:sz w:val="18"/>
              </w:rPr>
              <w:t> </w:t>
            </w:r>
            <w:r>
              <w:rPr>
                <w:sz w:val="18"/>
              </w:rPr>
              <w:t>PPK</w:t>
            </w:r>
            <w:r>
              <w:rPr>
                <w:spacing w:val="-6"/>
                <w:sz w:val="18"/>
              </w:rPr>
              <w:t> </w:t>
            </w:r>
            <w:r>
              <w:rPr>
                <w:sz w:val="18"/>
              </w:rPr>
              <w:t>PPN</w:t>
            </w:r>
            <w:r>
              <w:rPr>
                <w:spacing w:val="-4"/>
                <w:sz w:val="18"/>
              </w:rPr>
              <w:t> </w:t>
            </w:r>
            <w:r>
              <w:rPr>
                <w:sz w:val="18"/>
              </w:rPr>
              <w:t>XVI-Compact</w:t>
            </w:r>
            <w:r>
              <w:rPr>
                <w:spacing w:val="-4"/>
                <w:sz w:val="18"/>
              </w:rPr>
              <w:t> </w:t>
            </w:r>
            <w:r>
              <w:rPr>
                <w:spacing w:val="-10"/>
                <w:sz w:val="18"/>
              </w:rPr>
              <w:t>2</w:t>
            </w:r>
          </w:p>
        </w:tc>
        <w:tc>
          <w:tcPr>
            <w:tcW w:w="1552" w:type="dxa"/>
          </w:tcPr>
          <w:p>
            <w:pPr>
              <w:pStyle w:val="TableParagraph"/>
              <w:spacing w:before="99"/>
              <w:ind w:right="75"/>
              <w:jc w:val="right"/>
              <w:rPr>
                <w:sz w:val="18"/>
              </w:rPr>
            </w:pPr>
            <w:r>
              <w:rPr>
                <w:spacing w:val="-2"/>
                <w:sz w:val="18"/>
              </w:rPr>
              <w:t>800.000.000</w:t>
            </w:r>
          </w:p>
        </w:tc>
        <w:tc>
          <w:tcPr>
            <w:tcW w:w="1423" w:type="dxa"/>
          </w:tcPr>
          <w:p>
            <w:pPr>
              <w:pStyle w:val="TableParagraph"/>
              <w:spacing w:before="99"/>
              <w:ind w:right="75"/>
              <w:jc w:val="right"/>
              <w:rPr>
                <w:sz w:val="18"/>
              </w:rPr>
            </w:pPr>
            <w:r>
              <w:rPr>
                <w:spacing w:val="-2"/>
                <w:sz w:val="18"/>
              </w:rPr>
              <w:t>800.000.000</w:t>
            </w:r>
          </w:p>
        </w:tc>
        <w:tc>
          <w:tcPr>
            <w:tcW w:w="1413" w:type="dxa"/>
          </w:tcPr>
          <w:p>
            <w:pPr>
              <w:pStyle w:val="TableParagraph"/>
              <w:spacing w:before="99"/>
              <w:ind w:right="74"/>
              <w:jc w:val="right"/>
              <w:rPr>
                <w:sz w:val="18"/>
              </w:rPr>
            </w:pPr>
            <w:r>
              <w:rPr>
                <w:spacing w:val="-2"/>
                <w:sz w:val="18"/>
              </w:rPr>
              <w:t>799.463.524</w:t>
            </w:r>
          </w:p>
        </w:tc>
        <w:tc>
          <w:tcPr>
            <w:tcW w:w="1005" w:type="dxa"/>
          </w:tcPr>
          <w:p>
            <w:pPr>
              <w:pStyle w:val="TableParagraph"/>
              <w:spacing w:before="99"/>
              <w:ind w:left="27"/>
              <w:jc w:val="center"/>
              <w:rPr>
                <w:sz w:val="18"/>
              </w:rPr>
            </w:pPr>
            <w:r>
              <w:rPr>
                <w:spacing w:val="-2"/>
                <w:sz w:val="18"/>
              </w:rPr>
              <w:t>99,93</w:t>
            </w:r>
          </w:p>
        </w:tc>
      </w:tr>
      <w:tr>
        <w:trPr>
          <w:trHeight w:val="407" w:hRule="atLeast"/>
        </w:trPr>
        <w:tc>
          <w:tcPr>
            <w:tcW w:w="4610" w:type="dxa"/>
            <w:gridSpan w:val="2"/>
            <w:shd w:val="clear" w:color="auto" w:fill="FFE499"/>
          </w:tcPr>
          <w:p>
            <w:pPr>
              <w:pStyle w:val="TableParagraph"/>
              <w:spacing w:before="99"/>
              <w:ind w:left="26"/>
              <w:jc w:val="center"/>
              <w:rPr>
                <w:rFonts w:ascii="Arial"/>
                <w:b/>
                <w:sz w:val="18"/>
              </w:rPr>
            </w:pPr>
            <w:r>
              <w:rPr>
                <w:rFonts w:ascii="Arial"/>
                <w:b/>
                <w:sz w:val="18"/>
              </w:rPr>
              <w:t>Total</w:t>
            </w:r>
            <w:r>
              <w:rPr>
                <w:rFonts w:ascii="Arial"/>
                <w:b/>
                <w:spacing w:val="-2"/>
                <w:sz w:val="18"/>
              </w:rPr>
              <w:t> </w:t>
            </w:r>
            <w:r>
              <w:rPr>
                <w:rFonts w:ascii="Arial"/>
                <w:b/>
                <w:sz w:val="18"/>
              </w:rPr>
              <w:t>Pagu</w:t>
            </w:r>
            <w:r>
              <w:rPr>
                <w:rFonts w:ascii="Arial"/>
                <w:b/>
                <w:spacing w:val="-1"/>
                <w:sz w:val="18"/>
              </w:rPr>
              <w:t> </w:t>
            </w:r>
            <w:r>
              <w:rPr>
                <w:rFonts w:ascii="Arial"/>
                <w:b/>
                <w:spacing w:val="-10"/>
                <w:sz w:val="18"/>
              </w:rPr>
              <w:t>B</w:t>
            </w:r>
          </w:p>
        </w:tc>
        <w:tc>
          <w:tcPr>
            <w:tcW w:w="1552" w:type="dxa"/>
            <w:shd w:val="clear" w:color="auto" w:fill="FFE499"/>
          </w:tcPr>
          <w:p>
            <w:pPr>
              <w:pStyle w:val="TableParagraph"/>
              <w:spacing w:before="99"/>
              <w:ind w:right="76"/>
              <w:jc w:val="right"/>
              <w:rPr>
                <w:rFonts w:ascii="Arial"/>
                <w:b/>
                <w:sz w:val="18"/>
              </w:rPr>
            </w:pPr>
            <w:r>
              <w:rPr>
                <w:rFonts w:ascii="Arial"/>
                <w:b/>
                <w:spacing w:val="-2"/>
                <w:sz w:val="18"/>
              </w:rPr>
              <w:t>1.800.000.000</w:t>
            </w:r>
          </w:p>
        </w:tc>
        <w:tc>
          <w:tcPr>
            <w:tcW w:w="1423" w:type="dxa"/>
            <w:shd w:val="clear" w:color="auto" w:fill="FFE499"/>
          </w:tcPr>
          <w:p>
            <w:pPr>
              <w:pStyle w:val="TableParagraph"/>
              <w:spacing w:before="99"/>
              <w:ind w:right="76"/>
              <w:jc w:val="right"/>
              <w:rPr>
                <w:rFonts w:ascii="Arial"/>
                <w:b/>
                <w:sz w:val="18"/>
              </w:rPr>
            </w:pPr>
            <w:r>
              <w:rPr>
                <w:rFonts w:ascii="Arial"/>
                <w:b/>
                <w:spacing w:val="-2"/>
                <w:sz w:val="18"/>
              </w:rPr>
              <w:t>2.336.408.000</w:t>
            </w:r>
          </w:p>
        </w:tc>
        <w:tc>
          <w:tcPr>
            <w:tcW w:w="1413" w:type="dxa"/>
            <w:shd w:val="clear" w:color="auto" w:fill="FFE499"/>
          </w:tcPr>
          <w:p>
            <w:pPr>
              <w:pStyle w:val="TableParagraph"/>
              <w:spacing w:before="99"/>
              <w:ind w:right="75"/>
              <w:jc w:val="right"/>
              <w:rPr>
                <w:rFonts w:ascii="Arial"/>
                <w:b/>
                <w:sz w:val="18"/>
              </w:rPr>
            </w:pPr>
            <w:r>
              <w:rPr>
                <w:rFonts w:ascii="Arial"/>
                <w:b/>
                <w:spacing w:val="-2"/>
                <w:sz w:val="18"/>
              </w:rPr>
              <w:t>2.334.703.531</w:t>
            </w:r>
          </w:p>
        </w:tc>
        <w:tc>
          <w:tcPr>
            <w:tcW w:w="1005" w:type="dxa"/>
            <w:shd w:val="clear" w:color="auto" w:fill="FFE499"/>
          </w:tcPr>
          <w:p>
            <w:pPr>
              <w:pStyle w:val="TableParagraph"/>
              <w:spacing w:before="99"/>
              <w:ind w:left="27"/>
              <w:jc w:val="center"/>
              <w:rPr>
                <w:rFonts w:ascii="Arial"/>
                <w:b/>
                <w:sz w:val="18"/>
              </w:rPr>
            </w:pPr>
            <w:r>
              <w:rPr>
                <w:rFonts w:ascii="Arial"/>
                <w:b/>
                <w:spacing w:val="-2"/>
                <w:sz w:val="18"/>
              </w:rPr>
              <w:t>99,93</w:t>
            </w:r>
          </w:p>
        </w:tc>
      </w:tr>
      <w:tr>
        <w:trPr>
          <w:trHeight w:val="615" w:hRule="atLeast"/>
        </w:trPr>
        <w:tc>
          <w:tcPr>
            <w:tcW w:w="4610" w:type="dxa"/>
            <w:gridSpan w:val="2"/>
            <w:shd w:val="clear" w:color="auto" w:fill="6AA84F"/>
          </w:tcPr>
          <w:p>
            <w:pPr>
              <w:pStyle w:val="TableParagraph"/>
              <w:spacing w:before="99"/>
              <w:ind w:left="26" w:right="9"/>
              <w:jc w:val="center"/>
              <w:rPr>
                <w:rFonts w:ascii="Arial"/>
                <w:b/>
                <w:sz w:val="18"/>
              </w:rPr>
            </w:pPr>
            <w:r>
              <w:rPr>
                <w:rFonts w:ascii="Arial"/>
                <w:b/>
                <w:sz w:val="18"/>
              </w:rPr>
              <w:t>TOTAL</w:t>
            </w:r>
            <w:r>
              <w:rPr>
                <w:rFonts w:ascii="Arial"/>
                <w:b/>
                <w:spacing w:val="1"/>
                <w:sz w:val="18"/>
              </w:rPr>
              <w:t> </w:t>
            </w:r>
            <w:r>
              <w:rPr>
                <w:rFonts w:ascii="Arial"/>
                <w:b/>
                <w:sz w:val="18"/>
              </w:rPr>
              <w:t>A</w:t>
            </w:r>
            <w:r>
              <w:rPr>
                <w:rFonts w:ascii="Arial"/>
                <w:b/>
                <w:spacing w:val="-4"/>
                <w:sz w:val="18"/>
              </w:rPr>
              <w:t> </w:t>
            </w:r>
            <w:r>
              <w:rPr>
                <w:rFonts w:ascii="Arial"/>
                <w:b/>
                <w:sz w:val="18"/>
              </w:rPr>
              <w:t>+</w:t>
            </w:r>
            <w:r>
              <w:rPr>
                <w:rFonts w:ascii="Arial"/>
                <w:b/>
                <w:spacing w:val="-2"/>
                <w:sz w:val="18"/>
              </w:rPr>
              <w:t> </w:t>
            </w:r>
            <w:r>
              <w:rPr>
                <w:rFonts w:ascii="Arial"/>
                <w:b/>
                <w:spacing w:val="-10"/>
                <w:sz w:val="18"/>
              </w:rPr>
              <w:t>B</w:t>
            </w:r>
          </w:p>
        </w:tc>
        <w:tc>
          <w:tcPr>
            <w:tcW w:w="1552" w:type="dxa"/>
            <w:shd w:val="clear" w:color="auto" w:fill="6AA84F"/>
          </w:tcPr>
          <w:p>
            <w:pPr>
              <w:pStyle w:val="TableParagraph"/>
              <w:spacing w:before="99"/>
              <w:ind w:right="77"/>
              <w:jc w:val="right"/>
              <w:rPr>
                <w:rFonts w:ascii="Arial"/>
                <w:b/>
                <w:sz w:val="18"/>
              </w:rPr>
            </w:pPr>
            <w:r>
              <w:rPr>
                <w:rFonts w:ascii="Arial"/>
                <w:b/>
                <w:spacing w:val="-2"/>
                <w:sz w:val="18"/>
              </w:rPr>
              <w:t>12.533.000.000</w:t>
            </w:r>
          </w:p>
        </w:tc>
        <w:tc>
          <w:tcPr>
            <w:tcW w:w="1423" w:type="dxa"/>
            <w:shd w:val="clear" w:color="auto" w:fill="6AA84F"/>
          </w:tcPr>
          <w:p>
            <w:pPr>
              <w:pStyle w:val="TableParagraph"/>
              <w:spacing w:line="207" w:lineRule="exact" w:before="99"/>
              <w:ind w:right="75"/>
              <w:jc w:val="right"/>
              <w:rPr>
                <w:rFonts w:ascii="Arial"/>
                <w:b/>
                <w:sz w:val="18"/>
              </w:rPr>
            </w:pPr>
            <w:r>
              <w:rPr>
                <w:rFonts w:ascii="Arial"/>
                <w:b/>
                <w:spacing w:val="-2"/>
                <w:sz w:val="18"/>
              </w:rPr>
              <w:t>12.116.692.00</w:t>
            </w:r>
          </w:p>
          <w:p>
            <w:pPr>
              <w:pStyle w:val="TableParagraph"/>
              <w:spacing w:line="207" w:lineRule="exact"/>
              <w:ind w:right="76"/>
              <w:jc w:val="right"/>
              <w:rPr>
                <w:rFonts w:ascii="Arial"/>
                <w:b/>
                <w:sz w:val="18"/>
              </w:rPr>
            </w:pPr>
            <w:r>
              <w:rPr>
                <w:rFonts w:ascii="Arial"/>
                <w:b/>
                <w:spacing w:val="-10"/>
                <w:sz w:val="18"/>
              </w:rPr>
              <w:t>0</w:t>
            </w:r>
          </w:p>
        </w:tc>
        <w:tc>
          <w:tcPr>
            <w:tcW w:w="1413" w:type="dxa"/>
            <w:shd w:val="clear" w:color="auto" w:fill="6AA84F"/>
          </w:tcPr>
          <w:p>
            <w:pPr>
              <w:pStyle w:val="TableParagraph"/>
              <w:spacing w:line="207" w:lineRule="exact" w:before="99"/>
              <w:ind w:right="74"/>
              <w:jc w:val="right"/>
              <w:rPr>
                <w:rFonts w:ascii="Arial"/>
                <w:b/>
                <w:sz w:val="18"/>
              </w:rPr>
            </w:pPr>
            <w:r>
              <w:rPr>
                <w:rFonts w:ascii="Arial"/>
                <w:b/>
                <w:spacing w:val="-2"/>
                <w:sz w:val="18"/>
              </w:rPr>
              <w:t>12.108..453.30</w:t>
            </w:r>
          </w:p>
          <w:p>
            <w:pPr>
              <w:pStyle w:val="TableParagraph"/>
              <w:spacing w:line="207" w:lineRule="exact"/>
              <w:ind w:right="75"/>
              <w:jc w:val="right"/>
              <w:rPr>
                <w:rFonts w:ascii="Arial"/>
                <w:b/>
                <w:sz w:val="18"/>
              </w:rPr>
            </w:pPr>
            <w:r>
              <w:rPr>
                <w:rFonts w:ascii="Arial"/>
                <w:b/>
                <w:spacing w:val="-10"/>
                <w:sz w:val="18"/>
              </w:rPr>
              <w:t>4</w:t>
            </w:r>
          </w:p>
        </w:tc>
        <w:tc>
          <w:tcPr>
            <w:tcW w:w="1005" w:type="dxa"/>
            <w:shd w:val="clear" w:color="auto" w:fill="6AA84F"/>
          </w:tcPr>
          <w:p>
            <w:pPr>
              <w:pStyle w:val="TableParagraph"/>
              <w:spacing w:before="99"/>
              <w:ind w:left="27"/>
              <w:jc w:val="center"/>
              <w:rPr>
                <w:rFonts w:ascii="Arial"/>
                <w:b/>
                <w:sz w:val="18"/>
              </w:rPr>
            </w:pPr>
            <w:r>
              <w:rPr>
                <w:rFonts w:ascii="Arial"/>
                <w:b/>
                <w:spacing w:val="-2"/>
                <w:sz w:val="18"/>
              </w:rPr>
              <w:t>99,93</w:t>
            </w:r>
          </w:p>
        </w:tc>
      </w:tr>
    </w:tbl>
    <w:p>
      <w:pPr>
        <w:pStyle w:val="BodyText"/>
        <w:rPr>
          <w:rFonts w:ascii="Arial"/>
          <w:b/>
        </w:rPr>
      </w:pPr>
    </w:p>
    <w:p>
      <w:pPr>
        <w:pStyle w:val="BodyText"/>
        <w:rPr>
          <w:rFonts w:ascii="Arial"/>
          <w:b/>
        </w:rPr>
      </w:pPr>
    </w:p>
    <w:p>
      <w:pPr>
        <w:pStyle w:val="BodyText"/>
        <w:spacing w:before="19"/>
        <w:rPr>
          <w:rFonts w:ascii="Arial"/>
          <w:b/>
        </w:rPr>
      </w:pPr>
    </w:p>
    <w:p>
      <w:pPr>
        <w:pStyle w:val="Heading4"/>
        <w:numPr>
          <w:ilvl w:val="2"/>
          <w:numId w:val="135"/>
        </w:numPr>
        <w:tabs>
          <w:tab w:pos="1112" w:val="left" w:leader="none"/>
        </w:tabs>
        <w:spacing w:line="240" w:lineRule="auto" w:before="0" w:after="0"/>
        <w:ind w:left="1112" w:right="0" w:hanging="613"/>
        <w:jc w:val="left"/>
      </w:pPr>
      <w:bookmarkStart w:name="_TOC_250005" w:id="34"/>
      <w:r>
        <w:rPr/>
        <w:t>Perbandingan</w:t>
      </w:r>
      <w:r>
        <w:rPr>
          <w:spacing w:val="-6"/>
        </w:rPr>
        <w:t> </w:t>
      </w:r>
      <w:r>
        <w:rPr/>
        <w:t>Realisasi</w:t>
      </w:r>
      <w:r>
        <w:rPr>
          <w:spacing w:val="-3"/>
        </w:rPr>
        <w:t> </w:t>
      </w:r>
      <w:r>
        <w:rPr/>
        <w:t>Anggaran</w:t>
      </w:r>
      <w:r>
        <w:rPr>
          <w:spacing w:val="-6"/>
        </w:rPr>
        <w:t> </w:t>
      </w:r>
      <w:r>
        <w:rPr/>
        <w:t>Tahun</w:t>
      </w:r>
      <w:r>
        <w:rPr>
          <w:spacing w:val="-6"/>
        </w:rPr>
        <w:t> </w:t>
      </w:r>
      <w:r>
        <w:rPr/>
        <w:t>2021</w:t>
      </w:r>
      <w:r>
        <w:rPr>
          <w:spacing w:val="-6"/>
        </w:rPr>
        <w:t> </w:t>
      </w:r>
      <w:r>
        <w:rPr/>
        <w:t>-</w:t>
      </w:r>
      <w:bookmarkEnd w:id="34"/>
      <w:r>
        <w:rPr>
          <w:spacing w:val="-4"/>
        </w:rPr>
        <w:t> 2022</w:t>
      </w:r>
    </w:p>
    <w:p>
      <w:pPr>
        <w:pStyle w:val="BodyText"/>
        <w:rPr>
          <w:rFonts w:ascii="Arial"/>
          <w:b/>
        </w:rPr>
      </w:pPr>
    </w:p>
    <w:p>
      <w:pPr>
        <w:pStyle w:val="BodyText"/>
        <w:spacing w:line="360" w:lineRule="auto"/>
        <w:ind w:left="641" w:right="449" w:firstLine="631"/>
        <w:jc w:val="both"/>
      </w:pPr>
      <w:r>
        <w:rPr/>
        <w:t>Pada tahun 2022, Kementerian PPN/Bappenas</w:t>
      </w:r>
      <w:r>
        <w:rPr>
          <w:spacing w:val="-1"/>
        </w:rPr>
        <w:t> </w:t>
      </w:r>
      <w:r>
        <w:rPr/>
        <w:t>termasuk unit kerja</w:t>
      </w:r>
      <w:r>
        <w:rPr>
          <w:spacing w:val="-2"/>
        </w:rPr>
        <w:t> </w:t>
      </w:r>
      <w:r>
        <w:rPr/>
        <w:t>Direktorat Pendanaan Bilateral hanya mengalami 2 (dua) kali perubahan (</w:t>
      </w:r>
      <w:r>
        <w:rPr>
          <w:rFonts w:ascii="Arial"/>
          <w:i/>
        </w:rPr>
        <w:t>refocusing</w:t>
      </w:r>
      <w:r>
        <w:rPr/>
        <w:t>) besaran anggaran kegiatan. Sementara</w:t>
      </w:r>
      <w:r>
        <w:rPr>
          <w:spacing w:val="-11"/>
        </w:rPr>
        <w:t> </w:t>
      </w:r>
      <w:r>
        <w:rPr/>
        <w:t>itu,</w:t>
      </w:r>
      <w:r>
        <w:rPr>
          <w:spacing w:val="-10"/>
        </w:rPr>
        <w:t> </w:t>
      </w:r>
      <w:r>
        <w:rPr/>
        <w:t>pada</w:t>
      </w:r>
      <w:r>
        <w:rPr>
          <w:spacing w:val="-13"/>
        </w:rPr>
        <w:t> </w:t>
      </w:r>
      <w:r>
        <w:rPr/>
        <w:t>tahun</w:t>
      </w:r>
      <w:r>
        <w:rPr>
          <w:spacing w:val="-11"/>
        </w:rPr>
        <w:t> </w:t>
      </w:r>
      <w:r>
        <w:rPr/>
        <w:t>sebelumnya,</w:t>
      </w:r>
      <w:r>
        <w:rPr>
          <w:spacing w:val="-10"/>
        </w:rPr>
        <w:t> </w:t>
      </w:r>
      <w:r>
        <w:rPr/>
        <w:t>Direktorat</w:t>
      </w:r>
      <w:r>
        <w:rPr>
          <w:spacing w:val="-12"/>
        </w:rPr>
        <w:t> </w:t>
      </w:r>
      <w:r>
        <w:rPr/>
        <w:t>Pendanaan</w:t>
      </w:r>
      <w:r>
        <w:rPr>
          <w:spacing w:val="-11"/>
        </w:rPr>
        <w:t> </w:t>
      </w:r>
      <w:r>
        <w:rPr/>
        <w:t>Bilateral</w:t>
      </w:r>
      <w:r>
        <w:rPr>
          <w:spacing w:val="-11"/>
        </w:rPr>
        <w:t> </w:t>
      </w:r>
      <w:r>
        <w:rPr/>
        <w:t>mengalami</w:t>
      </w:r>
      <w:r>
        <w:rPr>
          <w:spacing w:val="-11"/>
        </w:rPr>
        <w:t> </w:t>
      </w:r>
      <w:r>
        <w:rPr/>
        <w:t>4</w:t>
      </w:r>
      <w:r>
        <w:rPr>
          <w:spacing w:val="-13"/>
        </w:rPr>
        <w:t> </w:t>
      </w:r>
      <w:r>
        <w:rPr/>
        <w:t>(empat)</w:t>
      </w:r>
      <w:r>
        <w:rPr>
          <w:spacing w:val="-12"/>
        </w:rPr>
        <w:t> </w:t>
      </w:r>
      <w:r>
        <w:rPr/>
        <w:t>kali penyesuaian anggaran. Namun demikian, Direktorat Pendanaan Bilateral berhasil mengelola seluruh kegiatan tahun 2022 dengan sangat baik dengan jumlah realisasi sama dengan tahun 2021, atau sangat mendekati angka 100%. Realisasi pada tahun sebelumnya dapat dilihat pada tabel berikut ini:</w:t>
      </w:r>
    </w:p>
    <w:p>
      <w:pPr>
        <w:pStyle w:val="BodyText"/>
        <w:spacing w:before="125"/>
      </w:pPr>
    </w:p>
    <w:p>
      <w:pPr>
        <w:spacing w:before="0"/>
        <w:ind w:left="914" w:right="0" w:firstLine="0"/>
        <w:jc w:val="left"/>
        <w:rPr>
          <w:rFonts w:ascii="Arial"/>
          <w:b/>
          <w:sz w:val="21"/>
        </w:rPr>
      </w:pPr>
      <w:r>
        <w:rPr>
          <w:rFonts w:ascii="Arial"/>
          <w:b/>
          <w:sz w:val="21"/>
        </w:rPr>
        <w:t>Tabel</w:t>
      </w:r>
      <w:r>
        <w:rPr>
          <w:rFonts w:ascii="Arial"/>
          <w:b/>
          <w:spacing w:val="-10"/>
          <w:sz w:val="21"/>
        </w:rPr>
        <w:t> </w:t>
      </w:r>
      <w:r>
        <w:rPr>
          <w:rFonts w:ascii="Arial"/>
          <w:b/>
          <w:sz w:val="21"/>
        </w:rPr>
        <w:t>3.</w:t>
      </w:r>
      <w:r>
        <w:rPr>
          <w:rFonts w:ascii="Arial"/>
          <w:b/>
          <w:spacing w:val="-8"/>
          <w:sz w:val="21"/>
        </w:rPr>
        <w:t> </w:t>
      </w:r>
      <w:r>
        <w:rPr>
          <w:rFonts w:ascii="Arial"/>
          <w:b/>
          <w:sz w:val="21"/>
        </w:rPr>
        <w:t>18</w:t>
      </w:r>
      <w:r>
        <w:rPr>
          <w:rFonts w:ascii="Arial"/>
          <w:b/>
          <w:spacing w:val="-6"/>
          <w:sz w:val="21"/>
        </w:rPr>
        <w:t> </w:t>
      </w:r>
      <w:r>
        <w:rPr>
          <w:rFonts w:ascii="Arial"/>
          <w:b/>
          <w:sz w:val="21"/>
        </w:rPr>
        <w:t>Realisasi</w:t>
      </w:r>
      <w:r>
        <w:rPr>
          <w:rFonts w:ascii="Arial"/>
          <w:b/>
          <w:spacing w:val="-8"/>
          <w:sz w:val="21"/>
        </w:rPr>
        <w:t> </w:t>
      </w:r>
      <w:r>
        <w:rPr>
          <w:rFonts w:ascii="Arial"/>
          <w:b/>
          <w:sz w:val="21"/>
        </w:rPr>
        <w:t>Penyerapan</w:t>
      </w:r>
      <w:r>
        <w:rPr>
          <w:rFonts w:ascii="Arial"/>
          <w:b/>
          <w:spacing w:val="-4"/>
          <w:sz w:val="21"/>
        </w:rPr>
        <w:t> </w:t>
      </w:r>
      <w:r>
        <w:rPr>
          <w:rFonts w:ascii="Arial"/>
          <w:b/>
          <w:sz w:val="21"/>
        </w:rPr>
        <w:t>Anggaran</w:t>
      </w:r>
      <w:r>
        <w:rPr>
          <w:rFonts w:ascii="Arial"/>
          <w:b/>
          <w:spacing w:val="-8"/>
          <w:sz w:val="21"/>
        </w:rPr>
        <w:t> </w:t>
      </w:r>
      <w:r>
        <w:rPr>
          <w:rFonts w:ascii="Arial"/>
          <w:b/>
          <w:sz w:val="21"/>
        </w:rPr>
        <w:t>Direktorat</w:t>
      </w:r>
      <w:r>
        <w:rPr>
          <w:rFonts w:ascii="Arial"/>
          <w:b/>
          <w:spacing w:val="-8"/>
          <w:sz w:val="21"/>
        </w:rPr>
        <w:t> </w:t>
      </w:r>
      <w:r>
        <w:rPr>
          <w:rFonts w:ascii="Arial"/>
          <w:b/>
          <w:sz w:val="21"/>
        </w:rPr>
        <w:t>Pendanaan</w:t>
      </w:r>
      <w:r>
        <w:rPr>
          <w:rFonts w:ascii="Arial"/>
          <w:b/>
          <w:spacing w:val="-5"/>
          <w:sz w:val="21"/>
        </w:rPr>
        <w:t> </w:t>
      </w:r>
      <w:r>
        <w:rPr>
          <w:rFonts w:ascii="Arial"/>
          <w:b/>
          <w:sz w:val="21"/>
        </w:rPr>
        <w:t>Bilateral</w:t>
      </w:r>
      <w:r>
        <w:rPr>
          <w:rFonts w:ascii="Arial"/>
          <w:b/>
          <w:spacing w:val="-9"/>
          <w:sz w:val="21"/>
        </w:rPr>
        <w:t> </w:t>
      </w:r>
      <w:r>
        <w:rPr>
          <w:rFonts w:ascii="Arial"/>
          <w:b/>
          <w:sz w:val="21"/>
        </w:rPr>
        <w:t>Tahun</w:t>
      </w:r>
      <w:r>
        <w:rPr>
          <w:rFonts w:ascii="Arial"/>
          <w:b/>
          <w:spacing w:val="-5"/>
          <w:sz w:val="21"/>
        </w:rPr>
        <w:t> </w:t>
      </w:r>
      <w:r>
        <w:rPr>
          <w:rFonts w:ascii="Arial"/>
          <w:b/>
          <w:spacing w:val="-4"/>
          <w:sz w:val="21"/>
        </w:rPr>
        <w:t>2021</w:t>
      </w:r>
    </w:p>
    <w:p>
      <w:pPr>
        <w:pStyle w:val="BodyText"/>
        <w:spacing w:before="11"/>
        <w:rPr>
          <w:rFonts w:ascii="Arial"/>
          <w:b/>
          <w:sz w:val="20"/>
        </w:rPr>
      </w:pPr>
    </w:p>
    <w:tbl>
      <w:tblPr>
        <w:tblW w:w="0" w:type="auto"/>
        <w:jc w:val="left"/>
        <w:tblInd w:w="4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6"/>
        <w:gridCol w:w="3152"/>
        <w:gridCol w:w="1702"/>
        <w:gridCol w:w="1700"/>
        <w:gridCol w:w="1702"/>
        <w:gridCol w:w="822"/>
      </w:tblGrid>
      <w:tr>
        <w:trPr>
          <w:trHeight w:val="890" w:hRule="atLeast"/>
        </w:trPr>
        <w:tc>
          <w:tcPr>
            <w:tcW w:w="526" w:type="dxa"/>
            <w:shd w:val="clear" w:color="auto" w:fill="A3C2F4"/>
          </w:tcPr>
          <w:p>
            <w:pPr>
              <w:pStyle w:val="TableParagraph"/>
              <w:spacing w:before="100"/>
              <w:rPr>
                <w:rFonts w:ascii="Arial"/>
                <w:b/>
                <w:sz w:val="20"/>
              </w:rPr>
            </w:pPr>
          </w:p>
          <w:p>
            <w:pPr>
              <w:pStyle w:val="TableParagraph"/>
              <w:ind w:left="18"/>
              <w:jc w:val="center"/>
              <w:rPr>
                <w:rFonts w:ascii="Arial"/>
                <w:b/>
                <w:sz w:val="20"/>
              </w:rPr>
            </w:pPr>
            <w:r>
              <w:rPr>
                <w:rFonts w:ascii="Arial"/>
                <w:b/>
                <w:spacing w:val="-5"/>
                <w:sz w:val="20"/>
              </w:rPr>
              <w:t>No</w:t>
            </w:r>
          </w:p>
        </w:tc>
        <w:tc>
          <w:tcPr>
            <w:tcW w:w="3152" w:type="dxa"/>
            <w:shd w:val="clear" w:color="auto" w:fill="A3C2F4"/>
          </w:tcPr>
          <w:p>
            <w:pPr>
              <w:pStyle w:val="TableParagraph"/>
              <w:spacing w:before="100"/>
              <w:rPr>
                <w:rFonts w:ascii="Arial"/>
                <w:b/>
                <w:sz w:val="20"/>
              </w:rPr>
            </w:pPr>
          </w:p>
          <w:p>
            <w:pPr>
              <w:pStyle w:val="TableParagraph"/>
              <w:ind w:left="12"/>
              <w:jc w:val="center"/>
              <w:rPr>
                <w:rFonts w:ascii="Arial"/>
                <w:b/>
                <w:sz w:val="20"/>
              </w:rPr>
            </w:pPr>
            <w:r>
              <w:rPr>
                <w:rFonts w:ascii="Arial"/>
                <w:b/>
                <w:spacing w:val="-2"/>
                <w:sz w:val="20"/>
              </w:rPr>
              <w:t>Kegiatan</w:t>
            </w:r>
          </w:p>
        </w:tc>
        <w:tc>
          <w:tcPr>
            <w:tcW w:w="1702" w:type="dxa"/>
            <w:shd w:val="clear" w:color="auto" w:fill="A3C2F4"/>
          </w:tcPr>
          <w:p>
            <w:pPr>
              <w:pStyle w:val="TableParagraph"/>
              <w:spacing w:before="215"/>
              <w:ind w:left="507" w:right="178" w:hanging="310"/>
              <w:rPr>
                <w:rFonts w:ascii="Arial"/>
                <w:b/>
                <w:sz w:val="20"/>
              </w:rPr>
            </w:pPr>
            <w:r>
              <w:rPr>
                <w:rFonts w:ascii="Arial"/>
                <w:b/>
                <w:sz w:val="20"/>
              </w:rPr>
              <w:t>Pagu</w:t>
            </w:r>
            <w:r>
              <w:rPr>
                <w:rFonts w:ascii="Arial"/>
                <w:b/>
                <w:spacing w:val="-14"/>
                <w:sz w:val="20"/>
              </w:rPr>
              <w:t> </w:t>
            </w:r>
            <w:r>
              <w:rPr>
                <w:rFonts w:ascii="Arial"/>
                <w:b/>
                <w:sz w:val="20"/>
              </w:rPr>
              <w:t>Kontrak </w:t>
            </w:r>
            <w:r>
              <w:rPr>
                <w:rFonts w:ascii="Arial"/>
                <w:b/>
                <w:spacing w:val="-2"/>
                <w:sz w:val="20"/>
              </w:rPr>
              <w:t>Kinerja</w:t>
            </w:r>
          </w:p>
        </w:tc>
        <w:tc>
          <w:tcPr>
            <w:tcW w:w="1700" w:type="dxa"/>
            <w:shd w:val="clear" w:color="auto" w:fill="A3C2F4"/>
          </w:tcPr>
          <w:p>
            <w:pPr>
              <w:pStyle w:val="TableParagraph"/>
              <w:spacing w:before="100"/>
              <w:rPr>
                <w:rFonts w:ascii="Arial"/>
                <w:b/>
                <w:sz w:val="20"/>
              </w:rPr>
            </w:pPr>
          </w:p>
          <w:p>
            <w:pPr>
              <w:pStyle w:val="TableParagraph"/>
              <w:ind w:left="550"/>
              <w:rPr>
                <w:rFonts w:ascii="Arial"/>
                <w:b/>
                <w:sz w:val="20"/>
              </w:rPr>
            </w:pPr>
            <w:r>
              <w:rPr>
                <w:rFonts w:ascii="Arial"/>
                <w:b/>
                <w:spacing w:val="-2"/>
                <w:sz w:val="20"/>
              </w:rPr>
              <w:t>Revisi</w:t>
            </w:r>
          </w:p>
        </w:tc>
        <w:tc>
          <w:tcPr>
            <w:tcW w:w="1702" w:type="dxa"/>
            <w:shd w:val="clear" w:color="auto" w:fill="A3C2F4"/>
          </w:tcPr>
          <w:p>
            <w:pPr>
              <w:pStyle w:val="TableParagraph"/>
              <w:spacing w:before="100"/>
              <w:rPr>
                <w:rFonts w:ascii="Arial"/>
                <w:b/>
                <w:sz w:val="20"/>
              </w:rPr>
            </w:pPr>
          </w:p>
          <w:p>
            <w:pPr>
              <w:pStyle w:val="TableParagraph"/>
              <w:ind w:left="416"/>
              <w:rPr>
                <w:rFonts w:ascii="Arial"/>
                <w:b/>
                <w:sz w:val="20"/>
              </w:rPr>
            </w:pPr>
            <w:r>
              <w:rPr>
                <w:rFonts w:ascii="Arial"/>
                <w:b/>
                <w:spacing w:val="-2"/>
                <w:sz w:val="20"/>
              </w:rPr>
              <w:t>Realisasi</w:t>
            </w:r>
          </w:p>
        </w:tc>
        <w:tc>
          <w:tcPr>
            <w:tcW w:w="822" w:type="dxa"/>
            <w:shd w:val="clear" w:color="auto" w:fill="A3C2F4"/>
          </w:tcPr>
          <w:p>
            <w:pPr>
              <w:pStyle w:val="TableParagraph"/>
              <w:spacing w:before="100"/>
              <w:ind w:left="11" w:right="1"/>
              <w:jc w:val="center"/>
              <w:rPr>
                <w:rFonts w:ascii="Arial"/>
                <w:b/>
                <w:sz w:val="20"/>
              </w:rPr>
            </w:pPr>
            <w:r>
              <w:rPr>
                <w:rFonts w:ascii="Arial"/>
                <w:b/>
                <w:spacing w:val="-10"/>
                <w:sz w:val="20"/>
              </w:rPr>
              <w:t>%</w:t>
            </w:r>
          </w:p>
          <w:p>
            <w:pPr>
              <w:pStyle w:val="TableParagraph"/>
              <w:ind w:left="11"/>
              <w:jc w:val="center"/>
              <w:rPr>
                <w:rFonts w:ascii="Arial"/>
                <w:b/>
                <w:sz w:val="20"/>
              </w:rPr>
            </w:pPr>
            <w:r>
              <w:rPr>
                <w:rFonts w:ascii="Arial"/>
                <w:b/>
                <w:spacing w:val="-2"/>
                <w:sz w:val="20"/>
              </w:rPr>
              <w:t>Realis </w:t>
            </w:r>
            <w:r>
              <w:rPr>
                <w:rFonts w:ascii="Arial"/>
                <w:b/>
                <w:spacing w:val="-4"/>
                <w:sz w:val="20"/>
              </w:rPr>
              <w:t>asi</w:t>
            </w:r>
          </w:p>
        </w:tc>
      </w:tr>
      <w:tr>
        <w:trPr>
          <w:trHeight w:val="314" w:hRule="atLeast"/>
        </w:trPr>
        <w:tc>
          <w:tcPr>
            <w:tcW w:w="526" w:type="dxa"/>
            <w:tcBorders>
              <w:bottom w:val="nil"/>
            </w:tcBorders>
          </w:tcPr>
          <w:p>
            <w:pPr>
              <w:pStyle w:val="TableParagraph"/>
              <w:spacing w:line="214" w:lineRule="exact" w:before="81"/>
              <w:ind w:left="18" w:right="2"/>
              <w:jc w:val="center"/>
              <w:rPr>
                <w:sz w:val="20"/>
              </w:rPr>
            </w:pPr>
            <w:r>
              <w:rPr>
                <w:spacing w:val="-10"/>
                <w:sz w:val="20"/>
              </w:rPr>
              <w:t>1</w:t>
            </w:r>
          </w:p>
        </w:tc>
        <w:tc>
          <w:tcPr>
            <w:tcW w:w="3152" w:type="dxa"/>
            <w:tcBorders>
              <w:bottom w:val="nil"/>
            </w:tcBorders>
          </w:tcPr>
          <w:p>
            <w:pPr>
              <w:pStyle w:val="TableParagraph"/>
              <w:spacing w:line="214" w:lineRule="exact" w:before="81"/>
              <w:ind w:left="97"/>
              <w:rPr>
                <w:sz w:val="20"/>
              </w:rPr>
            </w:pPr>
            <w:r>
              <w:rPr>
                <w:sz w:val="20"/>
              </w:rPr>
              <w:t>Kajian</w:t>
            </w:r>
            <w:r>
              <w:rPr>
                <w:spacing w:val="-10"/>
                <w:sz w:val="20"/>
              </w:rPr>
              <w:t> </w:t>
            </w:r>
            <w:r>
              <w:rPr>
                <w:sz w:val="20"/>
              </w:rPr>
              <w:t>Strategi</w:t>
            </w:r>
            <w:r>
              <w:rPr>
                <w:spacing w:val="-9"/>
                <w:sz w:val="20"/>
              </w:rPr>
              <w:t> </w:t>
            </w:r>
            <w:r>
              <w:rPr>
                <w:spacing w:val="-2"/>
                <w:sz w:val="20"/>
              </w:rPr>
              <w:t>Pemanfaatan</w:t>
            </w:r>
          </w:p>
        </w:tc>
        <w:tc>
          <w:tcPr>
            <w:tcW w:w="1702" w:type="dxa"/>
            <w:tcBorders>
              <w:bottom w:val="nil"/>
            </w:tcBorders>
          </w:tcPr>
          <w:p>
            <w:pPr>
              <w:pStyle w:val="TableParagraph"/>
              <w:spacing w:line="214" w:lineRule="exact" w:before="81"/>
              <w:ind w:right="85"/>
              <w:jc w:val="right"/>
              <w:rPr>
                <w:sz w:val="20"/>
              </w:rPr>
            </w:pPr>
            <w:r>
              <w:rPr>
                <w:spacing w:val="-2"/>
                <w:sz w:val="20"/>
              </w:rPr>
              <w:t>400.640.000</w:t>
            </w:r>
          </w:p>
        </w:tc>
        <w:tc>
          <w:tcPr>
            <w:tcW w:w="1700" w:type="dxa"/>
            <w:tcBorders>
              <w:bottom w:val="nil"/>
            </w:tcBorders>
          </w:tcPr>
          <w:p>
            <w:pPr>
              <w:pStyle w:val="TableParagraph"/>
              <w:spacing w:line="214" w:lineRule="exact" w:before="81"/>
              <w:ind w:right="83"/>
              <w:jc w:val="right"/>
              <w:rPr>
                <w:sz w:val="20"/>
              </w:rPr>
            </w:pPr>
            <w:r>
              <w:rPr>
                <w:spacing w:val="-2"/>
                <w:sz w:val="20"/>
              </w:rPr>
              <w:t>114.300.000</w:t>
            </w:r>
          </w:p>
        </w:tc>
        <w:tc>
          <w:tcPr>
            <w:tcW w:w="1702" w:type="dxa"/>
            <w:tcBorders>
              <w:bottom w:val="nil"/>
            </w:tcBorders>
          </w:tcPr>
          <w:p>
            <w:pPr>
              <w:pStyle w:val="TableParagraph"/>
              <w:spacing w:line="214" w:lineRule="exact" w:before="81"/>
              <w:ind w:left="488"/>
              <w:rPr>
                <w:sz w:val="20"/>
              </w:rPr>
            </w:pPr>
            <w:r>
              <w:rPr>
                <w:spacing w:val="-2"/>
                <w:sz w:val="20"/>
              </w:rPr>
              <w:t>114.258.850</w:t>
            </w:r>
          </w:p>
        </w:tc>
        <w:tc>
          <w:tcPr>
            <w:tcW w:w="822" w:type="dxa"/>
            <w:tcBorders>
              <w:bottom w:val="nil"/>
            </w:tcBorders>
          </w:tcPr>
          <w:p>
            <w:pPr>
              <w:pStyle w:val="TableParagraph"/>
              <w:spacing w:line="214" w:lineRule="exact" w:before="81"/>
              <w:ind w:left="11"/>
              <w:jc w:val="center"/>
              <w:rPr>
                <w:sz w:val="20"/>
              </w:rPr>
            </w:pPr>
            <w:r>
              <w:rPr>
                <w:spacing w:val="-2"/>
                <w:sz w:val="20"/>
              </w:rPr>
              <w:t>99,96</w:t>
            </w:r>
          </w:p>
        </w:tc>
      </w:tr>
      <w:tr>
        <w:trPr>
          <w:trHeight w:val="229" w:hRule="atLeast"/>
        </w:trPr>
        <w:tc>
          <w:tcPr>
            <w:tcW w:w="526" w:type="dxa"/>
            <w:tcBorders>
              <w:top w:val="nil"/>
              <w:bottom w:val="nil"/>
            </w:tcBorders>
          </w:tcPr>
          <w:p>
            <w:pPr>
              <w:pStyle w:val="TableParagraph"/>
              <w:rPr>
                <w:rFonts w:ascii="Times New Roman"/>
                <w:sz w:val="16"/>
              </w:rPr>
            </w:pPr>
          </w:p>
        </w:tc>
        <w:tc>
          <w:tcPr>
            <w:tcW w:w="3152" w:type="dxa"/>
            <w:tcBorders>
              <w:top w:val="nil"/>
              <w:bottom w:val="nil"/>
            </w:tcBorders>
          </w:tcPr>
          <w:p>
            <w:pPr>
              <w:pStyle w:val="TableParagraph"/>
              <w:spacing w:line="209" w:lineRule="exact"/>
              <w:ind w:left="97"/>
              <w:rPr>
                <w:sz w:val="20"/>
              </w:rPr>
            </w:pPr>
            <w:r>
              <w:rPr>
                <w:sz w:val="20"/>
              </w:rPr>
              <w:t>Sumber</w:t>
            </w:r>
            <w:r>
              <w:rPr>
                <w:spacing w:val="-12"/>
                <w:sz w:val="20"/>
              </w:rPr>
              <w:t> </w:t>
            </w:r>
            <w:r>
              <w:rPr>
                <w:sz w:val="20"/>
              </w:rPr>
              <w:t>Pembiayaan</w:t>
            </w:r>
            <w:r>
              <w:rPr>
                <w:spacing w:val="-11"/>
                <w:sz w:val="20"/>
              </w:rPr>
              <w:t> </w:t>
            </w:r>
            <w:r>
              <w:rPr>
                <w:spacing w:val="-4"/>
                <w:sz w:val="20"/>
              </w:rPr>
              <w:t>Luar</w:t>
            </w:r>
          </w:p>
        </w:tc>
        <w:tc>
          <w:tcPr>
            <w:tcW w:w="1702" w:type="dxa"/>
            <w:tcBorders>
              <w:top w:val="nil"/>
              <w:bottom w:val="nil"/>
            </w:tcBorders>
          </w:tcPr>
          <w:p>
            <w:pPr>
              <w:pStyle w:val="TableParagraph"/>
              <w:rPr>
                <w:rFonts w:ascii="Times New Roman"/>
                <w:sz w:val="16"/>
              </w:rPr>
            </w:pPr>
          </w:p>
        </w:tc>
        <w:tc>
          <w:tcPr>
            <w:tcW w:w="1700" w:type="dxa"/>
            <w:tcBorders>
              <w:top w:val="nil"/>
              <w:bottom w:val="nil"/>
            </w:tcBorders>
          </w:tcPr>
          <w:p>
            <w:pPr>
              <w:pStyle w:val="TableParagraph"/>
              <w:rPr>
                <w:rFonts w:ascii="Times New Roman"/>
                <w:sz w:val="16"/>
              </w:rPr>
            </w:pPr>
          </w:p>
        </w:tc>
        <w:tc>
          <w:tcPr>
            <w:tcW w:w="1702" w:type="dxa"/>
            <w:tcBorders>
              <w:top w:val="nil"/>
              <w:bottom w:val="nil"/>
            </w:tcBorders>
          </w:tcPr>
          <w:p>
            <w:pPr>
              <w:pStyle w:val="TableParagraph"/>
              <w:rPr>
                <w:rFonts w:ascii="Times New Roman"/>
                <w:sz w:val="16"/>
              </w:rPr>
            </w:pPr>
          </w:p>
        </w:tc>
        <w:tc>
          <w:tcPr>
            <w:tcW w:w="822" w:type="dxa"/>
            <w:tcBorders>
              <w:top w:val="nil"/>
              <w:bottom w:val="nil"/>
            </w:tcBorders>
          </w:tcPr>
          <w:p>
            <w:pPr>
              <w:pStyle w:val="TableParagraph"/>
              <w:spacing w:line="209" w:lineRule="exact"/>
              <w:ind w:left="11" w:right="1"/>
              <w:jc w:val="center"/>
              <w:rPr>
                <w:sz w:val="20"/>
              </w:rPr>
            </w:pPr>
            <w:r>
              <w:rPr>
                <w:spacing w:val="-10"/>
                <w:sz w:val="20"/>
              </w:rPr>
              <w:t>%</w:t>
            </w:r>
          </w:p>
        </w:tc>
      </w:tr>
      <w:tr>
        <w:trPr>
          <w:trHeight w:val="229" w:hRule="atLeast"/>
        </w:trPr>
        <w:tc>
          <w:tcPr>
            <w:tcW w:w="526" w:type="dxa"/>
            <w:tcBorders>
              <w:top w:val="nil"/>
              <w:bottom w:val="nil"/>
            </w:tcBorders>
          </w:tcPr>
          <w:p>
            <w:pPr>
              <w:pStyle w:val="TableParagraph"/>
              <w:rPr>
                <w:rFonts w:ascii="Times New Roman"/>
                <w:sz w:val="16"/>
              </w:rPr>
            </w:pPr>
          </w:p>
        </w:tc>
        <w:tc>
          <w:tcPr>
            <w:tcW w:w="3152" w:type="dxa"/>
            <w:tcBorders>
              <w:top w:val="nil"/>
              <w:bottom w:val="nil"/>
            </w:tcBorders>
          </w:tcPr>
          <w:p>
            <w:pPr>
              <w:pStyle w:val="TableParagraph"/>
              <w:spacing w:line="209" w:lineRule="exact"/>
              <w:ind w:left="97"/>
              <w:rPr>
                <w:sz w:val="20"/>
              </w:rPr>
            </w:pPr>
            <w:r>
              <w:rPr>
                <w:sz w:val="20"/>
              </w:rPr>
              <w:t>Negeri</w:t>
            </w:r>
            <w:r>
              <w:rPr>
                <w:spacing w:val="-11"/>
                <w:sz w:val="20"/>
              </w:rPr>
              <w:t> </w:t>
            </w:r>
            <w:r>
              <w:rPr>
                <w:sz w:val="20"/>
              </w:rPr>
              <w:t>Bilateral</w:t>
            </w:r>
            <w:r>
              <w:rPr>
                <w:spacing w:val="-11"/>
                <w:sz w:val="20"/>
              </w:rPr>
              <w:t> </w:t>
            </w:r>
            <w:r>
              <w:rPr>
                <w:spacing w:val="-4"/>
                <w:sz w:val="20"/>
              </w:rPr>
              <w:t>untuk</w:t>
            </w:r>
          </w:p>
        </w:tc>
        <w:tc>
          <w:tcPr>
            <w:tcW w:w="1702" w:type="dxa"/>
            <w:tcBorders>
              <w:top w:val="nil"/>
              <w:bottom w:val="nil"/>
            </w:tcBorders>
          </w:tcPr>
          <w:p>
            <w:pPr>
              <w:pStyle w:val="TableParagraph"/>
              <w:rPr>
                <w:rFonts w:ascii="Times New Roman"/>
                <w:sz w:val="16"/>
              </w:rPr>
            </w:pPr>
          </w:p>
        </w:tc>
        <w:tc>
          <w:tcPr>
            <w:tcW w:w="1700" w:type="dxa"/>
            <w:tcBorders>
              <w:top w:val="nil"/>
              <w:bottom w:val="nil"/>
            </w:tcBorders>
          </w:tcPr>
          <w:p>
            <w:pPr>
              <w:pStyle w:val="TableParagraph"/>
              <w:rPr>
                <w:rFonts w:ascii="Times New Roman"/>
                <w:sz w:val="16"/>
              </w:rPr>
            </w:pPr>
          </w:p>
        </w:tc>
        <w:tc>
          <w:tcPr>
            <w:tcW w:w="1702" w:type="dxa"/>
            <w:tcBorders>
              <w:top w:val="nil"/>
              <w:bottom w:val="nil"/>
            </w:tcBorders>
          </w:tcPr>
          <w:p>
            <w:pPr>
              <w:pStyle w:val="TableParagraph"/>
              <w:rPr>
                <w:rFonts w:ascii="Times New Roman"/>
                <w:sz w:val="16"/>
              </w:rPr>
            </w:pPr>
          </w:p>
        </w:tc>
        <w:tc>
          <w:tcPr>
            <w:tcW w:w="822" w:type="dxa"/>
            <w:tcBorders>
              <w:top w:val="nil"/>
              <w:bottom w:val="nil"/>
            </w:tcBorders>
          </w:tcPr>
          <w:p>
            <w:pPr>
              <w:pStyle w:val="TableParagraph"/>
              <w:rPr>
                <w:rFonts w:ascii="Times New Roman"/>
                <w:sz w:val="16"/>
              </w:rPr>
            </w:pPr>
          </w:p>
        </w:tc>
      </w:tr>
      <w:tr>
        <w:trPr>
          <w:trHeight w:val="327" w:hRule="atLeast"/>
        </w:trPr>
        <w:tc>
          <w:tcPr>
            <w:tcW w:w="526" w:type="dxa"/>
            <w:tcBorders>
              <w:top w:val="nil"/>
            </w:tcBorders>
          </w:tcPr>
          <w:p>
            <w:pPr>
              <w:pStyle w:val="TableParagraph"/>
              <w:rPr>
                <w:rFonts w:ascii="Times New Roman"/>
                <w:sz w:val="20"/>
              </w:rPr>
            </w:pPr>
          </w:p>
        </w:tc>
        <w:tc>
          <w:tcPr>
            <w:tcW w:w="3152" w:type="dxa"/>
            <w:tcBorders>
              <w:top w:val="nil"/>
            </w:tcBorders>
          </w:tcPr>
          <w:p>
            <w:pPr>
              <w:pStyle w:val="TableParagraph"/>
              <w:spacing w:line="227" w:lineRule="exact"/>
              <w:ind w:left="97"/>
              <w:rPr>
                <w:sz w:val="20"/>
              </w:rPr>
            </w:pPr>
            <w:r>
              <w:rPr>
                <w:sz w:val="20"/>
              </w:rPr>
              <w:t>Optimalisasi</w:t>
            </w:r>
            <w:r>
              <w:rPr>
                <w:spacing w:val="-12"/>
                <w:sz w:val="20"/>
              </w:rPr>
              <w:t> </w:t>
            </w:r>
            <w:r>
              <w:rPr>
                <w:sz w:val="20"/>
              </w:rPr>
              <w:t>Konten</w:t>
            </w:r>
            <w:r>
              <w:rPr>
                <w:spacing w:val="-12"/>
                <w:sz w:val="20"/>
              </w:rPr>
              <w:t> </w:t>
            </w:r>
            <w:r>
              <w:rPr>
                <w:spacing w:val="-2"/>
                <w:sz w:val="20"/>
              </w:rPr>
              <w:t>Lokal</w:t>
            </w:r>
          </w:p>
        </w:tc>
        <w:tc>
          <w:tcPr>
            <w:tcW w:w="1702" w:type="dxa"/>
            <w:tcBorders>
              <w:top w:val="nil"/>
            </w:tcBorders>
          </w:tcPr>
          <w:p>
            <w:pPr>
              <w:pStyle w:val="TableParagraph"/>
              <w:rPr>
                <w:rFonts w:ascii="Times New Roman"/>
                <w:sz w:val="20"/>
              </w:rPr>
            </w:pPr>
          </w:p>
        </w:tc>
        <w:tc>
          <w:tcPr>
            <w:tcW w:w="1700" w:type="dxa"/>
            <w:tcBorders>
              <w:top w:val="nil"/>
            </w:tcBorders>
          </w:tcPr>
          <w:p>
            <w:pPr>
              <w:pStyle w:val="TableParagraph"/>
              <w:rPr>
                <w:rFonts w:ascii="Times New Roman"/>
                <w:sz w:val="20"/>
              </w:rPr>
            </w:pPr>
          </w:p>
        </w:tc>
        <w:tc>
          <w:tcPr>
            <w:tcW w:w="1702" w:type="dxa"/>
            <w:tcBorders>
              <w:top w:val="nil"/>
            </w:tcBorders>
          </w:tcPr>
          <w:p>
            <w:pPr>
              <w:pStyle w:val="TableParagraph"/>
              <w:rPr>
                <w:rFonts w:ascii="Times New Roman"/>
                <w:sz w:val="20"/>
              </w:rPr>
            </w:pPr>
          </w:p>
        </w:tc>
        <w:tc>
          <w:tcPr>
            <w:tcW w:w="822" w:type="dxa"/>
            <w:tcBorders>
              <w:top w:val="nil"/>
            </w:tcBorders>
          </w:tcPr>
          <w:p>
            <w:pPr>
              <w:pStyle w:val="TableParagraph"/>
              <w:rPr>
                <w:rFonts w:ascii="Times New Roman"/>
                <w:sz w:val="20"/>
              </w:rPr>
            </w:pPr>
          </w:p>
        </w:tc>
      </w:tr>
      <w:tr>
        <w:trPr>
          <w:trHeight w:val="312" w:hRule="atLeast"/>
        </w:trPr>
        <w:tc>
          <w:tcPr>
            <w:tcW w:w="526" w:type="dxa"/>
            <w:tcBorders>
              <w:bottom w:val="nil"/>
            </w:tcBorders>
          </w:tcPr>
          <w:p>
            <w:pPr>
              <w:pStyle w:val="TableParagraph"/>
              <w:spacing w:line="214" w:lineRule="exact" w:before="78"/>
              <w:ind w:left="18" w:right="2"/>
              <w:jc w:val="center"/>
              <w:rPr>
                <w:sz w:val="20"/>
              </w:rPr>
            </w:pPr>
            <w:r>
              <w:rPr>
                <w:spacing w:val="-10"/>
                <w:sz w:val="20"/>
              </w:rPr>
              <w:t>2</w:t>
            </w:r>
          </w:p>
        </w:tc>
        <w:tc>
          <w:tcPr>
            <w:tcW w:w="3152" w:type="dxa"/>
            <w:tcBorders>
              <w:bottom w:val="nil"/>
            </w:tcBorders>
          </w:tcPr>
          <w:p>
            <w:pPr>
              <w:pStyle w:val="TableParagraph"/>
              <w:spacing w:line="214" w:lineRule="exact" w:before="78"/>
              <w:ind w:left="97"/>
              <w:rPr>
                <w:sz w:val="20"/>
              </w:rPr>
            </w:pPr>
            <w:r>
              <w:rPr>
                <w:sz w:val="20"/>
              </w:rPr>
              <w:t>Koordinasi</w:t>
            </w:r>
            <w:r>
              <w:rPr>
                <w:spacing w:val="-13"/>
                <w:sz w:val="20"/>
              </w:rPr>
              <w:t> </w:t>
            </w:r>
            <w:r>
              <w:rPr>
                <w:sz w:val="20"/>
              </w:rPr>
              <w:t>Rencana</w:t>
            </w:r>
            <w:r>
              <w:rPr>
                <w:spacing w:val="-11"/>
                <w:sz w:val="20"/>
              </w:rPr>
              <w:t> </w:t>
            </w:r>
            <w:r>
              <w:rPr>
                <w:spacing w:val="-2"/>
                <w:sz w:val="20"/>
              </w:rPr>
              <w:t>Kegiatan</w:t>
            </w:r>
          </w:p>
        </w:tc>
        <w:tc>
          <w:tcPr>
            <w:tcW w:w="1702" w:type="dxa"/>
            <w:tcBorders>
              <w:bottom w:val="nil"/>
            </w:tcBorders>
          </w:tcPr>
          <w:p>
            <w:pPr>
              <w:pStyle w:val="TableParagraph"/>
              <w:spacing w:line="214" w:lineRule="exact" w:before="78"/>
              <w:ind w:right="85"/>
              <w:jc w:val="right"/>
              <w:rPr>
                <w:sz w:val="20"/>
              </w:rPr>
            </w:pPr>
            <w:r>
              <w:rPr>
                <w:spacing w:val="-2"/>
                <w:sz w:val="20"/>
              </w:rPr>
              <w:t>736.634.000</w:t>
            </w:r>
          </w:p>
        </w:tc>
        <w:tc>
          <w:tcPr>
            <w:tcW w:w="1700" w:type="dxa"/>
            <w:tcBorders>
              <w:bottom w:val="nil"/>
            </w:tcBorders>
          </w:tcPr>
          <w:p>
            <w:pPr>
              <w:pStyle w:val="TableParagraph"/>
              <w:spacing w:line="214" w:lineRule="exact" w:before="78"/>
              <w:ind w:right="83"/>
              <w:jc w:val="right"/>
              <w:rPr>
                <w:sz w:val="20"/>
              </w:rPr>
            </w:pPr>
            <w:r>
              <w:rPr>
                <w:spacing w:val="-2"/>
                <w:sz w:val="20"/>
              </w:rPr>
              <w:t>437.382.000</w:t>
            </w:r>
          </w:p>
        </w:tc>
        <w:tc>
          <w:tcPr>
            <w:tcW w:w="1702" w:type="dxa"/>
            <w:tcBorders>
              <w:bottom w:val="nil"/>
            </w:tcBorders>
          </w:tcPr>
          <w:p>
            <w:pPr>
              <w:pStyle w:val="TableParagraph"/>
              <w:spacing w:line="214" w:lineRule="exact" w:before="78"/>
              <w:ind w:left="488"/>
              <w:rPr>
                <w:sz w:val="20"/>
              </w:rPr>
            </w:pPr>
            <w:r>
              <w:rPr>
                <w:spacing w:val="-2"/>
                <w:sz w:val="20"/>
              </w:rPr>
              <w:t>437.218.997</w:t>
            </w:r>
          </w:p>
        </w:tc>
        <w:tc>
          <w:tcPr>
            <w:tcW w:w="822" w:type="dxa"/>
            <w:tcBorders>
              <w:bottom w:val="nil"/>
            </w:tcBorders>
          </w:tcPr>
          <w:p>
            <w:pPr>
              <w:pStyle w:val="TableParagraph"/>
              <w:spacing w:line="214" w:lineRule="exact" w:before="78"/>
              <w:ind w:left="11"/>
              <w:jc w:val="center"/>
              <w:rPr>
                <w:sz w:val="20"/>
              </w:rPr>
            </w:pPr>
            <w:r>
              <w:rPr>
                <w:spacing w:val="-2"/>
                <w:sz w:val="20"/>
              </w:rPr>
              <w:t>99,96</w:t>
            </w:r>
          </w:p>
        </w:tc>
      </w:tr>
      <w:tr>
        <w:trPr>
          <w:trHeight w:val="527" w:hRule="atLeast"/>
        </w:trPr>
        <w:tc>
          <w:tcPr>
            <w:tcW w:w="526" w:type="dxa"/>
            <w:tcBorders>
              <w:top w:val="nil"/>
            </w:tcBorders>
          </w:tcPr>
          <w:p>
            <w:pPr>
              <w:pStyle w:val="TableParagraph"/>
              <w:rPr>
                <w:rFonts w:ascii="Times New Roman"/>
                <w:sz w:val="20"/>
              </w:rPr>
            </w:pPr>
          </w:p>
        </w:tc>
        <w:tc>
          <w:tcPr>
            <w:tcW w:w="3152" w:type="dxa"/>
            <w:tcBorders>
              <w:top w:val="nil"/>
            </w:tcBorders>
          </w:tcPr>
          <w:p>
            <w:pPr>
              <w:pStyle w:val="TableParagraph"/>
              <w:spacing w:line="227" w:lineRule="exact"/>
              <w:ind w:left="97"/>
              <w:rPr>
                <w:sz w:val="20"/>
              </w:rPr>
            </w:pPr>
            <w:r>
              <w:rPr>
                <w:sz w:val="20"/>
              </w:rPr>
              <w:t>Kerjasama</w:t>
            </w:r>
            <w:r>
              <w:rPr>
                <w:spacing w:val="-13"/>
                <w:sz w:val="20"/>
              </w:rPr>
              <w:t> </w:t>
            </w:r>
            <w:r>
              <w:rPr>
                <w:sz w:val="20"/>
              </w:rPr>
              <w:t>Pendanaan</w:t>
            </w:r>
            <w:r>
              <w:rPr>
                <w:spacing w:val="-12"/>
                <w:sz w:val="20"/>
              </w:rPr>
              <w:t> </w:t>
            </w:r>
            <w:r>
              <w:rPr>
                <w:spacing w:val="-2"/>
                <w:sz w:val="20"/>
              </w:rPr>
              <w:t>Bilateral</w:t>
            </w:r>
          </w:p>
        </w:tc>
        <w:tc>
          <w:tcPr>
            <w:tcW w:w="1702" w:type="dxa"/>
            <w:tcBorders>
              <w:top w:val="nil"/>
            </w:tcBorders>
          </w:tcPr>
          <w:p>
            <w:pPr>
              <w:pStyle w:val="TableParagraph"/>
              <w:rPr>
                <w:rFonts w:ascii="Times New Roman"/>
                <w:sz w:val="20"/>
              </w:rPr>
            </w:pPr>
          </w:p>
        </w:tc>
        <w:tc>
          <w:tcPr>
            <w:tcW w:w="1700" w:type="dxa"/>
            <w:tcBorders>
              <w:top w:val="nil"/>
            </w:tcBorders>
          </w:tcPr>
          <w:p>
            <w:pPr>
              <w:pStyle w:val="TableParagraph"/>
              <w:rPr>
                <w:rFonts w:ascii="Times New Roman"/>
                <w:sz w:val="20"/>
              </w:rPr>
            </w:pPr>
          </w:p>
        </w:tc>
        <w:tc>
          <w:tcPr>
            <w:tcW w:w="1702" w:type="dxa"/>
            <w:tcBorders>
              <w:top w:val="nil"/>
            </w:tcBorders>
          </w:tcPr>
          <w:p>
            <w:pPr>
              <w:pStyle w:val="TableParagraph"/>
              <w:rPr>
                <w:rFonts w:ascii="Times New Roman"/>
                <w:sz w:val="20"/>
              </w:rPr>
            </w:pPr>
          </w:p>
        </w:tc>
        <w:tc>
          <w:tcPr>
            <w:tcW w:w="822" w:type="dxa"/>
            <w:tcBorders>
              <w:top w:val="nil"/>
            </w:tcBorders>
          </w:tcPr>
          <w:p>
            <w:pPr>
              <w:pStyle w:val="TableParagraph"/>
              <w:spacing w:line="227" w:lineRule="exact"/>
              <w:ind w:left="11" w:right="1"/>
              <w:jc w:val="center"/>
              <w:rPr>
                <w:sz w:val="20"/>
              </w:rPr>
            </w:pPr>
            <w:r>
              <w:rPr>
                <w:spacing w:val="-10"/>
                <w:sz w:val="20"/>
              </w:rPr>
              <w:t>%</w:t>
            </w:r>
          </w:p>
        </w:tc>
      </w:tr>
      <w:tr>
        <w:trPr>
          <w:trHeight w:val="312" w:hRule="atLeast"/>
        </w:trPr>
        <w:tc>
          <w:tcPr>
            <w:tcW w:w="526" w:type="dxa"/>
            <w:tcBorders>
              <w:bottom w:val="nil"/>
            </w:tcBorders>
          </w:tcPr>
          <w:p>
            <w:pPr>
              <w:pStyle w:val="TableParagraph"/>
              <w:spacing w:line="214" w:lineRule="exact" w:before="78"/>
              <w:ind w:left="18" w:right="2"/>
              <w:jc w:val="center"/>
              <w:rPr>
                <w:sz w:val="20"/>
              </w:rPr>
            </w:pPr>
            <w:r>
              <w:rPr>
                <w:spacing w:val="-10"/>
                <w:sz w:val="20"/>
              </w:rPr>
              <w:t>3</w:t>
            </w:r>
          </w:p>
        </w:tc>
        <w:tc>
          <w:tcPr>
            <w:tcW w:w="3152" w:type="dxa"/>
            <w:tcBorders>
              <w:bottom w:val="nil"/>
            </w:tcBorders>
          </w:tcPr>
          <w:p>
            <w:pPr>
              <w:pStyle w:val="TableParagraph"/>
              <w:spacing w:line="214" w:lineRule="exact" w:before="78"/>
              <w:ind w:left="97"/>
              <w:rPr>
                <w:sz w:val="20"/>
              </w:rPr>
            </w:pPr>
            <w:r>
              <w:rPr>
                <w:sz w:val="20"/>
              </w:rPr>
              <w:t>Koord.</w:t>
            </w:r>
            <w:r>
              <w:rPr>
                <w:spacing w:val="-12"/>
                <w:sz w:val="20"/>
              </w:rPr>
              <w:t> </w:t>
            </w:r>
            <w:r>
              <w:rPr>
                <w:sz w:val="20"/>
              </w:rPr>
              <w:t>Penyusunan</w:t>
            </w:r>
            <w:r>
              <w:rPr>
                <w:spacing w:val="-11"/>
                <w:sz w:val="20"/>
              </w:rPr>
              <w:t> </w:t>
            </w:r>
            <w:r>
              <w:rPr>
                <w:spacing w:val="-5"/>
                <w:sz w:val="20"/>
              </w:rPr>
              <w:t>dan</w:t>
            </w:r>
          </w:p>
        </w:tc>
        <w:tc>
          <w:tcPr>
            <w:tcW w:w="1702" w:type="dxa"/>
            <w:tcBorders>
              <w:bottom w:val="nil"/>
            </w:tcBorders>
          </w:tcPr>
          <w:p>
            <w:pPr>
              <w:pStyle w:val="TableParagraph"/>
              <w:spacing w:line="214" w:lineRule="exact" w:before="78"/>
              <w:ind w:right="85"/>
              <w:jc w:val="right"/>
              <w:rPr>
                <w:sz w:val="20"/>
              </w:rPr>
            </w:pPr>
            <w:r>
              <w:rPr>
                <w:spacing w:val="-2"/>
                <w:sz w:val="20"/>
              </w:rPr>
              <w:t>690.713.000</w:t>
            </w:r>
          </w:p>
        </w:tc>
        <w:tc>
          <w:tcPr>
            <w:tcW w:w="1700" w:type="dxa"/>
            <w:tcBorders>
              <w:bottom w:val="nil"/>
            </w:tcBorders>
          </w:tcPr>
          <w:p>
            <w:pPr>
              <w:pStyle w:val="TableParagraph"/>
              <w:spacing w:line="214" w:lineRule="exact" w:before="78"/>
              <w:ind w:right="83"/>
              <w:jc w:val="right"/>
              <w:rPr>
                <w:sz w:val="20"/>
              </w:rPr>
            </w:pPr>
            <w:r>
              <w:rPr>
                <w:spacing w:val="-2"/>
                <w:sz w:val="20"/>
              </w:rPr>
              <w:t>234.167.000</w:t>
            </w:r>
          </w:p>
        </w:tc>
        <w:tc>
          <w:tcPr>
            <w:tcW w:w="1702" w:type="dxa"/>
            <w:tcBorders>
              <w:bottom w:val="nil"/>
            </w:tcBorders>
          </w:tcPr>
          <w:p>
            <w:pPr>
              <w:pStyle w:val="TableParagraph"/>
              <w:spacing w:line="214" w:lineRule="exact" w:before="78"/>
              <w:ind w:left="488"/>
              <w:rPr>
                <w:sz w:val="20"/>
              </w:rPr>
            </w:pPr>
            <w:r>
              <w:rPr>
                <w:spacing w:val="-2"/>
                <w:sz w:val="20"/>
              </w:rPr>
              <w:t>233.960.968</w:t>
            </w:r>
          </w:p>
        </w:tc>
        <w:tc>
          <w:tcPr>
            <w:tcW w:w="822" w:type="dxa"/>
            <w:tcBorders>
              <w:bottom w:val="nil"/>
            </w:tcBorders>
          </w:tcPr>
          <w:p>
            <w:pPr>
              <w:pStyle w:val="TableParagraph"/>
              <w:spacing w:line="214" w:lineRule="exact" w:before="78"/>
              <w:ind w:left="11"/>
              <w:jc w:val="center"/>
              <w:rPr>
                <w:sz w:val="20"/>
              </w:rPr>
            </w:pPr>
            <w:r>
              <w:rPr>
                <w:spacing w:val="-2"/>
                <w:sz w:val="20"/>
              </w:rPr>
              <w:t>99,91</w:t>
            </w:r>
          </w:p>
        </w:tc>
      </w:tr>
      <w:tr>
        <w:trPr>
          <w:trHeight w:val="230" w:hRule="atLeast"/>
        </w:trPr>
        <w:tc>
          <w:tcPr>
            <w:tcW w:w="526" w:type="dxa"/>
            <w:tcBorders>
              <w:top w:val="nil"/>
              <w:bottom w:val="nil"/>
            </w:tcBorders>
          </w:tcPr>
          <w:p>
            <w:pPr>
              <w:pStyle w:val="TableParagraph"/>
              <w:rPr>
                <w:rFonts w:ascii="Times New Roman"/>
                <w:sz w:val="16"/>
              </w:rPr>
            </w:pPr>
          </w:p>
        </w:tc>
        <w:tc>
          <w:tcPr>
            <w:tcW w:w="3152" w:type="dxa"/>
            <w:tcBorders>
              <w:top w:val="nil"/>
              <w:bottom w:val="nil"/>
            </w:tcBorders>
          </w:tcPr>
          <w:p>
            <w:pPr>
              <w:pStyle w:val="TableParagraph"/>
              <w:spacing w:line="210" w:lineRule="exact"/>
              <w:ind w:left="97"/>
              <w:rPr>
                <w:sz w:val="20"/>
              </w:rPr>
            </w:pPr>
            <w:r>
              <w:rPr>
                <w:spacing w:val="-2"/>
                <w:sz w:val="20"/>
              </w:rPr>
              <w:t>Pengembangan</w:t>
            </w:r>
            <w:r>
              <w:rPr>
                <w:spacing w:val="6"/>
                <w:sz w:val="20"/>
              </w:rPr>
              <w:t> </w:t>
            </w:r>
            <w:r>
              <w:rPr>
                <w:spacing w:val="-2"/>
                <w:sz w:val="20"/>
              </w:rPr>
              <w:t>Kerjasama</w:t>
            </w:r>
          </w:p>
        </w:tc>
        <w:tc>
          <w:tcPr>
            <w:tcW w:w="1702" w:type="dxa"/>
            <w:tcBorders>
              <w:top w:val="nil"/>
              <w:bottom w:val="nil"/>
            </w:tcBorders>
          </w:tcPr>
          <w:p>
            <w:pPr>
              <w:pStyle w:val="TableParagraph"/>
              <w:rPr>
                <w:rFonts w:ascii="Times New Roman"/>
                <w:sz w:val="16"/>
              </w:rPr>
            </w:pPr>
          </w:p>
        </w:tc>
        <w:tc>
          <w:tcPr>
            <w:tcW w:w="1700" w:type="dxa"/>
            <w:tcBorders>
              <w:top w:val="nil"/>
              <w:bottom w:val="nil"/>
            </w:tcBorders>
          </w:tcPr>
          <w:p>
            <w:pPr>
              <w:pStyle w:val="TableParagraph"/>
              <w:rPr>
                <w:rFonts w:ascii="Times New Roman"/>
                <w:sz w:val="16"/>
              </w:rPr>
            </w:pPr>
          </w:p>
        </w:tc>
        <w:tc>
          <w:tcPr>
            <w:tcW w:w="1702" w:type="dxa"/>
            <w:tcBorders>
              <w:top w:val="nil"/>
              <w:bottom w:val="nil"/>
            </w:tcBorders>
          </w:tcPr>
          <w:p>
            <w:pPr>
              <w:pStyle w:val="TableParagraph"/>
              <w:rPr>
                <w:rFonts w:ascii="Times New Roman"/>
                <w:sz w:val="16"/>
              </w:rPr>
            </w:pPr>
          </w:p>
        </w:tc>
        <w:tc>
          <w:tcPr>
            <w:tcW w:w="822" w:type="dxa"/>
            <w:tcBorders>
              <w:top w:val="nil"/>
              <w:bottom w:val="nil"/>
            </w:tcBorders>
          </w:tcPr>
          <w:p>
            <w:pPr>
              <w:pStyle w:val="TableParagraph"/>
              <w:spacing w:line="210" w:lineRule="exact"/>
              <w:ind w:left="11" w:right="1"/>
              <w:jc w:val="center"/>
              <w:rPr>
                <w:sz w:val="20"/>
              </w:rPr>
            </w:pPr>
            <w:r>
              <w:rPr>
                <w:spacing w:val="-10"/>
                <w:sz w:val="20"/>
              </w:rPr>
              <w:t>%</w:t>
            </w:r>
          </w:p>
        </w:tc>
      </w:tr>
      <w:tr>
        <w:trPr>
          <w:trHeight w:val="230" w:hRule="atLeast"/>
        </w:trPr>
        <w:tc>
          <w:tcPr>
            <w:tcW w:w="526" w:type="dxa"/>
            <w:tcBorders>
              <w:top w:val="nil"/>
              <w:bottom w:val="nil"/>
            </w:tcBorders>
          </w:tcPr>
          <w:p>
            <w:pPr>
              <w:pStyle w:val="TableParagraph"/>
              <w:rPr>
                <w:rFonts w:ascii="Times New Roman"/>
                <w:sz w:val="16"/>
              </w:rPr>
            </w:pPr>
          </w:p>
        </w:tc>
        <w:tc>
          <w:tcPr>
            <w:tcW w:w="3152" w:type="dxa"/>
            <w:tcBorders>
              <w:top w:val="nil"/>
              <w:bottom w:val="nil"/>
            </w:tcBorders>
          </w:tcPr>
          <w:p>
            <w:pPr>
              <w:pStyle w:val="TableParagraph"/>
              <w:spacing w:line="210" w:lineRule="exact"/>
              <w:ind w:left="97"/>
              <w:rPr>
                <w:sz w:val="20"/>
              </w:rPr>
            </w:pPr>
            <w:r>
              <w:rPr>
                <w:sz w:val="20"/>
              </w:rPr>
              <w:t>Pendanaan</w:t>
            </w:r>
            <w:r>
              <w:rPr>
                <w:spacing w:val="-12"/>
                <w:sz w:val="20"/>
              </w:rPr>
              <w:t> </w:t>
            </w:r>
            <w:r>
              <w:rPr>
                <w:sz w:val="20"/>
              </w:rPr>
              <w:t>Bilateral</w:t>
            </w:r>
            <w:r>
              <w:rPr>
                <w:spacing w:val="-13"/>
                <w:sz w:val="20"/>
              </w:rPr>
              <w:t> </w:t>
            </w:r>
            <w:r>
              <w:rPr>
                <w:spacing w:val="-2"/>
                <w:sz w:val="20"/>
              </w:rPr>
              <w:t>serta</w:t>
            </w:r>
          </w:p>
        </w:tc>
        <w:tc>
          <w:tcPr>
            <w:tcW w:w="1702" w:type="dxa"/>
            <w:tcBorders>
              <w:top w:val="nil"/>
              <w:bottom w:val="nil"/>
            </w:tcBorders>
          </w:tcPr>
          <w:p>
            <w:pPr>
              <w:pStyle w:val="TableParagraph"/>
              <w:rPr>
                <w:rFonts w:ascii="Times New Roman"/>
                <w:sz w:val="16"/>
              </w:rPr>
            </w:pPr>
          </w:p>
        </w:tc>
        <w:tc>
          <w:tcPr>
            <w:tcW w:w="1700" w:type="dxa"/>
            <w:tcBorders>
              <w:top w:val="nil"/>
              <w:bottom w:val="nil"/>
            </w:tcBorders>
          </w:tcPr>
          <w:p>
            <w:pPr>
              <w:pStyle w:val="TableParagraph"/>
              <w:rPr>
                <w:rFonts w:ascii="Times New Roman"/>
                <w:sz w:val="16"/>
              </w:rPr>
            </w:pPr>
          </w:p>
        </w:tc>
        <w:tc>
          <w:tcPr>
            <w:tcW w:w="1702" w:type="dxa"/>
            <w:tcBorders>
              <w:top w:val="nil"/>
              <w:bottom w:val="nil"/>
            </w:tcBorders>
          </w:tcPr>
          <w:p>
            <w:pPr>
              <w:pStyle w:val="TableParagraph"/>
              <w:rPr>
                <w:rFonts w:ascii="Times New Roman"/>
                <w:sz w:val="16"/>
              </w:rPr>
            </w:pPr>
          </w:p>
        </w:tc>
        <w:tc>
          <w:tcPr>
            <w:tcW w:w="822" w:type="dxa"/>
            <w:tcBorders>
              <w:top w:val="nil"/>
              <w:bottom w:val="nil"/>
            </w:tcBorders>
          </w:tcPr>
          <w:p>
            <w:pPr>
              <w:pStyle w:val="TableParagraph"/>
              <w:rPr>
                <w:rFonts w:ascii="Times New Roman"/>
                <w:sz w:val="16"/>
              </w:rPr>
            </w:pPr>
          </w:p>
        </w:tc>
      </w:tr>
      <w:tr>
        <w:trPr>
          <w:trHeight w:val="325" w:hRule="atLeast"/>
        </w:trPr>
        <w:tc>
          <w:tcPr>
            <w:tcW w:w="526" w:type="dxa"/>
            <w:tcBorders>
              <w:top w:val="nil"/>
            </w:tcBorders>
          </w:tcPr>
          <w:p>
            <w:pPr>
              <w:pStyle w:val="TableParagraph"/>
              <w:rPr>
                <w:rFonts w:ascii="Times New Roman"/>
                <w:sz w:val="20"/>
              </w:rPr>
            </w:pPr>
          </w:p>
        </w:tc>
        <w:tc>
          <w:tcPr>
            <w:tcW w:w="3152" w:type="dxa"/>
            <w:tcBorders>
              <w:top w:val="nil"/>
            </w:tcBorders>
          </w:tcPr>
          <w:p>
            <w:pPr>
              <w:pStyle w:val="TableParagraph"/>
              <w:spacing w:line="227" w:lineRule="exact"/>
              <w:ind w:left="97"/>
              <w:rPr>
                <w:sz w:val="20"/>
              </w:rPr>
            </w:pPr>
            <w:r>
              <w:rPr>
                <w:sz w:val="20"/>
              </w:rPr>
              <w:t>Aktivitas</w:t>
            </w:r>
            <w:r>
              <w:rPr>
                <w:spacing w:val="-14"/>
                <w:sz w:val="20"/>
              </w:rPr>
              <w:t> </w:t>
            </w:r>
            <w:r>
              <w:rPr>
                <w:sz w:val="20"/>
              </w:rPr>
              <w:t>Pengembangan</w:t>
            </w:r>
            <w:r>
              <w:rPr>
                <w:spacing w:val="-13"/>
                <w:sz w:val="20"/>
              </w:rPr>
              <w:t> </w:t>
            </w:r>
            <w:r>
              <w:rPr>
                <w:spacing w:val="-2"/>
                <w:sz w:val="20"/>
              </w:rPr>
              <w:t>Proyek</w:t>
            </w:r>
          </w:p>
        </w:tc>
        <w:tc>
          <w:tcPr>
            <w:tcW w:w="1702" w:type="dxa"/>
            <w:tcBorders>
              <w:top w:val="nil"/>
            </w:tcBorders>
          </w:tcPr>
          <w:p>
            <w:pPr>
              <w:pStyle w:val="TableParagraph"/>
              <w:rPr>
                <w:rFonts w:ascii="Times New Roman"/>
                <w:sz w:val="20"/>
              </w:rPr>
            </w:pPr>
          </w:p>
        </w:tc>
        <w:tc>
          <w:tcPr>
            <w:tcW w:w="1700" w:type="dxa"/>
            <w:tcBorders>
              <w:top w:val="nil"/>
            </w:tcBorders>
          </w:tcPr>
          <w:p>
            <w:pPr>
              <w:pStyle w:val="TableParagraph"/>
              <w:rPr>
                <w:rFonts w:ascii="Times New Roman"/>
                <w:sz w:val="20"/>
              </w:rPr>
            </w:pPr>
          </w:p>
        </w:tc>
        <w:tc>
          <w:tcPr>
            <w:tcW w:w="1702" w:type="dxa"/>
            <w:tcBorders>
              <w:top w:val="nil"/>
            </w:tcBorders>
          </w:tcPr>
          <w:p>
            <w:pPr>
              <w:pStyle w:val="TableParagraph"/>
              <w:rPr>
                <w:rFonts w:ascii="Times New Roman"/>
                <w:sz w:val="20"/>
              </w:rPr>
            </w:pPr>
          </w:p>
        </w:tc>
        <w:tc>
          <w:tcPr>
            <w:tcW w:w="822" w:type="dxa"/>
            <w:tcBorders>
              <w:top w:val="nil"/>
            </w:tcBorders>
          </w:tcPr>
          <w:p>
            <w:pPr>
              <w:pStyle w:val="TableParagraph"/>
              <w:rPr>
                <w:rFonts w:ascii="Times New Roman"/>
                <w:sz w:val="20"/>
              </w:rPr>
            </w:pPr>
          </w:p>
        </w:tc>
      </w:tr>
      <w:tr>
        <w:trPr>
          <w:trHeight w:val="871" w:hRule="atLeast"/>
        </w:trPr>
        <w:tc>
          <w:tcPr>
            <w:tcW w:w="526" w:type="dxa"/>
          </w:tcPr>
          <w:p>
            <w:pPr>
              <w:pStyle w:val="TableParagraph"/>
              <w:spacing w:before="81"/>
              <w:ind w:left="18" w:right="2"/>
              <w:jc w:val="center"/>
              <w:rPr>
                <w:sz w:val="20"/>
              </w:rPr>
            </w:pPr>
            <w:r>
              <w:rPr>
                <w:spacing w:val="-10"/>
                <w:sz w:val="20"/>
              </w:rPr>
              <w:t>4</w:t>
            </w:r>
          </w:p>
        </w:tc>
        <w:tc>
          <w:tcPr>
            <w:tcW w:w="3152" w:type="dxa"/>
          </w:tcPr>
          <w:p>
            <w:pPr>
              <w:pStyle w:val="TableParagraph"/>
              <w:spacing w:before="81"/>
              <w:ind w:left="97" w:right="108"/>
              <w:rPr>
                <w:sz w:val="20"/>
              </w:rPr>
            </w:pPr>
            <w:r>
              <w:rPr>
                <w:sz w:val="20"/>
              </w:rPr>
              <w:t>Koordinasi Peningkatan Kesiapan</w:t>
            </w:r>
            <w:r>
              <w:rPr>
                <w:spacing w:val="-14"/>
                <w:sz w:val="20"/>
              </w:rPr>
              <w:t> </w:t>
            </w:r>
            <w:r>
              <w:rPr>
                <w:sz w:val="20"/>
              </w:rPr>
              <w:t>Kerjasama</w:t>
            </w:r>
            <w:r>
              <w:rPr>
                <w:spacing w:val="-14"/>
                <w:sz w:val="20"/>
              </w:rPr>
              <w:t> </w:t>
            </w:r>
            <w:r>
              <w:rPr>
                <w:sz w:val="20"/>
              </w:rPr>
              <w:t>Pendanaan </w:t>
            </w:r>
            <w:r>
              <w:rPr>
                <w:spacing w:val="-2"/>
                <w:sz w:val="20"/>
              </w:rPr>
              <w:t>Bilateral</w:t>
            </w:r>
          </w:p>
        </w:tc>
        <w:tc>
          <w:tcPr>
            <w:tcW w:w="1702" w:type="dxa"/>
          </w:tcPr>
          <w:p>
            <w:pPr>
              <w:pStyle w:val="TableParagraph"/>
              <w:spacing w:before="81"/>
              <w:ind w:right="85"/>
              <w:jc w:val="right"/>
              <w:rPr>
                <w:sz w:val="20"/>
              </w:rPr>
            </w:pPr>
            <w:r>
              <w:rPr>
                <w:spacing w:val="-2"/>
                <w:sz w:val="20"/>
              </w:rPr>
              <w:t>455.373.000</w:t>
            </w:r>
          </w:p>
        </w:tc>
        <w:tc>
          <w:tcPr>
            <w:tcW w:w="1700" w:type="dxa"/>
          </w:tcPr>
          <w:p>
            <w:pPr>
              <w:pStyle w:val="TableParagraph"/>
              <w:spacing w:before="81"/>
              <w:ind w:right="83"/>
              <w:jc w:val="right"/>
              <w:rPr>
                <w:sz w:val="20"/>
              </w:rPr>
            </w:pPr>
            <w:r>
              <w:rPr>
                <w:spacing w:val="-2"/>
                <w:sz w:val="20"/>
              </w:rPr>
              <w:t>123.714.000</w:t>
            </w:r>
          </w:p>
        </w:tc>
        <w:tc>
          <w:tcPr>
            <w:tcW w:w="1702" w:type="dxa"/>
          </w:tcPr>
          <w:p>
            <w:pPr>
              <w:pStyle w:val="TableParagraph"/>
              <w:spacing w:before="81"/>
              <w:ind w:left="488"/>
              <w:rPr>
                <w:sz w:val="20"/>
              </w:rPr>
            </w:pPr>
            <w:r>
              <w:rPr>
                <w:spacing w:val="-2"/>
                <w:sz w:val="20"/>
              </w:rPr>
              <w:t>123.713.750</w:t>
            </w:r>
          </w:p>
        </w:tc>
        <w:tc>
          <w:tcPr>
            <w:tcW w:w="822" w:type="dxa"/>
          </w:tcPr>
          <w:p>
            <w:pPr>
              <w:pStyle w:val="TableParagraph"/>
              <w:spacing w:before="81"/>
              <w:ind w:left="11" w:right="1"/>
              <w:jc w:val="center"/>
              <w:rPr>
                <w:sz w:val="20"/>
              </w:rPr>
            </w:pPr>
            <w:r>
              <w:rPr>
                <w:spacing w:val="-4"/>
                <w:sz w:val="20"/>
              </w:rPr>
              <w:t>100%</w:t>
            </w:r>
          </w:p>
        </w:tc>
      </w:tr>
      <w:tr>
        <w:trPr>
          <w:trHeight w:val="314" w:hRule="atLeast"/>
        </w:trPr>
        <w:tc>
          <w:tcPr>
            <w:tcW w:w="526" w:type="dxa"/>
            <w:tcBorders>
              <w:bottom w:val="nil"/>
            </w:tcBorders>
          </w:tcPr>
          <w:p>
            <w:pPr>
              <w:pStyle w:val="TableParagraph"/>
              <w:spacing w:line="214" w:lineRule="exact" w:before="81"/>
              <w:ind w:left="18" w:right="2"/>
              <w:jc w:val="center"/>
              <w:rPr>
                <w:sz w:val="20"/>
              </w:rPr>
            </w:pPr>
            <w:r>
              <w:rPr>
                <w:spacing w:val="-10"/>
                <w:sz w:val="20"/>
              </w:rPr>
              <w:t>5</w:t>
            </w:r>
          </w:p>
        </w:tc>
        <w:tc>
          <w:tcPr>
            <w:tcW w:w="3152" w:type="dxa"/>
            <w:tcBorders>
              <w:bottom w:val="nil"/>
            </w:tcBorders>
          </w:tcPr>
          <w:p>
            <w:pPr>
              <w:pStyle w:val="TableParagraph"/>
              <w:spacing w:line="214" w:lineRule="exact" w:before="81"/>
              <w:ind w:left="97"/>
              <w:rPr>
                <w:sz w:val="20"/>
              </w:rPr>
            </w:pPr>
            <w:r>
              <w:rPr>
                <w:sz w:val="20"/>
              </w:rPr>
              <w:t>Pemantauan</w:t>
            </w:r>
            <w:r>
              <w:rPr>
                <w:spacing w:val="-14"/>
                <w:sz w:val="20"/>
              </w:rPr>
              <w:t> </w:t>
            </w:r>
            <w:r>
              <w:rPr>
                <w:sz w:val="20"/>
              </w:rPr>
              <w:t>proyek-proyek</w:t>
            </w:r>
            <w:r>
              <w:rPr>
                <w:spacing w:val="-11"/>
                <w:sz w:val="20"/>
              </w:rPr>
              <w:t> </w:t>
            </w:r>
            <w:r>
              <w:rPr>
                <w:spacing w:val="-4"/>
                <w:sz w:val="20"/>
              </w:rPr>
              <w:t>yang</w:t>
            </w:r>
          </w:p>
        </w:tc>
        <w:tc>
          <w:tcPr>
            <w:tcW w:w="1702" w:type="dxa"/>
            <w:tcBorders>
              <w:bottom w:val="nil"/>
            </w:tcBorders>
          </w:tcPr>
          <w:p>
            <w:pPr>
              <w:pStyle w:val="TableParagraph"/>
              <w:spacing w:line="214" w:lineRule="exact" w:before="81"/>
              <w:ind w:right="85"/>
              <w:jc w:val="right"/>
              <w:rPr>
                <w:sz w:val="20"/>
              </w:rPr>
            </w:pPr>
            <w:r>
              <w:rPr>
                <w:spacing w:val="-2"/>
                <w:sz w:val="20"/>
              </w:rPr>
              <w:t>689.842.000</w:t>
            </w:r>
          </w:p>
        </w:tc>
        <w:tc>
          <w:tcPr>
            <w:tcW w:w="1700" w:type="dxa"/>
            <w:tcBorders>
              <w:bottom w:val="nil"/>
            </w:tcBorders>
          </w:tcPr>
          <w:p>
            <w:pPr>
              <w:pStyle w:val="TableParagraph"/>
              <w:spacing w:line="214" w:lineRule="exact" w:before="81"/>
              <w:ind w:right="83"/>
              <w:jc w:val="right"/>
              <w:rPr>
                <w:sz w:val="20"/>
              </w:rPr>
            </w:pPr>
            <w:r>
              <w:rPr>
                <w:spacing w:val="-2"/>
                <w:sz w:val="20"/>
              </w:rPr>
              <w:t>338.336.000</w:t>
            </w:r>
          </w:p>
        </w:tc>
        <w:tc>
          <w:tcPr>
            <w:tcW w:w="1702" w:type="dxa"/>
            <w:tcBorders>
              <w:bottom w:val="nil"/>
            </w:tcBorders>
          </w:tcPr>
          <w:p>
            <w:pPr>
              <w:pStyle w:val="TableParagraph"/>
              <w:spacing w:line="214" w:lineRule="exact" w:before="81"/>
              <w:ind w:left="488"/>
              <w:rPr>
                <w:sz w:val="20"/>
              </w:rPr>
            </w:pPr>
            <w:r>
              <w:rPr>
                <w:spacing w:val="-2"/>
                <w:sz w:val="20"/>
              </w:rPr>
              <w:t>338.307.392</w:t>
            </w:r>
          </w:p>
        </w:tc>
        <w:tc>
          <w:tcPr>
            <w:tcW w:w="822" w:type="dxa"/>
            <w:tcBorders>
              <w:bottom w:val="nil"/>
            </w:tcBorders>
          </w:tcPr>
          <w:p>
            <w:pPr>
              <w:pStyle w:val="TableParagraph"/>
              <w:spacing w:line="214" w:lineRule="exact" w:before="81"/>
              <w:ind w:left="11"/>
              <w:jc w:val="center"/>
              <w:rPr>
                <w:sz w:val="20"/>
              </w:rPr>
            </w:pPr>
            <w:r>
              <w:rPr>
                <w:spacing w:val="-2"/>
                <w:sz w:val="20"/>
              </w:rPr>
              <w:t>99,99</w:t>
            </w:r>
          </w:p>
        </w:tc>
      </w:tr>
      <w:tr>
        <w:trPr>
          <w:trHeight w:val="229" w:hRule="atLeast"/>
        </w:trPr>
        <w:tc>
          <w:tcPr>
            <w:tcW w:w="526" w:type="dxa"/>
            <w:tcBorders>
              <w:top w:val="nil"/>
              <w:bottom w:val="nil"/>
            </w:tcBorders>
          </w:tcPr>
          <w:p>
            <w:pPr>
              <w:pStyle w:val="TableParagraph"/>
              <w:rPr>
                <w:rFonts w:ascii="Times New Roman"/>
                <w:sz w:val="16"/>
              </w:rPr>
            </w:pPr>
          </w:p>
        </w:tc>
        <w:tc>
          <w:tcPr>
            <w:tcW w:w="3152" w:type="dxa"/>
            <w:tcBorders>
              <w:top w:val="nil"/>
              <w:bottom w:val="nil"/>
            </w:tcBorders>
          </w:tcPr>
          <w:p>
            <w:pPr>
              <w:pStyle w:val="TableParagraph"/>
              <w:spacing w:line="209" w:lineRule="exact"/>
              <w:ind w:left="97"/>
              <w:rPr>
                <w:sz w:val="20"/>
              </w:rPr>
            </w:pPr>
            <w:r>
              <w:rPr>
                <w:sz w:val="20"/>
              </w:rPr>
              <w:t>dibiayai</w:t>
            </w:r>
            <w:r>
              <w:rPr>
                <w:spacing w:val="-11"/>
                <w:sz w:val="20"/>
              </w:rPr>
              <w:t> </w:t>
            </w:r>
            <w:r>
              <w:rPr>
                <w:sz w:val="20"/>
              </w:rPr>
              <w:t>pinjaman</w:t>
            </w:r>
            <w:r>
              <w:rPr>
                <w:spacing w:val="-10"/>
                <w:sz w:val="20"/>
              </w:rPr>
              <w:t> </w:t>
            </w:r>
            <w:r>
              <w:rPr>
                <w:sz w:val="20"/>
              </w:rPr>
              <w:t>luar</w:t>
            </w:r>
            <w:r>
              <w:rPr>
                <w:spacing w:val="-7"/>
                <w:sz w:val="20"/>
              </w:rPr>
              <w:t> </w:t>
            </w:r>
            <w:r>
              <w:rPr>
                <w:spacing w:val="-2"/>
                <w:sz w:val="20"/>
              </w:rPr>
              <w:t>negeri</w:t>
            </w:r>
          </w:p>
        </w:tc>
        <w:tc>
          <w:tcPr>
            <w:tcW w:w="1702" w:type="dxa"/>
            <w:tcBorders>
              <w:top w:val="nil"/>
              <w:bottom w:val="nil"/>
            </w:tcBorders>
          </w:tcPr>
          <w:p>
            <w:pPr>
              <w:pStyle w:val="TableParagraph"/>
              <w:rPr>
                <w:rFonts w:ascii="Times New Roman"/>
                <w:sz w:val="16"/>
              </w:rPr>
            </w:pPr>
          </w:p>
        </w:tc>
        <w:tc>
          <w:tcPr>
            <w:tcW w:w="1700" w:type="dxa"/>
            <w:tcBorders>
              <w:top w:val="nil"/>
              <w:bottom w:val="nil"/>
            </w:tcBorders>
          </w:tcPr>
          <w:p>
            <w:pPr>
              <w:pStyle w:val="TableParagraph"/>
              <w:rPr>
                <w:rFonts w:ascii="Times New Roman"/>
                <w:sz w:val="16"/>
              </w:rPr>
            </w:pPr>
          </w:p>
        </w:tc>
        <w:tc>
          <w:tcPr>
            <w:tcW w:w="1702" w:type="dxa"/>
            <w:tcBorders>
              <w:top w:val="nil"/>
              <w:bottom w:val="nil"/>
            </w:tcBorders>
          </w:tcPr>
          <w:p>
            <w:pPr>
              <w:pStyle w:val="TableParagraph"/>
              <w:rPr>
                <w:rFonts w:ascii="Times New Roman"/>
                <w:sz w:val="16"/>
              </w:rPr>
            </w:pPr>
          </w:p>
        </w:tc>
        <w:tc>
          <w:tcPr>
            <w:tcW w:w="822" w:type="dxa"/>
            <w:tcBorders>
              <w:top w:val="nil"/>
              <w:bottom w:val="nil"/>
            </w:tcBorders>
          </w:tcPr>
          <w:p>
            <w:pPr>
              <w:pStyle w:val="TableParagraph"/>
              <w:spacing w:line="209" w:lineRule="exact"/>
              <w:ind w:left="11" w:right="1"/>
              <w:jc w:val="center"/>
              <w:rPr>
                <w:sz w:val="20"/>
              </w:rPr>
            </w:pPr>
            <w:r>
              <w:rPr>
                <w:spacing w:val="-10"/>
                <w:sz w:val="20"/>
              </w:rPr>
              <w:t>%</w:t>
            </w:r>
          </w:p>
        </w:tc>
      </w:tr>
      <w:tr>
        <w:trPr>
          <w:trHeight w:val="326" w:hRule="atLeast"/>
        </w:trPr>
        <w:tc>
          <w:tcPr>
            <w:tcW w:w="526" w:type="dxa"/>
            <w:tcBorders>
              <w:top w:val="nil"/>
            </w:tcBorders>
          </w:tcPr>
          <w:p>
            <w:pPr>
              <w:pStyle w:val="TableParagraph"/>
              <w:rPr>
                <w:rFonts w:ascii="Times New Roman"/>
                <w:sz w:val="20"/>
              </w:rPr>
            </w:pPr>
          </w:p>
        </w:tc>
        <w:tc>
          <w:tcPr>
            <w:tcW w:w="3152" w:type="dxa"/>
            <w:tcBorders>
              <w:top w:val="nil"/>
            </w:tcBorders>
          </w:tcPr>
          <w:p>
            <w:pPr>
              <w:pStyle w:val="TableParagraph"/>
              <w:spacing w:line="225" w:lineRule="exact"/>
              <w:ind w:left="97"/>
              <w:rPr>
                <w:sz w:val="20"/>
              </w:rPr>
            </w:pPr>
            <w:r>
              <w:rPr>
                <w:spacing w:val="-2"/>
                <w:sz w:val="20"/>
              </w:rPr>
              <w:t>bilateral</w:t>
            </w:r>
          </w:p>
        </w:tc>
        <w:tc>
          <w:tcPr>
            <w:tcW w:w="1702" w:type="dxa"/>
            <w:tcBorders>
              <w:top w:val="nil"/>
            </w:tcBorders>
          </w:tcPr>
          <w:p>
            <w:pPr>
              <w:pStyle w:val="TableParagraph"/>
              <w:rPr>
                <w:rFonts w:ascii="Times New Roman"/>
                <w:sz w:val="20"/>
              </w:rPr>
            </w:pPr>
          </w:p>
        </w:tc>
        <w:tc>
          <w:tcPr>
            <w:tcW w:w="1700" w:type="dxa"/>
            <w:tcBorders>
              <w:top w:val="nil"/>
            </w:tcBorders>
          </w:tcPr>
          <w:p>
            <w:pPr>
              <w:pStyle w:val="TableParagraph"/>
              <w:rPr>
                <w:rFonts w:ascii="Times New Roman"/>
                <w:sz w:val="20"/>
              </w:rPr>
            </w:pPr>
          </w:p>
        </w:tc>
        <w:tc>
          <w:tcPr>
            <w:tcW w:w="1702" w:type="dxa"/>
            <w:tcBorders>
              <w:top w:val="nil"/>
            </w:tcBorders>
          </w:tcPr>
          <w:p>
            <w:pPr>
              <w:pStyle w:val="TableParagraph"/>
              <w:rPr>
                <w:rFonts w:ascii="Times New Roman"/>
                <w:sz w:val="20"/>
              </w:rPr>
            </w:pPr>
          </w:p>
        </w:tc>
        <w:tc>
          <w:tcPr>
            <w:tcW w:w="822" w:type="dxa"/>
            <w:tcBorders>
              <w:top w:val="nil"/>
            </w:tcBorders>
          </w:tcPr>
          <w:p>
            <w:pPr>
              <w:pStyle w:val="TableParagraph"/>
              <w:rPr>
                <w:rFonts w:ascii="Times New Roman"/>
                <w:sz w:val="20"/>
              </w:rPr>
            </w:pPr>
          </w:p>
        </w:tc>
      </w:tr>
      <w:tr>
        <w:trPr>
          <w:trHeight w:val="313" w:hRule="atLeast"/>
        </w:trPr>
        <w:tc>
          <w:tcPr>
            <w:tcW w:w="526" w:type="dxa"/>
            <w:tcBorders>
              <w:bottom w:val="nil"/>
            </w:tcBorders>
          </w:tcPr>
          <w:p>
            <w:pPr>
              <w:pStyle w:val="TableParagraph"/>
              <w:spacing w:line="213" w:lineRule="exact" w:before="81"/>
              <w:ind w:left="18" w:right="2"/>
              <w:jc w:val="center"/>
              <w:rPr>
                <w:sz w:val="20"/>
              </w:rPr>
            </w:pPr>
            <w:r>
              <w:rPr>
                <w:spacing w:val="-10"/>
                <w:sz w:val="20"/>
              </w:rPr>
              <w:t>6</w:t>
            </w:r>
          </w:p>
        </w:tc>
        <w:tc>
          <w:tcPr>
            <w:tcW w:w="3152" w:type="dxa"/>
            <w:tcBorders>
              <w:bottom w:val="nil"/>
            </w:tcBorders>
          </w:tcPr>
          <w:p>
            <w:pPr>
              <w:pStyle w:val="TableParagraph"/>
              <w:spacing w:line="213" w:lineRule="exact" w:before="81"/>
              <w:ind w:left="97"/>
              <w:rPr>
                <w:sz w:val="20"/>
              </w:rPr>
            </w:pPr>
            <w:r>
              <w:rPr>
                <w:spacing w:val="-2"/>
                <w:sz w:val="20"/>
              </w:rPr>
              <w:t>Evaluasi</w:t>
            </w:r>
            <w:r>
              <w:rPr>
                <w:spacing w:val="16"/>
                <w:sz w:val="20"/>
              </w:rPr>
              <w:t> </w:t>
            </w:r>
            <w:r>
              <w:rPr>
                <w:spacing w:val="-2"/>
                <w:sz w:val="20"/>
              </w:rPr>
              <w:t>Perjanjian-Perjanjian</w:t>
            </w:r>
          </w:p>
        </w:tc>
        <w:tc>
          <w:tcPr>
            <w:tcW w:w="1702" w:type="dxa"/>
            <w:tcBorders>
              <w:bottom w:val="nil"/>
            </w:tcBorders>
          </w:tcPr>
          <w:p>
            <w:pPr>
              <w:pStyle w:val="TableParagraph"/>
              <w:spacing w:line="213" w:lineRule="exact" w:before="81"/>
              <w:ind w:right="85"/>
              <w:jc w:val="right"/>
              <w:rPr>
                <w:sz w:val="20"/>
              </w:rPr>
            </w:pPr>
            <w:r>
              <w:rPr>
                <w:spacing w:val="-2"/>
                <w:sz w:val="20"/>
              </w:rPr>
              <w:t>344.290.000</w:t>
            </w:r>
          </w:p>
        </w:tc>
        <w:tc>
          <w:tcPr>
            <w:tcW w:w="1700" w:type="dxa"/>
            <w:tcBorders>
              <w:bottom w:val="nil"/>
            </w:tcBorders>
          </w:tcPr>
          <w:p>
            <w:pPr>
              <w:pStyle w:val="TableParagraph"/>
              <w:spacing w:line="213" w:lineRule="exact" w:before="81"/>
              <w:ind w:right="83"/>
              <w:jc w:val="right"/>
              <w:rPr>
                <w:sz w:val="20"/>
              </w:rPr>
            </w:pPr>
            <w:r>
              <w:rPr>
                <w:spacing w:val="-2"/>
                <w:sz w:val="20"/>
              </w:rPr>
              <w:t>112.133.000</w:t>
            </w:r>
          </w:p>
        </w:tc>
        <w:tc>
          <w:tcPr>
            <w:tcW w:w="1702" w:type="dxa"/>
            <w:tcBorders>
              <w:bottom w:val="nil"/>
            </w:tcBorders>
          </w:tcPr>
          <w:p>
            <w:pPr>
              <w:pStyle w:val="TableParagraph"/>
              <w:spacing w:line="213" w:lineRule="exact" w:before="81"/>
              <w:ind w:left="488"/>
              <w:rPr>
                <w:sz w:val="20"/>
              </w:rPr>
            </w:pPr>
            <w:r>
              <w:rPr>
                <w:spacing w:val="-2"/>
                <w:sz w:val="20"/>
              </w:rPr>
              <w:t>112.110.470</w:t>
            </w:r>
          </w:p>
        </w:tc>
        <w:tc>
          <w:tcPr>
            <w:tcW w:w="822" w:type="dxa"/>
            <w:tcBorders>
              <w:bottom w:val="nil"/>
            </w:tcBorders>
          </w:tcPr>
          <w:p>
            <w:pPr>
              <w:pStyle w:val="TableParagraph"/>
              <w:spacing w:line="213" w:lineRule="exact" w:before="81"/>
              <w:ind w:left="11"/>
              <w:jc w:val="center"/>
              <w:rPr>
                <w:sz w:val="20"/>
              </w:rPr>
            </w:pPr>
            <w:r>
              <w:rPr>
                <w:spacing w:val="-2"/>
                <w:sz w:val="20"/>
              </w:rPr>
              <w:t>99,98</w:t>
            </w:r>
          </w:p>
        </w:tc>
      </w:tr>
      <w:tr>
        <w:trPr>
          <w:trHeight w:val="229" w:hRule="atLeast"/>
        </w:trPr>
        <w:tc>
          <w:tcPr>
            <w:tcW w:w="526" w:type="dxa"/>
            <w:tcBorders>
              <w:top w:val="nil"/>
              <w:bottom w:val="nil"/>
            </w:tcBorders>
          </w:tcPr>
          <w:p>
            <w:pPr>
              <w:pStyle w:val="TableParagraph"/>
              <w:rPr>
                <w:rFonts w:ascii="Times New Roman"/>
                <w:sz w:val="16"/>
              </w:rPr>
            </w:pPr>
          </w:p>
        </w:tc>
        <w:tc>
          <w:tcPr>
            <w:tcW w:w="3152" w:type="dxa"/>
            <w:tcBorders>
              <w:top w:val="nil"/>
              <w:bottom w:val="nil"/>
            </w:tcBorders>
          </w:tcPr>
          <w:p>
            <w:pPr>
              <w:pStyle w:val="TableParagraph"/>
              <w:spacing w:line="209" w:lineRule="exact"/>
              <w:ind w:left="97"/>
              <w:rPr>
                <w:sz w:val="20"/>
              </w:rPr>
            </w:pPr>
            <w:r>
              <w:rPr>
                <w:sz w:val="20"/>
              </w:rPr>
              <w:t>mengenai</w:t>
            </w:r>
            <w:r>
              <w:rPr>
                <w:spacing w:val="-11"/>
                <w:sz w:val="20"/>
              </w:rPr>
              <w:t> </w:t>
            </w:r>
            <w:r>
              <w:rPr>
                <w:spacing w:val="-2"/>
                <w:sz w:val="20"/>
              </w:rPr>
              <w:t>Kerjasama</w:t>
            </w:r>
          </w:p>
        </w:tc>
        <w:tc>
          <w:tcPr>
            <w:tcW w:w="1702" w:type="dxa"/>
            <w:tcBorders>
              <w:top w:val="nil"/>
              <w:bottom w:val="nil"/>
            </w:tcBorders>
          </w:tcPr>
          <w:p>
            <w:pPr>
              <w:pStyle w:val="TableParagraph"/>
              <w:rPr>
                <w:rFonts w:ascii="Times New Roman"/>
                <w:sz w:val="16"/>
              </w:rPr>
            </w:pPr>
          </w:p>
        </w:tc>
        <w:tc>
          <w:tcPr>
            <w:tcW w:w="1700" w:type="dxa"/>
            <w:tcBorders>
              <w:top w:val="nil"/>
              <w:bottom w:val="nil"/>
            </w:tcBorders>
          </w:tcPr>
          <w:p>
            <w:pPr>
              <w:pStyle w:val="TableParagraph"/>
              <w:rPr>
                <w:rFonts w:ascii="Times New Roman"/>
                <w:sz w:val="16"/>
              </w:rPr>
            </w:pPr>
          </w:p>
        </w:tc>
        <w:tc>
          <w:tcPr>
            <w:tcW w:w="1702" w:type="dxa"/>
            <w:tcBorders>
              <w:top w:val="nil"/>
              <w:bottom w:val="nil"/>
            </w:tcBorders>
          </w:tcPr>
          <w:p>
            <w:pPr>
              <w:pStyle w:val="TableParagraph"/>
              <w:rPr>
                <w:rFonts w:ascii="Times New Roman"/>
                <w:sz w:val="16"/>
              </w:rPr>
            </w:pPr>
          </w:p>
        </w:tc>
        <w:tc>
          <w:tcPr>
            <w:tcW w:w="822" w:type="dxa"/>
            <w:tcBorders>
              <w:top w:val="nil"/>
              <w:bottom w:val="nil"/>
            </w:tcBorders>
          </w:tcPr>
          <w:p>
            <w:pPr>
              <w:pStyle w:val="TableParagraph"/>
              <w:spacing w:line="209" w:lineRule="exact"/>
              <w:ind w:left="11" w:right="1"/>
              <w:jc w:val="center"/>
              <w:rPr>
                <w:sz w:val="20"/>
              </w:rPr>
            </w:pPr>
            <w:r>
              <w:rPr>
                <w:spacing w:val="-10"/>
                <w:sz w:val="20"/>
              </w:rPr>
              <w:t>%</w:t>
            </w:r>
          </w:p>
        </w:tc>
      </w:tr>
      <w:tr>
        <w:trPr>
          <w:trHeight w:val="230" w:hRule="atLeast"/>
        </w:trPr>
        <w:tc>
          <w:tcPr>
            <w:tcW w:w="526" w:type="dxa"/>
            <w:tcBorders>
              <w:top w:val="nil"/>
              <w:bottom w:val="nil"/>
            </w:tcBorders>
          </w:tcPr>
          <w:p>
            <w:pPr>
              <w:pStyle w:val="TableParagraph"/>
              <w:rPr>
                <w:rFonts w:ascii="Times New Roman"/>
                <w:sz w:val="16"/>
              </w:rPr>
            </w:pPr>
          </w:p>
        </w:tc>
        <w:tc>
          <w:tcPr>
            <w:tcW w:w="3152" w:type="dxa"/>
            <w:tcBorders>
              <w:top w:val="nil"/>
              <w:bottom w:val="nil"/>
            </w:tcBorders>
          </w:tcPr>
          <w:p>
            <w:pPr>
              <w:pStyle w:val="TableParagraph"/>
              <w:spacing w:line="210" w:lineRule="exact"/>
              <w:ind w:left="97"/>
              <w:rPr>
                <w:sz w:val="20"/>
              </w:rPr>
            </w:pPr>
            <w:r>
              <w:rPr>
                <w:sz w:val="20"/>
              </w:rPr>
              <w:t>Pembangunan</w:t>
            </w:r>
            <w:r>
              <w:rPr>
                <w:spacing w:val="-11"/>
                <w:sz w:val="20"/>
              </w:rPr>
              <w:t> </w:t>
            </w:r>
            <w:r>
              <w:rPr>
                <w:sz w:val="20"/>
              </w:rPr>
              <w:t>dan</w:t>
            </w:r>
            <w:r>
              <w:rPr>
                <w:spacing w:val="-10"/>
                <w:sz w:val="20"/>
              </w:rPr>
              <w:t> </w:t>
            </w:r>
            <w:r>
              <w:rPr>
                <w:spacing w:val="-2"/>
                <w:sz w:val="20"/>
              </w:rPr>
              <w:t>Keuangan</w:t>
            </w:r>
          </w:p>
        </w:tc>
        <w:tc>
          <w:tcPr>
            <w:tcW w:w="1702" w:type="dxa"/>
            <w:tcBorders>
              <w:top w:val="nil"/>
              <w:bottom w:val="nil"/>
            </w:tcBorders>
          </w:tcPr>
          <w:p>
            <w:pPr>
              <w:pStyle w:val="TableParagraph"/>
              <w:rPr>
                <w:rFonts w:ascii="Times New Roman"/>
                <w:sz w:val="16"/>
              </w:rPr>
            </w:pPr>
          </w:p>
        </w:tc>
        <w:tc>
          <w:tcPr>
            <w:tcW w:w="1700" w:type="dxa"/>
            <w:tcBorders>
              <w:top w:val="nil"/>
              <w:bottom w:val="nil"/>
            </w:tcBorders>
          </w:tcPr>
          <w:p>
            <w:pPr>
              <w:pStyle w:val="TableParagraph"/>
              <w:rPr>
                <w:rFonts w:ascii="Times New Roman"/>
                <w:sz w:val="16"/>
              </w:rPr>
            </w:pPr>
          </w:p>
        </w:tc>
        <w:tc>
          <w:tcPr>
            <w:tcW w:w="1702" w:type="dxa"/>
            <w:tcBorders>
              <w:top w:val="nil"/>
              <w:bottom w:val="nil"/>
            </w:tcBorders>
          </w:tcPr>
          <w:p>
            <w:pPr>
              <w:pStyle w:val="TableParagraph"/>
              <w:rPr>
                <w:rFonts w:ascii="Times New Roman"/>
                <w:sz w:val="16"/>
              </w:rPr>
            </w:pPr>
          </w:p>
        </w:tc>
        <w:tc>
          <w:tcPr>
            <w:tcW w:w="822" w:type="dxa"/>
            <w:tcBorders>
              <w:top w:val="nil"/>
              <w:bottom w:val="nil"/>
            </w:tcBorders>
          </w:tcPr>
          <w:p>
            <w:pPr>
              <w:pStyle w:val="TableParagraph"/>
              <w:rPr>
                <w:rFonts w:ascii="Times New Roman"/>
                <w:sz w:val="16"/>
              </w:rPr>
            </w:pPr>
          </w:p>
        </w:tc>
      </w:tr>
      <w:tr>
        <w:trPr>
          <w:trHeight w:val="230" w:hRule="atLeast"/>
        </w:trPr>
        <w:tc>
          <w:tcPr>
            <w:tcW w:w="526" w:type="dxa"/>
            <w:tcBorders>
              <w:top w:val="nil"/>
              <w:bottom w:val="nil"/>
            </w:tcBorders>
          </w:tcPr>
          <w:p>
            <w:pPr>
              <w:pStyle w:val="TableParagraph"/>
              <w:rPr>
                <w:rFonts w:ascii="Times New Roman"/>
                <w:sz w:val="16"/>
              </w:rPr>
            </w:pPr>
          </w:p>
        </w:tc>
        <w:tc>
          <w:tcPr>
            <w:tcW w:w="3152" w:type="dxa"/>
            <w:tcBorders>
              <w:top w:val="nil"/>
              <w:bottom w:val="nil"/>
            </w:tcBorders>
          </w:tcPr>
          <w:p>
            <w:pPr>
              <w:pStyle w:val="TableParagraph"/>
              <w:spacing w:line="210" w:lineRule="exact"/>
              <w:ind w:left="97"/>
              <w:rPr>
                <w:sz w:val="20"/>
              </w:rPr>
            </w:pPr>
            <w:r>
              <w:rPr>
                <w:sz w:val="20"/>
              </w:rPr>
              <w:t>antara</w:t>
            </w:r>
            <w:r>
              <w:rPr>
                <w:spacing w:val="-11"/>
                <w:sz w:val="20"/>
              </w:rPr>
              <w:t> </w:t>
            </w:r>
            <w:r>
              <w:rPr>
                <w:sz w:val="20"/>
              </w:rPr>
              <w:t>Pemerintah</w:t>
            </w:r>
            <w:r>
              <w:rPr>
                <w:spacing w:val="-12"/>
                <w:sz w:val="20"/>
              </w:rPr>
              <w:t> </w:t>
            </w:r>
            <w:r>
              <w:rPr>
                <w:spacing w:val="-2"/>
                <w:sz w:val="20"/>
              </w:rPr>
              <w:t>Indonesia</w:t>
            </w:r>
          </w:p>
        </w:tc>
        <w:tc>
          <w:tcPr>
            <w:tcW w:w="1702" w:type="dxa"/>
            <w:tcBorders>
              <w:top w:val="nil"/>
              <w:bottom w:val="nil"/>
            </w:tcBorders>
          </w:tcPr>
          <w:p>
            <w:pPr>
              <w:pStyle w:val="TableParagraph"/>
              <w:rPr>
                <w:rFonts w:ascii="Times New Roman"/>
                <w:sz w:val="16"/>
              </w:rPr>
            </w:pPr>
          </w:p>
        </w:tc>
        <w:tc>
          <w:tcPr>
            <w:tcW w:w="1700" w:type="dxa"/>
            <w:tcBorders>
              <w:top w:val="nil"/>
              <w:bottom w:val="nil"/>
            </w:tcBorders>
          </w:tcPr>
          <w:p>
            <w:pPr>
              <w:pStyle w:val="TableParagraph"/>
              <w:rPr>
                <w:rFonts w:ascii="Times New Roman"/>
                <w:sz w:val="16"/>
              </w:rPr>
            </w:pPr>
          </w:p>
        </w:tc>
        <w:tc>
          <w:tcPr>
            <w:tcW w:w="1702" w:type="dxa"/>
            <w:tcBorders>
              <w:top w:val="nil"/>
              <w:bottom w:val="nil"/>
            </w:tcBorders>
          </w:tcPr>
          <w:p>
            <w:pPr>
              <w:pStyle w:val="TableParagraph"/>
              <w:rPr>
                <w:rFonts w:ascii="Times New Roman"/>
                <w:sz w:val="16"/>
              </w:rPr>
            </w:pPr>
          </w:p>
        </w:tc>
        <w:tc>
          <w:tcPr>
            <w:tcW w:w="822" w:type="dxa"/>
            <w:tcBorders>
              <w:top w:val="nil"/>
              <w:bottom w:val="nil"/>
            </w:tcBorders>
          </w:tcPr>
          <w:p>
            <w:pPr>
              <w:pStyle w:val="TableParagraph"/>
              <w:rPr>
                <w:rFonts w:ascii="Times New Roman"/>
                <w:sz w:val="16"/>
              </w:rPr>
            </w:pPr>
          </w:p>
        </w:tc>
      </w:tr>
      <w:tr>
        <w:trPr>
          <w:trHeight w:val="327" w:hRule="atLeast"/>
        </w:trPr>
        <w:tc>
          <w:tcPr>
            <w:tcW w:w="526" w:type="dxa"/>
            <w:tcBorders>
              <w:top w:val="nil"/>
            </w:tcBorders>
          </w:tcPr>
          <w:p>
            <w:pPr>
              <w:pStyle w:val="TableParagraph"/>
              <w:rPr>
                <w:rFonts w:ascii="Times New Roman"/>
                <w:sz w:val="20"/>
              </w:rPr>
            </w:pPr>
          </w:p>
        </w:tc>
        <w:tc>
          <w:tcPr>
            <w:tcW w:w="3152" w:type="dxa"/>
            <w:tcBorders>
              <w:top w:val="nil"/>
            </w:tcBorders>
          </w:tcPr>
          <w:p>
            <w:pPr>
              <w:pStyle w:val="TableParagraph"/>
              <w:spacing w:line="227" w:lineRule="exact"/>
              <w:ind w:left="97"/>
              <w:rPr>
                <w:sz w:val="20"/>
              </w:rPr>
            </w:pPr>
            <w:r>
              <w:rPr>
                <w:sz w:val="20"/>
              </w:rPr>
              <w:t>dan</w:t>
            </w:r>
            <w:r>
              <w:rPr>
                <w:spacing w:val="-8"/>
                <w:sz w:val="20"/>
              </w:rPr>
              <w:t> </w:t>
            </w:r>
            <w:r>
              <w:rPr>
                <w:sz w:val="20"/>
              </w:rPr>
              <w:t>Mitra-Mitra</w:t>
            </w:r>
            <w:r>
              <w:rPr>
                <w:spacing w:val="-8"/>
                <w:sz w:val="20"/>
              </w:rPr>
              <w:t> </w:t>
            </w:r>
            <w:r>
              <w:rPr>
                <w:spacing w:val="-2"/>
                <w:sz w:val="20"/>
              </w:rPr>
              <w:t>Pembangunan</w:t>
            </w:r>
          </w:p>
        </w:tc>
        <w:tc>
          <w:tcPr>
            <w:tcW w:w="1702" w:type="dxa"/>
            <w:tcBorders>
              <w:top w:val="nil"/>
            </w:tcBorders>
          </w:tcPr>
          <w:p>
            <w:pPr>
              <w:pStyle w:val="TableParagraph"/>
              <w:rPr>
                <w:rFonts w:ascii="Times New Roman"/>
                <w:sz w:val="20"/>
              </w:rPr>
            </w:pPr>
          </w:p>
        </w:tc>
        <w:tc>
          <w:tcPr>
            <w:tcW w:w="1700" w:type="dxa"/>
            <w:tcBorders>
              <w:top w:val="nil"/>
            </w:tcBorders>
          </w:tcPr>
          <w:p>
            <w:pPr>
              <w:pStyle w:val="TableParagraph"/>
              <w:rPr>
                <w:rFonts w:ascii="Times New Roman"/>
                <w:sz w:val="20"/>
              </w:rPr>
            </w:pPr>
          </w:p>
        </w:tc>
        <w:tc>
          <w:tcPr>
            <w:tcW w:w="1702" w:type="dxa"/>
            <w:tcBorders>
              <w:top w:val="nil"/>
            </w:tcBorders>
          </w:tcPr>
          <w:p>
            <w:pPr>
              <w:pStyle w:val="TableParagraph"/>
              <w:rPr>
                <w:rFonts w:ascii="Times New Roman"/>
                <w:sz w:val="20"/>
              </w:rPr>
            </w:pPr>
          </w:p>
        </w:tc>
        <w:tc>
          <w:tcPr>
            <w:tcW w:w="822" w:type="dxa"/>
            <w:tcBorders>
              <w:top w:val="nil"/>
            </w:tcBorders>
          </w:tcPr>
          <w:p>
            <w:pPr>
              <w:pStyle w:val="TableParagraph"/>
              <w:rPr>
                <w:rFonts w:ascii="Times New Roman"/>
                <w:sz w:val="20"/>
              </w:rPr>
            </w:pPr>
          </w:p>
        </w:tc>
      </w:tr>
    </w:tbl>
    <w:p>
      <w:pPr>
        <w:spacing w:after="0"/>
        <w:rPr>
          <w:rFonts w:ascii="Times New Roman"/>
          <w:sz w:val="20"/>
        </w:rPr>
        <w:sectPr>
          <w:type w:val="continuous"/>
          <w:pgSz w:w="11920" w:h="16850"/>
          <w:pgMar w:header="0" w:footer="869" w:top="1560" w:bottom="1060" w:left="960" w:right="460"/>
        </w:sectPr>
      </w:pPr>
    </w:p>
    <w:tbl>
      <w:tblPr>
        <w:tblW w:w="0" w:type="auto"/>
        <w:jc w:val="left"/>
        <w:tblInd w:w="4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6"/>
        <w:gridCol w:w="3152"/>
        <w:gridCol w:w="1702"/>
        <w:gridCol w:w="1700"/>
        <w:gridCol w:w="1702"/>
        <w:gridCol w:w="822"/>
      </w:tblGrid>
      <w:tr>
        <w:trPr>
          <w:trHeight w:val="890" w:hRule="atLeast"/>
        </w:trPr>
        <w:tc>
          <w:tcPr>
            <w:tcW w:w="526" w:type="dxa"/>
            <w:shd w:val="clear" w:color="auto" w:fill="A3C2F4"/>
          </w:tcPr>
          <w:p>
            <w:pPr>
              <w:pStyle w:val="TableParagraph"/>
              <w:spacing w:before="100"/>
              <w:rPr>
                <w:rFonts w:ascii="Arial"/>
                <w:b/>
                <w:sz w:val="20"/>
              </w:rPr>
            </w:pPr>
          </w:p>
          <w:p>
            <w:pPr>
              <w:pStyle w:val="TableParagraph"/>
              <w:spacing w:before="1"/>
              <w:ind w:left="18"/>
              <w:jc w:val="center"/>
              <w:rPr>
                <w:rFonts w:ascii="Arial"/>
                <w:b/>
                <w:sz w:val="20"/>
              </w:rPr>
            </w:pPr>
            <w:r>
              <w:rPr>
                <w:rFonts w:ascii="Arial"/>
                <w:b/>
                <w:spacing w:val="-5"/>
                <w:sz w:val="20"/>
              </w:rPr>
              <w:t>No</w:t>
            </w:r>
          </w:p>
        </w:tc>
        <w:tc>
          <w:tcPr>
            <w:tcW w:w="3152" w:type="dxa"/>
            <w:shd w:val="clear" w:color="auto" w:fill="A3C2F4"/>
          </w:tcPr>
          <w:p>
            <w:pPr>
              <w:pStyle w:val="TableParagraph"/>
              <w:spacing w:before="100"/>
              <w:rPr>
                <w:rFonts w:ascii="Arial"/>
                <w:b/>
                <w:sz w:val="20"/>
              </w:rPr>
            </w:pPr>
          </w:p>
          <w:p>
            <w:pPr>
              <w:pStyle w:val="TableParagraph"/>
              <w:spacing w:before="1"/>
              <w:ind w:left="12"/>
              <w:jc w:val="center"/>
              <w:rPr>
                <w:rFonts w:ascii="Arial"/>
                <w:b/>
                <w:sz w:val="20"/>
              </w:rPr>
            </w:pPr>
            <w:r>
              <w:rPr>
                <w:rFonts w:ascii="Arial"/>
                <w:b/>
                <w:spacing w:val="-2"/>
                <w:sz w:val="20"/>
              </w:rPr>
              <w:t>Kegiatan</w:t>
            </w:r>
          </w:p>
        </w:tc>
        <w:tc>
          <w:tcPr>
            <w:tcW w:w="1702" w:type="dxa"/>
            <w:shd w:val="clear" w:color="auto" w:fill="A3C2F4"/>
          </w:tcPr>
          <w:p>
            <w:pPr>
              <w:pStyle w:val="TableParagraph"/>
              <w:spacing w:before="215"/>
              <w:ind w:left="507" w:right="178" w:hanging="310"/>
              <w:rPr>
                <w:rFonts w:ascii="Arial"/>
                <w:b/>
                <w:sz w:val="20"/>
              </w:rPr>
            </w:pPr>
            <w:r>
              <w:rPr>
                <w:rFonts w:ascii="Arial"/>
                <w:b/>
                <w:sz w:val="20"/>
              </w:rPr>
              <w:t>Pagu</w:t>
            </w:r>
            <w:r>
              <w:rPr>
                <w:rFonts w:ascii="Arial"/>
                <w:b/>
                <w:spacing w:val="-14"/>
                <w:sz w:val="20"/>
              </w:rPr>
              <w:t> </w:t>
            </w:r>
            <w:r>
              <w:rPr>
                <w:rFonts w:ascii="Arial"/>
                <w:b/>
                <w:sz w:val="20"/>
              </w:rPr>
              <w:t>Kontrak </w:t>
            </w:r>
            <w:r>
              <w:rPr>
                <w:rFonts w:ascii="Arial"/>
                <w:b/>
                <w:spacing w:val="-2"/>
                <w:sz w:val="20"/>
              </w:rPr>
              <w:t>Kinerja</w:t>
            </w:r>
          </w:p>
        </w:tc>
        <w:tc>
          <w:tcPr>
            <w:tcW w:w="1700" w:type="dxa"/>
            <w:shd w:val="clear" w:color="auto" w:fill="A3C2F4"/>
          </w:tcPr>
          <w:p>
            <w:pPr>
              <w:pStyle w:val="TableParagraph"/>
              <w:spacing w:before="100"/>
              <w:rPr>
                <w:rFonts w:ascii="Arial"/>
                <w:b/>
                <w:sz w:val="20"/>
              </w:rPr>
            </w:pPr>
          </w:p>
          <w:p>
            <w:pPr>
              <w:pStyle w:val="TableParagraph"/>
              <w:spacing w:before="1"/>
              <w:ind w:left="550"/>
              <w:rPr>
                <w:rFonts w:ascii="Arial"/>
                <w:b/>
                <w:sz w:val="20"/>
              </w:rPr>
            </w:pPr>
            <w:r>
              <w:rPr>
                <w:rFonts w:ascii="Arial"/>
                <w:b/>
                <w:spacing w:val="-2"/>
                <w:sz w:val="20"/>
              </w:rPr>
              <w:t>Revisi</w:t>
            </w:r>
          </w:p>
        </w:tc>
        <w:tc>
          <w:tcPr>
            <w:tcW w:w="1702" w:type="dxa"/>
            <w:shd w:val="clear" w:color="auto" w:fill="A3C2F4"/>
          </w:tcPr>
          <w:p>
            <w:pPr>
              <w:pStyle w:val="TableParagraph"/>
              <w:spacing w:before="100"/>
              <w:rPr>
                <w:rFonts w:ascii="Arial"/>
                <w:b/>
                <w:sz w:val="20"/>
              </w:rPr>
            </w:pPr>
          </w:p>
          <w:p>
            <w:pPr>
              <w:pStyle w:val="TableParagraph"/>
              <w:spacing w:before="1"/>
              <w:ind w:left="416"/>
              <w:rPr>
                <w:rFonts w:ascii="Arial"/>
                <w:b/>
                <w:sz w:val="20"/>
              </w:rPr>
            </w:pPr>
            <w:r>
              <w:rPr>
                <w:rFonts w:ascii="Arial"/>
                <w:b/>
                <w:spacing w:val="-2"/>
                <w:sz w:val="20"/>
              </w:rPr>
              <w:t>Realisasi</w:t>
            </w:r>
          </w:p>
        </w:tc>
        <w:tc>
          <w:tcPr>
            <w:tcW w:w="822" w:type="dxa"/>
            <w:shd w:val="clear" w:color="auto" w:fill="A3C2F4"/>
          </w:tcPr>
          <w:p>
            <w:pPr>
              <w:pStyle w:val="TableParagraph"/>
              <w:spacing w:before="100"/>
              <w:ind w:left="11" w:right="1"/>
              <w:jc w:val="center"/>
              <w:rPr>
                <w:rFonts w:ascii="Arial"/>
                <w:b/>
                <w:sz w:val="20"/>
              </w:rPr>
            </w:pPr>
            <w:r>
              <w:rPr>
                <w:rFonts w:ascii="Arial"/>
                <w:b/>
                <w:spacing w:val="-10"/>
                <w:sz w:val="20"/>
              </w:rPr>
              <w:t>%</w:t>
            </w:r>
          </w:p>
          <w:p>
            <w:pPr>
              <w:pStyle w:val="TableParagraph"/>
              <w:spacing w:before="1"/>
              <w:ind w:left="11"/>
              <w:jc w:val="center"/>
              <w:rPr>
                <w:rFonts w:ascii="Arial"/>
                <w:b/>
                <w:sz w:val="20"/>
              </w:rPr>
            </w:pPr>
            <w:r>
              <w:rPr>
                <w:rFonts w:ascii="Arial"/>
                <w:b/>
                <w:spacing w:val="-2"/>
                <w:sz w:val="20"/>
              </w:rPr>
              <w:t>Realis </w:t>
            </w:r>
            <w:r>
              <w:rPr>
                <w:rFonts w:ascii="Arial"/>
                <w:b/>
                <w:spacing w:val="-4"/>
                <w:sz w:val="20"/>
              </w:rPr>
              <w:t>asi</w:t>
            </w:r>
          </w:p>
        </w:tc>
      </w:tr>
      <w:tr>
        <w:trPr>
          <w:trHeight w:val="870" w:hRule="atLeast"/>
        </w:trPr>
        <w:tc>
          <w:tcPr>
            <w:tcW w:w="526" w:type="dxa"/>
          </w:tcPr>
          <w:p>
            <w:pPr>
              <w:pStyle w:val="TableParagraph"/>
              <w:spacing w:before="81"/>
              <w:ind w:left="18" w:right="5"/>
              <w:jc w:val="center"/>
              <w:rPr>
                <w:sz w:val="20"/>
              </w:rPr>
            </w:pPr>
            <w:r>
              <w:rPr>
                <w:spacing w:val="-5"/>
                <w:sz w:val="20"/>
              </w:rPr>
              <w:t>7.</w:t>
            </w:r>
          </w:p>
        </w:tc>
        <w:tc>
          <w:tcPr>
            <w:tcW w:w="3152" w:type="dxa"/>
          </w:tcPr>
          <w:p>
            <w:pPr>
              <w:pStyle w:val="TableParagraph"/>
              <w:spacing w:before="81"/>
              <w:ind w:left="97"/>
              <w:rPr>
                <w:sz w:val="20"/>
              </w:rPr>
            </w:pPr>
            <w:r>
              <w:rPr>
                <w:sz w:val="20"/>
              </w:rPr>
              <w:t>Koordinasi Penyiapan dan Pengembangan</w:t>
            </w:r>
            <w:r>
              <w:rPr>
                <w:spacing w:val="-14"/>
                <w:sz w:val="20"/>
              </w:rPr>
              <w:t> </w:t>
            </w:r>
            <w:r>
              <w:rPr>
                <w:sz w:val="20"/>
              </w:rPr>
              <w:t>Program</w:t>
            </w:r>
            <w:r>
              <w:rPr>
                <w:spacing w:val="-14"/>
                <w:sz w:val="20"/>
              </w:rPr>
              <w:t> </w:t>
            </w:r>
            <w:r>
              <w:rPr>
                <w:sz w:val="20"/>
              </w:rPr>
              <w:t>Hibah Compact 2</w:t>
            </w:r>
          </w:p>
        </w:tc>
        <w:tc>
          <w:tcPr>
            <w:tcW w:w="1702" w:type="dxa"/>
          </w:tcPr>
          <w:p>
            <w:pPr>
              <w:pStyle w:val="TableParagraph"/>
              <w:spacing w:before="81"/>
              <w:ind w:left="119"/>
              <w:jc w:val="center"/>
              <w:rPr>
                <w:sz w:val="20"/>
              </w:rPr>
            </w:pPr>
            <w:r>
              <w:rPr>
                <w:spacing w:val="-2"/>
                <w:sz w:val="20"/>
              </w:rPr>
              <w:t>15.682.508.000</w:t>
            </w:r>
          </w:p>
        </w:tc>
        <w:tc>
          <w:tcPr>
            <w:tcW w:w="1700" w:type="dxa"/>
          </w:tcPr>
          <w:p>
            <w:pPr>
              <w:pStyle w:val="TableParagraph"/>
              <w:spacing w:before="81"/>
              <w:ind w:right="82"/>
              <w:jc w:val="right"/>
              <w:rPr>
                <w:sz w:val="20"/>
              </w:rPr>
            </w:pPr>
            <w:r>
              <w:rPr>
                <w:spacing w:val="-2"/>
                <w:sz w:val="20"/>
              </w:rPr>
              <w:t>9.476.441.000</w:t>
            </w:r>
          </w:p>
        </w:tc>
        <w:tc>
          <w:tcPr>
            <w:tcW w:w="1702" w:type="dxa"/>
          </w:tcPr>
          <w:p>
            <w:pPr>
              <w:pStyle w:val="TableParagraph"/>
              <w:spacing w:before="81"/>
              <w:ind w:right="82"/>
              <w:jc w:val="right"/>
              <w:rPr>
                <w:sz w:val="20"/>
              </w:rPr>
            </w:pPr>
            <w:r>
              <w:rPr>
                <w:spacing w:val="-2"/>
                <w:sz w:val="20"/>
              </w:rPr>
              <w:t>9.475.596.468</w:t>
            </w:r>
          </w:p>
        </w:tc>
        <w:tc>
          <w:tcPr>
            <w:tcW w:w="822" w:type="dxa"/>
          </w:tcPr>
          <w:p>
            <w:pPr>
              <w:pStyle w:val="TableParagraph"/>
              <w:spacing w:before="81"/>
              <w:ind w:left="11"/>
              <w:jc w:val="center"/>
              <w:rPr>
                <w:sz w:val="20"/>
              </w:rPr>
            </w:pPr>
            <w:r>
              <w:rPr>
                <w:spacing w:val="-2"/>
                <w:sz w:val="20"/>
              </w:rPr>
              <w:t>99,99</w:t>
            </w:r>
          </w:p>
          <w:p>
            <w:pPr>
              <w:pStyle w:val="TableParagraph"/>
              <w:ind w:left="11" w:right="1"/>
              <w:jc w:val="center"/>
              <w:rPr>
                <w:sz w:val="20"/>
              </w:rPr>
            </w:pPr>
            <w:r>
              <w:rPr>
                <w:spacing w:val="-10"/>
                <w:sz w:val="20"/>
              </w:rPr>
              <w:t>%</w:t>
            </w:r>
          </w:p>
        </w:tc>
      </w:tr>
      <w:tr>
        <w:trPr>
          <w:trHeight w:val="709" w:hRule="atLeast"/>
        </w:trPr>
        <w:tc>
          <w:tcPr>
            <w:tcW w:w="526" w:type="dxa"/>
          </w:tcPr>
          <w:p>
            <w:pPr>
              <w:pStyle w:val="TableParagraph"/>
              <w:rPr>
                <w:rFonts w:ascii="Times New Roman"/>
                <w:sz w:val="20"/>
              </w:rPr>
            </w:pPr>
          </w:p>
        </w:tc>
        <w:tc>
          <w:tcPr>
            <w:tcW w:w="3152" w:type="dxa"/>
          </w:tcPr>
          <w:p>
            <w:pPr>
              <w:pStyle w:val="TableParagraph"/>
              <w:spacing w:before="229"/>
              <w:ind w:left="97"/>
              <w:rPr>
                <w:rFonts w:ascii="Arial"/>
                <w:b/>
                <w:sz w:val="20"/>
              </w:rPr>
            </w:pPr>
            <w:r>
              <w:rPr>
                <w:rFonts w:ascii="Arial"/>
                <w:b/>
                <w:sz w:val="20"/>
              </w:rPr>
              <w:t>Total</w:t>
            </w:r>
            <w:r>
              <w:rPr>
                <w:rFonts w:ascii="Arial"/>
                <w:b/>
                <w:spacing w:val="-4"/>
                <w:sz w:val="20"/>
              </w:rPr>
              <w:t> Pagu</w:t>
            </w:r>
          </w:p>
        </w:tc>
        <w:tc>
          <w:tcPr>
            <w:tcW w:w="1702" w:type="dxa"/>
          </w:tcPr>
          <w:p>
            <w:pPr>
              <w:pStyle w:val="TableParagraph"/>
              <w:spacing w:before="229"/>
              <w:ind w:left="119"/>
              <w:jc w:val="center"/>
              <w:rPr>
                <w:rFonts w:ascii="Arial"/>
                <w:b/>
                <w:sz w:val="20"/>
              </w:rPr>
            </w:pPr>
            <w:r>
              <w:rPr>
                <w:rFonts w:ascii="Arial"/>
                <w:b/>
                <w:spacing w:val="-2"/>
                <w:sz w:val="20"/>
              </w:rPr>
              <w:t>19.000.000.000</w:t>
            </w:r>
          </w:p>
        </w:tc>
        <w:tc>
          <w:tcPr>
            <w:tcW w:w="1700" w:type="dxa"/>
          </w:tcPr>
          <w:p>
            <w:pPr>
              <w:pStyle w:val="TableParagraph"/>
              <w:spacing w:before="229"/>
              <w:ind w:right="83"/>
              <w:jc w:val="right"/>
              <w:rPr>
                <w:rFonts w:ascii="Arial"/>
                <w:b/>
                <w:sz w:val="20"/>
              </w:rPr>
            </w:pPr>
            <w:r>
              <w:rPr>
                <w:rFonts w:ascii="Arial"/>
                <w:b/>
                <w:spacing w:val="-2"/>
                <w:sz w:val="20"/>
              </w:rPr>
              <w:t>10.836.473.000</w:t>
            </w:r>
          </w:p>
        </w:tc>
        <w:tc>
          <w:tcPr>
            <w:tcW w:w="1702" w:type="dxa"/>
          </w:tcPr>
          <w:p>
            <w:pPr>
              <w:pStyle w:val="TableParagraph"/>
              <w:spacing w:before="229"/>
              <w:ind w:right="83"/>
              <w:jc w:val="right"/>
              <w:rPr>
                <w:rFonts w:ascii="Arial"/>
                <w:b/>
                <w:sz w:val="20"/>
              </w:rPr>
            </w:pPr>
            <w:r>
              <w:rPr>
                <w:rFonts w:ascii="Arial"/>
                <w:b/>
                <w:spacing w:val="-2"/>
                <w:sz w:val="20"/>
              </w:rPr>
              <w:t>10.835.166.895</w:t>
            </w:r>
          </w:p>
        </w:tc>
        <w:tc>
          <w:tcPr>
            <w:tcW w:w="822" w:type="dxa"/>
          </w:tcPr>
          <w:p>
            <w:pPr>
              <w:pStyle w:val="TableParagraph"/>
              <w:spacing w:before="114"/>
              <w:ind w:left="11"/>
              <w:jc w:val="center"/>
              <w:rPr>
                <w:rFonts w:ascii="Arial"/>
                <w:b/>
                <w:sz w:val="20"/>
              </w:rPr>
            </w:pPr>
            <w:r>
              <w:rPr>
                <w:rFonts w:ascii="Arial"/>
                <w:b/>
                <w:spacing w:val="-2"/>
                <w:sz w:val="20"/>
              </w:rPr>
              <w:t>99,99</w:t>
            </w:r>
          </w:p>
          <w:p>
            <w:pPr>
              <w:pStyle w:val="TableParagraph"/>
              <w:spacing w:before="1"/>
              <w:ind w:left="11" w:right="1"/>
              <w:jc w:val="center"/>
              <w:rPr>
                <w:rFonts w:ascii="Arial"/>
                <w:b/>
                <w:sz w:val="20"/>
              </w:rPr>
            </w:pPr>
            <w:r>
              <w:rPr>
                <w:rFonts w:ascii="Arial"/>
                <w:b/>
                <w:spacing w:val="-10"/>
                <w:sz w:val="20"/>
              </w:rPr>
              <w:t>%</w:t>
            </w:r>
          </w:p>
        </w:tc>
      </w:tr>
    </w:tbl>
    <w:p>
      <w:pPr>
        <w:pStyle w:val="BodyText"/>
        <w:rPr>
          <w:rFonts w:ascii="Arial"/>
          <w:b/>
        </w:rPr>
      </w:pPr>
    </w:p>
    <w:p>
      <w:pPr>
        <w:pStyle w:val="BodyText"/>
        <w:spacing w:before="110"/>
        <w:rPr>
          <w:rFonts w:ascii="Arial"/>
          <w:b/>
        </w:rPr>
      </w:pPr>
    </w:p>
    <w:p>
      <w:pPr>
        <w:pStyle w:val="Heading4"/>
        <w:numPr>
          <w:ilvl w:val="2"/>
          <w:numId w:val="135"/>
        </w:numPr>
        <w:tabs>
          <w:tab w:pos="1114" w:val="left" w:leader="none"/>
        </w:tabs>
        <w:spacing w:line="240" w:lineRule="auto" w:before="0" w:after="0"/>
        <w:ind w:left="1114" w:right="0" w:hanging="615"/>
        <w:jc w:val="left"/>
      </w:pPr>
      <w:bookmarkStart w:name="_TOC_250004" w:id="35"/>
      <w:r>
        <w:rPr/>
        <w:t>Analisis</w:t>
      </w:r>
      <w:r>
        <w:rPr>
          <w:spacing w:val="-9"/>
        </w:rPr>
        <w:t> </w:t>
      </w:r>
      <w:r>
        <w:rPr/>
        <w:t>Efisiensi</w:t>
      </w:r>
      <w:r>
        <w:rPr>
          <w:spacing w:val="-9"/>
        </w:rPr>
        <w:t> </w:t>
      </w:r>
      <w:bookmarkEnd w:id="35"/>
      <w:r>
        <w:rPr>
          <w:spacing w:val="-2"/>
        </w:rPr>
        <w:t>Anggaran</w:t>
      </w:r>
    </w:p>
    <w:p>
      <w:pPr>
        <w:pStyle w:val="BodyText"/>
        <w:spacing w:before="226"/>
        <w:rPr>
          <w:rFonts w:ascii="Arial"/>
          <w:b/>
        </w:rPr>
      </w:pPr>
    </w:p>
    <w:p>
      <w:pPr>
        <w:pStyle w:val="BodyText"/>
        <w:spacing w:line="360" w:lineRule="auto" w:before="1"/>
        <w:ind w:left="461" w:right="455" w:firstLine="719"/>
        <w:jc w:val="both"/>
      </w:pPr>
      <w:r>
        <w:rPr/>
        <w:t>Dari total pagu akhir sebesar Rp 12.116.692.000,00, total realisasi anggaran Direktorat Pendanaan Bilateral pada tahun 2022 mencapai Rp 12.108.453.304 atau 99,93%. Dengan demikian, capaian realisasi anggaran pada tahun 2022 hampir sama dengan tahun 2021 yaitu </w:t>
      </w:r>
      <w:r>
        <w:rPr>
          <w:spacing w:val="-2"/>
        </w:rPr>
        <w:t>99,99%.</w:t>
      </w:r>
    </w:p>
    <w:p>
      <w:pPr>
        <w:pStyle w:val="BodyText"/>
        <w:spacing w:line="360" w:lineRule="auto" w:before="241"/>
        <w:ind w:left="461" w:right="457" w:firstLine="719"/>
        <w:jc w:val="both"/>
      </w:pPr>
      <w:r>
        <w:rPr/>
        <w:t>Sementara itu,</w:t>
      </w:r>
      <w:r>
        <w:rPr>
          <w:spacing w:val="-1"/>
        </w:rPr>
        <w:t> </w:t>
      </w:r>
      <w:r>
        <w:rPr/>
        <w:t>rata-rata</w:t>
      </w:r>
      <w:r>
        <w:rPr>
          <w:spacing w:val="-4"/>
        </w:rPr>
        <w:t> </w:t>
      </w:r>
      <w:r>
        <w:rPr/>
        <w:t>capaian Indikator</w:t>
      </w:r>
      <w:r>
        <w:rPr>
          <w:spacing w:val="-1"/>
        </w:rPr>
        <w:t> </w:t>
      </w:r>
      <w:r>
        <w:rPr/>
        <w:t>Kinerja</w:t>
      </w:r>
      <w:r>
        <w:rPr>
          <w:spacing w:val="-2"/>
        </w:rPr>
        <w:t> </w:t>
      </w:r>
      <w:r>
        <w:rPr/>
        <w:t>pada</w:t>
      </w:r>
      <w:r>
        <w:rPr>
          <w:spacing w:val="-2"/>
        </w:rPr>
        <w:t> </w:t>
      </w:r>
      <w:r>
        <w:rPr/>
        <w:t>tahun</w:t>
      </w:r>
      <w:r>
        <w:rPr>
          <w:spacing w:val="-2"/>
        </w:rPr>
        <w:t> </w:t>
      </w:r>
      <w:r>
        <w:rPr/>
        <w:t>2022</w:t>
      </w:r>
      <w:r>
        <w:rPr>
          <w:spacing w:val="-2"/>
        </w:rPr>
        <w:t> </w:t>
      </w:r>
      <w:r>
        <w:rPr/>
        <w:t>mencapai 97,63% atau lebih tinggi dibandingkan rata-rata target yaitu 87,7%.</w:t>
      </w:r>
    </w:p>
    <w:p>
      <w:pPr>
        <w:pStyle w:val="BodyText"/>
        <w:spacing w:line="360" w:lineRule="auto" w:before="239"/>
        <w:ind w:left="461" w:right="455" w:firstLine="719"/>
        <w:jc w:val="both"/>
      </w:pPr>
      <w:r>
        <w:rPr/>
        <w:t>Dengan membagi realisasi kinerja dengan realisasi penyerapan anggaran seperti terlihat pada gambar di bawah ini, efisiensi anggaran Direktorat Pendanaan Bilateral pada tahun 2022 mencapai 97,70%. Ini berarti penggunaan anggaran Direktorat Pendanaan Bilateral di TA 2022 dapat dianggap mendekati efisien 100%.</w:t>
      </w:r>
    </w:p>
    <w:p>
      <w:pPr>
        <w:pStyle w:val="BodyText"/>
        <w:rPr>
          <w:sz w:val="20"/>
        </w:rPr>
      </w:pPr>
    </w:p>
    <w:p>
      <w:pPr>
        <w:pStyle w:val="BodyText"/>
        <w:spacing w:before="204"/>
        <w:rPr>
          <w:sz w:val="20"/>
        </w:rPr>
      </w:pPr>
      <w:r>
        <w:rPr/>
        <w:drawing>
          <wp:anchor distT="0" distB="0" distL="0" distR="0" allowOverlap="1" layoutInCell="1" locked="0" behindDoc="1" simplePos="0" relativeHeight="487598592">
            <wp:simplePos x="0" y="0"/>
            <wp:positionH relativeFrom="page">
              <wp:posOffset>1045792</wp:posOffset>
            </wp:positionH>
            <wp:positionV relativeFrom="paragraph">
              <wp:posOffset>434992</wp:posOffset>
            </wp:positionV>
            <wp:extent cx="1150228" cy="702944"/>
            <wp:effectExtent l="0" t="0" r="0" b="0"/>
            <wp:wrapTopAndBottom/>
            <wp:docPr id="160" name="Image 160"/>
            <wp:cNvGraphicFramePr>
              <a:graphicFrameLocks/>
            </wp:cNvGraphicFramePr>
            <a:graphic>
              <a:graphicData uri="http://schemas.openxmlformats.org/drawingml/2006/picture">
                <pic:pic>
                  <pic:nvPicPr>
                    <pic:cNvPr id="160" name="Image 160"/>
                    <pic:cNvPicPr/>
                  </pic:nvPicPr>
                  <pic:blipFill>
                    <a:blip r:embed="rId39" cstate="print"/>
                    <a:stretch>
                      <a:fillRect/>
                    </a:stretch>
                  </pic:blipFill>
                  <pic:spPr>
                    <a:xfrm>
                      <a:off x="0" y="0"/>
                      <a:ext cx="1150228" cy="702944"/>
                    </a:xfrm>
                    <a:prstGeom prst="rect">
                      <a:avLst/>
                    </a:prstGeom>
                  </pic:spPr>
                </pic:pic>
              </a:graphicData>
            </a:graphic>
          </wp:anchor>
        </w:drawing>
      </w:r>
      <w:r>
        <w:rPr/>
        <w:drawing>
          <wp:anchor distT="0" distB="0" distL="0" distR="0" allowOverlap="1" layoutInCell="1" locked="0" behindDoc="1" simplePos="0" relativeHeight="487599104">
            <wp:simplePos x="0" y="0"/>
            <wp:positionH relativeFrom="page">
              <wp:posOffset>2632735</wp:posOffset>
            </wp:positionH>
            <wp:positionV relativeFrom="paragraph">
              <wp:posOffset>290921</wp:posOffset>
            </wp:positionV>
            <wp:extent cx="4154957" cy="1734216"/>
            <wp:effectExtent l="0" t="0" r="0" b="0"/>
            <wp:wrapTopAndBottom/>
            <wp:docPr id="161" name="Image 161"/>
            <wp:cNvGraphicFramePr>
              <a:graphicFrameLocks/>
            </wp:cNvGraphicFramePr>
            <a:graphic>
              <a:graphicData uri="http://schemas.openxmlformats.org/drawingml/2006/picture">
                <pic:pic>
                  <pic:nvPicPr>
                    <pic:cNvPr id="161" name="Image 161"/>
                    <pic:cNvPicPr/>
                  </pic:nvPicPr>
                  <pic:blipFill>
                    <a:blip r:embed="rId40" cstate="print"/>
                    <a:stretch>
                      <a:fillRect/>
                    </a:stretch>
                  </pic:blipFill>
                  <pic:spPr>
                    <a:xfrm>
                      <a:off x="0" y="0"/>
                      <a:ext cx="4154957" cy="1734216"/>
                    </a:xfrm>
                    <a:prstGeom prst="rect">
                      <a:avLst/>
                    </a:prstGeom>
                  </pic:spPr>
                </pic:pic>
              </a:graphicData>
            </a:graphic>
          </wp:anchor>
        </w:drawing>
      </w:r>
    </w:p>
    <w:p>
      <w:pPr>
        <w:spacing w:after="0"/>
        <w:rPr>
          <w:sz w:val="20"/>
        </w:rPr>
        <w:sectPr>
          <w:type w:val="continuous"/>
          <w:pgSz w:w="11920" w:h="16850"/>
          <w:pgMar w:header="0" w:footer="869" w:top="1560" w:bottom="1060" w:left="960" w:right="460"/>
        </w:sectPr>
      </w:pPr>
    </w:p>
    <w:p>
      <w:pPr>
        <w:pStyle w:val="BodyText"/>
        <w:spacing w:line="360" w:lineRule="auto" w:before="79"/>
        <w:ind w:left="461" w:right="455" w:firstLine="719"/>
        <w:jc w:val="both"/>
      </w:pPr>
      <w:r>
        <w:rPr/>
        <w:t>Secara umum, efisiensi anggaran dilakukan karena adanya kebijakan “blokir anggaran” di awal Tahun Anggaran 2022 atau “pemotongan anggaran” yang menyebabkan perlunya penyesuaian/efisiensi anggaran untuk setiap kegiatan. Untuk Tahun Anggaran 2022, jumlah pagu anggaran</w:t>
      </w:r>
      <w:r>
        <w:rPr>
          <w:spacing w:val="-2"/>
        </w:rPr>
        <w:t> </w:t>
      </w:r>
      <w:r>
        <w:rPr/>
        <w:t>Direktorat Pendanaan</w:t>
      </w:r>
      <w:r>
        <w:rPr>
          <w:spacing w:val="-2"/>
        </w:rPr>
        <w:t> </w:t>
      </w:r>
      <w:r>
        <w:rPr/>
        <w:t>Bilateral</w:t>
      </w:r>
      <w:r>
        <w:rPr>
          <w:spacing w:val="-3"/>
        </w:rPr>
        <w:t> </w:t>
      </w:r>
      <w:r>
        <w:rPr/>
        <w:t>hanya</w:t>
      </w:r>
      <w:r>
        <w:rPr>
          <w:spacing w:val="-2"/>
        </w:rPr>
        <w:t> </w:t>
      </w:r>
      <w:r>
        <w:rPr/>
        <w:t>disetujui</w:t>
      </w:r>
      <w:r>
        <w:rPr>
          <w:spacing w:val="-3"/>
        </w:rPr>
        <w:t> </w:t>
      </w:r>
      <w:r>
        <w:rPr/>
        <w:t>60%</w:t>
      </w:r>
      <w:r>
        <w:rPr>
          <w:spacing w:val="-3"/>
        </w:rPr>
        <w:t> </w:t>
      </w:r>
      <w:r>
        <w:rPr/>
        <w:t>dari</w:t>
      </w:r>
      <w:r>
        <w:rPr>
          <w:spacing w:val="-2"/>
        </w:rPr>
        <w:t> </w:t>
      </w:r>
      <w:r>
        <w:rPr/>
        <w:t>usulan</w:t>
      </w:r>
      <w:r>
        <w:rPr>
          <w:spacing w:val="-4"/>
        </w:rPr>
        <w:t> </w:t>
      </w:r>
      <w:r>
        <w:rPr/>
        <w:t>anggaran</w:t>
      </w:r>
      <w:r>
        <w:rPr>
          <w:spacing w:val="-2"/>
        </w:rPr>
        <w:t> </w:t>
      </w:r>
      <w:r>
        <w:rPr/>
        <w:t>yang diajukan sehingga perlu dilakukan penyesuaian anggaran beberapa kegiatan dan komponen anggaran dengan cara realokasi atau pengurangan /pemotongan.</w:t>
      </w:r>
    </w:p>
    <w:p>
      <w:pPr>
        <w:pStyle w:val="BodyText"/>
        <w:spacing w:line="360" w:lineRule="auto"/>
        <w:ind w:left="461" w:right="451" w:firstLine="719"/>
        <w:jc w:val="both"/>
      </w:pPr>
      <w:r>
        <w:rPr/>
        <w:t>Alokasi anggaran Direktorat Pendanaan Bilateral pada TA 2022 dapat dikatakan sangat kurang mengingat pada tahun 2022 Direktorat Pendanaan Bilateral juga melaksanakan 2 (dua) penugasan tambahan yaitu: menjadi mitra/pengampu untuk Kementerian Sekretariat Kabinet dan melaksanakan Kegiatan Koordinasi Penyiapan Program Compact 2 yang akan didanai dari Hibah MCC Amerika Serikat dengan nilai USD 650 juta (ekuiv Rp10 triliun). Dengan adanya tambahan kedua kegiatan tersebut, jumlah anggaran yang tersedia menjadi sangat kurang dan kondisi ini diperparah dengan dengan adanya pemblokiran/penghematan anggaran. Hal ini menyebabkan pelaksanaan anggaran di Direktorat Pendanaan Bilateral menjadi sangat terbatas. Usulan penambahan anggaran sudah dilakukan 3 (tiga) kali namun tambahan anggaran baru terlaksana menjelang pelaksanaan anggaran selesai di akhir tahun.</w:t>
      </w:r>
    </w:p>
    <w:p>
      <w:pPr>
        <w:pStyle w:val="BodyText"/>
        <w:spacing w:line="360" w:lineRule="auto" w:before="1"/>
        <w:ind w:left="461" w:right="456" w:firstLine="362"/>
        <w:jc w:val="both"/>
      </w:pPr>
      <w:r>
        <w:rPr/>
        <w:t>Berikut</w:t>
      </w:r>
      <w:r>
        <w:rPr>
          <w:spacing w:val="-16"/>
        </w:rPr>
        <w:t> </w:t>
      </w:r>
      <w:r>
        <w:rPr/>
        <w:t>ini</w:t>
      </w:r>
      <w:r>
        <w:rPr>
          <w:spacing w:val="-15"/>
        </w:rPr>
        <w:t> </w:t>
      </w:r>
      <w:r>
        <w:rPr/>
        <w:t>berapa</w:t>
      </w:r>
      <w:r>
        <w:rPr>
          <w:spacing w:val="-15"/>
        </w:rPr>
        <w:t> </w:t>
      </w:r>
      <w:r>
        <w:rPr/>
        <w:t>hal</w:t>
      </w:r>
      <w:r>
        <w:rPr>
          <w:spacing w:val="-16"/>
        </w:rPr>
        <w:t> </w:t>
      </w:r>
      <w:r>
        <w:rPr/>
        <w:t>yang</w:t>
      </w:r>
      <w:r>
        <w:rPr>
          <w:spacing w:val="-15"/>
        </w:rPr>
        <w:t> </w:t>
      </w:r>
      <w:r>
        <w:rPr/>
        <w:t>dilakukan</w:t>
      </w:r>
      <w:r>
        <w:rPr>
          <w:spacing w:val="-15"/>
        </w:rPr>
        <w:t> </w:t>
      </w:r>
      <w:r>
        <w:rPr/>
        <w:t>Direktorat</w:t>
      </w:r>
      <w:r>
        <w:rPr>
          <w:spacing w:val="-15"/>
        </w:rPr>
        <w:t> </w:t>
      </w:r>
      <w:r>
        <w:rPr/>
        <w:t>Pendanaan</w:t>
      </w:r>
      <w:r>
        <w:rPr>
          <w:spacing w:val="-16"/>
        </w:rPr>
        <w:t> </w:t>
      </w:r>
      <w:r>
        <w:rPr/>
        <w:t>Bilateral</w:t>
      </w:r>
      <w:r>
        <w:rPr>
          <w:spacing w:val="-15"/>
        </w:rPr>
        <w:t> </w:t>
      </w:r>
      <w:r>
        <w:rPr/>
        <w:t>dalam</w:t>
      </w:r>
      <w:r>
        <w:rPr>
          <w:spacing w:val="-15"/>
        </w:rPr>
        <w:t> </w:t>
      </w:r>
      <w:r>
        <w:rPr/>
        <w:t>rangka</w:t>
      </w:r>
      <w:r>
        <w:rPr>
          <w:spacing w:val="-16"/>
        </w:rPr>
        <w:t> </w:t>
      </w:r>
      <w:r>
        <w:rPr/>
        <w:t>penyesuaian dan efisiensi anggaran pada tahun 2022:</w:t>
      </w:r>
    </w:p>
    <w:p>
      <w:pPr>
        <w:pStyle w:val="ListParagraph"/>
        <w:numPr>
          <w:ilvl w:val="0"/>
          <w:numId w:val="144"/>
        </w:numPr>
        <w:tabs>
          <w:tab w:pos="1179" w:val="left" w:leader="none"/>
          <w:tab w:pos="1181" w:val="left" w:leader="none"/>
        </w:tabs>
        <w:spacing w:line="360" w:lineRule="auto" w:before="0" w:after="0"/>
        <w:ind w:left="1181" w:right="453" w:hanging="358"/>
        <w:jc w:val="both"/>
        <w:rPr>
          <w:sz w:val="22"/>
        </w:rPr>
      </w:pPr>
      <w:r>
        <w:rPr>
          <w:rFonts w:ascii="Arial"/>
          <w:b/>
          <w:sz w:val="22"/>
        </w:rPr>
        <w:t>Rapat/Pertemuan</w:t>
      </w:r>
      <w:r>
        <w:rPr>
          <w:sz w:val="22"/>
        </w:rPr>
        <w:t>. Kegiatan koordinasi melalui rapat/pertemuan dilakukan secara online/daring sehingga dapat menghemat anggaran untuk beberapa komponen kegiatan seperti paket meeting, uang harian</w:t>
      </w:r>
      <w:r>
        <w:rPr>
          <w:spacing w:val="-2"/>
          <w:sz w:val="22"/>
        </w:rPr>
        <w:t> </w:t>
      </w:r>
      <w:r>
        <w:rPr>
          <w:sz w:val="22"/>
        </w:rPr>
        <w:t>meeting, transportasi</w:t>
      </w:r>
      <w:r>
        <w:rPr>
          <w:spacing w:val="-2"/>
          <w:sz w:val="22"/>
        </w:rPr>
        <w:t> </w:t>
      </w:r>
      <w:r>
        <w:rPr>
          <w:sz w:val="22"/>
        </w:rPr>
        <w:t>(buat</w:t>
      </w:r>
      <w:r>
        <w:rPr>
          <w:spacing w:val="-1"/>
          <w:sz w:val="22"/>
        </w:rPr>
        <w:t> </w:t>
      </w:r>
      <w:r>
        <w:rPr>
          <w:sz w:val="22"/>
        </w:rPr>
        <w:t>rapat yang dilakukan di</w:t>
      </w:r>
      <w:r>
        <w:rPr>
          <w:spacing w:val="-3"/>
          <w:sz w:val="22"/>
        </w:rPr>
        <w:t> </w:t>
      </w:r>
      <w:r>
        <w:rPr>
          <w:sz w:val="22"/>
        </w:rPr>
        <w:t>luar kantor) serta konsumsi rapat (buat rapat yang dilakukan di dalam kantor);</w:t>
      </w:r>
    </w:p>
    <w:p>
      <w:pPr>
        <w:pStyle w:val="ListParagraph"/>
        <w:numPr>
          <w:ilvl w:val="0"/>
          <w:numId w:val="144"/>
        </w:numPr>
        <w:tabs>
          <w:tab w:pos="1179" w:val="left" w:leader="none"/>
          <w:tab w:pos="1181" w:val="left" w:leader="none"/>
        </w:tabs>
        <w:spacing w:line="360" w:lineRule="auto" w:before="1" w:after="0"/>
        <w:ind w:left="1181" w:right="458" w:hanging="358"/>
        <w:jc w:val="both"/>
        <w:rPr>
          <w:sz w:val="22"/>
        </w:rPr>
      </w:pPr>
      <w:r>
        <w:rPr>
          <w:rFonts w:ascii="Arial"/>
          <w:b/>
          <w:sz w:val="22"/>
        </w:rPr>
        <w:t>Perjalanan Dinas</w:t>
      </w:r>
      <w:r>
        <w:rPr>
          <w:sz w:val="22"/>
        </w:rPr>
        <w:t>. Efisiensi dilakukan dengan minimalisasi (selektif) kegiatan perjalanan dinas (perjadin) dengan cara:</w:t>
      </w:r>
    </w:p>
    <w:p>
      <w:pPr>
        <w:pStyle w:val="ListParagraph"/>
        <w:numPr>
          <w:ilvl w:val="1"/>
          <w:numId w:val="144"/>
        </w:numPr>
        <w:tabs>
          <w:tab w:pos="1592" w:val="left" w:leader="none"/>
          <w:tab w:pos="1594" w:val="left" w:leader="none"/>
        </w:tabs>
        <w:spacing w:line="360" w:lineRule="auto" w:before="0" w:after="0"/>
        <w:ind w:left="1594" w:right="459" w:hanging="356"/>
        <w:jc w:val="both"/>
        <w:rPr>
          <w:sz w:val="22"/>
        </w:rPr>
      </w:pPr>
      <w:r>
        <w:rPr>
          <w:sz w:val="22"/>
        </w:rPr>
        <w:t>Menghadiri undangan secara online untuk kegiatan rapat di luar kantor/kota yang metode rapatnya dilakukan secara </w:t>
      </w:r>
      <w:r>
        <w:rPr>
          <w:rFonts w:ascii="Arial"/>
          <w:i/>
          <w:sz w:val="22"/>
        </w:rPr>
        <w:t>hybrid</w:t>
      </w:r>
      <w:r>
        <w:rPr>
          <w:sz w:val="22"/>
        </w:rPr>
        <w:t>;</w:t>
      </w:r>
    </w:p>
    <w:p>
      <w:pPr>
        <w:pStyle w:val="ListParagraph"/>
        <w:numPr>
          <w:ilvl w:val="1"/>
          <w:numId w:val="144"/>
        </w:numPr>
        <w:tabs>
          <w:tab w:pos="1592" w:val="left" w:leader="none"/>
          <w:tab w:pos="1594" w:val="left" w:leader="none"/>
        </w:tabs>
        <w:spacing w:line="360" w:lineRule="auto" w:before="0" w:after="0"/>
        <w:ind w:left="1594" w:right="463" w:hanging="356"/>
        <w:jc w:val="both"/>
        <w:rPr>
          <w:sz w:val="22"/>
        </w:rPr>
      </w:pPr>
      <w:r>
        <w:rPr>
          <w:sz w:val="22"/>
        </w:rPr>
        <w:t>Menghilangkan kegiatan perjadin atau penggabungan materi/substansi kegiatan yang dilakukan di daerah yang sama;</w:t>
      </w:r>
    </w:p>
    <w:p>
      <w:pPr>
        <w:pStyle w:val="ListParagraph"/>
        <w:numPr>
          <w:ilvl w:val="1"/>
          <w:numId w:val="144"/>
        </w:numPr>
        <w:tabs>
          <w:tab w:pos="1594" w:val="left" w:leader="none"/>
        </w:tabs>
        <w:spacing w:line="362" w:lineRule="auto" w:before="0" w:after="0"/>
        <w:ind w:left="1594" w:right="454" w:hanging="356"/>
        <w:jc w:val="both"/>
        <w:rPr>
          <w:sz w:val="22"/>
        </w:rPr>
      </w:pPr>
      <w:r>
        <w:rPr>
          <w:sz w:val="22"/>
        </w:rPr>
        <w:t>Mengoptimalkan/mengurangi jumlah peserta perjadin, maupun jumlah hari perjalanan dinas yang dilakukan;</w:t>
      </w:r>
    </w:p>
    <w:p>
      <w:pPr>
        <w:pStyle w:val="ListParagraph"/>
        <w:numPr>
          <w:ilvl w:val="1"/>
          <w:numId w:val="144"/>
        </w:numPr>
        <w:tabs>
          <w:tab w:pos="1592" w:val="left" w:leader="none"/>
          <w:tab w:pos="1594" w:val="left" w:leader="none"/>
        </w:tabs>
        <w:spacing w:line="360" w:lineRule="auto" w:before="0" w:after="0"/>
        <w:ind w:left="1594" w:right="460" w:hanging="356"/>
        <w:jc w:val="both"/>
        <w:rPr>
          <w:sz w:val="22"/>
        </w:rPr>
      </w:pPr>
      <w:r>
        <w:rPr>
          <w:sz w:val="22"/>
        </w:rPr>
        <w:t>Pemilihan moda transportasi atau meskapai penerbangan seperti penggunaan secara bersamaan dalam 1 mobil dan membatasi/melarang menggunakan meskapai Garuda untuk perjalanan udara;</w:t>
      </w:r>
    </w:p>
    <w:p>
      <w:pPr>
        <w:pStyle w:val="ListParagraph"/>
        <w:numPr>
          <w:ilvl w:val="0"/>
          <w:numId w:val="144"/>
        </w:numPr>
        <w:tabs>
          <w:tab w:pos="1179" w:val="left" w:leader="none"/>
          <w:tab w:pos="1181" w:val="left" w:leader="none"/>
        </w:tabs>
        <w:spacing w:line="360" w:lineRule="auto" w:before="0" w:after="0"/>
        <w:ind w:left="1181" w:right="456" w:hanging="358"/>
        <w:jc w:val="both"/>
        <w:rPr>
          <w:sz w:val="22"/>
        </w:rPr>
      </w:pPr>
      <w:r>
        <w:rPr>
          <w:rFonts w:ascii="Arial"/>
          <w:b/>
          <w:sz w:val="22"/>
        </w:rPr>
        <w:t>Perjadin Luar Negeri</w:t>
      </w:r>
      <w:r>
        <w:rPr>
          <w:sz w:val="22"/>
        </w:rPr>
        <w:t>. Efisiensi dilakukan dengan cara mengalihkan seluruh/sebagian sumber</w:t>
      </w:r>
      <w:r>
        <w:rPr>
          <w:spacing w:val="-1"/>
          <w:sz w:val="22"/>
        </w:rPr>
        <w:t> </w:t>
      </w:r>
      <w:r>
        <w:rPr>
          <w:sz w:val="22"/>
        </w:rPr>
        <w:t>pembiayaan Perjadin Luar Negeri</w:t>
      </w:r>
      <w:r>
        <w:rPr>
          <w:spacing w:val="-2"/>
          <w:sz w:val="22"/>
        </w:rPr>
        <w:t> </w:t>
      </w:r>
      <w:r>
        <w:rPr>
          <w:sz w:val="22"/>
        </w:rPr>
        <w:t>ke Biro</w:t>
      </w:r>
      <w:r>
        <w:rPr>
          <w:spacing w:val="-4"/>
          <w:sz w:val="22"/>
        </w:rPr>
        <w:t> </w:t>
      </w:r>
      <w:r>
        <w:rPr>
          <w:sz w:val="22"/>
        </w:rPr>
        <w:t>Umum atau Mitra pembangunan Negara tujuan Perjadin Luar Negeri;</w:t>
      </w:r>
    </w:p>
    <w:p>
      <w:pPr>
        <w:spacing w:after="0" w:line="360" w:lineRule="auto"/>
        <w:jc w:val="both"/>
        <w:rPr>
          <w:sz w:val="22"/>
        </w:rPr>
        <w:sectPr>
          <w:pgSz w:w="11920" w:h="16850"/>
          <w:pgMar w:header="0" w:footer="869" w:top="1500" w:bottom="1060" w:left="960" w:right="460"/>
        </w:sectPr>
      </w:pPr>
    </w:p>
    <w:p>
      <w:pPr>
        <w:pStyle w:val="ListParagraph"/>
        <w:numPr>
          <w:ilvl w:val="0"/>
          <w:numId w:val="144"/>
        </w:numPr>
        <w:tabs>
          <w:tab w:pos="1179" w:val="left" w:leader="none"/>
          <w:tab w:pos="1181" w:val="left" w:leader="none"/>
        </w:tabs>
        <w:spacing w:line="360" w:lineRule="auto" w:before="79" w:after="0"/>
        <w:ind w:left="1181" w:right="452" w:hanging="358"/>
        <w:jc w:val="both"/>
        <w:rPr>
          <w:sz w:val="22"/>
        </w:rPr>
      </w:pPr>
      <w:r>
        <w:rPr>
          <w:rFonts w:ascii="Arial"/>
          <w:b/>
          <w:sz w:val="22"/>
        </w:rPr>
        <w:t>Konsultan</w:t>
      </w:r>
      <w:r>
        <w:rPr>
          <w:sz w:val="22"/>
        </w:rPr>
        <w:t>. Untuk Kegiatan Koordinasi Penyiapan Program Compact 2, Komponen anggaran terbesar untuk kegiatan Koordinasi ini adalah gaji konsultan individu yang mencapai 60-70% dari pagu anggarannya. Dengan besarnya nilai dan lingkup kegiatan hibah yang akan diterima Pemerintah Indonesia, diperlukan konsultan-konsultan dengan kualifikasi tinggi, baik dari pengalaman maupun latar belakang pendidikannya yang menyebabkan harga/gaji per konsultannya cukup besarnya. Dengan adanya pemotongan anggaran, efisiensi yang dilakukan adalah dengan cara:</w:t>
      </w:r>
    </w:p>
    <w:p>
      <w:pPr>
        <w:pStyle w:val="ListParagraph"/>
        <w:numPr>
          <w:ilvl w:val="1"/>
          <w:numId w:val="144"/>
        </w:numPr>
        <w:tabs>
          <w:tab w:pos="1899" w:val="left" w:leader="none"/>
          <w:tab w:pos="1901" w:val="left" w:leader="none"/>
        </w:tabs>
        <w:spacing w:line="360" w:lineRule="auto" w:before="0" w:after="0"/>
        <w:ind w:left="1901" w:right="456" w:hanging="358"/>
        <w:jc w:val="both"/>
        <w:rPr>
          <w:sz w:val="22"/>
        </w:rPr>
      </w:pPr>
      <w:r>
        <w:rPr>
          <w:sz w:val="22"/>
        </w:rPr>
        <w:t>Menurunkan</w:t>
      </w:r>
      <w:r>
        <w:rPr>
          <w:spacing w:val="-16"/>
          <w:sz w:val="22"/>
        </w:rPr>
        <w:t> </w:t>
      </w:r>
      <w:r>
        <w:rPr>
          <w:sz w:val="22"/>
        </w:rPr>
        <w:t>kualifikasi</w:t>
      </w:r>
      <w:r>
        <w:rPr>
          <w:spacing w:val="-15"/>
          <w:sz w:val="22"/>
        </w:rPr>
        <w:t> </w:t>
      </w:r>
      <w:r>
        <w:rPr>
          <w:sz w:val="22"/>
        </w:rPr>
        <w:t>konsultan</w:t>
      </w:r>
      <w:r>
        <w:rPr>
          <w:spacing w:val="-15"/>
          <w:sz w:val="22"/>
        </w:rPr>
        <w:t> </w:t>
      </w:r>
      <w:r>
        <w:rPr>
          <w:sz w:val="22"/>
        </w:rPr>
        <w:t>(downgrade)</w:t>
      </w:r>
      <w:r>
        <w:rPr>
          <w:spacing w:val="-16"/>
          <w:sz w:val="22"/>
        </w:rPr>
        <w:t> </w:t>
      </w:r>
      <w:r>
        <w:rPr>
          <w:sz w:val="22"/>
        </w:rPr>
        <w:t>yang</w:t>
      </w:r>
      <w:r>
        <w:rPr>
          <w:spacing w:val="-15"/>
          <w:sz w:val="22"/>
        </w:rPr>
        <w:t> </w:t>
      </w:r>
      <w:r>
        <w:rPr>
          <w:sz w:val="22"/>
        </w:rPr>
        <w:t>akan</w:t>
      </w:r>
      <w:r>
        <w:rPr>
          <w:spacing w:val="-15"/>
          <w:sz w:val="22"/>
        </w:rPr>
        <w:t> </w:t>
      </w:r>
      <w:r>
        <w:rPr>
          <w:sz w:val="22"/>
        </w:rPr>
        <w:t>direkrut</w:t>
      </w:r>
      <w:r>
        <w:rPr>
          <w:spacing w:val="-15"/>
          <w:sz w:val="22"/>
        </w:rPr>
        <w:t> </w:t>
      </w:r>
      <w:r>
        <w:rPr>
          <w:sz w:val="22"/>
        </w:rPr>
        <w:t>tanpa</w:t>
      </w:r>
      <w:r>
        <w:rPr>
          <w:spacing w:val="-16"/>
          <w:sz w:val="22"/>
        </w:rPr>
        <w:t> </w:t>
      </w:r>
      <w:r>
        <w:rPr>
          <w:sz w:val="22"/>
        </w:rPr>
        <w:t>mengurangi jumlah konsultan yang akan dikontrak karena keberadaan beberapa konsultan tersebut adalah</w:t>
      </w:r>
      <w:r>
        <w:rPr>
          <w:spacing w:val="-1"/>
          <w:sz w:val="22"/>
        </w:rPr>
        <w:t> </w:t>
      </w:r>
      <w:r>
        <w:rPr>
          <w:sz w:val="22"/>
        </w:rPr>
        <w:t>bersifat</w:t>
      </w:r>
      <w:r>
        <w:rPr>
          <w:spacing w:val="-3"/>
          <w:sz w:val="22"/>
        </w:rPr>
        <w:t> </w:t>
      </w:r>
      <w:r>
        <w:rPr>
          <w:sz w:val="22"/>
        </w:rPr>
        <w:t>wajib</w:t>
      </w:r>
      <w:r>
        <w:rPr>
          <w:spacing w:val="-2"/>
          <w:sz w:val="22"/>
        </w:rPr>
        <w:t> </w:t>
      </w:r>
      <w:r>
        <w:rPr>
          <w:sz w:val="22"/>
        </w:rPr>
        <w:t>(mandatory)</w:t>
      </w:r>
      <w:r>
        <w:rPr>
          <w:spacing w:val="-1"/>
          <w:sz w:val="22"/>
        </w:rPr>
        <w:t> </w:t>
      </w:r>
      <w:r>
        <w:rPr>
          <w:sz w:val="22"/>
        </w:rPr>
        <w:t>sesuai</w:t>
      </w:r>
      <w:r>
        <w:rPr>
          <w:spacing w:val="-5"/>
          <w:sz w:val="22"/>
        </w:rPr>
        <w:t> </w:t>
      </w:r>
      <w:r>
        <w:rPr>
          <w:sz w:val="22"/>
        </w:rPr>
        <w:t>ketentuan</w:t>
      </w:r>
      <w:r>
        <w:rPr>
          <w:spacing w:val="-4"/>
          <w:sz w:val="22"/>
        </w:rPr>
        <w:t> </w:t>
      </w:r>
      <w:r>
        <w:rPr>
          <w:sz w:val="22"/>
        </w:rPr>
        <w:t>dari</w:t>
      </w:r>
      <w:r>
        <w:rPr>
          <w:spacing w:val="-2"/>
          <w:sz w:val="22"/>
        </w:rPr>
        <w:t> </w:t>
      </w:r>
      <w:r>
        <w:rPr>
          <w:sz w:val="22"/>
        </w:rPr>
        <w:t>MCC</w:t>
      </w:r>
      <w:r>
        <w:rPr>
          <w:spacing w:val="-2"/>
          <w:sz w:val="22"/>
        </w:rPr>
        <w:t> </w:t>
      </w:r>
      <w:r>
        <w:rPr>
          <w:sz w:val="22"/>
        </w:rPr>
        <w:t>Amerika</w:t>
      </w:r>
      <w:r>
        <w:rPr>
          <w:spacing w:val="-2"/>
          <w:sz w:val="22"/>
        </w:rPr>
        <w:t> </w:t>
      </w:r>
      <w:r>
        <w:rPr>
          <w:sz w:val="22"/>
        </w:rPr>
        <w:t>dan karena posisi tersebut memang dibutuhkan dalam penyiapan Program Compact </w:t>
      </w:r>
      <w:r>
        <w:rPr>
          <w:spacing w:val="-2"/>
          <w:sz w:val="22"/>
        </w:rPr>
        <w:t>tersebut;</w:t>
      </w:r>
    </w:p>
    <w:p>
      <w:pPr>
        <w:pStyle w:val="ListParagraph"/>
        <w:numPr>
          <w:ilvl w:val="1"/>
          <w:numId w:val="144"/>
        </w:numPr>
        <w:tabs>
          <w:tab w:pos="1899" w:val="left" w:leader="none"/>
          <w:tab w:pos="1901" w:val="left" w:leader="none"/>
        </w:tabs>
        <w:spacing w:line="360" w:lineRule="auto" w:before="2" w:after="0"/>
        <w:ind w:left="1901" w:right="451" w:hanging="358"/>
        <w:jc w:val="both"/>
        <w:rPr>
          <w:sz w:val="22"/>
        </w:rPr>
      </w:pPr>
      <w:r>
        <w:rPr>
          <w:sz w:val="22"/>
        </w:rPr>
        <w:t>memanfaatkan</w:t>
      </w:r>
      <w:r>
        <w:rPr>
          <w:spacing w:val="-15"/>
          <w:sz w:val="22"/>
        </w:rPr>
        <w:t> </w:t>
      </w:r>
      <w:r>
        <w:rPr>
          <w:sz w:val="22"/>
        </w:rPr>
        <w:t>hibah</w:t>
      </w:r>
      <w:r>
        <w:rPr>
          <w:spacing w:val="-15"/>
          <w:sz w:val="22"/>
        </w:rPr>
        <w:t> </w:t>
      </w:r>
      <w:r>
        <w:rPr>
          <w:sz w:val="22"/>
        </w:rPr>
        <w:t>negeri</w:t>
      </w:r>
      <w:r>
        <w:rPr>
          <w:spacing w:val="-15"/>
          <w:sz w:val="22"/>
        </w:rPr>
        <w:t> </w:t>
      </w:r>
      <w:r>
        <w:rPr>
          <w:sz w:val="22"/>
        </w:rPr>
        <w:t>Mitra</w:t>
      </w:r>
      <w:r>
        <w:rPr>
          <w:spacing w:val="-15"/>
          <w:sz w:val="22"/>
        </w:rPr>
        <w:t> </w:t>
      </w:r>
      <w:r>
        <w:rPr>
          <w:sz w:val="22"/>
        </w:rPr>
        <w:t>Pembangunan</w:t>
      </w:r>
      <w:r>
        <w:rPr>
          <w:spacing w:val="-16"/>
          <w:sz w:val="22"/>
        </w:rPr>
        <w:t> </w:t>
      </w:r>
      <w:r>
        <w:rPr>
          <w:sz w:val="22"/>
        </w:rPr>
        <w:t>untuk</w:t>
      </w:r>
      <w:r>
        <w:rPr>
          <w:spacing w:val="-11"/>
          <w:sz w:val="22"/>
        </w:rPr>
        <w:t> </w:t>
      </w:r>
      <w:r>
        <w:rPr>
          <w:sz w:val="22"/>
        </w:rPr>
        <w:t>membiayai</w:t>
      </w:r>
      <w:r>
        <w:rPr>
          <w:spacing w:val="-15"/>
          <w:sz w:val="22"/>
        </w:rPr>
        <w:t> </w:t>
      </w:r>
      <w:r>
        <w:rPr>
          <w:sz w:val="22"/>
        </w:rPr>
        <w:t>konsultan</w:t>
      </w:r>
      <w:r>
        <w:rPr>
          <w:spacing w:val="-11"/>
          <w:sz w:val="22"/>
        </w:rPr>
        <w:t> </w:t>
      </w:r>
      <w:r>
        <w:rPr>
          <w:sz w:val="22"/>
        </w:rPr>
        <w:t>seperti konsutan kajian yang dilakasanakan;</w:t>
      </w:r>
    </w:p>
    <w:p>
      <w:pPr>
        <w:pStyle w:val="BodyText"/>
        <w:spacing w:before="125"/>
      </w:pPr>
    </w:p>
    <w:p>
      <w:pPr>
        <w:pStyle w:val="BodyText"/>
        <w:ind w:left="461"/>
        <w:jc w:val="both"/>
      </w:pPr>
      <w:r>
        <w:rPr/>
        <w:t>Konsekuensi</w:t>
      </w:r>
      <w:r>
        <w:rPr>
          <w:spacing w:val="-9"/>
        </w:rPr>
        <w:t> </w:t>
      </w:r>
      <w:r>
        <w:rPr/>
        <w:t>dengan</w:t>
      </w:r>
      <w:r>
        <w:rPr>
          <w:spacing w:val="-6"/>
        </w:rPr>
        <w:t> </w:t>
      </w:r>
      <w:r>
        <w:rPr/>
        <w:t>adanya</w:t>
      </w:r>
      <w:r>
        <w:rPr>
          <w:spacing w:val="-6"/>
        </w:rPr>
        <w:t> </w:t>
      </w:r>
      <w:r>
        <w:rPr/>
        <w:t>efisensi</w:t>
      </w:r>
      <w:r>
        <w:rPr>
          <w:spacing w:val="-7"/>
        </w:rPr>
        <w:t> </w:t>
      </w:r>
      <w:r>
        <w:rPr/>
        <w:t>anggaran</w:t>
      </w:r>
      <w:r>
        <w:rPr>
          <w:spacing w:val="-7"/>
        </w:rPr>
        <w:t> </w:t>
      </w:r>
      <w:r>
        <w:rPr/>
        <w:t>tersebut</w:t>
      </w:r>
      <w:r>
        <w:rPr>
          <w:spacing w:val="-7"/>
        </w:rPr>
        <w:t> </w:t>
      </w:r>
      <w:r>
        <w:rPr>
          <w:spacing w:val="-2"/>
        </w:rPr>
        <w:t>diantaranya:</w:t>
      </w:r>
    </w:p>
    <w:p>
      <w:pPr>
        <w:pStyle w:val="ListParagraph"/>
        <w:numPr>
          <w:ilvl w:val="0"/>
          <w:numId w:val="145"/>
        </w:numPr>
        <w:tabs>
          <w:tab w:pos="1179" w:val="left" w:leader="none"/>
          <w:tab w:pos="1181" w:val="left" w:leader="none"/>
        </w:tabs>
        <w:spacing w:line="360" w:lineRule="auto" w:before="127" w:after="0"/>
        <w:ind w:left="1181" w:right="458" w:hanging="360"/>
        <w:jc w:val="both"/>
        <w:rPr>
          <w:sz w:val="22"/>
        </w:rPr>
      </w:pPr>
      <w:r>
        <w:rPr>
          <w:sz w:val="22"/>
        </w:rPr>
        <w:t>Koordinasi</w:t>
      </w:r>
      <w:r>
        <w:rPr>
          <w:spacing w:val="-6"/>
          <w:sz w:val="22"/>
        </w:rPr>
        <w:t> </w:t>
      </w:r>
      <w:r>
        <w:rPr>
          <w:sz w:val="22"/>
        </w:rPr>
        <w:t>tetap</w:t>
      </w:r>
      <w:r>
        <w:rPr>
          <w:spacing w:val="-5"/>
          <w:sz w:val="22"/>
        </w:rPr>
        <w:t> </w:t>
      </w:r>
      <w:r>
        <w:rPr>
          <w:sz w:val="22"/>
        </w:rPr>
        <w:t>bisa</w:t>
      </w:r>
      <w:r>
        <w:rPr>
          <w:spacing w:val="-7"/>
          <w:sz w:val="22"/>
        </w:rPr>
        <w:t> </w:t>
      </w:r>
      <w:r>
        <w:rPr>
          <w:sz w:val="22"/>
        </w:rPr>
        <w:t>dilaksanakan</w:t>
      </w:r>
      <w:r>
        <w:rPr>
          <w:spacing w:val="-5"/>
          <w:sz w:val="22"/>
        </w:rPr>
        <w:t> </w:t>
      </w:r>
      <w:r>
        <w:rPr>
          <w:sz w:val="22"/>
        </w:rPr>
        <w:t>namun</w:t>
      </w:r>
      <w:r>
        <w:rPr>
          <w:spacing w:val="-6"/>
          <w:sz w:val="22"/>
        </w:rPr>
        <w:t> </w:t>
      </w:r>
      <w:r>
        <w:rPr>
          <w:sz w:val="22"/>
        </w:rPr>
        <w:t>lebih</w:t>
      </w:r>
      <w:r>
        <w:rPr>
          <w:spacing w:val="-5"/>
          <w:sz w:val="22"/>
        </w:rPr>
        <w:t> </w:t>
      </w:r>
      <w:r>
        <w:rPr>
          <w:sz w:val="22"/>
        </w:rPr>
        <w:t>aman</w:t>
      </w:r>
      <w:r>
        <w:rPr>
          <w:spacing w:val="-5"/>
          <w:sz w:val="22"/>
        </w:rPr>
        <w:t> </w:t>
      </w:r>
      <w:r>
        <w:rPr>
          <w:sz w:val="22"/>
        </w:rPr>
        <w:t>untuk</w:t>
      </w:r>
      <w:r>
        <w:rPr>
          <w:spacing w:val="-7"/>
          <w:sz w:val="22"/>
        </w:rPr>
        <w:t> </w:t>
      </w:r>
      <w:r>
        <w:rPr>
          <w:sz w:val="22"/>
        </w:rPr>
        <w:t>mencegah</w:t>
      </w:r>
      <w:r>
        <w:rPr>
          <w:spacing w:val="-8"/>
          <w:sz w:val="22"/>
        </w:rPr>
        <w:t> </w:t>
      </w:r>
      <w:r>
        <w:rPr>
          <w:sz w:val="22"/>
        </w:rPr>
        <w:t>penyebaran</w:t>
      </w:r>
      <w:r>
        <w:rPr>
          <w:spacing w:val="-4"/>
          <w:sz w:val="22"/>
        </w:rPr>
        <w:t> </w:t>
      </w:r>
      <w:r>
        <w:rPr>
          <w:sz w:val="22"/>
        </w:rPr>
        <w:t>Covid- 19 karena dapat dilakukan di mana pun;</w:t>
      </w:r>
    </w:p>
    <w:p>
      <w:pPr>
        <w:pStyle w:val="ListParagraph"/>
        <w:numPr>
          <w:ilvl w:val="0"/>
          <w:numId w:val="145"/>
        </w:numPr>
        <w:tabs>
          <w:tab w:pos="1179" w:val="left" w:leader="none"/>
          <w:tab w:pos="1181" w:val="left" w:leader="none"/>
        </w:tabs>
        <w:spacing w:line="360" w:lineRule="auto" w:before="0" w:after="0"/>
        <w:ind w:left="1181" w:right="454" w:hanging="360"/>
        <w:jc w:val="both"/>
        <w:rPr>
          <w:sz w:val="22"/>
        </w:rPr>
      </w:pPr>
      <w:r>
        <w:rPr>
          <w:sz w:val="22"/>
        </w:rPr>
        <w:t>Pengendalian</w:t>
      </w:r>
      <w:r>
        <w:rPr>
          <w:spacing w:val="-16"/>
          <w:sz w:val="22"/>
        </w:rPr>
        <w:t> </w:t>
      </w:r>
      <w:r>
        <w:rPr>
          <w:sz w:val="22"/>
        </w:rPr>
        <w:t>atas</w:t>
      </w:r>
      <w:r>
        <w:rPr>
          <w:spacing w:val="-15"/>
          <w:sz w:val="22"/>
        </w:rPr>
        <w:t> </w:t>
      </w:r>
      <w:r>
        <w:rPr>
          <w:sz w:val="22"/>
        </w:rPr>
        <w:t>konsultan</w:t>
      </w:r>
      <w:r>
        <w:rPr>
          <w:spacing w:val="-15"/>
          <w:sz w:val="22"/>
        </w:rPr>
        <w:t> </w:t>
      </w:r>
      <w:r>
        <w:rPr>
          <w:sz w:val="22"/>
        </w:rPr>
        <w:t>yang</w:t>
      </w:r>
      <w:r>
        <w:rPr>
          <w:spacing w:val="-16"/>
          <w:sz w:val="22"/>
        </w:rPr>
        <w:t> </w:t>
      </w:r>
      <w:r>
        <w:rPr>
          <w:sz w:val="22"/>
        </w:rPr>
        <w:t>dibiayai/digaji</w:t>
      </w:r>
      <w:r>
        <w:rPr>
          <w:spacing w:val="-15"/>
          <w:sz w:val="22"/>
        </w:rPr>
        <w:t> </w:t>
      </w:r>
      <w:r>
        <w:rPr>
          <w:sz w:val="22"/>
        </w:rPr>
        <w:t>Mitra</w:t>
      </w:r>
      <w:r>
        <w:rPr>
          <w:spacing w:val="-15"/>
          <w:sz w:val="22"/>
        </w:rPr>
        <w:t> </w:t>
      </w:r>
      <w:r>
        <w:rPr>
          <w:sz w:val="22"/>
        </w:rPr>
        <w:t>Pembangunan</w:t>
      </w:r>
      <w:r>
        <w:rPr>
          <w:spacing w:val="-15"/>
          <w:sz w:val="22"/>
        </w:rPr>
        <w:t> </w:t>
      </w:r>
      <w:r>
        <w:rPr>
          <w:sz w:val="22"/>
        </w:rPr>
        <w:t>kadangkala</w:t>
      </w:r>
      <w:r>
        <w:rPr>
          <w:spacing w:val="-16"/>
          <w:sz w:val="22"/>
        </w:rPr>
        <w:t> </w:t>
      </w:r>
      <w:r>
        <w:rPr>
          <w:sz w:val="22"/>
        </w:rPr>
        <w:t>tidak</w:t>
      </w:r>
      <w:r>
        <w:rPr>
          <w:spacing w:val="-15"/>
          <w:sz w:val="22"/>
        </w:rPr>
        <w:t> </w:t>
      </w:r>
      <w:r>
        <w:rPr>
          <w:sz w:val="22"/>
        </w:rPr>
        <w:t>bisa dilakukan</w:t>
      </w:r>
      <w:r>
        <w:rPr>
          <w:spacing w:val="-7"/>
          <w:sz w:val="22"/>
        </w:rPr>
        <w:t> </w:t>
      </w:r>
      <w:r>
        <w:rPr>
          <w:sz w:val="22"/>
        </w:rPr>
        <w:t>secara</w:t>
      </w:r>
      <w:r>
        <w:rPr>
          <w:spacing w:val="-6"/>
          <w:sz w:val="22"/>
        </w:rPr>
        <w:t> </w:t>
      </w:r>
      <w:r>
        <w:rPr>
          <w:sz w:val="22"/>
        </w:rPr>
        <w:t>optimal</w:t>
      </w:r>
      <w:r>
        <w:rPr>
          <w:spacing w:val="-6"/>
          <w:sz w:val="22"/>
        </w:rPr>
        <w:t> </w:t>
      </w:r>
      <w:r>
        <w:rPr>
          <w:sz w:val="22"/>
        </w:rPr>
        <w:t>karena</w:t>
      </w:r>
      <w:r>
        <w:rPr>
          <w:spacing w:val="-9"/>
          <w:sz w:val="22"/>
        </w:rPr>
        <w:t> </w:t>
      </w:r>
      <w:r>
        <w:rPr>
          <w:sz w:val="22"/>
        </w:rPr>
        <w:t>konsultan</w:t>
      </w:r>
      <w:r>
        <w:rPr>
          <w:spacing w:val="-7"/>
          <w:sz w:val="22"/>
        </w:rPr>
        <w:t> </w:t>
      </w:r>
      <w:r>
        <w:rPr>
          <w:sz w:val="22"/>
        </w:rPr>
        <w:t>tersebut</w:t>
      </w:r>
      <w:r>
        <w:rPr>
          <w:spacing w:val="-3"/>
          <w:sz w:val="22"/>
        </w:rPr>
        <w:t> </w:t>
      </w:r>
      <w:r>
        <w:rPr>
          <w:sz w:val="22"/>
        </w:rPr>
        <w:t>hanya</w:t>
      </w:r>
      <w:r>
        <w:rPr>
          <w:spacing w:val="-6"/>
          <w:sz w:val="22"/>
        </w:rPr>
        <w:t> </w:t>
      </w:r>
      <w:r>
        <w:rPr>
          <w:sz w:val="22"/>
        </w:rPr>
        <w:t>tunduk</w:t>
      </w:r>
      <w:r>
        <w:rPr>
          <w:spacing w:val="-4"/>
          <w:sz w:val="22"/>
        </w:rPr>
        <w:t> </w:t>
      </w:r>
      <w:r>
        <w:rPr>
          <w:sz w:val="22"/>
        </w:rPr>
        <w:t>dan</w:t>
      </w:r>
      <w:r>
        <w:rPr>
          <w:spacing w:val="-6"/>
          <w:sz w:val="22"/>
        </w:rPr>
        <w:t> </w:t>
      </w:r>
      <w:r>
        <w:rPr>
          <w:sz w:val="22"/>
        </w:rPr>
        <w:t>lebih</w:t>
      </w:r>
      <w:r>
        <w:rPr>
          <w:spacing w:val="-4"/>
          <w:sz w:val="22"/>
        </w:rPr>
        <w:t> </w:t>
      </w:r>
      <w:r>
        <w:rPr>
          <w:sz w:val="22"/>
        </w:rPr>
        <w:t>mendengarkan kepada pemberi gaji;</w:t>
      </w:r>
    </w:p>
    <w:p>
      <w:pPr>
        <w:pStyle w:val="ListParagraph"/>
        <w:numPr>
          <w:ilvl w:val="0"/>
          <w:numId w:val="145"/>
        </w:numPr>
        <w:tabs>
          <w:tab w:pos="1179" w:val="left" w:leader="none"/>
          <w:tab w:pos="1181" w:val="left" w:leader="none"/>
        </w:tabs>
        <w:spacing w:line="360" w:lineRule="auto" w:before="1" w:after="0"/>
        <w:ind w:left="1181" w:right="459" w:hanging="360"/>
        <w:jc w:val="both"/>
        <w:rPr>
          <w:sz w:val="22"/>
        </w:rPr>
      </w:pPr>
      <w:r>
        <w:rPr>
          <w:rFonts w:ascii="Arial"/>
          <w:i/>
          <w:sz w:val="22"/>
        </w:rPr>
        <w:t>Downgrade</w:t>
      </w:r>
      <w:r>
        <w:rPr>
          <w:rFonts w:ascii="Arial"/>
          <w:i/>
          <w:spacing w:val="-14"/>
          <w:sz w:val="22"/>
        </w:rPr>
        <w:t> </w:t>
      </w:r>
      <w:r>
        <w:rPr>
          <w:sz w:val="22"/>
        </w:rPr>
        <w:t>konsultan</w:t>
      </w:r>
      <w:r>
        <w:rPr>
          <w:spacing w:val="-13"/>
          <w:sz w:val="22"/>
        </w:rPr>
        <w:t> </w:t>
      </w:r>
      <w:r>
        <w:rPr>
          <w:sz w:val="22"/>
        </w:rPr>
        <w:t>akan</w:t>
      </w:r>
      <w:r>
        <w:rPr>
          <w:spacing w:val="-13"/>
          <w:sz w:val="22"/>
        </w:rPr>
        <w:t> </w:t>
      </w:r>
      <w:r>
        <w:rPr>
          <w:sz w:val="22"/>
        </w:rPr>
        <w:t>berpengaruh</w:t>
      </w:r>
      <w:r>
        <w:rPr>
          <w:spacing w:val="-14"/>
          <w:sz w:val="22"/>
        </w:rPr>
        <w:t> </w:t>
      </w:r>
      <w:r>
        <w:rPr>
          <w:sz w:val="22"/>
        </w:rPr>
        <w:t>terhadap</w:t>
      </w:r>
      <w:r>
        <w:rPr>
          <w:spacing w:val="-12"/>
          <w:sz w:val="22"/>
        </w:rPr>
        <w:t> </w:t>
      </w:r>
      <w:r>
        <w:rPr>
          <w:sz w:val="22"/>
        </w:rPr>
        <w:t>output</w:t>
      </w:r>
      <w:r>
        <w:rPr>
          <w:spacing w:val="-11"/>
          <w:sz w:val="22"/>
        </w:rPr>
        <w:t> </w:t>
      </w:r>
      <w:r>
        <w:rPr>
          <w:sz w:val="22"/>
        </w:rPr>
        <w:t>yang</w:t>
      </w:r>
      <w:r>
        <w:rPr>
          <w:spacing w:val="-10"/>
          <w:sz w:val="22"/>
        </w:rPr>
        <w:t> </w:t>
      </w:r>
      <w:r>
        <w:rPr>
          <w:sz w:val="22"/>
        </w:rPr>
        <w:t>dihasilkan</w:t>
      </w:r>
      <w:r>
        <w:rPr>
          <w:spacing w:val="-14"/>
          <w:sz w:val="22"/>
        </w:rPr>
        <w:t> </w:t>
      </w:r>
      <w:r>
        <w:rPr>
          <w:sz w:val="22"/>
        </w:rPr>
        <w:t>khususnya</w:t>
      </w:r>
      <w:r>
        <w:rPr>
          <w:spacing w:val="-12"/>
          <w:sz w:val="22"/>
        </w:rPr>
        <w:t> </w:t>
      </w:r>
      <w:r>
        <w:rPr>
          <w:sz w:val="22"/>
        </w:rPr>
        <w:t>dalam melakukan analisis dan pemahaman pekerjaan karena jam terbang (pengalaman) kerja yang masih kurang;</w:t>
      </w:r>
    </w:p>
    <w:p>
      <w:pPr>
        <w:pStyle w:val="ListParagraph"/>
        <w:numPr>
          <w:ilvl w:val="0"/>
          <w:numId w:val="145"/>
        </w:numPr>
        <w:tabs>
          <w:tab w:pos="1179" w:val="left" w:leader="none"/>
          <w:tab w:pos="1181" w:val="left" w:leader="none"/>
        </w:tabs>
        <w:spacing w:line="360" w:lineRule="auto" w:before="0" w:after="0"/>
        <w:ind w:left="1181" w:right="455" w:hanging="360"/>
        <w:jc w:val="both"/>
        <w:rPr>
          <w:sz w:val="22"/>
        </w:rPr>
      </w:pPr>
      <w:r>
        <w:rPr>
          <w:sz w:val="22"/>
        </w:rPr>
        <w:t>Koordinasi yang dilakukan dengan cara </w:t>
      </w:r>
      <w:r>
        <w:rPr>
          <w:rFonts w:ascii="Arial"/>
          <w:i/>
          <w:sz w:val="22"/>
        </w:rPr>
        <w:t>online </w:t>
      </w:r>
      <w:r>
        <w:rPr>
          <w:sz w:val="22"/>
        </w:rPr>
        <w:t>(daring) akan berbeda dengan cara </w:t>
      </w:r>
      <w:r>
        <w:rPr>
          <w:rFonts w:ascii="Arial"/>
          <w:i/>
          <w:sz w:val="22"/>
        </w:rPr>
        <w:t>offline</w:t>
      </w:r>
      <w:r>
        <w:rPr>
          <w:sz w:val="22"/>
        </w:rPr>
        <w:t>/tatap</w:t>
      </w:r>
      <w:r>
        <w:rPr>
          <w:spacing w:val="-9"/>
          <w:sz w:val="22"/>
        </w:rPr>
        <w:t> </w:t>
      </w:r>
      <w:r>
        <w:rPr>
          <w:sz w:val="22"/>
        </w:rPr>
        <w:t>muka</w:t>
      </w:r>
      <w:r>
        <w:rPr>
          <w:spacing w:val="-10"/>
          <w:sz w:val="22"/>
        </w:rPr>
        <w:t> </w:t>
      </w:r>
      <w:r>
        <w:rPr>
          <w:sz w:val="22"/>
        </w:rPr>
        <w:t>(luring),</w:t>
      </w:r>
      <w:r>
        <w:rPr>
          <w:spacing w:val="-8"/>
          <w:sz w:val="22"/>
        </w:rPr>
        <w:t> </w:t>
      </w:r>
      <w:r>
        <w:rPr>
          <w:sz w:val="22"/>
        </w:rPr>
        <w:t>khususnya</w:t>
      </w:r>
      <w:r>
        <w:rPr>
          <w:spacing w:val="-7"/>
          <w:sz w:val="22"/>
        </w:rPr>
        <w:t> </w:t>
      </w:r>
      <w:r>
        <w:rPr>
          <w:sz w:val="22"/>
        </w:rPr>
        <w:t>untuk</w:t>
      </w:r>
      <w:r>
        <w:rPr>
          <w:spacing w:val="-5"/>
          <w:sz w:val="22"/>
        </w:rPr>
        <w:t> </w:t>
      </w:r>
      <w:r>
        <w:rPr>
          <w:sz w:val="22"/>
        </w:rPr>
        <w:t>diskusi</w:t>
      </w:r>
      <w:r>
        <w:rPr>
          <w:spacing w:val="-8"/>
          <w:sz w:val="22"/>
        </w:rPr>
        <w:t> </w:t>
      </w:r>
      <w:r>
        <w:rPr>
          <w:sz w:val="22"/>
        </w:rPr>
        <w:t>atau</w:t>
      </w:r>
      <w:r>
        <w:rPr>
          <w:spacing w:val="-7"/>
          <w:sz w:val="22"/>
        </w:rPr>
        <w:t> </w:t>
      </w:r>
      <w:r>
        <w:rPr>
          <w:sz w:val="22"/>
        </w:rPr>
        <w:t>pembahasan</w:t>
      </w:r>
      <w:r>
        <w:rPr>
          <w:spacing w:val="-8"/>
          <w:sz w:val="22"/>
        </w:rPr>
        <w:t> </w:t>
      </w:r>
      <w:r>
        <w:rPr>
          <w:sz w:val="22"/>
        </w:rPr>
        <w:t>substansi</w:t>
      </w:r>
      <w:r>
        <w:rPr>
          <w:spacing w:val="-8"/>
          <w:sz w:val="22"/>
        </w:rPr>
        <w:t> </w:t>
      </w:r>
      <w:r>
        <w:rPr>
          <w:sz w:val="22"/>
        </w:rPr>
        <w:t>yang</w:t>
      </w:r>
      <w:r>
        <w:rPr>
          <w:spacing w:val="-5"/>
          <w:sz w:val="22"/>
        </w:rPr>
        <w:t> </w:t>
      </w:r>
      <w:r>
        <w:rPr>
          <w:sz w:val="22"/>
        </w:rPr>
        <w:t>perlu dilakukan secara</w:t>
      </w:r>
      <w:r>
        <w:rPr>
          <w:spacing w:val="-2"/>
          <w:sz w:val="22"/>
        </w:rPr>
        <w:t> </w:t>
      </w:r>
      <w:r>
        <w:rPr>
          <w:sz w:val="22"/>
        </w:rPr>
        <w:t>fokus dan mendalam. Beberapa</w:t>
      </w:r>
      <w:r>
        <w:rPr>
          <w:spacing w:val="-2"/>
          <w:sz w:val="22"/>
        </w:rPr>
        <w:t> </w:t>
      </w:r>
      <w:r>
        <w:rPr>
          <w:sz w:val="22"/>
        </w:rPr>
        <w:t>kejadian, peserta rapat melakukan rapat online secara paralel dengan rapat lain sehingga tidak fokus;</w:t>
      </w:r>
    </w:p>
    <w:p>
      <w:pPr>
        <w:pStyle w:val="ListParagraph"/>
        <w:numPr>
          <w:ilvl w:val="0"/>
          <w:numId w:val="145"/>
        </w:numPr>
        <w:tabs>
          <w:tab w:pos="1179" w:val="left" w:leader="none"/>
          <w:tab w:pos="1181" w:val="left" w:leader="none"/>
        </w:tabs>
        <w:spacing w:line="360" w:lineRule="auto" w:before="0" w:after="0"/>
        <w:ind w:left="1181" w:right="455" w:hanging="360"/>
        <w:jc w:val="both"/>
        <w:rPr>
          <w:sz w:val="22"/>
        </w:rPr>
      </w:pPr>
      <w:r>
        <w:rPr>
          <w:sz w:val="22"/>
        </w:rPr>
        <w:t>Keterbatasan informasi secara utuh dan menyeluruh. Pada saat perjadin dilaksanakan, sering sekali banyak diskusi dengan </w:t>
      </w:r>
      <w:r>
        <w:rPr>
          <w:rFonts w:ascii="Arial"/>
          <w:i/>
          <w:sz w:val="22"/>
        </w:rPr>
        <w:t>stakeholder </w:t>
      </w:r>
      <w:r>
        <w:rPr>
          <w:sz w:val="22"/>
        </w:rPr>
        <w:t>lainnya mengenai hal-hal di luar materi yang</w:t>
      </w:r>
      <w:r>
        <w:rPr>
          <w:spacing w:val="-3"/>
          <w:sz w:val="22"/>
        </w:rPr>
        <w:t> </w:t>
      </w:r>
      <w:r>
        <w:rPr>
          <w:sz w:val="22"/>
        </w:rPr>
        <w:t>dibicarakan</w:t>
      </w:r>
      <w:r>
        <w:rPr>
          <w:spacing w:val="-5"/>
          <w:sz w:val="22"/>
        </w:rPr>
        <w:t> </w:t>
      </w:r>
      <w:r>
        <w:rPr>
          <w:sz w:val="22"/>
        </w:rPr>
        <w:t>dalam</w:t>
      </w:r>
      <w:r>
        <w:rPr>
          <w:spacing w:val="-7"/>
          <w:sz w:val="22"/>
        </w:rPr>
        <w:t> </w:t>
      </w:r>
      <w:r>
        <w:rPr>
          <w:sz w:val="22"/>
        </w:rPr>
        <w:t>rapat</w:t>
      </w:r>
      <w:r>
        <w:rPr>
          <w:spacing w:val="-4"/>
          <w:sz w:val="22"/>
        </w:rPr>
        <w:t> </w:t>
      </w:r>
      <w:r>
        <w:rPr>
          <w:sz w:val="22"/>
        </w:rPr>
        <w:t>atau</w:t>
      </w:r>
      <w:r>
        <w:rPr>
          <w:spacing w:val="-7"/>
          <w:sz w:val="22"/>
        </w:rPr>
        <w:t> </w:t>
      </w:r>
      <w:r>
        <w:rPr>
          <w:sz w:val="22"/>
        </w:rPr>
        <w:t>informasi</w:t>
      </w:r>
      <w:r>
        <w:rPr>
          <w:spacing w:val="-7"/>
          <w:sz w:val="22"/>
        </w:rPr>
        <w:t> </w:t>
      </w:r>
      <w:r>
        <w:rPr>
          <w:sz w:val="22"/>
        </w:rPr>
        <w:t>mengenai</w:t>
      </w:r>
      <w:r>
        <w:rPr>
          <w:spacing w:val="-6"/>
          <w:sz w:val="22"/>
        </w:rPr>
        <w:t> </w:t>
      </w:r>
      <w:r>
        <w:rPr>
          <w:sz w:val="22"/>
        </w:rPr>
        <w:t>latar</w:t>
      </w:r>
      <w:r>
        <w:rPr>
          <w:spacing w:val="-4"/>
          <w:sz w:val="22"/>
        </w:rPr>
        <w:t> </w:t>
      </w:r>
      <w:r>
        <w:rPr>
          <w:sz w:val="22"/>
        </w:rPr>
        <w:t>belakang</w:t>
      </w:r>
      <w:r>
        <w:rPr>
          <w:spacing w:val="-3"/>
          <w:sz w:val="22"/>
        </w:rPr>
        <w:t> </w:t>
      </w:r>
      <w:r>
        <w:rPr>
          <w:sz w:val="22"/>
        </w:rPr>
        <w:t>permasalahan</w:t>
      </w:r>
      <w:r>
        <w:rPr>
          <w:spacing w:val="-5"/>
          <w:sz w:val="22"/>
        </w:rPr>
        <w:t> </w:t>
      </w:r>
      <w:r>
        <w:rPr>
          <w:sz w:val="22"/>
        </w:rPr>
        <w:t>dapat diperoleh secara tatap muka diskusi santai yang tidak diperoleh informasi tersebut saat rapat </w:t>
      </w:r>
      <w:r>
        <w:rPr>
          <w:rFonts w:ascii="Arial"/>
          <w:i/>
          <w:sz w:val="22"/>
        </w:rPr>
        <w:t>online</w:t>
      </w:r>
      <w:r>
        <w:rPr>
          <w:sz w:val="22"/>
        </w:rPr>
        <w:t>;</w:t>
      </w:r>
    </w:p>
    <w:p>
      <w:pPr>
        <w:spacing w:after="0" w:line="360" w:lineRule="auto"/>
        <w:jc w:val="both"/>
        <w:rPr>
          <w:sz w:val="22"/>
        </w:rPr>
        <w:sectPr>
          <w:pgSz w:w="11920" w:h="16850"/>
          <w:pgMar w:header="0" w:footer="869" w:top="1500" w:bottom="1060" w:left="960" w:right="460"/>
        </w:sectPr>
      </w:pPr>
    </w:p>
    <w:p>
      <w:pPr>
        <w:pStyle w:val="Heading4"/>
        <w:spacing w:line="266" w:lineRule="auto" w:before="67"/>
        <w:ind w:left="1169" w:right="462"/>
        <w:jc w:val="both"/>
      </w:pPr>
      <w:r>
        <w:rPr/>
        <w:t>Langkah/upaya optimalisasi peningkatan efisiensi anggaran pada tahun anggaran </w:t>
      </w:r>
      <w:r>
        <w:rPr>
          <w:spacing w:val="-2"/>
        </w:rPr>
        <w:t>mendatang</w:t>
      </w:r>
    </w:p>
    <w:p>
      <w:pPr>
        <w:pStyle w:val="BodyText"/>
        <w:spacing w:line="224" w:lineRule="exact"/>
        <w:ind w:left="1169"/>
        <w:jc w:val="both"/>
      </w:pPr>
      <w:r>
        <w:rPr/>
        <w:t>Pada</w:t>
      </w:r>
      <w:r>
        <w:rPr>
          <w:spacing w:val="3"/>
        </w:rPr>
        <w:t> </w:t>
      </w:r>
      <w:r>
        <w:rPr/>
        <w:t>tahun</w:t>
      </w:r>
      <w:r>
        <w:rPr>
          <w:spacing w:val="4"/>
        </w:rPr>
        <w:t> </w:t>
      </w:r>
      <w:r>
        <w:rPr/>
        <w:t>2023,</w:t>
      </w:r>
      <w:r>
        <w:rPr>
          <w:spacing w:val="3"/>
        </w:rPr>
        <w:t> </w:t>
      </w:r>
      <w:r>
        <w:rPr/>
        <w:t>Direktorat</w:t>
      </w:r>
      <w:r>
        <w:rPr>
          <w:spacing w:val="5"/>
        </w:rPr>
        <w:t> </w:t>
      </w:r>
      <w:r>
        <w:rPr/>
        <w:t>Pendanaan</w:t>
      </w:r>
      <w:r>
        <w:rPr>
          <w:spacing w:val="3"/>
        </w:rPr>
        <w:t> </w:t>
      </w:r>
      <w:r>
        <w:rPr/>
        <w:t>Bilateral</w:t>
      </w:r>
      <w:r>
        <w:rPr>
          <w:spacing w:val="3"/>
        </w:rPr>
        <w:t> </w:t>
      </w:r>
      <w:r>
        <w:rPr/>
        <w:t>mendapat</w:t>
      </w:r>
      <w:r>
        <w:rPr>
          <w:spacing w:val="3"/>
        </w:rPr>
        <w:t> </w:t>
      </w:r>
      <w:r>
        <w:rPr/>
        <w:t>alokasi</w:t>
      </w:r>
      <w:r>
        <w:rPr>
          <w:spacing w:val="3"/>
        </w:rPr>
        <w:t> </w:t>
      </w:r>
      <w:r>
        <w:rPr/>
        <w:t>anggaran</w:t>
      </w:r>
      <w:r>
        <w:rPr>
          <w:spacing w:val="4"/>
        </w:rPr>
        <w:t> </w:t>
      </w:r>
      <w:r>
        <w:rPr/>
        <w:t>sebesar</w:t>
      </w:r>
      <w:r>
        <w:rPr>
          <w:spacing w:val="5"/>
        </w:rPr>
        <w:t> </w:t>
      </w:r>
      <w:r>
        <w:rPr>
          <w:spacing w:val="-5"/>
        </w:rPr>
        <w:t>Rp</w:t>
      </w:r>
    </w:p>
    <w:p>
      <w:pPr>
        <w:pStyle w:val="BodyText"/>
        <w:spacing w:line="360" w:lineRule="auto" w:before="127"/>
        <w:ind w:left="461" w:right="452"/>
        <w:jc w:val="both"/>
      </w:pPr>
      <w:r>
        <w:rPr/>
        <w:t>12,4 Miliar atau mengalami penurunan sebesar Rp 623 Juta dibandingkan dengan tahun 2022, yaitu</w:t>
      </w:r>
      <w:r>
        <w:rPr>
          <w:spacing w:val="-11"/>
        </w:rPr>
        <w:t> </w:t>
      </w:r>
      <w:r>
        <w:rPr/>
        <w:t>sebesar</w:t>
      </w:r>
      <w:r>
        <w:rPr>
          <w:spacing w:val="-10"/>
        </w:rPr>
        <w:t> </w:t>
      </w:r>
      <w:r>
        <w:rPr/>
        <w:t>Rp.</w:t>
      </w:r>
      <w:r>
        <w:rPr>
          <w:spacing w:val="-13"/>
        </w:rPr>
        <w:t> </w:t>
      </w:r>
      <w:r>
        <w:rPr/>
        <w:t>13,1</w:t>
      </w:r>
      <w:r>
        <w:rPr>
          <w:spacing w:val="-11"/>
        </w:rPr>
        <w:t> </w:t>
      </w:r>
      <w:r>
        <w:rPr/>
        <w:t>Miliar.</w:t>
      </w:r>
      <w:r>
        <w:rPr>
          <w:spacing w:val="-8"/>
        </w:rPr>
        <w:t> </w:t>
      </w:r>
      <w:r>
        <w:rPr/>
        <w:t>Secara</w:t>
      </w:r>
      <w:r>
        <w:rPr>
          <w:spacing w:val="-11"/>
        </w:rPr>
        <w:t> </w:t>
      </w:r>
      <w:r>
        <w:rPr/>
        <w:t>umum,</w:t>
      </w:r>
      <w:r>
        <w:rPr>
          <w:spacing w:val="-10"/>
        </w:rPr>
        <w:t> </w:t>
      </w:r>
      <w:r>
        <w:rPr/>
        <w:t>upaya</w:t>
      </w:r>
      <w:r>
        <w:rPr>
          <w:spacing w:val="-11"/>
        </w:rPr>
        <w:t> </w:t>
      </w:r>
      <w:r>
        <w:rPr/>
        <w:t>optimalisasi</w:t>
      </w:r>
      <w:r>
        <w:rPr>
          <w:spacing w:val="-12"/>
        </w:rPr>
        <w:t> </w:t>
      </w:r>
      <w:r>
        <w:rPr/>
        <w:t>dan</w:t>
      </w:r>
      <w:r>
        <w:rPr>
          <w:spacing w:val="-11"/>
        </w:rPr>
        <w:t> </w:t>
      </w:r>
      <w:r>
        <w:rPr/>
        <w:t>efisensi</w:t>
      </w:r>
      <w:r>
        <w:rPr>
          <w:spacing w:val="-12"/>
        </w:rPr>
        <w:t> </w:t>
      </w:r>
      <w:r>
        <w:rPr/>
        <w:t>pada</w:t>
      </w:r>
      <w:r>
        <w:rPr>
          <w:spacing w:val="-10"/>
        </w:rPr>
        <w:t> </w:t>
      </w:r>
      <w:r>
        <w:rPr/>
        <w:t>tahun</w:t>
      </w:r>
      <w:r>
        <w:rPr>
          <w:spacing w:val="-12"/>
        </w:rPr>
        <w:t> </w:t>
      </w:r>
      <w:r>
        <w:rPr/>
        <w:t>2023</w:t>
      </w:r>
      <w:r>
        <w:rPr>
          <w:spacing w:val="-12"/>
        </w:rPr>
        <w:t> </w:t>
      </w:r>
      <w:r>
        <w:rPr/>
        <w:t>akan dilakukan dengan cara yang sama dengan upaya efisiensi pada tahun 2022 dengan mengacu kepada peraturan yang berlaku.</w:t>
      </w:r>
    </w:p>
    <w:p>
      <w:pPr>
        <w:pStyle w:val="BodyText"/>
        <w:spacing w:before="252"/>
      </w:pPr>
    </w:p>
    <w:p>
      <w:pPr>
        <w:pStyle w:val="Heading4"/>
        <w:ind w:left="499"/>
      </w:pPr>
      <w:bookmarkStart w:name="_TOC_250003" w:id="36"/>
      <w:r>
        <w:rPr/>
        <w:t>3.2.7</w:t>
      </w:r>
      <w:r>
        <w:rPr>
          <w:spacing w:val="-4"/>
        </w:rPr>
        <w:t> </w:t>
      </w:r>
      <w:r>
        <w:rPr/>
        <w:t>Evaluasi</w:t>
      </w:r>
      <w:bookmarkEnd w:id="36"/>
      <w:r>
        <w:rPr>
          <w:spacing w:val="-2"/>
        </w:rPr>
        <w:t> Internal</w:t>
      </w:r>
    </w:p>
    <w:p>
      <w:pPr>
        <w:pStyle w:val="BodyText"/>
        <w:spacing w:before="147"/>
        <w:rPr>
          <w:rFonts w:ascii="Arial"/>
          <w:b/>
        </w:rPr>
      </w:pPr>
    </w:p>
    <w:p>
      <w:pPr>
        <w:pStyle w:val="BodyText"/>
        <w:spacing w:line="360" w:lineRule="auto"/>
        <w:ind w:left="461" w:right="455" w:firstLine="597"/>
        <w:jc w:val="both"/>
      </w:pPr>
      <w:r>
        <w:rPr/>
        <w:t>Secara</w:t>
      </w:r>
      <w:r>
        <w:rPr>
          <w:spacing w:val="-16"/>
        </w:rPr>
        <w:t> </w:t>
      </w:r>
      <w:r>
        <w:rPr/>
        <w:t>umum,</w:t>
      </w:r>
      <w:r>
        <w:rPr>
          <w:spacing w:val="-15"/>
        </w:rPr>
        <w:t> </w:t>
      </w:r>
      <w:r>
        <w:rPr/>
        <w:t>terdapat</w:t>
      </w:r>
      <w:r>
        <w:rPr>
          <w:spacing w:val="-15"/>
        </w:rPr>
        <w:t> </w:t>
      </w:r>
      <w:r>
        <w:rPr/>
        <w:t>2</w:t>
      </w:r>
      <w:r>
        <w:rPr>
          <w:spacing w:val="-16"/>
        </w:rPr>
        <w:t> </w:t>
      </w:r>
      <w:r>
        <w:rPr/>
        <w:t>(dua)</w:t>
      </w:r>
      <w:r>
        <w:rPr>
          <w:spacing w:val="-15"/>
        </w:rPr>
        <w:t> </w:t>
      </w:r>
      <w:r>
        <w:rPr/>
        <w:t>mekanisme</w:t>
      </w:r>
      <w:r>
        <w:rPr>
          <w:spacing w:val="-15"/>
        </w:rPr>
        <w:t> </w:t>
      </w:r>
      <w:r>
        <w:rPr/>
        <w:t>evaluasi</w:t>
      </w:r>
      <w:r>
        <w:rPr>
          <w:spacing w:val="-15"/>
        </w:rPr>
        <w:t> </w:t>
      </w:r>
      <w:r>
        <w:rPr/>
        <w:t>internal</w:t>
      </w:r>
      <w:r>
        <w:rPr>
          <w:spacing w:val="-16"/>
        </w:rPr>
        <w:t> </w:t>
      </w:r>
      <w:r>
        <w:rPr/>
        <w:t>yang</w:t>
      </w:r>
      <w:r>
        <w:rPr>
          <w:spacing w:val="-15"/>
        </w:rPr>
        <w:t> </w:t>
      </w:r>
      <w:r>
        <w:rPr/>
        <w:t>dilaksanakan</w:t>
      </w:r>
      <w:r>
        <w:rPr>
          <w:spacing w:val="-15"/>
        </w:rPr>
        <w:t> </w:t>
      </w:r>
      <w:r>
        <w:rPr/>
        <w:t>di</w:t>
      </w:r>
      <w:r>
        <w:rPr>
          <w:spacing w:val="-16"/>
        </w:rPr>
        <w:t> </w:t>
      </w:r>
      <w:r>
        <w:rPr/>
        <w:t>lingkungan Direktorat Pendanaan Bilateral, yaitu mekanisme reguler dan insidentil. Secara reguler, evaluasi internal</w:t>
      </w:r>
      <w:r>
        <w:rPr>
          <w:spacing w:val="-2"/>
        </w:rPr>
        <w:t> </w:t>
      </w:r>
      <w:r>
        <w:rPr/>
        <w:t>dilakukan</w:t>
      </w:r>
      <w:r>
        <w:rPr>
          <w:spacing w:val="-4"/>
        </w:rPr>
        <w:t> </w:t>
      </w:r>
      <w:r>
        <w:rPr/>
        <w:t>melalui</w:t>
      </w:r>
      <w:r>
        <w:rPr>
          <w:spacing w:val="-2"/>
        </w:rPr>
        <w:t> </w:t>
      </w:r>
      <w:r>
        <w:rPr/>
        <w:t>pengelolaan</w:t>
      </w:r>
      <w:r>
        <w:rPr>
          <w:spacing w:val="-2"/>
        </w:rPr>
        <w:t> </w:t>
      </w:r>
      <w:r>
        <w:rPr/>
        <w:t>dan</w:t>
      </w:r>
      <w:r>
        <w:rPr>
          <w:spacing w:val="-2"/>
        </w:rPr>
        <w:t> </w:t>
      </w:r>
      <w:r>
        <w:rPr/>
        <w:t>penyampaian</w:t>
      </w:r>
      <w:r>
        <w:rPr>
          <w:spacing w:val="-2"/>
        </w:rPr>
        <w:t> </w:t>
      </w:r>
      <w:r>
        <w:rPr/>
        <w:t>laporan</w:t>
      </w:r>
      <w:r>
        <w:rPr>
          <w:spacing w:val="-4"/>
        </w:rPr>
        <w:t> </w:t>
      </w:r>
      <w:r>
        <w:rPr/>
        <w:t>kinerja</w:t>
      </w:r>
      <w:r>
        <w:rPr>
          <w:spacing w:val="-2"/>
        </w:rPr>
        <w:t> </w:t>
      </w:r>
      <w:r>
        <w:rPr/>
        <w:t>bulanan</w:t>
      </w:r>
      <w:r>
        <w:rPr>
          <w:spacing w:val="-2"/>
        </w:rPr>
        <w:t> </w:t>
      </w:r>
      <w:r>
        <w:rPr/>
        <w:t>melalui</w:t>
      </w:r>
      <w:r>
        <w:rPr>
          <w:spacing w:val="-3"/>
        </w:rPr>
        <w:t> </w:t>
      </w:r>
      <w:r>
        <w:rPr/>
        <w:t>IDW dan Sistranas dan laporan kinerja triwulanan melalui </w:t>
      </w:r>
      <w:r>
        <w:rPr>
          <w:rFonts w:ascii="Arial"/>
          <w:i/>
        </w:rPr>
        <w:t>e-performance</w:t>
      </w:r>
      <w:r>
        <w:rPr/>
        <w:t>. Sementara itu, evaluasi internal secara insidentil dilakukan melalui penggunaan platform media sosial seperti </w:t>
      </w:r>
      <w:r>
        <w:rPr>
          <w:rFonts w:ascii="Arial"/>
          <w:i/>
        </w:rPr>
        <w:t>Whatsapp</w:t>
      </w:r>
      <w:r>
        <w:rPr/>
        <w:t>, fasilitas chat pada aplikasi IDW, maupun perintah langsung secara verbal dari pimpinan kepada pegawai untuk memonitor pelaksanaan kegiatan unit kerja masing-masing.</w:t>
      </w:r>
    </w:p>
    <w:p>
      <w:pPr>
        <w:pStyle w:val="BodyText"/>
      </w:pPr>
    </w:p>
    <w:p>
      <w:pPr>
        <w:pStyle w:val="BodyText"/>
        <w:spacing w:before="20"/>
      </w:pPr>
    </w:p>
    <w:p>
      <w:pPr>
        <w:spacing w:before="0"/>
        <w:ind w:left="400" w:right="393" w:firstLine="0"/>
        <w:jc w:val="center"/>
        <w:rPr>
          <w:rFonts w:ascii="Arial"/>
          <w:b/>
          <w:sz w:val="21"/>
        </w:rPr>
      </w:pPr>
      <w:r>
        <w:rPr>
          <w:rFonts w:ascii="Arial"/>
          <w:b/>
          <w:sz w:val="21"/>
        </w:rPr>
        <w:t>Gambar</w:t>
      </w:r>
      <w:r>
        <w:rPr>
          <w:rFonts w:ascii="Arial"/>
          <w:b/>
          <w:spacing w:val="-5"/>
          <w:sz w:val="21"/>
        </w:rPr>
        <w:t> </w:t>
      </w:r>
      <w:r>
        <w:rPr>
          <w:rFonts w:ascii="Arial"/>
          <w:b/>
          <w:sz w:val="21"/>
        </w:rPr>
        <w:t>3.</w:t>
      </w:r>
      <w:r>
        <w:rPr>
          <w:rFonts w:ascii="Arial"/>
          <w:b/>
          <w:spacing w:val="-6"/>
          <w:sz w:val="21"/>
        </w:rPr>
        <w:t> </w:t>
      </w:r>
      <w:r>
        <w:rPr>
          <w:rFonts w:ascii="Arial"/>
          <w:b/>
          <w:sz w:val="21"/>
        </w:rPr>
        <w:t>1</w:t>
      </w:r>
      <w:r>
        <w:rPr>
          <w:rFonts w:ascii="Arial"/>
          <w:b/>
          <w:spacing w:val="-4"/>
          <w:sz w:val="21"/>
        </w:rPr>
        <w:t> </w:t>
      </w:r>
      <w:r>
        <w:rPr>
          <w:rFonts w:ascii="Arial"/>
          <w:b/>
          <w:sz w:val="21"/>
        </w:rPr>
        <w:t>Alur</w:t>
      </w:r>
      <w:r>
        <w:rPr>
          <w:rFonts w:ascii="Arial"/>
          <w:b/>
          <w:spacing w:val="-5"/>
          <w:sz w:val="21"/>
        </w:rPr>
        <w:t> </w:t>
      </w:r>
      <w:r>
        <w:rPr>
          <w:rFonts w:ascii="Arial"/>
          <w:b/>
          <w:sz w:val="21"/>
        </w:rPr>
        <w:t>Evaluasi</w:t>
      </w:r>
      <w:r>
        <w:rPr>
          <w:rFonts w:ascii="Arial"/>
          <w:b/>
          <w:spacing w:val="-5"/>
          <w:sz w:val="21"/>
        </w:rPr>
        <w:t> </w:t>
      </w:r>
      <w:r>
        <w:rPr>
          <w:rFonts w:ascii="Arial"/>
          <w:b/>
          <w:spacing w:val="-2"/>
          <w:sz w:val="21"/>
        </w:rPr>
        <w:t>Internal</w:t>
      </w:r>
    </w:p>
    <w:p>
      <w:pPr>
        <w:pStyle w:val="BodyText"/>
        <w:spacing w:before="2"/>
        <w:rPr>
          <w:rFonts w:ascii="Arial"/>
          <w:b/>
          <w:sz w:val="15"/>
        </w:rPr>
      </w:pPr>
      <w:r>
        <w:rPr/>
        <w:drawing>
          <wp:anchor distT="0" distB="0" distL="0" distR="0" allowOverlap="1" layoutInCell="1" locked="0" behindDoc="1" simplePos="0" relativeHeight="487599616">
            <wp:simplePos x="0" y="0"/>
            <wp:positionH relativeFrom="page">
              <wp:posOffset>901700</wp:posOffset>
            </wp:positionH>
            <wp:positionV relativeFrom="paragraph">
              <wp:posOffset>126557</wp:posOffset>
            </wp:positionV>
            <wp:extent cx="5551241" cy="3152775"/>
            <wp:effectExtent l="0" t="0" r="0" b="0"/>
            <wp:wrapTopAndBottom/>
            <wp:docPr id="162" name="Image 162"/>
            <wp:cNvGraphicFramePr>
              <a:graphicFrameLocks/>
            </wp:cNvGraphicFramePr>
            <a:graphic>
              <a:graphicData uri="http://schemas.openxmlformats.org/drawingml/2006/picture">
                <pic:pic>
                  <pic:nvPicPr>
                    <pic:cNvPr id="162" name="Image 162"/>
                    <pic:cNvPicPr/>
                  </pic:nvPicPr>
                  <pic:blipFill>
                    <a:blip r:embed="rId41" cstate="print"/>
                    <a:stretch>
                      <a:fillRect/>
                    </a:stretch>
                  </pic:blipFill>
                  <pic:spPr>
                    <a:xfrm>
                      <a:off x="0" y="0"/>
                      <a:ext cx="5551241" cy="3152775"/>
                    </a:xfrm>
                    <a:prstGeom prst="rect">
                      <a:avLst/>
                    </a:prstGeom>
                  </pic:spPr>
                </pic:pic>
              </a:graphicData>
            </a:graphic>
          </wp:anchor>
        </w:drawing>
      </w:r>
    </w:p>
    <w:p>
      <w:pPr>
        <w:pStyle w:val="BodyText"/>
        <w:rPr>
          <w:rFonts w:ascii="Arial"/>
          <w:b/>
          <w:sz w:val="21"/>
        </w:rPr>
      </w:pPr>
    </w:p>
    <w:p>
      <w:pPr>
        <w:pStyle w:val="BodyText"/>
        <w:rPr>
          <w:rFonts w:ascii="Arial"/>
          <w:b/>
          <w:sz w:val="21"/>
        </w:rPr>
      </w:pPr>
    </w:p>
    <w:p>
      <w:pPr>
        <w:pStyle w:val="BodyText"/>
        <w:spacing w:before="44"/>
        <w:rPr>
          <w:rFonts w:ascii="Arial"/>
          <w:b/>
          <w:sz w:val="21"/>
        </w:rPr>
      </w:pPr>
    </w:p>
    <w:p>
      <w:pPr>
        <w:pStyle w:val="BodyText"/>
        <w:spacing w:line="360" w:lineRule="auto"/>
        <w:ind w:left="461" w:right="455" w:firstLine="719"/>
        <w:jc w:val="both"/>
      </w:pPr>
      <w:r>
        <w:rPr/>
        <w:t>Hasil evaluasi internal menunjukkan bahwa sepanjang tahun 2022 Direktorat Pendanaan Bilateral memiliki beban kerja yang relatif berat yang ditunjukan antara lain dari jumlah korespondensi</w:t>
      </w:r>
      <w:r>
        <w:rPr>
          <w:spacing w:val="-9"/>
        </w:rPr>
        <w:t> </w:t>
      </w:r>
      <w:r>
        <w:rPr/>
        <w:t>dengan</w:t>
      </w:r>
      <w:r>
        <w:rPr>
          <w:spacing w:val="-13"/>
        </w:rPr>
        <w:t> </w:t>
      </w:r>
      <w:r>
        <w:rPr/>
        <w:t>mitra</w:t>
      </w:r>
      <w:r>
        <w:rPr>
          <w:spacing w:val="-13"/>
        </w:rPr>
        <w:t> </w:t>
      </w:r>
      <w:r>
        <w:rPr/>
        <w:t>kerja</w:t>
      </w:r>
      <w:r>
        <w:rPr>
          <w:spacing w:val="-10"/>
        </w:rPr>
        <w:t> </w:t>
      </w:r>
      <w:r>
        <w:rPr/>
        <w:t>yang</w:t>
      </w:r>
      <w:r>
        <w:rPr>
          <w:spacing w:val="-8"/>
        </w:rPr>
        <w:t> </w:t>
      </w:r>
      <w:r>
        <w:rPr/>
        <w:t>mencapai</w:t>
      </w:r>
      <w:r>
        <w:rPr>
          <w:spacing w:val="-9"/>
        </w:rPr>
        <w:t> </w:t>
      </w:r>
      <w:r>
        <w:rPr/>
        <w:t>3200</w:t>
      </w:r>
      <w:r>
        <w:rPr>
          <w:spacing w:val="-11"/>
        </w:rPr>
        <w:t> </w:t>
      </w:r>
      <w:r>
        <w:rPr/>
        <w:t>korespondensi.</w:t>
      </w:r>
      <w:r>
        <w:rPr>
          <w:spacing w:val="-3"/>
        </w:rPr>
        <w:t> </w:t>
      </w:r>
      <w:r>
        <w:rPr/>
        <w:t>Dari</w:t>
      </w:r>
      <w:r>
        <w:rPr>
          <w:spacing w:val="-8"/>
        </w:rPr>
        <w:t> </w:t>
      </w:r>
      <w:r>
        <w:rPr/>
        <w:t>sisi</w:t>
      </w:r>
      <w:r>
        <w:rPr>
          <w:spacing w:val="-9"/>
        </w:rPr>
        <w:t> </w:t>
      </w:r>
      <w:r>
        <w:rPr/>
        <w:t>substansi</w:t>
      </w:r>
      <w:r>
        <w:rPr>
          <w:spacing w:val="80"/>
        </w:rPr>
        <w:t> </w:t>
      </w:r>
      <w:r>
        <w:rPr/>
        <w:t>secara</w:t>
      </w:r>
    </w:p>
    <w:p>
      <w:pPr>
        <w:spacing w:after="0" w:line="360" w:lineRule="auto"/>
        <w:jc w:val="both"/>
        <w:sectPr>
          <w:pgSz w:w="11920" w:h="16850"/>
          <w:pgMar w:header="0" w:footer="869" w:top="1540" w:bottom="1060" w:left="960" w:right="460"/>
        </w:sectPr>
      </w:pPr>
    </w:p>
    <w:p>
      <w:pPr>
        <w:pStyle w:val="BodyText"/>
        <w:spacing w:line="360" w:lineRule="auto" w:before="79"/>
        <w:ind w:left="461" w:right="456"/>
        <w:jc w:val="both"/>
      </w:pPr>
      <w:r>
        <w:rPr/>
        <w:t>umum pekerjaan tersebut telah terdistribusi secara proporsional kepada seluruh staf. Namun dengan kecenderungan meningkatnya beban pekerjaan di tim-tim tertentu, seperti Tim Mitra Setkab, masih diperlukan tambahan pegawai</w:t>
      </w:r>
      <w:r>
        <w:rPr>
          <w:spacing w:val="-1"/>
        </w:rPr>
        <w:t> </w:t>
      </w:r>
      <w:r>
        <w:rPr/>
        <w:t>dengan kompetensi sesuai kebutuhan. Dari sisi administrasi,</w:t>
      </w:r>
      <w:r>
        <w:rPr>
          <w:spacing w:val="-13"/>
        </w:rPr>
        <w:t> </w:t>
      </w:r>
      <w:r>
        <w:rPr/>
        <w:t>saat</w:t>
      </w:r>
      <w:r>
        <w:rPr>
          <w:spacing w:val="-11"/>
        </w:rPr>
        <w:t> </w:t>
      </w:r>
      <w:r>
        <w:rPr/>
        <w:t>ini</w:t>
      </w:r>
      <w:r>
        <w:rPr>
          <w:spacing w:val="-11"/>
        </w:rPr>
        <w:t> </w:t>
      </w:r>
      <w:r>
        <w:rPr/>
        <w:t>pengelolaan</w:t>
      </w:r>
      <w:r>
        <w:rPr>
          <w:spacing w:val="-10"/>
        </w:rPr>
        <w:t> </w:t>
      </w:r>
      <w:r>
        <w:rPr/>
        <w:t>administrasi</w:t>
      </w:r>
      <w:r>
        <w:rPr>
          <w:spacing w:val="-11"/>
        </w:rPr>
        <w:t> </w:t>
      </w:r>
      <w:r>
        <w:rPr/>
        <w:t>dan</w:t>
      </w:r>
      <w:r>
        <w:rPr>
          <w:spacing w:val="-12"/>
        </w:rPr>
        <w:t> </w:t>
      </w:r>
      <w:r>
        <w:rPr/>
        <w:t>kesekretariatan</w:t>
      </w:r>
      <w:r>
        <w:rPr>
          <w:spacing w:val="-13"/>
        </w:rPr>
        <w:t> </w:t>
      </w:r>
      <w:r>
        <w:rPr/>
        <w:t>dilaksanakan</w:t>
      </w:r>
      <w:r>
        <w:rPr>
          <w:spacing w:val="-13"/>
        </w:rPr>
        <w:t> </w:t>
      </w:r>
      <w:r>
        <w:rPr/>
        <w:t>oleh</w:t>
      </w:r>
      <w:r>
        <w:rPr>
          <w:spacing w:val="-13"/>
        </w:rPr>
        <w:t> </w:t>
      </w:r>
      <w:r>
        <w:rPr/>
        <w:t>staf</w:t>
      </w:r>
      <w:r>
        <w:rPr>
          <w:spacing w:val="-8"/>
        </w:rPr>
        <w:t> </w:t>
      </w:r>
      <w:r>
        <w:rPr/>
        <w:t>non</w:t>
      </w:r>
      <w:r>
        <w:rPr>
          <w:spacing w:val="-12"/>
        </w:rPr>
        <w:t> </w:t>
      </w:r>
      <w:r>
        <w:rPr/>
        <w:t>PNS sehingga belum dapat menjamin keberlanjutannya. Oleh karena itu di tahun depan diperlukan rekrutmen pegawai administrasi (sekretaris dan arsiparis) dengan status ASN.</w:t>
      </w:r>
    </w:p>
    <w:p>
      <w:pPr>
        <w:pStyle w:val="BodyText"/>
        <w:spacing w:before="23"/>
      </w:pPr>
    </w:p>
    <w:p>
      <w:pPr>
        <w:spacing w:before="0"/>
        <w:ind w:left="2619" w:right="0" w:hanging="1803"/>
        <w:jc w:val="left"/>
        <w:rPr>
          <w:rFonts w:ascii="Arial"/>
          <w:b/>
          <w:sz w:val="21"/>
        </w:rPr>
      </w:pPr>
      <w:r>
        <w:rPr>
          <w:sz w:val="21"/>
        </w:rPr>
        <w:t>Tabel</w:t>
      </w:r>
      <w:r>
        <w:rPr>
          <w:spacing w:val="-2"/>
          <w:sz w:val="21"/>
        </w:rPr>
        <w:t> </w:t>
      </w:r>
      <w:r>
        <w:rPr>
          <w:sz w:val="21"/>
        </w:rPr>
        <w:t>3.</w:t>
      </w:r>
      <w:r>
        <w:rPr>
          <w:spacing w:val="-4"/>
          <w:sz w:val="21"/>
        </w:rPr>
        <w:t> </w:t>
      </w:r>
      <w:r>
        <w:rPr>
          <w:sz w:val="21"/>
        </w:rPr>
        <w:t>19</w:t>
      </w:r>
      <w:r>
        <w:rPr>
          <w:spacing w:val="-5"/>
          <w:sz w:val="21"/>
        </w:rPr>
        <w:t> </w:t>
      </w:r>
      <w:r>
        <w:rPr>
          <w:rFonts w:ascii="Arial"/>
          <w:b/>
          <w:sz w:val="21"/>
        </w:rPr>
        <w:t>Daftar</w:t>
      </w:r>
      <w:r>
        <w:rPr>
          <w:rFonts w:ascii="Arial"/>
          <w:b/>
          <w:spacing w:val="-4"/>
          <w:sz w:val="21"/>
        </w:rPr>
        <w:t> </w:t>
      </w:r>
      <w:r>
        <w:rPr>
          <w:rFonts w:ascii="Arial"/>
          <w:b/>
          <w:sz w:val="21"/>
        </w:rPr>
        <w:t>Korespondensi</w:t>
      </w:r>
      <w:r>
        <w:rPr>
          <w:rFonts w:ascii="Arial"/>
          <w:b/>
          <w:spacing w:val="-4"/>
          <w:sz w:val="21"/>
        </w:rPr>
        <w:t> </w:t>
      </w:r>
      <w:r>
        <w:rPr>
          <w:rFonts w:ascii="Arial"/>
          <w:b/>
          <w:sz w:val="21"/>
        </w:rPr>
        <w:t>yang</w:t>
      </w:r>
      <w:r>
        <w:rPr>
          <w:rFonts w:ascii="Arial"/>
          <w:b/>
          <w:spacing w:val="-2"/>
          <w:sz w:val="21"/>
        </w:rPr>
        <w:t> </w:t>
      </w:r>
      <w:r>
        <w:rPr>
          <w:rFonts w:ascii="Arial"/>
          <w:b/>
          <w:sz w:val="21"/>
        </w:rPr>
        <w:t>Dilaksanakan</w:t>
      </w:r>
      <w:r>
        <w:rPr>
          <w:rFonts w:ascii="Arial"/>
          <w:b/>
          <w:spacing w:val="-2"/>
          <w:sz w:val="21"/>
        </w:rPr>
        <w:t> </w:t>
      </w:r>
      <w:r>
        <w:rPr>
          <w:rFonts w:ascii="Arial"/>
          <w:b/>
          <w:sz w:val="21"/>
        </w:rPr>
        <w:t>oleh</w:t>
      </w:r>
      <w:r>
        <w:rPr>
          <w:rFonts w:ascii="Arial"/>
          <w:b/>
          <w:spacing w:val="-5"/>
          <w:sz w:val="21"/>
        </w:rPr>
        <w:t> </w:t>
      </w:r>
      <w:r>
        <w:rPr>
          <w:rFonts w:ascii="Arial"/>
          <w:b/>
          <w:sz w:val="21"/>
        </w:rPr>
        <w:t>Direktorat</w:t>
      </w:r>
      <w:r>
        <w:rPr>
          <w:rFonts w:ascii="Arial"/>
          <w:b/>
          <w:spacing w:val="-4"/>
          <w:sz w:val="21"/>
        </w:rPr>
        <w:t> </w:t>
      </w:r>
      <w:r>
        <w:rPr>
          <w:rFonts w:ascii="Arial"/>
          <w:b/>
          <w:sz w:val="21"/>
        </w:rPr>
        <w:t>Pendanaan</w:t>
      </w:r>
      <w:r>
        <w:rPr>
          <w:rFonts w:ascii="Arial"/>
          <w:b/>
          <w:spacing w:val="-5"/>
          <w:sz w:val="21"/>
        </w:rPr>
        <w:t> </w:t>
      </w:r>
      <w:r>
        <w:rPr>
          <w:rFonts w:ascii="Arial"/>
          <w:b/>
          <w:sz w:val="21"/>
        </w:rPr>
        <w:t>Bilateral berdasarkan Sumber Pendanaan selama Tahun 2022</w:t>
      </w:r>
    </w:p>
    <w:p>
      <w:pPr>
        <w:pStyle w:val="BodyText"/>
        <w:spacing w:before="1"/>
        <w:rPr>
          <w:rFonts w:ascii="Arial"/>
          <w:b/>
          <w:sz w:val="7"/>
        </w:rPr>
      </w:pPr>
    </w:p>
    <w:tbl>
      <w:tblPr>
        <w:tblW w:w="0" w:type="auto"/>
        <w:jc w:val="left"/>
        <w:tblInd w:w="13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3"/>
        <w:gridCol w:w="2285"/>
        <w:gridCol w:w="924"/>
        <w:gridCol w:w="1056"/>
        <w:gridCol w:w="1023"/>
        <w:gridCol w:w="955"/>
        <w:gridCol w:w="1001"/>
      </w:tblGrid>
      <w:tr>
        <w:trPr>
          <w:trHeight w:val="465" w:hRule="atLeast"/>
        </w:trPr>
        <w:tc>
          <w:tcPr>
            <w:tcW w:w="523" w:type="dxa"/>
            <w:vMerge w:val="restart"/>
            <w:shd w:val="clear" w:color="auto" w:fill="A6A6A6"/>
          </w:tcPr>
          <w:p>
            <w:pPr>
              <w:pStyle w:val="TableParagraph"/>
              <w:spacing w:before="90"/>
              <w:rPr>
                <w:rFonts w:ascii="Arial"/>
                <w:b/>
                <w:sz w:val="22"/>
              </w:rPr>
            </w:pPr>
          </w:p>
          <w:p>
            <w:pPr>
              <w:pStyle w:val="TableParagraph"/>
              <w:ind w:left="115"/>
              <w:rPr>
                <w:rFonts w:ascii="Arial"/>
                <w:b/>
                <w:sz w:val="22"/>
              </w:rPr>
            </w:pPr>
            <w:r>
              <w:rPr>
                <w:rFonts w:ascii="Arial"/>
                <w:b/>
                <w:spacing w:val="-5"/>
                <w:sz w:val="22"/>
              </w:rPr>
              <w:t>No</w:t>
            </w:r>
          </w:p>
        </w:tc>
        <w:tc>
          <w:tcPr>
            <w:tcW w:w="2285" w:type="dxa"/>
            <w:vMerge w:val="restart"/>
            <w:shd w:val="clear" w:color="auto" w:fill="A6A6A6"/>
          </w:tcPr>
          <w:p>
            <w:pPr>
              <w:pStyle w:val="TableParagraph"/>
              <w:spacing w:before="90"/>
              <w:rPr>
                <w:rFonts w:ascii="Arial"/>
                <w:b/>
                <w:sz w:val="22"/>
              </w:rPr>
            </w:pPr>
          </w:p>
          <w:p>
            <w:pPr>
              <w:pStyle w:val="TableParagraph"/>
              <w:ind w:left="117"/>
              <w:rPr>
                <w:rFonts w:ascii="Arial"/>
                <w:b/>
                <w:sz w:val="22"/>
              </w:rPr>
            </w:pPr>
            <w:r>
              <w:rPr>
                <w:rFonts w:ascii="Arial"/>
                <w:b/>
                <w:sz w:val="22"/>
              </w:rPr>
              <w:t>Sumber</w:t>
            </w:r>
            <w:r>
              <w:rPr>
                <w:rFonts w:ascii="Arial"/>
                <w:b/>
                <w:spacing w:val="-4"/>
                <w:sz w:val="22"/>
              </w:rPr>
              <w:t> </w:t>
            </w:r>
            <w:r>
              <w:rPr>
                <w:rFonts w:ascii="Arial"/>
                <w:b/>
                <w:spacing w:val="-2"/>
                <w:sz w:val="22"/>
              </w:rPr>
              <w:t>Pendanaan</w:t>
            </w:r>
          </w:p>
        </w:tc>
        <w:tc>
          <w:tcPr>
            <w:tcW w:w="1980" w:type="dxa"/>
            <w:gridSpan w:val="2"/>
            <w:shd w:val="clear" w:color="auto" w:fill="A6A6A6"/>
          </w:tcPr>
          <w:p>
            <w:pPr>
              <w:pStyle w:val="TableParagraph"/>
              <w:spacing w:before="105"/>
              <w:ind w:left="115"/>
              <w:rPr>
                <w:rFonts w:ascii="Arial"/>
                <w:b/>
                <w:sz w:val="22"/>
              </w:rPr>
            </w:pPr>
            <w:r>
              <w:rPr>
                <w:rFonts w:ascii="Arial"/>
                <w:b/>
                <w:sz w:val="22"/>
              </w:rPr>
              <w:t>Dokumen</w:t>
            </w:r>
            <w:r>
              <w:rPr>
                <w:rFonts w:ascii="Arial"/>
                <w:b/>
                <w:spacing w:val="-4"/>
                <w:sz w:val="22"/>
              </w:rPr>
              <w:t> </w:t>
            </w:r>
            <w:r>
              <w:rPr>
                <w:rFonts w:ascii="Arial"/>
                <w:b/>
                <w:spacing w:val="-2"/>
                <w:sz w:val="22"/>
              </w:rPr>
              <w:t>Masuk</w:t>
            </w:r>
          </w:p>
        </w:tc>
        <w:tc>
          <w:tcPr>
            <w:tcW w:w="1978" w:type="dxa"/>
            <w:gridSpan w:val="2"/>
            <w:shd w:val="clear" w:color="auto" w:fill="A6A6A6"/>
          </w:tcPr>
          <w:p>
            <w:pPr>
              <w:pStyle w:val="TableParagraph"/>
              <w:spacing w:before="105"/>
              <w:ind w:left="116"/>
              <w:rPr>
                <w:rFonts w:ascii="Arial"/>
                <w:b/>
                <w:sz w:val="22"/>
              </w:rPr>
            </w:pPr>
            <w:r>
              <w:rPr>
                <w:rFonts w:ascii="Arial"/>
                <w:b/>
                <w:sz w:val="22"/>
              </w:rPr>
              <w:t>Dokumen</w:t>
            </w:r>
            <w:r>
              <w:rPr>
                <w:rFonts w:ascii="Arial"/>
                <w:b/>
                <w:spacing w:val="-4"/>
                <w:sz w:val="22"/>
              </w:rPr>
              <w:t> </w:t>
            </w:r>
            <w:r>
              <w:rPr>
                <w:rFonts w:ascii="Arial"/>
                <w:b/>
                <w:spacing w:val="-2"/>
                <w:sz w:val="22"/>
              </w:rPr>
              <w:t>Keluar</w:t>
            </w:r>
          </w:p>
        </w:tc>
        <w:tc>
          <w:tcPr>
            <w:tcW w:w="1001" w:type="dxa"/>
            <w:vMerge w:val="restart"/>
            <w:shd w:val="clear" w:color="auto" w:fill="A6A6A6"/>
          </w:tcPr>
          <w:p>
            <w:pPr>
              <w:pStyle w:val="TableParagraph"/>
              <w:spacing w:before="90"/>
              <w:rPr>
                <w:rFonts w:ascii="Arial"/>
                <w:b/>
                <w:sz w:val="22"/>
              </w:rPr>
            </w:pPr>
          </w:p>
          <w:p>
            <w:pPr>
              <w:pStyle w:val="TableParagraph"/>
              <w:ind w:left="116"/>
              <w:rPr>
                <w:rFonts w:ascii="Arial"/>
                <w:b/>
                <w:sz w:val="22"/>
              </w:rPr>
            </w:pPr>
            <w:r>
              <w:rPr>
                <w:rFonts w:ascii="Arial"/>
                <w:b/>
                <w:spacing w:val="-2"/>
                <w:sz w:val="22"/>
              </w:rPr>
              <w:t>Jumlah</w:t>
            </w:r>
          </w:p>
        </w:tc>
      </w:tr>
      <w:tr>
        <w:trPr>
          <w:trHeight w:val="465" w:hRule="atLeast"/>
        </w:trPr>
        <w:tc>
          <w:tcPr>
            <w:tcW w:w="523" w:type="dxa"/>
            <w:vMerge/>
            <w:tcBorders>
              <w:top w:val="nil"/>
            </w:tcBorders>
            <w:shd w:val="clear" w:color="auto" w:fill="A6A6A6"/>
          </w:tcPr>
          <w:p>
            <w:pPr>
              <w:rPr>
                <w:sz w:val="2"/>
                <w:szCs w:val="2"/>
              </w:rPr>
            </w:pPr>
          </w:p>
        </w:tc>
        <w:tc>
          <w:tcPr>
            <w:tcW w:w="2285" w:type="dxa"/>
            <w:vMerge/>
            <w:tcBorders>
              <w:top w:val="nil"/>
            </w:tcBorders>
            <w:shd w:val="clear" w:color="auto" w:fill="A6A6A6"/>
          </w:tcPr>
          <w:p>
            <w:pPr>
              <w:rPr>
                <w:sz w:val="2"/>
                <w:szCs w:val="2"/>
              </w:rPr>
            </w:pPr>
          </w:p>
        </w:tc>
        <w:tc>
          <w:tcPr>
            <w:tcW w:w="924" w:type="dxa"/>
            <w:shd w:val="clear" w:color="auto" w:fill="A6A6A6"/>
          </w:tcPr>
          <w:p>
            <w:pPr>
              <w:pStyle w:val="TableParagraph"/>
              <w:spacing w:before="106"/>
              <w:ind w:left="13"/>
              <w:jc w:val="center"/>
              <w:rPr>
                <w:rFonts w:ascii="Arial"/>
                <w:b/>
                <w:sz w:val="22"/>
              </w:rPr>
            </w:pPr>
            <w:r>
              <w:rPr>
                <w:rFonts w:ascii="Arial"/>
                <w:b/>
                <w:spacing w:val="-5"/>
                <w:sz w:val="22"/>
              </w:rPr>
              <w:t>MM</w:t>
            </w:r>
          </w:p>
        </w:tc>
        <w:tc>
          <w:tcPr>
            <w:tcW w:w="1056" w:type="dxa"/>
            <w:shd w:val="clear" w:color="auto" w:fill="A6A6A6"/>
          </w:tcPr>
          <w:p>
            <w:pPr>
              <w:pStyle w:val="TableParagraph"/>
              <w:spacing w:before="106"/>
              <w:ind w:left="12" w:right="3"/>
              <w:jc w:val="center"/>
              <w:rPr>
                <w:rFonts w:ascii="Arial"/>
                <w:b/>
                <w:sz w:val="22"/>
              </w:rPr>
            </w:pPr>
            <w:r>
              <w:rPr>
                <w:rFonts w:ascii="Arial"/>
                <w:b/>
                <w:spacing w:val="-5"/>
                <w:sz w:val="22"/>
              </w:rPr>
              <w:t>SM</w:t>
            </w:r>
          </w:p>
        </w:tc>
        <w:tc>
          <w:tcPr>
            <w:tcW w:w="1023" w:type="dxa"/>
            <w:shd w:val="clear" w:color="auto" w:fill="A6A6A6"/>
          </w:tcPr>
          <w:p>
            <w:pPr>
              <w:pStyle w:val="TableParagraph"/>
              <w:spacing w:before="106"/>
              <w:ind w:left="11" w:right="1"/>
              <w:jc w:val="center"/>
              <w:rPr>
                <w:rFonts w:ascii="Arial"/>
                <w:b/>
                <w:sz w:val="22"/>
              </w:rPr>
            </w:pPr>
            <w:r>
              <w:rPr>
                <w:rFonts w:ascii="Arial"/>
                <w:b/>
                <w:spacing w:val="-5"/>
                <w:sz w:val="22"/>
              </w:rPr>
              <w:t>MK</w:t>
            </w:r>
          </w:p>
        </w:tc>
        <w:tc>
          <w:tcPr>
            <w:tcW w:w="955" w:type="dxa"/>
            <w:shd w:val="clear" w:color="auto" w:fill="A6A6A6"/>
          </w:tcPr>
          <w:p>
            <w:pPr>
              <w:pStyle w:val="TableParagraph"/>
              <w:spacing w:before="106"/>
              <w:ind w:left="16" w:right="2"/>
              <w:jc w:val="center"/>
              <w:rPr>
                <w:rFonts w:ascii="Arial"/>
                <w:b/>
                <w:sz w:val="22"/>
              </w:rPr>
            </w:pPr>
            <w:r>
              <w:rPr>
                <w:rFonts w:ascii="Arial"/>
                <w:b/>
                <w:spacing w:val="-5"/>
                <w:sz w:val="22"/>
              </w:rPr>
              <w:t>SK</w:t>
            </w:r>
          </w:p>
        </w:tc>
        <w:tc>
          <w:tcPr>
            <w:tcW w:w="1001" w:type="dxa"/>
            <w:vMerge/>
            <w:tcBorders>
              <w:top w:val="nil"/>
            </w:tcBorders>
            <w:shd w:val="clear" w:color="auto" w:fill="A6A6A6"/>
          </w:tcPr>
          <w:p>
            <w:pPr>
              <w:rPr>
                <w:sz w:val="2"/>
                <w:szCs w:val="2"/>
              </w:rPr>
            </w:pPr>
          </w:p>
        </w:tc>
      </w:tr>
      <w:tr>
        <w:trPr>
          <w:trHeight w:val="467" w:hRule="atLeast"/>
        </w:trPr>
        <w:tc>
          <w:tcPr>
            <w:tcW w:w="523" w:type="dxa"/>
          </w:tcPr>
          <w:p>
            <w:pPr>
              <w:pStyle w:val="TableParagraph"/>
              <w:spacing w:before="128"/>
              <w:ind w:left="9"/>
              <w:jc w:val="center"/>
              <w:rPr>
                <w:sz w:val="18"/>
              </w:rPr>
            </w:pPr>
            <w:r>
              <w:rPr>
                <w:spacing w:val="-10"/>
                <w:sz w:val="18"/>
              </w:rPr>
              <w:t>1</w:t>
            </w:r>
          </w:p>
        </w:tc>
        <w:tc>
          <w:tcPr>
            <w:tcW w:w="2285" w:type="dxa"/>
          </w:tcPr>
          <w:p>
            <w:pPr>
              <w:pStyle w:val="TableParagraph"/>
              <w:spacing w:before="128"/>
              <w:ind w:left="117"/>
              <w:rPr>
                <w:sz w:val="18"/>
              </w:rPr>
            </w:pPr>
            <w:r>
              <w:rPr>
                <w:spacing w:val="-2"/>
                <w:sz w:val="18"/>
              </w:rPr>
              <w:t>Amerika</w:t>
            </w:r>
          </w:p>
        </w:tc>
        <w:tc>
          <w:tcPr>
            <w:tcW w:w="924" w:type="dxa"/>
          </w:tcPr>
          <w:p>
            <w:pPr>
              <w:pStyle w:val="TableParagraph"/>
              <w:spacing w:before="128"/>
              <w:ind w:left="13"/>
              <w:jc w:val="center"/>
              <w:rPr>
                <w:sz w:val="18"/>
              </w:rPr>
            </w:pPr>
            <w:r>
              <w:rPr>
                <w:spacing w:val="-5"/>
                <w:sz w:val="18"/>
              </w:rPr>
              <w:t>22</w:t>
            </w:r>
          </w:p>
        </w:tc>
        <w:tc>
          <w:tcPr>
            <w:tcW w:w="1056" w:type="dxa"/>
          </w:tcPr>
          <w:p>
            <w:pPr>
              <w:pStyle w:val="TableParagraph"/>
              <w:spacing w:before="128"/>
              <w:ind w:left="12" w:right="1"/>
              <w:jc w:val="center"/>
              <w:rPr>
                <w:sz w:val="18"/>
              </w:rPr>
            </w:pPr>
            <w:r>
              <w:rPr>
                <w:spacing w:val="-5"/>
                <w:sz w:val="18"/>
              </w:rPr>
              <w:t>23</w:t>
            </w:r>
          </w:p>
        </w:tc>
        <w:tc>
          <w:tcPr>
            <w:tcW w:w="1023" w:type="dxa"/>
          </w:tcPr>
          <w:p>
            <w:pPr>
              <w:pStyle w:val="TableParagraph"/>
              <w:spacing w:before="128"/>
              <w:ind w:left="11"/>
              <w:jc w:val="center"/>
              <w:rPr>
                <w:sz w:val="18"/>
              </w:rPr>
            </w:pPr>
            <w:r>
              <w:rPr>
                <w:spacing w:val="-5"/>
                <w:sz w:val="18"/>
              </w:rPr>
              <w:t>31</w:t>
            </w:r>
          </w:p>
        </w:tc>
        <w:tc>
          <w:tcPr>
            <w:tcW w:w="955" w:type="dxa"/>
          </w:tcPr>
          <w:p>
            <w:pPr>
              <w:pStyle w:val="TableParagraph"/>
              <w:spacing w:before="128"/>
              <w:ind w:left="16" w:right="5"/>
              <w:jc w:val="center"/>
              <w:rPr>
                <w:sz w:val="18"/>
              </w:rPr>
            </w:pPr>
            <w:r>
              <w:rPr>
                <w:spacing w:val="-10"/>
                <w:sz w:val="18"/>
              </w:rPr>
              <w:t>4</w:t>
            </w:r>
          </w:p>
        </w:tc>
        <w:tc>
          <w:tcPr>
            <w:tcW w:w="1001" w:type="dxa"/>
          </w:tcPr>
          <w:p>
            <w:pPr>
              <w:pStyle w:val="TableParagraph"/>
              <w:spacing w:before="128"/>
              <w:ind w:left="14"/>
              <w:jc w:val="center"/>
              <w:rPr>
                <w:sz w:val="18"/>
              </w:rPr>
            </w:pPr>
            <w:r>
              <w:rPr>
                <w:spacing w:val="-5"/>
                <w:sz w:val="18"/>
              </w:rPr>
              <w:t>80</w:t>
            </w:r>
          </w:p>
        </w:tc>
      </w:tr>
      <w:tr>
        <w:trPr>
          <w:trHeight w:val="465" w:hRule="atLeast"/>
        </w:trPr>
        <w:tc>
          <w:tcPr>
            <w:tcW w:w="523" w:type="dxa"/>
          </w:tcPr>
          <w:p>
            <w:pPr>
              <w:pStyle w:val="TableParagraph"/>
              <w:spacing w:before="128"/>
              <w:ind w:left="9"/>
              <w:jc w:val="center"/>
              <w:rPr>
                <w:sz w:val="18"/>
              </w:rPr>
            </w:pPr>
            <w:r>
              <w:rPr>
                <w:spacing w:val="-10"/>
                <w:sz w:val="18"/>
              </w:rPr>
              <w:t>2</w:t>
            </w:r>
          </w:p>
        </w:tc>
        <w:tc>
          <w:tcPr>
            <w:tcW w:w="2285" w:type="dxa"/>
          </w:tcPr>
          <w:p>
            <w:pPr>
              <w:pStyle w:val="TableParagraph"/>
              <w:spacing w:before="128"/>
              <w:ind w:left="117"/>
              <w:rPr>
                <w:sz w:val="18"/>
              </w:rPr>
            </w:pPr>
            <w:r>
              <w:rPr>
                <w:spacing w:val="-2"/>
                <w:sz w:val="18"/>
              </w:rPr>
              <w:t>Australia</w:t>
            </w:r>
          </w:p>
        </w:tc>
        <w:tc>
          <w:tcPr>
            <w:tcW w:w="924" w:type="dxa"/>
          </w:tcPr>
          <w:p>
            <w:pPr>
              <w:pStyle w:val="TableParagraph"/>
              <w:spacing w:before="128"/>
              <w:ind w:left="13"/>
              <w:jc w:val="center"/>
              <w:rPr>
                <w:sz w:val="18"/>
              </w:rPr>
            </w:pPr>
            <w:r>
              <w:rPr>
                <w:spacing w:val="-5"/>
                <w:sz w:val="18"/>
              </w:rPr>
              <w:t>15</w:t>
            </w:r>
          </w:p>
        </w:tc>
        <w:tc>
          <w:tcPr>
            <w:tcW w:w="1056" w:type="dxa"/>
          </w:tcPr>
          <w:p>
            <w:pPr>
              <w:pStyle w:val="TableParagraph"/>
              <w:spacing w:before="128"/>
              <w:ind w:left="12" w:right="1"/>
              <w:jc w:val="center"/>
              <w:rPr>
                <w:sz w:val="18"/>
              </w:rPr>
            </w:pPr>
            <w:r>
              <w:rPr>
                <w:spacing w:val="-5"/>
                <w:sz w:val="18"/>
              </w:rPr>
              <w:t>18</w:t>
            </w:r>
          </w:p>
        </w:tc>
        <w:tc>
          <w:tcPr>
            <w:tcW w:w="1023" w:type="dxa"/>
          </w:tcPr>
          <w:p>
            <w:pPr>
              <w:pStyle w:val="TableParagraph"/>
              <w:spacing w:before="128"/>
              <w:ind w:left="11"/>
              <w:jc w:val="center"/>
              <w:rPr>
                <w:sz w:val="18"/>
              </w:rPr>
            </w:pPr>
            <w:r>
              <w:rPr>
                <w:spacing w:val="-5"/>
                <w:sz w:val="18"/>
              </w:rPr>
              <w:t>11</w:t>
            </w:r>
          </w:p>
        </w:tc>
        <w:tc>
          <w:tcPr>
            <w:tcW w:w="955" w:type="dxa"/>
          </w:tcPr>
          <w:p>
            <w:pPr>
              <w:pStyle w:val="TableParagraph"/>
              <w:spacing w:before="128"/>
              <w:ind w:left="16" w:right="5"/>
              <w:jc w:val="center"/>
              <w:rPr>
                <w:sz w:val="18"/>
              </w:rPr>
            </w:pPr>
            <w:r>
              <w:rPr>
                <w:spacing w:val="-10"/>
                <w:sz w:val="18"/>
              </w:rPr>
              <w:t>1</w:t>
            </w:r>
          </w:p>
        </w:tc>
        <w:tc>
          <w:tcPr>
            <w:tcW w:w="1001" w:type="dxa"/>
          </w:tcPr>
          <w:p>
            <w:pPr>
              <w:pStyle w:val="TableParagraph"/>
              <w:spacing w:before="128"/>
              <w:ind w:left="14"/>
              <w:jc w:val="center"/>
              <w:rPr>
                <w:sz w:val="18"/>
              </w:rPr>
            </w:pPr>
            <w:r>
              <w:rPr>
                <w:spacing w:val="-5"/>
                <w:sz w:val="18"/>
              </w:rPr>
              <w:t>45</w:t>
            </w:r>
          </w:p>
        </w:tc>
      </w:tr>
      <w:tr>
        <w:trPr>
          <w:trHeight w:val="465" w:hRule="atLeast"/>
        </w:trPr>
        <w:tc>
          <w:tcPr>
            <w:tcW w:w="523" w:type="dxa"/>
          </w:tcPr>
          <w:p>
            <w:pPr>
              <w:pStyle w:val="TableParagraph"/>
              <w:spacing w:before="128"/>
              <w:ind w:left="9"/>
              <w:jc w:val="center"/>
              <w:rPr>
                <w:sz w:val="18"/>
              </w:rPr>
            </w:pPr>
            <w:r>
              <w:rPr>
                <w:spacing w:val="-10"/>
                <w:sz w:val="18"/>
              </w:rPr>
              <w:t>3</w:t>
            </w:r>
          </w:p>
        </w:tc>
        <w:tc>
          <w:tcPr>
            <w:tcW w:w="2285" w:type="dxa"/>
          </w:tcPr>
          <w:p>
            <w:pPr>
              <w:pStyle w:val="TableParagraph"/>
              <w:spacing w:before="128"/>
              <w:ind w:left="117"/>
              <w:rPr>
                <w:sz w:val="18"/>
              </w:rPr>
            </w:pPr>
            <w:r>
              <w:rPr>
                <w:spacing w:val="-2"/>
                <w:sz w:val="18"/>
              </w:rPr>
              <w:t>Kanada</w:t>
            </w:r>
          </w:p>
        </w:tc>
        <w:tc>
          <w:tcPr>
            <w:tcW w:w="924" w:type="dxa"/>
          </w:tcPr>
          <w:p>
            <w:pPr>
              <w:pStyle w:val="TableParagraph"/>
              <w:spacing w:before="128"/>
              <w:ind w:left="13" w:right="6"/>
              <w:jc w:val="center"/>
              <w:rPr>
                <w:sz w:val="18"/>
              </w:rPr>
            </w:pPr>
            <w:r>
              <w:rPr>
                <w:spacing w:val="-10"/>
                <w:sz w:val="18"/>
              </w:rPr>
              <w:t>1</w:t>
            </w:r>
          </w:p>
        </w:tc>
        <w:tc>
          <w:tcPr>
            <w:tcW w:w="1056" w:type="dxa"/>
          </w:tcPr>
          <w:p>
            <w:pPr>
              <w:pStyle w:val="TableParagraph"/>
              <w:spacing w:before="128"/>
              <w:ind w:left="12" w:right="2"/>
              <w:jc w:val="center"/>
              <w:rPr>
                <w:sz w:val="18"/>
              </w:rPr>
            </w:pPr>
            <w:r>
              <w:rPr>
                <w:spacing w:val="-10"/>
                <w:sz w:val="18"/>
              </w:rPr>
              <w:t>4</w:t>
            </w:r>
          </w:p>
        </w:tc>
        <w:tc>
          <w:tcPr>
            <w:tcW w:w="1023" w:type="dxa"/>
          </w:tcPr>
          <w:p>
            <w:pPr>
              <w:pStyle w:val="TableParagraph"/>
              <w:spacing w:before="128"/>
              <w:ind w:left="11" w:right="1"/>
              <w:jc w:val="center"/>
              <w:rPr>
                <w:sz w:val="18"/>
              </w:rPr>
            </w:pPr>
            <w:r>
              <w:rPr>
                <w:spacing w:val="-10"/>
                <w:sz w:val="18"/>
              </w:rPr>
              <w:t>1</w:t>
            </w:r>
          </w:p>
        </w:tc>
        <w:tc>
          <w:tcPr>
            <w:tcW w:w="955" w:type="dxa"/>
          </w:tcPr>
          <w:p>
            <w:pPr>
              <w:pStyle w:val="TableParagraph"/>
              <w:spacing w:before="128"/>
              <w:ind w:left="16" w:right="2"/>
              <w:jc w:val="center"/>
              <w:rPr>
                <w:sz w:val="18"/>
              </w:rPr>
            </w:pPr>
            <w:r>
              <w:rPr>
                <w:spacing w:val="-10"/>
                <w:sz w:val="18"/>
              </w:rPr>
              <w:t>-</w:t>
            </w:r>
          </w:p>
        </w:tc>
        <w:tc>
          <w:tcPr>
            <w:tcW w:w="1001" w:type="dxa"/>
          </w:tcPr>
          <w:p>
            <w:pPr>
              <w:pStyle w:val="TableParagraph"/>
              <w:spacing w:before="128"/>
              <w:ind w:left="14" w:right="6"/>
              <w:jc w:val="center"/>
              <w:rPr>
                <w:sz w:val="18"/>
              </w:rPr>
            </w:pPr>
            <w:r>
              <w:rPr>
                <w:spacing w:val="-10"/>
                <w:sz w:val="18"/>
              </w:rPr>
              <w:t>6</w:t>
            </w:r>
          </w:p>
        </w:tc>
      </w:tr>
      <w:tr>
        <w:trPr>
          <w:trHeight w:val="467" w:hRule="atLeast"/>
        </w:trPr>
        <w:tc>
          <w:tcPr>
            <w:tcW w:w="523" w:type="dxa"/>
          </w:tcPr>
          <w:p>
            <w:pPr>
              <w:pStyle w:val="TableParagraph"/>
              <w:spacing w:before="128"/>
              <w:ind w:left="9"/>
              <w:jc w:val="center"/>
              <w:rPr>
                <w:sz w:val="18"/>
              </w:rPr>
            </w:pPr>
            <w:r>
              <w:rPr>
                <w:spacing w:val="-10"/>
                <w:sz w:val="18"/>
              </w:rPr>
              <w:t>4</w:t>
            </w:r>
          </w:p>
        </w:tc>
        <w:tc>
          <w:tcPr>
            <w:tcW w:w="2285" w:type="dxa"/>
          </w:tcPr>
          <w:p>
            <w:pPr>
              <w:pStyle w:val="TableParagraph"/>
              <w:spacing w:before="128"/>
              <w:ind w:left="117"/>
              <w:rPr>
                <w:sz w:val="18"/>
              </w:rPr>
            </w:pPr>
            <w:r>
              <w:rPr>
                <w:spacing w:val="-5"/>
                <w:sz w:val="18"/>
              </w:rPr>
              <w:t>MCC</w:t>
            </w:r>
          </w:p>
        </w:tc>
        <w:tc>
          <w:tcPr>
            <w:tcW w:w="924" w:type="dxa"/>
          </w:tcPr>
          <w:p>
            <w:pPr>
              <w:pStyle w:val="TableParagraph"/>
              <w:spacing w:before="128"/>
              <w:ind w:left="13"/>
              <w:jc w:val="center"/>
              <w:rPr>
                <w:sz w:val="18"/>
              </w:rPr>
            </w:pPr>
            <w:r>
              <w:rPr>
                <w:spacing w:val="-5"/>
                <w:sz w:val="18"/>
              </w:rPr>
              <w:t>24</w:t>
            </w:r>
          </w:p>
        </w:tc>
        <w:tc>
          <w:tcPr>
            <w:tcW w:w="1056" w:type="dxa"/>
          </w:tcPr>
          <w:p>
            <w:pPr>
              <w:pStyle w:val="TableParagraph"/>
              <w:spacing w:before="128"/>
              <w:ind w:left="12" w:right="1"/>
              <w:jc w:val="center"/>
              <w:rPr>
                <w:sz w:val="18"/>
              </w:rPr>
            </w:pPr>
            <w:r>
              <w:rPr>
                <w:spacing w:val="-5"/>
                <w:sz w:val="18"/>
              </w:rPr>
              <w:t>36</w:t>
            </w:r>
          </w:p>
        </w:tc>
        <w:tc>
          <w:tcPr>
            <w:tcW w:w="1023" w:type="dxa"/>
          </w:tcPr>
          <w:p>
            <w:pPr>
              <w:pStyle w:val="TableParagraph"/>
              <w:spacing w:before="128"/>
              <w:ind w:left="11"/>
              <w:jc w:val="center"/>
              <w:rPr>
                <w:sz w:val="18"/>
              </w:rPr>
            </w:pPr>
            <w:r>
              <w:rPr>
                <w:spacing w:val="-5"/>
                <w:sz w:val="18"/>
              </w:rPr>
              <w:t>68</w:t>
            </w:r>
          </w:p>
        </w:tc>
        <w:tc>
          <w:tcPr>
            <w:tcW w:w="955" w:type="dxa"/>
          </w:tcPr>
          <w:p>
            <w:pPr>
              <w:pStyle w:val="TableParagraph"/>
              <w:spacing w:before="128"/>
              <w:ind w:left="16"/>
              <w:jc w:val="center"/>
              <w:rPr>
                <w:sz w:val="18"/>
              </w:rPr>
            </w:pPr>
            <w:r>
              <w:rPr>
                <w:spacing w:val="-5"/>
                <w:sz w:val="18"/>
              </w:rPr>
              <w:t>71</w:t>
            </w:r>
          </w:p>
        </w:tc>
        <w:tc>
          <w:tcPr>
            <w:tcW w:w="1001" w:type="dxa"/>
          </w:tcPr>
          <w:p>
            <w:pPr>
              <w:pStyle w:val="TableParagraph"/>
              <w:spacing w:before="128"/>
              <w:ind w:left="14"/>
              <w:jc w:val="center"/>
              <w:rPr>
                <w:sz w:val="18"/>
              </w:rPr>
            </w:pPr>
            <w:r>
              <w:rPr>
                <w:spacing w:val="-5"/>
                <w:sz w:val="18"/>
              </w:rPr>
              <w:t>199</w:t>
            </w:r>
          </w:p>
        </w:tc>
      </w:tr>
      <w:tr>
        <w:trPr>
          <w:trHeight w:val="465" w:hRule="atLeast"/>
        </w:trPr>
        <w:tc>
          <w:tcPr>
            <w:tcW w:w="523" w:type="dxa"/>
          </w:tcPr>
          <w:p>
            <w:pPr>
              <w:pStyle w:val="TableParagraph"/>
              <w:spacing w:before="128"/>
              <w:ind w:left="9"/>
              <w:jc w:val="center"/>
              <w:rPr>
                <w:sz w:val="18"/>
              </w:rPr>
            </w:pPr>
            <w:r>
              <w:rPr>
                <w:spacing w:val="-10"/>
                <w:sz w:val="18"/>
              </w:rPr>
              <w:t>5</w:t>
            </w:r>
          </w:p>
        </w:tc>
        <w:tc>
          <w:tcPr>
            <w:tcW w:w="2285" w:type="dxa"/>
          </w:tcPr>
          <w:p>
            <w:pPr>
              <w:pStyle w:val="TableParagraph"/>
              <w:spacing w:before="128"/>
              <w:ind w:left="117"/>
              <w:rPr>
                <w:sz w:val="18"/>
              </w:rPr>
            </w:pPr>
            <w:r>
              <w:rPr>
                <w:spacing w:val="-2"/>
                <w:sz w:val="18"/>
              </w:rPr>
              <w:t>Jepang</w:t>
            </w:r>
          </w:p>
        </w:tc>
        <w:tc>
          <w:tcPr>
            <w:tcW w:w="924" w:type="dxa"/>
          </w:tcPr>
          <w:p>
            <w:pPr>
              <w:pStyle w:val="TableParagraph"/>
              <w:spacing w:before="128"/>
              <w:ind w:left="13"/>
              <w:jc w:val="center"/>
              <w:rPr>
                <w:sz w:val="18"/>
              </w:rPr>
            </w:pPr>
            <w:r>
              <w:rPr>
                <w:spacing w:val="-5"/>
                <w:sz w:val="18"/>
              </w:rPr>
              <w:t>16</w:t>
            </w:r>
          </w:p>
        </w:tc>
        <w:tc>
          <w:tcPr>
            <w:tcW w:w="1056" w:type="dxa"/>
          </w:tcPr>
          <w:p>
            <w:pPr>
              <w:pStyle w:val="TableParagraph"/>
              <w:spacing w:before="128"/>
              <w:ind w:left="12" w:right="1"/>
              <w:jc w:val="center"/>
              <w:rPr>
                <w:sz w:val="18"/>
              </w:rPr>
            </w:pPr>
            <w:r>
              <w:rPr>
                <w:spacing w:val="-5"/>
                <w:sz w:val="18"/>
              </w:rPr>
              <w:t>245</w:t>
            </w:r>
          </w:p>
        </w:tc>
        <w:tc>
          <w:tcPr>
            <w:tcW w:w="1023" w:type="dxa"/>
          </w:tcPr>
          <w:p>
            <w:pPr>
              <w:pStyle w:val="TableParagraph"/>
              <w:spacing w:before="128"/>
              <w:ind w:left="11"/>
              <w:jc w:val="center"/>
              <w:rPr>
                <w:sz w:val="18"/>
              </w:rPr>
            </w:pPr>
            <w:r>
              <w:rPr>
                <w:spacing w:val="-5"/>
                <w:sz w:val="18"/>
              </w:rPr>
              <w:t>48</w:t>
            </w:r>
          </w:p>
        </w:tc>
        <w:tc>
          <w:tcPr>
            <w:tcW w:w="955" w:type="dxa"/>
          </w:tcPr>
          <w:p>
            <w:pPr>
              <w:pStyle w:val="TableParagraph"/>
              <w:spacing w:before="128"/>
              <w:ind w:left="16"/>
              <w:jc w:val="center"/>
              <w:rPr>
                <w:sz w:val="18"/>
              </w:rPr>
            </w:pPr>
            <w:r>
              <w:rPr>
                <w:spacing w:val="-5"/>
                <w:sz w:val="18"/>
              </w:rPr>
              <w:t>39</w:t>
            </w:r>
          </w:p>
        </w:tc>
        <w:tc>
          <w:tcPr>
            <w:tcW w:w="1001" w:type="dxa"/>
          </w:tcPr>
          <w:p>
            <w:pPr>
              <w:pStyle w:val="TableParagraph"/>
              <w:spacing w:before="128"/>
              <w:ind w:left="14"/>
              <w:jc w:val="center"/>
              <w:rPr>
                <w:sz w:val="18"/>
              </w:rPr>
            </w:pPr>
            <w:r>
              <w:rPr>
                <w:spacing w:val="-5"/>
                <w:sz w:val="18"/>
              </w:rPr>
              <w:t>348</w:t>
            </w:r>
          </w:p>
        </w:tc>
      </w:tr>
      <w:tr>
        <w:trPr>
          <w:trHeight w:val="465" w:hRule="atLeast"/>
        </w:trPr>
        <w:tc>
          <w:tcPr>
            <w:tcW w:w="523" w:type="dxa"/>
          </w:tcPr>
          <w:p>
            <w:pPr>
              <w:pStyle w:val="TableParagraph"/>
              <w:spacing w:before="128"/>
              <w:ind w:left="9"/>
              <w:jc w:val="center"/>
              <w:rPr>
                <w:sz w:val="18"/>
              </w:rPr>
            </w:pPr>
            <w:r>
              <w:rPr>
                <w:spacing w:val="-10"/>
                <w:sz w:val="18"/>
              </w:rPr>
              <w:t>6</w:t>
            </w:r>
          </w:p>
        </w:tc>
        <w:tc>
          <w:tcPr>
            <w:tcW w:w="2285" w:type="dxa"/>
          </w:tcPr>
          <w:p>
            <w:pPr>
              <w:pStyle w:val="TableParagraph"/>
              <w:spacing w:before="128"/>
              <w:ind w:left="117"/>
              <w:rPr>
                <w:sz w:val="18"/>
              </w:rPr>
            </w:pPr>
            <w:r>
              <w:rPr>
                <w:sz w:val="18"/>
              </w:rPr>
              <w:t>Korea</w:t>
            </w:r>
            <w:r>
              <w:rPr>
                <w:spacing w:val="-4"/>
                <w:sz w:val="18"/>
              </w:rPr>
              <w:t> </w:t>
            </w:r>
            <w:r>
              <w:rPr>
                <w:spacing w:val="-2"/>
                <w:sz w:val="18"/>
              </w:rPr>
              <w:t>Selatan</w:t>
            </w:r>
          </w:p>
        </w:tc>
        <w:tc>
          <w:tcPr>
            <w:tcW w:w="924" w:type="dxa"/>
          </w:tcPr>
          <w:p>
            <w:pPr>
              <w:pStyle w:val="TableParagraph"/>
              <w:spacing w:before="128"/>
              <w:ind w:left="13"/>
              <w:jc w:val="center"/>
              <w:rPr>
                <w:sz w:val="18"/>
              </w:rPr>
            </w:pPr>
            <w:r>
              <w:rPr>
                <w:spacing w:val="-5"/>
                <w:sz w:val="18"/>
              </w:rPr>
              <w:t>36</w:t>
            </w:r>
          </w:p>
        </w:tc>
        <w:tc>
          <w:tcPr>
            <w:tcW w:w="1056" w:type="dxa"/>
          </w:tcPr>
          <w:p>
            <w:pPr>
              <w:pStyle w:val="TableParagraph"/>
              <w:spacing w:before="128"/>
              <w:ind w:left="12" w:right="1"/>
              <w:jc w:val="center"/>
              <w:rPr>
                <w:sz w:val="18"/>
              </w:rPr>
            </w:pPr>
            <w:r>
              <w:rPr>
                <w:spacing w:val="-5"/>
                <w:sz w:val="18"/>
              </w:rPr>
              <w:t>130</w:t>
            </w:r>
          </w:p>
        </w:tc>
        <w:tc>
          <w:tcPr>
            <w:tcW w:w="1023" w:type="dxa"/>
          </w:tcPr>
          <w:p>
            <w:pPr>
              <w:pStyle w:val="TableParagraph"/>
              <w:spacing w:before="128"/>
              <w:ind w:left="11"/>
              <w:jc w:val="center"/>
              <w:rPr>
                <w:sz w:val="18"/>
              </w:rPr>
            </w:pPr>
            <w:r>
              <w:rPr>
                <w:spacing w:val="-5"/>
                <w:sz w:val="18"/>
              </w:rPr>
              <w:t>62</w:t>
            </w:r>
          </w:p>
        </w:tc>
        <w:tc>
          <w:tcPr>
            <w:tcW w:w="955" w:type="dxa"/>
          </w:tcPr>
          <w:p>
            <w:pPr>
              <w:pStyle w:val="TableParagraph"/>
              <w:spacing w:before="128"/>
              <w:ind w:left="16"/>
              <w:jc w:val="center"/>
              <w:rPr>
                <w:sz w:val="18"/>
              </w:rPr>
            </w:pPr>
            <w:r>
              <w:rPr>
                <w:spacing w:val="-5"/>
                <w:sz w:val="18"/>
              </w:rPr>
              <w:t>40</w:t>
            </w:r>
          </w:p>
        </w:tc>
        <w:tc>
          <w:tcPr>
            <w:tcW w:w="1001" w:type="dxa"/>
          </w:tcPr>
          <w:p>
            <w:pPr>
              <w:pStyle w:val="TableParagraph"/>
              <w:spacing w:before="128"/>
              <w:ind w:left="14"/>
              <w:jc w:val="center"/>
              <w:rPr>
                <w:sz w:val="18"/>
              </w:rPr>
            </w:pPr>
            <w:r>
              <w:rPr>
                <w:spacing w:val="-5"/>
                <w:sz w:val="18"/>
              </w:rPr>
              <w:t>268</w:t>
            </w:r>
          </w:p>
        </w:tc>
      </w:tr>
      <w:tr>
        <w:trPr>
          <w:trHeight w:val="468" w:hRule="atLeast"/>
        </w:trPr>
        <w:tc>
          <w:tcPr>
            <w:tcW w:w="523" w:type="dxa"/>
          </w:tcPr>
          <w:p>
            <w:pPr>
              <w:pStyle w:val="TableParagraph"/>
              <w:spacing w:before="128"/>
              <w:ind w:left="9"/>
              <w:jc w:val="center"/>
              <w:rPr>
                <w:sz w:val="18"/>
              </w:rPr>
            </w:pPr>
            <w:r>
              <w:rPr>
                <w:spacing w:val="-10"/>
                <w:sz w:val="18"/>
              </w:rPr>
              <w:t>7</w:t>
            </w:r>
          </w:p>
        </w:tc>
        <w:tc>
          <w:tcPr>
            <w:tcW w:w="2285" w:type="dxa"/>
          </w:tcPr>
          <w:p>
            <w:pPr>
              <w:pStyle w:val="TableParagraph"/>
              <w:spacing w:before="128"/>
              <w:ind w:left="117"/>
              <w:rPr>
                <w:sz w:val="18"/>
              </w:rPr>
            </w:pPr>
            <w:r>
              <w:rPr>
                <w:spacing w:val="-5"/>
                <w:sz w:val="18"/>
              </w:rPr>
              <w:t>RRT</w:t>
            </w:r>
          </w:p>
        </w:tc>
        <w:tc>
          <w:tcPr>
            <w:tcW w:w="924" w:type="dxa"/>
          </w:tcPr>
          <w:p>
            <w:pPr>
              <w:pStyle w:val="TableParagraph"/>
              <w:spacing w:before="128"/>
              <w:ind w:left="13" w:right="6"/>
              <w:jc w:val="center"/>
              <w:rPr>
                <w:sz w:val="18"/>
              </w:rPr>
            </w:pPr>
            <w:r>
              <w:rPr>
                <w:spacing w:val="-10"/>
                <w:sz w:val="18"/>
              </w:rPr>
              <w:t>3</w:t>
            </w:r>
          </w:p>
        </w:tc>
        <w:tc>
          <w:tcPr>
            <w:tcW w:w="1056" w:type="dxa"/>
          </w:tcPr>
          <w:p>
            <w:pPr>
              <w:pStyle w:val="TableParagraph"/>
              <w:spacing w:before="128"/>
              <w:ind w:left="12" w:right="1"/>
              <w:jc w:val="center"/>
              <w:rPr>
                <w:sz w:val="18"/>
              </w:rPr>
            </w:pPr>
            <w:r>
              <w:rPr>
                <w:spacing w:val="-5"/>
                <w:sz w:val="18"/>
              </w:rPr>
              <w:t>44</w:t>
            </w:r>
          </w:p>
        </w:tc>
        <w:tc>
          <w:tcPr>
            <w:tcW w:w="1023" w:type="dxa"/>
          </w:tcPr>
          <w:p>
            <w:pPr>
              <w:pStyle w:val="TableParagraph"/>
              <w:spacing w:before="128"/>
              <w:ind w:left="11"/>
              <w:jc w:val="center"/>
              <w:rPr>
                <w:sz w:val="18"/>
              </w:rPr>
            </w:pPr>
            <w:r>
              <w:rPr>
                <w:spacing w:val="-5"/>
                <w:sz w:val="18"/>
              </w:rPr>
              <w:t>11</w:t>
            </w:r>
          </w:p>
        </w:tc>
        <w:tc>
          <w:tcPr>
            <w:tcW w:w="955" w:type="dxa"/>
          </w:tcPr>
          <w:p>
            <w:pPr>
              <w:pStyle w:val="TableParagraph"/>
              <w:spacing w:before="128"/>
              <w:ind w:left="16" w:right="5"/>
              <w:jc w:val="center"/>
              <w:rPr>
                <w:sz w:val="18"/>
              </w:rPr>
            </w:pPr>
            <w:r>
              <w:rPr>
                <w:spacing w:val="-10"/>
                <w:sz w:val="18"/>
              </w:rPr>
              <w:t>4</w:t>
            </w:r>
          </w:p>
        </w:tc>
        <w:tc>
          <w:tcPr>
            <w:tcW w:w="1001" w:type="dxa"/>
          </w:tcPr>
          <w:p>
            <w:pPr>
              <w:pStyle w:val="TableParagraph"/>
              <w:spacing w:before="128"/>
              <w:ind w:left="14"/>
              <w:jc w:val="center"/>
              <w:rPr>
                <w:sz w:val="18"/>
              </w:rPr>
            </w:pPr>
            <w:r>
              <w:rPr>
                <w:spacing w:val="-5"/>
                <w:sz w:val="18"/>
              </w:rPr>
              <w:t>62</w:t>
            </w:r>
          </w:p>
        </w:tc>
      </w:tr>
      <w:tr>
        <w:trPr>
          <w:trHeight w:val="465" w:hRule="atLeast"/>
        </w:trPr>
        <w:tc>
          <w:tcPr>
            <w:tcW w:w="523" w:type="dxa"/>
          </w:tcPr>
          <w:p>
            <w:pPr>
              <w:pStyle w:val="TableParagraph"/>
              <w:spacing w:before="128"/>
              <w:ind w:left="9"/>
              <w:jc w:val="center"/>
              <w:rPr>
                <w:sz w:val="18"/>
              </w:rPr>
            </w:pPr>
            <w:r>
              <w:rPr>
                <w:spacing w:val="-10"/>
                <w:sz w:val="18"/>
              </w:rPr>
              <w:t>8</w:t>
            </w:r>
          </w:p>
        </w:tc>
        <w:tc>
          <w:tcPr>
            <w:tcW w:w="2285" w:type="dxa"/>
          </w:tcPr>
          <w:p>
            <w:pPr>
              <w:pStyle w:val="TableParagraph"/>
              <w:spacing w:before="128"/>
              <w:ind w:left="117"/>
              <w:rPr>
                <w:sz w:val="18"/>
              </w:rPr>
            </w:pPr>
            <w:r>
              <w:rPr>
                <w:spacing w:val="-2"/>
                <w:sz w:val="18"/>
              </w:rPr>
              <w:t>Swiss</w:t>
            </w:r>
          </w:p>
        </w:tc>
        <w:tc>
          <w:tcPr>
            <w:tcW w:w="924" w:type="dxa"/>
          </w:tcPr>
          <w:p>
            <w:pPr>
              <w:pStyle w:val="TableParagraph"/>
              <w:spacing w:before="128"/>
              <w:ind w:left="13" w:right="6"/>
              <w:jc w:val="center"/>
              <w:rPr>
                <w:sz w:val="18"/>
              </w:rPr>
            </w:pPr>
            <w:r>
              <w:rPr>
                <w:spacing w:val="-10"/>
                <w:sz w:val="18"/>
              </w:rPr>
              <w:t>3</w:t>
            </w:r>
          </w:p>
        </w:tc>
        <w:tc>
          <w:tcPr>
            <w:tcW w:w="1056" w:type="dxa"/>
          </w:tcPr>
          <w:p>
            <w:pPr>
              <w:pStyle w:val="TableParagraph"/>
              <w:spacing w:before="128"/>
              <w:ind w:left="12" w:right="2"/>
              <w:jc w:val="center"/>
              <w:rPr>
                <w:sz w:val="18"/>
              </w:rPr>
            </w:pPr>
            <w:r>
              <w:rPr>
                <w:spacing w:val="-10"/>
                <w:sz w:val="18"/>
              </w:rPr>
              <w:t>1</w:t>
            </w:r>
          </w:p>
        </w:tc>
        <w:tc>
          <w:tcPr>
            <w:tcW w:w="1023" w:type="dxa"/>
          </w:tcPr>
          <w:p>
            <w:pPr>
              <w:pStyle w:val="TableParagraph"/>
              <w:spacing w:before="128"/>
              <w:ind w:left="11" w:right="1"/>
              <w:jc w:val="center"/>
              <w:rPr>
                <w:sz w:val="18"/>
              </w:rPr>
            </w:pPr>
            <w:r>
              <w:rPr>
                <w:spacing w:val="-10"/>
                <w:sz w:val="18"/>
              </w:rPr>
              <w:t>1</w:t>
            </w:r>
          </w:p>
        </w:tc>
        <w:tc>
          <w:tcPr>
            <w:tcW w:w="955" w:type="dxa"/>
          </w:tcPr>
          <w:p>
            <w:pPr>
              <w:pStyle w:val="TableParagraph"/>
              <w:spacing w:before="128"/>
              <w:ind w:left="16" w:right="5"/>
              <w:jc w:val="center"/>
              <w:rPr>
                <w:sz w:val="18"/>
              </w:rPr>
            </w:pPr>
            <w:r>
              <w:rPr>
                <w:spacing w:val="-10"/>
                <w:sz w:val="18"/>
              </w:rPr>
              <w:t>0</w:t>
            </w:r>
          </w:p>
        </w:tc>
        <w:tc>
          <w:tcPr>
            <w:tcW w:w="1001" w:type="dxa"/>
          </w:tcPr>
          <w:p>
            <w:pPr>
              <w:pStyle w:val="TableParagraph"/>
              <w:spacing w:before="128"/>
              <w:ind w:left="14" w:right="6"/>
              <w:jc w:val="center"/>
              <w:rPr>
                <w:sz w:val="18"/>
              </w:rPr>
            </w:pPr>
            <w:r>
              <w:rPr>
                <w:spacing w:val="-10"/>
                <w:sz w:val="18"/>
              </w:rPr>
              <w:t>5</w:t>
            </w:r>
          </w:p>
        </w:tc>
      </w:tr>
      <w:tr>
        <w:trPr>
          <w:trHeight w:val="465" w:hRule="atLeast"/>
        </w:trPr>
        <w:tc>
          <w:tcPr>
            <w:tcW w:w="523" w:type="dxa"/>
          </w:tcPr>
          <w:p>
            <w:pPr>
              <w:pStyle w:val="TableParagraph"/>
              <w:spacing w:before="128"/>
              <w:ind w:left="9"/>
              <w:jc w:val="center"/>
              <w:rPr>
                <w:sz w:val="18"/>
              </w:rPr>
            </w:pPr>
            <w:r>
              <w:rPr>
                <w:spacing w:val="-10"/>
                <w:sz w:val="18"/>
              </w:rPr>
              <w:t>9</w:t>
            </w:r>
          </w:p>
        </w:tc>
        <w:tc>
          <w:tcPr>
            <w:tcW w:w="2285" w:type="dxa"/>
          </w:tcPr>
          <w:p>
            <w:pPr>
              <w:pStyle w:val="TableParagraph"/>
              <w:spacing w:before="128"/>
              <w:ind w:left="117"/>
              <w:rPr>
                <w:sz w:val="18"/>
              </w:rPr>
            </w:pPr>
            <w:r>
              <w:rPr>
                <w:spacing w:val="-2"/>
                <w:sz w:val="18"/>
              </w:rPr>
              <w:t>Austria</w:t>
            </w:r>
          </w:p>
        </w:tc>
        <w:tc>
          <w:tcPr>
            <w:tcW w:w="924" w:type="dxa"/>
          </w:tcPr>
          <w:p>
            <w:pPr>
              <w:pStyle w:val="TableParagraph"/>
              <w:spacing w:before="128"/>
              <w:ind w:left="13" w:right="6"/>
              <w:jc w:val="center"/>
              <w:rPr>
                <w:sz w:val="18"/>
              </w:rPr>
            </w:pPr>
            <w:r>
              <w:rPr>
                <w:spacing w:val="-10"/>
                <w:sz w:val="18"/>
              </w:rPr>
              <w:t>5</w:t>
            </w:r>
          </w:p>
        </w:tc>
        <w:tc>
          <w:tcPr>
            <w:tcW w:w="1056" w:type="dxa"/>
          </w:tcPr>
          <w:p>
            <w:pPr>
              <w:pStyle w:val="TableParagraph"/>
              <w:spacing w:before="128"/>
              <w:ind w:left="12" w:right="1"/>
              <w:jc w:val="center"/>
              <w:rPr>
                <w:sz w:val="18"/>
              </w:rPr>
            </w:pPr>
            <w:r>
              <w:rPr>
                <w:spacing w:val="-5"/>
                <w:sz w:val="18"/>
              </w:rPr>
              <w:t>45</w:t>
            </w:r>
          </w:p>
        </w:tc>
        <w:tc>
          <w:tcPr>
            <w:tcW w:w="1023" w:type="dxa"/>
          </w:tcPr>
          <w:p>
            <w:pPr>
              <w:pStyle w:val="TableParagraph"/>
              <w:spacing w:before="128"/>
              <w:ind w:left="11"/>
              <w:jc w:val="center"/>
              <w:rPr>
                <w:sz w:val="18"/>
              </w:rPr>
            </w:pPr>
            <w:r>
              <w:rPr>
                <w:spacing w:val="-5"/>
                <w:sz w:val="18"/>
              </w:rPr>
              <w:t>28</w:t>
            </w:r>
          </w:p>
        </w:tc>
        <w:tc>
          <w:tcPr>
            <w:tcW w:w="955" w:type="dxa"/>
          </w:tcPr>
          <w:p>
            <w:pPr>
              <w:pStyle w:val="TableParagraph"/>
              <w:spacing w:before="128"/>
              <w:ind w:left="16"/>
              <w:jc w:val="center"/>
              <w:rPr>
                <w:sz w:val="18"/>
              </w:rPr>
            </w:pPr>
            <w:r>
              <w:rPr>
                <w:spacing w:val="-5"/>
                <w:sz w:val="18"/>
              </w:rPr>
              <w:t>10</w:t>
            </w:r>
          </w:p>
        </w:tc>
        <w:tc>
          <w:tcPr>
            <w:tcW w:w="1001" w:type="dxa"/>
          </w:tcPr>
          <w:p>
            <w:pPr>
              <w:pStyle w:val="TableParagraph"/>
              <w:spacing w:before="128"/>
              <w:ind w:left="14"/>
              <w:jc w:val="center"/>
              <w:rPr>
                <w:sz w:val="18"/>
              </w:rPr>
            </w:pPr>
            <w:r>
              <w:rPr>
                <w:spacing w:val="-5"/>
                <w:sz w:val="18"/>
              </w:rPr>
              <w:t>88</w:t>
            </w:r>
          </w:p>
        </w:tc>
      </w:tr>
      <w:tr>
        <w:trPr>
          <w:trHeight w:val="467" w:hRule="atLeast"/>
        </w:trPr>
        <w:tc>
          <w:tcPr>
            <w:tcW w:w="523" w:type="dxa"/>
          </w:tcPr>
          <w:p>
            <w:pPr>
              <w:pStyle w:val="TableParagraph"/>
              <w:spacing w:before="128"/>
              <w:ind w:left="9"/>
              <w:jc w:val="center"/>
              <w:rPr>
                <w:sz w:val="18"/>
              </w:rPr>
            </w:pPr>
            <w:r>
              <w:rPr>
                <w:spacing w:val="-5"/>
                <w:sz w:val="18"/>
              </w:rPr>
              <w:t>10</w:t>
            </w:r>
          </w:p>
        </w:tc>
        <w:tc>
          <w:tcPr>
            <w:tcW w:w="2285" w:type="dxa"/>
          </w:tcPr>
          <w:p>
            <w:pPr>
              <w:pStyle w:val="TableParagraph"/>
              <w:spacing w:before="128"/>
              <w:ind w:left="117"/>
              <w:rPr>
                <w:sz w:val="18"/>
              </w:rPr>
            </w:pPr>
            <w:r>
              <w:rPr>
                <w:spacing w:val="-2"/>
                <w:sz w:val="18"/>
              </w:rPr>
              <w:t>Belgia</w:t>
            </w:r>
          </w:p>
        </w:tc>
        <w:tc>
          <w:tcPr>
            <w:tcW w:w="924" w:type="dxa"/>
          </w:tcPr>
          <w:p>
            <w:pPr>
              <w:pStyle w:val="TableParagraph"/>
              <w:spacing w:before="128"/>
              <w:ind w:left="13" w:right="6"/>
              <w:jc w:val="center"/>
              <w:rPr>
                <w:sz w:val="18"/>
              </w:rPr>
            </w:pPr>
            <w:r>
              <w:rPr>
                <w:spacing w:val="-10"/>
                <w:sz w:val="18"/>
              </w:rPr>
              <w:t>0</w:t>
            </w:r>
          </w:p>
        </w:tc>
        <w:tc>
          <w:tcPr>
            <w:tcW w:w="1056" w:type="dxa"/>
          </w:tcPr>
          <w:p>
            <w:pPr>
              <w:pStyle w:val="TableParagraph"/>
              <w:spacing w:before="128"/>
              <w:ind w:left="12" w:right="2"/>
              <w:jc w:val="center"/>
              <w:rPr>
                <w:sz w:val="18"/>
              </w:rPr>
            </w:pPr>
            <w:r>
              <w:rPr>
                <w:spacing w:val="-10"/>
                <w:sz w:val="18"/>
              </w:rPr>
              <w:t>0</w:t>
            </w:r>
          </w:p>
        </w:tc>
        <w:tc>
          <w:tcPr>
            <w:tcW w:w="1023" w:type="dxa"/>
          </w:tcPr>
          <w:p>
            <w:pPr>
              <w:pStyle w:val="TableParagraph"/>
              <w:spacing w:before="128"/>
              <w:ind w:left="11" w:right="1"/>
              <w:jc w:val="center"/>
              <w:rPr>
                <w:sz w:val="18"/>
              </w:rPr>
            </w:pPr>
            <w:r>
              <w:rPr>
                <w:spacing w:val="-10"/>
                <w:sz w:val="18"/>
              </w:rPr>
              <w:t>0</w:t>
            </w:r>
          </w:p>
        </w:tc>
        <w:tc>
          <w:tcPr>
            <w:tcW w:w="955" w:type="dxa"/>
          </w:tcPr>
          <w:p>
            <w:pPr>
              <w:pStyle w:val="TableParagraph"/>
              <w:spacing w:before="128"/>
              <w:ind w:left="16" w:right="5"/>
              <w:jc w:val="center"/>
              <w:rPr>
                <w:sz w:val="18"/>
              </w:rPr>
            </w:pPr>
            <w:r>
              <w:rPr>
                <w:spacing w:val="-10"/>
                <w:sz w:val="18"/>
              </w:rPr>
              <w:t>0</w:t>
            </w:r>
          </w:p>
        </w:tc>
        <w:tc>
          <w:tcPr>
            <w:tcW w:w="1001" w:type="dxa"/>
          </w:tcPr>
          <w:p>
            <w:pPr>
              <w:pStyle w:val="TableParagraph"/>
              <w:spacing w:before="128"/>
              <w:ind w:left="14" w:right="6"/>
              <w:jc w:val="center"/>
              <w:rPr>
                <w:sz w:val="18"/>
              </w:rPr>
            </w:pPr>
            <w:r>
              <w:rPr>
                <w:spacing w:val="-10"/>
                <w:sz w:val="18"/>
              </w:rPr>
              <w:t>0</w:t>
            </w:r>
          </w:p>
        </w:tc>
      </w:tr>
      <w:tr>
        <w:trPr>
          <w:trHeight w:val="465" w:hRule="atLeast"/>
        </w:trPr>
        <w:tc>
          <w:tcPr>
            <w:tcW w:w="523" w:type="dxa"/>
          </w:tcPr>
          <w:p>
            <w:pPr>
              <w:pStyle w:val="TableParagraph"/>
              <w:spacing w:before="128"/>
              <w:ind w:left="9"/>
              <w:jc w:val="center"/>
              <w:rPr>
                <w:sz w:val="18"/>
              </w:rPr>
            </w:pPr>
            <w:r>
              <w:rPr>
                <w:spacing w:val="-5"/>
                <w:sz w:val="18"/>
              </w:rPr>
              <w:t>11</w:t>
            </w:r>
          </w:p>
        </w:tc>
        <w:tc>
          <w:tcPr>
            <w:tcW w:w="2285" w:type="dxa"/>
          </w:tcPr>
          <w:p>
            <w:pPr>
              <w:pStyle w:val="TableParagraph"/>
              <w:spacing w:before="128"/>
              <w:ind w:left="117"/>
              <w:rPr>
                <w:sz w:val="18"/>
              </w:rPr>
            </w:pPr>
            <w:r>
              <w:rPr>
                <w:spacing w:val="-2"/>
                <w:sz w:val="18"/>
              </w:rPr>
              <w:t>Finlandia</w:t>
            </w:r>
          </w:p>
        </w:tc>
        <w:tc>
          <w:tcPr>
            <w:tcW w:w="924" w:type="dxa"/>
          </w:tcPr>
          <w:p>
            <w:pPr>
              <w:pStyle w:val="TableParagraph"/>
              <w:spacing w:before="128"/>
              <w:ind w:left="13" w:right="6"/>
              <w:jc w:val="center"/>
              <w:rPr>
                <w:sz w:val="18"/>
              </w:rPr>
            </w:pPr>
            <w:r>
              <w:rPr>
                <w:spacing w:val="-10"/>
                <w:sz w:val="18"/>
              </w:rPr>
              <w:t>3</w:t>
            </w:r>
          </w:p>
        </w:tc>
        <w:tc>
          <w:tcPr>
            <w:tcW w:w="1056" w:type="dxa"/>
          </w:tcPr>
          <w:p>
            <w:pPr>
              <w:pStyle w:val="TableParagraph"/>
              <w:spacing w:before="128"/>
              <w:ind w:left="12" w:right="2"/>
              <w:jc w:val="center"/>
              <w:rPr>
                <w:sz w:val="18"/>
              </w:rPr>
            </w:pPr>
            <w:r>
              <w:rPr>
                <w:spacing w:val="-10"/>
                <w:sz w:val="18"/>
              </w:rPr>
              <w:t>5</w:t>
            </w:r>
          </w:p>
        </w:tc>
        <w:tc>
          <w:tcPr>
            <w:tcW w:w="1023" w:type="dxa"/>
          </w:tcPr>
          <w:p>
            <w:pPr>
              <w:pStyle w:val="TableParagraph"/>
              <w:spacing w:before="128"/>
              <w:ind w:left="11" w:right="1"/>
              <w:jc w:val="center"/>
              <w:rPr>
                <w:sz w:val="18"/>
              </w:rPr>
            </w:pPr>
            <w:r>
              <w:rPr>
                <w:spacing w:val="-10"/>
                <w:sz w:val="18"/>
              </w:rPr>
              <w:t>1</w:t>
            </w:r>
          </w:p>
        </w:tc>
        <w:tc>
          <w:tcPr>
            <w:tcW w:w="955" w:type="dxa"/>
          </w:tcPr>
          <w:p>
            <w:pPr>
              <w:pStyle w:val="TableParagraph"/>
              <w:spacing w:before="128"/>
              <w:ind w:left="16" w:right="5"/>
              <w:jc w:val="center"/>
              <w:rPr>
                <w:sz w:val="18"/>
              </w:rPr>
            </w:pPr>
            <w:r>
              <w:rPr>
                <w:spacing w:val="-10"/>
                <w:sz w:val="18"/>
              </w:rPr>
              <w:t>3</w:t>
            </w:r>
          </w:p>
        </w:tc>
        <w:tc>
          <w:tcPr>
            <w:tcW w:w="1001" w:type="dxa"/>
          </w:tcPr>
          <w:p>
            <w:pPr>
              <w:pStyle w:val="TableParagraph"/>
              <w:spacing w:before="128"/>
              <w:ind w:left="14"/>
              <w:jc w:val="center"/>
              <w:rPr>
                <w:sz w:val="18"/>
              </w:rPr>
            </w:pPr>
            <w:r>
              <w:rPr>
                <w:spacing w:val="-5"/>
                <w:sz w:val="18"/>
              </w:rPr>
              <w:t>12</w:t>
            </w:r>
          </w:p>
        </w:tc>
      </w:tr>
      <w:tr>
        <w:trPr>
          <w:trHeight w:val="465" w:hRule="atLeast"/>
        </w:trPr>
        <w:tc>
          <w:tcPr>
            <w:tcW w:w="523" w:type="dxa"/>
          </w:tcPr>
          <w:p>
            <w:pPr>
              <w:pStyle w:val="TableParagraph"/>
              <w:spacing w:before="128"/>
              <w:ind w:left="9"/>
              <w:jc w:val="center"/>
              <w:rPr>
                <w:sz w:val="18"/>
              </w:rPr>
            </w:pPr>
            <w:r>
              <w:rPr>
                <w:spacing w:val="-5"/>
                <w:sz w:val="18"/>
              </w:rPr>
              <w:t>12</w:t>
            </w:r>
          </w:p>
        </w:tc>
        <w:tc>
          <w:tcPr>
            <w:tcW w:w="2285" w:type="dxa"/>
          </w:tcPr>
          <w:p>
            <w:pPr>
              <w:pStyle w:val="TableParagraph"/>
              <w:spacing w:before="128"/>
              <w:ind w:left="117"/>
              <w:rPr>
                <w:sz w:val="18"/>
              </w:rPr>
            </w:pPr>
            <w:r>
              <w:rPr>
                <w:spacing w:val="-2"/>
                <w:sz w:val="18"/>
              </w:rPr>
              <w:t>Perancis</w:t>
            </w:r>
          </w:p>
        </w:tc>
        <w:tc>
          <w:tcPr>
            <w:tcW w:w="924" w:type="dxa"/>
          </w:tcPr>
          <w:p>
            <w:pPr>
              <w:pStyle w:val="TableParagraph"/>
              <w:spacing w:before="128"/>
              <w:ind w:left="13" w:right="6"/>
              <w:jc w:val="center"/>
              <w:rPr>
                <w:sz w:val="18"/>
              </w:rPr>
            </w:pPr>
            <w:r>
              <w:rPr>
                <w:spacing w:val="-10"/>
                <w:sz w:val="18"/>
              </w:rPr>
              <w:t>6</w:t>
            </w:r>
          </w:p>
        </w:tc>
        <w:tc>
          <w:tcPr>
            <w:tcW w:w="1056" w:type="dxa"/>
          </w:tcPr>
          <w:p>
            <w:pPr>
              <w:pStyle w:val="TableParagraph"/>
              <w:spacing w:before="128"/>
              <w:ind w:left="12" w:right="1"/>
              <w:jc w:val="center"/>
              <w:rPr>
                <w:sz w:val="18"/>
              </w:rPr>
            </w:pPr>
            <w:r>
              <w:rPr>
                <w:spacing w:val="-5"/>
                <w:sz w:val="18"/>
              </w:rPr>
              <w:t>63</w:t>
            </w:r>
          </w:p>
        </w:tc>
        <w:tc>
          <w:tcPr>
            <w:tcW w:w="1023" w:type="dxa"/>
          </w:tcPr>
          <w:p>
            <w:pPr>
              <w:pStyle w:val="TableParagraph"/>
              <w:spacing w:before="128"/>
              <w:ind w:left="11"/>
              <w:jc w:val="center"/>
              <w:rPr>
                <w:sz w:val="18"/>
              </w:rPr>
            </w:pPr>
            <w:r>
              <w:rPr>
                <w:spacing w:val="-5"/>
                <w:sz w:val="18"/>
              </w:rPr>
              <w:t>13</w:t>
            </w:r>
          </w:p>
        </w:tc>
        <w:tc>
          <w:tcPr>
            <w:tcW w:w="955" w:type="dxa"/>
          </w:tcPr>
          <w:p>
            <w:pPr>
              <w:pStyle w:val="TableParagraph"/>
              <w:spacing w:before="128"/>
              <w:ind w:left="16" w:right="5"/>
              <w:jc w:val="center"/>
              <w:rPr>
                <w:sz w:val="18"/>
              </w:rPr>
            </w:pPr>
            <w:r>
              <w:rPr>
                <w:spacing w:val="-10"/>
                <w:sz w:val="18"/>
              </w:rPr>
              <w:t>6</w:t>
            </w:r>
          </w:p>
        </w:tc>
        <w:tc>
          <w:tcPr>
            <w:tcW w:w="1001" w:type="dxa"/>
          </w:tcPr>
          <w:p>
            <w:pPr>
              <w:pStyle w:val="TableParagraph"/>
              <w:spacing w:before="128"/>
              <w:ind w:left="14"/>
              <w:jc w:val="center"/>
              <w:rPr>
                <w:sz w:val="18"/>
              </w:rPr>
            </w:pPr>
            <w:r>
              <w:rPr>
                <w:spacing w:val="-5"/>
                <w:sz w:val="18"/>
              </w:rPr>
              <w:t>88</w:t>
            </w:r>
          </w:p>
        </w:tc>
      </w:tr>
      <w:tr>
        <w:trPr>
          <w:trHeight w:val="467" w:hRule="atLeast"/>
        </w:trPr>
        <w:tc>
          <w:tcPr>
            <w:tcW w:w="523" w:type="dxa"/>
          </w:tcPr>
          <w:p>
            <w:pPr>
              <w:pStyle w:val="TableParagraph"/>
              <w:spacing w:before="128"/>
              <w:ind w:left="9"/>
              <w:jc w:val="center"/>
              <w:rPr>
                <w:sz w:val="18"/>
              </w:rPr>
            </w:pPr>
            <w:r>
              <w:rPr>
                <w:spacing w:val="-5"/>
                <w:sz w:val="18"/>
              </w:rPr>
              <w:t>13</w:t>
            </w:r>
          </w:p>
        </w:tc>
        <w:tc>
          <w:tcPr>
            <w:tcW w:w="2285" w:type="dxa"/>
          </w:tcPr>
          <w:p>
            <w:pPr>
              <w:pStyle w:val="TableParagraph"/>
              <w:spacing w:before="128"/>
              <w:ind w:left="117"/>
              <w:rPr>
                <w:sz w:val="18"/>
              </w:rPr>
            </w:pPr>
            <w:r>
              <w:rPr>
                <w:spacing w:val="-2"/>
                <w:sz w:val="18"/>
              </w:rPr>
              <w:t>Belanda</w:t>
            </w:r>
          </w:p>
        </w:tc>
        <w:tc>
          <w:tcPr>
            <w:tcW w:w="924" w:type="dxa"/>
          </w:tcPr>
          <w:p>
            <w:pPr>
              <w:pStyle w:val="TableParagraph"/>
              <w:spacing w:before="128"/>
              <w:ind w:left="13" w:right="6"/>
              <w:jc w:val="center"/>
              <w:rPr>
                <w:sz w:val="18"/>
              </w:rPr>
            </w:pPr>
            <w:r>
              <w:rPr>
                <w:spacing w:val="-10"/>
                <w:sz w:val="18"/>
              </w:rPr>
              <w:t>0</w:t>
            </w:r>
          </w:p>
        </w:tc>
        <w:tc>
          <w:tcPr>
            <w:tcW w:w="1056" w:type="dxa"/>
          </w:tcPr>
          <w:p>
            <w:pPr>
              <w:pStyle w:val="TableParagraph"/>
              <w:spacing w:before="128"/>
              <w:ind w:left="12" w:right="2"/>
              <w:jc w:val="center"/>
              <w:rPr>
                <w:sz w:val="18"/>
              </w:rPr>
            </w:pPr>
            <w:r>
              <w:rPr>
                <w:spacing w:val="-10"/>
                <w:sz w:val="18"/>
              </w:rPr>
              <w:t>0</w:t>
            </w:r>
          </w:p>
        </w:tc>
        <w:tc>
          <w:tcPr>
            <w:tcW w:w="1023" w:type="dxa"/>
          </w:tcPr>
          <w:p>
            <w:pPr>
              <w:pStyle w:val="TableParagraph"/>
              <w:spacing w:before="128"/>
              <w:ind w:left="11" w:right="1"/>
              <w:jc w:val="center"/>
              <w:rPr>
                <w:sz w:val="18"/>
              </w:rPr>
            </w:pPr>
            <w:r>
              <w:rPr>
                <w:spacing w:val="-10"/>
                <w:sz w:val="18"/>
              </w:rPr>
              <w:t>0</w:t>
            </w:r>
          </w:p>
        </w:tc>
        <w:tc>
          <w:tcPr>
            <w:tcW w:w="955" w:type="dxa"/>
          </w:tcPr>
          <w:p>
            <w:pPr>
              <w:pStyle w:val="TableParagraph"/>
              <w:spacing w:before="128"/>
              <w:ind w:left="16" w:right="5"/>
              <w:jc w:val="center"/>
              <w:rPr>
                <w:sz w:val="18"/>
              </w:rPr>
            </w:pPr>
            <w:r>
              <w:rPr>
                <w:spacing w:val="-10"/>
                <w:sz w:val="18"/>
              </w:rPr>
              <w:t>0</w:t>
            </w:r>
          </w:p>
        </w:tc>
        <w:tc>
          <w:tcPr>
            <w:tcW w:w="1001" w:type="dxa"/>
          </w:tcPr>
          <w:p>
            <w:pPr>
              <w:pStyle w:val="TableParagraph"/>
              <w:spacing w:before="128"/>
              <w:ind w:left="14" w:right="6"/>
              <w:jc w:val="center"/>
              <w:rPr>
                <w:sz w:val="18"/>
              </w:rPr>
            </w:pPr>
            <w:r>
              <w:rPr>
                <w:spacing w:val="-10"/>
                <w:sz w:val="18"/>
              </w:rPr>
              <w:t>0</w:t>
            </w:r>
          </w:p>
        </w:tc>
      </w:tr>
      <w:tr>
        <w:trPr>
          <w:trHeight w:val="465" w:hRule="atLeast"/>
        </w:trPr>
        <w:tc>
          <w:tcPr>
            <w:tcW w:w="523" w:type="dxa"/>
          </w:tcPr>
          <w:p>
            <w:pPr>
              <w:pStyle w:val="TableParagraph"/>
              <w:spacing w:before="128"/>
              <w:ind w:left="9"/>
              <w:jc w:val="center"/>
              <w:rPr>
                <w:sz w:val="18"/>
              </w:rPr>
            </w:pPr>
            <w:r>
              <w:rPr>
                <w:spacing w:val="-5"/>
                <w:sz w:val="18"/>
              </w:rPr>
              <w:t>14</w:t>
            </w:r>
          </w:p>
        </w:tc>
        <w:tc>
          <w:tcPr>
            <w:tcW w:w="2285" w:type="dxa"/>
          </w:tcPr>
          <w:p>
            <w:pPr>
              <w:pStyle w:val="TableParagraph"/>
              <w:spacing w:before="128"/>
              <w:ind w:left="117"/>
              <w:rPr>
                <w:sz w:val="18"/>
              </w:rPr>
            </w:pPr>
            <w:r>
              <w:rPr>
                <w:spacing w:val="-2"/>
                <w:sz w:val="18"/>
              </w:rPr>
              <w:t>Denmark</w:t>
            </w:r>
          </w:p>
        </w:tc>
        <w:tc>
          <w:tcPr>
            <w:tcW w:w="924" w:type="dxa"/>
          </w:tcPr>
          <w:p>
            <w:pPr>
              <w:pStyle w:val="TableParagraph"/>
              <w:spacing w:before="128"/>
              <w:ind w:left="13" w:right="6"/>
              <w:jc w:val="center"/>
              <w:rPr>
                <w:sz w:val="18"/>
              </w:rPr>
            </w:pPr>
            <w:r>
              <w:rPr>
                <w:spacing w:val="-10"/>
                <w:sz w:val="18"/>
              </w:rPr>
              <w:t>0</w:t>
            </w:r>
          </w:p>
        </w:tc>
        <w:tc>
          <w:tcPr>
            <w:tcW w:w="1056" w:type="dxa"/>
          </w:tcPr>
          <w:p>
            <w:pPr>
              <w:pStyle w:val="TableParagraph"/>
              <w:spacing w:before="128"/>
              <w:ind w:left="12" w:right="1"/>
              <w:jc w:val="center"/>
              <w:rPr>
                <w:sz w:val="18"/>
              </w:rPr>
            </w:pPr>
            <w:r>
              <w:rPr>
                <w:spacing w:val="-5"/>
                <w:sz w:val="18"/>
              </w:rPr>
              <w:t>15</w:t>
            </w:r>
          </w:p>
        </w:tc>
        <w:tc>
          <w:tcPr>
            <w:tcW w:w="1023" w:type="dxa"/>
          </w:tcPr>
          <w:p>
            <w:pPr>
              <w:pStyle w:val="TableParagraph"/>
              <w:spacing w:before="128"/>
              <w:ind w:left="11" w:right="1"/>
              <w:jc w:val="center"/>
              <w:rPr>
                <w:sz w:val="18"/>
              </w:rPr>
            </w:pPr>
            <w:r>
              <w:rPr>
                <w:spacing w:val="-10"/>
                <w:sz w:val="18"/>
              </w:rPr>
              <w:t>7</w:t>
            </w:r>
          </w:p>
        </w:tc>
        <w:tc>
          <w:tcPr>
            <w:tcW w:w="955" w:type="dxa"/>
          </w:tcPr>
          <w:p>
            <w:pPr>
              <w:pStyle w:val="TableParagraph"/>
              <w:spacing w:before="128"/>
              <w:ind w:left="16" w:right="5"/>
              <w:jc w:val="center"/>
              <w:rPr>
                <w:sz w:val="18"/>
              </w:rPr>
            </w:pPr>
            <w:r>
              <w:rPr>
                <w:spacing w:val="-10"/>
                <w:sz w:val="18"/>
              </w:rPr>
              <w:t>2</w:t>
            </w:r>
          </w:p>
        </w:tc>
        <w:tc>
          <w:tcPr>
            <w:tcW w:w="1001" w:type="dxa"/>
          </w:tcPr>
          <w:p>
            <w:pPr>
              <w:pStyle w:val="TableParagraph"/>
              <w:spacing w:before="128"/>
              <w:ind w:left="14"/>
              <w:jc w:val="center"/>
              <w:rPr>
                <w:sz w:val="18"/>
              </w:rPr>
            </w:pPr>
            <w:r>
              <w:rPr>
                <w:spacing w:val="-5"/>
                <w:sz w:val="18"/>
              </w:rPr>
              <w:t>24</w:t>
            </w:r>
          </w:p>
        </w:tc>
      </w:tr>
      <w:tr>
        <w:trPr>
          <w:trHeight w:val="465" w:hRule="atLeast"/>
        </w:trPr>
        <w:tc>
          <w:tcPr>
            <w:tcW w:w="523" w:type="dxa"/>
          </w:tcPr>
          <w:p>
            <w:pPr>
              <w:pStyle w:val="TableParagraph"/>
              <w:spacing w:before="129"/>
              <w:ind w:left="9"/>
              <w:jc w:val="center"/>
              <w:rPr>
                <w:sz w:val="18"/>
              </w:rPr>
            </w:pPr>
            <w:r>
              <w:rPr>
                <w:spacing w:val="-5"/>
                <w:sz w:val="18"/>
              </w:rPr>
              <w:t>15</w:t>
            </w:r>
          </w:p>
        </w:tc>
        <w:tc>
          <w:tcPr>
            <w:tcW w:w="2285" w:type="dxa"/>
          </w:tcPr>
          <w:p>
            <w:pPr>
              <w:pStyle w:val="TableParagraph"/>
              <w:spacing w:before="129"/>
              <w:ind w:left="117"/>
              <w:rPr>
                <w:sz w:val="18"/>
              </w:rPr>
            </w:pPr>
            <w:r>
              <w:rPr>
                <w:spacing w:val="-2"/>
                <w:sz w:val="18"/>
              </w:rPr>
              <w:t>Hungaria</w:t>
            </w:r>
          </w:p>
        </w:tc>
        <w:tc>
          <w:tcPr>
            <w:tcW w:w="924" w:type="dxa"/>
          </w:tcPr>
          <w:p>
            <w:pPr>
              <w:pStyle w:val="TableParagraph"/>
              <w:spacing w:before="129"/>
              <w:ind w:left="13" w:right="6"/>
              <w:jc w:val="center"/>
              <w:rPr>
                <w:sz w:val="18"/>
              </w:rPr>
            </w:pPr>
            <w:r>
              <w:rPr>
                <w:spacing w:val="-10"/>
                <w:sz w:val="18"/>
              </w:rPr>
              <w:t>0</w:t>
            </w:r>
          </w:p>
        </w:tc>
        <w:tc>
          <w:tcPr>
            <w:tcW w:w="1056" w:type="dxa"/>
          </w:tcPr>
          <w:p>
            <w:pPr>
              <w:pStyle w:val="TableParagraph"/>
              <w:spacing w:before="129"/>
              <w:ind w:left="12" w:right="2"/>
              <w:jc w:val="center"/>
              <w:rPr>
                <w:sz w:val="18"/>
              </w:rPr>
            </w:pPr>
            <w:r>
              <w:rPr>
                <w:spacing w:val="-10"/>
                <w:sz w:val="18"/>
              </w:rPr>
              <w:t>2</w:t>
            </w:r>
          </w:p>
        </w:tc>
        <w:tc>
          <w:tcPr>
            <w:tcW w:w="1023" w:type="dxa"/>
          </w:tcPr>
          <w:p>
            <w:pPr>
              <w:pStyle w:val="TableParagraph"/>
              <w:spacing w:before="129"/>
              <w:ind w:left="11" w:right="1"/>
              <w:jc w:val="center"/>
              <w:rPr>
                <w:sz w:val="18"/>
              </w:rPr>
            </w:pPr>
            <w:r>
              <w:rPr>
                <w:spacing w:val="-10"/>
                <w:sz w:val="18"/>
              </w:rPr>
              <w:t>0</w:t>
            </w:r>
          </w:p>
        </w:tc>
        <w:tc>
          <w:tcPr>
            <w:tcW w:w="955" w:type="dxa"/>
          </w:tcPr>
          <w:p>
            <w:pPr>
              <w:pStyle w:val="TableParagraph"/>
              <w:spacing w:before="129"/>
              <w:ind w:left="16" w:right="5"/>
              <w:jc w:val="center"/>
              <w:rPr>
                <w:sz w:val="18"/>
              </w:rPr>
            </w:pPr>
            <w:r>
              <w:rPr>
                <w:spacing w:val="-10"/>
                <w:sz w:val="18"/>
              </w:rPr>
              <w:t>0</w:t>
            </w:r>
          </w:p>
        </w:tc>
        <w:tc>
          <w:tcPr>
            <w:tcW w:w="1001" w:type="dxa"/>
          </w:tcPr>
          <w:p>
            <w:pPr>
              <w:pStyle w:val="TableParagraph"/>
              <w:spacing w:before="129"/>
              <w:ind w:left="14" w:right="6"/>
              <w:jc w:val="center"/>
              <w:rPr>
                <w:sz w:val="18"/>
              </w:rPr>
            </w:pPr>
            <w:r>
              <w:rPr>
                <w:spacing w:val="-10"/>
                <w:sz w:val="18"/>
              </w:rPr>
              <w:t>2</w:t>
            </w:r>
          </w:p>
        </w:tc>
      </w:tr>
      <w:tr>
        <w:trPr>
          <w:trHeight w:val="467" w:hRule="atLeast"/>
        </w:trPr>
        <w:tc>
          <w:tcPr>
            <w:tcW w:w="523" w:type="dxa"/>
          </w:tcPr>
          <w:p>
            <w:pPr>
              <w:pStyle w:val="TableParagraph"/>
              <w:spacing w:before="128"/>
              <w:ind w:left="9"/>
              <w:jc w:val="center"/>
              <w:rPr>
                <w:sz w:val="18"/>
              </w:rPr>
            </w:pPr>
            <w:r>
              <w:rPr>
                <w:spacing w:val="-5"/>
                <w:sz w:val="18"/>
              </w:rPr>
              <w:t>16</w:t>
            </w:r>
          </w:p>
        </w:tc>
        <w:tc>
          <w:tcPr>
            <w:tcW w:w="2285" w:type="dxa"/>
          </w:tcPr>
          <w:p>
            <w:pPr>
              <w:pStyle w:val="TableParagraph"/>
              <w:spacing w:before="128"/>
              <w:ind w:left="117"/>
              <w:rPr>
                <w:sz w:val="18"/>
              </w:rPr>
            </w:pPr>
            <w:r>
              <w:rPr>
                <w:sz w:val="18"/>
              </w:rPr>
              <w:t>Britania</w:t>
            </w:r>
            <w:r>
              <w:rPr>
                <w:spacing w:val="-7"/>
                <w:sz w:val="18"/>
              </w:rPr>
              <w:t> </w:t>
            </w:r>
            <w:r>
              <w:rPr>
                <w:spacing w:val="-4"/>
                <w:sz w:val="18"/>
              </w:rPr>
              <w:t>Raya</w:t>
            </w:r>
          </w:p>
        </w:tc>
        <w:tc>
          <w:tcPr>
            <w:tcW w:w="924" w:type="dxa"/>
          </w:tcPr>
          <w:p>
            <w:pPr>
              <w:pStyle w:val="TableParagraph"/>
              <w:spacing w:before="128"/>
              <w:ind w:left="13" w:right="6"/>
              <w:jc w:val="center"/>
              <w:rPr>
                <w:sz w:val="18"/>
              </w:rPr>
            </w:pPr>
            <w:r>
              <w:rPr>
                <w:spacing w:val="-10"/>
                <w:sz w:val="18"/>
              </w:rPr>
              <w:t>1</w:t>
            </w:r>
          </w:p>
        </w:tc>
        <w:tc>
          <w:tcPr>
            <w:tcW w:w="1056" w:type="dxa"/>
          </w:tcPr>
          <w:p>
            <w:pPr>
              <w:pStyle w:val="TableParagraph"/>
              <w:spacing w:before="128"/>
              <w:ind w:left="12" w:right="1"/>
              <w:jc w:val="center"/>
              <w:rPr>
                <w:sz w:val="18"/>
              </w:rPr>
            </w:pPr>
            <w:r>
              <w:rPr>
                <w:spacing w:val="-5"/>
                <w:sz w:val="18"/>
              </w:rPr>
              <w:t>15</w:t>
            </w:r>
          </w:p>
        </w:tc>
        <w:tc>
          <w:tcPr>
            <w:tcW w:w="1023" w:type="dxa"/>
          </w:tcPr>
          <w:p>
            <w:pPr>
              <w:pStyle w:val="TableParagraph"/>
              <w:spacing w:before="128"/>
              <w:ind w:left="11" w:right="1"/>
              <w:jc w:val="center"/>
              <w:rPr>
                <w:sz w:val="18"/>
              </w:rPr>
            </w:pPr>
            <w:r>
              <w:rPr>
                <w:spacing w:val="-10"/>
                <w:sz w:val="18"/>
              </w:rPr>
              <w:t>6</w:t>
            </w:r>
          </w:p>
        </w:tc>
        <w:tc>
          <w:tcPr>
            <w:tcW w:w="955" w:type="dxa"/>
          </w:tcPr>
          <w:p>
            <w:pPr>
              <w:pStyle w:val="TableParagraph"/>
              <w:spacing w:before="128"/>
              <w:ind w:left="16" w:right="5"/>
              <w:jc w:val="center"/>
              <w:rPr>
                <w:sz w:val="18"/>
              </w:rPr>
            </w:pPr>
            <w:r>
              <w:rPr>
                <w:spacing w:val="-10"/>
                <w:sz w:val="18"/>
              </w:rPr>
              <w:t>0</w:t>
            </w:r>
          </w:p>
        </w:tc>
        <w:tc>
          <w:tcPr>
            <w:tcW w:w="1001" w:type="dxa"/>
          </w:tcPr>
          <w:p>
            <w:pPr>
              <w:pStyle w:val="TableParagraph"/>
              <w:spacing w:before="128"/>
              <w:ind w:left="14"/>
              <w:jc w:val="center"/>
              <w:rPr>
                <w:sz w:val="18"/>
              </w:rPr>
            </w:pPr>
            <w:r>
              <w:rPr>
                <w:spacing w:val="-5"/>
                <w:sz w:val="18"/>
              </w:rPr>
              <w:t>22</w:t>
            </w:r>
          </w:p>
        </w:tc>
      </w:tr>
      <w:tr>
        <w:trPr>
          <w:trHeight w:val="465" w:hRule="atLeast"/>
        </w:trPr>
        <w:tc>
          <w:tcPr>
            <w:tcW w:w="523" w:type="dxa"/>
          </w:tcPr>
          <w:p>
            <w:pPr>
              <w:pStyle w:val="TableParagraph"/>
              <w:spacing w:before="128"/>
              <w:ind w:left="9"/>
              <w:jc w:val="center"/>
              <w:rPr>
                <w:sz w:val="18"/>
              </w:rPr>
            </w:pPr>
            <w:r>
              <w:rPr>
                <w:spacing w:val="-5"/>
                <w:sz w:val="18"/>
              </w:rPr>
              <w:t>17</w:t>
            </w:r>
          </w:p>
        </w:tc>
        <w:tc>
          <w:tcPr>
            <w:tcW w:w="2285" w:type="dxa"/>
          </w:tcPr>
          <w:p>
            <w:pPr>
              <w:pStyle w:val="TableParagraph"/>
              <w:spacing w:before="128"/>
              <w:ind w:left="117"/>
              <w:rPr>
                <w:sz w:val="18"/>
              </w:rPr>
            </w:pPr>
            <w:r>
              <w:rPr>
                <w:spacing w:val="-2"/>
                <w:sz w:val="18"/>
              </w:rPr>
              <w:t>Italia</w:t>
            </w:r>
          </w:p>
        </w:tc>
        <w:tc>
          <w:tcPr>
            <w:tcW w:w="924" w:type="dxa"/>
          </w:tcPr>
          <w:p>
            <w:pPr>
              <w:pStyle w:val="TableParagraph"/>
              <w:spacing w:before="128"/>
              <w:ind w:left="13" w:right="6"/>
              <w:jc w:val="center"/>
              <w:rPr>
                <w:sz w:val="18"/>
              </w:rPr>
            </w:pPr>
            <w:r>
              <w:rPr>
                <w:spacing w:val="-10"/>
                <w:sz w:val="18"/>
              </w:rPr>
              <w:t>1</w:t>
            </w:r>
          </w:p>
        </w:tc>
        <w:tc>
          <w:tcPr>
            <w:tcW w:w="1056" w:type="dxa"/>
          </w:tcPr>
          <w:p>
            <w:pPr>
              <w:pStyle w:val="TableParagraph"/>
              <w:spacing w:before="128"/>
              <w:ind w:left="12" w:right="2"/>
              <w:jc w:val="center"/>
              <w:rPr>
                <w:sz w:val="18"/>
              </w:rPr>
            </w:pPr>
            <w:r>
              <w:rPr>
                <w:spacing w:val="-10"/>
                <w:sz w:val="18"/>
              </w:rPr>
              <w:t>1</w:t>
            </w:r>
          </w:p>
        </w:tc>
        <w:tc>
          <w:tcPr>
            <w:tcW w:w="1023" w:type="dxa"/>
          </w:tcPr>
          <w:p>
            <w:pPr>
              <w:pStyle w:val="TableParagraph"/>
              <w:spacing w:before="128"/>
              <w:ind w:left="11" w:right="1"/>
              <w:jc w:val="center"/>
              <w:rPr>
                <w:sz w:val="18"/>
              </w:rPr>
            </w:pPr>
            <w:r>
              <w:rPr>
                <w:spacing w:val="-10"/>
                <w:sz w:val="18"/>
              </w:rPr>
              <w:t>0</w:t>
            </w:r>
          </w:p>
        </w:tc>
        <w:tc>
          <w:tcPr>
            <w:tcW w:w="955" w:type="dxa"/>
          </w:tcPr>
          <w:p>
            <w:pPr>
              <w:pStyle w:val="TableParagraph"/>
              <w:spacing w:before="128"/>
              <w:ind w:left="16" w:right="5"/>
              <w:jc w:val="center"/>
              <w:rPr>
                <w:sz w:val="18"/>
              </w:rPr>
            </w:pPr>
            <w:r>
              <w:rPr>
                <w:spacing w:val="-10"/>
                <w:sz w:val="18"/>
              </w:rPr>
              <w:t>0</w:t>
            </w:r>
          </w:p>
        </w:tc>
        <w:tc>
          <w:tcPr>
            <w:tcW w:w="1001" w:type="dxa"/>
          </w:tcPr>
          <w:p>
            <w:pPr>
              <w:pStyle w:val="TableParagraph"/>
              <w:spacing w:before="128"/>
              <w:ind w:left="14" w:right="6"/>
              <w:jc w:val="center"/>
              <w:rPr>
                <w:sz w:val="18"/>
              </w:rPr>
            </w:pPr>
            <w:r>
              <w:rPr>
                <w:spacing w:val="-10"/>
                <w:sz w:val="18"/>
              </w:rPr>
              <w:t>2</w:t>
            </w:r>
          </w:p>
        </w:tc>
      </w:tr>
      <w:tr>
        <w:trPr>
          <w:trHeight w:val="465" w:hRule="atLeast"/>
        </w:trPr>
        <w:tc>
          <w:tcPr>
            <w:tcW w:w="523" w:type="dxa"/>
          </w:tcPr>
          <w:p>
            <w:pPr>
              <w:pStyle w:val="TableParagraph"/>
              <w:spacing w:before="128"/>
              <w:ind w:left="9"/>
              <w:jc w:val="center"/>
              <w:rPr>
                <w:sz w:val="18"/>
              </w:rPr>
            </w:pPr>
            <w:r>
              <w:rPr>
                <w:spacing w:val="-5"/>
                <w:sz w:val="18"/>
              </w:rPr>
              <w:t>18</w:t>
            </w:r>
          </w:p>
        </w:tc>
        <w:tc>
          <w:tcPr>
            <w:tcW w:w="2285" w:type="dxa"/>
          </w:tcPr>
          <w:p>
            <w:pPr>
              <w:pStyle w:val="TableParagraph"/>
              <w:spacing w:before="128"/>
              <w:ind w:left="117"/>
              <w:rPr>
                <w:sz w:val="18"/>
              </w:rPr>
            </w:pPr>
            <w:r>
              <w:rPr>
                <w:spacing w:val="-2"/>
                <w:sz w:val="18"/>
              </w:rPr>
              <w:t>Jerman</w:t>
            </w:r>
          </w:p>
        </w:tc>
        <w:tc>
          <w:tcPr>
            <w:tcW w:w="924" w:type="dxa"/>
          </w:tcPr>
          <w:p>
            <w:pPr>
              <w:pStyle w:val="TableParagraph"/>
              <w:spacing w:before="128"/>
              <w:ind w:left="13"/>
              <w:jc w:val="center"/>
              <w:rPr>
                <w:sz w:val="18"/>
              </w:rPr>
            </w:pPr>
            <w:r>
              <w:rPr>
                <w:spacing w:val="-5"/>
                <w:sz w:val="18"/>
              </w:rPr>
              <w:t>29</w:t>
            </w:r>
          </w:p>
        </w:tc>
        <w:tc>
          <w:tcPr>
            <w:tcW w:w="1056" w:type="dxa"/>
          </w:tcPr>
          <w:p>
            <w:pPr>
              <w:pStyle w:val="TableParagraph"/>
              <w:spacing w:before="128"/>
              <w:ind w:left="12" w:right="1"/>
              <w:jc w:val="center"/>
              <w:rPr>
                <w:sz w:val="18"/>
              </w:rPr>
            </w:pPr>
            <w:r>
              <w:rPr>
                <w:spacing w:val="-5"/>
                <w:sz w:val="18"/>
              </w:rPr>
              <w:t>63</w:t>
            </w:r>
          </w:p>
        </w:tc>
        <w:tc>
          <w:tcPr>
            <w:tcW w:w="1023" w:type="dxa"/>
          </w:tcPr>
          <w:p>
            <w:pPr>
              <w:pStyle w:val="TableParagraph"/>
              <w:spacing w:before="128"/>
              <w:ind w:left="11"/>
              <w:jc w:val="center"/>
              <w:rPr>
                <w:sz w:val="18"/>
              </w:rPr>
            </w:pPr>
            <w:r>
              <w:rPr>
                <w:spacing w:val="-5"/>
                <w:sz w:val="18"/>
              </w:rPr>
              <w:t>29</w:t>
            </w:r>
          </w:p>
        </w:tc>
        <w:tc>
          <w:tcPr>
            <w:tcW w:w="955" w:type="dxa"/>
          </w:tcPr>
          <w:p>
            <w:pPr>
              <w:pStyle w:val="TableParagraph"/>
              <w:spacing w:before="128"/>
              <w:ind w:left="16"/>
              <w:jc w:val="center"/>
              <w:rPr>
                <w:sz w:val="18"/>
              </w:rPr>
            </w:pPr>
            <w:r>
              <w:rPr>
                <w:spacing w:val="-5"/>
                <w:sz w:val="18"/>
              </w:rPr>
              <w:t>19</w:t>
            </w:r>
          </w:p>
        </w:tc>
        <w:tc>
          <w:tcPr>
            <w:tcW w:w="1001" w:type="dxa"/>
          </w:tcPr>
          <w:p>
            <w:pPr>
              <w:pStyle w:val="TableParagraph"/>
              <w:spacing w:before="128"/>
              <w:ind w:left="14"/>
              <w:jc w:val="center"/>
              <w:rPr>
                <w:sz w:val="18"/>
              </w:rPr>
            </w:pPr>
            <w:r>
              <w:rPr>
                <w:spacing w:val="-5"/>
                <w:sz w:val="18"/>
              </w:rPr>
              <w:t>140</w:t>
            </w:r>
          </w:p>
        </w:tc>
      </w:tr>
      <w:tr>
        <w:trPr>
          <w:trHeight w:val="467" w:hRule="atLeast"/>
        </w:trPr>
        <w:tc>
          <w:tcPr>
            <w:tcW w:w="523" w:type="dxa"/>
          </w:tcPr>
          <w:p>
            <w:pPr>
              <w:pStyle w:val="TableParagraph"/>
              <w:spacing w:before="128"/>
              <w:ind w:left="9"/>
              <w:jc w:val="center"/>
              <w:rPr>
                <w:sz w:val="18"/>
              </w:rPr>
            </w:pPr>
            <w:r>
              <w:rPr>
                <w:spacing w:val="-5"/>
                <w:sz w:val="18"/>
              </w:rPr>
              <w:t>19</w:t>
            </w:r>
          </w:p>
        </w:tc>
        <w:tc>
          <w:tcPr>
            <w:tcW w:w="2285" w:type="dxa"/>
          </w:tcPr>
          <w:p>
            <w:pPr>
              <w:pStyle w:val="TableParagraph"/>
              <w:spacing w:before="128"/>
              <w:ind w:left="117"/>
              <w:rPr>
                <w:sz w:val="18"/>
              </w:rPr>
            </w:pPr>
            <w:r>
              <w:rPr>
                <w:spacing w:val="-2"/>
                <w:sz w:val="18"/>
              </w:rPr>
              <w:t>Norwegia</w:t>
            </w:r>
          </w:p>
        </w:tc>
        <w:tc>
          <w:tcPr>
            <w:tcW w:w="924" w:type="dxa"/>
          </w:tcPr>
          <w:p>
            <w:pPr>
              <w:pStyle w:val="TableParagraph"/>
              <w:spacing w:before="128"/>
              <w:ind w:left="13" w:right="6"/>
              <w:jc w:val="center"/>
              <w:rPr>
                <w:sz w:val="18"/>
              </w:rPr>
            </w:pPr>
            <w:r>
              <w:rPr>
                <w:spacing w:val="-10"/>
                <w:sz w:val="18"/>
              </w:rPr>
              <w:t>0</w:t>
            </w:r>
          </w:p>
        </w:tc>
        <w:tc>
          <w:tcPr>
            <w:tcW w:w="1056" w:type="dxa"/>
          </w:tcPr>
          <w:p>
            <w:pPr>
              <w:pStyle w:val="TableParagraph"/>
              <w:spacing w:before="128"/>
              <w:ind w:left="12" w:right="2"/>
              <w:jc w:val="center"/>
              <w:rPr>
                <w:sz w:val="18"/>
              </w:rPr>
            </w:pPr>
            <w:r>
              <w:rPr>
                <w:spacing w:val="-10"/>
                <w:sz w:val="18"/>
              </w:rPr>
              <w:t>2</w:t>
            </w:r>
          </w:p>
        </w:tc>
        <w:tc>
          <w:tcPr>
            <w:tcW w:w="1023" w:type="dxa"/>
          </w:tcPr>
          <w:p>
            <w:pPr>
              <w:pStyle w:val="TableParagraph"/>
              <w:spacing w:before="128"/>
              <w:ind w:left="11" w:right="1"/>
              <w:jc w:val="center"/>
              <w:rPr>
                <w:sz w:val="18"/>
              </w:rPr>
            </w:pPr>
            <w:r>
              <w:rPr>
                <w:spacing w:val="-10"/>
                <w:sz w:val="18"/>
              </w:rPr>
              <w:t>0</w:t>
            </w:r>
          </w:p>
        </w:tc>
        <w:tc>
          <w:tcPr>
            <w:tcW w:w="955" w:type="dxa"/>
          </w:tcPr>
          <w:p>
            <w:pPr>
              <w:pStyle w:val="TableParagraph"/>
              <w:spacing w:before="128"/>
              <w:ind w:left="16" w:right="5"/>
              <w:jc w:val="center"/>
              <w:rPr>
                <w:sz w:val="18"/>
              </w:rPr>
            </w:pPr>
            <w:r>
              <w:rPr>
                <w:spacing w:val="-10"/>
                <w:sz w:val="18"/>
              </w:rPr>
              <w:t>0</w:t>
            </w:r>
          </w:p>
        </w:tc>
        <w:tc>
          <w:tcPr>
            <w:tcW w:w="1001" w:type="dxa"/>
          </w:tcPr>
          <w:p>
            <w:pPr>
              <w:pStyle w:val="TableParagraph"/>
              <w:spacing w:before="128"/>
              <w:ind w:left="14" w:right="6"/>
              <w:jc w:val="center"/>
              <w:rPr>
                <w:sz w:val="18"/>
              </w:rPr>
            </w:pPr>
            <w:r>
              <w:rPr>
                <w:spacing w:val="-10"/>
                <w:sz w:val="18"/>
              </w:rPr>
              <w:t>2</w:t>
            </w:r>
          </w:p>
        </w:tc>
      </w:tr>
      <w:tr>
        <w:trPr>
          <w:trHeight w:val="486" w:hRule="atLeast"/>
        </w:trPr>
        <w:tc>
          <w:tcPr>
            <w:tcW w:w="523" w:type="dxa"/>
          </w:tcPr>
          <w:p>
            <w:pPr>
              <w:pStyle w:val="TableParagraph"/>
              <w:spacing w:before="138"/>
              <w:ind w:left="9"/>
              <w:jc w:val="center"/>
              <w:rPr>
                <w:sz w:val="18"/>
              </w:rPr>
            </w:pPr>
            <w:r>
              <w:rPr>
                <w:spacing w:val="-5"/>
                <w:sz w:val="18"/>
              </w:rPr>
              <w:t>20</w:t>
            </w:r>
          </w:p>
        </w:tc>
        <w:tc>
          <w:tcPr>
            <w:tcW w:w="2285" w:type="dxa"/>
          </w:tcPr>
          <w:p>
            <w:pPr>
              <w:pStyle w:val="TableParagraph"/>
              <w:spacing w:before="138"/>
              <w:ind w:left="117"/>
              <w:rPr>
                <w:sz w:val="18"/>
              </w:rPr>
            </w:pPr>
            <w:r>
              <w:rPr>
                <w:sz w:val="18"/>
              </w:rPr>
              <w:t>Kredit</w:t>
            </w:r>
            <w:r>
              <w:rPr>
                <w:spacing w:val="-2"/>
                <w:sz w:val="18"/>
              </w:rPr>
              <w:t> Ekspor</w:t>
            </w:r>
          </w:p>
        </w:tc>
        <w:tc>
          <w:tcPr>
            <w:tcW w:w="924" w:type="dxa"/>
          </w:tcPr>
          <w:p>
            <w:pPr>
              <w:pStyle w:val="TableParagraph"/>
              <w:spacing w:before="138"/>
              <w:ind w:left="13" w:right="6"/>
              <w:jc w:val="center"/>
              <w:rPr>
                <w:sz w:val="18"/>
              </w:rPr>
            </w:pPr>
            <w:r>
              <w:rPr>
                <w:spacing w:val="-10"/>
                <w:sz w:val="18"/>
              </w:rPr>
              <w:t>1</w:t>
            </w:r>
          </w:p>
        </w:tc>
        <w:tc>
          <w:tcPr>
            <w:tcW w:w="1056" w:type="dxa"/>
          </w:tcPr>
          <w:p>
            <w:pPr>
              <w:pStyle w:val="TableParagraph"/>
              <w:spacing w:before="138"/>
              <w:ind w:left="12" w:right="2"/>
              <w:jc w:val="center"/>
              <w:rPr>
                <w:sz w:val="18"/>
              </w:rPr>
            </w:pPr>
            <w:r>
              <w:rPr>
                <w:spacing w:val="-10"/>
                <w:sz w:val="18"/>
              </w:rPr>
              <w:t>6</w:t>
            </w:r>
          </w:p>
        </w:tc>
        <w:tc>
          <w:tcPr>
            <w:tcW w:w="1023" w:type="dxa"/>
          </w:tcPr>
          <w:p>
            <w:pPr>
              <w:pStyle w:val="TableParagraph"/>
              <w:spacing w:before="138"/>
              <w:ind w:left="11" w:right="1"/>
              <w:jc w:val="center"/>
              <w:rPr>
                <w:sz w:val="18"/>
              </w:rPr>
            </w:pPr>
            <w:r>
              <w:rPr>
                <w:spacing w:val="-10"/>
                <w:sz w:val="18"/>
              </w:rPr>
              <w:t>3</w:t>
            </w:r>
          </w:p>
        </w:tc>
        <w:tc>
          <w:tcPr>
            <w:tcW w:w="955" w:type="dxa"/>
          </w:tcPr>
          <w:p>
            <w:pPr>
              <w:pStyle w:val="TableParagraph"/>
              <w:spacing w:before="138"/>
              <w:ind w:left="16" w:right="5"/>
              <w:jc w:val="center"/>
              <w:rPr>
                <w:sz w:val="18"/>
              </w:rPr>
            </w:pPr>
            <w:r>
              <w:rPr>
                <w:spacing w:val="-10"/>
                <w:sz w:val="18"/>
              </w:rPr>
              <w:t>0</w:t>
            </w:r>
          </w:p>
        </w:tc>
        <w:tc>
          <w:tcPr>
            <w:tcW w:w="1001" w:type="dxa"/>
          </w:tcPr>
          <w:p>
            <w:pPr>
              <w:pStyle w:val="TableParagraph"/>
              <w:spacing w:before="138"/>
              <w:ind w:left="14"/>
              <w:jc w:val="center"/>
              <w:rPr>
                <w:sz w:val="18"/>
              </w:rPr>
            </w:pPr>
            <w:r>
              <w:rPr>
                <w:spacing w:val="-5"/>
                <w:sz w:val="18"/>
              </w:rPr>
              <w:t>10</w:t>
            </w:r>
          </w:p>
        </w:tc>
      </w:tr>
    </w:tbl>
    <w:p>
      <w:pPr>
        <w:spacing w:after="0"/>
        <w:jc w:val="center"/>
        <w:rPr>
          <w:sz w:val="18"/>
        </w:rPr>
        <w:sectPr>
          <w:pgSz w:w="11920" w:h="16850"/>
          <w:pgMar w:header="0" w:footer="869" w:top="1500" w:bottom="1424" w:left="960" w:right="460"/>
        </w:sectPr>
      </w:pPr>
    </w:p>
    <w:tbl>
      <w:tblPr>
        <w:tblW w:w="0" w:type="auto"/>
        <w:jc w:val="left"/>
        <w:tblInd w:w="13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3"/>
        <w:gridCol w:w="2285"/>
        <w:gridCol w:w="924"/>
        <w:gridCol w:w="1056"/>
        <w:gridCol w:w="1023"/>
        <w:gridCol w:w="955"/>
        <w:gridCol w:w="1001"/>
      </w:tblGrid>
      <w:tr>
        <w:trPr>
          <w:trHeight w:val="467" w:hRule="atLeast"/>
        </w:trPr>
        <w:tc>
          <w:tcPr>
            <w:tcW w:w="523" w:type="dxa"/>
            <w:vMerge w:val="restart"/>
            <w:shd w:val="clear" w:color="auto" w:fill="A6A6A6"/>
          </w:tcPr>
          <w:p>
            <w:pPr>
              <w:pStyle w:val="TableParagraph"/>
              <w:spacing w:before="92"/>
              <w:rPr>
                <w:rFonts w:ascii="Arial"/>
                <w:b/>
                <w:sz w:val="22"/>
              </w:rPr>
            </w:pPr>
          </w:p>
          <w:p>
            <w:pPr>
              <w:pStyle w:val="TableParagraph"/>
              <w:spacing w:before="1"/>
              <w:ind w:left="115"/>
              <w:rPr>
                <w:rFonts w:ascii="Arial"/>
                <w:b/>
                <w:sz w:val="22"/>
              </w:rPr>
            </w:pPr>
            <w:r>
              <w:rPr>
                <w:rFonts w:ascii="Arial"/>
                <w:b/>
                <w:spacing w:val="-5"/>
                <w:sz w:val="22"/>
              </w:rPr>
              <w:t>No</w:t>
            </w:r>
          </w:p>
        </w:tc>
        <w:tc>
          <w:tcPr>
            <w:tcW w:w="2285" w:type="dxa"/>
            <w:vMerge w:val="restart"/>
            <w:shd w:val="clear" w:color="auto" w:fill="A6A6A6"/>
          </w:tcPr>
          <w:p>
            <w:pPr>
              <w:pStyle w:val="TableParagraph"/>
              <w:spacing w:before="92"/>
              <w:rPr>
                <w:rFonts w:ascii="Arial"/>
                <w:b/>
                <w:sz w:val="22"/>
              </w:rPr>
            </w:pPr>
          </w:p>
          <w:p>
            <w:pPr>
              <w:pStyle w:val="TableParagraph"/>
              <w:spacing w:before="1"/>
              <w:ind w:left="117"/>
              <w:rPr>
                <w:rFonts w:ascii="Arial"/>
                <w:b/>
                <w:sz w:val="22"/>
              </w:rPr>
            </w:pPr>
            <w:r>
              <w:rPr>
                <w:rFonts w:ascii="Arial"/>
                <w:b/>
                <w:sz w:val="22"/>
              </w:rPr>
              <w:t>Sumber</w:t>
            </w:r>
            <w:r>
              <w:rPr>
                <w:rFonts w:ascii="Arial"/>
                <w:b/>
                <w:spacing w:val="-4"/>
                <w:sz w:val="22"/>
              </w:rPr>
              <w:t> </w:t>
            </w:r>
            <w:r>
              <w:rPr>
                <w:rFonts w:ascii="Arial"/>
                <w:b/>
                <w:spacing w:val="-2"/>
                <w:sz w:val="22"/>
              </w:rPr>
              <w:t>Pendanaan</w:t>
            </w:r>
          </w:p>
        </w:tc>
        <w:tc>
          <w:tcPr>
            <w:tcW w:w="1980" w:type="dxa"/>
            <w:gridSpan w:val="2"/>
            <w:shd w:val="clear" w:color="auto" w:fill="A6A6A6"/>
          </w:tcPr>
          <w:p>
            <w:pPr>
              <w:pStyle w:val="TableParagraph"/>
              <w:spacing w:before="108"/>
              <w:ind w:left="115"/>
              <w:rPr>
                <w:rFonts w:ascii="Arial"/>
                <w:b/>
                <w:sz w:val="22"/>
              </w:rPr>
            </w:pPr>
            <w:r>
              <w:rPr>
                <w:rFonts w:ascii="Arial"/>
                <w:b/>
                <w:sz w:val="22"/>
              </w:rPr>
              <w:t>Dokumen</w:t>
            </w:r>
            <w:r>
              <w:rPr>
                <w:rFonts w:ascii="Arial"/>
                <w:b/>
                <w:spacing w:val="-4"/>
                <w:sz w:val="22"/>
              </w:rPr>
              <w:t> </w:t>
            </w:r>
            <w:r>
              <w:rPr>
                <w:rFonts w:ascii="Arial"/>
                <w:b/>
                <w:spacing w:val="-2"/>
                <w:sz w:val="22"/>
              </w:rPr>
              <w:t>Masuk</w:t>
            </w:r>
          </w:p>
        </w:tc>
        <w:tc>
          <w:tcPr>
            <w:tcW w:w="1978" w:type="dxa"/>
            <w:gridSpan w:val="2"/>
            <w:shd w:val="clear" w:color="auto" w:fill="A6A6A6"/>
          </w:tcPr>
          <w:p>
            <w:pPr>
              <w:pStyle w:val="TableParagraph"/>
              <w:spacing w:before="108"/>
              <w:ind w:left="116"/>
              <w:rPr>
                <w:rFonts w:ascii="Arial"/>
                <w:b/>
                <w:sz w:val="22"/>
              </w:rPr>
            </w:pPr>
            <w:r>
              <w:rPr>
                <w:rFonts w:ascii="Arial"/>
                <w:b/>
                <w:sz w:val="22"/>
              </w:rPr>
              <w:t>Dokumen</w:t>
            </w:r>
            <w:r>
              <w:rPr>
                <w:rFonts w:ascii="Arial"/>
                <w:b/>
                <w:spacing w:val="-4"/>
                <w:sz w:val="22"/>
              </w:rPr>
              <w:t> </w:t>
            </w:r>
            <w:r>
              <w:rPr>
                <w:rFonts w:ascii="Arial"/>
                <w:b/>
                <w:spacing w:val="-2"/>
                <w:sz w:val="22"/>
              </w:rPr>
              <w:t>Keluar</w:t>
            </w:r>
          </w:p>
        </w:tc>
        <w:tc>
          <w:tcPr>
            <w:tcW w:w="1001" w:type="dxa"/>
            <w:vMerge w:val="restart"/>
            <w:shd w:val="clear" w:color="auto" w:fill="A6A6A6"/>
          </w:tcPr>
          <w:p>
            <w:pPr>
              <w:pStyle w:val="TableParagraph"/>
              <w:spacing w:before="92"/>
              <w:rPr>
                <w:rFonts w:ascii="Arial"/>
                <w:b/>
                <w:sz w:val="22"/>
              </w:rPr>
            </w:pPr>
          </w:p>
          <w:p>
            <w:pPr>
              <w:pStyle w:val="TableParagraph"/>
              <w:spacing w:before="1"/>
              <w:ind w:left="116"/>
              <w:rPr>
                <w:rFonts w:ascii="Arial"/>
                <w:b/>
                <w:sz w:val="22"/>
              </w:rPr>
            </w:pPr>
            <w:r>
              <w:rPr>
                <w:rFonts w:ascii="Arial"/>
                <w:b/>
                <w:spacing w:val="-2"/>
                <w:sz w:val="22"/>
              </w:rPr>
              <w:t>Jumlah</w:t>
            </w:r>
          </w:p>
        </w:tc>
      </w:tr>
      <w:tr>
        <w:trPr>
          <w:trHeight w:val="465" w:hRule="atLeast"/>
        </w:trPr>
        <w:tc>
          <w:tcPr>
            <w:tcW w:w="523" w:type="dxa"/>
            <w:vMerge/>
            <w:tcBorders>
              <w:top w:val="nil"/>
            </w:tcBorders>
            <w:shd w:val="clear" w:color="auto" w:fill="A6A6A6"/>
          </w:tcPr>
          <w:p>
            <w:pPr>
              <w:rPr>
                <w:sz w:val="2"/>
                <w:szCs w:val="2"/>
              </w:rPr>
            </w:pPr>
          </w:p>
        </w:tc>
        <w:tc>
          <w:tcPr>
            <w:tcW w:w="2285" w:type="dxa"/>
            <w:vMerge/>
            <w:tcBorders>
              <w:top w:val="nil"/>
            </w:tcBorders>
            <w:shd w:val="clear" w:color="auto" w:fill="A6A6A6"/>
          </w:tcPr>
          <w:p>
            <w:pPr>
              <w:rPr>
                <w:sz w:val="2"/>
                <w:szCs w:val="2"/>
              </w:rPr>
            </w:pPr>
          </w:p>
        </w:tc>
        <w:tc>
          <w:tcPr>
            <w:tcW w:w="924" w:type="dxa"/>
            <w:shd w:val="clear" w:color="auto" w:fill="A6A6A6"/>
          </w:tcPr>
          <w:p>
            <w:pPr>
              <w:pStyle w:val="TableParagraph"/>
              <w:spacing w:before="105"/>
              <w:ind w:left="13"/>
              <w:jc w:val="center"/>
              <w:rPr>
                <w:rFonts w:ascii="Arial"/>
                <w:b/>
                <w:sz w:val="22"/>
              </w:rPr>
            </w:pPr>
            <w:r>
              <w:rPr>
                <w:rFonts w:ascii="Arial"/>
                <w:b/>
                <w:spacing w:val="-5"/>
                <w:sz w:val="22"/>
              </w:rPr>
              <w:t>MM</w:t>
            </w:r>
          </w:p>
        </w:tc>
        <w:tc>
          <w:tcPr>
            <w:tcW w:w="1056" w:type="dxa"/>
            <w:shd w:val="clear" w:color="auto" w:fill="A6A6A6"/>
          </w:tcPr>
          <w:p>
            <w:pPr>
              <w:pStyle w:val="TableParagraph"/>
              <w:spacing w:before="105"/>
              <w:ind w:left="12" w:right="3"/>
              <w:jc w:val="center"/>
              <w:rPr>
                <w:rFonts w:ascii="Arial"/>
                <w:b/>
                <w:sz w:val="22"/>
              </w:rPr>
            </w:pPr>
            <w:r>
              <w:rPr>
                <w:rFonts w:ascii="Arial"/>
                <w:b/>
                <w:spacing w:val="-5"/>
                <w:sz w:val="22"/>
              </w:rPr>
              <w:t>SM</w:t>
            </w:r>
          </w:p>
        </w:tc>
        <w:tc>
          <w:tcPr>
            <w:tcW w:w="1023" w:type="dxa"/>
            <w:shd w:val="clear" w:color="auto" w:fill="A6A6A6"/>
          </w:tcPr>
          <w:p>
            <w:pPr>
              <w:pStyle w:val="TableParagraph"/>
              <w:spacing w:before="105"/>
              <w:ind w:left="11" w:right="1"/>
              <w:jc w:val="center"/>
              <w:rPr>
                <w:rFonts w:ascii="Arial"/>
                <w:b/>
                <w:sz w:val="22"/>
              </w:rPr>
            </w:pPr>
            <w:r>
              <w:rPr>
                <w:rFonts w:ascii="Arial"/>
                <w:b/>
                <w:spacing w:val="-5"/>
                <w:sz w:val="22"/>
              </w:rPr>
              <w:t>MK</w:t>
            </w:r>
          </w:p>
        </w:tc>
        <w:tc>
          <w:tcPr>
            <w:tcW w:w="955" w:type="dxa"/>
            <w:shd w:val="clear" w:color="auto" w:fill="A6A6A6"/>
          </w:tcPr>
          <w:p>
            <w:pPr>
              <w:pStyle w:val="TableParagraph"/>
              <w:spacing w:before="105"/>
              <w:ind w:left="16" w:right="2"/>
              <w:jc w:val="center"/>
              <w:rPr>
                <w:rFonts w:ascii="Arial"/>
                <w:b/>
                <w:sz w:val="22"/>
              </w:rPr>
            </w:pPr>
            <w:r>
              <w:rPr>
                <w:rFonts w:ascii="Arial"/>
                <w:b/>
                <w:spacing w:val="-5"/>
                <w:sz w:val="22"/>
              </w:rPr>
              <w:t>SK</w:t>
            </w:r>
          </w:p>
        </w:tc>
        <w:tc>
          <w:tcPr>
            <w:tcW w:w="1001" w:type="dxa"/>
            <w:vMerge/>
            <w:tcBorders>
              <w:top w:val="nil"/>
            </w:tcBorders>
            <w:shd w:val="clear" w:color="auto" w:fill="A6A6A6"/>
          </w:tcPr>
          <w:p>
            <w:pPr>
              <w:rPr>
                <w:sz w:val="2"/>
                <w:szCs w:val="2"/>
              </w:rPr>
            </w:pPr>
          </w:p>
        </w:tc>
      </w:tr>
      <w:tr>
        <w:trPr>
          <w:trHeight w:val="465" w:hRule="atLeast"/>
        </w:trPr>
        <w:tc>
          <w:tcPr>
            <w:tcW w:w="523" w:type="dxa"/>
          </w:tcPr>
          <w:p>
            <w:pPr>
              <w:pStyle w:val="TableParagraph"/>
              <w:spacing w:before="128"/>
              <w:ind w:left="9"/>
              <w:jc w:val="center"/>
              <w:rPr>
                <w:sz w:val="18"/>
              </w:rPr>
            </w:pPr>
            <w:r>
              <w:rPr>
                <w:spacing w:val="-5"/>
                <w:sz w:val="18"/>
              </w:rPr>
              <w:t>21</w:t>
            </w:r>
          </w:p>
        </w:tc>
        <w:tc>
          <w:tcPr>
            <w:tcW w:w="2285" w:type="dxa"/>
          </w:tcPr>
          <w:p>
            <w:pPr>
              <w:pStyle w:val="TableParagraph"/>
              <w:spacing w:before="128"/>
              <w:ind w:left="117"/>
              <w:rPr>
                <w:sz w:val="18"/>
              </w:rPr>
            </w:pPr>
            <w:r>
              <w:rPr>
                <w:sz w:val="18"/>
              </w:rPr>
              <w:t>New</w:t>
            </w:r>
            <w:r>
              <w:rPr>
                <w:spacing w:val="-10"/>
                <w:sz w:val="18"/>
              </w:rPr>
              <w:t> </w:t>
            </w:r>
            <w:r>
              <w:rPr>
                <w:spacing w:val="-2"/>
                <w:sz w:val="18"/>
              </w:rPr>
              <w:t>Zealand</w:t>
            </w:r>
          </w:p>
        </w:tc>
        <w:tc>
          <w:tcPr>
            <w:tcW w:w="924" w:type="dxa"/>
          </w:tcPr>
          <w:p>
            <w:pPr>
              <w:pStyle w:val="TableParagraph"/>
              <w:spacing w:before="128"/>
              <w:ind w:left="13" w:right="6"/>
              <w:jc w:val="center"/>
              <w:rPr>
                <w:sz w:val="18"/>
              </w:rPr>
            </w:pPr>
            <w:r>
              <w:rPr>
                <w:spacing w:val="-10"/>
                <w:sz w:val="18"/>
              </w:rPr>
              <w:t>3</w:t>
            </w:r>
          </w:p>
        </w:tc>
        <w:tc>
          <w:tcPr>
            <w:tcW w:w="1056" w:type="dxa"/>
          </w:tcPr>
          <w:p>
            <w:pPr>
              <w:pStyle w:val="TableParagraph"/>
              <w:spacing w:before="128"/>
              <w:ind w:left="12" w:right="2"/>
              <w:jc w:val="center"/>
              <w:rPr>
                <w:sz w:val="18"/>
              </w:rPr>
            </w:pPr>
            <w:r>
              <w:rPr>
                <w:spacing w:val="-10"/>
                <w:sz w:val="18"/>
              </w:rPr>
              <w:t>9</w:t>
            </w:r>
          </w:p>
        </w:tc>
        <w:tc>
          <w:tcPr>
            <w:tcW w:w="1023" w:type="dxa"/>
          </w:tcPr>
          <w:p>
            <w:pPr>
              <w:pStyle w:val="TableParagraph"/>
              <w:spacing w:before="128"/>
              <w:ind w:left="11"/>
              <w:jc w:val="center"/>
              <w:rPr>
                <w:sz w:val="18"/>
              </w:rPr>
            </w:pPr>
            <w:r>
              <w:rPr>
                <w:spacing w:val="-5"/>
                <w:sz w:val="18"/>
              </w:rPr>
              <w:t>13</w:t>
            </w:r>
          </w:p>
        </w:tc>
        <w:tc>
          <w:tcPr>
            <w:tcW w:w="955" w:type="dxa"/>
          </w:tcPr>
          <w:p>
            <w:pPr>
              <w:pStyle w:val="TableParagraph"/>
              <w:spacing w:before="128"/>
              <w:ind w:left="16" w:right="5"/>
              <w:jc w:val="center"/>
              <w:rPr>
                <w:sz w:val="18"/>
              </w:rPr>
            </w:pPr>
            <w:r>
              <w:rPr>
                <w:spacing w:val="-10"/>
                <w:sz w:val="18"/>
              </w:rPr>
              <w:t>3</w:t>
            </w:r>
          </w:p>
        </w:tc>
        <w:tc>
          <w:tcPr>
            <w:tcW w:w="1001" w:type="dxa"/>
          </w:tcPr>
          <w:p>
            <w:pPr>
              <w:pStyle w:val="TableParagraph"/>
              <w:spacing w:before="128"/>
              <w:ind w:left="14"/>
              <w:jc w:val="center"/>
              <w:rPr>
                <w:sz w:val="18"/>
              </w:rPr>
            </w:pPr>
            <w:r>
              <w:rPr>
                <w:spacing w:val="-5"/>
                <w:sz w:val="18"/>
              </w:rPr>
              <w:t>28</w:t>
            </w:r>
          </w:p>
        </w:tc>
      </w:tr>
      <w:tr>
        <w:trPr>
          <w:trHeight w:val="462" w:hRule="atLeast"/>
        </w:trPr>
        <w:tc>
          <w:tcPr>
            <w:tcW w:w="523" w:type="dxa"/>
          </w:tcPr>
          <w:p>
            <w:pPr>
              <w:pStyle w:val="TableParagraph"/>
              <w:spacing w:before="126"/>
              <w:ind w:left="9"/>
              <w:jc w:val="center"/>
              <w:rPr>
                <w:sz w:val="18"/>
              </w:rPr>
            </w:pPr>
            <w:r>
              <w:rPr>
                <w:spacing w:val="-5"/>
                <w:sz w:val="18"/>
              </w:rPr>
              <w:t>22</w:t>
            </w:r>
          </w:p>
        </w:tc>
        <w:tc>
          <w:tcPr>
            <w:tcW w:w="2285" w:type="dxa"/>
          </w:tcPr>
          <w:p>
            <w:pPr>
              <w:pStyle w:val="TableParagraph"/>
              <w:spacing w:before="126"/>
              <w:ind w:left="117"/>
              <w:rPr>
                <w:sz w:val="18"/>
              </w:rPr>
            </w:pPr>
            <w:r>
              <w:rPr>
                <w:spacing w:val="-2"/>
                <w:sz w:val="18"/>
              </w:rPr>
              <w:t>Spanyol</w:t>
            </w:r>
          </w:p>
        </w:tc>
        <w:tc>
          <w:tcPr>
            <w:tcW w:w="924" w:type="dxa"/>
          </w:tcPr>
          <w:p>
            <w:pPr>
              <w:pStyle w:val="TableParagraph"/>
              <w:spacing w:before="126"/>
              <w:ind w:left="13" w:right="6"/>
              <w:jc w:val="center"/>
              <w:rPr>
                <w:sz w:val="18"/>
              </w:rPr>
            </w:pPr>
            <w:r>
              <w:rPr>
                <w:spacing w:val="-10"/>
                <w:sz w:val="18"/>
              </w:rPr>
              <w:t>5</w:t>
            </w:r>
          </w:p>
        </w:tc>
        <w:tc>
          <w:tcPr>
            <w:tcW w:w="1056" w:type="dxa"/>
          </w:tcPr>
          <w:p>
            <w:pPr>
              <w:pStyle w:val="TableParagraph"/>
              <w:spacing w:before="126"/>
              <w:ind w:left="12" w:right="1"/>
              <w:jc w:val="center"/>
              <w:rPr>
                <w:sz w:val="18"/>
              </w:rPr>
            </w:pPr>
            <w:r>
              <w:rPr>
                <w:spacing w:val="-5"/>
                <w:sz w:val="18"/>
              </w:rPr>
              <w:t>23</w:t>
            </w:r>
          </w:p>
        </w:tc>
        <w:tc>
          <w:tcPr>
            <w:tcW w:w="1023" w:type="dxa"/>
          </w:tcPr>
          <w:p>
            <w:pPr>
              <w:pStyle w:val="TableParagraph"/>
              <w:spacing w:before="126"/>
              <w:ind w:left="11"/>
              <w:jc w:val="center"/>
              <w:rPr>
                <w:sz w:val="18"/>
              </w:rPr>
            </w:pPr>
            <w:r>
              <w:rPr>
                <w:spacing w:val="-5"/>
                <w:sz w:val="18"/>
              </w:rPr>
              <w:t>10</w:t>
            </w:r>
          </w:p>
        </w:tc>
        <w:tc>
          <w:tcPr>
            <w:tcW w:w="955" w:type="dxa"/>
          </w:tcPr>
          <w:p>
            <w:pPr>
              <w:pStyle w:val="TableParagraph"/>
              <w:spacing w:before="126"/>
              <w:ind w:left="16" w:right="5"/>
              <w:jc w:val="center"/>
              <w:rPr>
                <w:sz w:val="18"/>
              </w:rPr>
            </w:pPr>
            <w:r>
              <w:rPr>
                <w:spacing w:val="-10"/>
                <w:sz w:val="18"/>
              </w:rPr>
              <w:t>5</w:t>
            </w:r>
          </w:p>
        </w:tc>
        <w:tc>
          <w:tcPr>
            <w:tcW w:w="1001" w:type="dxa"/>
          </w:tcPr>
          <w:p>
            <w:pPr>
              <w:pStyle w:val="TableParagraph"/>
              <w:spacing w:before="126"/>
              <w:ind w:left="14"/>
              <w:jc w:val="center"/>
              <w:rPr>
                <w:sz w:val="18"/>
              </w:rPr>
            </w:pPr>
            <w:r>
              <w:rPr>
                <w:spacing w:val="-5"/>
                <w:sz w:val="18"/>
              </w:rPr>
              <w:t>43</w:t>
            </w:r>
          </w:p>
        </w:tc>
      </w:tr>
      <w:tr>
        <w:trPr>
          <w:trHeight w:val="465" w:hRule="atLeast"/>
        </w:trPr>
        <w:tc>
          <w:tcPr>
            <w:tcW w:w="523" w:type="dxa"/>
          </w:tcPr>
          <w:p>
            <w:pPr>
              <w:pStyle w:val="TableParagraph"/>
              <w:spacing w:before="128"/>
              <w:ind w:left="9"/>
              <w:jc w:val="center"/>
              <w:rPr>
                <w:sz w:val="18"/>
              </w:rPr>
            </w:pPr>
            <w:r>
              <w:rPr>
                <w:spacing w:val="-5"/>
                <w:sz w:val="18"/>
              </w:rPr>
              <w:t>23</w:t>
            </w:r>
          </w:p>
        </w:tc>
        <w:tc>
          <w:tcPr>
            <w:tcW w:w="2285" w:type="dxa"/>
          </w:tcPr>
          <w:p>
            <w:pPr>
              <w:pStyle w:val="TableParagraph"/>
              <w:spacing w:before="128"/>
              <w:ind w:left="117"/>
              <w:rPr>
                <w:sz w:val="18"/>
              </w:rPr>
            </w:pPr>
            <w:r>
              <w:rPr>
                <w:spacing w:val="-2"/>
                <w:sz w:val="18"/>
              </w:rPr>
              <w:t>Swedia</w:t>
            </w:r>
          </w:p>
        </w:tc>
        <w:tc>
          <w:tcPr>
            <w:tcW w:w="924" w:type="dxa"/>
          </w:tcPr>
          <w:p>
            <w:pPr>
              <w:pStyle w:val="TableParagraph"/>
              <w:spacing w:before="128"/>
              <w:ind w:left="13" w:right="6"/>
              <w:jc w:val="center"/>
              <w:rPr>
                <w:sz w:val="18"/>
              </w:rPr>
            </w:pPr>
            <w:r>
              <w:rPr>
                <w:spacing w:val="-10"/>
                <w:sz w:val="18"/>
              </w:rPr>
              <w:t>0</w:t>
            </w:r>
          </w:p>
        </w:tc>
        <w:tc>
          <w:tcPr>
            <w:tcW w:w="1056" w:type="dxa"/>
          </w:tcPr>
          <w:p>
            <w:pPr>
              <w:pStyle w:val="TableParagraph"/>
              <w:spacing w:before="128"/>
              <w:ind w:left="12" w:right="2"/>
              <w:jc w:val="center"/>
              <w:rPr>
                <w:sz w:val="18"/>
              </w:rPr>
            </w:pPr>
            <w:r>
              <w:rPr>
                <w:spacing w:val="-10"/>
                <w:sz w:val="18"/>
              </w:rPr>
              <w:t>1</w:t>
            </w:r>
          </w:p>
        </w:tc>
        <w:tc>
          <w:tcPr>
            <w:tcW w:w="1023" w:type="dxa"/>
          </w:tcPr>
          <w:p>
            <w:pPr>
              <w:pStyle w:val="TableParagraph"/>
              <w:spacing w:before="128"/>
              <w:ind w:left="11" w:right="1"/>
              <w:jc w:val="center"/>
              <w:rPr>
                <w:sz w:val="18"/>
              </w:rPr>
            </w:pPr>
            <w:r>
              <w:rPr>
                <w:spacing w:val="-10"/>
                <w:sz w:val="18"/>
              </w:rPr>
              <w:t>0</w:t>
            </w:r>
          </w:p>
        </w:tc>
        <w:tc>
          <w:tcPr>
            <w:tcW w:w="955" w:type="dxa"/>
          </w:tcPr>
          <w:p>
            <w:pPr>
              <w:pStyle w:val="TableParagraph"/>
              <w:spacing w:before="128"/>
              <w:ind w:left="16" w:right="5"/>
              <w:jc w:val="center"/>
              <w:rPr>
                <w:sz w:val="18"/>
              </w:rPr>
            </w:pPr>
            <w:r>
              <w:rPr>
                <w:spacing w:val="-10"/>
                <w:sz w:val="18"/>
              </w:rPr>
              <w:t>0</w:t>
            </w:r>
          </w:p>
        </w:tc>
        <w:tc>
          <w:tcPr>
            <w:tcW w:w="1001" w:type="dxa"/>
          </w:tcPr>
          <w:p>
            <w:pPr>
              <w:pStyle w:val="TableParagraph"/>
              <w:spacing w:before="128"/>
              <w:ind w:left="14" w:right="6"/>
              <w:jc w:val="center"/>
              <w:rPr>
                <w:sz w:val="18"/>
              </w:rPr>
            </w:pPr>
            <w:r>
              <w:rPr>
                <w:spacing w:val="-10"/>
                <w:sz w:val="18"/>
              </w:rPr>
              <w:t>1</w:t>
            </w:r>
          </w:p>
        </w:tc>
      </w:tr>
      <w:tr>
        <w:trPr>
          <w:trHeight w:val="465" w:hRule="atLeast"/>
        </w:trPr>
        <w:tc>
          <w:tcPr>
            <w:tcW w:w="523" w:type="dxa"/>
          </w:tcPr>
          <w:p>
            <w:pPr>
              <w:pStyle w:val="TableParagraph"/>
              <w:spacing w:before="128"/>
              <w:ind w:left="9"/>
              <w:jc w:val="center"/>
              <w:rPr>
                <w:sz w:val="18"/>
              </w:rPr>
            </w:pPr>
            <w:r>
              <w:rPr>
                <w:spacing w:val="-5"/>
                <w:sz w:val="18"/>
              </w:rPr>
              <w:t>24</w:t>
            </w:r>
          </w:p>
        </w:tc>
        <w:tc>
          <w:tcPr>
            <w:tcW w:w="2285" w:type="dxa"/>
          </w:tcPr>
          <w:p>
            <w:pPr>
              <w:pStyle w:val="TableParagraph"/>
              <w:spacing w:before="128"/>
              <w:ind w:left="117"/>
              <w:rPr>
                <w:sz w:val="18"/>
              </w:rPr>
            </w:pPr>
            <w:r>
              <w:rPr>
                <w:spacing w:val="-2"/>
                <w:sz w:val="18"/>
              </w:rPr>
              <w:t>Lain-</w:t>
            </w:r>
            <w:r>
              <w:rPr>
                <w:spacing w:val="-4"/>
                <w:sz w:val="18"/>
              </w:rPr>
              <w:t>lain</w:t>
            </w:r>
          </w:p>
        </w:tc>
        <w:tc>
          <w:tcPr>
            <w:tcW w:w="924" w:type="dxa"/>
          </w:tcPr>
          <w:p>
            <w:pPr>
              <w:pStyle w:val="TableParagraph"/>
              <w:spacing w:before="128"/>
              <w:ind w:left="13"/>
              <w:jc w:val="center"/>
              <w:rPr>
                <w:sz w:val="18"/>
              </w:rPr>
            </w:pPr>
            <w:r>
              <w:rPr>
                <w:spacing w:val="-5"/>
                <w:sz w:val="18"/>
              </w:rPr>
              <w:t>523</w:t>
            </w:r>
          </w:p>
        </w:tc>
        <w:tc>
          <w:tcPr>
            <w:tcW w:w="1056" w:type="dxa"/>
          </w:tcPr>
          <w:p>
            <w:pPr>
              <w:pStyle w:val="TableParagraph"/>
              <w:spacing w:before="128"/>
              <w:ind w:left="12" w:right="1"/>
              <w:jc w:val="center"/>
              <w:rPr>
                <w:sz w:val="18"/>
              </w:rPr>
            </w:pPr>
            <w:r>
              <w:rPr>
                <w:spacing w:val="-5"/>
                <w:sz w:val="18"/>
              </w:rPr>
              <w:t>819</w:t>
            </w:r>
          </w:p>
        </w:tc>
        <w:tc>
          <w:tcPr>
            <w:tcW w:w="1023" w:type="dxa"/>
          </w:tcPr>
          <w:p>
            <w:pPr>
              <w:pStyle w:val="TableParagraph"/>
              <w:spacing w:before="128"/>
              <w:ind w:left="11"/>
              <w:jc w:val="center"/>
              <w:rPr>
                <w:sz w:val="18"/>
              </w:rPr>
            </w:pPr>
            <w:r>
              <w:rPr>
                <w:spacing w:val="-5"/>
                <w:sz w:val="18"/>
              </w:rPr>
              <w:t>220</w:t>
            </w:r>
          </w:p>
        </w:tc>
        <w:tc>
          <w:tcPr>
            <w:tcW w:w="955" w:type="dxa"/>
          </w:tcPr>
          <w:p>
            <w:pPr>
              <w:pStyle w:val="TableParagraph"/>
              <w:spacing w:before="128"/>
              <w:ind w:left="16"/>
              <w:jc w:val="center"/>
              <w:rPr>
                <w:sz w:val="18"/>
              </w:rPr>
            </w:pPr>
            <w:r>
              <w:rPr>
                <w:spacing w:val="-5"/>
                <w:sz w:val="18"/>
              </w:rPr>
              <w:t>109</w:t>
            </w:r>
          </w:p>
        </w:tc>
        <w:tc>
          <w:tcPr>
            <w:tcW w:w="1001" w:type="dxa"/>
          </w:tcPr>
          <w:p>
            <w:pPr>
              <w:pStyle w:val="TableParagraph"/>
              <w:spacing w:before="128"/>
              <w:ind w:left="14" w:right="3"/>
              <w:jc w:val="center"/>
              <w:rPr>
                <w:sz w:val="18"/>
              </w:rPr>
            </w:pPr>
            <w:r>
              <w:rPr>
                <w:spacing w:val="-2"/>
                <w:sz w:val="18"/>
              </w:rPr>
              <w:t>1.671</w:t>
            </w:r>
          </w:p>
        </w:tc>
      </w:tr>
      <w:tr>
        <w:trPr>
          <w:trHeight w:val="377" w:hRule="atLeast"/>
        </w:trPr>
        <w:tc>
          <w:tcPr>
            <w:tcW w:w="2808" w:type="dxa"/>
            <w:gridSpan w:val="2"/>
            <w:shd w:val="clear" w:color="auto" w:fill="F1F1F1"/>
          </w:tcPr>
          <w:p>
            <w:pPr>
              <w:pStyle w:val="TableParagraph"/>
              <w:spacing w:before="121"/>
              <w:ind w:left="115"/>
              <w:rPr>
                <w:sz w:val="18"/>
              </w:rPr>
            </w:pPr>
            <w:r>
              <w:rPr>
                <w:sz w:val="18"/>
              </w:rPr>
              <w:t>Total</w:t>
            </w:r>
            <w:r>
              <w:rPr>
                <w:spacing w:val="-3"/>
                <w:sz w:val="18"/>
              </w:rPr>
              <w:t> </w:t>
            </w:r>
            <w:r>
              <w:rPr>
                <w:spacing w:val="-2"/>
                <w:sz w:val="18"/>
              </w:rPr>
              <w:t>Surat</w:t>
            </w:r>
          </w:p>
        </w:tc>
        <w:tc>
          <w:tcPr>
            <w:tcW w:w="924" w:type="dxa"/>
            <w:tcBorders>
              <w:bottom w:val="single" w:sz="36" w:space="0" w:color="F1F1F1"/>
            </w:tcBorders>
            <w:shd w:val="clear" w:color="auto" w:fill="F1F1F1"/>
          </w:tcPr>
          <w:p>
            <w:pPr>
              <w:pStyle w:val="TableParagraph"/>
              <w:spacing w:before="121"/>
              <w:ind w:left="13"/>
              <w:jc w:val="center"/>
              <w:rPr>
                <w:sz w:val="18"/>
              </w:rPr>
            </w:pPr>
            <w:r>
              <w:rPr>
                <w:spacing w:val="-5"/>
                <w:sz w:val="18"/>
              </w:rPr>
              <w:t>718</w:t>
            </w:r>
          </w:p>
        </w:tc>
        <w:tc>
          <w:tcPr>
            <w:tcW w:w="1056" w:type="dxa"/>
            <w:tcBorders>
              <w:bottom w:val="single" w:sz="36" w:space="0" w:color="F1F1F1"/>
            </w:tcBorders>
            <w:shd w:val="clear" w:color="auto" w:fill="F1F1F1"/>
          </w:tcPr>
          <w:p>
            <w:pPr>
              <w:pStyle w:val="TableParagraph"/>
              <w:spacing w:before="121"/>
              <w:ind w:left="12"/>
              <w:jc w:val="center"/>
              <w:rPr>
                <w:sz w:val="18"/>
              </w:rPr>
            </w:pPr>
            <w:r>
              <w:rPr>
                <w:spacing w:val="-2"/>
                <w:sz w:val="18"/>
              </w:rPr>
              <w:t>1.578</w:t>
            </w:r>
          </w:p>
        </w:tc>
        <w:tc>
          <w:tcPr>
            <w:tcW w:w="1023" w:type="dxa"/>
            <w:tcBorders>
              <w:bottom w:val="single" w:sz="36" w:space="0" w:color="F1F1F1"/>
            </w:tcBorders>
            <w:shd w:val="clear" w:color="auto" w:fill="F1F1F1"/>
          </w:tcPr>
          <w:p>
            <w:pPr>
              <w:pStyle w:val="TableParagraph"/>
              <w:spacing w:before="121"/>
              <w:ind w:left="11"/>
              <w:jc w:val="center"/>
              <w:rPr>
                <w:sz w:val="18"/>
              </w:rPr>
            </w:pPr>
            <w:r>
              <w:rPr>
                <w:spacing w:val="-5"/>
                <w:sz w:val="18"/>
              </w:rPr>
              <w:t>570</w:t>
            </w:r>
          </w:p>
        </w:tc>
        <w:tc>
          <w:tcPr>
            <w:tcW w:w="955" w:type="dxa"/>
            <w:tcBorders>
              <w:bottom w:val="single" w:sz="36" w:space="0" w:color="F1F1F1"/>
            </w:tcBorders>
            <w:shd w:val="clear" w:color="auto" w:fill="F1F1F1"/>
          </w:tcPr>
          <w:p>
            <w:pPr>
              <w:pStyle w:val="TableParagraph"/>
              <w:spacing w:before="121"/>
              <w:ind w:left="16"/>
              <w:jc w:val="center"/>
              <w:rPr>
                <w:sz w:val="18"/>
              </w:rPr>
            </w:pPr>
            <w:r>
              <w:rPr>
                <w:spacing w:val="-5"/>
                <w:sz w:val="18"/>
              </w:rPr>
              <w:t>319</w:t>
            </w:r>
          </w:p>
        </w:tc>
        <w:tc>
          <w:tcPr>
            <w:tcW w:w="1001" w:type="dxa"/>
            <w:tcBorders>
              <w:bottom w:val="single" w:sz="36" w:space="0" w:color="F1F1F1"/>
            </w:tcBorders>
            <w:shd w:val="clear" w:color="auto" w:fill="F1F1F1"/>
          </w:tcPr>
          <w:p>
            <w:pPr>
              <w:pStyle w:val="TableParagraph"/>
              <w:spacing w:before="121"/>
              <w:ind w:left="14" w:right="3"/>
              <w:jc w:val="center"/>
              <w:rPr>
                <w:sz w:val="18"/>
              </w:rPr>
            </w:pPr>
            <w:r>
              <w:rPr>
                <w:spacing w:val="-2"/>
                <w:sz w:val="18"/>
              </w:rPr>
              <w:t>3.270</w:t>
            </w:r>
          </w:p>
        </w:tc>
      </w:tr>
    </w:tbl>
    <w:p>
      <w:pPr>
        <w:pStyle w:val="BodyText"/>
        <w:rPr>
          <w:rFonts w:ascii="Arial"/>
          <w:b/>
        </w:rPr>
      </w:pPr>
    </w:p>
    <w:p>
      <w:pPr>
        <w:pStyle w:val="BodyText"/>
        <w:spacing w:before="43"/>
        <w:rPr>
          <w:rFonts w:ascii="Arial"/>
          <w:b/>
        </w:rPr>
      </w:pPr>
    </w:p>
    <w:p>
      <w:pPr>
        <w:pStyle w:val="BodyText"/>
        <w:spacing w:line="360" w:lineRule="auto"/>
        <w:ind w:left="461" w:right="452" w:firstLine="719"/>
        <w:jc w:val="both"/>
      </w:pPr>
      <w:r>
        <w:rPr/>
        <w:t>Selain</w:t>
      </w:r>
      <w:r>
        <w:rPr>
          <w:spacing w:val="-15"/>
        </w:rPr>
        <w:t> </w:t>
      </w:r>
      <w:r>
        <w:rPr/>
        <w:t>itu,</w:t>
      </w:r>
      <w:r>
        <w:rPr>
          <w:spacing w:val="-13"/>
        </w:rPr>
        <w:t> </w:t>
      </w:r>
      <w:r>
        <w:rPr/>
        <w:t>isu</w:t>
      </w:r>
      <w:r>
        <w:rPr>
          <w:spacing w:val="-14"/>
        </w:rPr>
        <w:t> </w:t>
      </w:r>
      <w:r>
        <w:rPr/>
        <w:t>lainnya</w:t>
      </w:r>
      <w:r>
        <w:rPr>
          <w:spacing w:val="-14"/>
        </w:rPr>
        <w:t> </w:t>
      </w:r>
      <w:r>
        <w:rPr/>
        <w:t>yang</w:t>
      </w:r>
      <w:r>
        <w:rPr>
          <w:spacing w:val="-12"/>
        </w:rPr>
        <w:t> </w:t>
      </w:r>
      <w:r>
        <w:rPr/>
        <w:t>dihadapi</w:t>
      </w:r>
      <w:r>
        <w:rPr>
          <w:spacing w:val="-15"/>
        </w:rPr>
        <w:t> </w:t>
      </w:r>
      <w:r>
        <w:rPr/>
        <w:t>Direktorat</w:t>
      </w:r>
      <w:r>
        <w:rPr>
          <w:spacing w:val="-12"/>
        </w:rPr>
        <w:t> </w:t>
      </w:r>
      <w:r>
        <w:rPr/>
        <w:t>Pendanaan</w:t>
      </w:r>
      <w:r>
        <w:rPr>
          <w:spacing w:val="-14"/>
        </w:rPr>
        <w:t> </w:t>
      </w:r>
      <w:r>
        <w:rPr/>
        <w:t>Bilateral</w:t>
      </w:r>
      <w:r>
        <w:rPr>
          <w:spacing w:val="-15"/>
        </w:rPr>
        <w:t> </w:t>
      </w:r>
      <w:r>
        <w:rPr/>
        <w:t>pada</w:t>
      </w:r>
      <w:r>
        <w:rPr>
          <w:spacing w:val="-16"/>
        </w:rPr>
        <w:t> </w:t>
      </w:r>
      <w:r>
        <w:rPr/>
        <w:t>tahun</w:t>
      </w:r>
      <w:r>
        <w:rPr>
          <w:spacing w:val="-14"/>
        </w:rPr>
        <w:t> </w:t>
      </w:r>
      <w:r>
        <w:rPr/>
        <w:t>2022</w:t>
      </w:r>
      <w:r>
        <w:rPr>
          <w:spacing w:val="-11"/>
        </w:rPr>
        <w:t> </w:t>
      </w:r>
      <w:r>
        <w:rPr/>
        <w:t>adalah kurang maksimalnya pekerjaan konsultan. Pada tahun 2022 Direktorat Pendanaan Bilateral melaksanakan</w:t>
      </w:r>
      <w:r>
        <w:rPr>
          <w:spacing w:val="-16"/>
        </w:rPr>
        <w:t> </w:t>
      </w:r>
      <w:r>
        <w:rPr/>
        <w:t>kerjasama</w:t>
      </w:r>
      <w:r>
        <w:rPr>
          <w:spacing w:val="-15"/>
        </w:rPr>
        <w:t> </w:t>
      </w:r>
      <w:r>
        <w:rPr/>
        <w:t>dengan</w:t>
      </w:r>
      <w:r>
        <w:rPr>
          <w:spacing w:val="-15"/>
        </w:rPr>
        <w:t> </w:t>
      </w:r>
      <w:r>
        <w:rPr/>
        <w:t>Pemerintah</w:t>
      </w:r>
      <w:r>
        <w:rPr>
          <w:spacing w:val="-16"/>
        </w:rPr>
        <w:t> </w:t>
      </w:r>
      <w:r>
        <w:rPr/>
        <w:t>Kanada</w:t>
      </w:r>
      <w:r>
        <w:rPr>
          <w:spacing w:val="-15"/>
        </w:rPr>
        <w:t> </w:t>
      </w:r>
      <w:r>
        <w:rPr/>
        <w:t>untuk</w:t>
      </w:r>
      <w:r>
        <w:rPr>
          <w:spacing w:val="-15"/>
        </w:rPr>
        <w:t> </w:t>
      </w:r>
      <w:r>
        <w:rPr/>
        <w:t>melaksanakan</w:t>
      </w:r>
      <w:r>
        <w:rPr>
          <w:spacing w:val="-15"/>
        </w:rPr>
        <w:t> </w:t>
      </w:r>
      <w:r>
        <w:rPr/>
        <w:t>kegiatan</w:t>
      </w:r>
      <w:r>
        <w:rPr>
          <w:spacing w:val="-16"/>
        </w:rPr>
        <w:t> </w:t>
      </w:r>
      <w:r>
        <w:rPr/>
        <w:t>kajian</w:t>
      </w:r>
      <w:r>
        <w:rPr>
          <w:spacing w:val="-15"/>
        </w:rPr>
        <w:t> </w:t>
      </w:r>
      <w:r>
        <w:rPr/>
        <w:t>tentang Pengembangan </w:t>
      </w:r>
      <w:r>
        <w:rPr>
          <w:rFonts w:ascii="Arial"/>
          <w:i/>
        </w:rPr>
        <w:t>Model Delivery Inovatif </w:t>
      </w:r>
      <w:r>
        <w:rPr/>
        <w:t>sebagai </w:t>
      </w:r>
      <w:r>
        <w:rPr>
          <w:rFonts w:ascii="Arial"/>
          <w:i/>
        </w:rPr>
        <w:t>Lesson Learnt </w:t>
      </w:r>
      <w:r>
        <w:rPr/>
        <w:t>dari Proyek Hibah Luar Negeri. Mengingat kegiatan ini dibiayai hibah Pemerintah Kanada, seleksi konsultan baik internasional maupun nasional, dilaksanakan oleh pihak Kanada dengan melibatkan Direktorat Pendanaan Bilateral. Proses seleksi antara lain mencakup kegiatan review CV maupun wawancara virtual dengan para calon konsultan. Berdasarkan hasil seleksi tersebut, terpilih 1 (satu) orang konsultan internasional dan 1 (satu) orang konsultan nasional. Namun, dalam pelaksanaannya terdapat masalah dalam </w:t>
      </w:r>
      <w:r>
        <w:rPr>
          <w:rFonts w:ascii="Arial"/>
          <w:i/>
        </w:rPr>
        <w:t>delivery output </w:t>
      </w:r>
      <w:r>
        <w:rPr/>
        <w:t>konsultan nasional. Tema dan lingkup pekerjaan pada kegiatan kajian ini ternyata terlalu luas untuk dikerjakan oleh satu orang konsultan nasional. Disamping itu, pelaksanaan</w:t>
      </w:r>
      <w:r>
        <w:rPr>
          <w:spacing w:val="-16"/>
        </w:rPr>
        <w:t> </w:t>
      </w:r>
      <w:r>
        <w:rPr/>
        <w:t>kegiatan</w:t>
      </w:r>
      <w:r>
        <w:rPr>
          <w:spacing w:val="-15"/>
        </w:rPr>
        <w:t> </w:t>
      </w:r>
      <w:r>
        <w:rPr/>
        <w:t>terhambat</w:t>
      </w:r>
      <w:r>
        <w:rPr>
          <w:spacing w:val="-15"/>
        </w:rPr>
        <w:t> </w:t>
      </w:r>
      <w:r>
        <w:rPr/>
        <w:t>akibat</w:t>
      </w:r>
      <w:r>
        <w:rPr>
          <w:spacing w:val="-16"/>
        </w:rPr>
        <w:t> </w:t>
      </w:r>
      <w:r>
        <w:rPr/>
        <w:t>adanya</w:t>
      </w:r>
      <w:r>
        <w:rPr>
          <w:spacing w:val="-15"/>
        </w:rPr>
        <w:t> </w:t>
      </w:r>
      <w:r>
        <w:rPr/>
        <w:t>perbedaan</w:t>
      </w:r>
      <w:r>
        <w:rPr>
          <w:spacing w:val="-15"/>
        </w:rPr>
        <w:t> </w:t>
      </w:r>
      <w:r>
        <w:rPr>
          <w:rFonts w:ascii="Arial"/>
          <w:i/>
        </w:rPr>
        <w:t>fiscal</w:t>
      </w:r>
      <w:r>
        <w:rPr>
          <w:rFonts w:ascii="Arial"/>
          <w:i/>
          <w:spacing w:val="-15"/>
        </w:rPr>
        <w:t> </w:t>
      </w:r>
      <w:r>
        <w:rPr>
          <w:rFonts w:ascii="Arial"/>
          <w:i/>
        </w:rPr>
        <w:t>year</w:t>
      </w:r>
      <w:r>
        <w:rPr>
          <w:rFonts w:ascii="Arial"/>
          <w:i/>
          <w:spacing w:val="-16"/>
        </w:rPr>
        <w:t> </w:t>
      </w:r>
      <w:r>
        <w:rPr/>
        <w:t>antara</w:t>
      </w:r>
      <w:r>
        <w:rPr>
          <w:spacing w:val="-15"/>
        </w:rPr>
        <w:t> </w:t>
      </w:r>
      <w:r>
        <w:rPr/>
        <w:t>Kanada</w:t>
      </w:r>
      <w:r>
        <w:rPr>
          <w:spacing w:val="-15"/>
        </w:rPr>
        <w:t> </w:t>
      </w:r>
      <w:r>
        <w:rPr/>
        <w:t>dan</w:t>
      </w:r>
      <w:r>
        <w:rPr>
          <w:spacing w:val="-16"/>
        </w:rPr>
        <w:t> </w:t>
      </w:r>
      <w:r>
        <w:rPr/>
        <w:t>Indonesia sehingga kegiatan ini hanya bisa dilaksanakan selama 6 (enam) bulan saja</w:t>
      </w:r>
      <w:r>
        <w:rPr>
          <w:vertAlign w:val="superscript"/>
        </w:rPr>
        <w:t>1</w:t>
      </w:r>
      <w:r>
        <w:rPr>
          <w:vertAlign w:val="baseline"/>
        </w:rPr>
        <w:t>. Hal ini menjadi pelajaran yang baik bagi direktorat untuk menyusun perencanaan kegiatan yang lebih baik, misalnya dengan menetapkan tahapan seleksi yang lebih sesuai dengan karakteristik pekerjaan yang akan dilakukan oleh konsultan serta mempertimbangkan berbagai aspek yang dapat mempengaruhi</w:t>
      </w:r>
      <w:r>
        <w:rPr>
          <w:spacing w:val="-13"/>
          <w:vertAlign w:val="baseline"/>
        </w:rPr>
        <w:t> </w:t>
      </w:r>
      <w:r>
        <w:rPr>
          <w:vertAlign w:val="baseline"/>
        </w:rPr>
        <w:t>pekerjaan</w:t>
      </w:r>
      <w:r>
        <w:rPr>
          <w:spacing w:val="-11"/>
          <w:vertAlign w:val="baseline"/>
        </w:rPr>
        <w:t> </w:t>
      </w:r>
      <w:r>
        <w:rPr>
          <w:vertAlign w:val="baseline"/>
        </w:rPr>
        <w:t>baik</w:t>
      </w:r>
      <w:r>
        <w:rPr>
          <w:spacing w:val="-11"/>
          <w:vertAlign w:val="baseline"/>
        </w:rPr>
        <w:t> </w:t>
      </w:r>
      <w:r>
        <w:rPr>
          <w:vertAlign w:val="baseline"/>
        </w:rPr>
        <w:t>yang</w:t>
      </w:r>
      <w:r>
        <w:rPr>
          <w:spacing w:val="-11"/>
          <w:vertAlign w:val="baseline"/>
        </w:rPr>
        <w:t> </w:t>
      </w:r>
      <w:r>
        <w:rPr>
          <w:vertAlign w:val="baseline"/>
        </w:rPr>
        <w:t>dapat</w:t>
      </w:r>
      <w:r>
        <w:rPr>
          <w:spacing w:val="-12"/>
          <w:vertAlign w:val="baseline"/>
        </w:rPr>
        <w:t> </w:t>
      </w:r>
      <w:r>
        <w:rPr>
          <w:vertAlign w:val="baseline"/>
        </w:rPr>
        <w:t>dikendalikan</w:t>
      </w:r>
      <w:r>
        <w:rPr>
          <w:spacing w:val="-14"/>
          <w:vertAlign w:val="baseline"/>
        </w:rPr>
        <w:t> </w:t>
      </w:r>
      <w:r>
        <w:rPr>
          <w:vertAlign w:val="baseline"/>
        </w:rPr>
        <w:t>maupun</w:t>
      </w:r>
      <w:r>
        <w:rPr>
          <w:spacing w:val="-14"/>
          <w:vertAlign w:val="baseline"/>
        </w:rPr>
        <w:t> </w:t>
      </w:r>
      <w:r>
        <w:rPr>
          <w:vertAlign w:val="baseline"/>
        </w:rPr>
        <w:t>di</w:t>
      </w:r>
      <w:r>
        <w:rPr>
          <w:spacing w:val="-15"/>
          <w:vertAlign w:val="baseline"/>
        </w:rPr>
        <w:t> </w:t>
      </w:r>
      <w:r>
        <w:rPr>
          <w:vertAlign w:val="baseline"/>
        </w:rPr>
        <w:t>luar</w:t>
      </w:r>
      <w:r>
        <w:rPr>
          <w:spacing w:val="-15"/>
          <w:vertAlign w:val="baseline"/>
        </w:rPr>
        <w:t> </w:t>
      </w:r>
      <w:r>
        <w:rPr>
          <w:vertAlign w:val="baseline"/>
        </w:rPr>
        <w:t>kendali</w:t>
      </w:r>
      <w:r>
        <w:rPr>
          <w:spacing w:val="-12"/>
          <w:vertAlign w:val="baseline"/>
        </w:rPr>
        <w:t> </w:t>
      </w:r>
      <w:r>
        <w:rPr>
          <w:vertAlign w:val="baseline"/>
        </w:rPr>
        <w:t>pelaksana</w:t>
      </w:r>
      <w:r>
        <w:rPr>
          <w:spacing w:val="-16"/>
          <w:vertAlign w:val="baseline"/>
        </w:rPr>
        <w:t> </w:t>
      </w:r>
      <w:r>
        <w:rPr>
          <w:vertAlign w:val="baseline"/>
        </w:rPr>
        <w:t>kegiatan. Dengan demikian, </w:t>
      </w:r>
      <w:r>
        <w:rPr>
          <w:rFonts w:ascii="Arial"/>
          <w:i/>
          <w:vertAlign w:val="baseline"/>
        </w:rPr>
        <w:t>output </w:t>
      </w:r>
      <w:r>
        <w:rPr>
          <w:vertAlign w:val="baseline"/>
        </w:rPr>
        <w:t>dapat tercapai sesuai dengan tujuan kegiatan.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7"/>
        <w:rPr>
          <w:sz w:val="20"/>
        </w:rPr>
      </w:pPr>
      <w:r>
        <w:rPr/>
        <mc:AlternateContent>
          <mc:Choice Requires="wps">
            <w:drawing>
              <wp:anchor distT="0" distB="0" distL="0" distR="0" allowOverlap="1" layoutInCell="1" locked="0" behindDoc="1" simplePos="0" relativeHeight="487600128">
                <wp:simplePos x="0" y="0"/>
                <wp:positionH relativeFrom="page">
                  <wp:posOffset>902512</wp:posOffset>
                </wp:positionH>
                <wp:positionV relativeFrom="paragraph">
                  <wp:posOffset>191235</wp:posOffset>
                </wp:positionV>
                <wp:extent cx="1829435" cy="7620"/>
                <wp:effectExtent l="0" t="0" r="0" b="0"/>
                <wp:wrapTopAndBottom/>
                <wp:docPr id="163" name="Graphic 163"/>
                <wp:cNvGraphicFramePr>
                  <a:graphicFrameLocks/>
                </wp:cNvGraphicFramePr>
                <a:graphic>
                  <a:graphicData uri="http://schemas.microsoft.com/office/word/2010/wordprocessingShape">
                    <wps:wsp>
                      <wps:cNvPr id="163" name="Graphic 163"/>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1.064003pt;margin-top:15.057915pt;width:144.020pt;height:.599980pt;mso-position-horizontal-relative:page;mso-position-vertical-relative:paragraph;z-index:-15716352;mso-wrap-distance-left:0;mso-wrap-distance-right:0" id="docshape157" filled="true" fillcolor="#000000" stroked="false">
                <v:fill type="solid"/>
                <w10:wrap type="topAndBottom"/>
              </v:rect>
            </w:pict>
          </mc:Fallback>
        </mc:AlternateContent>
      </w:r>
    </w:p>
    <w:p>
      <w:pPr>
        <w:spacing w:before="93"/>
        <w:ind w:left="461" w:right="133" w:firstLine="0"/>
        <w:jc w:val="left"/>
        <w:rPr>
          <w:sz w:val="20"/>
        </w:rPr>
      </w:pPr>
      <w:r>
        <w:rPr>
          <w:position w:val="6"/>
          <w:sz w:val="13"/>
        </w:rPr>
        <w:t>1</w:t>
      </w:r>
      <w:r>
        <w:rPr>
          <w:spacing w:val="15"/>
          <w:position w:val="6"/>
          <w:sz w:val="13"/>
        </w:rPr>
        <w:t> </w:t>
      </w:r>
      <w:r>
        <w:rPr>
          <w:rFonts w:ascii="Arial"/>
          <w:i/>
          <w:sz w:val="20"/>
        </w:rPr>
        <w:t>Fiscal</w:t>
      </w:r>
      <w:r>
        <w:rPr>
          <w:rFonts w:ascii="Arial"/>
          <w:i/>
          <w:spacing w:val="-5"/>
          <w:sz w:val="20"/>
        </w:rPr>
        <w:t> </w:t>
      </w:r>
      <w:r>
        <w:rPr>
          <w:rFonts w:ascii="Arial"/>
          <w:i/>
          <w:sz w:val="20"/>
        </w:rPr>
        <w:t>year</w:t>
      </w:r>
      <w:r>
        <w:rPr>
          <w:rFonts w:ascii="Arial"/>
          <w:i/>
          <w:spacing w:val="-2"/>
          <w:sz w:val="20"/>
        </w:rPr>
        <w:t> </w:t>
      </w:r>
      <w:r>
        <w:rPr>
          <w:sz w:val="20"/>
        </w:rPr>
        <w:t>Indonesia</w:t>
      </w:r>
      <w:r>
        <w:rPr>
          <w:spacing w:val="-4"/>
          <w:sz w:val="20"/>
        </w:rPr>
        <w:t> </w:t>
      </w:r>
      <w:r>
        <w:rPr>
          <w:sz w:val="20"/>
        </w:rPr>
        <w:t>berlangsung</w:t>
      </w:r>
      <w:r>
        <w:rPr>
          <w:spacing w:val="-2"/>
          <w:sz w:val="20"/>
        </w:rPr>
        <w:t> </w:t>
      </w:r>
      <w:r>
        <w:rPr>
          <w:sz w:val="20"/>
        </w:rPr>
        <w:t>dari</w:t>
      </w:r>
      <w:r>
        <w:rPr>
          <w:spacing w:val="-5"/>
          <w:sz w:val="20"/>
        </w:rPr>
        <w:t> </w:t>
      </w:r>
      <w:r>
        <w:rPr>
          <w:sz w:val="20"/>
        </w:rPr>
        <w:t>bulan</w:t>
      </w:r>
      <w:r>
        <w:rPr>
          <w:spacing w:val="-4"/>
          <w:sz w:val="20"/>
        </w:rPr>
        <w:t> </w:t>
      </w:r>
      <w:r>
        <w:rPr>
          <w:sz w:val="20"/>
        </w:rPr>
        <w:t>Januari</w:t>
      </w:r>
      <w:r>
        <w:rPr>
          <w:spacing w:val="-2"/>
          <w:sz w:val="20"/>
        </w:rPr>
        <w:t> </w:t>
      </w:r>
      <w:r>
        <w:rPr>
          <w:sz w:val="20"/>
        </w:rPr>
        <w:t>hingga</w:t>
      </w:r>
      <w:r>
        <w:rPr>
          <w:spacing w:val="-2"/>
          <w:sz w:val="20"/>
        </w:rPr>
        <w:t> </w:t>
      </w:r>
      <w:r>
        <w:rPr>
          <w:sz w:val="20"/>
        </w:rPr>
        <w:t>Desember</w:t>
      </w:r>
      <w:r>
        <w:rPr>
          <w:spacing w:val="-3"/>
          <w:sz w:val="20"/>
        </w:rPr>
        <w:t> </w:t>
      </w:r>
      <w:r>
        <w:rPr>
          <w:sz w:val="20"/>
        </w:rPr>
        <w:t>pada</w:t>
      </w:r>
      <w:r>
        <w:rPr>
          <w:spacing w:val="-2"/>
          <w:sz w:val="20"/>
        </w:rPr>
        <w:t> </w:t>
      </w:r>
      <w:r>
        <w:rPr>
          <w:sz w:val="20"/>
        </w:rPr>
        <w:t>tahun</w:t>
      </w:r>
      <w:r>
        <w:rPr>
          <w:spacing w:val="-5"/>
          <w:sz w:val="20"/>
        </w:rPr>
        <w:t> </w:t>
      </w:r>
      <w:r>
        <w:rPr>
          <w:sz w:val="20"/>
        </w:rPr>
        <w:t>berjalan</w:t>
      </w:r>
      <w:r>
        <w:rPr>
          <w:spacing w:val="-2"/>
          <w:sz w:val="20"/>
        </w:rPr>
        <w:t> </w:t>
      </w:r>
      <w:r>
        <w:rPr>
          <w:sz w:val="20"/>
        </w:rPr>
        <w:t>sementara Kanada berlangsung dari April ke Maret tahun berikutnya.</w:t>
      </w:r>
    </w:p>
    <w:p>
      <w:pPr>
        <w:spacing w:after="0"/>
        <w:jc w:val="left"/>
        <w:rPr>
          <w:sz w:val="20"/>
        </w:rPr>
        <w:sectPr>
          <w:type w:val="continuous"/>
          <w:pgSz w:w="11920" w:h="16850"/>
          <w:pgMar w:header="0" w:footer="869" w:top="1520" w:bottom="1060" w:left="960" w:right="460"/>
        </w:sectPr>
      </w:pPr>
    </w:p>
    <w:p>
      <w:pPr>
        <w:pStyle w:val="Heading2"/>
        <w:spacing w:before="77"/>
        <w:ind w:left="4383" w:right="4768" w:firstLine="1"/>
      </w:pPr>
      <w:bookmarkStart w:name="_TOC_250002" w:id="37"/>
      <w:r>
        <w:rPr>
          <w:color w:val="404040"/>
        </w:rPr>
        <w:t>BAB 4 </w:t>
      </w:r>
      <w:bookmarkEnd w:id="37"/>
      <w:r>
        <w:rPr>
          <w:color w:val="404040"/>
          <w:spacing w:val="-2"/>
        </w:rPr>
        <w:t>PENUTUP</w:t>
      </w:r>
    </w:p>
    <w:p>
      <w:pPr>
        <w:pStyle w:val="BodyText"/>
        <w:spacing w:before="159"/>
        <w:rPr>
          <w:rFonts w:ascii="Arial"/>
          <w:b/>
          <w:sz w:val="24"/>
        </w:rPr>
      </w:pPr>
    </w:p>
    <w:p>
      <w:pPr>
        <w:pStyle w:val="Heading3"/>
        <w:numPr>
          <w:ilvl w:val="1"/>
          <w:numId w:val="146"/>
        </w:numPr>
        <w:tabs>
          <w:tab w:pos="997" w:val="left" w:leader="none"/>
        </w:tabs>
        <w:spacing w:line="240" w:lineRule="auto" w:before="1" w:after="0"/>
        <w:ind w:left="997" w:right="0" w:hanging="433"/>
        <w:jc w:val="left"/>
      </w:pPr>
      <w:bookmarkStart w:name="_TOC_250001" w:id="38"/>
      <w:bookmarkEnd w:id="38"/>
      <w:r>
        <w:rPr>
          <w:spacing w:val="-2"/>
        </w:rPr>
        <w:t>Kesimpulan</w:t>
      </w:r>
    </w:p>
    <w:p>
      <w:pPr>
        <w:pStyle w:val="BodyText"/>
        <w:spacing w:before="198"/>
        <w:rPr>
          <w:rFonts w:ascii="Arial"/>
          <w:b/>
          <w:sz w:val="24"/>
        </w:rPr>
      </w:pPr>
    </w:p>
    <w:p>
      <w:pPr>
        <w:pStyle w:val="BodyText"/>
        <w:spacing w:line="360" w:lineRule="auto"/>
        <w:ind w:left="461" w:right="457" w:firstLine="420"/>
        <w:jc w:val="both"/>
      </w:pPr>
      <w:r>
        <w:rPr/>
        <w:t>Penyusunan Laporan Kinerja tahun 2022 yang dilakukan oleh Direktorat Pendanaan Bilateral merupakan implementasi dari amanat dalam Peraturan Menteri Pendayagunaan Aparatur Negara dan Reformasi Birokrasi Nomor 53 tahun 2014 tentang Petunjuk Teknis Perjanjian Kinerja, Pelaporan Kinerja dan Tata Cara Reviu Atas Laporan Kinerja Instansi Pemerintah.</w:t>
      </w:r>
    </w:p>
    <w:p>
      <w:pPr>
        <w:pStyle w:val="BodyText"/>
        <w:spacing w:line="360" w:lineRule="auto" w:before="242"/>
        <w:ind w:left="461" w:right="457" w:firstLine="420"/>
        <w:jc w:val="both"/>
      </w:pPr>
      <w:r>
        <w:rPr/>
        <w:t>Laporan ini diawali dengan penjelasan mengenai latar belakang, maksud, tujuan, dan dasar hukum dari penyusunan laporan kinerja diikuti dengan uraian mengenai tugas, fungsi, struktur organisasi,</w:t>
      </w:r>
      <w:r>
        <w:rPr>
          <w:spacing w:val="-11"/>
        </w:rPr>
        <w:t> </w:t>
      </w:r>
      <w:r>
        <w:rPr/>
        <w:t>dan</w:t>
      </w:r>
      <w:r>
        <w:rPr>
          <w:spacing w:val="-15"/>
        </w:rPr>
        <w:t> </w:t>
      </w:r>
      <w:r>
        <w:rPr/>
        <w:t>sumber</w:t>
      </w:r>
      <w:r>
        <w:rPr>
          <w:spacing w:val="-11"/>
        </w:rPr>
        <w:t> </w:t>
      </w:r>
      <w:r>
        <w:rPr/>
        <w:t>daya</w:t>
      </w:r>
      <w:r>
        <w:rPr>
          <w:spacing w:val="-12"/>
        </w:rPr>
        <w:t> </w:t>
      </w:r>
      <w:r>
        <w:rPr/>
        <w:t>manusia</w:t>
      </w:r>
      <w:r>
        <w:rPr>
          <w:spacing w:val="-12"/>
        </w:rPr>
        <w:t> </w:t>
      </w:r>
      <w:r>
        <w:rPr/>
        <w:t>di</w:t>
      </w:r>
      <w:r>
        <w:rPr>
          <w:spacing w:val="-13"/>
        </w:rPr>
        <w:t> </w:t>
      </w:r>
      <w:r>
        <w:rPr/>
        <w:t>lingkup</w:t>
      </w:r>
      <w:r>
        <w:rPr>
          <w:spacing w:val="-15"/>
        </w:rPr>
        <w:t> </w:t>
      </w:r>
      <w:r>
        <w:rPr/>
        <w:t>Direktorat</w:t>
      </w:r>
      <w:r>
        <w:rPr>
          <w:spacing w:val="-11"/>
        </w:rPr>
        <w:t> </w:t>
      </w:r>
      <w:r>
        <w:rPr/>
        <w:t>Pendanaan</w:t>
      </w:r>
      <w:r>
        <w:rPr>
          <w:spacing w:val="-15"/>
        </w:rPr>
        <w:t> </w:t>
      </w:r>
      <w:r>
        <w:rPr/>
        <w:t>Bilateral.</w:t>
      </w:r>
      <w:r>
        <w:rPr>
          <w:spacing w:val="-11"/>
        </w:rPr>
        <w:t> </w:t>
      </w:r>
      <w:r>
        <w:rPr/>
        <w:t>Potensi/peran</w:t>
      </w:r>
      <w:r>
        <w:rPr>
          <w:spacing w:val="-15"/>
        </w:rPr>
        <w:t> </w:t>
      </w:r>
      <w:r>
        <w:rPr/>
        <w:t>dan permasalahan strategis juga dibahas pada bagian awal laporan ini.</w:t>
      </w:r>
    </w:p>
    <w:p>
      <w:pPr>
        <w:pStyle w:val="BodyText"/>
        <w:spacing w:line="360" w:lineRule="auto" w:before="239"/>
        <w:ind w:left="461" w:right="452" w:firstLine="420"/>
        <w:jc w:val="both"/>
      </w:pPr>
      <w:r>
        <w:rPr/>
        <w:t>Fokus laporan ini adalah memberikan gambaran dan analisis mengenai target kinerja Direktorat Pendanaan Bilateral selama tahun 2022 serta capaian masing-masing indikator.</w:t>
      </w:r>
      <w:r>
        <w:rPr>
          <w:spacing w:val="40"/>
        </w:rPr>
        <w:t> </w:t>
      </w:r>
      <w:r>
        <w:rPr/>
        <w:t>Dari uraian laporan diketahui bahwa secara umum capaian Direktorat Pendanaan Bilateral pada tahun 2022</w:t>
      </w:r>
      <w:r>
        <w:rPr>
          <w:spacing w:val="-9"/>
        </w:rPr>
        <w:t> </w:t>
      </w:r>
      <w:r>
        <w:rPr/>
        <w:t>mendekati</w:t>
      </w:r>
      <w:r>
        <w:rPr>
          <w:spacing w:val="-9"/>
        </w:rPr>
        <w:t> </w:t>
      </w:r>
      <w:r>
        <w:rPr/>
        <w:t>seluruh</w:t>
      </w:r>
      <w:r>
        <w:rPr>
          <w:spacing w:val="-11"/>
        </w:rPr>
        <w:t> </w:t>
      </w:r>
      <w:r>
        <w:rPr/>
        <w:t>target</w:t>
      </w:r>
      <w:r>
        <w:rPr>
          <w:spacing w:val="-8"/>
        </w:rPr>
        <w:t> </w:t>
      </w:r>
      <w:r>
        <w:rPr/>
        <w:t>yang</w:t>
      </w:r>
      <w:r>
        <w:rPr>
          <w:spacing w:val="-7"/>
        </w:rPr>
        <w:t> </w:t>
      </w:r>
      <w:r>
        <w:rPr/>
        <w:t>telah</w:t>
      </w:r>
      <w:r>
        <w:rPr>
          <w:spacing w:val="-9"/>
        </w:rPr>
        <w:t> </w:t>
      </w:r>
      <w:r>
        <w:rPr/>
        <w:t>ditetapkan.</w:t>
      </w:r>
      <w:r>
        <w:rPr>
          <w:spacing w:val="-8"/>
        </w:rPr>
        <w:t> </w:t>
      </w:r>
      <w:r>
        <w:rPr/>
        <w:t>Selain</w:t>
      </w:r>
      <w:r>
        <w:rPr>
          <w:spacing w:val="-9"/>
        </w:rPr>
        <w:t> </w:t>
      </w:r>
      <w:r>
        <w:rPr/>
        <w:t>itu,</w:t>
      </w:r>
      <w:r>
        <w:rPr>
          <w:spacing w:val="-10"/>
        </w:rPr>
        <w:t> </w:t>
      </w:r>
      <w:r>
        <w:rPr/>
        <w:t>terdapat</w:t>
      </w:r>
      <w:r>
        <w:rPr>
          <w:spacing w:val="-10"/>
        </w:rPr>
        <w:t> </w:t>
      </w:r>
      <w:r>
        <w:rPr/>
        <w:t>kegiatan</w:t>
      </w:r>
      <w:r>
        <w:rPr>
          <w:spacing w:val="-11"/>
        </w:rPr>
        <w:t> </w:t>
      </w:r>
      <w:r>
        <w:rPr/>
        <w:t>yang</w:t>
      </w:r>
      <w:r>
        <w:rPr>
          <w:spacing w:val="-9"/>
        </w:rPr>
        <w:t> </w:t>
      </w:r>
      <w:r>
        <w:rPr/>
        <w:t>mengalami peningkatan pencapaian kinerja dari tahun 2021. Namun demikian, terdapat kegiatan yang mengalami penurunan kinerja akibat adanya dinamika pelaksanaan kegiatan.</w:t>
      </w:r>
    </w:p>
    <w:p>
      <w:pPr>
        <w:spacing w:line="360" w:lineRule="auto" w:before="242"/>
        <w:ind w:left="461" w:right="454" w:firstLine="420"/>
        <w:jc w:val="both"/>
        <w:rPr>
          <w:sz w:val="24"/>
        </w:rPr>
      </w:pPr>
      <w:r>
        <w:rPr>
          <w:sz w:val="22"/>
        </w:rPr>
        <w:t>Realisasi anggaran Direktorat Pendanaan Bilateral pada tahun 2022 juga telah mendekati target</w:t>
      </w:r>
      <w:r>
        <w:rPr>
          <w:spacing w:val="-16"/>
          <w:sz w:val="22"/>
        </w:rPr>
        <w:t> </w:t>
      </w:r>
      <w:r>
        <w:rPr>
          <w:sz w:val="22"/>
        </w:rPr>
        <w:t>yang</w:t>
      </w:r>
      <w:r>
        <w:rPr>
          <w:spacing w:val="-14"/>
          <w:sz w:val="22"/>
        </w:rPr>
        <w:t> </w:t>
      </w:r>
      <w:r>
        <w:rPr>
          <w:sz w:val="22"/>
        </w:rPr>
        <w:t>telah</w:t>
      </w:r>
      <w:r>
        <w:rPr>
          <w:spacing w:val="-14"/>
          <w:sz w:val="22"/>
        </w:rPr>
        <w:t> </w:t>
      </w:r>
      <w:r>
        <w:rPr>
          <w:sz w:val="22"/>
        </w:rPr>
        <w:t>ditetapkan</w:t>
      </w:r>
      <w:r>
        <w:rPr>
          <w:spacing w:val="-12"/>
          <w:sz w:val="22"/>
        </w:rPr>
        <w:t> </w:t>
      </w:r>
      <w:r>
        <w:rPr>
          <w:sz w:val="22"/>
        </w:rPr>
        <w:t>dan</w:t>
      </w:r>
      <w:r>
        <w:rPr>
          <w:spacing w:val="-16"/>
          <w:sz w:val="22"/>
        </w:rPr>
        <w:t> </w:t>
      </w:r>
      <w:r>
        <w:rPr>
          <w:sz w:val="24"/>
        </w:rPr>
        <w:t>hampir</w:t>
      </w:r>
      <w:r>
        <w:rPr>
          <w:spacing w:val="-16"/>
          <w:sz w:val="24"/>
        </w:rPr>
        <w:t> </w:t>
      </w:r>
      <w:r>
        <w:rPr>
          <w:sz w:val="24"/>
        </w:rPr>
        <w:t>sama</w:t>
      </w:r>
      <w:r>
        <w:rPr>
          <w:spacing w:val="-17"/>
          <w:sz w:val="24"/>
        </w:rPr>
        <w:t> </w:t>
      </w:r>
      <w:r>
        <w:rPr>
          <w:sz w:val="24"/>
        </w:rPr>
        <w:t>dengan</w:t>
      </w:r>
      <w:r>
        <w:rPr>
          <w:spacing w:val="-16"/>
          <w:sz w:val="24"/>
        </w:rPr>
        <w:t> </w:t>
      </w:r>
      <w:r>
        <w:rPr>
          <w:sz w:val="24"/>
        </w:rPr>
        <w:t>realisasi</w:t>
      </w:r>
      <w:r>
        <w:rPr>
          <w:spacing w:val="-17"/>
          <w:sz w:val="24"/>
        </w:rPr>
        <w:t> </w:t>
      </w:r>
      <w:r>
        <w:rPr>
          <w:sz w:val="24"/>
        </w:rPr>
        <w:t>anggaran</w:t>
      </w:r>
      <w:r>
        <w:rPr>
          <w:spacing w:val="-16"/>
          <w:sz w:val="24"/>
        </w:rPr>
        <w:t> </w:t>
      </w:r>
      <w:r>
        <w:rPr>
          <w:sz w:val="24"/>
        </w:rPr>
        <w:t>tahun</w:t>
      </w:r>
      <w:r>
        <w:rPr>
          <w:spacing w:val="-17"/>
          <w:sz w:val="24"/>
        </w:rPr>
        <w:t> </w:t>
      </w:r>
      <w:r>
        <w:rPr>
          <w:sz w:val="24"/>
        </w:rPr>
        <w:t>2021.</w:t>
      </w:r>
      <w:r>
        <w:rPr>
          <w:spacing w:val="-16"/>
          <w:sz w:val="24"/>
        </w:rPr>
        <w:t> </w:t>
      </w:r>
      <w:r>
        <w:rPr>
          <w:sz w:val="24"/>
        </w:rPr>
        <w:t>Dengan demikian, dapat ditarik kesimpulan bahwa pada tahun 2022, capaian kinerja Direktorat Pendanaan Bilateral dapat dikategorikan memuaskan dengan efisiensi anggaran yang sangat baik.</w:t>
      </w:r>
    </w:p>
    <w:p>
      <w:pPr>
        <w:pStyle w:val="Heading3"/>
        <w:numPr>
          <w:ilvl w:val="1"/>
          <w:numId w:val="146"/>
        </w:numPr>
        <w:tabs>
          <w:tab w:pos="997" w:val="left" w:leader="none"/>
        </w:tabs>
        <w:spacing w:line="240" w:lineRule="auto" w:before="240" w:after="0"/>
        <w:ind w:left="997" w:right="0" w:hanging="433"/>
        <w:jc w:val="left"/>
      </w:pPr>
      <w:bookmarkStart w:name="_TOC_250000" w:id="39"/>
      <w:r>
        <w:rPr/>
        <w:t>Tindak</w:t>
      </w:r>
      <w:r>
        <w:rPr>
          <w:spacing w:val="-6"/>
        </w:rPr>
        <w:t> </w:t>
      </w:r>
      <w:bookmarkEnd w:id="39"/>
      <w:r>
        <w:rPr>
          <w:spacing w:val="-2"/>
        </w:rPr>
        <w:t>Lanjut</w:t>
      </w:r>
    </w:p>
    <w:p>
      <w:pPr>
        <w:pStyle w:val="BodyText"/>
        <w:spacing w:line="360" w:lineRule="auto" w:before="237"/>
        <w:ind w:left="461" w:right="452" w:firstLine="537"/>
        <w:jc w:val="both"/>
      </w:pPr>
      <w:r>
        <w:rPr/>
        <w:t>Berdasarkan hasil evaluasi kinerja di atas, Direktorat Pendanaan Bilateral akan mempertahankan</w:t>
      </w:r>
      <w:r>
        <w:rPr>
          <w:spacing w:val="-4"/>
        </w:rPr>
        <w:t> </w:t>
      </w:r>
      <w:r>
        <w:rPr/>
        <w:t>kinerja</w:t>
      </w:r>
      <w:r>
        <w:rPr>
          <w:spacing w:val="-4"/>
        </w:rPr>
        <w:t> </w:t>
      </w:r>
      <w:r>
        <w:rPr/>
        <w:t>yang</w:t>
      </w:r>
      <w:r>
        <w:rPr>
          <w:spacing w:val="-2"/>
        </w:rPr>
        <w:t> </w:t>
      </w:r>
      <w:r>
        <w:rPr/>
        <w:t>telah</w:t>
      </w:r>
      <w:r>
        <w:rPr>
          <w:spacing w:val="-4"/>
        </w:rPr>
        <w:t> </w:t>
      </w:r>
      <w:r>
        <w:rPr/>
        <w:t>baik</w:t>
      </w:r>
      <w:r>
        <w:rPr>
          <w:spacing w:val="-1"/>
        </w:rPr>
        <w:t> </w:t>
      </w:r>
      <w:r>
        <w:rPr/>
        <w:t>dan</w:t>
      </w:r>
      <w:r>
        <w:rPr>
          <w:spacing w:val="-6"/>
        </w:rPr>
        <w:t> </w:t>
      </w:r>
      <w:r>
        <w:rPr/>
        <w:t>meningkatkan</w:t>
      </w:r>
      <w:r>
        <w:rPr>
          <w:spacing w:val="-4"/>
        </w:rPr>
        <w:t> </w:t>
      </w:r>
      <w:r>
        <w:rPr/>
        <w:t>kinerja</w:t>
      </w:r>
      <w:r>
        <w:rPr>
          <w:spacing w:val="-4"/>
        </w:rPr>
        <w:t> </w:t>
      </w:r>
      <w:r>
        <w:rPr/>
        <w:t>pada</w:t>
      </w:r>
      <w:r>
        <w:rPr>
          <w:spacing w:val="-4"/>
        </w:rPr>
        <w:t> </w:t>
      </w:r>
      <w:r>
        <w:rPr/>
        <w:t>tahun</w:t>
      </w:r>
      <w:r>
        <w:rPr>
          <w:spacing w:val="-2"/>
        </w:rPr>
        <w:t> </w:t>
      </w:r>
      <w:r>
        <w:rPr/>
        <w:t>2023</w:t>
      </w:r>
      <w:r>
        <w:rPr>
          <w:spacing w:val="-5"/>
        </w:rPr>
        <w:t> </w:t>
      </w:r>
      <w:r>
        <w:rPr/>
        <w:t>agar menjadi lebih optimal, efektif, efisien, dan akuntabel.</w:t>
      </w:r>
    </w:p>
    <w:p>
      <w:pPr>
        <w:pStyle w:val="BodyText"/>
        <w:spacing w:line="360" w:lineRule="auto" w:before="2"/>
        <w:ind w:left="6558" w:right="793" w:firstLine="283"/>
      </w:pPr>
      <w:r>
        <w:rPr/>
        <w:t>Jakarta, Januari 2023 Direktur</w:t>
      </w:r>
      <w:r>
        <w:rPr>
          <w:spacing w:val="-15"/>
        </w:rPr>
        <w:t> </w:t>
      </w:r>
      <w:r>
        <w:rPr/>
        <w:t>Pendanaan</w:t>
      </w:r>
      <w:r>
        <w:rPr>
          <w:spacing w:val="-14"/>
        </w:rPr>
        <w:t> </w:t>
      </w:r>
      <w:r>
        <w:rPr/>
        <w:t>Bilateral</w:t>
      </w:r>
    </w:p>
    <w:p>
      <w:pPr>
        <w:pStyle w:val="BodyText"/>
      </w:pPr>
    </w:p>
    <w:p>
      <w:pPr>
        <w:pStyle w:val="BodyText"/>
      </w:pPr>
    </w:p>
    <w:p>
      <w:pPr>
        <w:pStyle w:val="BodyText"/>
        <w:spacing w:before="244"/>
      </w:pPr>
    </w:p>
    <w:p>
      <w:pPr>
        <w:pStyle w:val="BodyText"/>
        <w:ind w:left="6983"/>
      </w:pPr>
      <w:r>
        <w:rPr/>
        <w:t>Kurniawan</w:t>
      </w:r>
      <w:r>
        <w:rPr>
          <w:spacing w:val="-11"/>
        </w:rPr>
        <w:t> </w:t>
      </w:r>
      <w:r>
        <w:rPr>
          <w:spacing w:val="-2"/>
        </w:rPr>
        <w:t>Ariadi</w:t>
      </w:r>
    </w:p>
    <w:p>
      <w:pPr>
        <w:spacing w:after="0"/>
        <w:sectPr>
          <w:pgSz w:w="11920" w:h="16850"/>
          <w:pgMar w:header="0" w:footer="869" w:top="1500" w:bottom="1060" w:left="960" w:right="460"/>
        </w:sect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spacing w:before="131"/>
        <w:rPr>
          <w:sz w:val="32"/>
        </w:rPr>
      </w:pPr>
    </w:p>
    <w:p>
      <w:pPr>
        <w:pStyle w:val="Heading1"/>
        <w:ind w:right="400" w:firstLine="0"/>
        <w:jc w:val="center"/>
      </w:pPr>
      <w:r>
        <w:rPr>
          <w:spacing w:val="-2"/>
        </w:rPr>
        <w:t>LAMPIRAN</w:t>
      </w:r>
    </w:p>
    <w:p>
      <w:pPr>
        <w:spacing w:after="0"/>
        <w:jc w:val="center"/>
        <w:sectPr>
          <w:footerReference w:type="default" r:id="rId42"/>
          <w:pgSz w:w="11920" w:h="16850"/>
          <w:pgMar w:header="0" w:footer="0" w:top="1940" w:bottom="280" w:left="960" w:right="460"/>
        </w:sectPr>
      </w:pPr>
    </w:p>
    <w:p>
      <w:pPr>
        <w:spacing w:line="242" w:lineRule="auto" w:before="80"/>
        <w:ind w:left="4647" w:right="2159" w:hanging="2461"/>
        <w:jc w:val="left"/>
        <w:rPr>
          <w:rFonts w:ascii="Arial"/>
          <w:b/>
          <w:sz w:val="20"/>
        </w:rPr>
      </w:pPr>
      <w:r>
        <w:rPr>
          <w:rFonts w:ascii="Arial"/>
          <w:b/>
          <w:sz w:val="20"/>
        </w:rPr>
        <w:t>DAFTAR</w:t>
      </w:r>
      <w:r>
        <w:rPr>
          <w:rFonts w:ascii="Arial"/>
          <w:b/>
          <w:spacing w:val="-6"/>
          <w:sz w:val="20"/>
        </w:rPr>
        <w:t> </w:t>
      </w:r>
      <w:r>
        <w:rPr>
          <w:rFonts w:ascii="Arial"/>
          <w:b/>
          <w:sz w:val="20"/>
        </w:rPr>
        <w:t>SUMBER</w:t>
      </w:r>
      <w:r>
        <w:rPr>
          <w:rFonts w:ascii="Arial"/>
          <w:b/>
          <w:spacing w:val="-9"/>
          <w:sz w:val="20"/>
        </w:rPr>
        <w:t> </w:t>
      </w:r>
      <w:r>
        <w:rPr>
          <w:rFonts w:ascii="Arial"/>
          <w:b/>
          <w:sz w:val="20"/>
        </w:rPr>
        <w:t>DAYA</w:t>
      </w:r>
      <w:r>
        <w:rPr>
          <w:rFonts w:ascii="Arial"/>
          <w:b/>
          <w:spacing w:val="-10"/>
          <w:sz w:val="20"/>
        </w:rPr>
        <w:t> </w:t>
      </w:r>
      <w:r>
        <w:rPr>
          <w:rFonts w:ascii="Arial"/>
          <w:b/>
          <w:sz w:val="20"/>
        </w:rPr>
        <w:t>MANUSIA</w:t>
      </w:r>
      <w:r>
        <w:rPr>
          <w:rFonts w:ascii="Arial"/>
          <w:b/>
          <w:spacing w:val="-12"/>
          <w:sz w:val="20"/>
        </w:rPr>
        <w:t> </w:t>
      </w:r>
      <w:r>
        <w:rPr>
          <w:rFonts w:ascii="Arial"/>
          <w:b/>
          <w:sz w:val="20"/>
        </w:rPr>
        <w:t>DIREKTORAT</w:t>
      </w:r>
      <w:r>
        <w:rPr>
          <w:rFonts w:ascii="Arial"/>
          <w:b/>
          <w:spacing w:val="-2"/>
          <w:sz w:val="20"/>
        </w:rPr>
        <w:t> </w:t>
      </w:r>
      <w:r>
        <w:rPr>
          <w:rFonts w:ascii="Arial"/>
          <w:b/>
          <w:sz w:val="20"/>
        </w:rPr>
        <w:t>PENDANAAN </w:t>
      </w:r>
      <w:r>
        <w:rPr>
          <w:rFonts w:ascii="Arial"/>
          <w:b/>
          <w:spacing w:val="-2"/>
          <w:sz w:val="20"/>
        </w:rPr>
        <w:t>BILATERAL</w:t>
      </w:r>
    </w:p>
    <w:tbl>
      <w:tblPr>
        <w:tblW w:w="0" w:type="auto"/>
        <w:jc w:val="left"/>
        <w:tblInd w:w="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0"/>
        <w:gridCol w:w="2545"/>
        <w:gridCol w:w="3330"/>
        <w:gridCol w:w="772"/>
        <w:gridCol w:w="546"/>
        <w:gridCol w:w="664"/>
        <w:gridCol w:w="1516"/>
      </w:tblGrid>
      <w:tr>
        <w:trPr>
          <w:trHeight w:val="407" w:hRule="atLeast"/>
        </w:trPr>
        <w:tc>
          <w:tcPr>
            <w:tcW w:w="430" w:type="dxa"/>
            <w:vMerge w:val="restart"/>
            <w:shd w:val="clear" w:color="auto" w:fill="D9DFF0"/>
          </w:tcPr>
          <w:p>
            <w:pPr>
              <w:pStyle w:val="TableParagraph"/>
              <w:spacing w:before="1"/>
              <w:ind w:left="110"/>
              <w:rPr>
                <w:rFonts w:ascii="Arial"/>
                <w:b/>
                <w:sz w:val="16"/>
              </w:rPr>
            </w:pPr>
            <w:r>
              <w:rPr>
                <w:rFonts w:ascii="Arial"/>
                <w:b/>
                <w:spacing w:val="-5"/>
                <w:sz w:val="16"/>
              </w:rPr>
              <w:t>No</w:t>
            </w:r>
          </w:p>
        </w:tc>
        <w:tc>
          <w:tcPr>
            <w:tcW w:w="2545" w:type="dxa"/>
            <w:vMerge w:val="restart"/>
            <w:shd w:val="clear" w:color="auto" w:fill="D9DFF0"/>
          </w:tcPr>
          <w:p>
            <w:pPr>
              <w:pStyle w:val="TableParagraph"/>
              <w:spacing w:before="137"/>
              <w:ind w:left="15"/>
              <w:jc w:val="center"/>
              <w:rPr>
                <w:rFonts w:ascii="Arial"/>
                <w:b/>
                <w:sz w:val="16"/>
              </w:rPr>
            </w:pPr>
            <w:r>
              <w:rPr>
                <w:rFonts w:ascii="Arial"/>
                <w:b/>
                <w:color w:val="333333"/>
                <w:spacing w:val="-4"/>
                <w:sz w:val="16"/>
              </w:rPr>
              <w:t>NAMA</w:t>
            </w:r>
          </w:p>
        </w:tc>
        <w:tc>
          <w:tcPr>
            <w:tcW w:w="3330" w:type="dxa"/>
            <w:vMerge w:val="restart"/>
            <w:shd w:val="clear" w:color="auto" w:fill="D9DFF0"/>
          </w:tcPr>
          <w:p>
            <w:pPr>
              <w:pStyle w:val="TableParagraph"/>
              <w:spacing w:before="137"/>
              <w:ind w:right="1"/>
              <w:jc w:val="center"/>
              <w:rPr>
                <w:rFonts w:ascii="Arial"/>
                <w:b/>
                <w:sz w:val="16"/>
              </w:rPr>
            </w:pPr>
            <w:r>
              <w:rPr>
                <w:rFonts w:ascii="Arial"/>
                <w:b/>
                <w:color w:val="333333"/>
                <w:spacing w:val="-2"/>
                <w:sz w:val="16"/>
              </w:rPr>
              <w:t>JABATAN</w:t>
            </w:r>
          </w:p>
        </w:tc>
        <w:tc>
          <w:tcPr>
            <w:tcW w:w="3498" w:type="dxa"/>
            <w:gridSpan w:val="4"/>
            <w:shd w:val="clear" w:color="auto" w:fill="D9DFF0"/>
          </w:tcPr>
          <w:p>
            <w:pPr>
              <w:pStyle w:val="TableParagraph"/>
              <w:spacing w:before="41"/>
              <w:ind w:left="1018"/>
              <w:rPr>
                <w:rFonts w:ascii="Arial"/>
                <w:b/>
                <w:sz w:val="16"/>
              </w:rPr>
            </w:pPr>
            <w:r>
              <w:rPr>
                <w:rFonts w:ascii="Arial"/>
                <w:b/>
                <w:sz w:val="16"/>
              </w:rPr>
              <w:t>STATUS</w:t>
            </w:r>
            <w:r>
              <w:rPr>
                <w:rFonts w:ascii="Arial"/>
                <w:b/>
                <w:spacing w:val="-6"/>
                <w:sz w:val="16"/>
              </w:rPr>
              <w:t> </w:t>
            </w:r>
            <w:r>
              <w:rPr>
                <w:rFonts w:ascii="Arial"/>
                <w:b/>
                <w:spacing w:val="-2"/>
                <w:sz w:val="16"/>
              </w:rPr>
              <w:t>PEGAWAI</w:t>
            </w:r>
          </w:p>
        </w:tc>
      </w:tr>
      <w:tr>
        <w:trPr>
          <w:trHeight w:val="388" w:hRule="atLeast"/>
        </w:trPr>
        <w:tc>
          <w:tcPr>
            <w:tcW w:w="430" w:type="dxa"/>
            <w:vMerge/>
            <w:tcBorders>
              <w:top w:val="nil"/>
            </w:tcBorders>
            <w:shd w:val="clear" w:color="auto" w:fill="D9DFF0"/>
          </w:tcPr>
          <w:p>
            <w:pPr>
              <w:rPr>
                <w:sz w:val="2"/>
                <w:szCs w:val="2"/>
              </w:rPr>
            </w:pPr>
          </w:p>
        </w:tc>
        <w:tc>
          <w:tcPr>
            <w:tcW w:w="2545" w:type="dxa"/>
            <w:vMerge/>
            <w:tcBorders>
              <w:top w:val="nil"/>
            </w:tcBorders>
            <w:shd w:val="clear" w:color="auto" w:fill="D9DFF0"/>
          </w:tcPr>
          <w:p>
            <w:pPr>
              <w:rPr>
                <w:sz w:val="2"/>
                <w:szCs w:val="2"/>
              </w:rPr>
            </w:pPr>
          </w:p>
        </w:tc>
        <w:tc>
          <w:tcPr>
            <w:tcW w:w="3330" w:type="dxa"/>
            <w:vMerge/>
            <w:tcBorders>
              <w:top w:val="nil"/>
            </w:tcBorders>
            <w:shd w:val="clear" w:color="auto" w:fill="D9DFF0"/>
          </w:tcPr>
          <w:p>
            <w:pPr>
              <w:rPr>
                <w:sz w:val="2"/>
                <w:szCs w:val="2"/>
              </w:rPr>
            </w:pPr>
          </w:p>
        </w:tc>
        <w:tc>
          <w:tcPr>
            <w:tcW w:w="772" w:type="dxa"/>
            <w:shd w:val="clear" w:color="auto" w:fill="D9DFF0"/>
          </w:tcPr>
          <w:p>
            <w:pPr>
              <w:pStyle w:val="TableParagraph"/>
              <w:spacing w:before="20"/>
              <w:ind w:right="94"/>
              <w:jc w:val="right"/>
              <w:rPr>
                <w:rFonts w:ascii="Arial"/>
                <w:b/>
                <w:sz w:val="16"/>
              </w:rPr>
            </w:pPr>
            <w:r>
              <w:rPr>
                <w:rFonts w:ascii="Arial"/>
                <w:b/>
                <w:color w:val="333333"/>
                <w:spacing w:val="-2"/>
                <w:sz w:val="16"/>
              </w:rPr>
              <w:t>PPNPN</w:t>
            </w:r>
          </w:p>
        </w:tc>
        <w:tc>
          <w:tcPr>
            <w:tcW w:w="546" w:type="dxa"/>
            <w:shd w:val="clear" w:color="auto" w:fill="D9DFF0"/>
          </w:tcPr>
          <w:p>
            <w:pPr>
              <w:pStyle w:val="TableParagraph"/>
              <w:spacing w:before="20"/>
              <w:ind w:right="96"/>
              <w:jc w:val="right"/>
              <w:rPr>
                <w:rFonts w:ascii="Arial"/>
                <w:b/>
                <w:sz w:val="16"/>
              </w:rPr>
            </w:pPr>
            <w:r>
              <w:rPr>
                <w:rFonts w:ascii="Arial"/>
                <w:b/>
                <w:color w:val="333333"/>
                <w:spacing w:val="-5"/>
                <w:sz w:val="16"/>
              </w:rPr>
              <w:t>PNS</w:t>
            </w:r>
          </w:p>
        </w:tc>
        <w:tc>
          <w:tcPr>
            <w:tcW w:w="664" w:type="dxa"/>
            <w:shd w:val="clear" w:color="auto" w:fill="D9DFF0"/>
          </w:tcPr>
          <w:p>
            <w:pPr>
              <w:pStyle w:val="TableParagraph"/>
              <w:spacing w:before="20"/>
              <w:ind w:right="100"/>
              <w:jc w:val="right"/>
              <w:rPr>
                <w:rFonts w:ascii="Arial"/>
                <w:b/>
                <w:sz w:val="16"/>
              </w:rPr>
            </w:pPr>
            <w:r>
              <w:rPr>
                <w:rFonts w:ascii="Arial"/>
                <w:b/>
                <w:color w:val="333333"/>
                <w:spacing w:val="-4"/>
                <w:sz w:val="16"/>
              </w:rPr>
              <w:t>CPNS</w:t>
            </w:r>
          </w:p>
        </w:tc>
        <w:tc>
          <w:tcPr>
            <w:tcW w:w="1516" w:type="dxa"/>
            <w:shd w:val="clear" w:color="auto" w:fill="D9DFF0"/>
          </w:tcPr>
          <w:p>
            <w:pPr>
              <w:pStyle w:val="TableParagraph"/>
              <w:spacing w:before="20"/>
              <w:ind w:left="486"/>
              <w:rPr>
                <w:rFonts w:ascii="Arial"/>
                <w:b/>
                <w:sz w:val="16"/>
              </w:rPr>
            </w:pPr>
            <w:r>
              <w:rPr>
                <w:rFonts w:ascii="Arial"/>
                <w:b/>
                <w:color w:val="333333"/>
                <w:spacing w:val="-2"/>
                <w:sz w:val="16"/>
              </w:rPr>
              <w:t>TOTAL</w:t>
            </w:r>
          </w:p>
        </w:tc>
      </w:tr>
      <w:tr>
        <w:trPr>
          <w:trHeight w:val="369" w:hRule="atLeast"/>
        </w:trPr>
        <w:tc>
          <w:tcPr>
            <w:tcW w:w="430" w:type="dxa"/>
          </w:tcPr>
          <w:p>
            <w:pPr>
              <w:pStyle w:val="TableParagraph"/>
              <w:spacing w:before="1"/>
              <w:ind w:left="88" w:right="74"/>
              <w:jc w:val="center"/>
              <w:rPr>
                <w:sz w:val="16"/>
              </w:rPr>
            </w:pPr>
            <w:r>
              <w:rPr>
                <w:spacing w:val="-10"/>
                <w:sz w:val="16"/>
              </w:rPr>
              <w:t>1</w:t>
            </w:r>
          </w:p>
        </w:tc>
        <w:tc>
          <w:tcPr>
            <w:tcW w:w="2545" w:type="dxa"/>
          </w:tcPr>
          <w:p>
            <w:pPr>
              <w:pStyle w:val="TableParagraph"/>
              <w:spacing w:before="1"/>
              <w:ind w:left="112"/>
              <w:rPr>
                <w:sz w:val="16"/>
              </w:rPr>
            </w:pPr>
            <w:r>
              <w:rPr>
                <w:color w:val="333333"/>
                <w:sz w:val="16"/>
              </w:rPr>
              <w:t>Kurniawan</w:t>
            </w:r>
            <w:r>
              <w:rPr>
                <w:color w:val="333333"/>
                <w:spacing w:val="-10"/>
                <w:sz w:val="16"/>
              </w:rPr>
              <w:t> </w:t>
            </w:r>
            <w:r>
              <w:rPr>
                <w:color w:val="333333"/>
                <w:spacing w:val="-2"/>
                <w:sz w:val="16"/>
              </w:rPr>
              <w:t>Ariadi</w:t>
            </w:r>
          </w:p>
        </w:tc>
        <w:tc>
          <w:tcPr>
            <w:tcW w:w="3330" w:type="dxa"/>
          </w:tcPr>
          <w:p>
            <w:pPr>
              <w:pStyle w:val="TableParagraph"/>
              <w:spacing w:before="1"/>
              <w:ind w:left="104"/>
              <w:rPr>
                <w:sz w:val="16"/>
              </w:rPr>
            </w:pPr>
            <w:r>
              <w:rPr>
                <w:color w:val="333333"/>
                <w:spacing w:val="-2"/>
                <w:sz w:val="16"/>
              </w:rPr>
              <w:t>Direktur</w:t>
            </w:r>
          </w:p>
        </w:tc>
        <w:tc>
          <w:tcPr>
            <w:tcW w:w="772" w:type="dxa"/>
          </w:tcPr>
          <w:p>
            <w:pPr>
              <w:pStyle w:val="TableParagraph"/>
              <w:rPr>
                <w:rFonts w:ascii="Times New Roman"/>
                <w:sz w:val="16"/>
              </w:rPr>
            </w:pPr>
          </w:p>
        </w:tc>
        <w:tc>
          <w:tcPr>
            <w:tcW w:w="546" w:type="dxa"/>
          </w:tcPr>
          <w:p>
            <w:pPr>
              <w:pStyle w:val="TableParagraph"/>
              <w:spacing w:before="1"/>
              <w:ind w:right="99"/>
              <w:jc w:val="right"/>
              <w:rPr>
                <w:sz w:val="16"/>
              </w:rPr>
            </w:pPr>
            <w:r>
              <w:rPr>
                <w:color w:val="3B3B3B"/>
                <w:spacing w:val="-10"/>
                <w:sz w:val="16"/>
              </w:rPr>
              <w:t>1</w:t>
            </w:r>
          </w:p>
        </w:tc>
        <w:tc>
          <w:tcPr>
            <w:tcW w:w="664" w:type="dxa"/>
          </w:tcPr>
          <w:p>
            <w:pPr>
              <w:pStyle w:val="TableParagraph"/>
              <w:rPr>
                <w:rFonts w:ascii="Times New Roman"/>
                <w:sz w:val="16"/>
              </w:rPr>
            </w:pPr>
          </w:p>
        </w:tc>
        <w:tc>
          <w:tcPr>
            <w:tcW w:w="1516" w:type="dxa"/>
          </w:tcPr>
          <w:p>
            <w:pPr>
              <w:pStyle w:val="TableParagraph"/>
              <w:spacing w:before="1"/>
              <w:ind w:right="97"/>
              <w:jc w:val="right"/>
              <w:rPr>
                <w:sz w:val="16"/>
              </w:rPr>
            </w:pPr>
            <w:r>
              <w:rPr>
                <w:color w:val="3B3B3B"/>
                <w:spacing w:val="-10"/>
                <w:sz w:val="16"/>
              </w:rPr>
              <w:t>1</w:t>
            </w:r>
          </w:p>
        </w:tc>
      </w:tr>
      <w:tr>
        <w:trPr>
          <w:trHeight w:val="369" w:hRule="atLeast"/>
        </w:trPr>
        <w:tc>
          <w:tcPr>
            <w:tcW w:w="430" w:type="dxa"/>
          </w:tcPr>
          <w:p>
            <w:pPr>
              <w:pStyle w:val="TableParagraph"/>
              <w:spacing w:before="1"/>
              <w:ind w:left="88" w:right="74"/>
              <w:jc w:val="center"/>
              <w:rPr>
                <w:sz w:val="16"/>
              </w:rPr>
            </w:pPr>
            <w:r>
              <w:rPr>
                <w:spacing w:val="-10"/>
                <w:sz w:val="16"/>
              </w:rPr>
              <w:t>2</w:t>
            </w:r>
          </w:p>
        </w:tc>
        <w:tc>
          <w:tcPr>
            <w:tcW w:w="2545" w:type="dxa"/>
          </w:tcPr>
          <w:p>
            <w:pPr>
              <w:pStyle w:val="TableParagraph"/>
              <w:spacing w:before="1"/>
              <w:ind w:left="112"/>
              <w:rPr>
                <w:sz w:val="16"/>
              </w:rPr>
            </w:pPr>
            <w:r>
              <w:rPr>
                <w:color w:val="333333"/>
                <w:sz w:val="16"/>
              </w:rPr>
              <w:t>Mohamad</w:t>
            </w:r>
            <w:r>
              <w:rPr>
                <w:color w:val="333333"/>
                <w:spacing w:val="-5"/>
                <w:sz w:val="16"/>
              </w:rPr>
              <w:t> </w:t>
            </w:r>
            <w:r>
              <w:rPr>
                <w:color w:val="333333"/>
                <w:sz w:val="16"/>
              </w:rPr>
              <w:t>Firda</w:t>
            </w:r>
            <w:r>
              <w:rPr>
                <w:color w:val="333333"/>
                <w:spacing w:val="-6"/>
                <w:sz w:val="16"/>
              </w:rPr>
              <w:t> </w:t>
            </w:r>
            <w:r>
              <w:rPr>
                <w:color w:val="333333"/>
                <w:spacing w:val="-2"/>
                <w:sz w:val="16"/>
              </w:rPr>
              <w:t>Fauzan</w:t>
            </w:r>
          </w:p>
        </w:tc>
        <w:tc>
          <w:tcPr>
            <w:tcW w:w="3330" w:type="dxa"/>
          </w:tcPr>
          <w:p>
            <w:pPr>
              <w:pStyle w:val="TableParagraph"/>
              <w:spacing w:before="1"/>
              <w:ind w:left="104"/>
              <w:rPr>
                <w:sz w:val="16"/>
              </w:rPr>
            </w:pPr>
            <w:r>
              <w:rPr>
                <w:color w:val="333333"/>
                <w:sz w:val="16"/>
              </w:rPr>
              <w:t>Perencana</w:t>
            </w:r>
            <w:r>
              <w:rPr>
                <w:color w:val="333333"/>
                <w:spacing w:val="-7"/>
                <w:sz w:val="16"/>
              </w:rPr>
              <w:t> </w:t>
            </w:r>
            <w:r>
              <w:rPr>
                <w:color w:val="333333"/>
                <w:sz w:val="16"/>
              </w:rPr>
              <w:t>Ahli</w:t>
            </w:r>
            <w:r>
              <w:rPr>
                <w:color w:val="333333"/>
                <w:spacing w:val="-4"/>
                <w:sz w:val="16"/>
              </w:rPr>
              <w:t> </w:t>
            </w:r>
            <w:r>
              <w:rPr>
                <w:color w:val="333333"/>
                <w:sz w:val="16"/>
              </w:rPr>
              <w:t>Madya</w:t>
            </w:r>
            <w:r>
              <w:rPr>
                <w:color w:val="333333"/>
                <w:spacing w:val="-4"/>
                <w:sz w:val="16"/>
              </w:rPr>
              <w:t> </w:t>
            </w:r>
            <w:r>
              <w:rPr>
                <w:color w:val="333333"/>
                <w:spacing w:val="-2"/>
                <w:sz w:val="16"/>
              </w:rPr>
              <w:t>(Koordinator)</w:t>
            </w:r>
          </w:p>
        </w:tc>
        <w:tc>
          <w:tcPr>
            <w:tcW w:w="772" w:type="dxa"/>
          </w:tcPr>
          <w:p>
            <w:pPr>
              <w:pStyle w:val="TableParagraph"/>
              <w:rPr>
                <w:rFonts w:ascii="Times New Roman"/>
                <w:sz w:val="16"/>
              </w:rPr>
            </w:pPr>
          </w:p>
        </w:tc>
        <w:tc>
          <w:tcPr>
            <w:tcW w:w="546" w:type="dxa"/>
          </w:tcPr>
          <w:p>
            <w:pPr>
              <w:pStyle w:val="TableParagraph"/>
              <w:spacing w:before="1"/>
              <w:ind w:right="99"/>
              <w:jc w:val="right"/>
              <w:rPr>
                <w:sz w:val="16"/>
              </w:rPr>
            </w:pPr>
            <w:r>
              <w:rPr>
                <w:color w:val="3B3B3B"/>
                <w:spacing w:val="-10"/>
                <w:sz w:val="16"/>
              </w:rPr>
              <w:t>1</w:t>
            </w:r>
          </w:p>
        </w:tc>
        <w:tc>
          <w:tcPr>
            <w:tcW w:w="664" w:type="dxa"/>
          </w:tcPr>
          <w:p>
            <w:pPr>
              <w:pStyle w:val="TableParagraph"/>
              <w:rPr>
                <w:rFonts w:ascii="Times New Roman"/>
                <w:sz w:val="16"/>
              </w:rPr>
            </w:pPr>
          </w:p>
        </w:tc>
        <w:tc>
          <w:tcPr>
            <w:tcW w:w="1516" w:type="dxa"/>
          </w:tcPr>
          <w:p>
            <w:pPr>
              <w:pStyle w:val="TableParagraph"/>
              <w:spacing w:before="1"/>
              <w:ind w:right="97"/>
              <w:jc w:val="right"/>
              <w:rPr>
                <w:sz w:val="16"/>
              </w:rPr>
            </w:pPr>
            <w:r>
              <w:rPr>
                <w:color w:val="3B3B3B"/>
                <w:spacing w:val="-10"/>
                <w:sz w:val="16"/>
              </w:rPr>
              <w:t>1</w:t>
            </w:r>
          </w:p>
        </w:tc>
      </w:tr>
      <w:tr>
        <w:trPr>
          <w:trHeight w:val="369" w:hRule="atLeast"/>
        </w:trPr>
        <w:tc>
          <w:tcPr>
            <w:tcW w:w="430" w:type="dxa"/>
          </w:tcPr>
          <w:p>
            <w:pPr>
              <w:pStyle w:val="TableParagraph"/>
              <w:spacing w:before="1"/>
              <w:ind w:left="88" w:right="74"/>
              <w:jc w:val="center"/>
              <w:rPr>
                <w:sz w:val="16"/>
              </w:rPr>
            </w:pPr>
            <w:r>
              <w:rPr>
                <w:spacing w:val="-10"/>
                <w:sz w:val="16"/>
              </w:rPr>
              <w:t>3</w:t>
            </w:r>
          </w:p>
        </w:tc>
        <w:tc>
          <w:tcPr>
            <w:tcW w:w="2545" w:type="dxa"/>
          </w:tcPr>
          <w:p>
            <w:pPr>
              <w:pStyle w:val="TableParagraph"/>
              <w:spacing w:before="1"/>
              <w:ind w:left="112"/>
              <w:rPr>
                <w:sz w:val="16"/>
              </w:rPr>
            </w:pPr>
            <w:r>
              <w:rPr>
                <w:color w:val="333333"/>
                <w:sz w:val="16"/>
              </w:rPr>
              <w:t>Nursyaf</w:t>
            </w:r>
            <w:r>
              <w:rPr>
                <w:color w:val="333333"/>
                <w:spacing w:val="-7"/>
                <w:sz w:val="16"/>
              </w:rPr>
              <w:t> </w:t>
            </w:r>
            <w:r>
              <w:rPr>
                <w:color w:val="333333"/>
                <w:sz w:val="16"/>
              </w:rPr>
              <w:t>Rullihandia</w:t>
            </w:r>
            <w:r>
              <w:rPr>
                <w:color w:val="333333"/>
                <w:spacing w:val="-9"/>
                <w:sz w:val="16"/>
              </w:rPr>
              <w:t> </w:t>
            </w:r>
            <w:r>
              <w:rPr>
                <w:color w:val="333333"/>
                <w:spacing w:val="-5"/>
                <w:sz w:val="16"/>
              </w:rPr>
              <w:t>S.</w:t>
            </w:r>
          </w:p>
        </w:tc>
        <w:tc>
          <w:tcPr>
            <w:tcW w:w="3330" w:type="dxa"/>
          </w:tcPr>
          <w:p>
            <w:pPr>
              <w:pStyle w:val="TableParagraph"/>
              <w:spacing w:before="1"/>
              <w:ind w:left="104"/>
              <w:rPr>
                <w:sz w:val="16"/>
              </w:rPr>
            </w:pPr>
            <w:r>
              <w:rPr>
                <w:color w:val="333333"/>
                <w:sz w:val="16"/>
              </w:rPr>
              <w:t>Perencana</w:t>
            </w:r>
            <w:r>
              <w:rPr>
                <w:color w:val="333333"/>
                <w:spacing w:val="-7"/>
                <w:sz w:val="16"/>
              </w:rPr>
              <w:t> </w:t>
            </w:r>
            <w:r>
              <w:rPr>
                <w:color w:val="333333"/>
                <w:sz w:val="16"/>
              </w:rPr>
              <w:t>Ahli</w:t>
            </w:r>
            <w:r>
              <w:rPr>
                <w:color w:val="333333"/>
                <w:spacing w:val="-4"/>
                <w:sz w:val="16"/>
              </w:rPr>
              <w:t> </w:t>
            </w:r>
            <w:r>
              <w:rPr>
                <w:color w:val="333333"/>
                <w:sz w:val="16"/>
              </w:rPr>
              <w:t>Madya</w:t>
            </w:r>
            <w:r>
              <w:rPr>
                <w:color w:val="333333"/>
                <w:spacing w:val="-4"/>
                <w:sz w:val="16"/>
              </w:rPr>
              <w:t> </w:t>
            </w:r>
            <w:r>
              <w:rPr>
                <w:color w:val="333333"/>
                <w:spacing w:val="-2"/>
                <w:sz w:val="16"/>
              </w:rPr>
              <w:t>(Koordinator)</w:t>
            </w:r>
          </w:p>
        </w:tc>
        <w:tc>
          <w:tcPr>
            <w:tcW w:w="772" w:type="dxa"/>
          </w:tcPr>
          <w:p>
            <w:pPr>
              <w:pStyle w:val="TableParagraph"/>
              <w:rPr>
                <w:rFonts w:ascii="Times New Roman"/>
                <w:sz w:val="16"/>
              </w:rPr>
            </w:pPr>
          </w:p>
        </w:tc>
        <w:tc>
          <w:tcPr>
            <w:tcW w:w="546" w:type="dxa"/>
          </w:tcPr>
          <w:p>
            <w:pPr>
              <w:pStyle w:val="TableParagraph"/>
              <w:spacing w:before="1"/>
              <w:ind w:right="99"/>
              <w:jc w:val="right"/>
              <w:rPr>
                <w:sz w:val="16"/>
              </w:rPr>
            </w:pPr>
            <w:r>
              <w:rPr>
                <w:color w:val="3B3B3B"/>
                <w:spacing w:val="-10"/>
                <w:sz w:val="16"/>
              </w:rPr>
              <w:t>1</w:t>
            </w:r>
          </w:p>
        </w:tc>
        <w:tc>
          <w:tcPr>
            <w:tcW w:w="664" w:type="dxa"/>
          </w:tcPr>
          <w:p>
            <w:pPr>
              <w:pStyle w:val="TableParagraph"/>
              <w:rPr>
                <w:rFonts w:ascii="Times New Roman"/>
                <w:sz w:val="16"/>
              </w:rPr>
            </w:pPr>
          </w:p>
        </w:tc>
        <w:tc>
          <w:tcPr>
            <w:tcW w:w="1516" w:type="dxa"/>
          </w:tcPr>
          <w:p>
            <w:pPr>
              <w:pStyle w:val="TableParagraph"/>
              <w:spacing w:before="1"/>
              <w:ind w:right="97"/>
              <w:jc w:val="right"/>
              <w:rPr>
                <w:sz w:val="16"/>
              </w:rPr>
            </w:pPr>
            <w:r>
              <w:rPr>
                <w:color w:val="3B3B3B"/>
                <w:spacing w:val="-10"/>
                <w:sz w:val="16"/>
              </w:rPr>
              <w:t>1</w:t>
            </w:r>
          </w:p>
        </w:tc>
      </w:tr>
      <w:tr>
        <w:trPr>
          <w:trHeight w:val="369" w:hRule="atLeast"/>
        </w:trPr>
        <w:tc>
          <w:tcPr>
            <w:tcW w:w="430" w:type="dxa"/>
          </w:tcPr>
          <w:p>
            <w:pPr>
              <w:pStyle w:val="TableParagraph"/>
              <w:spacing w:before="1"/>
              <w:ind w:left="88" w:right="74"/>
              <w:jc w:val="center"/>
              <w:rPr>
                <w:sz w:val="16"/>
              </w:rPr>
            </w:pPr>
            <w:r>
              <w:rPr>
                <w:spacing w:val="-10"/>
                <w:sz w:val="16"/>
              </w:rPr>
              <w:t>4</w:t>
            </w:r>
          </w:p>
        </w:tc>
        <w:tc>
          <w:tcPr>
            <w:tcW w:w="2545" w:type="dxa"/>
          </w:tcPr>
          <w:p>
            <w:pPr>
              <w:pStyle w:val="TableParagraph"/>
              <w:spacing w:before="1"/>
              <w:ind w:left="112"/>
              <w:rPr>
                <w:sz w:val="16"/>
              </w:rPr>
            </w:pPr>
            <w:r>
              <w:rPr>
                <w:color w:val="333333"/>
                <w:sz w:val="16"/>
              </w:rPr>
              <w:t>Uthami</w:t>
            </w:r>
            <w:r>
              <w:rPr>
                <w:color w:val="333333"/>
                <w:spacing w:val="-7"/>
                <w:sz w:val="16"/>
              </w:rPr>
              <w:t> </w:t>
            </w:r>
            <w:r>
              <w:rPr>
                <w:color w:val="333333"/>
                <w:spacing w:val="-4"/>
                <w:sz w:val="16"/>
              </w:rPr>
              <w:t>Sary</w:t>
            </w:r>
          </w:p>
        </w:tc>
        <w:tc>
          <w:tcPr>
            <w:tcW w:w="3330" w:type="dxa"/>
          </w:tcPr>
          <w:p>
            <w:pPr>
              <w:pStyle w:val="TableParagraph"/>
              <w:spacing w:before="1"/>
              <w:ind w:left="104"/>
              <w:rPr>
                <w:sz w:val="16"/>
              </w:rPr>
            </w:pPr>
            <w:r>
              <w:rPr>
                <w:color w:val="333333"/>
                <w:sz w:val="16"/>
              </w:rPr>
              <w:t>Perencana</w:t>
            </w:r>
            <w:r>
              <w:rPr>
                <w:color w:val="333333"/>
                <w:spacing w:val="-7"/>
                <w:sz w:val="16"/>
              </w:rPr>
              <w:t> </w:t>
            </w:r>
            <w:r>
              <w:rPr>
                <w:color w:val="333333"/>
                <w:sz w:val="16"/>
              </w:rPr>
              <w:t>Ahli</w:t>
            </w:r>
            <w:r>
              <w:rPr>
                <w:color w:val="333333"/>
                <w:spacing w:val="-4"/>
                <w:sz w:val="16"/>
              </w:rPr>
              <w:t> </w:t>
            </w:r>
            <w:r>
              <w:rPr>
                <w:color w:val="333333"/>
                <w:sz w:val="16"/>
              </w:rPr>
              <w:t>Madya</w:t>
            </w:r>
            <w:r>
              <w:rPr>
                <w:color w:val="333333"/>
                <w:spacing w:val="-4"/>
                <w:sz w:val="16"/>
              </w:rPr>
              <w:t> </w:t>
            </w:r>
            <w:r>
              <w:rPr>
                <w:color w:val="333333"/>
                <w:spacing w:val="-2"/>
                <w:sz w:val="16"/>
              </w:rPr>
              <w:t>(Koordinator)</w:t>
            </w:r>
          </w:p>
        </w:tc>
        <w:tc>
          <w:tcPr>
            <w:tcW w:w="772" w:type="dxa"/>
          </w:tcPr>
          <w:p>
            <w:pPr>
              <w:pStyle w:val="TableParagraph"/>
              <w:rPr>
                <w:rFonts w:ascii="Times New Roman"/>
                <w:sz w:val="16"/>
              </w:rPr>
            </w:pPr>
          </w:p>
        </w:tc>
        <w:tc>
          <w:tcPr>
            <w:tcW w:w="546" w:type="dxa"/>
          </w:tcPr>
          <w:p>
            <w:pPr>
              <w:pStyle w:val="TableParagraph"/>
              <w:spacing w:before="1"/>
              <w:ind w:right="99"/>
              <w:jc w:val="right"/>
              <w:rPr>
                <w:sz w:val="16"/>
              </w:rPr>
            </w:pPr>
            <w:r>
              <w:rPr>
                <w:color w:val="3B3B3B"/>
                <w:spacing w:val="-10"/>
                <w:sz w:val="16"/>
              </w:rPr>
              <w:t>1</w:t>
            </w:r>
          </w:p>
        </w:tc>
        <w:tc>
          <w:tcPr>
            <w:tcW w:w="664" w:type="dxa"/>
          </w:tcPr>
          <w:p>
            <w:pPr>
              <w:pStyle w:val="TableParagraph"/>
              <w:rPr>
                <w:rFonts w:ascii="Times New Roman"/>
                <w:sz w:val="16"/>
              </w:rPr>
            </w:pPr>
          </w:p>
        </w:tc>
        <w:tc>
          <w:tcPr>
            <w:tcW w:w="1516" w:type="dxa"/>
          </w:tcPr>
          <w:p>
            <w:pPr>
              <w:pStyle w:val="TableParagraph"/>
              <w:spacing w:before="1"/>
              <w:ind w:right="97"/>
              <w:jc w:val="right"/>
              <w:rPr>
                <w:sz w:val="16"/>
              </w:rPr>
            </w:pPr>
            <w:r>
              <w:rPr>
                <w:color w:val="3B3B3B"/>
                <w:spacing w:val="-10"/>
                <w:sz w:val="16"/>
              </w:rPr>
              <w:t>1</w:t>
            </w:r>
          </w:p>
        </w:tc>
      </w:tr>
      <w:tr>
        <w:trPr>
          <w:trHeight w:val="369" w:hRule="atLeast"/>
        </w:trPr>
        <w:tc>
          <w:tcPr>
            <w:tcW w:w="430" w:type="dxa"/>
          </w:tcPr>
          <w:p>
            <w:pPr>
              <w:pStyle w:val="TableParagraph"/>
              <w:spacing w:before="1"/>
              <w:ind w:left="88" w:right="74"/>
              <w:jc w:val="center"/>
              <w:rPr>
                <w:sz w:val="16"/>
              </w:rPr>
            </w:pPr>
            <w:r>
              <w:rPr>
                <w:spacing w:val="-10"/>
                <w:sz w:val="16"/>
              </w:rPr>
              <w:t>5</w:t>
            </w:r>
          </w:p>
        </w:tc>
        <w:tc>
          <w:tcPr>
            <w:tcW w:w="2545" w:type="dxa"/>
          </w:tcPr>
          <w:p>
            <w:pPr>
              <w:pStyle w:val="TableParagraph"/>
              <w:spacing w:before="1"/>
              <w:ind w:left="112"/>
              <w:rPr>
                <w:sz w:val="16"/>
              </w:rPr>
            </w:pPr>
            <w:r>
              <w:rPr>
                <w:color w:val="333333"/>
                <w:sz w:val="16"/>
              </w:rPr>
              <w:t>Mesi</w:t>
            </w:r>
            <w:r>
              <w:rPr>
                <w:color w:val="333333"/>
                <w:spacing w:val="-2"/>
                <w:sz w:val="16"/>
              </w:rPr>
              <w:t> Purnamasari</w:t>
            </w:r>
          </w:p>
        </w:tc>
        <w:tc>
          <w:tcPr>
            <w:tcW w:w="3330" w:type="dxa"/>
          </w:tcPr>
          <w:p>
            <w:pPr>
              <w:pStyle w:val="TableParagraph"/>
              <w:spacing w:before="1"/>
              <w:ind w:left="104"/>
              <w:rPr>
                <w:sz w:val="16"/>
              </w:rPr>
            </w:pPr>
            <w:r>
              <w:rPr>
                <w:color w:val="333333"/>
                <w:sz w:val="16"/>
              </w:rPr>
              <w:t>Perencana</w:t>
            </w:r>
            <w:r>
              <w:rPr>
                <w:color w:val="333333"/>
                <w:spacing w:val="-8"/>
                <w:sz w:val="16"/>
              </w:rPr>
              <w:t> </w:t>
            </w:r>
            <w:r>
              <w:rPr>
                <w:color w:val="333333"/>
                <w:sz w:val="16"/>
              </w:rPr>
              <w:t>Ahli</w:t>
            </w:r>
            <w:r>
              <w:rPr>
                <w:color w:val="333333"/>
                <w:spacing w:val="-2"/>
                <w:sz w:val="16"/>
              </w:rPr>
              <w:t> </w:t>
            </w:r>
            <w:r>
              <w:rPr>
                <w:color w:val="333333"/>
                <w:spacing w:val="-4"/>
                <w:sz w:val="16"/>
              </w:rPr>
              <w:t>Madya</w:t>
            </w:r>
          </w:p>
        </w:tc>
        <w:tc>
          <w:tcPr>
            <w:tcW w:w="772" w:type="dxa"/>
          </w:tcPr>
          <w:p>
            <w:pPr>
              <w:pStyle w:val="TableParagraph"/>
              <w:rPr>
                <w:rFonts w:ascii="Times New Roman"/>
                <w:sz w:val="16"/>
              </w:rPr>
            </w:pPr>
          </w:p>
        </w:tc>
        <w:tc>
          <w:tcPr>
            <w:tcW w:w="546" w:type="dxa"/>
          </w:tcPr>
          <w:p>
            <w:pPr>
              <w:pStyle w:val="TableParagraph"/>
              <w:spacing w:before="1"/>
              <w:ind w:right="99"/>
              <w:jc w:val="right"/>
              <w:rPr>
                <w:sz w:val="16"/>
              </w:rPr>
            </w:pPr>
            <w:r>
              <w:rPr>
                <w:color w:val="3B3B3B"/>
                <w:spacing w:val="-10"/>
                <w:sz w:val="16"/>
              </w:rPr>
              <w:t>1</w:t>
            </w:r>
          </w:p>
        </w:tc>
        <w:tc>
          <w:tcPr>
            <w:tcW w:w="664" w:type="dxa"/>
          </w:tcPr>
          <w:p>
            <w:pPr>
              <w:pStyle w:val="TableParagraph"/>
              <w:rPr>
                <w:rFonts w:ascii="Times New Roman"/>
                <w:sz w:val="16"/>
              </w:rPr>
            </w:pPr>
          </w:p>
        </w:tc>
        <w:tc>
          <w:tcPr>
            <w:tcW w:w="1516" w:type="dxa"/>
          </w:tcPr>
          <w:p>
            <w:pPr>
              <w:pStyle w:val="TableParagraph"/>
              <w:spacing w:before="1"/>
              <w:ind w:right="97"/>
              <w:jc w:val="right"/>
              <w:rPr>
                <w:sz w:val="16"/>
              </w:rPr>
            </w:pPr>
            <w:r>
              <w:rPr>
                <w:color w:val="3B3B3B"/>
                <w:spacing w:val="-10"/>
                <w:sz w:val="16"/>
              </w:rPr>
              <w:t>1</w:t>
            </w:r>
          </w:p>
        </w:tc>
      </w:tr>
      <w:tr>
        <w:trPr>
          <w:trHeight w:val="366" w:hRule="atLeast"/>
        </w:trPr>
        <w:tc>
          <w:tcPr>
            <w:tcW w:w="430" w:type="dxa"/>
          </w:tcPr>
          <w:p>
            <w:pPr>
              <w:pStyle w:val="TableParagraph"/>
              <w:spacing w:before="1"/>
              <w:ind w:left="88" w:right="74"/>
              <w:jc w:val="center"/>
              <w:rPr>
                <w:sz w:val="16"/>
              </w:rPr>
            </w:pPr>
            <w:r>
              <w:rPr>
                <w:spacing w:val="-10"/>
                <w:sz w:val="16"/>
              </w:rPr>
              <w:t>6</w:t>
            </w:r>
          </w:p>
        </w:tc>
        <w:tc>
          <w:tcPr>
            <w:tcW w:w="2545" w:type="dxa"/>
          </w:tcPr>
          <w:p>
            <w:pPr>
              <w:pStyle w:val="TableParagraph"/>
              <w:spacing w:before="1"/>
              <w:ind w:left="112"/>
              <w:rPr>
                <w:sz w:val="16"/>
              </w:rPr>
            </w:pPr>
            <w:r>
              <w:rPr>
                <w:color w:val="333333"/>
                <w:sz w:val="16"/>
              </w:rPr>
              <w:t>Wiwit</w:t>
            </w:r>
            <w:r>
              <w:rPr>
                <w:color w:val="333333"/>
                <w:spacing w:val="-7"/>
                <w:sz w:val="16"/>
              </w:rPr>
              <w:t> </w:t>
            </w:r>
            <w:r>
              <w:rPr>
                <w:color w:val="333333"/>
                <w:spacing w:val="-2"/>
                <w:sz w:val="16"/>
              </w:rPr>
              <w:t>Widodo</w:t>
            </w:r>
          </w:p>
        </w:tc>
        <w:tc>
          <w:tcPr>
            <w:tcW w:w="3330" w:type="dxa"/>
          </w:tcPr>
          <w:p>
            <w:pPr>
              <w:pStyle w:val="TableParagraph"/>
              <w:spacing w:before="1"/>
              <w:ind w:left="104"/>
              <w:rPr>
                <w:sz w:val="16"/>
              </w:rPr>
            </w:pPr>
            <w:r>
              <w:rPr>
                <w:color w:val="333333"/>
                <w:sz w:val="16"/>
              </w:rPr>
              <w:t>Perencana</w:t>
            </w:r>
            <w:r>
              <w:rPr>
                <w:color w:val="333333"/>
                <w:spacing w:val="-6"/>
                <w:sz w:val="16"/>
              </w:rPr>
              <w:t> </w:t>
            </w:r>
            <w:r>
              <w:rPr>
                <w:color w:val="333333"/>
                <w:sz w:val="16"/>
              </w:rPr>
              <w:t>Ahli</w:t>
            </w:r>
            <w:r>
              <w:rPr>
                <w:color w:val="333333"/>
                <w:spacing w:val="-3"/>
                <w:sz w:val="16"/>
              </w:rPr>
              <w:t> </w:t>
            </w:r>
            <w:r>
              <w:rPr>
                <w:color w:val="333333"/>
                <w:spacing w:val="-2"/>
                <w:sz w:val="16"/>
              </w:rPr>
              <w:t>Madya</w:t>
            </w:r>
          </w:p>
        </w:tc>
        <w:tc>
          <w:tcPr>
            <w:tcW w:w="772" w:type="dxa"/>
          </w:tcPr>
          <w:p>
            <w:pPr>
              <w:pStyle w:val="TableParagraph"/>
              <w:rPr>
                <w:rFonts w:ascii="Times New Roman"/>
                <w:sz w:val="16"/>
              </w:rPr>
            </w:pPr>
          </w:p>
        </w:tc>
        <w:tc>
          <w:tcPr>
            <w:tcW w:w="546" w:type="dxa"/>
          </w:tcPr>
          <w:p>
            <w:pPr>
              <w:pStyle w:val="TableParagraph"/>
              <w:spacing w:before="1"/>
              <w:ind w:right="99"/>
              <w:jc w:val="right"/>
              <w:rPr>
                <w:sz w:val="16"/>
              </w:rPr>
            </w:pPr>
            <w:r>
              <w:rPr>
                <w:color w:val="3B3B3B"/>
                <w:spacing w:val="-10"/>
                <w:sz w:val="16"/>
              </w:rPr>
              <w:t>1</w:t>
            </w:r>
          </w:p>
        </w:tc>
        <w:tc>
          <w:tcPr>
            <w:tcW w:w="664" w:type="dxa"/>
          </w:tcPr>
          <w:p>
            <w:pPr>
              <w:pStyle w:val="TableParagraph"/>
              <w:rPr>
                <w:rFonts w:ascii="Times New Roman"/>
                <w:sz w:val="16"/>
              </w:rPr>
            </w:pPr>
          </w:p>
        </w:tc>
        <w:tc>
          <w:tcPr>
            <w:tcW w:w="1516" w:type="dxa"/>
          </w:tcPr>
          <w:p>
            <w:pPr>
              <w:pStyle w:val="TableParagraph"/>
              <w:spacing w:before="1"/>
              <w:ind w:right="97"/>
              <w:jc w:val="right"/>
              <w:rPr>
                <w:sz w:val="16"/>
              </w:rPr>
            </w:pPr>
            <w:r>
              <w:rPr>
                <w:color w:val="3B3B3B"/>
                <w:spacing w:val="-10"/>
                <w:sz w:val="16"/>
              </w:rPr>
              <w:t>1</w:t>
            </w:r>
          </w:p>
        </w:tc>
      </w:tr>
      <w:tr>
        <w:trPr>
          <w:trHeight w:val="369" w:hRule="atLeast"/>
        </w:trPr>
        <w:tc>
          <w:tcPr>
            <w:tcW w:w="430" w:type="dxa"/>
          </w:tcPr>
          <w:p>
            <w:pPr>
              <w:pStyle w:val="TableParagraph"/>
              <w:spacing w:before="3"/>
              <w:ind w:left="88" w:right="74"/>
              <w:jc w:val="center"/>
              <w:rPr>
                <w:sz w:val="16"/>
              </w:rPr>
            </w:pPr>
            <w:r>
              <w:rPr>
                <w:spacing w:val="-10"/>
                <w:sz w:val="16"/>
              </w:rPr>
              <w:t>7</w:t>
            </w:r>
          </w:p>
        </w:tc>
        <w:tc>
          <w:tcPr>
            <w:tcW w:w="2545" w:type="dxa"/>
          </w:tcPr>
          <w:p>
            <w:pPr>
              <w:pStyle w:val="TableParagraph"/>
              <w:spacing w:before="3"/>
              <w:ind w:left="112"/>
              <w:rPr>
                <w:sz w:val="16"/>
              </w:rPr>
            </w:pPr>
            <w:r>
              <w:rPr>
                <w:color w:val="333333"/>
                <w:sz w:val="16"/>
              </w:rPr>
              <w:t>Afrian</w:t>
            </w:r>
            <w:r>
              <w:rPr>
                <w:color w:val="333333"/>
                <w:spacing w:val="-6"/>
                <w:sz w:val="16"/>
              </w:rPr>
              <w:t> </w:t>
            </w:r>
            <w:r>
              <w:rPr>
                <w:color w:val="333333"/>
                <w:spacing w:val="-2"/>
                <w:sz w:val="16"/>
              </w:rPr>
              <w:t>Iskandar</w:t>
            </w:r>
          </w:p>
        </w:tc>
        <w:tc>
          <w:tcPr>
            <w:tcW w:w="3330" w:type="dxa"/>
          </w:tcPr>
          <w:p>
            <w:pPr>
              <w:pStyle w:val="TableParagraph"/>
              <w:spacing w:before="3"/>
              <w:ind w:left="104"/>
              <w:rPr>
                <w:sz w:val="16"/>
              </w:rPr>
            </w:pPr>
            <w:r>
              <w:rPr>
                <w:color w:val="333333"/>
                <w:sz w:val="16"/>
              </w:rPr>
              <w:t>Perencana</w:t>
            </w:r>
            <w:r>
              <w:rPr>
                <w:color w:val="333333"/>
                <w:spacing w:val="-6"/>
                <w:sz w:val="16"/>
              </w:rPr>
              <w:t> </w:t>
            </w:r>
            <w:r>
              <w:rPr>
                <w:color w:val="333333"/>
                <w:sz w:val="16"/>
              </w:rPr>
              <w:t>Ahli</w:t>
            </w:r>
            <w:r>
              <w:rPr>
                <w:color w:val="333333"/>
                <w:spacing w:val="-3"/>
                <w:sz w:val="16"/>
              </w:rPr>
              <w:t> </w:t>
            </w:r>
            <w:r>
              <w:rPr>
                <w:color w:val="333333"/>
                <w:spacing w:val="-2"/>
                <w:sz w:val="16"/>
              </w:rPr>
              <w:t>Madya</w:t>
            </w:r>
          </w:p>
        </w:tc>
        <w:tc>
          <w:tcPr>
            <w:tcW w:w="772" w:type="dxa"/>
          </w:tcPr>
          <w:p>
            <w:pPr>
              <w:pStyle w:val="TableParagraph"/>
              <w:rPr>
                <w:rFonts w:ascii="Times New Roman"/>
                <w:sz w:val="16"/>
              </w:rPr>
            </w:pPr>
          </w:p>
        </w:tc>
        <w:tc>
          <w:tcPr>
            <w:tcW w:w="546" w:type="dxa"/>
          </w:tcPr>
          <w:p>
            <w:pPr>
              <w:pStyle w:val="TableParagraph"/>
              <w:spacing w:before="3"/>
              <w:ind w:right="99"/>
              <w:jc w:val="right"/>
              <w:rPr>
                <w:sz w:val="16"/>
              </w:rPr>
            </w:pPr>
            <w:r>
              <w:rPr>
                <w:color w:val="3B3B3B"/>
                <w:spacing w:val="-10"/>
                <w:sz w:val="16"/>
              </w:rPr>
              <w:t>1</w:t>
            </w:r>
          </w:p>
        </w:tc>
        <w:tc>
          <w:tcPr>
            <w:tcW w:w="664" w:type="dxa"/>
          </w:tcPr>
          <w:p>
            <w:pPr>
              <w:pStyle w:val="TableParagraph"/>
              <w:rPr>
                <w:rFonts w:ascii="Times New Roman"/>
                <w:sz w:val="16"/>
              </w:rPr>
            </w:pPr>
          </w:p>
        </w:tc>
        <w:tc>
          <w:tcPr>
            <w:tcW w:w="1516" w:type="dxa"/>
          </w:tcPr>
          <w:p>
            <w:pPr>
              <w:pStyle w:val="TableParagraph"/>
              <w:spacing w:before="3"/>
              <w:ind w:right="97"/>
              <w:jc w:val="right"/>
              <w:rPr>
                <w:sz w:val="16"/>
              </w:rPr>
            </w:pPr>
            <w:r>
              <w:rPr>
                <w:color w:val="3B3B3B"/>
                <w:spacing w:val="-10"/>
                <w:sz w:val="16"/>
              </w:rPr>
              <w:t>1</w:t>
            </w:r>
          </w:p>
        </w:tc>
      </w:tr>
      <w:tr>
        <w:trPr>
          <w:trHeight w:val="369" w:hRule="atLeast"/>
        </w:trPr>
        <w:tc>
          <w:tcPr>
            <w:tcW w:w="430" w:type="dxa"/>
          </w:tcPr>
          <w:p>
            <w:pPr>
              <w:pStyle w:val="TableParagraph"/>
              <w:spacing w:before="4"/>
              <w:ind w:left="14" w:right="88"/>
              <w:jc w:val="center"/>
              <w:rPr>
                <w:sz w:val="16"/>
              </w:rPr>
            </w:pPr>
            <w:r>
              <w:rPr>
                <w:spacing w:val="-10"/>
                <w:sz w:val="16"/>
              </w:rPr>
              <w:t>8</w:t>
            </w:r>
          </w:p>
        </w:tc>
        <w:tc>
          <w:tcPr>
            <w:tcW w:w="2545" w:type="dxa"/>
          </w:tcPr>
          <w:p>
            <w:pPr>
              <w:pStyle w:val="TableParagraph"/>
              <w:spacing w:before="4"/>
              <w:ind w:left="112"/>
              <w:rPr>
                <w:sz w:val="16"/>
              </w:rPr>
            </w:pPr>
            <w:r>
              <w:rPr>
                <w:color w:val="333333"/>
                <w:sz w:val="16"/>
              </w:rPr>
              <w:t>Dimas</w:t>
            </w:r>
            <w:r>
              <w:rPr>
                <w:color w:val="333333"/>
                <w:spacing w:val="-6"/>
                <w:sz w:val="16"/>
              </w:rPr>
              <w:t> </w:t>
            </w:r>
            <w:r>
              <w:rPr>
                <w:color w:val="333333"/>
                <w:sz w:val="16"/>
              </w:rPr>
              <w:t>Hartanto</w:t>
            </w:r>
            <w:r>
              <w:rPr>
                <w:color w:val="333333"/>
                <w:spacing w:val="-5"/>
                <w:sz w:val="16"/>
              </w:rPr>
              <w:t> </w:t>
            </w:r>
            <w:r>
              <w:rPr>
                <w:color w:val="333333"/>
                <w:spacing w:val="-2"/>
                <w:sz w:val="16"/>
              </w:rPr>
              <w:t>Effendy</w:t>
            </w:r>
          </w:p>
        </w:tc>
        <w:tc>
          <w:tcPr>
            <w:tcW w:w="3330" w:type="dxa"/>
          </w:tcPr>
          <w:p>
            <w:pPr>
              <w:pStyle w:val="TableParagraph"/>
              <w:spacing w:before="4"/>
              <w:ind w:left="104"/>
              <w:rPr>
                <w:sz w:val="16"/>
              </w:rPr>
            </w:pPr>
            <w:r>
              <w:rPr>
                <w:color w:val="333333"/>
                <w:sz w:val="16"/>
              </w:rPr>
              <w:t>Perencana</w:t>
            </w:r>
            <w:r>
              <w:rPr>
                <w:color w:val="333333"/>
                <w:spacing w:val="-6"/>
                <w:sz w:val="16"/>
              </w:rPr>
              <w:t> </w:t>
            </w:r>
            <w:r>
              <w:rPr>
                <w:color w:val="333333"/>
                <w:sz w:val="16"/>
              </w:rPr>
              <w:t>Ahli</w:t>
            </w:r>
            <w:r>
              <w:rPr>
                <w:color w:val="333333"/>
                <w:spacing w:val="-5"/>
                <w:sz w:val="16"/>
              </w:rPr>
              <w:t> </w:t>
            </w:r>
            <w:r>
              <w:rPr>
                <w:color w:val="333333"/>
                <w:spacing w:val="-2"/>
                <w:sz w:val="16"/>
              </w:rPr>
              <w:t>Pertama</w:t>
            </w:r>
          </w:p>
        </w:tc>
        <w:tc>
          <w:tcPr>
            <w:tcW w:w="772" w:type="dxa"/>
          </w:tcPr>
          <w:p>
            <w:pPr>
              <w:pStyle w:val="TableParagraph"/>
              <w:rPr>
                <w:rFonts w:ascii="Times New Roman"/>
                <w:sz w:val="16"/>
              </w:rPr>
            </w:pPr>
          </w:p>
        </w:tc>
        <w:tc>
          <w:tcPr>
            <w:tcW w:w="546" w:type="dxa"/>
          </w:tcPr>
          <w:p>
            <w:pPr>
              <w:pStyle w:val="TableParagraph"/>
              <w:spacing w:before="2"/>
              <w:jc w:val="center"/>
              <w:rPr>
                <w:rFonts w:ascii="Times New Roman"/>
                <w:sz w:val="16"/>
              </w:rPr>
            </w:pPr>
            <w:r>
              <w:rPr>
                <w:rFonts w:ascii="Times New Roman"/>
                <w:spacing w:val="-10"/>
                <w:sz w:val="16"/>
              </w:rPr>
              <w:t>1</w:t>
            </w:r>
          </w:p>
        </w:tc>
        <w:tc>
          <w:tcPr>
            <w:tcW w:w="664" w:type="dxa"/>
          </w:tcPr>
          <w:p>
            <w:pPr>
              <w:pStyle w:val="TableParagraph"/>
              <w:rPr>
                <w:rFonts w:ascii="Times New Roman"/>
                <w:sz w:val="16"/>
              </w:rPr>
            </w:pPr>
          </w:p>
        </w:tc>
        <w:tc>
          <w:tcPr>
            <w:tcW w:w="1516" w:type="dxa"/>
          </w:tcPr>
          <w:p>
            <w:pPr>
              <w:pStyle w:val="TableParagraph"/>
              <w:spacing w:before="4"/>
              <w:ind w:right="97"/>
              <w:jc w:val="right"/>
              <w:rPr>
                <w:sz w:val="16"/>
              </w:rPr>
            </w:pPr>
            <w:r>
              <w:rPr>
                <w:color w:val="3B3B3B"/>
                <w:spacing w:val="-10"/>
                <w:sz w:val="16"/>
              </w:rPr>
              <w:t>1</w:t>
            </w:r>
          </w:p>
        </w:tc>
      </w:tr>
      <w:tr>
        <w:trPr>
          <w:trHeight w:val="369" w:hRule="atLeast"/>
        </w:trPr>
        <w:tc>
          <w:tcPr>
            <w:tcW w:w="430" w:type="dxa"/>
          </w:tcPr>
          <w:p>
            <w:pPr>
              <w:pStyle w:val="TableParagraph"/>
              <w:spacing w:before="1"/>
              <w:ind w:left="14" w:right="88"/>
              <w:jc w:val="center"/>
              <w:rPr>
                <w:sz w:val="16"/>
              </w:rPr>
            </w:pPr>
            <w:r>
              <w:rPr>
                <w:spacing w:val="-10"/>
                <w:sz w:val="16"/>
              </w:rPr>
              <w:t>9</w:t>
            </w:r>
          </w:p>
        </w:tc>
        <w:tc>
          <w:tcPr>
            <w:tcW w:w="2545" w:type="dxa"/>
          </w:tcPr>
          <w:p>
            <w:pPr>
              <w:pStyle w:val="TableParagraph"/>
              <w:spacing w:before="1"/>
              <w:ind w:left="112"/>
              <w:rPr>
                <w:sz w:val="16"/>
              </w:rPr>
            </w:pPr>
            <w:r>
              <w:rPr>
                <w:color w:val="333333"/>
                <w:sz w:val="16"/>
              </w:rPr>
              <w:t>Rian</w:t>
            </w:r>
            <w:r>
              <w:rPr>
                <w:color w:val="333333"/>
                <w:spacing w:val="-8"/>
                <w:sz w:val="16"/>
              </w:rPr>
              <w:t> </w:t>
            </w:r>
            <w:r>
              <w:rPr>
                <w:color w:val="333333"/>
                <w:spacing w:val="-2"/>
                <w:sz w:val="16"/>
              </w:rPr>
              <w:t>Wicaksana</w:t>
            </w:r>
          </w:p>
        </w:tc>
        <w:tc>
          <w:tcPr>
            <w:tcW w:w="3330" w:type="dxa"/>
          </w:tcPr>
          <w:p>
            <w:pPr>
              <w:pStyle w:val="TableParagraph"/>
              <w:spacing w:before="1"/>
              <w:ind w:left="104"/>
              <w:rPr>
                <w:sz w:val="16"/>
              </w:rPr>
            </w:pPr>
            <w:r>
              <w:rPr>
                <w:color w:val="333333"/>
                <w:sz w:val="16"/>
              </w:rPr>
              <w:t>Perencana</w:t>
            </w:r>
            <w:r>
              <w:rPr>
                <w:color w:val="333333"/>
                <w:spacing w:val="-6"/>
                <w:sz w:val="16"/>
              </w:rPr>
              <w:t> </w:t>
            </w:r>
            <w:r>
              <w:rPr>
                <w:color w:val="333333"/>
                <w:sz w:val="16"/>
              </w:rPr>
              <w:t>Ahli</w:t>
            </w:r>
            <w:r>
              <w:rPr>
                <w:color w:val="333333"/>
                <w:spacing w:val="-5"/>
                <w:sz w:val="16"/>
              </w:rPr>
              <w:t> </w:t>
            </w:r>
            <w:r>
              <w:rPr>
                <w:color w:val="333333"/>
                <w:spacing w:val="-2"/>
                <w:sz w:val="16"/>
              </w:rPr>
              <w:t>Pertama</w:t>
            </w:r>
          </w:p>
        </w:tc>
        <w:tc>
          <w:tcPr>
            <w:tcW w:w="772" w:type="dxa"/>
          </w:tcPr>
          <w:p>
            <w:pPr>
              <w:pStyle w:val="TableParagraph"/>
              <w:rPr>
                <w:rFonts w:ascii="Times New Roman"/>
                <w:sz w:val="16"/>
              </w:rPr>
            </w:pPr>
          </w:p>
        </w:tc>
        <w:tc>
          <w:tcPr>
            <w:tcW w:w="546" w:type="dxa"/>
          </w:tcPr>
          <w:p>
            <w:pPr>
              <w:pStyle w:val="TableParagraph"/>
              <w:spacing w:line="183" w:lineRule="exact"/>
              <w:jc w:val="center"/>
              <w:rPr>
                <w:rFonts w:ascii="Times New Roman"/>
                <w:sz w:val="16"/>
              </w:rPr>
            </w:pPr>
            <w:r>
              <w:rPr>
                <w:rFonts w:ascii="Times New Roman"/>
                <w:spacing w:val="-10"/>
                <w:sz w:val="16"/>
              </w:rPr>
              <w:t>1</w:t>
            </w:r>
          </w:p>
        </w:tc>
        <w:tc>
          <w:tcPr>
            <w:tcW w:w="664" w:type="dxa"/>
          </w:tcPr>
          <w:p>
            <w:pPr>
              <w:pStyle w:val="TableParagraph"/>
              <w:rPr>
                <w:rFonts w:ascii="Times New Roman"/>
                <w:sz w:val="16"/>
              </w:rPr>
            </w:pPr>
          </w:p>
        </w:tc>
        <w:tc>
          <w:tcPr>
            <w:tcW w:w="1516" w:type="dxa"/>
          </w:tcPr>
          <w:p>
            <w:pPr>
              <w:pStyle w:val="TableParagraph"/>
              <w:spacing w:before="1"/>
              <w:ind w:right="97"/>
              <w:jc w:val="right"/>
              <w:rPr>
                <w:sz w:val="16"/>
              </w:rPr>
            </w:pPr>
            <w:r>
              <w:rPr>
                <w:color w:val="3B3B3B"/>
                <w:spacing w:val="-10"/>
                <w:sz w:val="16"/>
              </w:rPr>
              <w:t>1</w:t>
            </w:r>
          </w:p>
        </w:tc>
      </w:tr>
      <w:tr>
        <w:trPr>
          <w:trHeight w:val="369" w:hRule="atLeast"/>
        </w:trPr>
        <w:tc>
          <w:tcPr>
            <w:tcW w:w="430" w:type="dxa"/>
          </w:tcPr>
          <w:p>
            <w:pPr>
              <w:pStyle w:val="TableParagraph"/>
              <w:spacing w:before="1"/>
              <w:ind w:left="85" w:right="74"/>
              <w:jc w:val="center"/>
              <w:rPr>
                <w:sz w:val="16"/>
              </w:rPr>
            </w:pPr>
            <w:r>
              <w:rPr>
                <w:spacing w:val="-5"/>
                <w:sz w:val="16"/>
              </w:rPr>
              <w:t>10</w:t>
            </w:r>
          </w:p>
        </w:tc>
        <w:tc>
          <w:tcPr>
            <w:tcW w:w="2545" w:type="dxa"/>
          </w:tcPr>
          <w:p>
            <w:pPr>
              <w:pStyle w:val="TableParagraph"/>
              <w:spacing w:before="1"/>
              <w:ind w:left="112"/>
              <w:rPr>
                <w:sz w:val="16"/>
              </w:rPr>
            </w:pPr>
            <w:r>
              <w:rPr>
                <w:color w:val="333333"/>
                <w:sz w:val="16"/>
              </w:rPr>
              <w:t>Zahra</w:t>
            </w:r>
            <w:r>
              <w:rPr>
                <w:color w:val="333333"/>
                <w:spacing w:val="-7"/>
                <w:sz w:val="16"/>
              </w:rPr>
              <w:t> </w:t>
            </w:r>
            <w:r>
              <w:rPr>
                <w:color w:val="333333"/>
                <w:spacing w:val="-2"/>
                <w:sz w:val="16"/>
              </w:rPr>
              <w:t>Mufidah</w:t>
            </w:r>
          </w:p>
        </w:tc>
        <w:tc>
          <w:tcPr>
            <w:tcW w:w="3330" w:type="dxa"/>
          </w:tcPr>
          <w:p>
            <w:pPr>
              <w:pStyle w:val="TableParagraph"/>
              <w:spacing w:before="1"/>
              <w:ind w:left="104"/>
              <w:rPr>
                <w:sz w:val="16"/>
              </w:rPr>
            </w:pPr>
            <w:r>
              <w:rPr>
                <w:color w:val="333333"/>
                <w:sz w:val="16"/>
              </w:rPr>
              <w:t>Perencana</w:t>
            </w:r>
            <w:r>
              <w:rPr>
                <w:color w:val="333333"/>
                <w:spacing w:val="-6"/>
                <w:sz w:val="16"/>
              </w:rPr>
              <w:t> </w:t>
            </w:r>
            <w:r>
              <w:rPr>
                <w:color w:val="333333"/>
                <w:sz w:val="16"/>
              </w:rPr>
              <w:t>Ahli</w:t>
            </w:r>
            <w:r>
              <w:rPr>
                <w:color w:val="333333"/>
                <w:spacing w:val="-5"/>
                <w:sz w:val="16"/>
              </w:rPr>
              <w:t> </w:t>
            </w:r>
            <w:r>
              <w:rPr>
                <w:color w:val="333333"/>
                <w:spacing w:val="-2"/>
                <w:sz w:val="16"/>
              </w:rPr>
              <w:t>Pertama</w:t>
            </w:r>
          </w:p>
        </w:tc>
        <w:tc>
          <w:tcPr>
            <w:tcW w:w="772" w:type="dxa"/>
          </w:tcPr>
          <w:p>
            <w:pPr>
              <w:pStyle w:val="TableParagraph"/>
              <w:rPr>
                <w:rFonts w:ascii="Times New Roman"/>
                <w:sz w:val="16"/>
              </w:rPr>
            </w:pPr>
          </w:p>
        </w:tc>
        <w:tc>
          <w:tcPr>
            <w:tcW w:w="546" w:type="dxa"/>
          </w:tcPr>
          <w:p>
            <w:pPr>
              <w:pStyle w:val="TableParagraph"/>
              <w:spacing w:line="183" w:lineRule="exact"/>
              <w:jc w:val="center"/>
              <w:rPr>
                <w:rFonts w:ascii="Times New Roman"/>
                <w:sz w:val="16"/>
              </w:rPr>
            </w:pPr>
            <w:r>
              <w:rPr>
                <w:rFonts w:ascii="Times New Roman"/>
                <w:spacing w:val="-10"/>
                <w:sz w:val="16"/>
              </w:rPr>
              <w:t>1</w:t>
            </w:r>
          </w:p>
        </w:tc>
        <w:tc>
          <w:tcPr>
            <w:tcW w:w="664" w:type="dxa"/>
          </w:tcPr>
          <w:p>
            <w:pPr>
              <w:pStyle w:val="TableParagraph"/>
              <w:rPr>
                <w:rFonts w:ascii="Times New Roman"/>
                <w:sz w:val="16"/>
              </w:rPr>
            </w:pPr>
          </w:p>
        </w:tc>
        <w:tc>
          <w:tcPr>
            <w:tcW w:w="1516" w:type="dxa"/>
          </w:tcPr>
          <w:p>
            <w:pPr>
              <w:pStyle w:val="TableParagraph"/>
              <w:spacing w:before="1"/>
              <w:ind w:right="97"/>
              <w:jc w:val="right"/>
              <w:rPr>
                <w:sz w:val="16"/>
              </w:rPr>
            </w:pPr>
            <w:r>
              <w:rPr>
                <w:color w:val="3B3B3B"/>
                <w:spacing w:val="-10"/>
                <w:sz w:val="16"/>
              </w:rPr>
              <w:t>1</w:t>
            </w:r>
          </w:p>
        </w:tc>
      </w:tr>
      <w:tr>
        <w:trPr>
          <w:trHeight w:val="369" w:hRule="atLeast"/>
        </w:trPr>
        <w:tc>
          <w:tcPr>
            <w:tcW w:w="430" w:type="dxa"/>
          </w:tcPr>
          <w:p>
            <w:pPr>
              <w:pStyle w:val="TableParagraph"/>
              <w:spacing w:before="1"/>
              <w:ind w:left="85" w:right="74"/>
              <w:jc w:val="center"/>
              <w:rPr>
                <w:sz w:val="16"/>
              </w:rPr>
            </w:pPr>
            <w:r>
              <w:rPr>
                <w:spacing w:val="-5"/>
                <w:sz w:val="16"/>
              </w:rPr>
              <w:t>11</w:t>
            </w:r>
          </w:p>
        </w:tc>
        <w:tc>
          <w:tcPr>
            <w:tcW w:w="2545" w:type="dxa"/>
          </w:tcPr>
          <w:p>
            <w:pPr>
              <w:pStyle w:val="TableParagraph"/>
              <w:spacing w:before="1"/>
              <w:ind w:left="112"/>
              <w:rPr>
                <w:sz w:val="16"/>
              </w:rPr>
            </w:pPr>
            <w:r>
              <w:rPr>
                <w:color w:val="333333"/>
                <w:sz w:val="16"/>
              </w:rPr>
              <w:t>Deti</w:t>
            </w:r>
            <w:r>
              <w:rPr>
                <w:color w:val="333333"/>
                <w:spacing w:val="-1"/>
                <w:sz w:val="16"/>
              </w:rPr>
              <w:t> </w:t>
            </w:r>
            <w:r>
              <w:rPr>
                <w:color w:val="333333"/>
                <w:spacing w:val="-2"/>
                <w:sz w:val="16"/>
              </w:rPr>
              <w:t>Kusmalawati</w:t>
            </w:r>
          </w:p>
        </w:tc>
        <w:tc>
          <w:tcPr>
            <w:tcW w:w="3330" w:type="dxa"/>
          </w:tcPr>
          <w:p>
            <w:pPr>
              <w:pStyle w:val="TableParagraph"/>
              <w:spacing w:before="1"/>
              <w:ind w:left="104"/>
              <w:rPr>
                <w:sz w:val="16"/>
              </w:rPr>
            </w:pPr>
            <w:r>
              <w:rPr>
                <w:color w:val="333333"/>
                <w:sz w:val="16"/>
              </w:rPr>
              <w:t>Staf</w:t>
            </w:r>
            <w:r>
              <w:rPr>
                <w:color w:val="333333"/>
                <w:spacing w:val="-6"/>
                <w:sz w:val="16"/>
              </w:rPr>
              <w:t> </w:t>
            </w:r>
            <w:r>
              <w:rPr>
                <w:color w:val="333333"/>
                <w:sz w:val="16"/>
              </w:rPr>
              <w:t>Perencana</w:t>
            </w:r>
            <w:r>
              <w:rPr>
                <w:color w:val="333333"/>
                <w:spacing w:val="-4"/>
                <w:sz w:val="16"/>
              </w:rPr>
              <w:t> </w:t>
            </w:r>
            <w:r>
              <w:rPr>
                <w:color w:val="333333"/>
                <w:sz w:val="16"/>
              </w:rPr>
              <w:t>Tk.</w:t>
            </w:r>
            <w:r>
              <w:rPr>
                <w:color w:val="333333"/>
                <w:spacing w:val="-5"/>
                <w:sz w:val="16"/>
              </w:rPr>
              <w:t> </w:t>
            </w:r>
            <w:r>
              <w:rPr>
                <w:color w:val="333333"/>
                <w:spacing w:val="-10"/>
                <w:sz w:val="16"/>
              </w:rPr>
              <w:t>I</w:t>
            </w:r>
          </w:p>
        </w:tc>
        <w:tc>
          <w:tcPr>
            <w:tcW w:w="772" w:type="dxa"/>
          </w:tcPr>
          <w:p>
            <w:pPr>
              <w:pStyle w:val="TableParagraph"/>
              <w:rPr>
                <w:rFonts w:ascii="Times New Roman"/>
                <w:sz w:val="16"/>
              </w:rPr>
            </w:pPr>
          </w:p>
        </w:tc>
        <w:tc>
          <w:tcPr>
            <w:tcW w:w="546" w:type="dxa"/>
          </w:tcPr>
          <w:p>
            <w:pPr>
              <w:pStyle w:val="TableParagraph"/>
              <w:spacing w:before="1"/>
              <w:ind w:right="99"/>
              <w:jc w:val="right"/>
              <w:rPr>
                <w:sz w:val="16"/>
              </w:rPr>
            </w:pPr>
            <w:r>
              <w:rPr>
                <w:color w:val="3B3B3B"/>
                <w:spacing w:val="-10"/>
                <w:sz w:val="16"/>
              </w:rPr>
              <w:t>1</w:t>
            </w:r>
          </w:p>
        </w:tc>
        <w:tc>
          <w:tcPr>
            <w:tcW w:w="664" w:type="dxa"/>
          </w:tcPr>
          <w:p>
            <w:pPr>
              <w:pStyle w:val="TableParagraph"/>
              <w:rPr>
                <w:rFonts w:ascii="Times New Roman"/>
                <w:sz w:val="16"/>
              </w:rPr>
            </w:pPr>
          </w:p>
        </w:tc>
        <w:tc>
          <w:tcPr>
            <w:tcW w:w="1516" w:type="dxa"/>
          </w:tcPr>
          <w:p>
            <w:pPr>
              <w:pStyle w:val="TableParagraph"/>
              <w:spacing w:before="1"/>
              <w:ind w:right="97"/>
              <w:jc w:val="right"/>
              <w:rPr>
                <w:sz w:val="16"/>
              </w:rPr>
            </w:pPr>
            <w:r>
              <w:rPr>
                <w:color w:val="3B3B3B"/>
                <w:spacing w:val="-10"/>
                <w:sz w:val="16"/>
              </w:rPr>
              <w:t>1</w:t>
            </w:r>
          </w:p>
        </w:tc>
      </w:tr>
      <w:tr>
        <w:trPr>
          <w:trHeight w:val="369" w:hRule="atLeast"/>
        </w:trPr>
        <w:tc>
          <w:tcPr>
            <w:tcW w:w="430" w:type="dxa"/>
          </w:tcPr>
          <w:p>
            <w:pPr>
              <w:pStyle w:val="TableParagraph"/>
              <w:spacing w:before="1"/>
              <w:ind w:left="85" w:right="74"/>
              <w:jc w:val="center"/>
              <w:rPr>
                <w:sz w:val="16"/>
              </w:rPr>
            </w:pPr>
            <w:r>
              <w:rPr>
                <w:spacing w:val="-5"/>
                <w:sz w:val="16"/>
              </w:rPr>
              <w:t>12</w:t>
            </w:r>
          </w:p>
        </w:tc>
        <w:tc>
          <w:tcPr>
            <w:tcW w:w="2545" w:type="dxa"/>
          </w:tcPr>
          <w:p>
            <w:pPr>
              <w:pStyle w:val="TableParagraph"/>
              <w:spacing w:before="1"/>
              <w:ind w:left="112"/>
              <w:rPr>
                <w:sz w:val="16"/>
              </w:rPr>
            </w:pPr>
            <w:r>
              <w:rPr>
                <w:color w:val="333333"/>
                <w:sz w:val="16"/>
              </w:rPr>
              <w:t>Ahmad</w:t>
            </w:r>
            <w:r>
              <w:rPr>
                <w:color w:val="333333"/>
                <w:spacing w:val="-7"/>
                <w:sz w:val="16"/>
              </w:rPr>
              <w:t> </w:t>
            </w:r>
            <w:r>
              <w:rPr>
                <w:color w:val="333333"/>
                <w:spacing w:val="-2"/>
                <w:sz w:val="16"/>
              </w:rPr>
              <w:t>Fitriyadi</w:t>
            </w:r>
          </w:p>
        </w:tc>
        <w:tc>
          <w:tcPr>
            <w:tcW w:w="3330" w:type="dxa"/>
          </w:tcPr>
          <w:p>
            <w:pPr>
              <w:pStyle w:val="TableParagraph"/>
              <w:spacing w:before="1"/>
              <w:ind w:left="104"/>
              <w:rPr>
                <w:sz w:val="16"/>
              </w:rPr>
            </w:pPr>
            <w:r>
              <w:rPr>
                <w:color w:val="333333"/>
                <w:sz w:val="16"/>
              </w:rPr>
              <w:t>Staf</w:t>
            </w:r>
            <w:r>
              <w:rPr>
                <w:color w:val="333333"/>
                <w:spacing w:val="-6"/>
                <w:sz w:val="16"/>
              </w:rPr>
              <w:t> </w:t>
            </w:r>
            <w:r>
              <w:rPr>
                <w:color w:val="333333"/>
                <w:sz w:val="16"/>
              </w:rPr>
              <w:t>Perencana</w:t>
            </w:r>
            <w:r>
              <w:rPr>
                <w:color w:val="333333"/>
                <w:spacing w:val="-4"/>
                <w:sz w:val="16"/>
              </w:rPr>
              <w:t> </w:t>
            </w:r>
            <w:r>
              <w:rPr>
                <w:color w:val="333333"/>
                <w:sz w:val="16"/>
              </w:rPr>
              <w:t>Tk.</w:t>
            </w:r>
            <w:r>
              <w:rPr>
                <w:color w:val="333333"/>
                <w:spacing w:val="-5"/>
                <w:sz w:val="16"/>
              </w:rPr>
              <w:t> </w:t>
            </w:r>
            <w:r>
              <w:rPr>
                <w:color w:val="333333"/>
                <w:spacing w:val="-10"/>
                <w:sz w:val="16"/>
              </w:rPr>
              <w:t>I</w:t>
            </w:r>
          </w:p>
        </w:tc>
        <w:tc>
          <w:tcPr>
            <w:tcW w:w="772" w:type="dxa"/>
          </w:tcPr>
          <w:p>
            <w:pPr>
              <w:pStyle w:val="TableParagraph"/>
              <w:rPr>
                <w:rFonts w:ascii="Times New Roman"/>
                <w:sz w:val="16"/>
              </w:rPr>
            </w:pPr>
          </w:p>
        </w:tc>
        <w:tc>
          <w:tcPr>
            <w:tcW w:w="546" w:type="dxa"/>
          </w:tcPr>
          <w:p>
            <w:pPr>
              <w:pStyle w:val="TableParagraph"/>
              <w:spacing w:before="1"/>
              <w:ind w:right="99"/>
              <w:jc w:val="right"/>
              <w:rPr>
                <w:sz w:val="16"/>
              </w:rPr>
            </w:pPr>
            <w:r>
              <w:rPr>
                <w:color w:val="3B3B3B"/>
                <w:spacing w:val="-10"/>
                <w:sz w:val="16"/>
              </w:rPr>
              <w:t>1</w:t>
            </w:r>
          </w:p>
        </w:tc>
        <w:tc>
          <w:tcPr>
            <w:tcW w:w="664" w:type="dxa"/>
          </w:tcPr>
          <w:p>
            <w:pPr>
              <w:pStyle w:val="TableParagraph"/>
              <w:rPr>
                <w:rFonts w:ascii="Times New Roman"/>
                <w:sz w:val="16"/>
              </w:rPr>
            </w:pPr>
          </w:p>
        </w:tc>
        <w:tc>
          <w:tcPr>
            <w:tcW w:w="1516" w:type="dxa"/>
          </w:tcPr>
          <w:p>
            <w:pPr>
              <w:pStyle w:val="TableParagraph"/>
              <w:spacing w:before="1"/>
              <w:ind w:right="97"/>
              <w:jc w:val="right"/>
              <w:rPr>
                <w:sz w:val="16"/>
              </w:rPr>
            </w:pPr>
            <w:r>
              <w:rPr>
                <w:color w:val="3B3B3B"/>
                <w:spacing w:val="-10"/>
                <w:sz w:val="16"/>
              </w:rPr>
              <w:t>1</w:t>
            </w:r>
          </w:p>
        </w:tc>
      </w:tr>
      <w:tr>
        <w:trPr>
          <w:trHeight w:val="369" w:hRule="atLeast"/>
        </w:trPr>
        <w:tc>
          <w:tcPr>
            <w:tcW w:w="430" w:type="dxa"/>
          </w:tcPr>
          <w:p>
            <w:pPr>
              <w:pStyle w:val="TableParagraph"/>
              <w:spacing w:before="1"/>
              <w:ind w:left="85" w:right="74"/>
              <w:jc w:val="center"/>
              <w:rPr>
                <w:sz w:val="16"/>
              </w:rPr>
            </w:pPr>
            <w:r>
              <w:rPr>
                <w:spacing w:val="-5"/>
                <w:sz w:val="16"/>
              </w:rPr>
              <w:t>13</w:t>
            </w:r>
          </w:p>
        </w:tc>
        <w:tc>
          <w:tcPr>
            <w:tcW w:w="2545" w:type="dxa"/>
          </w:tcPr>
          <w:p>
            <w:pPr>
              <w:pStyle w:val="TableParagraph"/>
              <w:spacing w:before="1"/>
              <w:ind w:left="112"/>
              <w:rPr>
                <w:sz w:val="16"/>
              </w:rPr>
            </w:pPr>
            <w:r>
              <w:rPr>
                <w:color w:val="797979"/>
                <w:sz w:val="16"/>
              </w:rPr>
              <w:t>Rayhan</w:t>
            </w:r>
            <w:r>
              <w:rPr>
                <w:color w:val="797979"/>
                <w:spacing w:val="-6"/>
                <w:sz w:val="16"/>
              </w:rPr>
              <w:t> </w:t>
            </w:r>
            <w:r>
              <w:rPr>
                <w:color w:val="797979"/>
                <w:sz w:val="16"/>
              </w:rPr>
              <w:t>Rahmanda</w:t>
            </w:r>
            <w:r>
              <w:rPr>
                <w:color w:val="797979"/>
                <w:spacing w:val="-6"/>
                <w:sz w:val="16"/>
              </w:rPr>
              <w:t> </w:t>
            </w:r>
            <w:r>
              <w:rPr>
                <w:color w:val="797979"/>
                <w:spacing w:val="-2"/>
                <w:sz w:val="16"/>
              </w:rPr>
              <w:t>Arifin</w:t>
            </w:r>
          </w:p>
        </w:tc>
        <w:tc>
          <w:tcPr>
            <w:tcW w:w="3330" w:type="dxa"/>
          </w:tcPr>
          <w:p>
            <w:pPr>
              <w:pStyle w:val="TableParagraph"/>
              <w:spacing w:before="1"/>
              <w:ind w:left="104"/>
              <w:rPr>
                <w:sz w:val="16"/>
              </w:rPr>
            </w:pPr>
            <w:r>
              <w:rPr>
                <w:color w:val="797979"/>
                <w:sz w:val="16"/>
              </w:rPr>
              <w:t>Calon</w:t>
            </w:r>
            <w:r>
              <w:rPr>
                <w:color w:val="797979"/>
                <w:spacing w:val="-5"/>
                <w:sz w:val="16"/>
              </w:rPr>
              <w:t> </w:t>
            </w:r>
            <w:r>
              <w:rPr>
                <w:color w:val="797979"/>
                <w:sz w:val="16"/>
              </w:rPr>
              <w:t>Perencana</w:t>
            </w:r>
            <w:r>
              <w:rPr>
                <w:color w:val="797979"/>
                <w:spacing w:val="-5"/>
                <w:sz w:val="16"/>
              </w:rPr>
              <w:t> </w:t>
            </w:r>
            <w:r>
              <w:rPr>
                <w:color w:val="797979"/>
                <w:sz w:val="16"/>
              </w:rPr>
              <w:t>Ahli</w:t>
            </w:r>
            <w:r>
              <w:rPr>
                <w:color w:val="797979"/>
                <w:spacing w:val="-5"/>
                <w:sz w:val="16"/>
              </w:rPr>
              <w:t> </w:t>
            </w:r>
            <w:r>
              <w:rPr>
                <w:color w:val="797979"/>
                <w:spacing w:val="-2"/>
                <w:sz w:val="16"/>
              </w:rPr>
              <w:t>Pertama</w:t>
            </w:r>
          </w:p>
        </w:tc>
        <w:tc>
          <w:tcPr>
            <w:tcW w:w="772" w:type="dxa"/>
          </w:tcPr>
          <w:p>
            <w:pPr>
              <w:pStyle w:val="TableParagraph"/>
              <w:rPr>
                <w:rFonts w:ascii="Times New Roman"/>
                <w:sz w:val="16"/>
              </w:rPr>
            </w:pPr>
          </w:p>
        </w:tc>
        <w:tc>
          <w:tcPr>
            <w:tcW w:w="546" w:type="dxa"/>
          </w:tcPr>
          <w:p>
            <w:pPr>
              <w:pStyle w:val="TableParagraph"/>
              <w:rPr>
                <w:rFonts w:ascii="Times New Roman"/>
                <w:sz w:val="16"/>
              </w:rPr>
            </w:pPr>
          </w:p>
        </w:tc>
        <w:tc>
          <w:tcPr>
            <w:tcW w:w="664" w:type="dxa"/>
          </w:tcPr>
          <w:p>
            <w:pPr>
              <w:pStyle w:val="TableParagraph"/>
              <w:spacing w:before="1"/>
              <w:ind w:right="101"/>
              <w:jc w:val="right"/>
              <w:rPr>
                <w:sz w:val="16"/>
              </w:rPr>
            </w:pPr>
            <w:r>
              <w:rPr>
                <w:color w:val="3B3B3B"/>
                <w:spacing w:val="-10"/>
                <w:sz w:val="16"/>
              </w:rPr>
              <w:t>1</w:t>
            </w:r>
          </w:p>
        </w:tc>
        <w:tc>
          <w:tcPr>
            <w:tcW w:w="1516" w:type="dxa"/>
          </w:tcPr>
          <w:p>
            <w:pPr>
              <w:pStyle w:val="TableParagraph"/>
              <w:spacing w:before="1"/>
              <w:ind w:right="97"/>
              <w:jc w:val="right"/>
              <w:rPr>
                <w:sz w:val="16"/>
              </w:rPr>
            </w:pPr>
            <w:r>
              <w:rPr>
                <w:color w:val="3B3B3B"/>
                <w:spacing w:val="-10"/>
                <w:sz w:val="16"/>
              </w:rPr>
              <w:t>1</w:t>
            </w:r>
          </w:p>
        </w:tc>
      </w:tr>
      <w:tr>
        <w:trPr>
          <w:trHeight w:val="369" w:hRule="atLeast"/>
        </w:trPr>
        <w:tc>
          <w:tcPr>
            <w:tcW w:w="430" w:type="dxa"/>
          </w:tcPr>
          <w:p>
            <w:pPr>
              <w:pStyle w:val="TableParagraph"/>
              <w:spacing w:before="1"/>
              <w:ind w:left="85" w:right="74"/>
              <w:jc w:val="center"/>
              <w:rPr>
                <w:sz w:val="16"/>
              </w:rPr>
            </w:pPr>
            <w:r>
              <w:rPr>
                <w:spacing w:val="-5"/>
                <w:sz w:val="16"/>
              </w:rPr>
              <w:t>14</w:t>
            </w:r>
          </w:p>
        </w:tc>
        <w:tc>
          <w:tcPr>
            <w:tcW w:w="2545" w:type="dxa"/>
          </w:tcPr>
          <w:p>
            <w:pPr>
              <w:pStyle w:val="TableParagraph"/>
              <w:spacing w:before="1"/>
              <w:ind w:left="112"/>
              <w:rPr>
                <w:sz w:val="16"/>
              </w:rPr>
            </w:pPr>
            <w:r>
              <w:rPr>
                <w:color w:val="797979"/>
                <w:sz w:val="16"/>
              </w:rPr>
              <w:t>Krisdayanti</w:t>
            </w:r>
            <w:r>
              <w:rPr>
                <w:color w:val="797979"/>
                <w:spacing w:val="-10"/>
                <w:sz w:val="16"/>
              </w:rPr>
              <w:t> </w:t>
            </w:r>
            <w:r>
              <w:rPr>
                <w:color w:val="797979"/>
                <w:spacing w:val="-2"/>
                <w:sz w:val="16"/>
              </w:rPr>
              <w:t>Aprilia</w:t>
            </w:r>
          </w:p>
        </w:tc>
        <w:tc>
          <w:tcPr>
            <w:tcW w:w="3330" w:type="dxa"/>
          </w:tcPr>
          <w:p>
            <w:pPr>
              <w:pStyle w:val="TableParagraph"/>
              <w:spacing w:before="1"/>
              <w:ind w:left="104"/>
              <w:rPr>
                <w:sz w:val="16"/>
              </w:rPr>
            </w:pPr>
            <w:r>
              <w:rPr>
                <w:color w:val="797979"/>
                <w:sz w:val="16"/>
              </w:rPr>
              <w:t>Calon</w:t>
            </w:r>
            <w:r>
              <w:rPr>
                <w:color w:val="797979"/>
                <w:spacing w:val="-5"/>
                <w:sz w:val="16"/>
              </w:rPr>
              <w:t> </w:t>
            </w:r>
            <w:r>
              <w:rPr>
                <w:color w:val="797979"/>
                <w:sz w:val="16"/>
              </w:rPr>
              <w:t>Perencana</w:t>
            </w:r>
            <w:r>
              <w:rPr>
                <w:color w:val="797979"/>
                <w:spacing w:val="-5"/>
                <w:sz w:val="16"/>
              </w:rPr>
              <w:t> </w:t>
            </w:r>
            <w:r>
              <w:rPr>
                <w:color w:val="797979"/>
                <w:sz w:val="16"/>
              </w:rPr>
              <w:t>Ahli</w:t>
            </w:r>
            <w:r>
              <w:rPr>
                <w:color w:val="797979"/>
                <w:spacing w:val="-5"/>
                <w:sz w:val="16"/>
              </w:rPr>
              <w:t> </w:t>
            </w:r>
            <w:r>
              <w:rPr>
                <w:color w:val="797979"/>
                <w:spacing w:val="-2"/>
                <w:sz w:val="16"/>
              </w:rPr>
              <w:t>Pertama</w:t>
            </w:r>
          </w:p>
        </w:tc>
        <w:tc>
          <w:tcPr>
            <w:tcW w:w="772" w:type="dxa"/>
          </w:tcPr>
          <w:p>
            <w:pPr>
              <w:pStyle w:val="TableParagraph"/>
              <w:rPr>
                <w:rFonts w:ascii="Times New Roman"/>
                <w:sz w:val="16"/>
              </w:rPr>
            </w:pPr>
          </w:p>
        </w:tc>
        <w:tc>
          <w:tcPr>
            <w:tcW w:w="546" w:type="dxa"/>
          </w:tcPr>
          <w:p>
            <w:pPr>
              <w:pStyle w:val="TableParagraph"/>
              <w:rPr>
                <w:rFonts w:ascii="Times New Roman"/>
                <w:sz w:val="16"/>
              </w:rPr>
            </w:pPr>
          </w:p>
        </w:tc>
        <w:tc>
          <w:tcPr>
            <w:tcW w:w="664" w:type="dxa"/>
          </w:tcPr>
          <w:p>
            <w:pPr>
              <w:pStyle w:val="TableParagraph"/>
              <w:spacing w:before="1"/>
              <w:ind w:right="101"/>
              <w:jc w:val="right"/>
              <w:rPr>
                <w:sz w:val="16"/>
              </w:rPr>
            </w:pPr>
            <w:r>
              <w:rPr>
                <w:color w:val="3B3B3B"/>
                <w:spacing w:val="-10"/>
                <w:sz w:val="16"/>
              </w:rPr>
              <w:t>1</w:t>
            </w:r>
          </w:p>
        </w:tc>
        <w:tc>
          <w:tcPr>
            <w:tcW w:w="1516" w:type="dxa"/>
          </w:tcPr>
          <w:p>
            <w:pPr>
              <w:pStyle w:val="TableParagraph"/>
              <w:spacing w:before="1"/>
              <w:ind w:right="97"/>
              <w:jc w:val="right"/>
              <w:rPr>
                <w:sz w:val="16"/>
              </w:rPr>
            </w:pPr>
            <w:r>
              <w:rPr>
                <w:color w:val="3B3B3B"/>
                <w:spacing w:val="-10"/>
                <w:sz w:val="16"/>
              </w:rPr>
              <w:t>1</w:t>
            </w:r>
          </w:p>
        </w:tc>
      </w:tr>
      <w:tr>
        <w:trPr>
          <w:trHeight w:val="369" w:hRule="atLeast"/>
        </w:trPr>
        <w:tc>
          <w:tcPr>
            <w:tcW w:w="430" w:type="dxa"/>
          </w:tcPr>
          <w:p>
            <w:pPr>
              <w:pStyle w:val="TableParagraph"/>
              <w:spacing w:before="1"/>
              <w:ind w:left="86" w:right="74"/>
              <w:jc w:val="center"/>
              <w:rPr>
                <w:sz w:val="16"/>
              </w:rPr>
            </w:pPr>
            <w:r>
              <w:rPr>
                <w:spacing w:val="-5"/>
                <w:sz w:val="16"/>
              </w:rPr>
              <w:t>15</w:t>
            </w:r>
          </w:p>
        </w:tc>
        <w:tc>
          <w:tcPr>
            <w:tcW w:w="2545" w:type="dxa"/>
          </w:tcPr>
          <w:p>
            <w:pPr>
              <w:pStyle w:val="TableParagraph"/>
              <w:spacing w:before="1"/>
              <w:ind w:left="112"/>
              <w:rPr>
                <w:sz w:val="16"/>
              </w:rPr>
            </w:pPr>
            <w:r>
              <w:rPr>
                <w:color w:val="333333"/>
                <w:sz w:val="16"/>
              </w:rPr>
              <w:t>Maurin</w:t>
            </w:r>
            <w:r>
              <w:rPr>
                <w:color w:val="333333"/>
                <w:spacing w:val="-6"/>
                <w:sz w:val="16"/>
              </w:rPr>
              <w:t> </w:t>
            </w:r>
            <w:r>
              <w:rPr>
                <w:color w:val="333333"/>
                <w:spacing w:val="-2"/>
                <w:sz w:val="16"/>
              </w:rPr>
              <w:t>Sitorus</w:t>
            </w:r>
          </w:p>
        </w:tc>
        <w:tc>
          <w:tcPr>
            <w:tcW w:w="3330" w:type="dxa"/>
          </w:tcPr>
          <w:p>
            <w:pPr>
              <w:pStyle w:val="TableParagraph"/>
              <w:spacing w:before="1"/>
              <w:ind w:left="104"/>
              <w:rPr>
                <w:sz w:val="16"/>
              </w:rPr>
            </w:pPr>
            <w:r>
              <w:rPr>
                <w:color w:val="333333"/>
                <w:sz w:val="16"/>
              </w:rPr>
              <w:t>Tenaga</w:t>
            </w:r>
            <w:r>
              <w:rPr>
                <w:color w:val="333333"/>
                <w:spacing w:val="-6"/>
                <w:sz w:val="16"/>
              </w:rPr>
              <w:t> </w:t>
            </w:r>
            <w:r>
              <w:rPr>
                <w:color w:val="333333"/>
                <w:sz w:val="16"/>
              </w:rPr>
              <w:t>ahli</w:t>
            </w:r>
            <w:r>
              <w:rPr>
                <w:color w:val="333333"/>
                <w:spacing w:val="-4"/>
                <w:sz w:val="16"/>
              </w:rPr>
              <w:t> </w:t>
            </w:r>
            <w:r>
              <w:rPr>
                <w:color w:val="333333"/>
                <w:sz w:val="16"/>
              </w:rPr>
              <w:t>national</w:t>
            </w:r>
            <w:r>
              <w:rPr>
                <w:color w:val="333333"/>
                <w:spacing w:val="-6"/>
                <w:sz w:val="16"/>
              </w:rPr>
              <w:t> </w:t>
            </w:r>
            <w:r>
              <w:rPr>
                <w:color w:val="333333"/>
                <w:spacing w:val="-2"/>
                <w:sz w:val="16"/>
              </w:rPr>
              <w:t>coordinator</w:t>
            </w:r>
          </w:p>
        </w:tc>
        <w:tc>
          <w:tcPr>
            <w:tcW w:w="772" w:type="dxa"/>
          </w:tcPr>
          <w:p>
            <w:pPr>
              <w:pStyle w:val="TableParagraph"/>
              <w:spacing w:before="1"/>
              <w:ind w:right="95"/>
              <w:jc w:val="right"/>
              <w:rPr>
                <w:sz w:val="16"/>
              </w:rPr>
            </w:pPr>
            <w:r>
              <w:rPr>
                <w:color w:val="3B3B3B"/>
                <w:spacing w:val="-10"/>
                <w:sz w:val="16"/>
              </w:rPr>
              <w:t>1</w:t>
            </w:r>
          </w:p>
        </w:tc>
        <w:tc>
          <w:tcPr>
            <w:tcW w:w="546" w:type="dxa"/>
          </w:tcPr>
          <w:p>
            <w:pPr>
              <w:pStyle w:val="TableParagraph"/>
              <w:rPr>
                <w:rFonts w:ascii="Times New Roman"/>
                <w:sz w:val="16"/>
              </w:rPr>
            </w:pPr>
          </w:p>
        </w:tc>
        <w:tc>
          <w:tcPr>
            <w:tcW w:w="664" w:type="dxa"/>
          </w:tcPr>
          <w:p>
            <w:pPr>
              <w:pStyle w:val="TableParagraph"/>
              <w:rPr>
                <w:rFonts w:ascii="Times New Roman"/>
                <w:sz w:val="16"/>
              </w:rPr>
            </w:pPr>
          </w:p>
        </w:tc>
        <w:tc>
          <w:tcPr>
            <w:tcW w:w="1516" w:type="dxa"/>
          </w:tcPr>
          <w:p>
            <w:pPr>
              <w:pStyle w:val="TableParagraph"/>
              <w:spacing w:before="1"/>
              <w:ind w:right="97"/>
              <w:jc w:val="right"/>
              <w:rPr>
                <w:sz w:val="16"/>
              </w:rPr>
            </w:pPr>
            <w:r>
              <w:rPr>
                <w:color w:val="3B3B3B"/>
                <w:spacing w:val="-10"/>
                <w:sz w:val="16"/>
              </w:rPr>
              <w:t>1</w:t>
            </w:r>
          </w:p>
        </w:tc>
      </w:tr>
      <w:tr>
        <w:trPr>
          <w:trHeight w:val="736" w:hRule="atLeast"/>
        </w:trPr>
        <w:tc>
          <w:tcPr>
            <w:tcW w:w="430" w:type="dxa"/>
          </w:tcPr>
          <w:p>
            <w:pPr>
              <w:pStyle w:val="TableParagraph"/>
              <w:spacing w:before="1"/>
              <w:ind w:left="86" w:right="74"/>
              <w:jc w:val="center"/>
              <w:rPr>
                <w:sz w:val="16"/>
              </w:rPr>
            </w:pPr>
            <w:r>
              <w:rPr>
                <w:spacing w:val="-5"/>
                <w:sz w:val="16"/>
              </w:rPr>
              <w:t>16</w:t>
            </w:r>
          </w:p>
        </w:tc>
        <w:tc>
          <w:tcPr>
            <w:tcW w:w="2545" w:type="dxa"/>
          </w:tcPr>
          <w:p>
            <w:pPr>
              <w:pStyle w:val="TableParagraph"/>
              <w:spacing w:before="1"/>
              <w:ind w:left="112"/>
              <w:rPr>
                <w:sz w:val="16"/>
              </w:rPr>
            </w:pPr>
            <w:r>
              <w:rPr>
                <w:color w:val="333333"/>
                <w:sz w:val="16"/>
              </w:rPr>
              <w:t>Arie</w:t>
            </w:r>
            <w:r>
              <w:rPr>
                <w:color w:val="333333"/>
                <w:spacing w:val="-2"/>
                <w:sz w:val="16"/>
              </w:rPr>
              <w:t> Damayanti</w:t>
            </w:r>
          </w:p>
        </w:tc>
        <w:tc>
          <w:tcPr>
            <w:tcW w:w="3330" w:type="dxa"/>
          </w:tcPr>
          <w:p>
            <w:pPr>
              <w:pStyle w:val="TableParagraph"/>
              <w:spacing w:before="1"/>
              <w:ind w:left="104"/>
              <w:rPr>
                <w:sz w:val="16"/>
              </w:rPr>
            </w:pPr>
            <w:r>
              <w:rPr>
                <w:color w:val="333333"/>
                <w:sz w:val="16"/>
              </w:rPr>
              <w:t>Tenaga</w:t>
            </w:r>
            <w:r>
              <w:rPr>
                <w:color w:val="333333"/>
                <w:spacing w:val="-7"/>
                <w:sz w:val="16"/>
              </w:rPr>
              <w:t> </w:t>
            </w:r>
            <w:r>
              <w:rPr>
                <w:color w:val="333333"/>
                <w:sz w:val="16"/>
              </w:rPr>
              <w:t>ahli</w:t>
            </w:r>
            <w:r>
              <w:rPr>
                <w:color w:val="333333"/>
                <w:spacing w:val="-7"/>
                <w:sz w:val="16"/>
              </w:rPr>
              <w:t> </w:t>
            </w:r>
            <w:r>
              <w:rPr>
                <w:color w:val="333333"/>
                <w:sz w:val="16"/>
              </w:rPr>
              <w:t>coordinating</w:t>
            </w:r>
            <w:r>
              <w:rPr>
                <w:color w:val="333333"/>
                <w:spacing w:val="-8"/>
                <w:sz w:val="16"/>
              </w:rPr>
              <w:t> </w:t>
            </w:r>
            <w:r>
              <w:rPr>
                <w:color w:val="333333"/>
                <w:spacing w:val="-2"/>
                <w:sz w:val="16"/>
              </w:rPr>
              <w:t>consultant</w:t>
            </w:r>
          </w:p>
          <w:p>
            <w:pPr>
              <w:pStyle w:val="TableParagraph"/>
              <w:spacing w:before="1"/>
              <w:rPr>
                <w:rFonts w:ascii="Arial"/>
                <w:b/>
                <w:sz w:val="16"/>
              </w:rPr>
            </w:pPr>
          </w:p>
          <w:p>
            <w:pPr>
              <w:pStyle w:val="TableParagraph"/>
              <w:ind w:left="104"/>
              <w:rPr>
                <w:sz w:val="16"/>
              </w:rPr>
            </w:pPr>
            <w:r>
              <w:rPr>
                <w:color w:val="333333"/>
                <w:sz w:val="16"/>
              </w:rPr>
              <w:t>economist</w:t>
            </w:r>
            <w:r>
              <w:rPr>
                <w:color w:val="333333"/>
                <w:spacing w:val="-9"/>
                <w:sz w:val="16"/>
              </w:rPr>
              <w:t> </w:t>
            </w:r>
            <w:r>
              <w:rPr>
                <w:color w:val="333333"/>
                <w:spacing w:val="-2"/>
                <w:sz w:val="16"/>
              </w:rPr>
              <w:t>specialist</w:t>
            </w:r>
          </w:p>
        </w:tc>
        <w:tc>
          <w:tcPr>
            <w:tcW w:w="772" w:type="dxa"/>
          </w:tcPr>
          <w:p>
            <w:pPr>
              <w:pStyle w:val="TableParagraph"/>
              <w:spacing w:before="1"/>
              <w:ind w:right="95"/>
              <w:jc w:val="right"/>
              <w:rPr>
                <w:sz w:val="16"/>
              </w:rPr>
            </w:pPr>
            <w:r>
              <w:rPr>
                <w:color w:val="3B3B3B"/>
                <w:spacing w:val="-10"/>
                <w:sz w:val="16"/>
              </w:rPr>
              <w:t>1</w:t>
            </w:r>
          </w:p>
        </w:tc>
        <w:tc>
          <w:tcPr>
            <w:tcW w:w="546" w:type="dxa"/>
          </w:tcPr>
          <w:p>
            <w:pPr>
              <w:pStyle w:val="TableParagraph"/>
              <w:rPr>
                <w:rFonts w:ascii="Times New Roman"/>
                <w:sz w:val="16"/>
              </w:rPr>
            </w:pPr>
          </w:p>
        </w:tc>
        <w:tc>
          <w:tcPr>
            <w:tcW w:w="664" w:type="dxa"/>
          </w:tcPr>
          <w:p>
            <w:pPr>
              <w:pStyle w:val="TableParagraph"/>
              <w:rPr>
                <w:rFonts w:ascii="Times New Roman"/>
                <w:sz w:val="16"/>
              </w:rPr>
            </w:pPr>
          </w:p>
        </w:tc>
        <w:tc>
          <w:tcPr>
            <w:tcW w:w="1516" w:type="dxa"/>
          </w:tcPr>
          <w:p>
            <w:pPr>
              <w:pStyle w:val="TableParagraph"/>
              <w:spacing w:before="1"/>
              <w:ind w:right="97"/>
              <w:jc w:val="right"/>
              <w:rPr>
                <w:sz w:val="16"/>
              </w:rPr>
            </w:pPr>
            <w:r>
              <w:rPr>
                <w:color w:val="3B3B3B"/>
                <w:spacing w:val="-10"/>
                <w:sz w:val="16"/>
              </w:rPr>
              <w:t>1</w:t>
            </w:r>
          </w:p>
        </w:tc>
      </w:tr>
      <w:tr>
        <w:trPr>
          <w:trHeight w:val="736" w:hRule="atLeast"/>
        </w:trPr>
        <w:tc>
          <w:tcPr>
            <w:tcW w:w="430" w:type="dxa"/>
          </w:tcPr>
          <w:p>
            <w:pPr>
              <w:pStyle w:val="TableParagraph"/>
              <w:spacing w:before="1"/>
              <w:ind w:left="86" w:right="74"/>
              <w:jc w:val="center"/>
              <w:rPr>
                <w:sz w:val="16"/>
              </w:rPr>
            </w:pPr>
            <w:r>
              <w:rPr>
                <w:spacing w:val="-5"/>
                <w:sz w:val="16"/>
              </w:rPr>
              <w:t>17</w:t>
            </w:r>
          </w:p>
        </w:tc>
        <w:tc>
          <w:tcPr>
            <w:tcW w:w="2545" w:type="dxa"/>
          </w:tcPr>
          <w:p>
            <w:pPr>
              <w:pStyle w:val="TableParagraph"/>
              <w:spacing w:before="1"/>
              <w:ind w:left="112"/>
              <w:rPr>
                <w:sz w:val="16"/>
              </w:rPr>
            </w:pPr>
            <w:r>
              <w:rPr>
                <w:color w:val="333333"/>
                <w:sz w:val="16"/>
              </w:rPr>
              <w:t>Ngakan</w:t>
            </w:r>
            <w:r>
              <w:rPr>
                <w:color w:val="333333"/>
                <w:spacing w:val="-4"/>
                <w:sz w:val="16"/>
              </w:rPr>
              <w:t> </w:t>
            </w:r>
            <w:r>
              <w:rPr>
                <w:color w:val="333333"/>
                <w:sz w:val="16"/>
              </w:rPr>
              <w:t>Putu</w:t>
            </w:r>
            <w:r>
              <w:rPr>
                <w:color w:val="333333"/>
                <w:spacing w:val="-4"/>
                <w:sz w:val="16"/>
              </w:rPr>
              <w:t> </w:t>
            </w:r>
            <w:r>
              <w:rPr>
                <w:color w:val="333333"/>
                <w:spacing w:val="-2"/>
                <w:sz w:val="16"/>
              </w:rPr>
              <w:t>Miharjana</w:t>
            </w:r>
          </w:p>
        </w:tc>
        <w:tc>
          <w:tcPr>
            <w:tcW w:w="3330" w:type="dxa"/>
          </w:tcPr>
          <w:p>
            <w:pPr>
              <w:pStyle w:val="TableParagraph"/>
              <w:spacing w:before="1"/>
              <w:ind w:left="104"/>
              <w:rPr>
                <w:sz w:val="16"/>
              </w:rPr>
            </w:pPr>
            <w:r>
              <w:rPr>
                <w:color w:val="333333"/>
                <w:sz w:val="16"/>
              </w:rPr>
              <w:t>Tenaga</w:t>
            </w:r>
            <w:r>
              <w:rPr>
                <w:color w:val="333333"/>
                <w:spacing w:val="-5"/>
                <w:sz w:val="16"/>
              </w:rPr>
              <w:t> </w:t>
            </w:r>
            <w:r>
              <w:rPr>
                <w:color w:val="333333"/>
                <w:sz w:val="16"/>
              </w:rPr>
              <w:t>ahli</w:t>
            </w:r>
            <w:r>
              <w:rPr>
                <w:color w:val="333333"/>
                <w:spacing w:val="-4"/>
                <w:sz w:val="16"/>
              </w:rPr>
              <w:t> </w:t>
            </w:r>
            <w:r>
              <w:rPr>
                <w:color w:val="333333"/>
                <w:sz w:val="16"/>
              </w:rPr>
              <w:t>private</w:t>
            </w:r>
            <w:r>
              <w:rPr>
                <w:color w:val="333333"/>
                <w:spacing w:val="-6"/>
                <w:sz w:val="16"/>
              </w:rPr>
              <w:t> </w:t>
            </w:r>
            <w:r>
              <w:rPr>
                <w:color w:val="333333"/>
                <w:sz w:val="16"/>
              </w:rPr>
              <w:t>sector</w:t>
            </w:r>
            <w:r>
              <w:rPr>
                <w:color w:val="333333"/>
                <w:spacing w:val="-4"/>
                <w:sz w:val="16"/>
              </w:rPr>
              <w:t> </w:t>
            </w:r>
            <w:r>
              <w:rPr>
                <w:color w:val="333333"/>
                <w:spacing w:val="-2"/>
                <w:sz w:val="16"/>
              </w:rPr>
              <w:t>development</w:t>
            </w:r>
          </w:p>
          <w:p>
            <w:pPr>
              <w:pStyle w:val="TableParagraph"/>
              <w:spacing w:before="1"/>
              <w:rPr>
                <w:rFonts w:ascii="Arial"/>
                <w:b/>
                <w:sz w:val="16"/>
              </w:rPr>
            </w:pPr>
          </w:p>
          <w:p>
            <w:pPr>
              <w:pStyle w:val="TableParagraph"/>
              <w:ind w:left="104"/>
              <w:rPr>
                <w:sz w:val="16"/>
              </w:rPr>
            </w:pPr>
            <w:r>
              <w:rPr>
                <w:color w:val="333333"/>
                <w:spacing w:val="-2"/>
                <w:sz w:val="16"/>
              </w:rPr>
              <w:t>specialist</w:t>
            </w:r>
          </w:p>
        </w:tc>
        <w:tc>
          <w:tcPr>
            <w:tcW w:w="772" w:type="dxa"/>
          </w:tcPr>
          <w:p>
            <w:pPr>
              <w:pStyle w:val="TableParagraph"/>
              <w:spacing w:before="1"/>
              <w:ind w:right="95"/>
              <w:jc w:val="right"/>
              <w:rPr>
                <w:sz w:val="16"/>
              </w:rPr>
            </w:pPr>
            <w:r>
              <w:rPr>
                <w:color w:val="3B3B3B"/>
                <w:spacing w:val="-10"/>
                <w:sz w:val="16"/>
              </w:rPr>
              <w:t>1</w:t>
            </w:r>
          </w:p>
        </w:tc>
        <w:tc>
          <w:tcPr>
            <w:tcW w:w="546" w:type="dxa"/>
          </w:tcPr>
          <w:p>
            <w:pPr>
              <w:pStyle w:val="TableParagraph"/>
              <w:rPr>
                <w:rFonts w:ascii="Times New Roman"/>
                <w:sz w:val="16"/>
              </w:rPr>
            </w:pPr>
          </w:p>
        </w:tc>
        <w:tc>
          <w:tcPr>
            <w:tcW w:w="664" w:type="dxa"/>
          </w:tcPr>
          <w:p>
            <w:pPr>
              <w:pStyle w:val="TableParagraph"/>
              <w:rPr>
                <w:rFonts w:ascii="Times New Roman"/>
                <w:sz w:val="16"/>
              </w:rPr>
            </w:pPr>
          </w:p>
        </w:tc>
        <w:tc>
          <w:tcPr>
            <w:tcW w:w="1516" w:type="dxa"/>
          </w:tcPr>
          <w:p>
            <w:pPr>
              <w:pStyle w:val="TableParagraph"/>
              <w:spacing w:before="1"/>
              <w:ind w:right="97"/>
              <w:jc w:val="right"/>
              <w:rPr>
                <w:sz w:val="16"/>
              </w:rPr>
            </w:pPr>
            <w:r>
              <w:rPr>
                <w:color w:val="3B3B3B"/>
                <w:spacing w:val="-10"/>
                <w:sz w:val="16"/>
              </w:rPr>
              <w:t>1</w:t>
            </w:r>
          </w:p>
        </w:tc>
      </w:tr>
      <w:tr>
        <w:trPr>
          <w:trHeight w:val="736" w:hRule="atLeast"/>
        </w:trPr>
        <w:tc>
          <w:tcPr>
            <w:tcW w:w="430" w:type="dxa"/>
          </w:tcPr>
          <w:p>
            <w:pPr>
              <w:pStyle w:val="TableParagraph"/>
              <w:spacing w:before="1"/>
              <w:ind w:left="86" w:right="74"/>
              <w:jc w:val="center"/>
              <w:rPr>
                <w:sz w:val="16"/>
              </w:rPr>
            </w:pPr>
            <w:r>
              <w:rPr>
                <w:spacing w:val="-5"/>
                <w:sz w:val="16"/>
              </w:rPr>
              <w:t>18</w:t>
            </w:r>
          </w:p>
        </w:tc>
        <w:tc>
          <w:tcPr>
            <w:tcW w:w="2545" w:type="dxa"/>
          </w:tcPr>
          <w:p>
            <w:pPr>
              <w:pStyle w:val="TableParagraph"/>
              <w:spacing w:before="1"/>
              <w:ind w:left="112"/>
              <w:rPr>
                <w:sz w:val="16"/>
              </w:rPr>
            </w:pPr>
            <w:r>
              <w:rPr>
                <w:color w:val="333333"/>
                <w:sz w:val="16"/>
              </w:rPr>
              <w:t>Erny</w:t>
            </w:r>
            <w:r>
              <w:rPr>
                <w:color w:val="333333"/>
                <w:spacing w:val="-5"/>
                <w:sz w:val="16"/>
              </w:rPr>
              <w:t> </w:t>
            </w:r>
            <w:r>
              <w:rPr>
                <w:color w:val="333333"/>
                <w:spacing w:val="-2"/>
                <w:sz w:val="16"/>
              </w:rPr>
              <w:t>Murniasih</w:t>
            </w:r>
          </w:p>
        </w:tc>
        <w:tc>
          <w:tcPr>
            <w:tcW w:w="3330" w:type="dxa"/>
          </w:tcPr>
          <w:p>
            <w:pPr>
              <w:pStyle w:val="TableParagraph"/>
              <w:spacing w:before="1"/>
              <w:ind w:left="104"/>
              <w:rPr>
                <w:sz w:val="16"/>
              </w:rPr>
            </w:pPr>
            <w:r>
              <w:rPr>
                <w:color w:val="333333"/>
                <w:sz w:val="16"/>
              </w:rPr>
              <w:t>Tenaga</w:t>
            </w:r>
            <w:r>
              <w:rPr>
                <w:color w:val="333333"/>
                <w:spacing w:val="-5"/>
                <w:sz w:val="16"/>
              </w:rPr>
              <w:t> </w:t>
            </w:r>
            <w:r>
              <w:rPr>
                <w:color w:val="333333"/>
                <w:sz w:val="16"/>
              </w:rPr>
              <w:t>ahli</w:t>
            </w:r>
            <w:r>
              <w:rPr>
                <w:color w:val="333333"/>
                <w:spacing w:val="-4"/>
                <w:sz w:val="16"/>
              </w:rPr>
              <w:t> </w:t>
            </w:r>
            <w:r>
              <w:rPr>
                <w:color w:val="333333"/>
                <w:sz w:val="16"/>
              </w:rPr>
              <w:t>institution</w:t>
            </w:r>
            <w:r>
              <w:rPr>
                <w:color w:val="333333"/>
                <w:spacing w:val="-5"/>
                <w:sz w:val="16"/>
              </w:rPr>
              <w:t> </w:t>
            </w:r>
            <w:r>
              <w:rPr>
                <w:color w:val="333333"/>
                <w:sz w:val="16"/>
              </w:rPr>
              <w:t>&amp;</w:t>
            </w:r>
            <w:r>
              <w:rPr>
                <w:color w:val="333333"/>
                <w:spacing w:val="-5"/>
                <w:sz w:val="16"/>
              </w:rPr>
              <w:t> </w:t>
            </w:r>
            <w:r>
              <w:rPr>
                <w:color w:val="333333"/>
                <w:sz w:val="16"/>
              </w:rPr>
              <w:t>fund</w:t>
            </w:r>
            <w:r>
              <w:rPr>
                <w:color w:val="333333"/>
                <w:spacing w:val="-7"/>
                <w:sz w:val="16"/>
              </w:rPr>
              <w:t> </w:t>
            </w:r>
            <w:r>
              <w:rPr>
                <w:color w:val="333333"/>
                <w:spacing w:val="-2"/>
                <w:sz w:val="16"/>
              </w:rPr>
              <w:t>channeling</w:t>
            </w:r>
          </w:p>
          <w:p>
            <w:pPr>
              <w:pStyle w:val="TableParagraph"/>
              <w:spacing w:before="1"/>
              <w:rPr>
                <w:rFonts w:ascii="Arial"/>
                <w:b/>
                <w:sz w:val="16"/>
              </w:rPr>
            </w:pPr>
          </w:p>
          <w:p>
            <w:pPr>
              <w:pStyle w:val="TableParagraph"/>
              <w:ind w:left="104"/>
              <w:rPr>
                <w:sz w:val="16"/>
              </w:rPr>
            </w:pPr>
            <w:r>
              <w:rPr>
                <w:color w:val="333333"/>
                <w:spacing w:val="-2"/>
                <w:sz w:val="16"/>
              </w:rPr>
              <w:t>specialist</w:t>
            </w:r>
          </w:p>
        </w:tc>
        <w:tc>
          <w:tcPr>
            <w:tcW w:w="772" w:type="dxa"/>
          </w:tcPr>
          <w:p>
            <w:pPr>
              <w:pStyle w:val="TableParagraph"/>
              <w:spacing w:before="1"/>
              <w:ind w:right="95"/>
              <w:jc w:val="right"/>
              <w:rPr>
                <w:sz w:val="16"/>
              </w:rPr>
            </w:pPr>
            <w:r>
              <w:rPr>
                <w:color w:val="3B3B3B"/>
                <w:spacing w:val="-10"/>
                <w:sz w:val="16"/>
              </w:rPr>
              <w:t>1</w:t>
            </w:r>
          </w:p>
        </w:tc>
        <w:tc>
          <w:tcPr>
            <w:tcW w:w="546" w:type="dxa"/>
          </w:tcPr>
          <w:p>
            <w:pPr>
              <w:pStyle w:val="TableParagraph"/>
              <w:rPr>
                <w:rFonts w:ascii="Times New Roman"/>
                <w:sz w:val="16"/>
              </w:rPr>
            </w:pPr>
          </w:p>
        </w:tc>
        <w:tc>
          <w:tcPr>
            <w:tcW w:w="664" w:type="dxa"/>
          </w:tcPr>
          <w:p>
            <w:pPr>
              <w:pStyle w:val="TableParagraph"/>
              <w:rPr>
                <w:rFonts w:ascii="Times New Roman"/>
                <w:sz w:val="16"/>
              </w:rPr>
            </w:pPr>
          </w:p>
        </w:tc>
        <w:tc>
          <w:tcPr>
            <w:tcW w:w="1516" w:type="dxa"/>
          </w:tcPr>
          <w:p>
            <w:pPr>
              <w:pStyle w:val="TableParagraph"/>
              <w:spacing w:before="1"/>
              <w:ind w:right="97"/>
              <w:jc w:val="right"/>
              <w:rPr>
                <w:sz w:val="16"/>
              </w:rPr>
            </w:pPr>
            <w:r>
              <w:rPr>
                <w:color w:val="3B3B3B"/>
                <w:spacing w:val="-10"/>
                <w:sz w:val="16"/>
              </w:rPr>
              <w:t>1</w:t>
            </w:r>
          </w:p>
        </w:tc>
      </w:tr>
      <w:tr>
        <w:trPr>
          <w:trHeight w:val="369" w:hRule="atLeast"/>
        </w:trPr>
        <w:tc>
          <w:tcPr>
            <w:tcW w:w="430" w:type="dxa"/>
          </w:tcPr>
          <w:p>
            <w:pPr>
              <w:pStyle w:val="TableParagraph"/>
              <w:spacing w:before="1"/>
              <w:ind w:left="86" w:right="74"/>
              <w:jc w:val="center"/>
              <w:rPr>
                <w:sz w:val="16"/>
              </w:rPr>
            </w:pPr>
            <w:r>
              <w:rPr>
                <w:spacing w:val="-5"/>
                <w:sz w:val="16"/>
              </w:rPr>
              <w:t>19</w:t>
            </w:r>
          </w:p>
        </w:tc>
        <w:tc>
          <w:tcPr>
            <w:tcW w:w="2545" w:type="dxa"/>
          </w:tcPr>
          <w:p>
            <w:pPr>
              <w:pStyle w:val="TableParagraph"/>
              <w:spacing w:before="1"/>
              <w:ind w:left="112"/>
              <w:rPr>
                <w:sz w:val="16"/>
              </w:rPr>
            </w:pPr>
            <w:r>
              <w:rPr>
                <w:color w:val="333333"/>
                <w:sz w:val="16"/>
              </w:rPr>
              <w:t>Riza</w:t>
            </w:r>
            <w:r>
              <w:rPr>
                <w:color w:val="333333"/>
                <w:spacing w:val="-2"/>
                <w:sz w:val="16"/>
              </w:rPr>
              <w:t> Iskandar</w:t>
            </w:r>
          </w:p>
        </w:tc>
        <w:tc>
          <w:tcPr>
            <w:tcW w:w="3330" w:type="dxa"/>
          </w:tcPr>
          <w:p>
            <w:pPr>
              <w:pStyle w:val="TableParagraph"/>
              <w:spacing w:before="1"/>
              <w:ind w:left="104"/>
              <w:rPr>
                <w:sz w:val="16"/>
              </w:rPr>
            </w:pPr>
            <w:r>
              <w:rPr>
                <w:color w:val="333333"/>
                <w:sz w:val="16"/>
              </w:rPr>
              <w:t>Tenaga</w:t>
            </w:r>
            <w:r>
              <w:rPr>
                <w:color w:val="333333"/>
                <w:spacing w:val="-12"/>
                <w:sz w:val="16"/>
              </w:rPr>
              <w:t> </w:t>
            </w:r>
            <w:r>
              <w:rPr>
                <w:color w:val="333333"/>
                <w:sz w:val="16"/>
              </w:rPr>
              <w:t>ahli</w:t>
            </w:r>
            <w:r>
              <w:rPr>
                <w:color w:val="333333"/>
                <w:spacing w:val="-10"/>
                <w:sz w:val="16"/>
              </w:rPr>
              <w:t> </w:t>
            </w:r>
            <w:r>
              <w:rPr>
                <w:color w:val="333333"/>
                <w:sz w:val="16"/>
              </w:rPr>
              <w:t>outreach/consultation</w:t>
            </w:r>
            <w:r>
              <w:rPr>
                <w:color w:val="333333"/>
                <w:spacing w:val="-11"/>
                <w:sz w:val="16"/>
              </w:rPr>
              <w:t> </w:t>
            </w:r>
            <w:r>
              <w:rPr>
                <w:color w:val="333333"/>
                <w:spacing w:val="-4"/>
                <w:sz w:val="16"/>
              </w:rPr>
              <w:t>lead</w:t>
            </w:r>
          </w:p>
        </w:tc>
        <w:tc>
          <w:tcPr>
            <w:tcW w:w="772" w:type="dxa"/>
          </w:tcPr>
          <w:p>
            <w:pPr>
              <w:pStyle w:val="TableParagraph"/>
              <w:spacing w:before="1"/>
              <w:ind w:right="95"/>
              <w:jc w:val="right"/>
              <w:rPr>
                <w:sz w:val="16"/>
              </w:rPr>
            </w:pPr>
            <w:r>
              <w:rPr>
                <w:color w:val="3B3B3B"/>
                <w:spacing w:val="-10"/>
                <w:sz w:val="16"/>
              </w:rPr>
              <w:t>1</w:t>
            </w:r>
          </w:p>
        </w:tc>
        <w:tc>
          <w:tcPr>
            <w:tcW w:w="546" w:type="dxa"/>
          </w:tcPr>
          <w:p>
            <w:pPr>
              <w:pStyle w:val="TableParagraph"/>
              <w:rPr>
                <w:rFonts w:ascii="Times New Roman"/>
                <w:sz w:val="16"/>
              </w:rPr>
            </w:pPr>
          </w:p>
        </w:tc>
        <w:tc>
          <w:tcPr>
            <w:tcW w:w="664" w:type="dxa"/>
          </w:tcPr>
          <w:p>
            <w:pPr>
              <w:pStyle w:val="TableParagraph"/>
              <w:rPr>
                <w:rFonts w:ascii="Times New Roman"/>
                <w:sz w:val="16"/>
              </w:rPr>
            </w:pPr>
          </w:p>
        </w:tc>
        <w:tc>
          <w:tcPr>
            <w:tcW w:w="1516" w:type="dxa"/>
          </w:tcPr>
          <w:p>
            <w:pPr>
              <w:pStyle w:val="TableParagraph"/>
              <w:spacing w:before="1"/>
              <w:ind w:right="97"/>
              <w:jc w:val="right"/>
              <w:rPr>
                <w:sz w:val="16"/>
              </w:rPr>
            </w:pPr>
            <w:r>
              <w:rPr>
                <w:color w:val="3B3B3B"/>
                <w:spacing w:val="-10"/>
                <w:sz w:val="16"/>
              </w:rPr>
              <w:t>1</w:t>
            </w:r>
          </w:p>
        </w:tc>
      </w:tr>
      <w:tr>
        <w:trPr>
          <w:trHeight w:val="369" w:hRule="atLeast"/>
        </w:trPr>
        <w:tc>
          <w:tcPr>
            <w:tcW w:w="430" w:type="dxa"/>
          </w:tcPr>
          <w:p>
            <w:pPr>
              <w:pStyle w:val="TableParagraph"/>
              <w:spacing w:before="1"/>
              <w:ind w:left="85" w:right="74"/>
              <w:jc w:val="center"/>
              <w:rPr>
                <w:sz w:val="16"/>
              </w:rPr>
            </w:pPr>
            <w:r>
              <w:rPr>
                <w:spacing w:val="-5"/>
                <w:sz w:val="16"/>
              </w:rPr>
              <w:t>20</w:t>
            </w:r>
          </w:p>
        </w:tc>
        <w:tc>
          <w:tcPr>
            <w:tcW w:w="2545" w:type="dxa"/>
          </w:tcPr>
          <w:p>
            <w:pPr>
              <w:pStyle w:val="TableParagraph"/>
              <w:spacing w:before="1"/>
              <w:ind w:left="112"/>
              <w:rPr>
                <w:sz w:val="16"/>
              </w:rPr>
            </w:pPr>
            <w:r>
              <w:rPr>
                <w:color w:val="333333"/>
                <w:sz w:val="16"/>
              </w:rPr>
              <w:t>Rini</w:t>
            </w:r>
            <w:r>
              <w:rPr>
                <w:color w:val="333333"/>
                <w:spacing w:val="-9"/>
                <w:sz w:val="16"/>
              </w:rPr>
              <w:t> </w:t>
            </w:r>
            <w:r>
              <w:rPr>
                <w:color w:val="333333"/>
                <w:spacing w:val="-2"/>
                <w:sz w:val="16"/>
              </w:rPr>
              <w:t>Widiastuti</w:t>
            </w:r>
          </w:p>
        </w:tc>
        <w:tc>
          <w:tcPr>
            <w:tcW w:w="3330" w:type="dxa"/>
          </w:tcPr>
          <w:p>
            <w:pPr>
              <w:pStyle w:val="TableParagraph"/>
              <w:spacing w:before="1"/>
              <w:ind w:left="104"/>
              <w:rPr>
                <w:sz w:val="16"/>
              </w:rPr>
            </w:pPr>
            <w:r>
              <w:rPr>
                <w:color w:val="333333"/>
                <w:sz w:val="16"/>
              </w:rPr>
              <w:t>Tenaga</w:t>
            </w:r>
            <w:r>
              <w:rPr>
                <w:color w:val="333333"/>
                <w:spacing w:val="-4"/>
                <w:sz w:val="16"/>
              </w:rPr>
              <w:t> </w:t>
            </w:r>
            <w:r>
              <w:rPr>
                <w:color w:val="333333"/>
                <w:sz w:val="16"/>
              </w:rPr>
              <w:t>ahli</w:t>
            </w:r>
            <w:r>
              <w:rPr>
                <w:color w:val="333333"/>
                <w:spacing w:val="-5"/>
                <w:sz w:val="16"/>
              </w:rPr>
              <w:t> </w:t>
            </w:r>
            <w:r>
              <w:rPr>
                <w:color w:val="333333"/>
                <w:sz w:val="16"/>
              </w:rPr>
              <w:t>monitoring</w:t>
            </w:r>
            <w:r>
              <w:rPr>
                <w:color w:val="333333"/>
                <w:spacing w:val="-7"/>
                <w:sz w:val="16"/>
              </w:rPr>
              <w:t> </w:t>
            </w:r>
            <w:r>
              <w:rPr>
                <w:color w:val="333333"/>
                <w:sz w:val="16"/>
              </w:rPr>
              <w:t>&amp;</w:t>
            </w:r>
            <w:r>
              <w:rPr>
                <w:color w:val="333333"/>
                <w:spacing w:val="-2"/>
                <w:sz w:val="16"/>
              </w:rPr>
              <w:t> evaluation</w:t>
            </w:r>
          </w:p>
        </w:tc>
        <w:tc>
          <w:tcPr>
            <w:tcW w:w="772" w:type="dxa"/>
          </w:tcPr>
          <w:p>
            <w:pPr>
              <w:pStyle w:val="TableParagraph"/>
              <w:spacing w:before="1"/>
              <w:ind w:right="95"/>
              <w:jc w:val="right"/>
              <w:rPr>
                <w:sz w:val="16"/>
              </w:rPr>
            </w:pPr>
            <w:r>
              <w:rPr>
                <w:color w:val="3B3B3B"/>
                <w:spacing w:val="-10"/>
                <w:sz w:val="16"/>
              </w:rPr>
              <w:t>1</w:t>
            </w:r>
          </w:p>
        </w:tc>
        <w:tc>
          <w:tcPr>
            <w:tcW w:w="546" w:type="dxa"/>
          </w:tcPr>
          <w:p>
            <w:pPr>
              <w:pStyle w:val="TableParagraph"/>
              <w:rPr>
                <w:rFonts w:ascii="Times New Roman"/>
                <w:sz w:val="16"/>
              </w:rPr>
            </w:pPr>
          </w:p>
        </w:tc>
        <w:tc>
          <w:tcPr>
            <w:tcW w:w="664" w:type="dxa"/>
          </w:tcPr>
          <w:p>
            <w:pPr>
              <w:pStyle w:val="TableParagraph"/>
              <w:rPr>
                <w:rFonts w:ascii="Times New Roman"/>
                <w:sz w:val="16"/>
              </w:rPr>
            </w:pPr>
          </w:p>
        </w:tc>
        <w:tc>
          <w:tcPr>
            <w:tcW w:w="1516" w:type="dxa"/>
          </w:tcPr>
          <w:p>
            <w:pPr>
              <w:pStyle w:val="TableParagraph"/>
              <w:spacing w:before="1"/>
              <w:ind w:right="97"/>
              <w:jc w:val="right"/>
              <w:rPr>
                <w:sz w:val="16"/>
              </w:rPr>
            </w:pPr>
            <w:r>
              <w:rPr>
                <w:color w:val="3B3B3B"/>
                <w:spacing w:val="-10"/>
                <w:sz w:val="16"/>
              </w:rPr>
              <w:t>1</w:t>
            </w:r>
          </w:p>
        </w:tc>
      </w:tr>
      <w:tr>
        <w:trPr>
          <w:trHeight w:val="736" w:hRule="atLeast"/>
        </w:trPr>
        <w:tc>
          <w:tcPr>
            <w:tcW w:w="430" w:type="dxa"/>
          </w:tcPr>
          <w:p>
            <w:pPr>
              <w:pStyle w:val="TableParagraph"/>
              <w:spacing w:before="1"/>
              <w:ind w:left="85" w:right="74"/>
              <w:jc w:val="center"/>
              <w:rPr>
                <w:sz w:val="16"/>
              </w:rPr>
            </w:pPr>
            <w:r>
              <w:rPr>
                <w:spacing w:val="-5"/>
                <w:sz w:val="16"/>
              </w:rPr>
              <w:t>21</w:t>
            </w:r>
          </w:p>
        </w:tc>
        <w:tc>
          <w:tcPr>
            <w:tcW w:w="2545" w:type="dxa"/>
          </w:tcPr>
          <w:p>
            <w:pPr>
              <w:pStyle w:val="TableParagraph"/>
              <w:spacing w:before="1"/>
              <w:ind w:left="112"/>
              <w:rPr>
                <w:sz w:val="16"/>
              </w:rPr>
            </w:pPr>
            <w:r>
              <w:rPr>
                <w:color w:val="333333"/>
                <w:sz w:val="16"/>
              </w:rPr>
              <w:t>Sulaiman</w:t>
            </w:r>
            <w:r>
              <w:rPr>
                <w:color w:val="333333"/>
                <w:spacing w:val="-7"/>
                <w:sz w:val="16"/>
              </w:rPr>
              <w:t> </w:t>
            </w:r>
            <w:r>
              <w:rPr>
                <w:color w:val="333333"/>
                <w:sz w:val="16"/>
              </w:rPr>
              <w:t>Abdul</w:t>
            </w:r>
            <w:r>
              <w:rPr>
                <w:color w:val="333333"/>
                <w:spacing w:val="-3"/>
                <w:sz w:val="16"/>
              </w:rPr>
              <w:t> </w:t>
            </w:r>
            <w:r>
              <w:rPr>
                <w:color w:val="333333"/>
                <w:spacing w:val="-2"/>
                <w:sz w:val="16"/>
              </w:rPr>
              <w:t>Rahman</w:t>
            </w:r>
          </w:p>
        </w:tc>
        <w:tc>
          <w:tcPr>
            <w:tcW w:w="3330" w:type="dxa"/>
          </w:tcPr>
          <w:p>
            <w:pPr>
              <w:pStyle w:val="TableParagraph"/>
              <w:spacing w:before="1"/>
              <w:ind w:left="104"/>
              <w:rPr>
                <w:sz w:val="16"/>
              </w:rPr>
            </w:pPr>
            <w:r>
              <w:rPr>
                <w:color w:val="333333"/>
                <w:sz w:val="16"/>
              </w:rPr>
              <w:t>Tenaga</w:t>
            </w:r>
            <w:r>
              <w:rPr>
                <w:color w:val="333333"/>
                <w:spacing w:val="-8"/>
                <w:sz w:val="16"/>
              </w:rPr>
              <w:t> </w:t>
            </w:r>
            <w:r>
              <w:rPr>
                <w:color w:val="333333"/>
                <w:sz w:val="16"/>
              </w:rPr>
              <w:t>ahli</w:t>
            </w:r>
            <w:r>
              <w:rPr>
                <w:color w:val="333333"/>
                <w:spacing w:val="-7"/>
                <w:sz w:val="16"/>
              </w:rPr>
              <w:t> </w:t>
            </w:r>
            <w:r>
              <w:rPr>
                <w:color w:val="333333"/>
                <w:sz w:val="16"/>
              </w:rPr>
              <w:t>pembiayaan</w:t>
            </w:r>
            <w:r>
              <w:rPr>
                <w:color w:val="333333"/>
                <w:spacing w:val="-7"/>
                <w:sz w:val="16"/>
              </w:rPr>
              <w:t> </w:t>
            </w:r>
            <w:r>
              <w:rPr>
                <w:color w:val="333333"/>
                <w:sz w:val="16"/>
              </w:rPr>
              <w:t>infrastruktur</w:t>
            </w:r>
            <w:r>
              <w:rPr>
                <w:color w:val="333333"/>
                <w:spacing w:val="-7"/>
                <w:sz w:val="16"/>
              </w:rPr>
              <w:t> </w:t>
            </w:r>
            <w:r>
              <w:rPr>
                <w:color w:val="333333"/>
                <w:spacing w:val="-5"/>
                <w:sz w:val="16"/>
              </w:rPr>
              <w:t>dan</w:t>
            </w:r>
          </w:p>
          <w:p>
            <w:pPr>
              <w:pStyle w:val="TableParagraph"/>
              <w:spacing w:before="1"/>
              <w:rPr>
                <w:rFonts w:ascii="Arial"/>
                <w:b/>
                <w:sz w:val="16"/>
              </w:rPr>
            </w:pPr>
          </w:p>
          <w:p>
            <w:pPr>
              <w:pStyle w:val="TableParagraph"/>
              <w:ind w:left="104"/>
              <w:rPr>
                <w:sz w:val="16"/>
              </w:rPr>
            </w:pPr>
            <w:r>
              <w:rPr>
                <w:color w:val="333333"/>
                <w:sz w:val="16"/>
              </w:rPr>
              <w:t>monitoring</w:t>
            </w:r>
            <w:r>
              <w:rPr>
                <w:color w:val="333333"/>
                <w:spacing w:val="-7"/>
                <w:sz w:val="16"/>
              </w:rPr>
              <w:t> </w:t>
            </w:r>
            <w:r>
              <w:rPr>
                <w:color w:val="333333"/>
                <w:spacing w:val="-2"/>
                <w:sz w:val="16"/>
              </w:rPr>
              <w:t>evaluasi</w:t>
            </w:r>
          </w:p>
        </w:tc>
        <w:tc>
          <w:tcPr>
            <w:tcW w:w="772" w:type="dxa"/>
          </w:tcPr>
          <w:p>
            <w:pPr>
              <w:pStyle w:val="TableParagraph"/>
              <w:spacing w:before="1"/>
              <w:ind w:right="95"/>
              <w:jc w:val="right"/>
              <w:rPr>
                <w:sz w:val="16"/>
              </w:rPr>
            </w:pPr>
            <w:r>
              <w:rPr>
                <w:color w:val="3B3B3B"/>
                <w:spacing w:val="-10"/>
                <w:sz w:val="16"/>
              </w:rPr>
              <w:t>1</w:t>
            </w:r>
          </w:p>
        </w:tc>
        <w:tc>
          <w:tcPr>
            <w:tcW w:w="546" w:type="dxa"/>
          </w:tcPr>
          <w:p>
            <w:pPr>
              <w:pStyle w:val="TableParagraph"/>
              <w:rPr>
                <w:rFonts w:ascii="Times New Roman"/>
                <w:sz w:val="16"/>
              </w:rPr>
            </w:pPr>
          </w:p>
        </w:tc>
        <w:tc>
          <w:tcPr>
            <w:tcW w:w="664" w:type="dxa"/>
          </w:tcPr>
          <w:p>
            <w:pPr>
              <w:pStyle w:val="TableParagraph"/>
              <w:rPr>
                <w:rFonts w:ascii="Times New Roman"/>
                <w:sz w:val="16"/>
              </w:rPr>
            </w:pPr>
          </w:p>
        </w:tc>
        <w:tc>
          <w:tcPr>
            <w:tcW w:w="1516" w:type="dxa"/>
          </w:tcPr>
          <w:p>
            <w:pPr>
              <w:pStyle w:val="TableParagraph"/>
              <w:spacing w:before="1"/>
              <w:ind w:right="97"/>
              <w:jc w:val="right"/>
              <w:rPr>
                <w:sz w:val="16"/>
              </w:rPr>
            </w:pPr>
            <w:r>
              <w:rPr>
                <w:color w:val="3B3B3B"/>
                <w:spacing w:val="-10"/>
                <w:sz w:val="16"/>
              </w:rPr>
              <w:t>1</w:t>
            </w:r>
          </w:p>
        </w:tc>
      </w:tr>
      <w:tr>
        <w:trPr>
          <w:trHeight w:val="369" w:hRule="atLeast"/>
        </w:trPr>
        <w:tc>
          <w:tcPr>
            <w:tcW w:w="430" w:type="dxa"/>
          </w:tcPr>
          <w:p>
            <w:pPr>
              <w:pStyle w:val="TableParagraph"/>
              <w:spacing w:before="1"/>
              <w:ind w:left="86" w:right="74"/>
              <w:jc w:val="center"/>
              <w:rPr>
                <w:sz w:val="16"/>
              </w:rPr>
            </w:pPr>
            <w:r>
              <w:rPr>
                <w:spacing w:val="-5"/>
                <w:sz w:val="16"/>
              </w:rPr>
              <w:t>22</w:t>
            </w:r>
          </w:p>
        </w:tc>
        <w:tc>
          <w:tcPr>
            <w:tcW w:w="2545" w:type="dxa"/>
          </w:tcPr>
          <w:p>
            <w:pPr>
              <w:pStyle w:val="TableParagraph"/>
              <w:spacing w:before="1"/>
              <w:ind w:left="112"/>
              <w:rPr>
                <w:sz w:val="16"/>
              </w:rPr>
            </w:pPr>
            <w:r>
              <w:rPr>
                <w:color w:val="333333"/>
                <w:sz w:val="16"/>
              </w:rPr>
              <w:t>Vero</w:t>
            </w:r>
            <w:r>
              <w:rPr>
                <w:color w:val="333333"/>
                <w:spacing w:val="-5"/>
                <w:sz w:val="16"/>
              </w:rPr>
              <w:t> </w:t>
            </w:r>
            <w:r>
              <w:rPr>
                <w:color w:val="333333"/>
                <w:sz w:val="16"/>
              </w:rPr>
              <w:t>Ardianto</w:t>
            </w:r>
            <w:r>
              <w:rPr>
                <w:color w:val="333333"/>
                <w:spacing w:val="-7"/>
                <w:sz w:val="16"/>
              </w:rPr>
              <w:t> </w:t>
            </w:r>
            <w:r>
              <w:rPr>
                <w:color w:val="333333"/>
                <w:sz w:val="16"/>
              </w:rPr>
              <w:t>Anggoro</w:t>
            </w:r>
            <w:r>
              <w:rPr>
                <w:color w:val="333333"/>
                <w:spacing w:val="-8"/>
                <w:sz w:val="16"/>
              </w:rPr>
              <w:t> </w:t>
            </w:r>
            <w:r>
              <w:rPr>
                <w:color w:val="333333"/>
                <w:spacing w:val="-2"/>
                <w:sz w:val="16"/>
              </w:rPr>
              <w:t>Wibowo</w:t>
            </w:r>
          </w:p>
        </w:tc>
        <w:tc>
          <w:tcPr>
            <w:tcW w:w="3330" w:type="dxa"/>
          </w:tcPr>
          <w:p>
            <w:pPr>
              <w:pStyle w:val="TableParagraph"/>
              <w:spacing w:before="1"/>
              <w:ind w:left="104"/>
              <w:rPr>
                <w:sz w:val="16"/>
              </w:rPr>
            </w:pPr>
            <w:r>
              <w:rPr>
                <w:color w:val="333333"/>
                <w:sz w:val="16"/>
              </w:rPr>
              <w:t>Tenaga</w:t>
            </w:r>
            <w:r>
              <w:rPr>
                <w:color w:val="333333"/>
                <w:spacing w:val="-8"/>
                <w:sz w:val="16"/>
              </w:rPr>
              <w:t> </w:t>
            </w:r>
            <w:r>
              <w:rPr>
                <w:color w:val="333333"/>
                <w:sz w:val="16"/>
              </w:rPr>
              <w:t>ahli</w:t>
            </w:r>
            <w:r>
              <w:rPr>
                <w:color w:val="333333"/>
                <w:spacing w:val="-6"/>
                <w:sz w:val="16"/>
              </w:rPr>
              <w:t> </w:t>
            </w:r>
            <w:r>
              <w:rPr>
                <w:color w:val="333333"/>
                <w:sz w:val="16"/>
              </w:rPr>
              <w:t>program</w:t>
            </w:r>
            <w:r>
              <w:rPr>
                <w:color w:val="333333"/>
                <w:spacing w:val="-5"/>
                <w:sz w:val="16"/>
              </w:rPr>
              <w:t> </w:t>
            </w:r>
            <w:r>
              <w:rPr>
                <w:color w:val="333333"/>
                <w:sz w:val="16"/>
              </w:rPr>
              <w:t>development</w:t>
            </w:r>
            <w:r>
              <w:rPr>
                <w:color w:val="333333"/>
                <w:spacing w:val="-7"/>
                <w:sz w:val="16"/>
              </w:rPr>
              <w:t> </w:t>
            </w:r>
            <w:r>
              <w:rPr>
                <w:color w:val="333333"/>
                <w:spacing w:val="-10"/>
                <w:sz w:val="16"/>
              </w:rPr>
              <w:t>1</w:t>
            </w:r>
          </w:p>
        </w:tc>
        <w:tc>
          <w:tcPr>
            <w:tcW w:w="772" w:type="dxa"/>
          </w:tcPr>
          <w:p>
            <w:pPr>
              <w:pStyle w:val="TableParagraph"/>
              <w:spacing w:before="1"/>
              <w:ind w:right="95"/>
              <w:jc w:val="right"/>
              <w:rPr>
                <w:sz w:val="16"/>
              </w:rPr>
            </w:pPr>
            <w:r>
              <w:rPr>
                <w:color w:val="3B3B3B"/>
                <w:spacing w:val="-10"/>
                <w:sz w:val="16"/>
              </w:rPr>
              <w:t>1</w:t>
            </w:r>
          </w:p>
        </w:tc>
        <w:tc>
          <w:tcPr>
            <w:tcW w:w="546" w:type="dxa"/>
          </w:tcPr>
          <w:p>
            <w:pPr>
              <w:pStyle w:val="TableParagraph"/>
              <w:rPr>
                <w:rFonts w:ascii="Times New Roman"/>
                <w:sz w:val="16"/>
              </w:rPr>
            </w:pPr>
          </w:p>
        </w:tc>
        <w:tc>
          <w:tcPr>
            <w:tcW w:w="664" w:type="dxa"/>
          </w:tcPr>
          <w:p>
            <w:pPr>
              <w:pStyle w:val="TableParagraph"/>
              <w:rPr>
                <w:rFonts w:ascii="Times New Roman"/>
                <w:sz w:val="16"/>
              </w:rPr>
            </w:pPr>
          </w:p>
        </w:tc>
        <w:tc>
          <w:tcPr>
            <w:tcW w:w="1516" w:type="dxa"/>
          </w:tcPr>
          <w:p>
            <w:pPr>
              <w:pStyle w:val="TableParagraph"/>
              <w:spacing w:before="1"/>
              <w:ind w:right="97"/>
              <w:jc w:val="right"/>
              <w:rPr>
                <w:sz w:val="16"/>
              </w:rPr>
            </w:pPr>
            <w:r>
              <w:rPr>
                <w:color w:val="3B3B3B"/>
                <w:spacing w:val="-10"/>
                <w:sz w:val="16"/>
              </w:rPr>
              <w:t>1</w:t>
            </w:r>
          </w:p>
        </w:tc>
      </w:tr>
      <w:tr>
        <w:trPr>
          <w:trHeight w:val="367" w:hRule="atLeast"/>
        </w:trPr>
        <w:tc>
          <w:tcPr>
            <w:tcW w:w="430" w:type="dxa"/>
          </w:tcPr>
          <w:p>
            <w:pPr>
              <w:pStyle w:val="TableParagraph"/>
              <w:spacing w:before="1"/>
              <w:ind w:left="86" w:right="74"/>
              <w:jc w:val="center"/>
              <w:rPr>
                <w:sz w:val="16"/>
              </w:rPr>
            </w:pPr>
            <w:r>
              <w:rPr>
                <w:spacing w:val="-5"/>
                <w:sz w:val="16"/>
              </w:rPr>
              <w:t>23</w:t>
            </w:r>
          </w:p>
        </w:tc>
        <w:tc>
          <w:tcPr>
            <w:tcW w:w="2545" w:type="dxa"/>
          </w:tcPr>
          <w:p>
            <w:pPr>
              <w:pStyle w:val="TableParagraph"/>
              <w:spacing w:before="1"/>
              <w:ind w:left="112"/>
              <w:rPr>
                <w:sz w:val="16"/>
              </w:rPr>
            </w:pPr>
            <w:r>
              <w:rPr>
                <w:color w:val="333333"/>
                <w:sz w:val="16"/>
              </w:rPr>
              <w:t>Surya</w:t>
            </w:r>
            <w:r>
              <w:rPr>
                <w:color w:val="333333"/>
                <w:spacing w:val="-4"/>
                <w:sz w:val="16"/>
              </w:rPr>
              <w:t> </w:t>
            </w:r>
            <w:r>
              <w:rPr>
                <w:color w:val="333333"/>
                <w:sz w:val="16"/>
              </w:rPr>
              <w:t>Pagi</w:t>
            </w:r>
            <w:r>
              <w:rPr>
                <w:color w:val="333333"/>
                <w:spacing w:val="-3"/>
                <w:sz w:val="16"/>
              </w:rPr>
              <w:t> </w:t>
            </w:r>
            <w:r>
              <w:rPr>
                <w:color w:val="333333"/>
                <w:spacing w:val="-5"/>
                <w:sz w:val="16"/>
              </w:rPr>
              <w:t>Asa</w:t>
            </w:r>
          </w:p>
        </w:tc>
        <w:tc>
          <w:tcPr>
            <w:tcW w:w="3330" w:type="dxa"/>
          </w:tcPr>
          <w:p>
            <w:pPr>
              <w:pStyle w:val="TableParagraph"/>
              <w:spacing w:before="1"/>
              <w:ind w:left="104"/>
              <w:rPr>
                <w:sz w:val="16"/>
              </w:rPr>
            </w:pPr>
            <w:r>
              <w:rPr>
                <w:color w:val="333333"/>
                <w:sz w:val="16"/>
              </w:rPr>
              <w:t>Tenaga</w:t>
            </w:r>
            <w:r>
              <w:rPr>
                <w:color w:val="333333"/>
                <w:spacing w:val="-7"/>
                <w:sz w:val="16"/>
              </w:rPr>
              <w:t> </w:t>
            </w:r>
            <w:r>
              <w:rPr>
                <w:color w:val="333333"/>
                <w:sz w:val="16"/>
              </w:rPr>
              <w:t>ahli</w:t>
            </w:r>
            <w:r>
              <w:rPr>
                <w:color w:val="333333"/>
                <w:spacing w:val="-6"/>
                <w:sz w:val="16"/>
              </w:rPr>
              <w:t> </w:t>
            </w:r>
            <w:r>
              <w:rPr>
                <w:color w:val="333333"/>
                <w:sz w:val="16"/>
              </w:rPr>
              <w:t>project</w:t>
            </w:r>
            <w:r>
              <w:rPr>
                <w:color w:val="333333"/>
                <w:spacing w:val="-6"/>
                <w:sz w:val="16"/>
              </w:rPr>
              <w:t> </w:t>
            </w:r>
            <w:r>
              <w:rPr>
                <w:color w:val="333333"/>
                <w:sz w:val="16"/>
              </w:rPr>
              <w:t>development</w:t>
            </w:r>
            <w:r>
              <w:rPr>
                <w:color w:val="333333"/>
                <w:spacing w:val="-6"/>
                <w:sz w:val="16"/>
              </w:rPr>
              <w:t> </w:t>
            </w:r>
            <w:r>
              <w:rPr>
                <w:color w:val="333333"/>
                <w:spacing w:val="-10"/>
                <w:sz w:val="16"/>
              </w:rPr>
              <w:t>3</w:t>
            </w:r>
          </w:p>
        </w:tc>
        <w:tc>
          <w:tcPr>
            <w:tcW w:w="772" w:type="dxa"/>
          </w:tcPr>
          <w:p>
            <w:pPr>
              <w:pStyle w:val="TableParagraph"/>
              <w:spacing w:before="1"/>
              <w:ind w:right="95"/>
              <w:jc w:val="right"/>
              <w:rPr>
                <w:sz w:val="16"/>
              </w:rPr>
            </w:pPr>
            <w:r>
              <w:rPr>
                <w:color w:val="3B3B3B"/>
                <w:spacing w:val="-10"/>
                <w:sz w:val="16"/>
              </w:rPr>
              <w:t>1</w:t>
            </w:r>
          </w:p>
        </w:tc>
        <w:tc>
          <w:tcPr>
            <w:tcW w:w="546" w:type="dxa"/>
          </w:tcPr>
          <w:p>
            <w:pPr>
              <w:pStyle w:val="TableParagraph"/>
              <w:rPr>
                <w:rFonts w:ascii="Times New Roman"/>
                <w:sz w:val="16"/>
              </w:rPr>
            </w:pPr>
          </w:p>
        </w:tc>
        <w:tc>
          <w:tcPr>
            <w:tcW w:w="664" w:type="dxa"/>
          </w:tcPr>
          <w:p>
            <w:pPr>
              <w:pStyle w:val="TableParagraph"/>
              <w:rPr>
                <w:rFonts w:ascii="Times New Roman"/>
                <w:sz w:val="16"/>
              </w:rPr>
            </w:pPr>
          </w:p>
        </w:tc>
        <w:tc>
          <w:tcPr>
            <w:tcW w:w="1516" w:type="dxa"/>
          </w:tcPr>
          <w:p>
            <w:pPr>
              <w:pStyle w:val="TableParagraph"/>
              <w:spacing w:before="1"/>
              <w:ind w:right="97"/>
              <w:jc w:val="right"/>
              <w:rPr>
                <w:sz w:val="16"/>
              </w:rPr>
            </w:pPr>
            <w:r>
              <w:rPr>
                <w:color w:val="3B3B3B"/>
                <w:spacing w:val="-10"/>
                <w:sz w:val="16"/>
              </w:rPr>
              <w:t>1</w:t>
            </w:r>
          </w:p>
        </w:tc>
      </w:tr>
      <w:tr>
        <w:trPr>
          <w:trHeight w:val="736" w:hRule="atLeast"/>
        </w:trPr>
        <w:tc>
          <w:tcPr>
            <w:tcW w:w="430" w:type="dxa"/>
          </w:tcPr>
          <w:p>
            <w:pPr>
              <w:pStyle w:val="TableParagraph"/>
              <w:spacing w:before="1"/>
              <w:ind w:left="86" w:right="74"/>
              <w:jc w:val="center"/>
              <w:rPr>
                <w:sz w:val="16"/>
              </w:rPr>
            </w:pPr>
            <w:r>
              <w:rPr>
                <w:spacing w:val="-5"/>
                <w:sz w:val="16"/>
              </w:rPr>
              <w:t>24</w:t>
            </w:r>
          </w:p>
        </w:tc>
        <w:tc>
          <w:tcPr>
            <w:tcW w:w="2545" w:type="dxa"/>
          </w:tcPr>
          <w:p>
            <w:pPr>
              <w:pStyle w:val="TableParagraph"/>
              <w:spacing w:before="1"/>
              <w:ind w:left="112"/>
              <w:rPr>
                <w:sz w:val="16"/>
              </w:rPr>
            </w:pPr>
            <w:r>
              <w:rPr>
                <w:color w:val="333333"/>
                <w:sz w:val="16"/>
              </w:rPr>
              <w:t>Moekti</w:t>
            </w:r>
            <w:r>
              <w:rPr>
                <w:color w:val="333333"/>
                <w:spacing w:val="-5"/>
                <w:sz w:val="16"/>
              </w:rPr>
              <w:t> </w:t>
            </w:r>
            <w:r>
              <w:rPr>
                <w:color w:val="333333"/>
                <w:spacing w:val="-2"/>
                <w:sz w:val="16"/>
              </w:rPr>
              <w:t>Ariebowo</w:t>
            </w:r>
          </w:p>
        </w:tc>
        <w:tc>
          <w:tcPr>
            <w:tcW w:w="3330" w:type="dxa"/>
          </w:tcPr>
          <w:p>
            <w:pPr>
              <w:pStyle w:val="TableParagraph"/>
              <w:spacing w:before="1"/>
              <w:ind w:left="104"/>
              <w:rPr>
                <w:sz w:val="16"/>
              </w:rPr>
            </w:pPr>
            <w:r>
              <w:rPr>
                <w:color w:val="333333"/>
                <w:sz w:val="16"/>
              </w:rPr>
              <w:t>Tenaga</w:t>
            </w:r>
            <w:r>
              <w:rPr>
                <w:color w:val="333333"/>
                <w:spacing w:val="-6"/>
                <w:sz w:val="16"/>
              </w:rPr>
              <w:t> </w:t>
            </w:r>
            <w:r>
              <w:rPr>
                <w:color w:val="333333"/>
                <w:sz w:val="16"/>
              </w:rPr>
              <w:t>ahli</w:t>
            </w:r>
            <w:r>
              <w:rPr>
                <w:color w:val="333333"/>
                <w:spacing w:val="-5"/>
                <w:sz w:val="16"/>
              </w:rPr>
              <w:t> </w:t>
            </w:r>
            <w:r>
              <w:rPr>
                <w:color w:val="333333"/>
                <w:sz w:val="16"/>
              </w:rPr>
              <w:t>environmental</w:t>
            </w:r>
            <w:r>
              <w:rPr>
                <w:color w:val="333333"/>
                <w:spacing w:val="-7"/>
                <w:sz w:val="16"/>
              </w:rPr>
              <w:t> </w:t>
            </w:r>
            <w:r>
              <w:rPr>
                <w:color w:val="333333"/>
                <w:sz w:val="16"/>
              </w:rPr>
              <w:t>&amp;</w:t>
            </w:r>
            <w:r>
              <w:rPr>
                <w:color w:val="333333"/>
                <w:spacing w:val="-6"/>
                <w:sz w:val="16"/>
              </w:rPr>
              <w:t> </w:t>
            </w:r>
            <w:r>
              <w:rPr>
                <w:color w:val="333333"/>
                <w:spacing w:val="-2"/>
                <w:sz w:val="16"/>
              </w:rPr>
              <w:t>social</w:t>
            </w:r>
          </w:p>
          <w:p>
            <w:pPr>
              <w:pStyle w:val="TableParagraph"/>
              <w:spacing w:before="1"/>
              <w:rPr>
                <w:rFonts w:ascii="Arial"/>
                <w:b/>
                <w:sz w:val="16"/>
              </w:rPr>
            </w:pPr>
          </w:p>
          <w:p>
            <w:pPr>
              <w:pStyle w:val="TableParagraph"/>
              <w:ind w:left="104"/>
              <w:rPr>
                <w:sz w:val="16"/>
              </w:rPr>
            </w:pPr>
            <w:r>
              <w:rPr>
                <w:color w:val="333333"/>
                <w:sz w:val="16"/>
              </w:rPr>
              <w:t>performance</w:t>
            </w:r>
            <w:r>
              <w:rPr>
                <w:color w:val="333333"/>
                <w:spacing w:val="-10"/>
                <w:sz w:val="16"/>
              </w:rPr>
              <w:t> </w:t>
            </w:r>
            <w:r>
              <w:rPr>
                <w:color w:val="333333"/>
                <w:spacing w:val="-2"/>
                <w:sz w:val="16"/>
              </w:rPr>
              <w:t>specialist</w:t>
            </w:r>
          </w:p>
        </w:tc>
        <w:tc>
          <w:tcPr>
            <w:tcW w:w="772" w:type="dxa"/>
          </w:tcPr>
          <w:p>
            <w:pPr>
              <w:pStyle w:val="TableParagraph"/>
              <w:spacing w:before="1"/>
              <w:ind w:right="95"/>
              <w:jc w:val="right"/>
              <w:rPr>
                <w:sz w:val="16"/>
              </w:rPr>
            </w:pPr>
            <w:r>
              <w:rPr>
                <w:color w:val="3B3B3B"/>
                <w:spacing w:val="-10"/>
                <w:sz w:val="16"/>
              </w:rPr>
              <w:t>1</w:t>
            </w:r>
          </w:p>
        </w:tc>
        <w:tc>
          <w:tcPr>
            <w:tcW w:w="546" w:type="dxa"/>
          </w:tcPr>
          <w:p>
            <w:pPr>
              <w:pStyle w:val="TableParagraph"/>
              <w:rPr>
                <w:rFonts w:ascii="Times New Roman"/>
                <w:sz w:val="16"/>
              </w:rPr>
            </w:pPr>
          </w:p>
        </w:tc>
        <w:tc>
          <w:tcPr>
            <w:tcW w:w="664" w:type="dxa"/>
          </w:tcPr>
          <w:p>
            <w:pPr>
              <w:pStyle w:val="TableParagraph"/>
              <w:rPr>
                <w:rFonts w:ascii="Times New Roman"/>
                <w:sz w:val="16"/>
              </w:rPr>
            </w:pPr>
          </w:p>
        </w:tc>
        <w:tc>
          <w:tcPr>
            <w:tcW w:w="1516" w:type="dxa"/>
          </w:tcPr>
          <w:p>
            <w:pPr>
              <w:pStyle w:val="TableParagraph"/>
              <w:spacing w:before="1"/>
              <w:ind w:right="97"/>
              <w:jc w:val="right"/>
              <w:rPr>
                <w:sz w:val="16"/>
              </w:rPr>
            </w:pPr>
            <w:r>
              <w:rPr>
                <w:color w:val="3B3B3B"/>
                <w:spacing w:val="-10"/>
                <w:sz w:val="16"/>
              </w:rPr>
              <w:t>1</w:t>
            </w:r>
          </w:p>
        </w:tc>
      </w:tr>
      <w:tr>
        <w:trPr>
          <w:trHeight w:val="369" w:hRule="atLeast"/>
        </w:trPr>
        <w:tc>
          <w:tcPr>
            <w:tcW w:w="430" w:type="dxa"/>
          </w:tcPr>
          <w:p>
            <w:pPr>
              <w:pStyle w:val="TableParagraph"/>
              <w:spacing w:before="1"/>
              <w:ind w:left="86" w:right="74"/>
              <w:jc w:val="center"/>
              <w:rPr>
                <w:sz w:val="16"/>
              </w:rPr>
            </w:pPr>
            <w:r>
              <w:rPr>
                <w:spacing w:val="-5"/>
                <w:sz w:val="16"/>
              </w:rPr>
              <w:t>25</w:t>
            </w:r>
          </w:p>
        </w:tc>
        <w:tc>
          <w:tcPr>
            <w:tcW w:w="2545" w:type="dxa"/>
          </w:tcPr>
          <w:p>
            <w:pPr>
              <w:pStyle w:val="TableParagraph"/>
              <w:spacing w:before="1"/>
              <w:ind w:left="112"/>
              <w:rPr>
                <w:sz w:val="16"/>
              </w:rPr>
            </w:pPr>
            <w:r>
              <w:rPr>
                <w:color w:val="333333"/>
                <w:sz w:val="16"/>
              </w:rPr>
              <w:t>Sita</w:t>
            </w:r>
            <w:r>
              <w:rPr>
                <w:color w:val="333333"/>
                <w:spacing w:val="-8"/>
                <w:sz w:val="16"/>
              </w:rPr>
              <w:t> </w:t>
            </w:r>
            <w:r>
              <w:rPr>
                <w:color w:val="333333"/>
                <w:sz w:val="16"/>
              </w:rPr>
              <w:t>Wardhani</w:t>
            </w:r>
            <w:r>
              <w:rPr>
                <w:color w:val="333333"/>
                <w:spacing w:val="1"/>
                <w:sz w:val="16"/>
              </w:rPr>
              <w:t> </w:t>
            </w:r>
            <w:r>
              <w:rPr>
                <w:color w:val="333333"/>
                <w:spacing w:val="-2"/>
                <w:sz w:val="16"/>
              </w:rPr>
              <w:t>Suparyono</w:t>
            </w:r>
          </w:p>
        </w:tc>
        <w:tc>
          <w:tcPr>
            <w:tcW w:w="3330" w:type="dxa"/>
          </w:tcPr>
          <w:p>
            <w:pPr>
              <w:pStyle w:val="TableParagraph"/>
              <w:spacing w:before="1"/>
              <w:ind w:left="104"/>
              <w:rPr>
                <w:sz w:val="16"/>
              </w:rPr>
            </w:pPr>
            <w:r>
              <w:rPr>
                <w:color w:val="333333"/>
                <w:sz w:val="16"/>
              </w:rPr>
              <w:t>Tenaga</w:t>
            </w:r>
            <w:r>
              <w:rPr>
                <w:color w:val="333333"/>
                <w:spacing w:val="-6"/>
                <w:sz w:val="16"/>
              </w:rPr>
              <w:t> </w:t>
            </w:r>
            <w:r>
              <w:rPr>
                <w:color w:val="333333"/>
                <w:sz w:val="16"/>
              </w:rPr>
              <w:t>ahli</w:t>
            </w:r>
            <w:r>
              <w:rPr>
                <w:color w:val="333333"/>
                <w:spacing w:val="-3"/>
                <w:sz w:val="16"/>
              </w:rPr>
              <w:t> </w:t>
            </w:r>
            <w:r>
              <w:rPr>
                <w:color w:val="333333"/>
                <w:sz w:val="16"/>
              </w:rPr>
              <w:t>ekonomi</w:t>
            </w:r>
            <w:r>
              <w:rPr>
                <w:color w:val="333333"/>
                <w:spacing w:val="-6"/>
                <w:sz w:val="16"/>
              </w:rPr>
              <w:t> </w:t>
            </w:r>
            <w:r>
              <w:rPr>
                <w:color w:val="333333"/>
                <w:sz w:val="16"/>
              </w:rPr>
              <w:t>&amp;</w:t>
            </w:r>
            <w:r>
              <w:rPr>
                <w:color w:val="333333"/>
                <w:spacing w:val="-5"/>
                <w:sz w:val="16"/>
              </w:rPr>
              <w:t> </w:t>
            </w:r>
            <w:r>
              <w:rPr>
                <w:color w:val="333333"/>
                <w:sz w:val="16"/>
              </w:rPr>
              <w:t>data</w:t>
            </w:r>
            <w:r>
              <w:rPr>
                <w:color w:val="333333"/>
                <w:spacing w:val="-3"/>
                <w:sz w:val="16"/>
              </w:rPr>
              <w:t> </w:t>
            </w:r>
            <w:r>
              <w:rPr>
                <w:color w:val="333333"/>
                <w:spacing w:val="-2"/>
                <w:sz w:val="16"/>
              </w:rPr>
              <w:t>analisis</w:t>
            </w:r>
          </w:p>
        </w:tc>
        <w:tc>
          <w:tcPr>
            <w:tcW w:w="772" w:type="dxa"/>
          </w:tcPr>
          <w:p>
            <w:pPr>
              <w:pStyle w:val="TableParagraph"/>
              <w:spacing w:before="1"/>
              <w:ind w:right="95"/>
              <w:jc w:val="right"/>
              <w:rPr>
                <w:sz w:val="16"/>
              </w:rPr>
            </w:pPr>
            <w:r>
              <w:rPr>
                <w:color w:val="3B3B3B"/>
                <w:spacing w:val="-10"/>
                <w:sz w:val="16"/>
              </w:rPr>
              <w:t>1</w:t>
            </w:r>
          </w:p>
        </w:tc>
        <w:tc>
          <w:tcPr>
            <w:tcW w:w="546" w:type="dxa"/>
          </w:tcPr>
          <w:p>
            <w:pPr>
              <w:pStyle w:val="TableParagraph"/>
              <w:rPr>
                <w:rFonts w:ascii="Times New Roman"/>
                <w:sz w:val="16"/>
              </w:rPr>
            </w:pPr>
          </w:p>
        </w:tc>
        <w:tc>
          <w:tcPr>
            <w:tcW w:w="664" w:type="dxa"/>
          </w:tcPr>
          <w:p>
            <w:pPr>
              <w:pStyle w:val="TableParagraph"/>
              <w:rPr>
                <w:rFonts w:ascii="Times New Roman"/>
                <w:sz w:val="16"/>
              </w:rPr>
            </w:pPr>
          </w:p>
        </w:tc>
        <w:tc>
          <w:tcPr>
            <w:tcW w:w="1516" w:type="dxa"/>
          </w:tcPr>
          <w:p>
            <w:pPr>
              <w:pStyle w:val="TableParagraph"/>
              <w:spacing w:before="1"/>
              <w:ind w:right="97"/>
              <w:jc w:val="right"/>
              <w:rPr>
                <w:sz w:val="16"/>
              </w:rPr>
            </w:pPr>
            <w:r>
              <w:rPr>
                <w:color w:val="3B3B3B"/>
                <w:spacing w:val="-10"/>
                <w:sz w:val="16"/>
              </w:rPr>
              <w:t>1</w:t>
            </w:r>
          </w:p>
        </w:tc>
      </w:tr>
      <w:tr>
        <w:trPr>
          <w:trHeight w:val="369" w:hRule="atLeast"/>
        </w:trPr>
        <w:tc>
          <w:tcPr>
            <w:tcW w:w="430" w:type="dxa"/>
          </w:tcPr>
          <w:p>
            <w:pPr>
              <w:pStyle w:val="TableParagraph"/>
              <w:spacing w:before="1"/>
              <w:ind w:left="86" w:right="74"/>
              <w:jc w:val="center"/>
              <w:rPr>
                <w:sz w:val="16"/>
              </w:rPr>
            </w:pPr>
            <w:r>
              <w:rPr>
                <w:spacing w:val="-5"/>
                <w:sz w:val="16"/>
              </w:rPr>
              <w:t>26</w:t>
            </w:r>
          </w:p>
        </w:tc>
        <w:tc>
          <w:tcPr>
            <w:tcW w:w="2545" w:type="dxa"/>
          </w:tcPr>
          <w:p>
            <w:pPr>
              <w:pStyle w:val="TableParagraph"/>
              <w:spacing w:before="1"/>
              <w:ind w:left="112"/>
              <w:rPr>
                <w:sz w:val="16"/>
              </w:rPr>
            </w:pPr>
            <w:r>
              <w:rPr>
                <w:color w:val="333333"/>
                <w:sz w:val="16"/>
              </w:rPr>
              <w:t>Muhammad</w:t>
            </w:r>
            <w:r>
              <w:rPr>
                <w:color w:val="333333"/>
                <w:spacing w:val="-7"/>
                <w:sz w:val="16"/>
              </w:rPr>
              <w:t> </w:t>
            </w:r>
            <w:r>
              <w:rPr>
                <w:color w:val="333333"/>
                <w:sz w:val="16"/>
              </w:rPr>
              <w:t>Bhagasjati</w:t>
            </w:r>
            <w:r>
              <w:rPr>
                <w:color w:val="333333"/>
                <w:spacing w:val="-6"/>
                <w:sz w:val="16"/>
              </w:rPr>
              <w:t> </w:t>
            </w:r>
            <w:r>
              <w:rPr>
                <w:color w:val="333333"/>
                <w:spacing w:val="-2"/>
                <w:sz w:val="16"/>
              </w:rPr>
              <w:t>Kusuma</w:t>
            </w:r>
          </w:p>
        </w:tc>
        <w:tc>
          <w:tcPr>
            <w:tcW w:w="3330" w:type="dxa"/>
          </w:tcPr>
          <w:p>
            <w:pPr>
              <w:pStyle w:val="TableParagraph"/>
              <w:spacing w:before="1"/>
              <w:ind w:left="104"/>
              <w:rPr>
                <w:sz w:val="16"/>
              </w:rPr>
            </w:pPr>
            <w:r>
              <w:rPr>
                <w:color w:val="333333"/>
                <w:sz w:val="16"/>
              </w:rPr>
              <w:t>Tenaga</w:t>
            </w:r>
            <w:r>
              <w:rPr>
                <w:color w:val="333333"/>
                <w:spacing w:val="-6"/>
                <w:sz w:val="16"/>
              </w:rPr>
              <w:t> </w:t>
            </w:r>
            <w:r>
              <w:rPr>
                <w:color w:val="333333"/>
                <w:sz w:val="16"/>
              </w:rPr>
              <w:t>program</w:t>
            </w:r>
            <w:r>
              <w:rPr>
                <w:color w:val="333333"/>
                <w:spacing w:val="-5"/>
                <w:sz w:val="16"/>
              </w:rPr>
              <w:t> </w:t>
            </w:r>
            <w:r>
              <w:rPr>
                <w:color w:val="333333"/>
                <w:spacing w:val="-2"/>
                <w:sz w:val="16"/>
              </w:rPr>
              <w:t>officer</w:t>
            </w:r>
          </w:p>
        </w:tc>
        <w:tc>
          <w:tcPr>
            <w:tcW w:w="772" w:type="dxa"/>
          </w:tcPr>
          <w:p>
            <w:pPr>
              <w:pStyle w:val="TableParagraph"/>
              <w:spacing w:before="1"/>
              <w:ind w:right="95"/>
              <w:jc w:val="right"/>
              <w:rPr>
                <w:sz w:val="16"/>
              </w:rPr>
            </w:pPr>
            <w:r>
              <w:rPr>
                <w:color w:val="3B3B3B"/>
                <w:spacing w:val="-10"/>
                <w:sz w:val="16"/>
              </w:rPr>
              <w:t>1</w:t>
            </w:r>
          </w:p>
        </w:tc>
        <w:tc>
          <w:tcPr>
            <w:tcW w:w="546" w:type="dxa"/>
          </w:tcPr>
          <w:p>
            <w:pPr>
              <w:pStyle w:val="TableParagraph"/>
              <w:rPr>
                <w:rFonts w:ascii="Times New Roman"/>
                <w:sz w:val="16"/>
              </w:rPr>
            </w:pPr>
          </w:p>
        </w:tc>
        <w:tc>
          <w:tcPr>
            <w:tcW w:w="664" w:type="dxa"/>
          </w:tcPr>
          <w:p>
            <w:pPr>
              <w:pStyle w:val="TableParagraph"/>
              <w:rPr>
                <w:rFonts w:ascii="Times New Roman"/>
                <w:sz w:val="16"/>
              </w:rPr>
            </w:pPr>
          </w:p>
        </w:tc>
        <w:tc>
          <w:tcPr>
            <w:tcW w:w="1516" w:type="dxa"/>
          </w:tcPr>
          <w:p>
            <w:pPr>
              <w:pStyle w:val="TableParagraph"/>
              <w:spacing w:before="1"/>
              <w:ind w:right="97"/>
              <w:jc w:val="right"/>
              <w:rPr>
                <w:sz w:val="16"/>
              </w:rPr>
            </w:pPr>
            <w:r>
              <w:rPr>
                <w:color w:val="3B3B3B"/>
                <w:spacing w:val="-10"/>
                <w:sz w:val="16"/>
              </w:rPr>
              <w:t>1</w:t>
            </w:r>
          </w:p>
        </w:tc>
      </w:tr>
      <w:tr>
        <w:trPr>
          <w:trHeight w:val="366" w:hRule="atLeast"/>
        </w:trPr>
        <w:tc>
          <w:tcPr>
            <w:tcW w:w="430" w:type="dxa"/>
          </w:tcPr>
          <w:p>
            <w:pPr>
              <w:pStyle w:val="TableParagraph"/>
              <w:spacing w:before="1"/>
              <w:ind w:left="86" w:right="74"/>
              <w:jc w:val="center"/>
              <w:rPr>
                <w:sz w:val="16"/>
              </w:rPr>
            </w:pPr>
            <w:r>
              <w:rPr>
                <w:spacing w:val="-5"/>
                <w:sz w:val="16"/>
              </w:rPr>
              <w:t>27</w:t>
            </w:r>
          </w:p>
        </w:tc>
        <w:tc>
          <w:tcPr>
            <w:tcW w:w="2545" w:type="dxa"/>
          </w:tcPr>
          <w:p>
            <w:pPr>
              <w:pStyle w:val="TableParagraph"/>
              <w:spacing w:before="1"/>
              <w:ind w:left="112"/>
              <w:rPr>
                <w:sz w:val="16"/>
              </w:rPr>
            </w:pPr>
            <w:r>
              <w:rPr>
                <w:color w:val="333333"/>
                <w:sz w:val="16"/>
              </w:rPr>
              <w:t>Syifa</w:t>
            </w:r>
            <w:r>
              <w:rPr>
                <w:color w:val="333333"/>
                <w:spacing w:val="-6"/>
                <w:sz w:val="16"/>
              </w:rPr>
              <w:t> </w:t>
            </w:r>
            <w:r>
              <w:rPr>
                <w:color w:val="333333"/>
                <w:sz w:val="16"/>
              </w:rPr>
              <w:t>Astarini</w:t>
            </w:r>
            <w:r>
              <w:rPr>
                <w:color w:val="333333"/>
                <w:spacing w:val="-5"/>
                <w:sz w:val="16"/>
              </w:rPr>
              <w:t> </w:t>
            </w:r>
            <w:r>
              <w:rPr>
                <w:color w:val="333333"/>
                <w:spacing w:val="-2"/>
                <w:sz w:val="16"/>
              </w:rPr>
              <w:t>Iskandar</w:t>
            </w:r>
          </w:p>
        </w:tc>
        <w:tc>
          <w:tcPr>
            <w:tcW w:w="3330" w:type="dxa"/>
          </w:tcPr>
          <w:p>
            <w:pPr>
              <w:pStyle w:val="TableParagraph"/>
              <w:spacing w:before="1"/>
              <w:ind w:left="104"/>
              <w:rPr>
                <w:sz w:val="16"/>
              </w:rPr>
            </w:pPr>
            <w:r>
              <w:rPr>
                <w:color w:val="333333"/>
                <w:sz w:val="16"/>
              </w:rPr>
              <w:t>Tenaga</w:t>
            </w:r>
            <w:r>
              <w:rPr>
                <w:color w:val="333333"/>
                <w:spacing w:val="-4"/>
                <w:sz w:val="16"/>
              </w:rPr>
              <w:t> </w:t>
            </w:r>
            <w:r>
              <w:rPr>
                <w:color w:val="333333"/>
                <w:sz w:val="16"/>
              </w:rPr>
              <w:t>ahli</w:t>
            </w:r>
            <w:r>
              <w:rPr>
                <w:color w:val="333333"/>
                <w:spacing w:val="-4"/>
                <w:sz w:val="16"/>
              </w:rPr>
              <w:t> </w:t>
            </w:r>
            <w:r>
              <w:rPr>
                <w:color w:val="333333"/>
                <w:sz w:val="16"/>
              </w:rPr>
              <w:t>muda</w:t>
            </w:r>
            <w:r>
              <w:rPr>
                <w:color w:val="333333"/>
                <w:spacing w:val="-5"/>
                <w:sz w:val="16"/>
              </w:rPr>
              <w:t> </w:t>
            </w:r>
            <w:r>
              <w:rPr>
                <w:color w:val="333333"/>
                <w:spacing w:val="-2"/>
                <w:sz w:val="16"/>
              </w:rPr>
              <w:t>komunikasi</w:t>
            </w:r>
          </w:p>
        </w:tc>
        <w:tc>
          <w:tcPr>
            <w:tcW w:w="772" w:type="dxa"/>
          </w:tcPr>
          <w:p>
            <w:pPr>
              <w:pStyle w:val="TableParagraph"/>
              <w:spacing w:before="1"/>
              <w:ind w:right="95"/>
              <w:jc w:val="right"/>
              <w:rPr>
                <w:sz w:val="16"/>
              </w:rPr>
            </w:pPr>
            <w:r>
              <w:rPr>
                <w:color w:val="3B3B3B"/>
                <w:spacing w:val="-10"/>
                <w:sz w:val="16"/>
              </w:rPr>
              <w:t>1</w:t>
            </w:r>
          </w:p>
        </w:tc>
        <w:tc>
          <w:tcPr>
            <w:tcW w:w="546" w:type="dxa"/>
          </w:tcPr>
          <w:p>
            <w:pPr>
              <w:pStyle w:val="TableParagraph"/>
              <w:rPr>
                <w:rFonts w:ascii="Times New Roman"/>
                <w:sz w:val="16"/>
              </w:rPr>
            </w:pPr>
          </w:p>
        </w:tc>
        <w:tc>
          <w:tcPr>
            <w:tcW w:w="664" w:type="dxa"/>
          </w:tcPr>
          <w:p>
            <w:pPr>
              <w:pStyle w:val="TableParagraph"/>
              <w:rPr>
                <w:rFonts w:ascii="Times New Roman"/>
                <w:sz w:val="16"/>
              </w:rPr>
            </w:pPr>
          </w:p>
        </w:tc>
        <w:tc>
          <w:tcPr>
            <w:tcW w:w="1516" w:type="dxa"/>
          </w:tcPr>
          <w:p>
            <w:pPr>
              <w:pStyle w:val="TableParagraph"/>
              <w:spacing w:before="1"/>
              <w:ind w:right="97"/>
              <w:jc w:val="right"/>
              <w:rPr>
                <w:sz w:val="16"/>
              </w:rPr>
            </w:pPr>
            <w:r>
              <w:rPr>
                <w:color w:val="3B3B3B"/>
                <w:spacing w:val="-10"/>
                <w:sz w:val="16"/>
              </w:rPr>
              <w:t>1</w:t>
            </w:r>
          </w:p>
        </w:tc>
      </w:tr>
      <w:tr>
        <w:trPr>
          <w:trHeight w:val="369" w:hRule="atLeast"/>
        </w:trPr>
        <w:tc>
          <w:tcPr>
            <w:tcW w:w="430" w:type="dxa"/>
          </w:tcPr>
          <w:p>
            <w:pPr>
              <w:pStyle w:val="TableParagraph"/>
              <w:spacing w:before="3"/>
              <w:ind w:left="85" w:right="74"/>
              <w:jc w:val="center"/>
              <w:rPr>
                <w:sz w:val="16"/>
              </w:rPr>
            </w:pPr>
            <w:r>
              <w:rPr>
                <w:spacing w:val="-5"/>
                <w:sz w:val="16"/>
              </w:rPr>
              <w:t>28</w:t>
            </w:r>
          </w:p>
        </w:tc>
        <w:tc>
          <w:tcPr>
            <w:tcW w:w="2545" w:type="dxa"/>
          </w:tcPr>
          <w:p>
            <w:pPr>
              <w:pStyle w:val="TableParagraph"/>
              <w:spacing w:before="3"/>
              <w:ind w:left="112"/>
              <w:rPr>
                <w:sz w:val="16"/>
              </w:rPr>
            </w:pPr>
            <w:r>
              <w:rPr>
                <w:color w:val="333333"/>
                <w:sz w:val="16"/>
              </w:rPr>
              <w:t>Daniel</w:t>
            </w:r>
            <w:r>
              <w:rPr>
                <w:color w:val="333333"/>
                <w:spacing w:val="-3"/>
                <w:sz w:val="16"/>
              </w:rPr>
              <w:t> </w:t>
            </w:r>
            <w:r>
              <w:rPr>
                <w:color w:val="333333"/>
                <w:sz w:val="16"/>
              </w:rPr>
              <w:t>Abet</w:t>
            </w:r>
            <w:r>
              <w:rPr>
                <w:color w:val="333333"/>
                <w:spacing w:val="-4"/>
                <w:sz w:val="16"/>
              </w:rPr>
              <w:t> Nego</w:t>
            </w:r>
          </w:p>
        </w:tc>
        <w:tc>
          <w:tcPr>
            <w:tcW w:w="3330" w:type="dxa"/>
          </w:tcPr>
          <w:p>
            <w:pPr>
              <w:pStyle w:val="TableParagraph"/>
              <w:spacing w:before="3"/>
              <w:ind w:left="104"/>
              <w:rPr>
                <w:sz w:val="16"/>
              </w:rPr>
            </w:pPr>
            <w:r>
              <w:rPr>
                <w:color w:val="333333"/>
                <w:sz w:val="16"/>
              </w:rPr>
              <w:t>Tenaga</w:t>
            </w:r>
            <w:r>
              <w:rPr>
                <w:color w:val="333333"/>
                <w:spacing w:val="-4"/>
                <w:sz w:val="16"/>
              </w:rPr>
              <w:t> </w:t>
            </w:r>
            <w:r>
              <w:rPr>
                <w:color w:val="333333"/>
                <w:sz w:val="16"/>
              </w:rPr>
              <w:t>ahli</w:t>
            </w:r>
            <w:r>
              <w:rPr>
                <w:color w:val="333333"/>
                <w:spacing w:val="-4"/>
                <w:sz w:val="16"/>
              </w:rPr>
              <w:t> </w:t>
            </w:r>
            <w:r>
              <w:rPr>
                <w:color w:val="333333"/>
                <w:sz w:val="16"/>
              </w:rPr>
              <w:t>muda</w:t>
            </w:r>
            <w:r>
              <w:rPr>
                <w:color w:val="333333"/>
                <w:spacing w:val="-5"/>
                <w:sz w:val="16"/>
              </w:rPr>
              <w:t> </w:t>
            </w:r>
            <w:r>
              <w:rPr>
                <w:color w:val="333333"/>
                <w:sz w:val="16"/>
              </w:rPr>
              <w:t>legal</w:t>
            </w:r>
            <w:r>
              <w:rPr>
                <w:color w:val="333333"/>
                <w:spacing w:val="-3"/>
                <w:sz w:val="16"/>
              </w:rPr>
              <w:t> </w:t>
            </w:r>
            <w:r>
              <w:rPr>
                <w:color w:val="333333"/>
                <w:sz w:val="16"/>
              </w:rPr>
              <w:t>dan</w:t>
            </w:r>
            <w:r>
              <w:rPr>
                <w:color w:val="333333"/>
                <w:spacing w:val="-5"/>
                <w:sz w:val="16"/>
              </w:rPr>
              <w:t> </w:t>
            </w:r>
            <w:r>
              <w:rPr>
                <w:color w:val="333333"/>
                <w:spacing w:val="-2"/>
                <w:sz w:val="16"/>
              </w:rPr>
              <w:t>perundangan</w:t>
            </w:r>
          </w:p>
        </w:tc>
        <w:tc>
          <w:tcPr>
            <w:tcW w:w="772" w:type="dxa"/>
          </w:tcPr>
          <w:p>
            <w:pPr>
              <w:pStyle w:val="TableParagraph"/>
              <w:spacing w:before="3"/>
              <w:ind w:right="95"/>
              <w:jc w:val="right"/>
              <w:rPr>
                <w:sz w:val="16"/>
              </w:rPr>
            </w:pPr>
            <w:r>
              <w:rPr>
                <w:color w:val="3B3B3B"/>
                <w:spacing w:val="-10"/>
                <w:sz w:val="16"/>
              </w:rPr>
              <w:t>1</w:t>
            </w:r>
          </w:p>
        </w:tc>
        <w:tc>
          <w:tcPr>
            <w:tcW w:w="546" w:type="dxa"/>
          </w:tcPr>
          <w:p>
            <w:pPr>
              <w:pStyle w:val="TableParagraph"/>
              <w:rPr>
                <w:rFonts w:ascii="Times New Roman"/>
                <w:sz w:val="16"/>
              </w:rPr>
            </w:pPr>
          </w:p>
        </w:tc>
        <w:tc>
          <w:tcPr>
            <w:tcW w:w="664" w:type="dxa"/>
          </w:tcPr>
          <w:p>
            <w:pPr>
              <w:pStyle w:val="TableParagraph"/>
              <w:rPr>
                <w:rFonts w:ascii="Times New Roman"/>
                <w:sz w:val="16"/>
              </w:rPr>
            </w:pPr>
          </w:p>
        </w:tc>
        <w:tc>
          <w:tcPr>
            <w:tcW w:w="1516" w:type="dxa"/>
          </w:tcPr>
          <w:p>
            <w:pPr>
              <w:pStyle w:val="TableParagraph"/>
              <w:spacing w:before="3"/>
              <w:ind w:right="97"/>
              <w:jc w:val="right"/>
              <w:rPr>
                <w:sz w:val="16"/>
              </w:rPr>
            </w:pPr>
            <w:r>
              <w:rPr>
                <w:color w:val="3B3B3B"/>
                <w:spacing w:val="-10"/>
                <w:sz w:val="16"/>
              </w:rPr>
              <w:t>1</w:t>
            </w:r>
          </w:p>
        </w:tc>
      </w:tr>
      <w:tr>
        <w:trPr>
          <w:trHeight w:val="369" w:hRule="atLeast"/>
        </w:trPr>
        <w:tc>
          <w:tcPr>
            <w:tcW w:w="430" w:type="dxa"/>
          </w:tcPr>
          <w:p>
            <w:pPr>
              <w:pStyle w:val="TableParagraph"/>
              <w:spacing w:before="1"/>
              <w:ind w:left="85" w:right="74"/>
              <w:jc w:val="center"/>
              <w:rPr>
                <w:sz w:val="16"/>
              </w:rPr>
            </w:pPr>
            <w:r>
              <w:rPr>
                <w:spacing w:val="-5"/>
                <w:sz w:val="16"/>
              </w:rPr>
              <w:t>29</w:t>
            </w:r>
          </w:p>
        </w:tc>
        <w:tc>
          <w:tcPr>
            <w:tcW w:w="2545" w:type="dxa"/>
          </w:tcPr>
          <w:p>
            <w:pPr>
              <w:pStyle w:val="TableParagraph"/>
              <w:spacing w:before="1"/>
              <w:ind w:left="112"/>
              <w:rPr>
                <w:sz w:val="16"/>
              </w:rPr>
            </w:pPr>
            <w:r>
              <w:rPr>
                <w:color w:val="333333"/>
                <w:sz w:val="16"/>
              </w:rPr>
              <w:t>Shinta</w:t>
            </w:r>
            <w:r>
              <w:rPr>
                <w:color w:val="333333"/>
                <w:spacing w:val="-4"/>
                <w:sz w:val="16"/>
              </w:rPr>
              <w:t> </w:t>
            </w:r>
            <w:r>
              <w:rPr>
                <w:color w:val="333333"/>
                <w:sz w:val="16"/>
              </w:rPr>
              <w:t>Dewi</w:t>
            </w:r>
            <w:r>
              <w:rPr>
                <w:color w:val="333333"/>
                <w:spacing w:val="-2"/>
                <w:sz w:val="16"/>
              </w:rPr>
              <w:t> </w:t>
            </w:r>
            <w:r>
              <w:rPr>
                <w:color w:val="333333"/>
                <w:sz w:val="16"/>
              </w:rPr>
              <w:t>Rizkia</w:t>
            </w:r>
            <w:r>
              <w:rPr>
                <w:color w:val="333333"/>
                <w:spacing w:val="-5"/>
                <w:sz w:val="16"/>
              </w:rPr>
              <w:t> </w:t>
            </w:r>
            <w:r>
              <w:rPr>
                <w:color w:val="333333"/>
                <w:spacing w:val="-2"/>
                <w:sz w:val="16"/>
              </w:rPr>
              <w:t>Aryandhani</w:t>
            </w:r>
          </w:p>
        </w:tc>
        <w:tc>
          <w:tcPr>
            <w:tcW w:w="3330" w:type="dxa"/>
          </w:tcPr>
          <w:p>
            <w:pPr>
              <w:pStyle w:val="TableParagraph"/>
              <w:spacing w:before="1"/>
              <w:ind w:left="104"/>
              <w:rPr>
                <w:sz w:val="16"/>
              </w:rPr>
            </w:pPr>
            <w:r>
              <w:rPr>
                <w:color w:val="333333"/>
                <w:sz w:val="16"/>
              </w:rPr>
              <w:t>Program</w:t>
            </w:r>
            <w:r>
              <w:rPr>
                <w:color w:val="333333"/>
                <w:spacing w:val="-6"/>
                <w:sz w:val="16"/>
              </w:rPr>
              <w:t> </w:t>
            </w:r>
            <w:r>
              <w:rPr>
                <w:color w:val="333333"/>
                <w:spacing w:val="-2"/>
                <w:sz w:val="16"/>
              </w:rPr>
              <w:t>Officer</w:t>
            </w:r>
          </w:p>
        </w:tc>
        <w:tc>
          <w:tcPr>
            <w:tcW w:w="772" w:type="dxa"/>
          </w:tcPr>
          <w:p>
            <w:pPr>
              <w:pStyle w:val="TableParagraph"/>
              <w:spacing w:before="1"/>
              <w:ind w:right="95"/>
              <w:jc w:val="right"/>
              <w:rPr>
                <w:sz w:val="16"/>
              </w:rPr>
            </w:pPr>
            <w:r>
              <w:rPr>
                <w:color w:val="3B3B3B"/>
                <w:spacing w:val="-10"/>
                <w:sz w:val="16"/>
              </w:rPr>
              <w:t>1</w:t>
            </w:r>
          </w:p>
        </w:tc>
        <w:tc>
          <w:tcPr>
            <w:tcW w:w="546" w:type="dxa"/>
          </w:tcPr>
          <w:p>
            <w:pPr>
              <w:pStyle w:val="TableParagraph"/>
              <w:rPr>
                <w:rFonts w:ascii="Times New Roman"/>
                <w:sz w:val="16"/>
              </w:rPr>
            </w:pPr>
          </w:p>
        </w:tc>
        <w:tc>
          <w:tcPr>
            <w:tcW w:w="664" w:type="dxa"/>
          </w:tcPr>
          <w:p>
            <w:pPr>
              <w:pStyle w:val="TableParagraph"/>
              <w:rPr>
                <w:rFonts w:ascii="Times New Roman"/>
                <w:sz w:val="16"/>
              </w:rPr>
            </w:pPr>
          </w:p>
        </w:tc>
        <w:tc>
          <w:tcPr>
            <w:tcW w:w="1516" w:type="dxa"/>
          </w:tcPr>
          <w:p>
            <w:pPr>
              <w:pStyle w:val="TableParagraph"/>
              <w:spacing w:before="1"/>
              <w:ind w:right="97"/>
              <w:jc w:val="right"/>
              <w:rPr>
                <w:sz w:val="16"/>
              </w:rPr>
            </w:pPr>
            <w:r>
              <w:rPr>
                <w:color w:val="3B3B3B"/>
                <w:spacing w:val="-10"/>
                <w:sz w:val="16"/>
              </w:rPr>
              <w:t>1</w:t>
            </w:r>
          </w:p>
        </w:tc>
      </w:tr>
    </w:tbl>
    <w:p>
      <w:pPr>
        <w:spacing w:after="0"/>
        <w:jc w:val="right"/>
        <w:rPr>
          <w:sz w:val="16"/>
        </w:rPr>
        <w:sectPr>
          <w:footerReference w:type="default" r:id="rId43"/>
          <w:pgSz w:w="11920" w:h="16850"/>
          <w:pgMar w:header="0" w:footer="0" w:top="1200" w:bottom="280" w:left="960" w:right="460"/>
        </w:sectPr>
      </w:pPr>
    </w:p>
    <w:tbl>
      <w:tblPr>
        <w:tblW w:w="0" w:type="auto"/>
        <w:jc w:val="left"/>
        <w:tblInd w:w="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0"/>
        <w:gridCol w:w="2545"/>
        <w:gridCol w:w="3328"/>
        <w:gridCol w:w="771"/>
        <w:gridCol w:w="545"/>
        <w:gridCol w:w="663"/>
        <w:gridCol w:w="1517"/>
      </w:tblGrid>
      <w:tr>
        <w:trPr>
          <w:trHeight w:val="410" w:hRule="atLeast"/>
        </w:trPr>
        <w:tc>
          <w:tcPr>
            <w:tcW w:w="430" w:type="dxa"/>
            <w:vMerge w:val="restart"/>
            <w:shd w:val="clear" w:color="auto" w:fill="D9DFF0"/>
          </w:tcPr>
          <w:p>
            <w:pPr>
              <w:pStyle w:val="TableParagraph"/>
              <w:spacing w:before="3"/>
              <w:ind w:left="110"/>
              <w:rPr>
                <w:rFonts w:ascii="Arial"/>
                <w:b/>
                <w:sz w:val="16"/>
              </w:rPr>
            </w:pPr>
            <w:r>
              <w:rPr>
                <w:rFonts w:ascii="Arial"/>
                <w:b/>
                <w:spacing w:val="-5"/>
                <w:sz w:val="16"/>
              </w:rPr>
              <w:t>No</w:t>
            </w:r>
          </w:p>
        </w:tc>
        <w:tc>
          <w:tcPr>
            <w:tcW w:w="2545" w:type="dxa"/>
            <w:vMerge w:val="restart"/>
            <w:shd w:val="clear" w:color="auto" w:fill="D9DFF0"/>
          </w:tcPr>
          <w:p>
            <w:pPr>
              <w:pStyle w:val="TableParagraph"/>
              <w:spacing w:before="140"/>
              <w:ind w:left="15"/>
              <w:jc w:val="center"/>
              <w:rPr>
                <w:rFonts w:ascii="Arial"/>
                <w:b/>
                <w:sz w:val="16"/>
              </w:rPr>
            </w:pPr>
            <w:r>
              <w:rPr>
                <w:rFonts w:ascii="Arial"/>
                <w:b/>
                <w:color w:val="333333"/>
                <w:spacing w:val="-4"/>
                <w:sz w:val="16"/>
              </w:rPr>
              <w:t>NAMA</w:t>
            </w:r>
          </w:p>
        </w:tc>
        <w:tc>
          <w:tcPr>
            <w:tcW w:w="3328" w:type="dxa"/>
            <w:vMerge w:val="restart"/>
            <w:shd w:val="clear" w:color="auto" w:fill="D9DFF0"/>
          </w:tcPr>
          <w:p>
            <w:pPr>
              <w:pStyle w:val="TableParagraph"/>
              <w:spacing w:before="140"/>
              <w:jc w:val="center"/>
              <w:rPr>
                <w:rFonts w:ascii="Arial"/>
                <w:b/>
                <w:sz w:val="16"/>
              </w:rPr>
            </w:pPr>
            <w:r>
              <w:rPr>
                <w:rFonts w:ascii="Arial"/>
                <w:b/>
                <w:color w:val="333333"/>
                <w:spacing w:val="-2"/>
                <w:sz w:val="16"/>
              </w:rPr>
              <w:t>JABATAN</w:t>
            </w:r>
          </w:p>
        </w:tc>
        <w:tc>
          <w:tcPr>
            <w:tcW w:w="3496" w:type="dxa"/>
            <w:gridSpan w:val="4"/>
            <w:shd w:val="clear" w:color="auto" w:fill="D9DFF0"/>
          </w:tcPr>
          <w:p>
            <w:pPr>
              <w:pStyle w:val="TableParagraph"/>
              <w:spacing w:before="44"/>
              <w:ind w:left="1020"/>
              <w:rPr>
                <w:rFonts w:ascii="Arial"/>
                <w:b/>
                <w:sz w:val="16"/>
              </w:rPr>
            </w:pPr>
            <w:r>
              <w:rPr>
                <w:rFonts w:ascii="Arial"/>
                <w:b/>
                <w:sz w:val="16"/>
              </w:rPr>
              <w:t>STATUS</w:t>
            </w:r>
            <w:r>
              <w:rPr>
                <w:rFonts w:ascii="Arial"/>
                <w:b/>
                <w:spacing w:val="-6"/>
                <w:sz w:val="16"/>
              </w:rPr>
              <w:t> </w:t>
            </w:r>
            <w:r>
              <w:rPr>
                <w:rFonts w:ascii="Arial"/>
                <w:b/>
                <w:spacing w:val="-2"/>
                <w:sz w:val="16"/>
              </w:rPr>
              <w:t>PEGAWAI</w:t>
            </w:r>
          </w:p>
        </w:tc>
      </w:tr>
      <w:tr>
        <w:trPr>
          <w:trHeight w:val="388" w:hRule="atLeast"/>
        </w:trPr>
        <w:tc>
          <w:tcPr>
            <w:tcW w:w="430" w:type="dxa"/>
            <w:vMerge/>
            <w:tcBorders>
              <w:top w:val="nil"/>
            </w:tcBorders>
            <w:shd w:val="clear" w:color="auto" w:fill="D9DFF0"/>
          </w:tcPr>
          <w:p>
            <w:pPr>
              <w:rPr>
                <w:sz w:val="2"/>
                <w:szCs w:val="2"/>
              </w:rPr>
            </w:pPr>
          </w:p>
        </w:tc>
        <w:tc>
          <w:tcPr>
            <w:tcW w:w="2545" w:type="dxa"/>
            <w:vMerge/>
            <w:tcBorders>
              <w:top w:val="nil"/>
            </w:tcBorders>
            <w:shd w:val="clear" w:color="auto" w:fill="D9DFF0"/>
          </w:tcPr>
          <w:p>
            <w:pPr>
              <w:rPr>
                <w:sz w:val="2"/>
                <w:szCs w:val="2"/>
              </w:rPr>
            </w:pPr>
          </w:p>
        </w:tc>
        <w:tc>
          <w:tcPr>
            <w:tcW w:w="3328" w:type="dxa"/>
            <w:vMerge/>
            <w:tcBorders>
              <w:top w:val="nil"/>
            </w:tcBorders>
            <w:shd w:val="clear" w:color="auto" w:fill="D9DFF0"/>
          </w:tcPr>
          <w:p>
            <w:pPr>
              <w:rPr>
                <w:sz w:val="2"/>
                <w:szCs w:val="2"/>
              </w:rPr>
            </w:pPr>
          </w:p>
        </w:tc>
        <w:tc>
          <w:tcPr>
            <w:tcW w:w="771" w:type="dxa"/>
            <w:shd w:val="clear" w:color="auto" w:fill="D9DFF0"/>
          </w:tcPr>
          <w:p>
            <w:pPr>
              <w:pStyle w:val="TableParagraph"/>
              <w:spacing w:before="20"/>
              <w:ind w:right="91"/>
              <w:jc w:val="right"/>
              <w:rPr>
                <w:rFonts w:ascii="Arial"/>
                <w:b/>
                <w:sz w:val="16"/>
              </w:rPr>
            </w:pPr>
            <w:r>
              <w:rPr>
                <w:rFonts w:ascii="Arial"/>
                <w:b/>
                <w:color w:val="333333"/>
                <w:spacing w:val="-2"/>
                <w:sz w:val="16"/>
              </w:rPr>
              <w:t>PPNPN</w:t>
            </w:r>
          </w:p>
        </w:tc>
        <w:tc>
          <w:tcPr>
            <w:tcW w:w="545" w:type="dxa"/>
            <w:shd w:val="clear" w:color="auto" w:fill="D9DFF0"/>
          </w:tcPr>
          <w:p>
            <w:pPr>
              <w:pStyle w:val="TableParagraph"/>
              <w:spacing w:before="20"/>
              <w:ind w:right="92"/>
              <w:jc w:val="right"/>
              <w:rPr>
                <w:rFonts w:ascii="Arial"/>
                <w:b/>
                <w:sz w:val="16"/>
              </w:rPr>
            </w:pPr>
            <w:r>
              <w:rPr>
                <w:rFonts w:ascii="Arial"/>
                <w:b/>
                <w:color w:val="333333"/>
                <w:spacing w:val="-5"/>
                <w:sz w:val="16"/>
              </w:rPr>
              <w:t>PNS</w:t>
            </w:r>
          </w:p>
        </w:tc>
        <w:tc>
          <w:tcPr>
            <w:tcW w:w="663" w:type="dxa"/>
            <w:shd w:val="clear" w:color="auto" w:fill="D9DFF0"/>
          </w:tcPr>
          <w:p>
            <w:pPr>
              <w:pStyle w:val="TableParagraph"/>
              <w:spacing w:before="20"/>
              <w:ind w:right="95"/>
              <w:jc w:val="right"/>
              <w:rPr>
                <w:rFonts w:ascii="Arial"/>
                <w:b/>
                <w:sz w:val="16"/>
              </w:rPr>
            </w:pPr>
            <w:r>
              <w:rPr>
                <w:rFonts w:ascii="Arial"/>
                <w:b/>
                <w:color w:val="333333"/>
                <w:spacing w:val="-4"/>
                <w:sz w:val="16"/>
              </w:rPr>
              <w:t>CPNS</w:t>
            </w:r>
          </w:p>
        </w:tc>
        <w:tc>
          <w:tcPr>
            <w:tcW w:w="1517" w:type="dxa"/>
            <w:shd w:val="clear" w:color="auto" w:fill="D9DFF0"/>
          </w:tcPr>
          <w:p>
            <w:pPr>
              <w:pStyle w:val="TableParagraph"/>
              <w:spacing w:before="20"/>
              <w:ind w:left="491"/>
              <w:rPr>
                <w:rFonts w:ascii="Arial"/>
                <w:b/>
                <w:sz w:val="16"/>
              </w:rPr>
            </w:pPr>
            <w:r>
              <w:rPr>
                <w:rFonts w:ascii="Arial"/>
                <w:b/>
                <w:color w:val="333333"/>
                <w:spacing w:val="-2"/>
                <w:sz w:val="16"/>
              </w:rPr>
              <w:t>TOTAL</w:t>
            </w:r>
          </w:p>
        </w:tc>
      </w:tr>
      <w:tr>
        <w:trPr>
          <w:trHeight w:val="366" w:hRule="atLeast"/>
        </w:trPr>
        <w:tc>
          <w:tcPr>
            <w:tcW w:w="430" w:type="dxa"/>
          </w:tcPr>
          <w:p>
            <w:pPr>
              <w:pStyle w:val="TableParagraph"/>
              <w:spacing w:before="1"/>
              <w:ind w:left="85" w:right="74"/>
              <w:jc w:val="center"/>
              <w:rPr>
                <w:sz w:val="16"/>
              </w:rPr>
            </w:pPr>
            <w:r>
              <w:rPr>
                <w:spacing w:val="-5"/>
                <w:sz w:val="16"/>
              </w:rPr>
              <w:t>30</w:t>
            </w:r>
          </w:p>
        </w:tc>
        <w:tc>
          <w:tcPr>
            <w:tcW w:w="2545" w:type="dxa"/>
          </w:tcPr>
          <w:p>
            <w:pPr>
              <w:pStyle w:val="TableParagraph"/>
              <w:spacing w:before="1"/>
              <w:ind w:left="112"/>
              <w:rPr>
                <w:sz w:val="16"/>
              </w:rPr>
            </w:pPr>
            <w:r>
              <w:rPr>
                <w:color w:val="333333"/>
                <w:sz w:val="16"/>
              </w:rPr>
              <w:t>Amalia</w:t>
            </w:r>
            <w:r>
              <w:rPr>
                <w:color w:val="333333"/>
                <w:spacing w:val="-8"/>
                <w:sz w:val="16"/>
              </w:rPr>
              <w:t> </w:t>
            </w:r>
            <w:r>
              <w:rPr>
                <w:color w:val="333333"/>
                <w:sz w:val="16"/>
              </w:rPr>
              <w:t>Dewi</w:t>
            </w:r>
            <w:r>
              <w:rPr>
                <w:color w:val="333333"/>
                <w:spacing w:val="-3"/>
                <w:sz w:val="16"/>
              </w:rPr>
              <w:t> </w:t>
            </w:r>
            <w:r>
              <w:rPr>
                <w:color w:val="333333"/>
                <w:spacing w:val="-2"/>
                <w:sz w:val="16"/>
              </w:rPr>
              <w:t>Bunga</w:t>
            </w:r>
          </w:p>
        </w:tc>
        <w:tc>
          <w:tcPr>
            <w:tcW w:w="3328" w:type="dxa"/>
          </w:tcPr>
          <w:p>
            <w:pPr>
              <w:pStyle w:val="TableParagraph"/>
              <w:spacing w:before="1"/>
              <w:ind w:left="104"/>
              <w:rPr>
                <w:sz w:val="16"/>
              </w:rPr>
            </w:pPr>
            <w:r>
              <w:rPr>
                <w:color w:val="333333"/>
                <w:sz w:val="16"/>
              </w:rPr>
              <w:t>Program</w:t>
            </w:r>
            <w:r>
              <w:rPr>
                <w:color w:val="333333"/>
                <w:spacing w:val="-6"/>
                <w:sz w:val="16"/>
              </w:rPr>
              <w:t> </w:t>
            </w:r>
            <w:r>
              <w:rPr>
                <w:color w:val="333333"/>
                <w:spacing w:val="-2"/>
                <w:sz w:val="16"/>
              </w:rPr>
              <w:t>Officer</w:t>
            </w:r>
          </w:p>
        </w:tc>
        <w:tc>
          <w:tcPr>
            <w:tcW w:w="771" w:type="dxa"/>
          </w:tcPr>
          <w:p>
            <w:pPr>
              <w:pStyle w:val="TableParagraph"/>
              <w:spacing w:before="1"/>
              <w:ind w:right="92"/>
              <w:jc w:val="right"/>
              <w:rPr>
                <w:sz w:val="16"/>
              </w:rPr>
            </w:pPr>
            <w:r>
              <w:rPr>
                <w:color w:val="3B3B3B"/>
                <w:spacing w:val="-10"/>
                <w:sz w:val="16"/>
              </w:rPr>
              <w:t>1</w:t>
            </w:r>
          </w:p>
        </w:tc>
        <w:tc>
          <w:tcPr>
            <w:tcW w:w="545" w:type="dxa"/>
          </w:tcPr>
          <w:p>
            <w:pPr>
              <w:pStyle w:val="TableParagraph"/>
              <w:rPr>
                <w:rFonts w:ascii="Times New Roman"/>
                <w:sz w:val="16"/>
              </w:rPr>
            </w:pPr>
          </w:p>
        </w:tc>
        <w:tc>
          <w:tcPr>
            <w:tcW w:w="663" w:type="dxa"/>
          </w:tcPr>
          <w:p>
            <w:pPr>
              <w:pStyle w:val="TableParagraph"/>
              <w:rPr>
                <w:rFonts w:ascii="Times New Roman"/>
                <w:sz w:val="16"/>
              </w:rPr>
            </w:pPr>
          </w:p>
        </w:tc>
        <w:tc>
          <w:tcPr>
            <w:tcW w:w="1517" w:type="dxa"/>
          </w:tcPr>
          <w:p>
            <w:pPr>
              <w:pStyle w:val="TableParagraph"/>
              <w:spacing w:before="1"/>
              <w:ind w:right="93"/>
              <w:jc w:val="right"/>
              <w:rPr>
                <w:sz w:val="16"/>
              </w:rPr>
            </w:pPr>
            <w:r>
              <w:rPr>
                <w:color w:val="3B3B3B"/>
                <w:spacing w:val="-10"/>
                <w:sz w:val="16"/>
              </w:rPr>
              <w:t>1</w:t>
            </w:r>
          </w:p>
        </w:tc>
      </w:tr>
      <w:tr>
        <w:trPr>
          <w:trHeight w:val="369" w:hRule="atLeast"/>
        </w:trPr>
        <w:tc>
          <w:tcPr>
            <w:tcW w:w="430" w:type="dxa"/>
          </w:tcPr>
          <w:p>
            <w:pPr>
              <w:pStyle w:val="TableParagraph"/>
              <w:spacing w:before="1"/>
              <w:ind w:left="85" w:right="74"/>
              <w:jc w:val="center"/>
              <w:rPr>
                <w:sz w:val="16"/>
              </w:rPr>
            </w:pPr>
            <w:r>
              <w:rPr>
                <w:spacing w:val="-5"/>
                <w:sz w:val="16"/>
              </w:rPr>
              <w:t>31</w:t>
            </w:r>
          </w:p>
        </w:tc>
        <w:tc>
          <w:tcPr>
            <w:tcW w:w="2545" w:type="dxa"/>
          </w:tcPr>
          <w:p>
            <w:pPr>
              <w:pStyle w:val="TableParagraph"/>
              <w:spacing w:before="1"/>
              <w:ind w:left="112"/>
              <w:rPr>
                <w:sz w:val="16"/>
              </w:rPr>
            </w:pPr>
            <w:r>
              <w:rPr>
                <w:color w:val="333333"/>
                <w:sz w:val="16"/>
              </w:rPr>
              <w:t>Aditya</w:t>
            </w:r>
            <w:r>
              <w:rPr>
                <w:color w:val="333333"/>
                <w:spacing w:val="-2"/>
                <w:sz w:val="16"/>
              </w:rPr>
              <w:t> Chandra</w:t>
            </w:r>
          </w:p>
        </w:tc>
        <w:tc>
          <w:tcPr>
            <w:tcW w:w="3328" w:type="dxa"/>
          </w:tcPr>
          <w:p>
            <w:pPr>
              <w:pStyle w:val="TableParagraph"/>
              <w:spacing w:before="1"/>
              <w:ind w:left="104"/>
              <w:rPr>
                <w:sz w:val="16"/>
              </w:rPr>
            </w:pPr>
            <w:r>
              <w:rPr>
                <w:color w:val="333333"/>
                <w:sz w:val="16"/>
              </w:rPr>
              <w:t>Program</w:t>
            </w:r>
            <w:r>
              <w:rPr>
                <w:color w:val="333333"/>
                <w:spacing w:val="-6"/>
                <w:sz w:val="16"/>
              </w:rPr>
              <w:t> </w:t>
            </w:r>
            <w:r>
              <w:rPr>
                <w:color w:val="333333"/>
                <w:spacing w:val="-2"/>
                <w:sz w:val="16"/>
              </w:rPr>
              <w:t>Officer</w:t>
            </w:r>
          </w:p>
        </w:tc>
        <w:tc>
          <w:tcPr>
            <w:tcW w:w="771" w:type="dxa"/>
          </w:tcPr>
          <w:p>
            <w:pPr>
              <w:pStyle w:val="TableParagraph"/>
              <w:spacing w:before="1"/>
              <w:ind w:right="92"/>
              <w:jc w:val="right"/>
              <w:rPr>
                <w:sz w:val="16"/>
              </w:rPr>
            </w:pPr>
            <w:r>
              <w:rPr>
                <w:color w:val="3B3B3B"/>
                <w:spacing w:val="-10"/>
                <w:sz w:val="16"/>
              </w:rPr>
              <w:t>1</w:t>
            </w:r>
          </w:p>
        </w:tc>
        <w:tc>
          <w:tcPr>
            <w:tcW w:w="545" w:type="dxa"/>
          </w:tcPr>
          <w:p>
            <w:pPr>
              <w:pStyle w:val="TableParagraph"/>
              <w:rPr>
                <w:rFonts w:ascii="Times New Roman"/>
                <w:sz w:val="16"/>
              </w:rPr>
            </w:pPr>
          </w:p>
        </w:tc>
        <w:tc>
          <w:tcPr>
            <w:tcW w:w="663" w:type="dxa"/>
          </w:tcPr>
          <w:p>
            <w:pPr>
              <w:pStyle w:val="TableParagraph"/>
              <w:rPr>
                <w:rFonts w:ascii="Times New Roman"/>
                <w:sz w:val="16"/>
              </w:rPr>
            </w:pPr>
          </w:p>
        </w:tc>
        <w:tc>
          <w:tcPr>
            <w:tcW w:w="1517" w:type="dxa"/>
          </w:tcPr>
          <w:p>
            <w:pPr>
              <w:pStyle w:val="TableParagraph"/>
              <w:spacing w:before="1"/>
              <w:ind w:right="93"/>
              <w:jc w:val="right"/>
              <w:rPr>
                <w:sz w:val="16"/>
              </w:rPr>
            </w:pPr>
            <w:r>
              <w:rPr>
                <w:color w:val="3B3B3B"/>
                <w:spacing w:val="-10"/>
                <w:sz w:val="16"/>
              </w:rPr>
              <w:t>1</w:t>
            </w:r>
          </w:p>
        </w:tc>
      </w:tr>
      <w:tr>
        <w:trPr>
          <w:trHeight w:val="366" w:hRule="atLeast"/>
        </w:trPr>
        <w:tc>
          <w:tcPr>
            <w:tcW w:w="430" w:type="dxa"/>
          </w:tcPr>
          <w:p>
            <w:pPr>
              <w:pStyle w:val="TableParagraph"/>
              <w:spacing w:before="1"/>
              <w:ind w:left="85" w:right="74"/>
              <w:jc w:val="center"/>
              <w:rPr>
                <w:sz w:val="16"/>
              </w:rPr>
            </w:pPr>
            <w:r>
              <w:rPr>
                <w:spacing w:val="-5"/>
                <w:sz w:val="16"/>
              </w:rPr>
              <w:t>32</w:t>
            </w:r>
          </w:p>
        </w:tc>
        <w:tc>
          <w:tcPr>
            <w:tcW w:w="2545" w:type="dxa"/>
          </w:tcPr>
          <w:p>
            <w:pPr>
              <w:pStyle w:val="TableParagraph"/>
              <w:spacing w:before="1"/>
              <w:ind w:left="112"/>
              <w:rPr>
                <w:sz w:val="16"/>
              </w:rPr>
            </w:pPr>
            <w:r>
              <w:rPr>
                <w:color w:val="333333"/>
                <w:sz w:val="16"/>
              </w:rPr>
              <w:t>Fakhrinannisa</w:t>
            </w:r>
            <w:r>
              <w:rPr>
                <w:color w:val="333333"/>
                <w:spacing w:val="-8"/>
                <w:sz w:val="16"/>
              </w:rPr>
              <w:t> </w:t>
            </w:r>
            <w:r>
              <w:rPr>
                <w:color w:val="333333"/>
                <w:sz w:val="16"/>
              </w:rPr>
              <w:t>Islah</w:t>
            </w:r>
            <w:r>
              <w:rPr>
                <w:color w:val="333333"/>
                <w:spacing w:val="-8"/>
                <w:sz w:val="16"/>
              </w:rPr>
              <w:t> </w:t>
            </w:r>
            <w:r>
              <w:rPr>
                <w:color w:val="333333"/>
                <w:spacing w:val="-4"/>
                <w:sz w:val="16"/>
              </w:rPr>
              <w:t>Birru</w:t>
            </w:r>
          </w:p>
        </w:tc>
        <w:tc>
          <w:tcPr>
            <w:tcW w:w="3328" w:type="dxa"/>
          </w:tcPr>
          <w:p>
            <w:pPr>
              <w:pStyle w:val="TableParagraph"/>
              <w:spacing w:before="1"/>
              <w:ind w:left="104"/>
              <w:rPr>
                <w:sz w:val="16"/>
              </w:rPr>
            </w:pPr>
            <w:r>
              <w:rPr>
                <w:color w:val="333333"/>
                <w:sz w:val="16"/>
              </w:rPr>
              <w:t>Program</w:t>
            </w:r>
            <w:r>
              <w:rPr>
                <w:color w:val="333333"/>
                <w:spacing w:val="-6"/>
                <w:sz w:val="16"/>
              </w:rPr>
              <w:t> </w:t>
            </w:r>
            <w:r>
              <w:rPr>
                <w:color w:val="333333"/>
                <w:spacing w:val="-2"/>
                <w:sz w:val="16"/>
              </w:rPr>
              <w:t>Officer</w:t>
            </w:r>
          </w:p>
        </w:tc>
        <w:tc>
          <w:tcPr>
            <w:tcW w:w="771" w:type="dxa"/>
          </w:tcPr>
          <w:p>
            <w:pPr>
              <w:pStyle w:val="TableParagraph"/>
              <w:spacing w:before="1"/>
              <w:ind w:right="92"/>
              <w:jc w:val="right"/>
              <w:rPr>
                <w:sz w:val="16"/>
              </w:rPr>
            </w:pPr>
            <w:r>
              <w:rPr>
                <w:color w:val="3B3B3B"/>
                <w:spacing w:val="-10"/>
                <w:sz w:val="16"/>
              </w:rPr>
              <w:t>1</w:t>
            </w:r>
          </w:p>
        </w:tc>
        <w:tc>
          <w:tcPr>
            <w:tcW w:w="545" w:type="dxa"/>
          </w:tcPr>
          <w:p>
            <w:pPr>
              <w:pStyle w:val="TableParagraph"/>
              <w:rPr>
                <w:rFonts w:ascii="Times New Roman"/>
                <w:sz w:val="16"/>
              </w:rPr>
            </w:pPr>
          </w:p>
        </w:tc>
        <w:tc>
          <w:tcPr>
            <w:tcW w:w="663" w:type="dxa"/>
          </w:tcPr>
          <w:p>
            <w:pPr>
              <w:pStyle w:val="TableParagraph"/>
              <w:rPr>
                <w:rFonts w:ascii="Times New Roman"/>
                <w:sz w:val="16"/>
              </w:rPr>
            </w:pPr>
          </w:p>
        </w:tc>
        <w:tc>
          <w:tcPr>
            <w:tcW w:w="1517" w:type="dxa"/>
          </w:tcPr>
          <w:p>
            <w:pPr>
              <w:pStyle w:val="TableParagraph"/>
              <w:spacing w:before="1"/>
              <w:ind w:right="93"/>
              <w:jc w:val="right"/>
              <w:rPr>
                <w:sz w:val="16"/>
              </w:rPr>
            </w:pPr>
            <w:r>
              <w:rPr>
                <w:color w:val="3B3B3B"/>
                <w:spacing w:val="-10"/>
                <w:sz w:val="16"/>
              </w:rPr>
              <w:t>1</w:t>
            </w:r>
          </w:p>
        </w:tc>
      </w:tr>
      <w:tr>
        <w:trPr>
          <w:trHeight w:val="736" w:hRule="atLeast"/>
        </w:trPr>
        <w:tc>
          <w:tcPr>
            <w:tcW w:w="430" w:type="dxa"/>
          </w:tcPr>
          <w:p>
            <w:pPr>
              <w:pStyle w:val="TableParagraph"/>
              <w:spacing w:before="1"/>
              <w:ind w:left="86" w:right="74"/>
              <w:jc w:val="center"/>
              <w:rPr>
                <w:sz w:val="16"/>
              </w:rPr>
            </w:pPr>
            <w:r>
              <w:rPr>
                <w:spacing w:val="-5"/>
                <w:sz w:val="16"/>
              </w:rPr>
              <w:t>33</w:t>
            </w:r>
          </w:p>
        </w:tc>
        <w:tc>
          <w:tcPr>
            <w:tcW w:w="2545" w:type="dxa"/>
          </w:tcPr>
          <w:p>
            <w:pPr>
              <w:pStyle w:val="TableParagraph"/>
              <w:spacing w:before="1"/>
              <w:ind w:left="112"/>
              <w:rPr>
                <w:sz w:val="16"/>
              </w:rPr>
            </w:pPr>
            <w:r>
              <w:rPr>
                <w:color w:val="333333"/>
                <w:sz w:val="16"/>
              </w:rPr>
              <w:t>Andri</w:t>
            </w:r>
            <w:r>
              <w:rPr>
                <w:color w:val="333333"/>
                <w:spacing w:val="-2"/>
                <w:sz w:val="16"/>
              </w:rPr>
              <w:t> Setiawan</w:t>
            </w:r>
          </w:p>
        </w:tc>
        <w:tc>
          <w:tcPr>
            <w:tcW w:w="3328" w:type="dxa"/>
          </w:tcPr>
          <w:p>
            <w:pPr>
              <w:pStyle w:val="TableParagraph"/>
              <w:spacing w:before="1"/>
              <w:ind w:left="104"/>
              <w:rPr>
                <w:sz w:val="16"/>
              </w:rPr>
            </w:pPr>
            <w:r>
              <w:rPr>
                <w:color w:val="333333"/>
                <w:sz w:val="16"/>
              </w:rPr>
              <w:t>Koordinator</w:t>
            </w:r>
            <w:r>
              <w:rPr>
                <w:color w:val="333333"/>
                <w:spacing w:val="-13"/>
                <w:sz w:val="16"/>
              </w:rPr>
              <w:t> </w:t>
            </w:r>
            <w:r>
              <w:rPr>
                <w:color w:val="333333"/>
                <w:sz w:val="16"/>
              </w:rPr>
              <w:t>Administrasi</w:t>
            </w:r>
            <w:r>
              <w:rPr>
                <w:color w:val="333333"/>
                <w:spacing w:val="-10"/>
                <w:sz w:val="16"/>
              </w:rPr>
              <w:t> </w:t>
            </w:r>
            <w:r>
              <w:rPr>
                <w:color w:val="333333"/>
                <w:spacing w:val="-5"/>
                <w:sz w:val="16"/>
              </w:rPr>
              <w:t>dan</w:t>
            </w:r>
          </w:p>
          <w:p>
            <w:pPr>
              <w:pStyle w:val="TableParagraph"/>
              <w:spacing w:before="1"/>
              <w:rPr>
                <w:rFonts w:ascii="Arial"/>
                <w:b/>
                <w:sz w:val="16"/>
              </w:rPr>
            </w:pPr>
          </w:p>
          <w:p>
            <w:pPr>
              <w:pStyle w:val="TableParagraph"/>
              <w:ind w:left="104"/>
              <w:rPr>
                <w:sz w:val="16"/>
              </w:rPr>
            </w:pPr>
            <w:r>
              <w:rPr>
                <w:color w:val="333333"/>
                <w:sz w:val="16"/>
              </w:rPr>
              <w:t>Pelaksanaan</w:t>
            </w:r>
            <w:r>
              <w:rPr>
                <w:color w:val="333333"/>
                <w:spacing w:val="-7"/>
                <w:sz w:val="16"/>
              </w:rPr>
              <w:t> </w:t>
            </w:r>
            <w:r>
              <w:rPr>
                <w:color w:val="333333"/>
                <w:spacing w:val="-2"/>
                <w:sz w:val="16"/>
              </w:rPr>
              <w:t>Anggaran</w:t>
            </w:r>
          </w:p>
        </w:tc>
        <w:tc>
          <w:tcPr>
            <w:tcW w:w="771" w:type="dxa"/>
          </w:tcPr>
          <w:p>
            <w:pPr>
              <w:pStyle w:val="TableParagraph"/>
              <w:spacing w:before="1"/>
              <w:ind w:right="92"/>
              <w:jc w:val="right"/>
              <w:rPr>
                <w:sz w:val="16"/>
              </w:rPr>
            </w:pPr>
            <w:r>
              <w:rPr>
                <w:color w:val="3B3B3B"/>
                <w:spacing w:val="-10"/>
                <w:sz w:val="16"/>
              </w:rPr>
              <w:t>1</w:t>
            </w:r>
          </w:p>
        </w:tc>
        <w:tc>
          <w:tcPr>
            <w:tcW w:w="545" w:type="dxa"/>
          </w:tcPr>
          <w:p>
            <w:pPr>
              <w:pStyle w:val="TableParagraph"/>
              <w:rPr>
                <w:rFonts w:ascii="Times New Roman"/>
                <w:sz w:val="16"/>
              </w:rPr>
            </w:pPr>
          </w:p>
        </w:tc>
        <w:tc>
          <w:tcPr>
            <w:tcW w:w="663" w:type="dxa"/>
          </w:tcPr>
          <w:p>
            <w:pPr>
              <w:pStyle w:val="TableParagraph"/>
              <w:rPr>
                <w:rFonts w:ascii="Times New Roman"/>
                <w:sz w:val="16"/>
              </w:rPr>
            </w:pPr>
          </w:p>
        </w:tc>
        <w:tc>
          <w:tcPr>
            <w:tcW w:w="1517" w:type="dxa"/>
          </w:tcPr>
          <w:p>
            <w:pPr>
              <w:pStyle w:val="TableParagraph"/>
              <w:spacing w:before="1"/>
              <w:ind w:right="93"/>
              <w:jc w:val="right"/>
              <w:rPr>
                <w:sz w:val="16"/>
              </w:rPr>
            </w:pPr>
            <w:r>
              <w:rPr>
                <w:color w:val="3B3B3B"/>
                <w:spacing w:val="-10"/>
                <w:sz w:val="16"/>
              </w:rPr>
              <w:t>1</w:t>
            </w:r>
          </w:p>
        </w:tc>
      </w:tr>
      <w:tr>
        <w:trPr>
          <w:trHeight w:val="369" w:hRule="atLeast"/>
        </w:trPr>
        <w:tc>
          <w:tcPr>
            <w:tcW w:w="430" w:type="dxa"/>
          </w:tcPr>
          <w:p>
            <w:pPr>
              <w:pStyle w:val="TableParagraph"/>
              <w:spacing w:before="3"/>
              <w:ind w:left="86" w:right="74"/>
              <w:jc w:val="center"/>
              <w:rPr>
                <w:sz w:val="16"/>
              </w:rPr>
            </w:pPr>
            <w:r>
              <w:rPr>
                <w:spacing w:val="-5"/>
                <w:sz w:val="16"/>
              </w:rPr>
              <w:t>34</w:t>
            </w:r>
          </w:p>
        </w:tc>
        <w:tc>
          <w:tcPr>
            <w:tcW w:w="2545" w:type="dxa"/>
          </w:tcPr>
          <w:p>
            <w:pPr>
              <w:pStyle w:val="TableParagraph"/>
              <w:spacing w:before="3"/>
              <w:ind w:left="112"/>
              <w:rPr>
                <w:sz w:val="16"/>
              </w:rPr>
            </w:pPr>
            <w:r>
              <w:rPr>
                <w:color w:val="333333"/>
                <w:sz w:val="16"/>
              </w:rPr>
              <w:t>Abdullah</w:t>
            </w:r>
            <w:r>
              <w:rPr>
                <w:color w:val="333333"/>
                <w:spacing w:val="-6"/>
                <w:sz w:val="16"/>
              </w:rPr>
              <w:t> </w:t>
            </w:r>
            <w:r>
              <w:rPr>
                <w:color w:val="333333"/>
                <w:sz w:val="16"/>
              </w:rPr>
              <w:t>Aflaha</w:t>
            </w:r>
            <w:r>
              <w:rPr>
                <w:color w:val="333333"/>
                <w:spacing w:val="-6"/>
                <w:sz w:val="16"/>
              </w:rPr>
              <w:t> </w:t>
            </w:r>
            <w:r>
              <w:rPr>
                <w:color w:val="333333"/>
                <w:spacing w:val="-2"/>
                <w:sz w:val="16"/>
              </w:rPr>
              <w:t>Aslam</w:t>
            </w:r>
          </w:p>
        </w:tc>
        <w:tc>
          <w:tcPr>
            <w:tcW w:w="3328" w:type="dxa"/>
          </w:tcPr>
          <w:p>
            <w:pPr>
              <w:pStyle w:val="TableParagraph"/>
              <w:spacing w:before="3"/>
              <w:ind w:left="104"/>
              <w:rPr>
                <w:sz w:val="16"/>
              </w:rPr>
            </w:pPr>
            <w:r>
              <w:rPr>
                <w:color w:val="333333"/>
                <w:sz w:val="16"/>
              </w:rPr>
              <w:t>Pengolah</w:t>
            </w:r>
            <w:r>
              <w:rPr>
                <w:color w:val="333333"/>
                <w:spacing w:val="-6"/>
                <w:sz w:val="16"/>
              </w:rPr>
              <w:t> </w:t>
            </w:r>
            <w:r>
              <w:rPr>
                <w:color w:val="333333"/>
                <w:spacing w:val="-4"/>
                <w:sz w:val="16"/>
              </w:rPr>
              <w:t>data</w:t>
            </w:r>
          </w:p>
        </w:tc>
        <w:tc>
          <w:tcPr>
            <w:tcW w:w="771" w:type="dxa"/>
          </w:tcPr>
          <w:p>
            <w:pPr>
              <w:pStyle w:val="TableParagraph"/>
              <w:spacing w:before="3"/>
              <w:ind w:right="92"/>
              <w:jc w:val="right"/>
              <w:rPr>
                <w:sz w:val="16"/>
              </w:rPr>
            </w:pPr>
            <w:r>
              <w:rPr>
                <w:color w:val="3B3B3B"/>
                <w:spacing w:val="-10"/>
                <w:sz w:val="16"/>
              </w:rPr>
              <w:t>1</w:t>
            </w:r>
          </w:p>
        </w:tc>
        <w:tc>
          <w:tcPr>
            <w:tcW w:w="545" w:type="dxa"/>
          </w:tcPr>
          <w:p>
            <w:pPr>
              <w:pStyle w:val="TableParagraph"/>
              <w:rPr>
                <w:rFonts w:ascii="Times New Roman"/>
                <w:sz w:val="16"/>
              </w:rPr>
            </w:pPr>
          </w:p>
        </w:tc>
        <w:tc>
          <w:tcPr>
            <w:tcW w:w="663" w:type="dxa"/>
          </w:tcPr>
          <w:p>
            <w:pPr>
              <w:pStyle w:val="TableParagraph"/>
              <w:rPr>
                <w:rFonts w:ascii="Times New Roman"/>
                <w:sz w:val="16"/>
              </w:rPr>
            </w:pPr>
          </w:p>
        </w:tc>
        <w:tc>
          <w:tcPr>
            <w:tcW w:w="1517" w:type="dxa"/>
          </w:tcPr>
          <w:p>
            <w:pPr>
              <w:pStyle w:val="TableParagraph"/>
              <w:spacing w:before="3"/>
              <w:ind w:right="93"/>
              <w:jc w:val="right"/>
              <w:rPr>
                <w:sz w:val="16"/>
              </w:rPr>
            </w:pPr>
            <w:r>
              <w:rPr>
                <w:color w:val="3B3B3B"/>
                <w:spacing w:val="-10"/>
                <w:sz w:val="16"/>
              </w:rPr>
              <w:t>1</w:t>
            </w:r>
          </w:p>
        </w:tc>
      </w:tr>
      <w:tr>
        <w:trPr>
          <w:trHeight w:val="366" w:hRule="atLeast"/>
        </w:trPr>
        <w:tc>
          <w:tcPr>
            <w:tcW w:w="430" w:type="dxa"/>
          </w:tcPr>
          <w:p>
            <w:pPr>
              <w:pStyle w:val="TableParagraph"/>
              <w:spacing w:before="1"/>
              <w:ind w:left="86" w:right="74"/>
              <w:jc w:val="center"/>
              <w:rPr>
                <w:sz w:val="16"/>
              </w:rPr>
            </w:pPr>
            <w:r>
              <w:rPr>
                <w:spacing w:val="-5"/>
                <w:sz w:val="16"/>
              </w:rPr>
              <w:t>35</w:t>
            </w:r>
          </w:p>
        </w:tc>
        <w:tc>
          <w:tcPr>
            <w:tcW w:w="2545" w:type="dxa"/>
          </w:tcPr>
          <w:p>
            <w:pPr>
              <w:pStyle w:val="TableParagraph"/>
              <w:spacing w:before="1"/>
              <w:ind w:left="112"/>
              <w:rPr>
                <w:sz w:val="16"/>
              </w:rPr>
            </w:pPr>
            <w:r>
              <w:rPr>
                <w:color w:val="333333"/>
                <w:sz w:val="16"/>
              </w:rPr>
              <w:t>Ivan</w:t>
            </w:r>
            <w:r>
              <w:rPr>
                <w:color w:val="333333"/>
                <w:spacing w:val="-3"/>
                <w:sz w:val="16"/>
              </w:rPr>
              <w:t> </w:t>
            </w:r>
            <w:r>
              <w:rPr>
                <w:color w:val="333333"/>
                <w:spacing w:val="-2"/>
                <w:sz w:val="16"/>
              </w:rPr>
              <w:t>Andikhairi</w:t>
            </w:r>
          </w:p>
        </w:tc>
        <w:tc>
          <w:tcPr>
            <w:tcW w:w="3328" w:type="dxa"/>
          </w:tcPr>
          <w:p>
            <w:pPr>
              <w:pStyle w:val="TableParagraph"/>
              <w:spacing w:before="1"/>
              <w:ind w:left="104"/>
              <w:rPr>
                <w:sz w:val="16"/>
              </w:rPr>
            </w:pPr>
            <w:r>
              <w:rPr>
                <w:color w:val="333333"/>
                <w:sz w:val="16"/>
              </w:rPr>
              <w:t>Pengolah</w:t>
            </w:r>
            <w:r>
              <w:rPr>
                <w:color w:val="333333"/>
                <w:spacing w:val="-6"/>
                <w:sz w:val="16"/>
              </w:rPr>
              <w:t> </w:t>
            </w:r>
            <w:r>
              <w:rPr>
                <w:color w:val="333333"/>
                <w:spacing w:val="-4"/>
                <w:sz w:val="16"/>
              </w:rPr>
              <w:t>data</w:t>
            </w:r>
          </w:p>
        </w:tc>
        <w:tc>
          <w:tcPr>
            <w:tcW w:w="771" w:type="dxa"/>
          </w:tcPr>
          <w:p>
            <w:pPr>
              <w:pStyle w:val="TableParagraph"/>
              <w:spacing w:before="1"/>
              <w:ind w:right="92"/>
              <w:jc w:val="right"/>
              <w:rPr>
                <w:sz w:val="16"/>
              </w:rPr>
            </w:pPr>
            <w:r>
              <w:rPr>
                <w:color w:val="3B3B3B"/>
                <w:spacing w:val="-10"/>
                <w:sz w:val="16"/>
              </w:rPr>
              <w:t>1</w:t>
            </w:r>
          </w:p>
        </w:tc>
        <w:tc>
          <w:tcPr>
            <w:tcW w:w="545" w:type="dxa"/>
          </w:tcPr>
          <w:p>
            <w:pPr>
              <w:pStyle w:val="TableParagraph"/>
              <w:rPr>
                <w:rFonts w:ascii="Times New Roman"/>
                <w:sz w:val="16"/>
              </w:rPr>
            </w:pPr>
          </w:p>
        </w:tc>
        <w:tc>
          <w:tcPr>
            <w:tcW w:w="663" w:type="dxa"/>
          </w:tcPr>
          <w:p>
            <w:pPr>
              <w:pStyle w:val="TableParagraph"/>
              <w:rPr>
                <w:rFonts w:ascii="Times New Roman"/>
                <w:sz w:val="16"/>
              </w:rPr>
            </w:pPr>
          </w:p>
        </w:tc>
        <w:tc>
          <w:tcPr>
            <w:tcW w:w="1517" w:type="dxa"/>
          </w:tcPr>
          <w:p>
            <w:pPr>
              <w:pStyle w:val="TableParagraph"/>
              <w:spacing w:before="1"/>
              <w:ind w:right="93"/>
              <w:jc w:val="right"/>
              <w:rPr>
                <w:sz w:val="16"/>
              </w:rPr>
            </w:pPr>
            <w:r>
              <w:rPr>
                <w:color w:val="3B3B3B"/>
                <w:spacing w:val="-10"/>
                <w:sz w:val="16"/>
              </w:rPr>
              <w:t>1</w:t>
            </w:r>
          </w:p>
        </w:tc>
      </w:tr>
      <w:tr>
        <w:trPr>
          <w:trHeight w:val="369" w:hRule="atLeast"/>
        </w:trPr>
        <w:tc>
          <w:tcPr>
            <w:tcW w:w="430" w:type="dxa"/>
          </w:tcPr>
          <w:p>
            <w:pPr>
              <w:pStyle w:val="TableParagraph"/>
              <w:spacing w:before="3"/>
              <w:ind w:left="85" w:right="74"/>
              <w:jc w:val="center"/>
              <w:rPr>
                <w:sz w:val="16"/>
              </w:rPr>
            </w:pPr>
            <w:r>
              <w:rPr>
                <w:spacing w:val="-5"/>
                <w:sz w:val="16"/>
              </w:rPr>
              <w:t>36</w:t>
            </w:r>
          </w:p>
        </w:tc>
        <w:tc>
          <w:tcPr>
            <w:tcW w:w="2545" w:type="dxa"/>
          </w:tcPr>
          <w:p>
            <w:pPr>
              <w:pStyle w:val="TableParagraph"/>
              <w:spacing w:before="3"/>
              <w:ind w:left="112"/>
              <w:rPr>
                <w:sz w:val="16"/>
              </w:rPr>
            </w:pPr>
            <w:r>
              <w:rPr>
                <w:color w:val="333333"/>
                <w:sz w:val="16"/>
              </w:rPr>
              <w:t>M.</w:t>
            </w:r>
            <w:r>
              <w:rPr>
                <w:color w:val="333333"/>
                <w:spacing w:val="-3"/>
                <w:sz w:val="16"/>
              </w:rPr>
              <w:t> </w:t>
            </w:r>
            <w:r>
              <w:rPr>
                <w:color w:val="333333"/>
                <w:sz w:val="16"/>
              </w:rPr>
              <w:t>Fikri</w:t>
            </w:r>
            <w:r>
              <w:rPr>
                <w:color w:val="333333"/>
                <w:spacing w:val="-4"/>
                <w:sz w:val="16"/>
              </w:rPr>
              <w:t> </w:t>
            </w:r>
            <w:r>
              <w:rPr>
                <w:color w:val="333333"/>
                <w:sz w:val="16"/>
              </w:rPr>
              <w:t>Annafi</w:t>
            </w:r>
            <w:r>
              <w:rPr>
                <w:color w:val="333333"/>
                <w:spacing w:val="-3"/>
                <w:sz w:val="16"/>
              </w:rPr>
              <w:t> </w:t>
            </w:r>
            <w:r>
              <w:rPr>
                <w:color w:val="333333"/>
                <w:spacing w:val="-2"/>
                <w:sz w:val="16"/>
              </w:rPr>
              <w:t>Yandril</w:t>
            </w:r>
          </w:p>
        </w:tc>
        <w:tc>
          <w:tcPr>
            <w:tcW w:w="3328" w:type="dxa"/>
          </w:tcPr>
          <w:p>
            <w:pPr>
              <w:pStyle w:val="TableParagraph"/>
              <w:spacing w:before="3"/>
              <w:ind w:left="104"/>
              <w:rPr>
                <w:sz w:val="16"/>
              </w:rPr>
            </w:pPr>
            <w:r>
              <w:rPr>
                <w:color w:val="333333"/>
                <w:sz w:val="16"/>
              </w:rPr>
              <w:t>Pengolah</w:t>
            </w:r>
            <w:r>
              <w:rPr>
                <w:color w:val="333333"/>
                <w:spacing w:val="-8"/>
                <w:sz w:val="16"/>
              </w:rPr>
              <w:t> </w:t>
            </w:r>
            <w:r>
              <w:rPr>
                <w:color w:val="333333"/>
                <w:spacing w:val="-4"/>
                <w:sz w:val="16"/>
              </w:rPr>
              <w:t>Data</w:t>
            </w:r>
          </w:p>
        </w:tc>
        <w:tc>
          <w:tcPr>
            <w:tcW w:w="771" w:type="dxa"/>
          </w:tcPr>
          <w:p>
            <w:pPr>
              <w:pStyle w:val="TableParagraph"/>
              <w:spacing w:before="3"/>
              <w:ind w:right="92"/>
              <w:jc w:val="right"/>
              <w:rPr>
                <w:sz w:val="16"/>
              </w:rPr>
            </w:pPr>
            <w:r>
              <w:rPr>
                <w:color w:val="3B3B3B"/>
                <w:spacing w:val="-10"/>
                <w:sz w:val="16"/>
              </w:rPr>
              <w:t>1</w:t>
            </w:r>
          </w:p>
        </w:tc>
        <w:tc>
          <w:tcPr>
            <w:tcW w:w="545" w:type="dxa"/>
          </w:tcPr>
          <w:p>
            <w:pPr>
              <w:pStyle w:val="TableParagraph"/>
              <w:rPr>
                <w:rFonts w:ascii="Times New Roman"/>
                <w:sz w:val="16"/>
              </w:rPr>
            </w:pPr>
          </w:p>
        </w:tc>
        <w:tc>
          <w:tcPr>
            <w:tcW w:w="663" w:type="dxa"/>
          </w:tcPr>
          <w:p>
            <w:pPr>
              <w:pStyle w:val="TableParagraph"/>
              <w:rPr>
                <w:rFonts w:ascii="Times New Roman"/>
                <w:sz w:val="16"/>
              </w:rPr>
            </w:pPr>
          </w:p>
        </w:tc>
        <w:tc>
          <w:tcPr>
            <w:tcW w:w="1517" w:type="dxa"/>
          </w:tcPr>
          <w:p>
            <w:pPr>
              <w:pStyle w:val="TableParagraph"/>
              <w:spacing w:before="3"/>
              <w:ind w:right="93"/>
              <w:jc w:val="right"/>
              <w:rPr>
                <w:sz w:val="16"/>
              </w:rPr>
            </w:pPr>
            <w:r>
              <w:rPr>
                <w:color w:val="3B3B3B"/>
                <w:spacing w:val="-10"/>
                <w:sz w:val="16"/>
              </w:rPr>
              <w:t>1</w:t>
            </w:r>
          </w:p>
        </w:tc>
      </w:tr>
      <w:tr>
        <w:trPr>
          <w:trHeight w:val="369" w:hRule="atLeast"/>
        </w:trPr>
        <w:tc>
          <w:tcPr>
            <w:tcW w:w="430" w:type="dxa"/>
          </w:tcPr>
          <w:p>
            <w:pPr>
              <w:pStyle w:val="TableParagraph"/>
              <w:spacing w:before="1"/>
              <w:ind w:left="86" w:right="74"/>
              <w:jc w:val="center"/>
              <w:rPr>
                <w:sz w:val="16"/>
              </w:rPr>
            </w:pPr>
            <w:r>
              <w:rPr>
                <w:spacing w:val="-5"/>
                <w:sz w:val="16"/>
              </w:rPr>
              <w:t>37</w:t>
            </w:r>
          </w:p>
        </w:tc>
        <w:tc>
          <w:tcPr>
            <w:tcW w:w="2545" w:type="dxa"/>
          </w:tcPr>
          <w:p>
            <w:pPr>
              <w:pStyle w:val="TableParagraph"/>
              <w:spacing w:before="1"/>
              <w:ind w:left="112"/>
              <w:rPr>
                <w:sz w:val="16"/>
              </w:rPr>
            </w:pPr>
            <w:r>
              <w:rPr>
                <w:color w:val="333333"/>
                <w:sz w:val="16"/>
              </w:rPr>
              <w:t>Prasidya</w:t>
            </w:r>
            <w:r>
              <w:rPr>
                <w:color w:val="333333"/>
                <w:spacing w:val="-6"/>
                <w:sz w:val="16"/>
              </w:rPr>
              <w:t> </w:t>
            </w:r>
            <w:r>
              <w:rPr>
                <w:color w:val="333333"/>
                <w:sz w:val="16"/>
              </w:rPr>
              <w:t>Darmayu</w:t>
            </w:r>
            <w:r>
              <w:rPr>
                <w:color w:val="333333"/>
                <w:spacing w:val="-7"/>
                <w:sz w:val="16"/>
              </w:rPr>
              <w:t> </w:t>
            </w:r>
            <w:r>
              <w:rPr>
                <w:color w:val="333333"/>
                <w:spacing w:val="-2"/>
                <w:sz w:val="16"/>
              </w:rPr>
              <w:t>Atina</w:t>
            </w:r>
          </w:p>
        </w:tc>
        <w:tc>
          <w:tcPr>
            <w:tcW w:w="3328" w:type="dxa"/>
          </w:tcPr>
          <w:p>
            <w:pPr>
              <w:pStyle w:val="TableParagraph"/>
              <w:spacing w:before="1"/>
              <w:ind w:left="104"/>
              <w:rPr>
                <w:sz w:val="16"/>
              </w:rPr>
            </w:pPr>
            <w:r>
              <w:rPr>
                <w:color w:val="333333"/>
                <w:spacing w:val="-2"/>
                <w:sz w:val="16"/>
              </w:rPr>
              <w:t>Sekretaris</w:t>
            </w:r>
          </w:p>
        </w:tc>
        <w:tc>
          <w:tcPr>
            <w:tcW w:w="771" w:type="dxa"/>
          </w:tcPr>
          <w:p>
            <w:pPr>
              <w:pStyle w:val="TableParagraph"/>
              <w:spacing w:before="1"/>
              <w:ind w:right="92"/>
              <w:jc w:val="right"/>
              <w:rPr>
                <w:sz w:val="16"/>
              </w:rPr>
            </w:pPr>
            <w:r>
              <w:rPr>
                <w:color w:val="3B3B3B"/>
                <w:spacing w:val="-10"/>
                <w:sz w:val="16"/>
              </w:rPr>
              <w:t>1</w:t>
            </w:r>
          </w:p>
        </w:tc>
        <w:tc>
          <w:tcPr>
            <w:tcW w:w="545" w:type="dxa"/>
          </w:tcPr>
          <w:p>
            <w:pPr>
              <w:pStyle w:val="TableParagraph"/>
              <w:rPr>
                <w:rFonts w:ascii="Times New Roman"/>
                <w:sz w:val="16"/>
              </w:rPr>
            </w:pPr>
          </w:p>
        </w:tc>
        <w:tc>
          <w:tcPr>
            <w:tcW w:w="663" w:type="dxa"/>
          </w:tcPr>
          <w:p>
            <w:pPr>
              <w:pStyle w:val="TableParagraph"/>
              <w:rPr>
                <w:rFonts w:ascii="Times New Roman"/>
                <w:sz w:val="16"/>
              </w:rPr>
            </w:pPr>
          </w:p>
        </w:tc>
        <w:tc>
          <w:tcPr>
            <w:tcW w:w="1517" w:type="dxa"/>
          </w:tcPr>
          <w:p>
            <w:pPr>
              <w:pStyle w:val="TableParagraph"/>
              <w:spacing w:before="1"/>
              <w:ind w:right="93"/>
              <w:jc w:val="right"/>
              <w:rPr>
                <w:sz w:val="16"/>
              </w:rPr>
            </w:pPr>
            <w:r>
              <w:rPr>
                <w:color w:val="3B3B3B"/>
                <w:spacing w:val="-10"/>
                <w:sz w:val="16"/>
              </w:rPr>
              <w:t>1</w:t>
            </w:r>
          </w:p>
        </w:tc>
      </w:tr>
      <w:tr>
        <w:trPr>
          <w:trHeight w:val="366" w:hRule="atLeast"/>
        </w:trPr>
        <w:tc>
          <w:tcPr>
            <w:tcW w:w="430" w:type="dxa"/>
          </w:tcPr>
          <w:p>
            <w:pPr>
              <w:pStyle w:val="TableParagraph"/>
              <w:spacing w:before="1"/>
              <w:ind w:left="86" w:right="74"/>
              <w:jc w:val="center"/>
              <w:rPr>
                <w:sz w:val="16"/>
              </w:rPr>
            </w:pPr>
            <w:r>
              <w:rPr>
                <w:spacing w:val="-5"/>
                <w:sz w:val="16"/>
              </w:rPr>
              <w:t>38</w:t>
            </w:r>
          </w:p>
        </w:tc>
        <w:tc>
          <w:tcPr>
            <w:tcW w:w="2545" w:type="dxa"/>
          </w:tcPr>
          <w:p>
            <w:pPr>
              <w:pStyle w:val="TableParagraph"/>
              <w:spacing w:before="1"/>
              <w:ind w:left="112"/>
              <w:rPr>
                <w:sz w:val="16"/>
              </w:rPr>
            </w:pPr>
            <w:r>
              <w:rPr>
                <w:color w:val="333333"/>
                <w:sz w:val="16"/>
              </w:rPr>
              <w:t>Annisa</w:t>
            </w:r>
            <w:r>
              <w:rPr>
                <w:color w:val="333333"/>
                <w:spacing w:val="-6"/>
                <w:sz w:val="16"/>
              </w:rPr>
              <w:t> </w:t>
            </w:r>
            <w:r>
              <w:rPr>
                <w:color w:val="333333"/>
                <w:sz w:val="16"/>
              </w:rPr>
              <w:t>Rahma</w:t>
            </w:r>
            <w:r>
              <w:rPr>
                <w:color w:val="333333"/>
                <w:spacing w:val="-2"/>
                <w:sz w:val="16"/>
              </w:rPr>
              <w:t> Chantika</w:t>
            </w:r>
          </w:p>
        </w:tc>
        <w:tc>
          <w:tcPr>
            <w:tcW w:w="3328" w:type="dxa"/>
          </w:tcPr>
          <w:p>
            <w:pPr>
              <w:pStyle w:val="TableParagraph"/>
              <w:spacing w:before="1"/>
              <w:ind w:left="104"/>
              <w:rPr>
                <w:sz w:val="16"/>
              </w:rPr>
            </w:pPr>
            <w:r>
              <w:rPr>
                <w:color w:val="333333"/>
                <w:spacing w:val="-2"/>
                <w:sz w:val="16"/>
              </w:rPr>
              <w:t>Arsiparis</w:t>
            </w:r>
          </w:p>
        </w:tc>
        <w:tc>
          <w:tcPr>
            <w:tcW w:w="771" w:type="dxa"/>
          </w:tcPr>
          <w:p>
            <w:pPr>
              <w:pStyle w:val="TableParagraph"/>
              <w:spacing w:before="1"/>
              <w:ind w:right="92"/>
              <w:jc w:val="right"/>
              <w:rPr>
                <w:sz w:val="16"/>
              </w:rPr>
            </w:pPr>
            <w:r>
              <w:rPr>
                <w:color w:val="3B3B3B"/>
                <w:spacing w:val="-10"/>
                <w:sz w:val="16"/>
              </w:rPr>
              <w:t>1</w:t>
            </w:r>
          </w:p>
        </w:tc>
        <w:tc>
          <w:tcPr>
            <w:tcW w:w="545" w:type="dxa"/>
          </w:tcPr>
          <w:p>
            <w:pPr>
              <w:pStyle w:val="TableParagraph"/>
              <w:rPr>
                <w:rFonts w:ascii="Times New Roman"/>
                <w:sz w:val="16"/>
              </w:rPr>
            </w:pPr>
          </w:p>
        </w:tc>
        <w:tc>
          <w:tcPr>
            <w:tcW w:w="663" w:type="dxa"/>
          </w:tcPr>
          <w:p>
            <w:pPr>
              <w:pStyle w:val="TableParagraph"/>
              <w:rPr>
                <w:rFonts w:ascii="Times New Roman"/>
                <w:sz w:val="16"/>
              </w:rPr>
            </w:pPr>
          </w:p>
        </w:tc>
        <w:tc>
          <w:tcPr>
            <w:tcW w:w="1517" w:type="dxa"/>
          </w:tcPr>
          <w:p>
            <w:pPr>
              <w:pStyle w:val="TableParagraph"/>
              <w:spacing w:before="1"/>
              <w:ind w:right="93"/>
              <w:jc w:val="right"/>
              <w:rPr>
                <w:sz w:val="16"/>
              </w:rPr>
            </w:pPr>
            <w:r>
              <w:rPr>
                <w:color w:val="3B3B3B"/>
                <w:spacing w:val="-10"/>
                <w:sz w:val="16"/>
              </w:rPr>
              <w:t>1</w:t>
            </w:r>
          </w:p>
        </w:tc>
      </w:tr>
      <w:tr>
        <w:trPr>
          <w:trHeight w:val="369" w:hRule="atLeast"/>
        </w:trPr>
        <w:tc>
          <w:tcPr>
            <w:tcW w:w="430" w:type="dxa"/>
          </w:tcPr>
          <w:p>
            <w:pPr>
              <w:pStyle w:val="TableParagraph"/>
              <w:spacing w:before="1"/>
              <w:ind w:left="86" w:right="74"/>
              <w:jc w:val="center"/>
              <w:rPr>
                <w:sz w:val="16"/>
              </w:rPr>
            </w:pPr>
            <w:r>
              <w:rPr>
                <w:spacing w:val="-5"/>
                <w:sz w:val="16"/>
              </w:rPr>
              <w:t>39</w:t>
            </w:r>
          </w:p>
        </w:tc>
        <w:tc>
          <w:tcPr>
            <w:tcW w:w="2545" w:type="dxa"/>
          </w:tcPr>
          <w:p>
            <w:pPr>
              <w:pStyle w:val="TableParagraph"/>
              <w:spacing w:before="1"/>
              <w:ind w:left="112"/>
              <w:rPr>
                <w:sz w:val="16"/>
              </w:rPr>
            </w:pPr>
            <w:r>
              <w:rPr>
                <w:color w:val="333333"/>
                <w:sz w:val="16"/>
                <w:shd w:fill="EAD1DC" w:color="auto" w:val="clear"/>
              </w:rPr>
              <w:t>Farel</w:t>
            </w:r>
            <w:r>
              <w:rPr>
                <w:color w:val="333333"/>
                <w:spacing w:val="-4"/>
                <w:sz w:val="16"/>
                <w:shd w:fill="EAD1DC" w:color="auto" w:val="clear"/>
              </w:rPr>
              <w:t> </w:t>
            </w:r>
            <w:r>
              <w:rPr>
                <w:color w:val="333333"/>
                <w:sz w:val="16"/>
                <w:shd w:fill="EAD1DC" w:color="auto" w:val="clear"/>
              </w:rPr>
              <w:t>Marsekal</w:t>
            </w:r>
            <w:r>
              <w:rPr>
                <w:color w:val="333333"/>
                <w:spacing w:val="-6"/>
                <w:sz w:val="16"/>
                <w:shd w:fill="EAD1DC" w:color="auto" w:val="clear"/>
              </w:rPr>
              <w:t> </w:t>
            </w:r>
            <w:r>
              <w:rPr>
                <w:color w:val="333333"/>
                <w:spacing w:val="-2"/>
                <w:sz w:val="16"/>
                <w:shd w:fill="EAD1DC" w:color="auto" w:val="clear"/>
              </w:rPr>
              <w:t>Nainggolan</w:t>
            </w:r>
          </w:p>
        </w:tc>
        <w:tc>
          <w:tcPr>
            <w:tcW w:w="3328" w:type="dxa"/>
          </w:tcPr>
          <w:p>
            <w:pPr>
              <w:pStyle w:val="TableParagraph"/>
              <w:spacing w:before="1"/>
              <w:ind w:left="104"/>
              <w:rPr>
                <w:sz w:val="16"/>
              </w:rPr>
            </w:pPr>
            <w:r>
              <w:rPr>
                <w:color w:val="333333"/>
                <w:sz w:val="16"/>
              </w:rPr>
              <w:t>Office</w:t>
            </w:r>
            <w:r>
              <w:rPr>
                <w:color w:val="333333"/>
                <w:spacing w:val="-9"/>
                <w:sz w:val="16"/>
              </w:rPr>
              <w:t> </w:t>
            </w:r>
            <w:r>
              <w:rPr>
                <w:color w:val="333333"/>
                <w:sz w:val="16"/>
              </w:rPr>
              <w:t>manager</w:t>
            </w:r>
            <w:r>
              <w:rPr>
                <w:color w:val="333333"/>
                <w:spacing w:val="-6"/>
                <w:sz w:val="16"/>
              </w:rPr>
              <w:t> </w:t>
            </w:r>
            <w:r>
              <w:rPr>
                <w:color w:val="333333"/>
                <w:sz w:val="16"/>
              </w:rPr>
              <w:t>Sekretariat</w:t>
            </w:r>
            <w:r>
              <w:rPr>
                <w:color w:val="333333"/>
                <w:spacing w:val="-7"/>
                <w:sz w:val="16"/>
              </w:rPr>
              <w:t> </w:t>
            </w:r>
            <w:r>
              <w:rPr>
                <w:color w:val="333333"/>
                <w:sz w:val="16"/>
              </w:rPr>
              <w:t>Compact</w:t>
            </w:r>
            <w:r>
              <w:rPr>
                <w:color w:val="333333"/>
                <w:spacing w:val="-7"/>
                <w:sz w:val="16"/>
              </w:rPr>
              <w:t> </w:t>
            </w:r>
            <w:r>
              <w:rPr>
                <w:color w:val="333333"/>
                <w:spacing w:val="-10"/>
                <w:sz w:val="16"/>
              </w:rPr>
              <w:t>2</w:t>
            </w:r>
          </w:p>
        </w:tc>
        <w:tc>
          <w:tcPr>
            <w:tcW w:w="771" w:type="dxa"/>
          </w:tcPr>
          <w:p>
            <w:pPr>
              <w:pStyle w:val="TableParagraph"/>
              <w:spacing w:before="1"/>
              <w:ind w:right="92"/>
              <w:jc w:val="right"/>
              <w:rPr>
                <w:sz w:val="16"/>
              </w:rPr>
            </w:pPr>
            <w:r>
              <w:rPr>
                <w:color w:val="3B3B3B"/>
                <w:spacing w:val="-10"/>
                <w:sz w:val="16"/>
              </w:rPr>
              <w:t>1</w:t>
            </w:r>
          </w:p>
        </w:tc>
        <w:tc>
          <w:tcPr>
            <w:tcW w:w="545" w:type="dxa"/>
          </w:tcPr>
          <w:p>
            <w:pPr>
              <w:pStyle w:val="TableParagraph"/>
              <w:rPr>
                <w:rFonts w:ascii="Times New Roman"/>
                <w:sz w:val="16"/>
              </w:rPr>
            </w:pPr>
          </w:p>
        </w:tc>
        <w:tc>
          <w:tcPr>
            <w:tcW w:w="663" w:type="dxa"/>
          </w:tcPr>
          <w:p>
            <w:pPr>
              <w:pStyle w:val="TableParagraph"/>
              <w:rPr>
                <w:rFonts w:ascii="Times New Roman"/>
                <w:sz w:val="16"/>
              </w:rPr>
            </w:pPr>
          </w:p>
        </w:tc>
        <w:tc>
          <w:tcPr>
            <w:tcW w:w="1517" w:type="dxa"/>
          </w:tcPr>
          <w:p>
            <w:pPr>
              <w:pStyle w:val="TableParagraph"/>
              <w:spacing w:before="1"/>
              <w:ind w:right="93"/>
              <w:jc w:val="right"/>
              <w:rPr>
                <w:sz w:val="16"/>
              </w:rPr>
            </w:pPr>
            <w:r>
              <w:rPr>
                <w:color w:val="3B3B3B"/>
                <w:spacing w:val="-10"/>
                <w:sz w:val="16"/>
              </w:rPr>
              <w:t>1</w:t>
            </w:r>
          </w:p>
        </w:tc>
      </w:tr>
      <w:tr>
        <w:trPr>
          <w:trHeight w:val="369" w:hRule="atLeast"/>
        </w:trPr>
        <w:tc>
          <w:tcPr>
            <w:tcW w:w="430" w:type="dxa"/>
          </w:tcPr>
          <w:p>
            <w:pPr>
              <w:pStyle w:val="TableParagraph"/>
              <w:spacing w:before="1"/>
              <w:ind w:left="85" w:right="74"/>
              <w:jc w:val="center"/>
              <w:rPr>
                <w:sz w:val="16"/>
              </w:rPr>
            </w:pPr>
            <w:r>
              <w:rPr>
                <w:spacing w:val="-5"/>
                <w:sz w:val="16"/>
              </w:rPr>
              <w:t>40</w:t>
            </w:r>
          </w:p>
        </w:tc>
        <w:tc>
          <w:tcPr>
            <w:tcW w:w="2545" w:type="dxa"/>
          </w:tcPr>
          <w:p>
            <w:pPr>
              <w:pStyle w:val="TableParagraph"/>
              <w:spacing w:before="1"/>
              <w:ind w:left="112"/>
              <w:rPr>
                <w:sz w:val="16"/>
              </w:rPr>
            </w:pPr>
            <w:r>
              <w:rPr>
                <w:color w:val="333333"/>
                <w:sz w:val="16"/>
                <w:shd w:fill="EAD1DC" w:color="auto" w:val="clear"/>
              </w:rPr>
              <w:t>Dian</w:t>
            </w:r>
            <w:r>
              <w:rPr>
                <w:color w:val="333333"/>
                <w:spacing w:val="-3"/>
                <w:sz w:val="16"/>
                <w:shd w:fill="EAD1DC" w:color="auto" w:val="clear"/>
              </w:rPr>
              <w:t> </w:t>
            </w:r>
            <w:r>
              <w:rPr>
                <w:color w:val="333333"/>
                <w:spacing w:val="-2"/>
                <w:sz w:val="16"/>
                <w:shd w:fill="EAD1DC" w:color="auto" w:val="clear"/>
              </w:rPr>
              <w:t>Purwant</w:t>
            </w:r>
            <w:r>
              <w:rPr>
                <w:color w:val="333333"/>
                <w:spacing w:val="-2"/>
                <w:sz w:val="16"/>
              </w:rPr>
              <w:t>i</w:t>
            </w:r>
          </w:p>
        </w:tc>
        <w:tc>
          <w:tcPr>
            <w:tcW w:w="3328" w:type="dxa"/>
          </w:tcPr>
          <w:p>
            <w:pPr>
              <w:pStyle w:val="TableParagraph"/>
              <w:spacing w:before="1"/>
              <w:ind w:left="104"/>
              <w:rPr>
                <w:sz w:val="16"/>
              </w:rPr>
            </w:pPr>
            <w:r>
              <w:rPr>
                <w:color w:val="333333"/>
                <w:spacing w:val="-2"/>
                <w:sz w:val="16"/>
              </w:rPr>
              <w:t>Sekretaris</w:t>
            </w:r>
          </w:p>
        </w:tc>
        <w:tc>
          <w:tcPr>
            <w:tcW w:w="771" w:type="dxa"/>
          </w:tcPr>
          <w:p>
            <w:pPr>
              <w:pStyle w:val="TableParagraph"/>
              <w:spacing w:before="1"/>
              <w:ind w:right="92"/>
              <w:jc w:val="right"/>
              <w:rPr>
                <w:sz w:val="16"/>
              </w:rPr>
            </w:pPr>
            <w:r>
              <w:rPr>
                <w:color w:val="3B3B3B"/>
                <w:spacing w:val="-10"/>
                <w:sz w:val="16"/>
              </w:rPr>
              <w:t>1</w:t>
            </w:r>
          </w:p>
        </w:tc>
        <w:tc>
          <w:tcPr>
            <w:tcW w:w="545" w:type="dxa"/>
          </w:tcPr>
          <w:p>
            <w:pPr>
              <w:pStyle w:val="TableParagraph"/>
              <w:rPr>
                <w:rFonts w:ascii="Times New Roman"/>
                <w:sz w:val="16"/>
              </w:rPr>
            </w:pPr>
          </w:p>
        </w:tc>
        <w:tc>
          <w:tcPr>
            <w:tcW w:w="663" w:type="dxa"/>
          </w:tcPr>
          <w:p>
            <w:pPr>
              <w:pStyle w:val="TableParagraph"/>
              <w:rPr>
                <w:rFonts w:ascii="Times New Roman"/>
                <w:sz w:val="16"/>
              </w:rPr>
            </w:pPr>
          </w:p>
        </w:tc>
        <w:tc>
          <w:tcPr>
            <w:tcW w:w="1517" w:type="dxa"/>
          </w:tcPr>
          <w:p>
            <w:pPr>
              <w:pStyle w:val="TableParagraph"/>
              <w:spacing w:before="1"/>
              <w:ind w:right="93"/>
              <w:jc w:val="right"/>
              <w:rPr>
                <w:sz w:val="16"/>
              </w:rPr>
            </w:pPr>
            <w:r>
              <w:rPr>
                <w:color w:val="3B3B3B"/>
                <w:spacing w:val="-10"/>
                <w:sz w:val="16"/>
              </w:rPr>
              <w:t>1</w:t>
            </w:r>
          </w:p>
        </w:tc>
      </w:tr>
      <w:tr>
        <w:trPr>
          <w:trHeight w:val="369" w:hRule="atLeast"/>
        </w:trPr>
        <w:tc>
          <w:tcPr>
            <w:tcW w:w="430" w:type="dxa"/>
          </w:tcPr>
          <w:p>
            <w:pPr>
              <w:pStyle w:val="TableParagraph"/>
              <w:spacing w:before="1"/>
              <w:ind w:left="85" w:right="74"/>
              <w:jc w:val="center"/>
              <w:rPr>
                <w:sz w:val="16"/>
              </w:rPr>
            </w:pPr>
            <w:r>
              <w:rPr>
                <w:spacing w:val="-5"/>
                <w:sz w:val="16"/>
              </w:rPr>
              <w:t>41</w:t>
            </w:r>
          </w:p>
        </w:tc>
        <w:tc>
          <w:tcPr>
            <w:tcW w:w="2545" w:type="dxa"/>
          </w:tcPr>
          <w:p>
            <w:pPr>
              <w:pStyle w:val="TableParagraph"/>
              <w:spacing w:before="1"/>
              <w:ind w:left="112"/>
              <w:rPr>
                <w:sz w:val="16"/>
              </w:rPr>
            </w:pPr>
            <w:r>
              <w:rPr>
                <w:color w:val="333333"/>
                <w:sz w:val="16"/>
                <w:shd w:fill="EAD1DC" w:color="auto" w:val="clear"/>
              </w:rPr>
              <w:t>Nur</w:t>
            </w:r>
            <w:r>
              <w:rPr>
                <w:color w:val="333333"/>
                <w:spacing w:val="-2"/>
                <w:sz w:val="16"/>
                <w:shd w:fill="EAD1DC" w:color="auto" w:val="clear"/>
              </w:rPr>
              <w:t> Cahyan</w:t>
            </w:r>
            <w:r>
              <w:rPr>
                <w:color w:val="333333"/>
                <w:spacing w:val="-2"/>
                <w:sz w:val="16"/>
              </w:rPr>
              <w:t>i</w:t>
            </w:r>
          </w:p>
        </w:tc>
        <w:tc>
          <w:tcPr>
            <w:tcW w:w="3328" w:type="dxa"/>
          </w:tcPr>
          <w:p>
            <w:pPr>
              <w:pStyle w:val="TableParagraph"/>
              <w:spacing w:before="1"/>
              <w:ind w:left="104"/>
              <w:rPr>
                <w:sz w:val="16"/>
              </w:rPr>
            </w:pPr>
            <w:r>
              <w:rPr>
                <w:color w:val="333333"/>
                <w:sz w:val="16"/>
              </w:rPr>
              <w:t>Supervisor</w:t>
            </w:r>
            <w:r>
              <w:rPr>
                <w:color w:val="333333"/>
                <w:spacing w:val="-7"/>
                <w:sz w:val="16"/>
              </w:rPr>
              <w:t> </w:t>
            </w:r>
            <w:r>
              <w:rPr>
                <w:color w:val="333333"/>
                <w:sz w:val="16"/>
              </w:rPr>
              <w:t>administrasi</w:t>
            </w:r>
            <w:r>
              <w:rPr>
                <w:color w:val="333333"/>
                <w:spacing w:val="-9"/>
                <w:sz w:val="16"/>
              </w:rPr>
              <w:t> </w:t>
            </w:r>
            <w:r>
              <w:rPr>
                <w:color w:val="333333"/>
                <w:sz w:val="16"/>
              </w:rPr>
              <w:t>dan</w:t>
            </w:r>
            <w:r>
              <w:rPr>
                <w:color w:val="333333"/>
                <w:spacing w:val="-6"/>
                <w:sz w:val="16"/>
              </w:rPr>
              <w:t> </w:t>
            </w:r>
            <w:r>
              <w:rPr>
                <w:color w:val="333333"/>
                <w:spacing w:val="-2"/>
                <w:sz w:val="16"/>
              </w:rPr>
              <w:t>keuangan</w:t>
            </w:r>
          </w:p>
        </w:tc>
        <w:tc>
          <w:tcPr>
            <w:tcW w:w="771" w:type="dxa"/>
          </w:tcPr>
          <w:p>
            <w:pPr>
              <w:pStyle w:val="TableParagraph"/>
              <w:spacing w:before="1"/>
              <w:ind w:right="92"/>
              <w:jc w:val="right"/>
              <w:rPr>
                <w:sz w:val="16"/>
              </w:rPr>
            </w:pPr>
            <w:r>
              <w:rPr>
                <w:color w:val="3B3B3B"/>
                <w:spacing w:val="-10"/>
                <w:sz w:val="16"/>
              </w:rPr>
              <w:t>1</w:t>
            </w:r>
          </w:p>
        </w:tc>
        <w:tc>
          <w:tcPr>
            <w:tcW w:w="545" w:type="dxa"/>
          </w:tcPr>
          <w:p>
            <w:pPr>
              <w:pStyle w:val="TableParagraph"/>
              <w:rPr>
                <w:rFonts w:ascii="Times New Roman"/>
                <w:sz w:val="16"/>
              </w:rPr>
            </w:pPr>
          </w:p>
        </w:tc>
        <w:tc>
          <w:tcPr>
            <w:tcW w:w="663" w:type="dxa"/>
          </w:tcPr>
          <w:p>
            <w:pPr>
              <w:pStyle w:val="TableParagraph"/>
              <w:rPr>
                <w:rFonts w:ascii="Times New Roman"/>
                <w:sz w:val="16"/>
              </w:rPr>
            </w:pPr>
          </w:p>
        </w:tc>
        <w:tc>
          <w:tcPr>
            <w:tcW w:w="1517" w:type="dxa"/>
          </w:tcPr>
          <w:p>
            <w:pPr>
              <w:pStyle w:val="TableParagraph"/>
              <w:spacing w:before="1"/>
              <w:ind w:right="93"/>
              <w:jc w:val="right"/>
              <w:rPr>
                <w:sz w:val="16"/>
              </w:rPr>
            </w:pPr>
            <w:r>
              <w:rPr>
                <w:color w:val="3B3B3B"/>
                <w:spacing w:val="-10"/>
                <w:sz w:val="16"/>
              </w:rPr>
              <w:t>1</w:t>
            </w:r>
          </w:p>
        </w:tc>
      </w:tr>
      <w:tr>
        <w:trPr>
          <w:trHeight w:val="736" w:hRule="atLeast"/>
        </w:trPr>
        <w:tc>
          <w:tcPr>
            <w:tcW w:w="430" w:type="dxa"/>
          </w:tcPr>
          <w:p>
            <w:pPr>
              <w:pStyle w:val="TableParagraph"/>
              <w:spacing w:before="1"/>
              <w:ind w:left="85" w:right="74"/>
              <w:jc w:val="center"/>
              <w:rPr>
                <w:sz w:val="16"/>
              </w:rPr>
            </w:pPr>
            <w:r>
              <w:rPr>
                <w:spacing w:val="-5"/>
                <w:sz w:val="16"/>
              </w:rPr>
              <w:t>42</w:t>
            </w:r>
          </w:p>
        </w:tc>
        <w:tc>
          <w:tcPr>
            <w:tcW w:w="2545" w:type="dxa"/>
          </w:tcPr>
          <w:p>
            <w:pPr>
              <w:pStyle w:val="TableParagraph"/>
              <w:spacing w:before="1"/>
              <w:ind w:left="112"/>
              <w:rPr>
                <w:sz w:val="16"/>
              </w:rPr>
            </w:pPr>
            <w:r>
              <w:rPr>
                <w:color w:val="333333"/>
                <w:sz w:val="16"/>
                <w:shd w:fill="EAD1DC" w:color="auto" w:val="clear"/>
              </w:rPr>
              <w:t>Jojor</w:t>
            </w:r>
            <w:r>
              <w:rPr>
                <w:color w:val="333333"/>
                <w:spacing w:val="-2"/>
                <w:sz w:val="16"/>
                <w:shd w:fill="EAD1DC" w:color="auto" w:val="clear"/>
              </w:rPr>
              <w:t> Oktorina</w:t>
            </w:r>
          </w:p>
        </w:tc>
        <w:tc>
          <w:tcPr>
            <w:tcW w:w="3328" w:type="dxa"/>
          </w:tcPr>
          <w:p>
            <w:pPr>
              <w:pStyle w:val="TableParagraph"/>
              <w:spacing w:before="1"/>
              <w:ind w:left="104"/>
              <w:rPr>
                <w:sz w:val="16"/>
              </w:rPr>
            </w:pPr>
            <w:r>
              <w:rPr>
                <w:color w:val="333333"/>
                <w:sz w:val="16"/>
              </w:rPr>
              <w:t>Administrasi</w:t>
            </w:r>
            <w:r>
              <w:rPr>
                <w:color w:val="333333"/>
                <w:spacing w:val="-11"/>
                <w:sz w:val="16"/>
              </w:rPr>
              <w:t> </w:t>
            </w:r>
            <w:r>
              <w:rPr>
                <w:color w:val="333333"/>
                <w:spacing w:val="-2"/>
                <w:sz w:val="16"/>
              </w:rPr>
              <w:t>persuratan</w:t>
            </w:r>
          </w:p>
          <w:p>
            <w:pPr>
              <w:pStyle w:val="TableParagraph"/>
              <w:spacing w:before="183"/>
              <w:ind w:left="104"/>
              <w:rPr>
                <w:sz w:val="16"/>
              </w:rPr>
            </w:pPr>
            <w:r>
              <w:rPr>
                <w:color w:val="333333"/>
                <w:sz w:val="16"/>
              </w:rPr>
              <w:t>Sekretariat</w:t>
            </w:r>
            <w:r>
              <w:rPr>
                <w:color w:val="333333"/>
                <w:spacing w:val="-8"/>
                <w:sz w:val="16"/>
              </w:rPr>
              <w:t> </w:t>
            </w:r>
            <w:r>
              <w:rPr>
                <w:color w:val="333333"/>
                <w:sz w:val="16"/>
              </w:rPr>
              <w:t>Compact</w:t>
            </w:r>
            <w:r>
              <w:rPr>
                <w:color w:val="333333"/>
                <w:spacing w:val="-9"/>
                <w:sz w:val="16"/>
              </w:rPr>
              <w:t> </w:t>
            </w:r>
            <w:r>
              <w:rPr>
                <w:color w:val="333333"/>
                <w:spacing w:val="-10"/>
                <w:sz w:val="16"/>
              </w:rPr>
              <w:t>2</w:t>
            </w:r>
          </w:p>
        </w:tc>
        <w:tc>
          <w:tcPr>
            <w:tcW w:w="771" w:type="dxa"/>
          </w:tcPr>
          <w:p>
            <w:pPr>
              <w:pStyle w:val="TableParagraph"/>
              <w:spacing w:before="1"/>
              <w:ind w:right="92"/>
              <w:jc w:val="right"/>
              <w:rPr>
                <w:sz w:val="16"/>
              </w:rPr>
            </w:pPr>
            <w:r>
              <w:rPr>
                <w:color w:val="3B3B3B"/>
                <w:spacing w:val="-10"/>
                <w:sz w:val="16"/>
              </w:rPr>
              <w:t>1</w:t>
            </w:r>
          </w:p>
        </w:tc>
        <w:tc>
          <w:tcPr>
            <w:tcW w:w="545" w:type="dxa"/>
          </w:tcPr>
          <w:p>
            <w:pPr>
              <w:pStyle w:val="TableParagraph"/>
              <w:rPr>
                <w:rFonts w:ascii="Times New Roman"/>
                <w:sz w:val="16"/>
              </w:rPr>
            </w:pPr>
          </w:p>
        </w:tc>
        <w:tc>
          <w:tcPr>
            <w:tcW w:w="663" w:type="dxa"/>
          </w:tcPr>
          <w:p>
            <w:pPr>
              <w:pStyle w:val="TableParagraph"/>
              <w:rPr>
                <w:rFonts w:ascii="Times New Roman"/>
                <w:sz w:val="16"/>
              </w:rPr>
            </w:pPr>
          </w:p>
        </w:tc>
        <w:tc>
          <w:tcPr>
            <w:tcW w:w="1517" w:type="dxa"/>
          </w:tcPr>
          <w:p>
            <w:pPr>
              <w:pStyle w:val="TableParagraph"/>
              <w:spacing w:before="1"/>
              <w:ind w:right="93"/>
              <w:jc w:val="right"/>
              <w:rPr>
                <w:sz w:val="16"/>
              </w:rPr>
            </w:pPr>
            <w:r>
              <w:rPr>
                <w:color w:val="3B3B3B"/>
                <w:spacing w:val="-10"/>
                <w:sz w:val="16"/>
              </w:rPr>
              <w:t>1</w:t>
            </w:r>
          </w:p>
        </w:tc>
      </w:tr>
      <w:tr>
        <w:trPr>
          <w:trHeight w:val="366" w:hRule="atLeast"/>
        </w:trPr>
        <w:tc>
          <w:tcPr>
            <w:tcW w:w="430" w:type="dxa"/>
          </w:tcPr>
          <w:p>
            <w:pPr>
              <w:pStyle w:val="TableParagraph"/>
              <w:spacing w:before="1"/>
              <w:ind w:left="85" w:right="74"/>
              <w:jc w:val="center"/>
              <w:rPr>
                <w:sz w:val="16"/>
              </w:rPr>
            </w:pPr>
            <w:r>
              <w:rPr>
                <w:spacing w:val="-5"/>
                <w:sz w:val="16"/>
              </w:rPr>
              <w:t>43</w:t>
            </w:r>
          </w:p>
        </w:tc>
        <w:tc>
          <w:tcPr>
            <w:tcW w:w="2545" w:type="dxa"/>
          </w:tcPr>
          <w:p>
            <w:pPr>
              <w:pStyle w:val="TableParagraph"/>
              <w:spacing w:before="1"/>
              <w:ind w:left="112"/>
              <w:rPr>
                <w:sz w:val="16"/>
              </w:rPr>
            </w:pPr>
            <w:r>
              <w:rPr>
                <w:spacing w:val="-2"/>
                <w:sz w:val="16"/>
              </w:rPr>
              <w:t>Subur</w:t>
            </w:r>
          </w:p>
        </w:tc>
        <w:tc>
          <w:tcPr>
            <w:tcW w:w="3328" w:type="dxa"/>
          </w:tcPr>
          <w:p>
            <w:pPr>
              <w:pStyle w:val="TableParagraph"/>
              <w:spacing w:before="1"/>
              <w:ind w:left="104"/>
              <w:rPr>
                <w:sz w:val="16"/>
              </w:rPr>
            </w:pPr>
            <w:r>
              <w:rPr>
                <w:sz w:val="16"/>
              </w:rPr>
              <w:t>Pengolah</w:t>
            </w:r>
            <w:r>
              <w:rPr>
                <w:spacing w:val="-8"/>
                <w:sz w:val="16"/>
              </w:rPr>
              <w:t> </w:t>
            </w:r>
            <w:r>
              <w:rPr>
                <w:spacing w:val="-4"/>
                <w:sz w:val="16"/>
              </w:rPr>
              <w:t>Data</w:t>
            </w:r>
          </w:p>
        </w:tc>
        <w:tc>
          <w:tcPr>
            <w:tcW w:w="771" w:type="dxa"/>
          </w:tcPr>
          <w:p>
            <w:pPr>
              <w:pStyle w:val="TableParagraph"/>
              <w:spacing w:before="1"/>
              <w:ind w:right="92"/>
              <w:jc w:val="right"/>
              <w:rPr>
                <w:sz w:val="16"/>
              </w:rPr>
            </w:pPr>
            <w:r>
              <w:rPr>
                <w:color w:val="3B3B3B"/>
                <w:spacing w:val="-10"/>
                <w:sz w:val="16"/>
              </w:rPr>
              <w:t>1</w:t>
            </w:r>
          </w:p>
        </w:tc>
        <w:tc>
          <w:tcPr>
            <w:tcW w:w="545" w:type="dxa"/>
          </w:tcPr>
          <w:p>
            <w:pPr>
              <w:pStyle w:val="TableParagraph"/>
              <w:rPr>
                <w:rFonts w:ascii="Times New Roman"/>
                <w:sz w:val="16"/>
              </w:rPr>
            </w:pPr>
          </w:p>
        </w:tc>
        <w:tc>
          <w:tcPr>
            <w:tcW w:w="663" w:type="dxa"/>
          </w:tcPr>
          <w:p>
            <w:pPr>
              <w:pStyle w:val="TableParagraph"/>
              <w:rPr>
                <w:rFonts w:ascii="Times New Roman"/>
                <w:sz w:val="16"/>
              </w:rPr>
            </w:pPr>
          </w:p>
        </w:tc>
        <w:tc>
          <w:tcPr>
            <w:tcW w:w="1517" w:type="dxa"/>
          </w:tcPr>
          <w:p>
            <w:pPr>
              <w:pStyle w:val="TableParagraph"/>
              <w:spacing w:before="1"/>
              <w:ind w:right="93"/>
              <w:jc w:val="right"/>
              <w:rPr>
                <w:sz w:val="16"/>
              </w:rPr>
            </w:pPr>
            <w:r>
              <w:rPr>
                <w:color w:val="3B3B3B"/>
                <w:spacing w:val="-10"/>
                <w:sz w:val="16"/>
              </w:rPr>
              <w:t>1</w:t>
            </w:r>
          </w:p>
        </w:tc>
      </w:tr>
      <w:tr>
        <w:trPr>
          <w:trHeight w:val="369" w:hRule="atLeast"/>
        </w:trPr>
        <w:tc>
          <w:tcPr>
            <w:tcW w:w="430" w:type="dxa"/>
          </w:tcPr>
          <w:p>
            <w:pPr>
              <w:pStyle w:val="TableParagraph"/>
              <w:spacing w:before="1"/>
              <w:ind w:left="86" w:right="74"/>
              <w:jc w:val="center"/>
              <w:rPr>
                <w:sz w:val="16"/>
              </w:rPr>
            </w:pPr>
            <w:r>
              <w:rPr>
                <w:spacing w:val="-5"/>
                <w:sz w:val="16"/>
              </w:rPr>
              <w:t>44</w:t>
            </w:r>
          </w:p>
        </w:tc>
        <w:tc>
          <w:tcPr>
            <w:tcW w:w="2545" w:type="dxa"/>
          </w:tcPr>
          <w:p>
            <w:pPr>
              <w:pStyle w:val="TableParagraph"/>
              <w:spacing w:before="1"/>
              <w:ind w:left="112"/>
              <w:rPr>
                <w:sz w:val="16"/>
              </w:rPr>
            </w:pPr>
            <w:r>
              <w:rPr>
                <w:color w:val="333333"/>
                <w:sz w:val="16"/>
                <w:shd w:fill="EAD1DC" w:color="auto" w:val="clear"/>
              </w:rPr>
              <w:t>Agesti</w:t>
            </w:r>
            <w:r>
              <w:rPr>
                <w:color w:val="333333"/>
                <w:spacing w:val="-5"/>
                <w:sz w:val="16"/>
                <w:shd w:fill="EAD1DC" w:color="auto" w:val="clear"/>
              </w:rPr>
              <w:t> </w:t>
            </w:r>
            <w:r>
              <w:rPr>
                <w:color w:val="333333"/>
                <w:sz w:val="16"/>
                <w:shd w:fill="EAD1DC" w:color="auto" w:val="clear"/>
              </w:rPr>
              <w:t>Nur</w:t>
            </w:r>
            <w:r>
              <w:rPr>
                <w:color w:val="333333"/>
                <w:spacing w:val="-2"/>
                <w:sz w:val="16"/>
                <w:shd w:fill="EAD1DC" w:color="auto" w:val="clear"/>
              </w:rPr>
              <w:t> Lestar</w:t>
            </w:r>
            <w:r>
              <w:rPr>
                <w:color w:val="333333"/>
                <w:spacing w:val="-2"/>
                <w:sz w:val="16"/>
              </w:rPr>
              <w:t>i</w:t>
            </w:r>
          </w:p>
        </w:tc>
        <w:tc>
          <w:tcPr>
            <w:tcW w:w="3328" w:type="dxa"/>
          </w:tcPr>
          <w:p>
            <w:pPr>
              <w:pStyle w:val="TableParagraph"/>
              <w:spacing w:before="1"/>
              <w:ind w:left="104"/>
              <w:rPr>
                <w:sz w:val="16"/>
              </w:rPr>
            </w:pPr>
            <w:r>
              <w:rPr>
                <w:color w:val="333333"/>
                <w:sz w:val="16"/>
              </w:rPr>
              <w:t>Pengolah</w:t>
            </w:r>
            <w:r>
              <w:rPr>
                <w:color w:val="333333"/>
                <w:spacing w:val="-8"/>
                <w:sz w:val="16"/>
              </w:rPr>
              <w:t> </w:t>
            </w:r>
            <w:r>
              <w:rPr>
                <w:color w:val="333333"/>
                <w:spacing w:val="-4"/>
                <w:sz w:val="16"/>
              </w:rPr>
              <w:t>Data</w:t>
            </w:r>
          </w:p>
        </w:tc>
        <w:tc>
          <w:tcPr>
            <w:tcW w:w="771" w:type="dxa"/>
          </w:tcPr>
          <w:p>
            <w:pPr>
              <w:pStyle w:val="TableParagraph"/>
              <w:spacing w:before="1"/>
              <w:ind w:right="92"/>
              <w:jc w:val="right"/>
              <w:rPr>
                <w:sz w:val="16"/>
              </w:rPr>
            </w:pPr>
            <w:r>
              <w:rPr>
                <w:color w:val="3B3B3B"/>
                <w:spacing w:val="-10"/>
                <w:sz w:val="16"/>
              </w:rPr>
              <w:t>1</w:t>
            </w:r>
          </w:p>
        </w:tc>
        <w:tc>
          <w:tcPr>
            <w:tcW w:w="545" w:type="dxa"/>
          </w:tcPr>
          <w:p>
            <w:pPr>
              <w:pStyle w:val="TableParagraph"/>
              <w:rPr>
                <w:rFonts w:ascii="Times New Roman"/>
                <w:sz w:val="16"/>
              </w:rPr>
            </w:pPr>
          </w:p>
        </w:tc>
        <w:tc>
          <w:tcPr>
            <w:tcW w:w="663" w:type="dxa"/>
          </w:tcPr>
          <w:p>
            <w:pPr>
              <w:pStyle w:val="TableParagraph"/>
              <w:rPr>
                <w:rFonts w:ascii="Times New Roman"/>
                <w:sz w:val="16"/>
              </w:rPr>
            </w:pPr>
          </w:p>
        </w:tc>
        <w:tc>
          <w:tcPr>
            <w:tcW w:w="1517" w:type="dxa"/>
          </w:tcPr>
          <w:p>
            <w:pPr>
              <w:pStyle w:val="TableParagraph"/>
              <w:spacing w:before="1"/>
              <w:ind w:right="93"/>
              <w:jc w:val="right"/>
              <w:rPr>
                <w:sz w:val="16"/>
              </w:rPr>
            </w:pPr>
            <w:r>
              <w:rPr>
                <w:color w:val="3B3B3B"/>
                <w:spacing w:val="-10"/>
                <w:sz w:val="16"/>
              </w:rPr>
              <w:t>1</w:t>
            </w:r>
          </w:p>
        </w:tc>
      </w:tr>
      <w:tr>
        <w:trPr>
          <w:trHeight w:val="369" w:hRule="atLeast"/>
        </w:trPr>
        <w:tc>
          <w:tcPr>
            <w:tcW w:w="430" w:type="dxa"/>
          </w:tcPr>
          <w:p>
            <w:pPr>
              <w:pStyle w:val="TableParagraph"/>
              <w:spacing w:before="1"/>
              <w:ind w:left="86" w:right="74"/>
              <w:jc w:val="center"/>
              <w:rPr>
                <w:sz w:val="16"/>
              </w:rPr>
            </w:pPr>
            <w:r>
              <w:rPr>
                <w:spacing w:val="-5"/>
                <w:sz w:val="16"/>
              </w:rPr>
              <w:t>45</w:t>
            </w:r>
          </w:p>
        </w:tc>
        <w:tc>
          <w:tcPr>
            <w:tcW w:w="2545" w:type="dxa"/>
          </w:tcPr>
          <w:p>
            <w:pPr>
              <w:pStyle w:val="TableParagraph"/>
              <w:spacing w:before="1"/>
              <w:ind w:left="112"/>
              <w:rPr>
                <w:sz w:val="16"/>
              </w:rPr>
            </w:pPr>
            <w:r>
              <w:rPr>
                <w:color w:val="333333"/>
                <w:sz w:val="16"/>
                <w:shd w:fill="EAD1DC" w:color="auto" w:val="clear"/>
              </w:rPr>
              <w:t>Astri</w:t>
            </w:r>
            <w:r>
              <w:rPr>
                <w:color w:val="333333"/>
                <w:spacing w:val="-4"/>
                <w:sz w:val="16"/>
                <w:shd w:fill="EAD1DC" w:color="auto" w:val="clear"/>
              </w:rPr>
              <w:t> </w:t>
            </w:r>
            <w:r>
              <w:rPr>
                <w:color w:val="333333"/>
                <w:spacing w:val="-2"/>
                <w:sz w:val="16"/>
                <w:shd w:fill="EAD1DC" w:color="auto" w:val="clear"/>
              </w:rPr>
              <w:t>Amirudin</w:t>
            </w:r>
          </w:p>
        </w:tc>
        <w:tc>
          <w:tcPr>
            <w:tcW w:w="3328" w:type="dxa"/>
          </w:tcPr>
          <w:p>
            <w:pPr>
              <w:pStyle w:val="TableParagraph"/>
              <w:spacing w:before="1"/>
              <w:ind w:left="104"/>
              <w:rPr>
                <w:sz w:val="16"/>
              </w:rPr>
            </w:pPr>
            <w:r>
              <w:rPr>
                <w:color w:val="333333"/>
                <w:sz w:val="16"/>
              </w:rPr>
              <w:t>Pengolah</w:t>
            </w:r>
            <w:r>
              <w:rPr>
                <w:color w:val="333333"/>
                <w:spacing w:val="-6"/>
                <w:sz w:val="16"/>
              </w:rPr>
              <w:t> </w:t>
            </w:r>
            <w:r>
              <w:rPr>
                <w:color w:val="333333"/>
                <w:spacing w:val="-4"/>
                <w:sz w:val="16"/>
              </w:rPr>
              <w:t>data</w:t>
            </w:r>
          </w:p>
        </w:tc>
        <w:tc>
          <w:tcPr>
            <w:tcW w:w="771" w:type="dxa"/>
          </w:tcPr>
          <w:p>
            <w:pPr>
              <w:pStyle w:val="TableParagraph"/>
              <w:spacing w:before="1"/>
              <w:ind w:right="92"/>
              <w:jc w:val="right"/>
              <w:rPr>
                <w:sz w:val="16"/>
              </w:rPr>
            </w:pPr>
            <w:r>
              <w:rPr>
                <w:color w:val="3B3B3B"/>
                <w:spacing w:val="-10"/>
                <w:sz w:val="16"/>
              </w:rPr>
              <w:t>1</w:t>
            </w:r>
          </w:p>
        </w:tc>
        <w:tc>
          <w:tcPr>
            <w:tcW w:w="545" w:type="dxa"/>
          </w:tcPr>
          <w:p>
            <w:pPr>
              <w:pStyle w:val="TableParagraph"/>
              <w:rPr>
                <w:rFonts w:ascii="Times New Roman"/>
                <w:sz w:val="16"/>
              </w:rPr>
            </w:pPr>
          </w:p>
        </w:tc>
        <w:tc>
          <w:tcPr>
            <w:tcW w:w="663" w:type="dxa"/>
          </w:tcPr>
          <w:p>
            <w:pPr>
              <w:pStyle w:val="TableParagraph"/>
              <w:rPr>
                <w:rFonts w:ascii="Times New Roman"/>
                <w:sz w:val="16"/>
              </w:rPr>
            </w:pPr>
          </w:p>
        </w:tc>
        <w:tc>
          <w:tcPr>
            <w:tcW w:w="1517" w:type="dxa"/>
          </w:tcPr>
          <w:p>
            <w:pPr>
              <w:pStyle w:val="TableParagraph"/>
              <w:spacing w:before="1"/>
              <w:ind w:right="93"/>
              <w:jc w:val="right"/>
              <w:rPr>
                <w:sz w:val="16"/>
              </w:rPr>
            </w:pPr>
            <w:r>
              <w:rPr>
                <w:color w:val="3B3B3B"/>
                <w:spacing w:val="-10"/>
                <w:sz w:val="16"/>
              </w:rPr>
              <w:t>1</w:t>
            </w:r>
          </w:p>
        </w:tc>
      </w:tr>
      <w:tr>
        <w:trPr>
          <w:trHeight w:val="369" w:hRule="atLeast"/>
        </w:trPr>
        <w:tc>
          <w:tcPr>
            <w:tcW w:w="430" w:type="dxa"/>
          </w:tcPr>
          <w:p>
            <w:pPr>
              <w:pStyle w:val="TableParagraph"/>
              <w:spacing w:before="1"/>
              <w:ind w:left="86" w:right="74"/>
              <w:jc w:val="center"/>
              <w:rPr>
                <w:sz w:val="16"/>
              </w:rPr>
            </w:pPr>
            <w:r>
              <w:rPr>
                <w:spacing w:val="-5"/>
                <w:sz w:val="16"/>
              </w:rPr>
              <w:t>46</w:t>
            </w:r>
          </w:p>
        </w:tc>
        <w:tc>
          <w:tcPr>
            <w:tcW w:w="2545" w:type="dxa"/>
          </w:tcPr>
          <w:p>
            <w:pPr>
              <w:pStyle w:val="TableParagraph"/>
              <w:spacing w:before="1"/>
              <w:ind w:left="112"/>
              <w:rPr>
                <w:sz w:val="16"/>
              </w:rPr>
            </w:pPr>
            <w:r>
              <w:rPr>
                <w:color w:val="333333"/>
                <w:spacing w:val="-2"/>
                <w:sz w:val="16"/>
              </w:rPr>
              <w:t>Gusjayadi</w:t>
            </w:r>
          </w:p>
        </w:tc>
        <w:tc>
          <w:tcPr>
            <w:tcW w:w="3328" w:type="dxa"/>
          </w:tcPr>
          <w:p>
            <w:pPr>
              <w:pStyle w:val="TableParagraph"/>
              <w:spacing w:before="1"/>
              <w:ind w:left="104"/>
              <w:rPr>
                <w:sz w:val="16"/>
              </w:rPr>
            </w:pPr>
            <w:r>
              <w:rPr>
                <w:color w:val="333333"/>
                <w:sz w:val="16"/>
              </w:rPr>
              <w:t>Arsip</w:t>
            </w:r>
            <w:r>
              <w:rPr>
                <w:color w:val="333333"/>
                <w:spacing w:val="-4"/>
                <w:sz w:val="16"/>
              </w:rPr>
              <w:t> </w:t>
            </w:r>
            <w:r>
              <w:rPr>
                <w:color w:val="333333"/>
                <w:sz w:val="16"/>
              </w:rPr>
              <w:t>dan</w:t>
            </w:r>
            <w:r>
              <w:rPr>
                <w:color w:val="333333"/>
                <w:spacing w:val="-2"/>
                <w:sz w:val="16"/>
              </w:rPr>
              <w:t> persuratan</w:t>
            </w:r>
          </w:p>
        </w:tc>
        <w:tc>
          <w:tcPr>
            <w:tcW w:w="771" w:type="dxa"/>
          </w:tcPr>
          <w:p>
            <w:pPr>
              <w:pStyle w:val="TableParagraph"/>
              <w:spacing w:before="1"/>
              <w:ind w:right="92"/>
              <w:jc w:val="right"/>
              <w:rPr>
                <w:sz w:val="16"/>
              </w:rPr>
            </w:pPr>
            <w:r>
              <w:rPr>
                <w:color w:val="3B3B3B"/>
                <w:spacing w:val="-10"/>
                <w:sz w:val="16"/>
              </w:rPr>
              <w:t>1</w:t>
            </w:r>
          </w:p>
        </w:tc>
        <w:tc>
          <w:tcPr>
            <w:tcW w:w="545" w:type="dxa"/>
          </w:tcPr>
          <w:p>
            <w:pPr>
              <w:pStyle w:val="TableParagraph"/>
              <w:rPr>
                <w:rFonts w:ascii="Times New Roman"/>
                <w:sz w:val="16"/>
              </w:rPr>
            </w:pPr>
          </w:p>
        </w:tc>
        <w:tc>
          <w:tcPr>
            <w:tcW w:w="663" w:type="dxa"/>
          </w:tcPr>
          <w:p>
            <w:pPr>
              <w:pStyle w:val="TableParagraph"/>
              <w:rPr>
                <w:rFonts w:ascii="Times New Roman"/>
                <w:sz w:val="16"/>
              </w:rPr>
            </w:pPr>
          </w:p>
        </w:tc>
        <w:tc>
          <w:tcPr>
            <w:tcW w:w="1517" w:type="dxa"/>
          </w:tcPr>
          <w:p>
            <w:pPr>
              <w:pStyle w:val="TableParagraph"/>
              <w:spacing w:before="1"/>
              <w:ind w:right="93"/>
              <w:jc w:val="right"/>
              <w:rPr>
                <w:sz w:val="16"/>
              </w:rPr>
            </w:pPr>
            <w:r>
              <w:rPr>
                <w:color w:val="3B3B3B"/>
                <w:spacing w:val="-10"/>
                <w:sz w:val="16"/>
              </w:rPr>
              <w:t>1</w:t>
            </w:r>
          </w:p>
        </w:tc>
      </w:tr>
      <w:tr>
        <w:trPr>
          <w:trHeight w:val="369" w:hRule="atLeast"/>
        </w:trPr>
        <w:tc>
          <w:tcPr>
            <w:tcW w:w="430" w:type="dxa"/>
          </w:tcPr>
          <w:p>
            <w:pPr>
              <w:pStyle w:val="TableParagraph"/>
              <w:spacing w:before="1"/>
              <w:ind w:left="85" w:right="74"/>
              <w:jc w:val="center"/>
              <w:rPr>
                <w:sz w:val="16"/>
              </w:rPr>
            </w:pPr>
            <w:r>
              <w:rPr>
                <w:spacing w:val="-5"/>
                <w:sz w:val="16"/>
              </w:rPr>
              <w:t>47</w:t>
            </w:r>
          </w:p>
        </w:tc>
        <w:tc>
          <w:tcPr>
            <w:tcW w:w="2545" w:type="dxa"/>
          </w:tcPr>
          <w:p>
            <w:pPr>
              <w:pStyle w:val="TableParagraph"/>
              <w:spacing w:before="1"/>
              <w:ind w:left="112"/>
              <w:rPr>
                <w:sz w:val="16"/>
              </w:rPr>
            </w:pPr>
            <w:r>
              <w:rPr>
                <w:color w:val="333333"/>
                <w:sz w:val="16"/>
              </w:rPr>
              <w:t>Asri</w:t>
            </w:r>
            <w:r>
              <w:rPr>
                <w:color w:val="333333"/>
                <w:spacing w:val="-9"/>
                <w:sz w:val="16"/>
              </w:rPr>
              <w:t> </w:t>
            </w:r>
            <w:r>
              <w:rPr>
                <w:color w:val="333333"/>
                <w:spacing w:val="-2"/>
                <w:sz w:val="16"/>
              </w:rPr>
              <w:t>Wijayati</w:t>
            </w:r>
          </w:p>
        </w:tc>
        <w:tc>
          <w:tcPr>
            <w:tcW w:w="3328" w:type="dxa"/>
          </w:tcPr>
          <w:p>
            <w:pPr>
              <w:pStyle w:val="TableParagraph"/>
              <w:spacing w:before="1"/>
              <w:ind w:left="104"/>
              <w:rPr>
                <w:sz w:val="16"/>
              </w:rPr>
            </w:pPr>
            <w:r>
              <w:rPr>
                <w:color w:val="333333"/>
                <w:spacing w:val="-2"/>
                <w:sz w:val="16"/>
              </w:rPr>
              <w:t>Administrasi</w:t>
            </w:r>
          </w:p>
        </w:tc>
        <w:tc>
          <w:tcPr>
            <w:tcW w:w="771" w:type="dxa"/>
          </w:tcPr>
          <w:p>
            <w:pPr>
              <w:pStyle w:val="TableParagraph"/>
              <w:spacing w:before="1"/>
              <w:ind w:right="92"/>
              <w:jc w:val="right"/>
              <w:rPr>
                <w:sz w:val="16"/>
              </w:rPr>
            </w:pPr>
            <w:r>
              <w:rPr>
                <w:color w:val="3B3B3B"/>
                <w:spacing w:val="-10"/>
                <w:sz w:val="16"/>
              </w:rPr>
              <w:t>1</w:t>
            </w:r>
          </w:p>
        </w:tc>
        <w:tc>
          <w:tcPr>
            <w:tcW w:w="545" w:type="dxa"/>
          </w:tcPr>
          <w:p>
            <w:pPr>
              <w:pStyle w:val="TableParagraph"/>
              <w:rPr>
                <w:rFonts w:ascii="Times New Roman"/>
                <w:sz w:val="16"/>
              </w:rPr>
            </w:pPr>
          </w:p>
        </w:tc>
        <w:tc>
          <w:tcPr>
            <w:tcW w:w="663" w:type="dxa"/>
          </w:tcPr>
          <w:p>
            <w:pPr>
              <w:pStyle w:val="TableParagraph"/>
              <w:rPr>
                <w:rFonts w:ascii="Times New Roman"/>
                <w:sz w:val="16"/>
              </w:rPr>
            </w:pPr>
          </w:p>
        </w:tc>
        <w:tc>
          <w:tcPr>
            <w:tcW w:w="1517" w:type="dxa"/>
          </w:tcPr>
          <w:p>
            <w:pPr>
              <w:pStyle w:val="TableParagraph"/>
              <w:spacing w:before="1"/>
              <w:ind w:right="93"/>
              <w:jc w:val="right"/>
              <w:rPr>
                <w:sz w:val="16"/>
              </w:rPr>
            </w:pPr>
            <w:r>
              <w:rPr>
                <w:color w:val="3B3B3B"/>
                <w:spacing w:val="-10"/>
                <w:sz w:val="16"/>
              </w:rPr>
              <w:t>1</w:t>
            </w:r>
          </w:p>
        </w:tc>
      </w:tr>
      <w:tr>
        <w:trPr>
          <w:trHeight w:val="369" w:hRule="atLeast"/>
        </w:trPr>
        <w:tc>
          <w:tcPr>
            <w:tcW w:w="430" w:type="dxa"/>
          </w:tcPr>
          <w:p>
            <w:pPr>
              <w:pStyle w:val="TableParagraph"/>
              <w:spacing w:before="1"/>
              <w:ind w:left="86" w:right="74"/>
              <w:jc w:val="center"/>
              <w:rPr>
                <w:sz w:val="16"/>
              </w:rPr>
            </w:pPr>
            <w:r>
              <w:rPr>
                <w:spacing w:val="-5"/>
                <w:sz w:val="16"/>
              </w:rPr>
              <w:t>48</w:t>
            </w:r>
          </w:p>
        </w:tc>
        <w:tc>
          <w:tcPr>
            <w:tcW w:w="2545" w:type="dxa"/>
          </w:tcPr>
          <w:p>
            <w:pPr>
              <w:pStyle w:val="TableParagraph"/>
              <w:spacing w:before="1"/>
              <w:ind w:left="112"/>
              <w:rPr>
                <w:sz w:val="16"/>
              </w:rPr>
            </w:pPr>
            <w:r>
              <w:rPr>
                <w:color w:val="333333"/>
                <w:spacing w:val="-2"/>
                <w:sz w:val="16"/>
              </w:rPr>
              <w:t>Irawanto</w:t>
            </w:r>
          </w:p>
        </w:tc>
        <w:tc>
          <w:tcPr>
            <w:tcW w:w="3328" w:type="dxa"/>
          </w:tcPr>
          <w:p>
            <w:pPr>
              <w:pStyle w:val="TableParagraph"/>
              <w:spacing w:before="1"/>
              <w:ind w:left="104"/>
              <w:rPr>
                <w:sz w:val="16"/>
              </w:rPr>
            </w:pPr>
            <w:r>
              <w:rPr>
                <w:color w:val="333333"/>
                <w:sz w:val="16"/>
              </w:rPr>
              <w:t>Kurir</w:t>
            </w:r>
            <w:r>
              <w:rPr>
                <w:color w:val="333333"/>
                <w:spacing w:val="-4"/>
                <w:sz w:val="16"/>
              </w:rPr>
              <w:t> </w:t>
            </w:r>
            <w:r>
              <w:rPr>
                <w:color w:val="333333"/>
                <w:sz w:val="16"/>
              </w:rPr>
              <w:t>dan</w:t>
            </w:r>
            <w:r>
              <w:rPr>
                <w:color w:val="333333"/>
                <w:spacing w:val="-2"/>
                <w:sz w:val="16"/>
              </w:rPr>
              <w:t> administrasi</w:t>
            </w:r>
          </w:p>
        </w:tc>
        <w:tc>
          <w:tcPr>
            <w:tcW w:w="771" w:type="dxa"/>
          </w:tcPr>
          <w:p>
            <w:pPr>
              <w:pStyle w:val="TableParagraph"/>
              <w:spacing w:before="1"/>
              <w:ind w:right="92"/>
              <w:jc w:val="right"/>
              <w:rPr>
                <w:sz w:val="16"/>
              </w:rPr>
            </w:pPr>
            <w:r>
              <w:rPr>
                <w:color w:val="3B3B3B"/>
                <w:spacing w:val="-10"/>
                <w:sz w:val="16"/>
              </w:rPr>
              <w:t>1</w:t>
            </w:r>
          </w:p>
        </w:tc>
        <w:tc>
          <w:tcPr>
            <w:tcW w:w="545" w:type="dxa"/>
          </w:tcPr>
          <w:p>
            <w:pPr>
              <w:pStyle w:val="TableParagraph"/>
              <w:rPr>
                <w:rFonts w:ascii="Times New Roman"/>
                <w:sz w:val="16"/>
              </w:rPr>
            </w:pPr>
          </w:p>
        </w:tc>
        <w:tc>
          <w:tcPr>
            <w:tcW w:w="663" w:type="dxa"/>
          </w:tcPr>
          <w:p>
            <w:pPr>
              <w:pStyle w:val="TableParagraph"/>
              <w:rPr>
                <w:rFonts w:ascii="Times New Roman"/>
                <w:sz w:val="16"/>
              </w:rPr>
            </w:pPr>
          </w:p>
        </w:tc>
        <w:tc>
          <w:tcPr>
            <w:tcW w:w="1517" w:type="dxa"/>
          </w:tcPr>
          <w:p>
            <w:pPr>
              <w:pStyle w:val="TableParagraph"/>
              <w:spacing w:before="1"/>
              <w:ind w:right="93"/>
              <w:jc w:val="right"/>
              <w:rPr>
                <w:sz w:val="16"/>
              </w:rPr>
            </w:pPr>
            <w:r>
              <w:rPr>
                <w:color w:val="3B3B3B"/>
                <w:spacing w:val="-10"/>
                <w:sz w:val="16"/>
              </w:rPr>
              <w:t>1</w:t>
            </w:r>
          </w:p>
        </w:tc>
      </w:tr>
      <w:tr>
        <w:trPr>
          <w:trHeight w:val="366" w:hRule="atLeast"/>
        </w:trPr>
        <w:tc>
          <w:tcPr>
            <w:tcW w:w="430" w:type="dxa"/>
          </w:tcPr>
          <w:p>
            <w:pPr>
              <w:pStyle w:val="TableParagraph"/>
              <w:spacing w:before="1"/>
              <w:ind w:left="86" w:right="74"/>
              <w:jc w:val="center"/>
              <w:rPr>
                <w:sz w:val="16"/>
              </w:rPr>
            </w:pPr>
            <w:r>
              <w:rPr>
                <w:spacing w:val="-5"/>
                <w:sz w:val="16"/>
              </w:rPr>
              <w:t>49</w:t>
            </w:r>
          </w:p>
        </w:tc>
        <w:tc>
          <w:tcPr>
            <w:tcW w:w="2545" w:type="dxa"/>
          </w:tcPr>
          <w:p>
            <w:pPr>
              <w:pStyle w:val="TableParagraph"/>
              <w:spacing w:before="1"/>
              <w:ind w:left="112"/>
              <w:rPr>
                <w:sz w:val="16"/>
              </w:rPr>
            </w:pPr>
            <w:r>
              <w:rPr>
                <w:color w:val="333333"/>
                <w:sz w:val="16"/>
              </w:rPr>
              <w:t>Ade</w:t>
            </w:r>
            <w:r>
              <w:rPr>
                <w:color w:val="333333"/>
                <w:spacing w:val="-1"/>
                <w:sz w:val="16"/>
              </w:rPr>
              <w:t> </w:t>
            </w:r>
            <w:r>
              <w:rPr>
                <w:color w:val="333333"/>
                <w:spacing w:val="-2"/>
                <w:sz w:val="16"/>
              </w:rPr>
              <w:t>Hermawan</w:t>
            </w:r>
          </w:p>
        </w:tc>
        <w:tc>
          <w:tcPr>
            <w:tcW w:w="3328" w:type="dxa"/>
          </w:tcPr>
          <w:p>
            <w:pPr>
              <w:pStyle w:val="TableParagraph"/>
              <w:spacing w:before="1"/>
              <w:ind w:left="104"/>
              <w:rPr>
                <w:sz w:val="16"/>
              </w:rPr>
            </w:pPr>
            <w:r>
              <w:rPr>
                <w:color w:val="333333"/>
                <w:sz w:val="16"/>
              </w:rPr>
              <w:t>Administrasi</w:t>
            </w:r>
            <w:r>
              <w:rPr>
                <w:color w:val="333333"/>
                <w:spacing w:val="-11"/>
                <w:sz w:val="16"/>
              </w:rPr>
              <w:t> </w:t>
            </w:r>
            <w:r>
              <w:rPr>
                <w:color w:val="333333"/>
                <w:sz w:val="16"/>
              </w:rPr>
              <w:t>Sekretariat</w:t>
            </w:r>
            <w:r>
              <w:rPr>
                <w:color w:val="333333"/>
                <w:spacing w:val="-10"/>
                <w:sz w:val="16"/>
              </w:rPr>
              <w:t> </w:t>
            </w:r>
            <w:r>
              <w:rPr>
                <w:color w:val="333333"/>
                <w:sz w:val="16"/>
              </w:rPr>
              <w:t>Compact</w:t>
            </w:r>
            <w:r>
              <w:rPr>
                <w:color w:val="333333"/>
                <w:spacing w:val="-10"/>
                <w:sz w:val="16"/>
              </w:rPr>
              <w:t> 2</w:t>
            </w:r>
          </w:p>
        </w:tc>
        <w:tc>
          <w:tcPr>
            <w:tcW w:w="771" w:type="dxa"/>
          </w:tcPr>
          <w:p>
            <w:pPr>
              <w:pStyle w:val="TableParagraph"/>
              <w:spacing w:before="1"/>
              <w:ind w:right="92"/>
              <w:jc w:val="right"/>
              <w:rPr>
                <w:sz w:val="16"/>
              </w:rPr>
            </w:pPr>
            <w:r>
              <w:rPr>
                <w:color w:val="3B3B3B"/>
                <w:spacing w:val="-10"/>
                <w:sz w:val="16"/>
              </w:rPr>
              <w:t>1</w:t>
            </w:r>
          </w:p>
        </w:tc>
        <w:tc>
          <w:tcPr>
            <w:tcW w:w="545" w:type="dxa"/>
          </w:tcPr>
          <w:p>
            <w:pPr>
              <w:pStyle w:val="TableParagraph"/>
              <w:rPr>
                <w:rFonts w:ascii="Times New Roman"/>
                <w:sz w:val="16"/>
              </w:rPr>
            </w:pPr>
          </w:p>
        </w:tc>
        <w:tc>
          <w:tcPr>
            <w:tcW w:w="663" w:type="dxa"/>
          </w:tcPr>
          <w:p>
            <w:pPr>
              <w:pStyle w:val="TableParagraph"/>
              <w:rPr>
                <w:rFonts w:ascii="Times New Roman"/>
                <w:sz w:val="16"/>
              </w:rPr>
            </w:pPr>
          </w:p>
        </w:tc>
        <w:tc>
          <w:tcPr>
            <w:tcW w:w="1517" w:type="dxa"/>
          </w:tcPr>
          <w:p>
            <w:pPr>
              <w:pStyle w:val="TableParagraph"/>
              <w:spacing w:before="1"/>
              <w:ind w:right="93"/>
              <w:jc w:val="right"/>
              <w:rPr>
                <w:sz w:val="16"/>
              </w:rPr>
            </w:pPr>
            <w:r>
              <w:rPr>
                <w:color w:val="3B3B3B"/>
                <w:spacing w:val="-10"/>
                <w:sz w:val="16"/>
              </w:rPr>
              <w:t>1</w:t>
            </w:r>
          </w:p>
        </w:tc>
      </w:tr>
      <w:tr>
        <w:trPr>
          <w:trHeight w:val="369" w:hRule="atLeast"/>
        </w:trPr>
        <w:tc>
          <w:tcPr>
            <w:tcW w:w="430" w:type="dxa"/>
          </w:tcPr>
          <w:p>
            <w:pPr>
              <w:pStyle w:val="TableParagraph"/>
              <w:spacing w:before="1"/>
              <w:ind w:left="85" w:right="74"/>
              <w:jc w:val="center"/>
              <w:rPr>
                <w:sz w:val="16"/>
              </w:rPr>
            </w:pPr>
            <w:r>
              <w:rPr>
                <w:spacing w:val="-5"/>
                <w:sz w:val="16"/>
              </w:rPr>
              <w:t>50</w:t>
            </w:r>
          </w:p>
        </w:tc>
        <w:tc>
          <w:tcPr>
            <w:tcW w:w="2545" w:type="dxa"/>
          </w:tcPr>
          <w:p>
            <w:pPr>
              <w:pStyle w:val="TableParagraph"/>
              <w:spacing w:before="1"/>
              <w:ind w:left="112"/>
              <w:rPr>
                <w:sz w:val="16"/>
              </w:rPr>
            </w:pPr>
            <w:r>
              <w:rPr>
                <w:color w:val="333333"/>
                <w:spacing w:val="-2"/>
                <w:sz w:val="16"/>
              </w:rPr>
              <w:t>Nasrudin</w:t>
            </w:r>
          </w:p>
        </w:tc>
        <w:tc>
          <w:tcPr>
            <w:tcW w:w="3328" w:type="dxa"/>
          </w:tcPr>
          <w:p>
            <w:pPr>
              <w:pStyle w:val="TableParagraph"/>
              <w:spacing w:before="1"/>
              <w:ind w:left="104"/>
              <w:rPr>
                <w:sz w:val="16"/>
              </w:rPr>
            </w:pPr>
            <w:r>
              <w:rPr>
                <w:color w:val="333333"/>
                <w:spacing w:val="-2"/>
                <w:sz w:val="16"/>
              </w:rPr>
              <w:t>Pramubakti</w:t>
            </w:r>
          </w:p>
        </w:tc>
        <w:tc>
          <w:tcPr>
            <w:tcW w:w="771" w:type="dxa"/>
          </w:tcPr>
          <w:p>
            <w:pPr>
              <w:pStyle w:val="TableParagraph"/>
              <w:spacing w:before="1"/>
              <w:ind w:right="92"/>
              <w:jc w:val="right"/>
              <w:rPr>
                <w:sz w:val="16"/>
              </w:rPr>
            </w:pPr>
            <w:r>
              <w:rPr>
                <w:color w:val="3B3B3B"/>
                <w:spacing w:val="-10"/>
                <w:sz w:val="16"/>
              </w:rPr>
              <w:t>1</w:t>
            </w:r>
          </w:p>
        </w:tc>
        <w:tc>
          <w:tcPr>
            <w:tcW w:w="545" w:type="dxa"/>
          </w:tcPr>
          <w:p>
            <w:pPr>
              <w:pStyle w:val="TableParagraph"/>
              <w:rPr>
                <w:rFonts w:ascii="Times New Roman"/>
                <w:sz w:val="16"/>
              </w:rPr>
            </w:pPr>
          </w:p>
        </w:tc>
        <w:tc>
          <w:tcPr>
            <w:tcW w:w="663" w:type="dxa"/>
          </w:tcPr>
          <w:p>
            <w:pPr>
              <w:pStyle w:val="TableParagraph"/>
              <w:rPr>
                <w:rFonts w:ascii="Times New Roman"/>
                <w:sz w:val="16"/>
              </w:rPr>
            </w:pPr>
          </w:p>
        </w:tc>
        <w:tc>
          <w:tcPr>
            <w:tcW w:w="1517" w:type="dxa"/>
          </w:tcPr>
          <w:p>
            <w:pPr>
              <w:pStyle w:val="TableParagraph"/>
              <w:spacing w:before="1"/>
              <w:ind w:right="93"/>
              <w:jc w:val="right"/>
              <w:rPr>
                <w:sz w:val="16"/>
              </w:rPr>
            </w:pPr>
            <w:r>
              <w:rPr>
                <w:color w:val="3B3B3B"/>
                <w:spacing w:val="-10"/>
                <w:sz w:val="16"/>
              </w:rPr>
              <w:t>1</w:t>
            </w:r>
          </w:p>
        </w:tc>
      </w:tr>
      <w:tr>
        <w:trPr>
          <w:trHeight w:val="369" w:hRule="atLeast"/>
        </w:trPr>
        <w:tc>
          <w:tcPr>
            <w:tcW w:w="430" w:type="dxa"/>
          </w:tcPr>
          <w:p>
            <w:pPr>
              <w:pStyle w:val="TableParagraph"/>
              <w:spacing w:before="1"/>
              <w:ind w:left="85" w:right="74"/>
              <w:jc w:val="center"/>
              <w:rPr>
                <w:sz w:val="16"/>
              </w:rPr>
            </w:pPr>
            <w:r>
              <w:rPr>
                <w:spacing w:val="-5"/>
                <w:sz w:val="16"/>
              </w:rPr>
              <w:t>51</w:t>
            </w:r>
          </w:p>
        </w:tc>
        <w:tc>
          <w:tcPr>
            <w:tcW w:w="2545" w:type="dxa"/>
          </w:tcPr>
          <w:p>
            <w:pPr>
              <w:pStyle w:val="TableParagraph"/>
              <w:spacing w:before="1"/>
              <w:ind w:left="112"/>
              <w:rPr>
                <w:sz w:val="16"/>
              </w:rPr>
            </w:pPr>
            <w:r>
              <w:rPr>
                <w:color w:val="333333"/>
                <w:spacing w:val="-2"/>
                <w:sz w:val="16"/>
              </w:rPr>
              <w:t>Iskandar</w:t>
            </w:r>
          </w:p>
        </w:tc>
        <w:tc>
          <w:tcPr>
            <w:tcW w:w="3328" w:type="dxa"/>
          </w:tcPr>
          <w:p>
            <w:pPr>
              <w:pStyle w:val="TableParagraph"/>
              <w:spacing w:before="1"/>
              <w:ind w:left="104"/>
              <w:rPr>
                <w:sz w:val="16"/>
              </w:rPr>
            </w:pPr>
            <w:r>
              <w:rPr>
                <w:color w:val="333333"/>
                <w:spacing w:val="-2"/>
                <w:sz w:val="16"/>
              </w:rPr>
              <w:t>Pengemudi</w:t>
            </w:r>
          </w:p>
        </w:tc>
        <w:tc>
          <w:tcPr>
            <w:tcW w:w="771" w:type="dxa"/>
          </w:tcPr>
          <w:p>
            <w:pPr>
              <w:pStyle w:val="TableParagraph"/>
              <w:spacing w:before="1"/>
              <w:ind w:right="92"/>
              <w:jc w:val="right"/>
              <w:rPr>
                <w:sz w:val="16"/>
              </w:rPr>
            </w:pPr>
            <w:r>
              <w:rPr>
                <w:color w:val="3B3B3B"/>
                <w:spacing w:val="-10"/>
                <w:sz w:val="16"/>
              </w:rPr>
              <w:t>1</w:t>
            </w:r>
          </w:p>
        </w:tc>
        <w:tc>
          <w:tcPr>
            <w:tcW w:w="545" w:type="dxa"/>
          </w:tcPr>
          <w:p>
            <w:pPr>
              <w:pStyle w:val="TableParagraph"/>
              <w:rPr>
                <w:rFonts w:ascii="Times New Roman"/>
                <w:sz w:val="16"/>
              </w:rPr>
            </w:pPr>
          </w:p>
        </w:tc>
        <w:tc>
          <w:tcPr>
            <w:tcW w:w="663" w:type="dxa"/>
          </w:tcPr>
          <w:p>
            <w:pPr>
              <w:pStyle w:val="TableParagraph"/>
              <w:rPr>
                <w:rFonts w:ascii="Times New Roman"/>
                <w:sz w:val="16"/>
              </w:rPr>
            </w:pPr>
          </w:p>
        </w:tc>
        <w:tc>
          <w:tcPr>
            <w:tcW w:w="1517" w:type="dxa"/>
          </w:tcPr>
          <w:p>
            <w:pPr>
              <w:pStyle w:val="TableParagraph"/>
              <w:spacing w:before="1"/>
              <w:ind w:right="93"/>
              <w:jc w:val="right"/>
              <w:rPr>
                <w:sz w:val="16"/>
              </w:rPr>
            </w:pPr>
            <w:r>
              <w:rPr>
                <w:color w:val="3B3B3B"/>
                <w:spacing w:val="-10"/>
                <w:sz w:val="16"/>
              </w:rPr>
              <w:t>1</w:t>
            </w:r>
          </w:p>
        </w:tc>
      </w:tr>
      <w:tr>
        <w:trPr>
          <w:trHeight w:val="369" w:hRule="atLeast"/>
        </w:trPr>
        <w:tc>
          <w:tcPr>
            <w:tcW w:w="430" w:type="dxa"/>
          </w:tcPr>
          <w:p>
            <w:pPr>
              <w:pStyle w:val="TableParagraph"/>
              <w:spacing w:before="1"/>
              <w:ind w:left="85" w:right="74"/>
              <w:jc w:val="center"/>
              <w:rPr>
                <w:sz w:val="16"/>
              </w:rPr>
            </w:pPr>
            <w:r>
              <w:rPr>
                <w:spacing w:val="-5"/>
                <w:sz w:val="16"/>
              </w:rPr>
              <w:t>52</w:t>
            </w:r>
          </w:p>
        </w:tc>
        <w:tc>
          <w:tcPr>
            <w:tcW w:w="2545" w:type="dxa"/>
          </w:tcPr>
          <w:p>
            <w:pPr>
              <w:pStyle w:val="TableParagraph"/>
              <w:spacing w:before="1"/>
              <w:ind w:left="112"/>
              <w:rPr>
                <w:sz w:val="16"/>
              </w:rPr>
            </w:pPr>
            <w:r>
              <w:rPr>
                <w:color w:val="333333"/>
                <w:sz w:val="16"/>
              </w:rPr>
              <w:t>Afif</w:t>
            </w:r>
            <w:r>
              <w:rPr>
                <w:color w:val="333333"/>
                <w:spacing w:val="-4"/>
                <w:sz w:val="16"/>
              </w:rPr>
              <w:t> </w:t>
            </w:r>
            <w:r>
              <w:rPr>
                <w:color w:val="333333"/>
                <w:spacing w:val="-2"/>
                <w:sz w:val="16"/>
              </w:rPr>
              <w:t>Ababil</w:t>
            </w:r>
          </w:p>
        </w:tc>
        <w:tc>
          <w:tcPr>
            <w:tcW w:w="3328" w:type="dxa"/>
          </w:tcPr>
          <w:p>
            <w:pPr>
              <w:pStyle w:val="TableParagraph"/>
              <w:spacing w:before="1"/>
              <w:ind w:left="104"/>
              <w:rPr>
                <w:sz w:val="16"/>
              </w:rPr>
            </w:pPr>
            <w:r>
              <w:rPr>
                <w:color w:val="333333"/>
                <w:spacing w:val="-2"/>
                <w:sz w:val="16"/>
              </w:rPr>
              <w:t>Pengemudi</w:t>
            </w:r>
          </w:p>
        </w:tc>
        <w:tc>
          <w:tcPr>
            <w:tcW w:w="771" w:type="dxa"/>
          </w:tcPr>
          <w:p>
            <w:pPr>
              <w:pStyle w:val="TableParagraph"/>
              <w:rPr>
                <w:rFonts w:ascii="Times New Roman"/>
                <w:sz w:val="16"/>
              </w:rPr>
            </w:pPr>
          </w:p>
        </w:tc>
        <w:tc>
          <w:tcPr>
            <w:tcW w:w="545" w:type="dxa"/>
          </w:tcPr>
          <w:p>
            <w:pPr>
              <w:pStyle w:val="TableParagraph"/>
              <w:rPr>
                <w:rFonts w:ascii="Times New Roman"/>
                <w:sz w:val="16"/>
              </w:rPr>
            </w:pPr>
          </w:p>
        </w:tc>
        <w:tc>
          <w:tcPr>
            <w:tcW w:w="663" w:type="dxa"/>
          </w:tcPr>
          <w:p>
            <w:pPr>
              <w:pStyle w:val="TableParagraph"/>
              <w:rPr>
                <w:rFonts w:ascii="Times New Roman"/>
                <w:sz w:val="16"/>
              </w:rPr>
            </w:pPr>
          </w:p>
        </w:tc>
        <w:tc>
          <w:tcPr>
            <w:tcW w:w="1517" w:type="dxa"/>
          </w:tcPr>
          <w:p>
            <w:pPr>
              <w:pStyle w:val="TableParagraph"/>
              <w:rPr>
                <w:rFonts w:ascii="Times New Roman"/>
                <w:sz w:val="16"/>
              </w:rPr>
            </w:pPr>
          </w:p>
        </w:tc>
      </w:tr>
      <w:tr>
        <w:trPr>
          <w:trHeight w:val="366" w:hRule="atLeast"/>
        </w:trPr>
        <w:tc>
          <w:tcPr>
            <w:tcW w:w="430" w:type="dxa"/>
          </w:tcPr>
          <w:p>
            <w:pPr>
              <w:pStyle w:val="TableParagraph"/>
              <w:spacing w:before="1"/>
              <w:ind w:left="85" w:right="74"/>
              <w:jc w:val="center"/>
              <w:rPr>
                <w:sz w:val="16"/>
              </w:rPr>
            </w:pPr>
            <w:r>
              <w:rPr>
                <w:spacing w:val="-5"/>
                <w:sz w:val="16"/>
              </w:rPr>
              <w:t>53</w:t>
            </w:r>
          </w:p>
        </w:tc>
        <w:tc>
          <w:tcPr>
            <w:tcW w:w="2545" w:type="dxa"/>
          </w:tcPr>
          <w:p>
            <w:pPr>
              <w:pStyle w:val="TableParagraph"/>
              <w:spacing w:before="1"/>
              <w:ind w:left="112"/>
              <w:rPr>
                <w:sz w:val="16"/>
              </w:rPr>
            </w:pPr>
            <w:r>
              <w:rPr>
                <w:color w:val="333333"/>
                <w:spacing w:val="-2"/>
                <w:sz w:val="16"/>
              </w:rPr>
              <w:t>Nurcahyadi</w:t>
            </w:r>
          </w:p>
        </w:tc>
        <w:tc>
          <w:tcPr>
            <w:tcW w:w="3328" w:type="dxa"/>
          </w:tcPr>
          <w:p>
            <w:pPr>
              <w:pStyle w:val="TableParagraph"/>
              <w:spacing w:before="1"/>
              <w:ind w:left="104"/>
              <w:rPr>
                <w:sz w:val="16"/>
              </w:rPr>
            </w:pPr>
            <w:r>
              <w:rPr>
                <w:color w:val="333333"/>
                <w:spacing w:val="-2"/>
                <w:sz w:val="16"/>
              </w:rPr>
              <w:t>Pengemudi</w:t>
            </w:r>
          </w:p>
        </w:tc>
        <w:tc>
          <w:tcPr>
            <w:tcW w:w="771" w:type="dxa"/>
          </w:tcPr>
          <w:p>
            <w:pPr>
              <w:pStyle w:val="TableParagraph"/>
              <w:rPr>
                <w:rFonts w:ascii="Times New Roman"/>
                <w:sz w:val="16"/>
              </w:rPr>
            </w:pPr>
          </w:p>
        </w:tc>
        <w:tc>
          <w:tcPr>
            <w:tcW w:w="545" w:type="dxa"/>
          </w:tcPr>
          <w:p>
            <w:pPr>
              <w:pStyle w:val="TableParagraph"/>
              <w:rPr>
                <w:rFonts w:ascii="Times New Roman"/>
                <w:sz w:val="16"/>
              </w:rPr>
            </w:pPr>
          </w:p>
        </w:tc>
        <w:tc>
          <w:tcPr>
            <w:tcW w:w="663" w:type="dxa"/>
          </w:tcPr>
          <w:p>
            <w:pPr>
              <w:pStyle w:val="TableParagraph"/>
              <w:rPr>
                <w:rFonts w:ascii="Times New Roman"/>
                <w:sz w:val="16"/>
              </w:rPr>
            </w:pPr>
          </w:p>
        </w:tc>
        <w:tc>
          <w:tcPr>
            <w:tcW w:w="1517" w:type="dxa"/>
          </w:tcPr>
          <w:p>
            <w:pPr>
              <w:pStyle w:val="TableParagraph"/>
              <w:rPr>
                <w:rFonts w:ascii="Times New Roman"/>
                <w:sz w:val="16"/>
              </w:rPr>
            </w:pPr>
          </w:p>
        </w:tc>
      </w:tr>
      <w:tr>
        <w:trPr>
          <w:trHeight w:val="369" w:hRule="atLeast"/>
        </w:trPr>
        <w:tc>
          <w:tcPr>
            <w:tcW w:w="430" w:type="dxa"/>
          </w:tcPr>
          <w:p>
            <w:pPr>
              <w:pStyle w:val="TableParagraph"/>
              <w:spacing w:before="3"/>
              <w:ind w:left="85" w:right="74"/>
              <w:jc w:val="center"/>
              <w:rPr>
                <w:sz w:val="16"/>
              </w:rPr>
            </w:pPr>
            <w:r>
              <w:rPr>
                <w:spacing w:val="-5"/>
                <w:sz w:val="16"/>
              </w:rPr>
              <w:t>54</w:t>
            </w:r>
          </w:p>
        </w:tc>
        <w:tc>
          <w:tcPr>
            <w:tcW w:w="2545" w:type="dxa"/>
          </w:tcPr>
          <w:p>
            <w:pPr>
              <w:pStyle w:val="TableParagraph"/>
              <w:spacing w:before="3"/>
              <w:ind w:left="112"/>
              <w:rPr>
                <w:sz w:val="16"/>
              </w:rPr>
            </w:pPr>
            <w:r>
              <w:rPr>
                <w:color w:val="333333"/>
                <w:sz w:val="16"/>
              </w:rPr>
              <w:t>Agung</w:t>
            </w:r>
            <w:r>
              <w:rPr>
                <w:color w:val="333333"/>
                <w:spacing w:val="-3"/>
                <w:sz w:val="16"/>
              </w:rPr>
              <w:t> </w:t>
            </w:r>
            <w:r>
              <w:rPr>
                <w:color w:val="333333"/>
                <w:spacing w:val="-2"/>
                <w:sz w:val="16"/>
              </w:rPr>
              <w:t>Kurniawan</w:t>
            </w:r>
          </w:p>
        </w:tc>
        <w:tc>
          <w:tcPr>
            <w:tcW w:w="3328" w:type="dxa"/>
          </w:tcPr>
          <w:p>
            <w:pPr>
              <w:pStyle w:val="TableParagraph"/>
              <w:spacing w:before="3"/>
              <w:ind w:left="104"/>
              <w:rPr>
                <w:sz w:val="16"/>
              </w:rPr>
            </w:pPr>
            <w:r>
              <w:rPr>
                <w:color w:val="333333"/>
                <w:spacing w:val="-2"/>
                <w:sz w:val="16"/>
              </w:rPr>
              <w:t>Security</w:t>
            </w:r>
          </w:p>
        </w:tc>
        <w:tc>
          <w:tcPr>
            <w:tcW w:w="771" w:type="dxa"/>
          </w:tcPr>
          <w:p>
            <w:pPr>
              <w:pStyle w:val="TableParagraph"/>
              <w:rPr>
                <w:rFonts w:ascii="Times New Roman"/>
                <w:sz w:val="16"/>
              </w:rPr>
            </w:pPr>
          </w:p>
        </w:tc>
        <w:tc>
          <w:tcPr>
            <w:tcW w:w="545" w:type="dxa"/>
          </w:tcPr>
          <w:p>
            <w:pPr>
              <w:pStyle w:val="TableParagraph"/>
              <w:rPr>
                <w:rFonts w:ascii="Times New Roman"/>
                <w:sz w:val="16"/>
              </w:rPr>
            </w:pPr>
          </w:p>
        </w:tc>
        <w:tc>
          <w:tcPr>
            <w:tcW w:w="663" w:type="dxa"/>
          </w:tcPr>
          <w:p>
            <w:pPr>
              <w:pStyle w:val="TableParagraph"/>
              <w:rPr>
                <w:rFonts w:ascii="Times New Roman"/>
                <w:sz w:val="16"/>
              </w:rPr>
            </w:pPr>
          </w:p>
        </w:tc>
        <w:tc>
          <w:tcPr>
            <w:tcW w:w="1517" w:type="dxa"/>
          </w:tcPr>
          <w:p>
            <w:pPr>
              <w:pStyle w:val="TableParagraph"/>
              <w:rPr>
                <w:rFonts w:ascii="Times New Roman"/>
                <w:sz w:val="16"/>
              </w:rPr>
            </w:pPr>
          </w:p>
        </w:tc>
      </w:tr>
      <w:tr>
        <w:trPr>
          <w:trHeight w:val="369" w:hRule="atLeast"/>
        </w:trPr>
        <w:tc>
          <w:tcPr>
            <w:tcW w:w="430" w:type="dxa"/>
          </w:tcPr>
          <w:p>
            <w:pPr>
              <w:pStyle w:val="TableParagraph"/>
              <w:rPr>
                <w:rFonts w:ascii="Times New Roman"/>
                <w:sz w:val="16"/>
              </w:rPr>
            </w:pPr>
          </w:p>
        </w:tc>
        <w:tc>
          <w:tcPr>
            <w:tcW w:w="5873" w:type="dxa"/>
            <w:gridSpan w:val="2"/>
            <w:tcBorders>
              <w:right w:val="single" w:sz="6" w:space="0" w:color="000000"/>
            </w:tcBorders>
            <w:shd w:val="clear" w:color="auto" w:fill="D9DFF0"/>
          </w:tcPr>
          <w:p>
            <w:pPr>
              <w:pStyle w:val="TableParagraph"/>
              <w:spacing w:before="3"/>
              <w:ind w:left="16"/>
              <w:jc w:val="center"/>
              <w:rPr>
                <w:rFonts w:ascii="Arial"/>
                <w:b/>
                <w:sz w:val="16"/>
              </w:rPr>
            </w:pPr>
            <w:r>
              <w:rPr>
                <w:rFonts w:ascii="Arial"/>
                <w:b/>
                <w:spacing w:val="-2"/>
                <w:sz w:val="16"/>
              </w:rPr>
              <w:t>TOTAL</w:t>
            </w:r>
          </w:p>
        </w:tc>
        <w:tc>
          <w:tcPr>
            <w:tcW w:w="771" w:type="dxa"/>
            <w:tcBorders>
              <w:left w:val="single" w:sz="6" w:space="0" w:color="000000"/>
              <w:right w:val="single" w:sz="6" w:space="0" w:color="000000"/>
            </w:tcBorders>
            <w:shd w:val="clear" w:color="auto" w:fill="D9DFF0"/>
          </w:tcPr>
          <w:p>
            <w:pPr>
              <w:pStyle w:val="TableParagraph"/>
              <w:spacing w:before="3"/>
              <w:ind w:right="81"/>
              <w:jc w:val="right"/>
              <w:rPr>
                <w:rFonts w:ascii="Arial"/>
                <w:b/>
                <w:sz w:val="16"/>
              </w:rPr>
            </w:pPr>
            <w:r>
              <w:rPr>
                <w:rFonts w:ascii="Arial"/>
                <w:b/>
                <w:color w:val="3B3B3B"/>
                <w:spacing w:val="-5"/>
                <w:sz w:val="16"/>
              </w:rPr>
              <w:t>40</w:t>
            </w:r>
          </w:p>
        </w:tc>
        <w:tc>
          <w:tcPr>
            <w:tcW w:w="545" w:type="dxa"/>
            <w:tcBorders>
              <w:left w:val="single" w:sz="6" w:space="0" w:color="000000"/>
              <w:right w:val="single" w:sz="6" w:space="0" w:color="000000"/>
            </w:tcBorders>
            <w:shd w:val="clear" w:color="auto" w:fill="D9DFF0"/>
          </w:tcPr>
          <w:p>
            <w:pPr>
              <w:pStyle w:val="TableParagraph"/>
              <w:spacing w:before="3"/>
              <w:ind w:right="83"/>
              <w:jc w:val="right"/>
              <w:rPr>
                <w:rFonts w:ascii="Arial"/>
                <w:b/>
                <w:sz w:val="16"/>
              </w:rPr>
            </w:pPr>
            <w:r>
              <w:rPr>
                <w:rFonts w:ascii="Arial"/>
                <w:b/>
                <w:color w:val="3B3B3B"/>
                <w:spacing w:val="-5"/>
                <w:sz w:val="16"/>
              </w:rPr>
              <w:t>12</w:t>
            </w:r>
          </w:p>
        </w:tc>
        <w:tc>
          <w:tcPr>
            <w:tcW w:w="663" w:type="dxa"/>
            <w:tcBorders>
              <w:left w:val="single" w:sz="6" w:space="0" w:color="000000"/>
              <w:right w:val="single" w:sz="6" w:space="0" w:color="000000"/>
            </w:tcBorders>
            <w:shd w:val="clear" w:color="auto" w:fill="D9DFF0"/>
          </w:tcPr>
          <w:p>
            <w:pPr>
              <w:pStyle w:val="TableParagraph"/>
              <w:spacing w:before="3"/>
              <w:ind w:right="86"/>
              <w:jc w:val="right"/>
              <w:rPr>
                <w:rFonts w:ascii="Arial"/>
                <w:b/>
                <w:sz w:val="16"/>
              </w:rPr>
            </w:pPr>
            <w:r>
              <w:rPr>
                <w:rFonts w:ascii="Arial"/>
                <w:b/>
                <w:color w:val="3B3B3B"/>
                <w:spacing w:val="-10"/>
                <w:sz w:val="16"/>
              </w:rPr>
              <w:t>2</w:t>
            </w:r>
          </w:p>
        </w:tc>
        <w:tc>
          <w:tcPr>
            <w:tcW w:w="1517" w:type="dxa"/>
            <w:tcBorders>
              <w:left w:val="single" w:sz="6" w:space="0" w:color="000000"/>
            </w:tcBorders>
            <w:shd w:val="clear" w:color="auto" w:fill="D9DFF0"/>
          </w:tcPr>
          <w:p>
            <w:pPr>
              <w:pStyle w:val="TableParagraph"/>
              <w:spacing w:before="3"/>
              <w:ind w:right="86"/>
              <w:jc w:val="right"/>
              <w:rPr>
                <w:rFonts w:ascii="Arial"/>
                <w:b/>
                <w:sz w:val="16"/>
              </w:rPr>
            </w:pPr>
            <w:r>
              <w:rPr>
                <w:rFonts w:ascii="Arial"/>
                <w:b/>
                <w:color w:val="3B3B3B"/>
                <w:spacing w:val="-5"/>
                <w:sz w:val="16"/>
              </w:rPr>
              <w:t>54</w:t>
            </w:r>
          </w:p>
        </w:tc>
      </w:tr>
    </w:tbl>
    <w:p>
      <w:pPr>
        <w:spacing w:after="0"/>
        <w:jc w:val="right"/>
        <w:rPr>
          <w:rFonts w:ascii="Arial"/>
          <w:sz w:val="16"/>
        </w:rPr>
        <w:sectPr>
          <w:footerReference w:type="default" r:id="rId44"/>
          <w:pgSz w:w="11920" w:h="16850"/>
          <w:pgMar w:header="0" w:footer="0" w:top="1200" w:bottom="280" w:left="960" w:right="460"/>
        </w:sectPr>
      </w:pPr>
    </w:p>
    <w:p>
      <w:pPr>
        <w:spacing w:line="244" w:lineRule="auto" w:before="81"/>
        <w:ind w:left="3142" w:right="2159" w:firstLine="55"/>
        <w:jc w:val="left"/>
        <w:rPr>
          <w:rFonts w:ascii="Arial"/>
          <w:b/>
          <w:sz w:val="23"/>
        </w:rPr>
      </w:pPr>
      <w:r>
        <w:rPr>
          <w:rFonts w:ascii="Arial"/>
          <w:b/>
          <w:sz w:val="23"/>
        </w:rPr>
        <w:t>PERJANJIAN KINERJA TAHUN 2022 DIREKTUR</w:t>
      </w:r>
      <w:r>
        <w:rPr>
          <w:rFonts w:ascii="Arial"/>
          <w:b/>
          <w:spacing w:val="-16"/>
          <w:sz w:val="23"/>
        </w:rPr>
        <w:t> </w:t>
      </w:r>
      <w:r>
        <w:rPr>
          <w:rFonts w:ascii="Arial"/>
          <w:b/>
          <w:sz w:val="23"/>
        </w:rPr>
        <w:t>PENDANAAN</w:t>
      </w:r>
      <w:r>
        <w:rPr>
          <w:rFonts w:ascii="Arial"/>
          <w:b/>
          <w:spacing w:val="-16"/>
          <w:sz w:val="23"/>
        </w:rPr>
        <w:t> </w:t>
      </w:r>
      <w:r>
        <w:rPr>
          <w:rFonts w:ascii="Arial"/>
          <w:b/>
          <w:sz w:val="23"/>
        </w:rPr>
        <w:t>BILATERAL</w:t>
      </w:r>
    </w:p>
    <w:p>
      <w:pPr>
        <w:pStyle w:val="BodyText"/>
        <w:spacing w:before="10"/>
        <w:rPr>
          <w:rFonts w:ascii="Arial"/>
          <w:b/>
          <w:sz w:val="20"/>
        </w:rPr>
      </w:pPr>
      <w:r>
        <w:rPr/>
        <w:drawing>
          <wp:anchor distT="0" distB="0" distL="0" distR="0" allowOverlap="1" layoutInCell="1" locked="0" behindDoc="1" simplePos="0" relativeHeight="487600640">
            <wp:simplePos x="0" y="0"/>
            <wp:positionH relativeFrom="page">
              <wp:posOffset>1066800</wp:posOffset>
            </wp:positionH>
            <wp:positionV relativeFrom="paragraph">
              <wp:posOffset>167681</wp:posOffset>
            </wp:positionV>
            <wp:extent cx="5687895" cy="7140892"/>
            <wp:effectExtent l="0" t="0" r="0" b="0"/>
            <wp:wrapTopAndBottom/>
            <wp:docPr id="164" name="Image 164"/>
            <wp:cNvGraphicFramePr>
              <a:graphicFrameLocks/>
            </wp:cNvGraphicFramePr>
            <a:graphic>
              <a:graphicData uri="http://schemas.openxmlformats.org/drawingml/2006/picture">
                <pic:pic>
                  <pic:nvPicPr>
                    <pic:cNvPr id="164" name="Image 164"/>
                    <pic:cNvPicPr/>
                  </pic:nvPicPr>
                  <pic:blipFill>
                    <a:blip r:embed="rId46" cstate="print"/>
                    <a:stretch>
                      <a:fillRect/>
                    </a:stretch>
                  </pic:blipFill>
                  <pic:spPr>
                    <a:xfrm>
                      <a:off x="0" y="0"/>
                      <a:ext cx="5687895" cy="7140892"/>
                    </a:xfrm>
                    <a:prstGeom prst="rect">
                      <a:avLst/>
                    </a:prstGeom>
                  </pic:spPr>
                </pic:pic>
              </a:graphicData>
            </a:graphic>
          </wp:anchor>
        </w:drawing>
      </w:r>
    </w:p>
    <w:p>
      <w:pPr>
        <w:spacing w:after="0"/>
        <w:rPr>
          <w:rFonts w:ascii="Arial"/>
          <w:sz w:val="20"/>
        </w:rPr>
        <w:sectPr>
          <w:footerReference w:type="default" r:id="rId45"/>
          <w:pgSz w:w="11920" w:h="16850"/>
          <w:pgMar w:header="0" w:footer="0" w:top="1500" w:bottom="280" w:left="960" w:right="460"/>
        </w:sectPr>
      </w:pPr>
    </w:p>
    <w:p>
      <w:pPr>
        <w:pStyle w:val="BodyText"/>
        <w:ind w:left="720"/>
        <w:rPr>
          <w:rFonts w:ascii="Arial"/>
          <w:sz w:val="20"/>
        </w:rPr>
      </w:pPr>
      <w:r>
        <w:rPr>
          <w:rFonts w:ascii="Arial"/>
          <w:sz w:val="20"/>
        </w:rPr>
        <w:drawing>
          <wp:inline distT="0" distB="0" distL="0" distR="0">
            <wp:extent cx="5547108" cy="8187308"/>
            <wp:effectExtent l="0" t="0" r="0" b="0"/>
            <wp:docPr id="165" name="Image 165"/>
            <wp:cNvGraphicFramePr>
              <a:graphicFrameLocks/>
            </wp:cNvGraphicFramePr>
            <a:graphic>
              <a:graphicData uri="http://schemas.openxmlformats.org/drawingml/2006/picture">
                <pic:pic>
                  <pic:nvPicPr>
                    <pic:cNvPr id="165" name="Image 165"/>
                    <pic:cNvPicPr/>
                  </pic:nvPicPr>
                  <pic:blipFill>
                    <a:blip r:embed="rId48" cstate="print"/>
                    <a:stretch>
                      <a:fillRect/>
                    </a:stretch>
                  </pic:blipFill>
                  <pic:spPr>
                    <a:xfrm>
                      <a:off x="0" y="0"/>
                      <a:ext cx="5547108" cy="8187308"/>
                    </a:xfrm>
                    <a:prstGeom prst="rect">
                      <a:avLst/>
                    </a:prstGeom>
                  </pic:spPr>
                </pic:pic>
              </a:graphicData>
            </a:graphic>
          </wp:inline>
        </w:drawing>
      </w:r>
      <w:r>
        <w:rPr>
          <w:rFonts w:ascii="Arial"/>
          <w:sz w:val="20"/>
        </w:rPr>
      </w:r>
    </w:p>
    <w:p>
      <w:pPr>
        <w:spacing w:after="0"/>
        <w:rPr>
          <w:rFonts w:ascii="Arial"/>
          <w:sz w:val="20"/>
        </w:rPr>
        <w:sectPr>
          <w:footerReference w:type="default" r:id="rId47"/>
          <w:pgSz w:w="11920" w:h="16850"/>
          <w:pgMar w:header="0" w:footer="0" w:top="1580" w:bottom="280" w:left="960" w:right="460"/>
        </w:sectPr>
      </w:pPr>
    </w:p>
    <w:p>
      <w:pPr>
        <w:pStyle w:val="BodyText"/>
        <w:ind w:left="720"/>
        <w:rPr>
          <w:rFonts w:ascii="Arial"/>
          <w:sz w:val="20"/>
        </w:rPr>
      </w:pPr>
      <w:r>
        <w:rPr>
          <w:rFonts w:ascii="Arial"/>
          <w:sz w:val="20"/>
        </w:rPr>
        <w:drawing>
          <wp:inline distT="0" distB="0" distL="0" distR="0">
            <wp:extent cx="5563396" cy="7064978"/>
            <wp:effectExtent l="0" t="0" r="0" b="0"/>
            <wp:docPr id="166" name="Image 166"/>
            <wp:cNvGraphicFramePr>
              <a:graphicFrameLocks/>
            </wp:cNvGraphicFramePr>
            <a:graphic>
              <a:graphicData uri="http://schemas.openxmlformats.org/drawingml/2006/picture">
                <pic:pic>
                  <pic:nvPicPr>
                    <pic:cNvPr id="166" name="Image 166"/>
                    <pic:cNvPicPr/>
                  </pic:nvPicPr>
                  <pic:blipFill>
                    <a:blip r:embed="rId50" cstate="print"/>
                    <a:stretch>
                      <a:fillRect/>
                    </a:stretch>
                  </pic:blipFill>
                  <pic:spPr>
                    <a:xfrm>
                      <a:off x="0" y="0"/>
                      <a:ext cx="5563396" cy="7064978"/>
                    </a:xfrm>
                    <a:prstGeom prst="rect">
                      <a:avLst/>
                    </a:prstGeom>
                  </pic:spPr>
                </pic:pic>
              </a:graphicData>
            </a:graphic>
          </wp:inline>
        </w:drawing>
      </w:r>
      <w:r>
        <w:rPr>
          <w:rFonts w:ascii="Arial"/>
          <w:sz w:val="20"/>
        </w:rPr>
      </w:r>
    </w:p>
    <w:p>
      <w:pPr>
        <w:spacing w:after="0"/>
        <w:rPr>
          <w:rFonts w:ascii="Arial"/>
          <w:sz w:val="20"/>
        </w:rPr>
        <w:sectPr>
          <w:footerReference w:type="default" r:id="rId49"/>
          <w:pgSz w:w="11920" w:h="16850"/>
          <w:pgMar w:header="0" w:footer="0" w:top="1580" w:bottom="280" w:left="960" w:right="460"/>
        </w:sectPr>
      </w:pPr>
    </w:p>
    <w:p>
      <w:pPr>
        <w:spacing w:line="244" w:lineRule="auto" w:before="79"/>
        <w:ind w:left="3142" w:right="2159" w:hanging="356"/>
        <w:jc w:val="left"/>
        <w:rPr>
          <w:rFonts w:ascii="Arial"/>
          <w:b/>
          <w:sz w:val="23"/>
        </w:rPr>
      </w:pPr>
      <w:r>
        <w:rPr>
          <w:rFonts w:ascii="Arial"/>
          <w:b/>
          <w:sz w:val="23"/>
        </w:rPr>
        <w:t>REVISI</w:t>
      </w:r>
      <w:r>
        <w:rPr>
          <w:rFonts w:ascii="Arial"/>
          <w:b/>
          <w:spacing w:val="-7"/>
          <w:sz w:val="23"/>
        </w:rPr>
        <w:t> </w:t>
      </w:r>
      <w:r>
        <w:rPr>
          <w:rFonts w:ascii="Arial"/>
          <w:b/>
          <w:sz w:val="23"/>
        </w:rPr>
        <w:t>PERJANJIAN</w:t>
      </w:r>
      <w:r>
        <w:rPr>
          <w:rFonts w:ascii="Arial"/>
          <w:b/>
          <w:spacing w:val="-6"/>
          <w:sz w:val="23"/>
        </w:rPr>
        <w:t> </w:t>
      </w:r>
      <w:r>
        <w:rPr>
          <w:rFonts w:ascii="Arial"/>
          <w:b/>
          <w:sz w:val="23"/>
        </w:rPr>
        <w:t>KINERJA</w:t>
      </w:r>
      <w:r>
        <w:rPr>
          <w:rFonts w:ascii="Arial"/>
          <w:b/>
          <w:spacing w:val="-10"/>
          <w:sz w:val="23"/>
        </w:rPr>
        <w:t> </w:t>
      </w:r>
      <w:r>
        <w:rPr>
          <w:rFonts w:ascii="Arial"/>
          <w:b/>
          <w:sz w:val="23"/>
        </w:rPr>
        <w:t>TAHUN</w:t>
      </w:r>
      <w:r>
        <w:rPr>
          <w:rFonts w:ascii="Arial"/>
          <w:b/>
          <w:spacing w:val="-8"/>
          <w:sz w:val="23"/>
        </w:rPr>
        <w:t> </w:t>
      </w:r>
      <w:r>
        <w:rPr>
          <w:rFonts w:ascii="Arial"/>
          <w:b/>
          <w:sz w:val="23"/>
        </w:rPr>
        <w:t>2022 DIREKTUR PENDANAAN BILATERAL</w:t>
      </w:r>
    </w:p>
    <w:p>
      <w:pPr>
        <w:pStyle w:val="BodyText"/>
        <w:spacing w:before="7"/>
        <w:rPr>
          <w:rFonts w:ascii="Arial"/>
          <w:b/>
          <w:sz w:val="7"/>
        </w:rPr>
      </w:pPr>
      <w:r>
        <w:rPr/>
        <w:drawing>
          <wp:anchor distT="0" distB="0" distL="0" distR="0" allowOverlap="1" layoutInCell="1" locked="0" behindDoc="1" simplePos="0" relativeHeight="487601152">
            <wp:simplePos x="0" y="0"/>
            <wp:positionH relativeFrom="page">
              <wp:posOffset>1434811</wp:posOffset>
            </wp:positionH>
            <wp:positionV relativeFrom="paragraph">
              <wp:posOffset>70834</wp:posOffset>
            </wp:positionV>
            <wp:extent cx="5268060" cy="6729984"/>
            <wp:effectExtent l="0" t="0" r="0" b="0"/>
            <wp:wrapTopAndBottom/>
            <wp:docPr id="167" name="Image 167"/>
            <wp:cNvGraphicFramePr>
              <a:graphicFrameLocks/>
            </wp:cNvGraphicFramePr>
            <a:graphic>
              <a:graphicData uri="http://schemas.openxmlformats.org/drawingml/2006/picture">
                <pic:pic>
                  <pic:nvPicPr>
                    <pic:cNvPr id="167" name="Image 167"/>
                    <pic:cNvPicPr/>
                  </pic:nvPicPr>
                  <pic:blipFill>
                    <a:blip r:embed="rId52" cstate="print"/>
                    <a:stretch>
                      <a:fillRect/>
                    </a:stretch>
                  </pic:blipFill>
                  <pic:spPr>
                    <a:xfrm>
                      <a:off x="0" y="0"/>
                      <a:ext cx="5268060" cy="6729984"/>
                    </a:xfrm>
                    <a:prstGeom prst="rect">
                      <a:avLst/>
                    </a:prstGeom>
                  </pic:spPr>
                </pic:pic>
              </a:graphicData>
            </a:graphic>
          </wp:anchor>
        </w:drawing>
      </w:r>
    </w:p>
    <w:p>
      <w:pPr>
        <w:spacing w:after="0"/>
        <w:rPr>
          <w:rFonts w:ascii="Arial"/>
          <w:sz w:val="7"/>
        </w:rPr>
        <w:sectPr>
          <w:footerReference w:type="default" r:id="rId51"/>
          <w:pgSz w:w="11920" w:h="16850"/>
          <w:pgMar w:header="0" w:footer="0" w:top="1500" w:bottom="280" w:left="960" w:right="460"/>
        </w:sectPr>
      </w:pPr>
    </w:p>
    <w:p>
      <w:pPr>
        <w:pStyle w:val="BodyText"/>
        <w:ind w:left="840"/>
        <w:rPr>
          <w:rFonts w:ascii="Arial"/>
          <w:sz w:val="20"/>
        </w:rPr>
      </w:pPr>
      <w:r>
        <w:rPr>
          <w:rFonts w:ascii="Arial"/>
          <w:sz w:val="20"/>
        </w:rPr>
        <w:drawing>
          <wp:inline distT="0" distB="0" distL="0" distR="0">
            <wp:extent cx="5277216" cy="7315200"/>
            <wp:effectExtent l="0" t="0" r="0" b="0"/>
            <wp:docPr id="168" name="Image 168"/>
            <wp:cNvGraphicFramePr>
              <a:graphicFrameLocks/>
            </wp:cNvGraphicFramePr>
            <a:graphic>
              <a:graphicData uri="http://schemas.openxmlformats.org/drawingml/2006/picture">
                <pic:pic>
                  <pic:nvPicPr>
                    <pic:cNvPr id="168" name="Image 168"/>
                    <pic:cNvPicPr/>
                  </pic:nvPicPr>
                  <pic:blipFill>
                    <a:blip r:embed="rId54" cstate="print"/>
                    <a:stretch>
                      <a:fillRect/>
                    </a:stretch>
                  </pic:blipFill>
                  <pic:spPr>
                    <a:xfrm>
                      <a:off x="0" y="0"/>
                      <a:ext cx="5277216" cy="7315200"/>
                    </a:xfrm>
                    <a:prstGeom prst="rect">
                      <a:avLst/>
                    </a:prstGeom>
                  </pic:spPr>
                </pic:pic>
              </a:graphicData>
            </a:graphic>
          </wp:inline>
        </w:drawing>
      </w:r>
      <w:r>
        <w:rPr>
          <w:rFonts w:ascii="Arial"/>
          <w:sz w:val="20"/>
        </w:rPr>
      </w:r>
    </w:p>
    <w:p>
      <w:pPr>
        <w:spacing w:after="0"/>
        <w:rPr>
          <w:rFonts w:ascii="Arial"/>
          <w:sz w:val="20"/>
        </w:rPr>
        <w:sectPr>
          <w:footerReference w:type="default" r:id="rId53"/>
          <w:pgSz w:w="11920" w:h="16850"/>
          <w:pgMar w:header="0" w:footer="0" w:top="1580" w:bottom="280" w:left="960" w:right="460"/>
        </w:sectPr>
      </w:pPr>
    </w:p>
    <w:p>
      <w:pPr>
        <w:pStyle w:val="BodyText"/>
        <w:ind w:left="960"/>
        <w:rPr>
          <w:rFonts w:ascii="Arial"/>
          <w:sz w:val="20"/>
        </w:rPr>
      </w:pPr>
      <w:r>
        <w:rPr>
          <w:rFonts w:ascii="Arial"/>
          <w:sz w:val="20"/>
        </w:rPr>
        <w:drawing>
          <wp:inline distT="0" distB="0" distL="0" distR="0">
            <wp:extent cx="5036654" cy="4337685"/>
            <wp:effectExtent l="0" t="0" r="0" b="0"/>
            <wp:docPr id="169" name="Image 169"/>
            <wp:cNvGraphicFramePr>
              <a:graphicFrameLocks/>
            </wp:cNvGraphicFramePr>
            <a:graphic>
              <a:graphicData uri="http://schemas.openxmlformats.org/drawingml/2006/picture">
                <pic:pic>
                  <pic:nvPicPr>
                    <pic:cNvPr id="169" name="Image 169"/>
                    <pic:cNvPicPr/>
                  </pic:nvPicPr>
                  <pic:blipFill>
                    <a:blip r:embed="rId56" cstate="print"/>
                    <a:stretch>
                      <a:fillRect/>
                    </a:stretch>
                  </pic:blipFill>
                  <pic:spPr>
                    <a:xfrm>
                      <a:off x="0" y="0"/>
                      <a:ext cx="5036654" cy="4337685"/>
                    </a:xfrm>
                    <a:prstGeom prst="rect">
                      <a:avLst/>
                    </a:prstGeom>
                  </pic:spPr>
                </pic:pic>
              </a:graphicData>
            </a:graphic>
          </wp:inline>
        </w:drawing>
      </w:r>
      <w:r>
        <w:rPr>
          <w:rFonts w:ascii="Arial"/>
          <w:sz w:val="20"/>
        </w:rPr>
      </w:r>
    </w:p>
    <w:p>
      <w:pPr>
        <w:spacing w:after="0"/>
        <w:rPr>
          <w:rFonts w:ascii="Arial"/>
          <w:sz w:val="20"/>
        </w:rPr>
        <w:sectPr>
          <w:footerReference w:type="default" r:id="rId55"/>
          <w:pgSz w:w="11920" w:h="16850"/>
          <w:pgMar w:header="0" w:footer="0" w:top="1580" w:bottom="280" w:left="960" w:right="460"/>
        </w:sectPr>
      </w:pPr>
    </w:p>
    <w:p>
      <w:pPr>
        <w:spacing w:before="79"/>
        <w:ind w:left="2131" w:right="2159" w:firstLine="888"/>
        <w:jc w:val="left"/>
        <w:rPr>
          <w:rFonts w:ascii="Arial"/>
          <w:b/>
          <w:sz w:val="24"/>
        </w:rPr>
      </w:pPr>
      <w:r>
        <w:rPr>
          <w:rFonts w:ascii="Arial"/>
          <w:b/>
          <w:sz w:val="24"/>
        </w:rPr>
        <w:t>KAMUS INDIKATOR KINERJA UTAMA DIREKTORAT</w:t>
      </w:r>
      <w:r>
        <w:rPr>
          <w:rFonts w:ascii="Arial"/>
          <w:b/>
          <w:spacing w:val="-9"/>
          <w:sz w:val="24"/>
        </w:rPr>
        <w:t> </w:t>
      </w:r>
      <w:r>
        <w:rPr>
          <w:rFonts w:ascii="Arial"/>
          <w:b/>
          <w:sz w:val="24"/>
        </w:rPr>
        <w:t>PENDANAAN</w:t>
      </w:r>
      <w:r>
        <w:rPr>
          <w:rFonts w:ascii="Arial"/>
          <w:b/>
          <w:spacing w:val="-8"/>
          <w:sz w:val="24"/>
        </w:rPr>
        <w:t> </w:t>
      </w:r>
      <w:r>
        <w:rPr>
          <w:rFonts w:ascii="Arial"/>
          <w:b/>
          <w:sz w:val="24"/>
        </w:rPr>
        <w:t>BILATERAL</w:t>
      </w:r>
      <w:r>
        <w:rPr>
          <w:rFonts w:ascii="Arial"/>
          <w:b/>
          <w:spacing w:val="-7"/>
          <w:sz w:val="24"/>
        </w:rPr>
        <w:t> </w:t>
      </w:r>
      <w:r>
        <w:rPr>
          <w:rFonts w:ascii="Arial"/>
          <w:b/>
          <w:sz w:val="24"/>
        </w:rPr>
        <w:t>TAHUN</w:t>
      </w:r>
      <w:r>
        <w:rPr>
          <w:rFonts w:ascii="Arial"/>
          <w:b/>
          <w:spacing w:val="-10"/>
          <w:sz w:val="24"/>
        </w:rPr>
        <w:t> </w:t>
      </w:r>
      <w:r>
        <w:rPr>
          <w:rFonts w:ascii="Arial"/>
          <w:b/>
          <w:sz w:val="24"/>
        </w:rPr>
        <w:t>2022</w:t>
      </w:r>
    </w:p>
    <w:p>
      <w:pPr>
        <w:pStyle w:val="ListParagraph"/>
        <w:numPr>
          <w:ilvl w:val="0"/>
          <w:numId w:val="147"/>
        </w:numPr>
        <w:tabs>
          <w:tab w:pos="1001" w:val="left" w:leader="none"/>
          <w:tab w:pos="1003" w:val="left" w:leader="none"/>
        </w:tabs>
        <w:spacing w:line="240" w:lineRule="auto" w:before="240" w:after="0"/>
        <w:ind w:left="1003" w:right="939" w:hanging="360"/>
        <w:jc w:val="left"/>
        <w:rPr>
          <w:rFonts w:ascii="Arial"/>
          <w:b/>
          <w:sz w:val="24"/>
        </w:rPr>
      </w:pPr>
      <w:r>
        <w:rPr>
          <w:rFonts w:ascii="Arial"/>
          <w:b/>
          <w:sz w:val="24"/>
        </w:rPr>
        <w:t>%</w:t>
      </w:r>
      <w:r>
        <w:rPr>
          <w:rFonts w:ascii="Arial"/>
          <w:b/>
          <w:spacing w:val="-6"/>
          <w:sz w:val="24"/>
        </w:rPr>
        <w:t> </w:t>
      </w:r>
      <w:r>
        <w:rPr>
          <w:rFonts w:ascii="Arial"/>
          <w:b/>
          <w:sz w:val="24"/>
        </w:rPr>
        <w:t>Keselarasan</w:t>
      </w:r>
      <w:r>
        <w:rPr>
          <w:rFonts w:ascii="Arial"/>
          <w:b/>
          <w:spacing w:val="-3"/>
          <w:sz w:val="24"/>
        </w:rPr>
        <w:t> </w:t>
      </w:r>
      <w:r>
        <w:rPr>
          <w:rFonts w:ascii="Arial"/>
          <w:b/>
          <w:sz w:val="24"/>
        </w:rPr>
        <w:t>bidang</w:t>
      </w:r>
      <w:r>
        <w:rPr>
          <w:rFonts w:ascii="Arial"/>
          <w:b/>
          <w:spacing w:val="-3"/>
          <w:sz w:val="24"/>
        </w:rPr>
        <w:t> </w:t>
      </w:r>
      <w:r>
        <w:rPr>
          <w:rFonts w:ascii="Arial"/>
          <w:b/>
          <w:sz w:val="24"/>
        </w:rPr>
        <w:t>pada</w:t>
      </w:r>
      <w:r>
        <w:rPr>
          <w:rFonts w:ascii="Arial"/>
          <w:b/>
          <w:spacing w:val="-3"/>
          <w:sz w:val="24"/>
        </w:rPr>
        <w:t> </w:t>
      </w:r>
      <w:r>
        <w:rPr>
          <w:rFonts w:ascii="Arial"/>
          <w:b/>
          <w:sz w:val="24"/>
        </w:rPr>
        <w:t>project</w:t>
      </w:r>
      <w:r>
        <w:rPr>
          <w:rFonts w:ascii="Arial"/>
          <w:b/>
          <w:spacing w:val="-3"/>
          <w:sz w:val="24"/>
        </w:rPr>
        <w:t> </w:t>
      </w:r>
      <w:r>
        <w:rPr>
          <w:rFonts w:ascii="Arial"/>
          <w:b/>
          <w:sz w:val="24"/>
        </w:rPr>
        <w:t>pipeline</w:t>
      </w:r>
      <w:r>
        <w:rPr>
          <w:rFonts w:ascii="Arial"/>
          <w:b/>
          <w:spacing w:val="-3"/>
          <w:sz w:val="24"/>
        </w:rPr>
        <w:t> </w:t>
      </w:r>
      <w:r>
        <w:rPr>
          <w:rFonts w:ascii="Arial"/>
          <w:b/>
          <w:sz w:val="24"/>
        </w:rPr>
        <w:t>pendanaan</w:t>
      </w:r>
      <w:r>
        <w:rPr>
          <w:rFonts w:ascii="Arial"/>
          <w:b/>
          <w:spacing w:val="-3"/>
          <w:sz w:val="24"/>
        </w:rPr>
        <w:t> </w:t>
      </w:r>
      <w:r>
        <w:rPr>
          <w:rFonts w:ascii="Arial"/>
          <w:b/>
          <w:sz w:val="24"/>
        </w:rPr>
        <w:t>bilateral</w:t>
      </w:r>
      <w:r>
        <w:rPr>
          <w:rFonts w:ascii="Arial"/>
          <w:b/>
          <w:spacing w:val="-3"/>
          <w:sz w:val="24"/>
        </w:rPr>
        <w:t> </w:t>
      </w:r>
      <w:r>
        <w:rPr>
          <w:rFonts w:ascii="Arial"/>
          <w:b/>
          <w:sz w:val="24"/>
        </w:rPr>
        <w:t>dan</w:t>
      </w:r>
      <w:r>
        <w:rPr>
          <w:rFonts w:ascii="Arial"/>
          <w:b/>
          <w:spacing w:val="-6"/>
          <w:sz w:val="24"/>
        </w:rPr>
        <w:t> </w:t>
      </w:r>
      <w:r>
        <w:rPr>
          <w:rFonts w:ascii="Arial"/>
          <w:b/>
          <w:sz w:val="24"/>
        </w:rPr>
        <w:t>kredit ekspor tahunan dengan prioritas dan/atau dengan major project RPJMN</w:t>
      </w:r>
    </w:p>
    <w:p>
      <w:pPr>
        <w:pStyle w:val="BodyText"/>
        <w:spacing w:before="9" w:after="1"/>
        <w:rPr>
          <w:rFonts w:ascii="Arial"/>
          <w:b/>
          <w:sz w:val="20"/>
        </w:rPr>
      </w:pPr>
    </w:p>
    <w:tbl>
      <w:tblPr>
        <w:tblW w:w="0" w:type="auto"/>
        <w:jc w:val="left"/>
        <w:tblInd w:w="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78"/>
        <w:gridCol w:w="7250"/>
      </w:tblGrid>
      <w:tr>
        <w:trPr>
          <w:trHeight w:val="896" w:hRule="atLeast"/>
        </w:trPr>
        <w:tc>
          <w:tcPr>
            <w:tcW w:w="1678" w:type="dxa"/>
          </w:tcPr>
          <w:p>
            <w:pPr>
              <w:pStyle w:val="TableParagraph"/>
              <w:spacing w:line="276" w:lineRule="auto" w:before="100"/>
              <w:ind w:left="100" w:right="766"/>
              <w:rPr>
                <w:sz w:val="20"/>
              </w:rPr>
            </w:pPr>
            <w:r>
              <w:rPr>
                <w:spacing w:val="-2"/>
                <w:sz w:val="20"/>
              </w:rPr>
              <w:t>Sasaran Strategis</w:t>
            </w:r>
          </w:p>
        </w:tc>
        <w:tc>
          <w:tcPr>
            <w:tcW w:w="7250" w:type="dxa"/>
          </w:tcPr>
          <w:p>
            <w:pPr>
              <w:pStyle w:val="TableParagraph"/>
              <w:spacing w:line="276" w:lineRule="auto" w:before="100"/>
              <w:ind w:left="98"/>
              <w:rPr>
                <w:sz w:val="20"/>
              </w:rPr>
            </w:pPr>
            <w:r>
              <w:rPr>
                <w:sz w:val="20"/>
              </w:rPr>
              <w:t>Terwujudnya</w:t>
            </w:r>
            <w:r>
              <w:rPr>
                <w:spacing w:val="-9"/>
                <w:sz w:val="20"/>
              </w:rPr>
              <w:t> </w:t>
            </w:r>
            <w:r>
              <w:rPr>
                <w:sz w:val="20"/>
              </w:rPr>
              <w:t>Integrasi,</w:t>
            </w:r>
            <w:r>
              <w:rPr>
                <w:spacing w:val="-7"/>
                <w:sz w:val="20"/>
              </w:rPr>
              <w:t> </w:t>
            </w:r>
            <w:r>
              <w:rPr>
                <w:sz w:val="20"/>
              </w:rPr>
              <w:t>Sinkronisasi,</w:t>
            </w:r>
            <w:r>
              <w:rPr>
                <w:spacing w:val="-7"/>
                <w:sz w:val="20"/>
              </w:rPr>
              <w:t> </w:t>
            </w:r>
            <w:r>
              <w:rPr>
                <w:sz w:val="20"/>
              </w:rPr>
              <w:t>dan</w:t>
            </w:r>
            <w:r>
              <w:rPr>
                <w:spacing w:val="-7"/>
                <w:sz w:val="20"/>
              </w:rPr>
              <w:t> </w:t>
            </w:r>
            <w:r>
              <w:rPr>
                <w:sz w:val="20"/>
              </w:rPr>
              <w:t>Sinergi</w:t>
            </w:r>
            <w:r>
              <w:rPr>
                <w:spacing w:val="-8"/>
                <w:sz w:val="20"/>
              </w:rPr>
              <w:t> </w:t>
            </w:r>
            <w:r>
              <w:rPr>
                <w:sz w:val="20"/>
              </w:rPr>
              <w:t>Perencanaan</w:t>
            </w:r>
            <w:r>
              <w:rPr>
                <w:spacing w:val="-7"/>
                <w:sz w:val="20"/>
              </w:rPr>
              <w:t> </w:t>
            </w:r>
            <w:r>
              <w:rPr>
                <w:sz w:val="20"/>
              </w:rPr>
              <w:t>Pembangunan </w:t>
            </w:r>
            <w:r>
              <w:rPr>
                <w:spacing w:val="-2"/>
                <w:sz w:val="20"/>
              </w:rPr>
              <w:t>Nasional</w:t>
            </w:r>
          </w:p>
        </w:tc>
      </w:tr>
      <w:tr>
        <w:trPr>
          <w:trHeight w:val="1091" w:hRule="atLeast"/>
        </w:trPr>
        <w:tc>
          <w:tcPr>
            <w:tcW w:w="1678" w:type="dxa"/>
          </w:tcPr>
          <w:p>
            <w:pPr>
              <w:pStyle w:val="TableParagraph"/>
              <w:spacing w:line="276" w:lineRule="auto" w:before="78"/>
              <w:ind w:left="100" w:right="710"/>
              <w:rPr>
                <w:sz w:val="20"/>
              </w:rPr>
            </w:pPr>
            <w:r>
              <w:rPr>
                <w:spacing w:val="-2"/>
                <w:sz w:val="20"/>
              </w:rPr>
              <w:t>Sasaran Kegiatan/ Output</w:t>
            </w:r>
          </w:p>
        </w:tc>
        <w:tc>
          <w:tcPr>
            <w:tcW w:w="7250" w:type="dxa"/>
          </w:tcPr>
          <w:p>
            <w:pPr>
              <w:pStyle w:val="TableParagraph"/>
              <w:spacing w:before="78"/>
              <w:ind w:left="98"/>
              <w:rPr>
                <w:sz w:val="20"/>
              </w:rPr>
            </w:pPr>
            <w:r>
              <w:rPr>
                <w:sz w:val="20"/>
              </w:rPr>
              <w:t>Rencana</w:t>
            </w:r>
            <w:r>
              <w:rPr>
                <w:spacing w:val="-11"/>
                <w:sz w:val="20"/>
              </w:rPr>
              <w:t> </w:t>
            </w:r>
            <w:r>
              <w:rPr>
                <w:sz w:val="20"/>
              </w:rPr>
              <w:t>Pembangunan</w:t>
            </w:r>
            <w:r>
              <w:rPr>
                <w:spacing w:val="-11"/>
                <w:sz w:val="20"/>
              </w:rPr>
              <w:t> </w:t>
            </w:r>
            <w:r>
              <w:rPr>
                <w:sz w:val="20"/>
              </w:rPr>
              <w:t>Jangka</w:t>
            </w:r>
            <w:r>
              <w:rPr>
                <w:spacing w:val="-10"/>
                <w:sz w:val="20"/>
              </w:rPr>
              <w:t> </w:t>
            </w:r>
            <w:r>
              <w:rPr>
                <w:spacing w:val="-2"/>
                <w:sz w:val="20"/>
              </w:rPr>
              <w:t>Menengah</w:t>
            </w:r>
          </w:p>
        </w:tc>
      </w:tr>
      <w:tr>
        <w:trPr>
          <w:trHeight w:val="1326" w:hRule="atLeast"/>
        </w:trPr>
        <w:tc>
          <w:tcPr>
            <w:tcW w:w="1678" w:type="dxa"/>
          </w:tcPr>
          <w:p>
            <w:pPr>
              <w:pStyle w:val="TableParagraph"/>
              <w:spacing w:before="81"/>
              <w:ind w:left="100"/>
              <w:rPr>
                <w:sz w:val="20"/>
              </w:rPr>
            </w:pPr>
            <w:r>
              <w:rPr>
                <w:spacing w:val="-2"/>
                <w:sz w:val="20"/>
              </w:rPr>
              <w:t>Tujuan</w:t>
            </w:r>
          </w:p>
        </w:tc>
        <w:tc>
          <w:tcPr>
            <w:tcW w:w="7250" w:type="dxa"/>
          </w:tcPr>
          <w:p>
            <w:pPr>
              <w:pStyle w:val="TableParagraph"/>
              <w:spacing w:line="276" w:lineRule="auto" w:before="81"/>
              <w:ind w:left="98"/>
              <w:rPr>
                <w:sz w:val="20"/>
              </w:rPr>
            </w:pPr>
            <w:r>
              <w:rPr>
                <w:sz w:val="20"/>
              </w:rPr>
              <w:t>Indikator</w:t>
            </w:r>
            <w:r>
              <w:rPr>
                <w:spacing w:val="-5"/>
                <w:sz w:val="20"/>
              </w:rPr>
              <w:t> </w:t>
            </w:r>
            <w:r>
              <w:rPr>
                <w:sz w:val="20"/>
              </w:rPr>
              <w:t>ini</w:t>
            </w:r>
            <w:r>
              <w:rPr>
                <w:spacing w:val="-5"/>
                <w:sz w:val="20"/>
              </w:rPr>
              <w:t> </w:t>
            </w:r>
            <w:r>
              <w:rPr>
                <w:sz w:val="20"/>
              </w:rPr>
              <w:t>digunakan</w:t>
            </w:r>
            <w:r>
              <w:rPr>
                <w:spacing w:val="-7"/>
                <w:sz w:val="20"/>
              </w:rPr>
              <w:t> </w:t>
            </w:r>
            <w:r>
              <w:rPr>
                <w:sz w:val="20"/>
              </w:rPr>
              <w:t>untuk</w:t>
            </w:r>
            <w:r>
              <w:rPr>
                <w:spacing w:val="-5"/>
                <w:sz w:val="20"/>
              </w:rPr>
              <w:t> </w:t>
            </w:r>
            <w:r>
              <w:rPr>
                <w:sz w:val="20"/>
              </w:rPr>
              <w:t>mengukur</w:t>
            </w:r>
            <w:r>
              <w:rPr>
                <w:spacing w:val="-6"/>
                <w:sz w:val="20"/>
              </w:rPr>
              <w:t> </w:t>
            </w:r>
            <w:r>
              <w:rPr>
                <w:sz w:val="20"/>
              </w:rPr>
              <w:t>tingkat</w:t>
            </w:r>
            <w:r>
              <w:rPr>
                <w:spacing w:val="-6"/>
                <w:sz w:val="20"/>
              </w:rPr>
              <w:t> </w:t>
            </w:r>
            <w:r>
              <w:rPr>
                <w:sz w:val="20"/>
              </w:rPr>
              <w:t>keselarasan</w:t>
            </w:r>
            <w:r>
              <w:rPr>
                <w:spacing w:val="-7"/>
                <w:sz w:val="20"/>
              </w:rPr>
              <w:t> </w:t>
            </w:r>
            <w:r>
              <w:rPr>
                <w:sz w:val="20"/>
              </w:rPr>
              <w:t>bidang</w:t>
            </w:r>
            <w:r>
              <w:rPr>
                <w:spacing w:val="-5"/>
                <w:sz w:val="20"/>
              </w:rPr>
              <w:t> </w:t>
            </w:r>
            <w:r>
              <w:rPr>
                <w:sz w:val="20"/>
              </w:rPr>
              <w:t>dari</w:t>
            </w:r>
            <w:r>
              <w:rPr>
                <w:spacing w:val="-5"/>
                <w:sz w:val="20"/>
              </w:rPr>
              <w:t> </w:t>
            </w:r>
            <w:r>
              <w:rPr>
                <w:sz w:val="20"/>
              </w:rPr>
              <w:t>project pipeline yang akan dibiayai melalui pendanaan bilateral dan kredit ekspor tahunan dengan PN atau MP dalam RPJMN</w:t>
            </w:r>
          </w:p>
        </w:tc>
      </w:tr>
      <w:tr>
        <w:trPr>
          <w:trHeight w:val="1093" w:hRule="atLeast"/>
        </w:trPr>
        <w:tc>
          <w:tcPr>
            <w:tcW w:w="1678" w:type="dxa"/>
          </w:tcPr>
          <w:p>
            <w:pPr>
              <w:pStyle w:val="TableParagraph"/>
              <w:spacing w:before="81"/>
              <w:ind w:left="100"/>
              <w:rPr>
                <w:sz w:val="20"/>
              </w:rPr>
            </w:pPr>
            <w:r>
              <w:rPr>
                <w:spacing w:val="-2"/>
                <w:sz w:val="20"/>
              </w:rPr>
              <w:t>Definisi</w:t>
            </w:r>
          </w:p>
        </w:tc>
        <w:tc>
          <w:tcPr>
            <w:tcW w:w="7250" w:type="dxa"/>
          </w:tcPr>
          <w:p>
            <w:pPr>
              <w:pStyle w:val="TableParagraph"/>
              <w:spacing w:line="276" w:lineRule="auto" w:before="81"/>
              <w:ind w:left="98" w:right="404"/>
              <w:rPr>
                <w:sz w:val="20"/>
              </w:rPr>
            </w:pPr>
            <w:r>
              <w:rPr>
                <w:sz w:val="20"/>
              </w:rPr>
              <w:t>Keselarasan</w:t>
            </w:r>
            <w:r>
              <w:rPr>
                <w:spacing w:val="-6"/>
                <w:sz w:val="20"/>
              </w:rPr>
              <w:t> </w:t>
            </w:r>
            <w:r>
              <w:rPr>
                <w:sz w:val="20"/>
              </w:rPr>
              <w:t>Bidang:</w:t>
            </w:r>
            <w:r>
              <w:rPr>
                <w:spacing w:val="-6"/>
                <w:sz w:val="20"/>
              </w:rPr>
              <w:t> </w:t>
            </w:r>
            <w:r>
              <w:rPr>
                <w:sz w:val="20"/>
              </w:rPr>
              <w:t>Melihat</w:t>
            </w:r>
            <w:r>
              <w:rPr>
                <w:spacing w:val="-7"/>
                <w:sz w:val="20"/>
              </w:rPr>
              <w:t> </w:t>
            </w:r>
            <w:r>
              <w:rPr>
                <w:sz w:val="20"/>
              </w:rPr>
              <w:t>keterkaitan</w:t>
            </w:r>
            <w:r>
              <w:rPr>
                <w:spacing w:val="-8"/>
                <w:sz w:val="20"/>
              </w:rPr>
              <w:t> </w:t>
            </w:r>
            <w:r>
              <w:rPr>
                <w:sz w:val="20"/>
              </w:rPr>
              <w:t>project</w:t>
            </w:r>
            <w:r>
              <w:rPr>
                <w:spacing w:val="-7"/>
                <w:sz w:val="20"/>
              </w:rPr>
              <w:t> </w:t>
            </w:r>
            <w:r>
              <w:rPr>
                <w:sz w:val="20"/>
              </w:rPr>
              <w:t>pipeline</w:t>
            </w:r>
            <w:r>
              <w:rPr>
                <w:spacing w:val="-8"/>
                <w:sz w:val="20"/>
              </w:rPr>
              <w:t> </w:t>
            </w:r>
            <w:r>
              <w:rPr>
                <w:sz w:val="20"/>
              </w:rPr>
              <w:t>dengan</w:t>
            </w:r>
            <w:r>
              <w:rPr>
                <w:spacing w:val="-6"/>
                <w:sz w:val="20"/>
              </w:rPr>
              <w:t> </w:t>
            </w:r>
            <w:r>
              <w:rPr>
                <w:sz w:val="20"/>
              </w:rPr>
              <w:t>PN/MP </w:t>
            </w:r>
            <w:r>
              <w:rPr>
                <w:rFonts w:ascii="Arial"/>
                <w:i/>
                <w:sz w:val="20"/>
              </w:rPr>
              <w:t>Project Pipeline</w:t>
            </w:r>
            <w:r>
              <w:rPr>
                <w:sz w:val="20"/>
              </w:rPr>
              <w:t>: Rencana proyek yang masuk dalam </w:t>
            </w:r>
            <w:r>
              <w:rPr>
                <w:rFonts w:ascii="Arial"/>
                <w:i/>
                <w:sz w:val="20"/>
              </w:rPr>
              <w:t>trilateral meeting </w:t>
            </w:r>
            <w:r>
              <w:rPr>
                <w:sz w:val="20"/>
              </w:rPr>
              <w:t>Kredit Ekspor: (spesifik untuk Dit. Pendanaan Bilateral)</w:t>
            </w:r>
          </w:p>
        </w:tc>
      </w:tr>
      <w:tr>
        <w:trPr>
          <w:trHeight w:val="1235" w:hRule="atLeast"/>
        </w:trPr>
        <w:tc>
          <w:tcPr>
            <w:tcW w:w="1678" w:type="dxa"/>
          </w:tcPr>
          <w:p>
            <w:pPr>
              <w:pStyle w:val="TableParagraph"/>
              <w:spacing w:before="78"/>
              <w:ind w:left="100"/>
              <w:rPr>
                <w:sz w:val="20"/>
              </w:rPr>
            </w:pPr>
            <w:r>
              <w:rPr>
                <w:spacing w:val="-2"/>
                <w:sz w:val="20"/>
              </w:rPr>
              <w:t>Formula</w:t>
            </w:r>
          </w:p>
        </w:tc>
        <w:tc>
          <w:tcPr>
            <w:tcW w:w="7250" w:type="dxa"/>
          </w:tcPr>
          <w:p>
            <w:pPr>
              <w:pStyle w:val="TableParagraph"/>
              <w:spacing w:before="6"/>
              <w:rPr>
                <w:rFonts w:ascii="Arial"/>
                <w:b/>
                <w:sz w:val="15"/>
              </w:rPr>
            </w:pPr>
          </w:p>
          <w:p>
            <w:pPr>
              <w:pStyle w:val="TableParagraph"/>
              <w:ind w:left="452"/>
              <w:rPr>
                <w:rFonts w:ascii="Arial"/>
                <w:sz w:val="20"/>
              </w:rPr>
            </w:pPr>
            <w:r>
              <w:rPr>
                <w:rFonts w:ascii="Arial"/>
                <w:sz w:val="20"/>
              </w:rPr>
              <w:drawing>
                <wp:inline distT="0" distB="0" distL="0" distR="0">
                  <wp:extent cx="4074313" cy="324802"/>
                  <wp:effectExtent l="0" t="0" r="0" b="0"/>
                  <wp:docPr id="170" name="Image 170"/>
                  <wp:cNvGraphicFramePr>
                    <a:graphicFrameLocks/>
                  </wp:cNvGraphicFramePr>
                  <a:graphic>
                    <a:graphicData uri="http://schemas.openxmlformats.org/drawingml/2006/picture">
                      <pic:pic>
                        <pic:nvPicPr>
                          <pic:cNvPr id="170" name="Image 170"/>
                          <pic:cNvPicPr/>
                        </pic:nvPicPr>
                        <pic:blipFill>
                          <a:blip r:embed="rId58" cstate="print"/>
                          <a:stretch>
                            <a:fillRect/>
                          </a:stretch>
                        </pic:blipFill>
                        <pic:spPr>
                          <a:xfrm>
                            <a:off x="0" y="0"/>
                            <a:ext cx="4074313" cy="324802"/>
                          </a:xfrm>
                          <a:prstGeom prst="rect">
                            <a:avLst/>
                          </a:prstGeom>
                        </pic:spPr>
                      </pic:pic>
                    </a:graphicData>
                  </a:graphic>
                </wp:inline>
              </w:drawing>
            </w:r>
            <w:r>
              <w:rPr>
                <w:rFonts w:ascii="Arial"/>
                <w:sz w:val="20"/>
              </w:rPr>
            </w:r>
          </w:p>
        </w:tc>
      </w:tr>
      <w:tr>
        <w:trPr>
          <w:trHeight w:val="599" w:hRule="atLeast"/>
        </w:trPr>
        <w:tc>
          <w:tcPr>
            <w:tcW w:w="1678" w:type="dxa"/>
          </w:tcPr>
          <w:p>
            <w:pPr>
              <w:pStyle w:val="TableParagraph"/>
              <w:spacing w:before="78"/>
              <w:ind w:left="100"/>
              <w:rPr>
                <w:sz w:val="20"/>
              </w:rPr>
            </w:pPr>
            <w:r>
              <w:rPr>
                <w:spacing w:val="-2"/>
                <w:sz w:val="20"/>
              </w:rPr>
              <w:t>Periode</w:t>
            </w:r>
          </w:p>
        </w:tc>
        <w:tc>
          <w:tcPr>
            <w:tcW w:w="7250" w:type="dxa"/>
          </w:tcPr>
          <w:p>
            <w:pPr>
              <w:pStyle w:val="TableParagraph"/>
              <w:spacing w:before="78"/>
              <w:ind w:left="98"/>
              <w:rPr>
                <w:sz w:val="20"/>
              </w:rPr>
            </w:pPr>
            <w:r>
              <w:rPr>
                <w:sz w:val="20"/>
              </w:rPr>
              <w:t>1</w:t>
            </w:r>
            <w:r>
              <w:rPr>
                <w:spacing w:val="-6"/>
                <w:sz w:val="20"/>
              </w:rPr>
              <w:t> </w:t>
            </w:r>
            <w:r>
              <w:rPr>
                <w:sz w:val="20"/>
              </w:rPr>
              <w:t>(satu)</w:t>
            </w:r>
            <w:r>
              <w:rPr>
                <w:spacing w:val="-4"/>
                <w:sz w:val="20"/>
              </w:rPr>
              <w:t> </w:t>
            </w:r>
            <w:r>
              <w:rPr>
                <w:spacing w:val="-2"/>
                <w:sz w:val="20"/>
              </w:rPr>
              <w:t>Tahunan</w:t>
            </w:r>
          </w:p>
        </w:tc>
      </w:tr>
      <w:tr>
        <w:trPr>
          <w:trHeight w:val="496" w:hRule="atLeast"/>
        </w:trPr>
        <w:tc>
          <w:tcPr>
            <w:tcW w:w="1678" w:type="dxa"/>
          </w:tcPr>
          <w:p>
            <w:pPr>
              <w:pStyle w:val="TableParagraph"/>
              <w:spacing w:before="81"/>
              <w:ind w:left="100"/>
              <w:rPr>
                <w:sz w:val="20"/>
              </w:rPr>
            </w:pPr>
            <w:r>
              <w:rPr>
                <w:spacing w:val="-2"/>
                <w:sz w:val="20"/>
              </w:rPr>
              <w:t>Satuan</w:t>
            </w:r>
          </w:p>
        </w:tc>
        <w:tc>
          <w:tcPr>
            <w:tcW w:w="7250" w:type="dxa"/>
          </w:tcPr>
          <w:p>
            <w:pPr>
              <w:pStyle w:val="TableParagraph"/>
              <w:spacing w:before="81"/>
              <w:ind w:left="98"/>
              <w:rPr>
                <w:sz w:val="20"/>
              </w:rPr>
            </w:pPr>
            <w:r>
              <w:rPr>
                <w:spacing w:val="-2"/>
                <w:sz w:val="20"/>
              </w:rPr>
              <w:t>Dokumen</w:t>
            </w:r>
          </w:p>
        </w:tc>
      </w:tr>
      <w:tr>
        <w:trPr>
          <w:trHeight w:val="858" w:hRule="atLeast"/>
        </w:trPr>
        <w:tc>
          <w:tcPr>
            <w:tcW w:w="1678" w:type="dxa"/>
          </w:tcPr>
          <w:p>
            <w:pPr>
              <w:pStyle w:val="TableParagraph"/>
              <w:spacing w:line="278" w:lineRule="auto" w:before="78"/>
              <w:ind w:left="100" w:right="177"/>
              <w:rPr>
                <w:sz w:val="20"/>
              </w:rPr>
            </w:pPr>
            <w:r>
              <w:rPr>
                <w:spacing w:val="-2"/>
                <w:sz w:val="20"/>
              </w:rPr>
              <w:t>Pengumpul </w:t>
            </w:r>
            <w:r>
              <w:rPr>
                <w:spacing w:val="-4"/>
                <w:sz w:val="20"/>
              </w:rPr>
              <w:t>Data</w:t>
            </w:r>
          </w:p>
        </w:tc>
        <w:tc>
          <w:tcPr>
            <w:tcW w:w="7250" w:type="dxa"/>
          </w:tcPr>
          <w:p>
            <w:pPr>
              <w:pStyle w:val="TableParagraph"/>
              <w:spacing w:before="78"/>
              <w:ind w:left="98"/>
              <w:rPr>
                <w:sz w:val="20"/>
              </w:rPr>
            </w:pPr>
            <w:r>
              <w:rPr>
                <w:sz w:val="20"/>
              </w:rPr>
              <w:t>Unit</w:t>
            </w:r>
            <w:r>
              <w:rPr>
                <w:spacing w:val="-10"/>
                <w:sz w:val="20"/>
              </w:rPr>
              <w:t> </w:t>
            </w:r>
            <w:r>
              <w:rPr>
                <w:sz w:val="20"/>
              </w:rPr>
              <w:t>kerja</w:t>
            </w:r>
            <w:r>
              <w:rPr>
                <w:spacing w:val="-9"/>
                <w:sz w:val="20"/>
              </w:rPr>
              <w:t> </w:t>
            </w:r>
            <w:r>
              <w:rPr>
                <w:sz w:val="20"/>
              </w:rPr>
              <w:t>pengampu</w:t>
            </w:r>
            <w:r>
              <w:rPr>
                <w:spacing w:val="-10"/>
                <w:sz w:val="20"/>
              </w:rPr>
              <w:t> </w:t>
            </w:r>
            <w:r>
              <w:rPr>
                <w:sz w:val="20"/>
              </w:rPr>
              <w:t>pendanaan</w:t>
            </w:r>
            <w:r>
              <w:rPr>
                <w:spacing w:val="-9"/>
                <w:sz w:val="20"/>
              </w:rPr>
              <w:t> </w:t>
            </w:r>
            <w:r>
              <w:rPr>
                <w:spacing w:val="-2"/>
                <w:sz w:val="20"/>
              </w:rPr>
              <w:t>bilateral</w:t>
            </w:r>
          </w:p>
        </w:tc>
      </w:tr>
      <w:tr>
        <w:trPr>
          <w:trHeight w:val="860" w:hRule="atLeast"/>
        </w:trPr>
        <w:tc>
          <w:tcPr>
            <w:tcW w:w="1678" w:type="dxa"/>
          </w:tcPr>
          <w:p>
            <w:pPr>
              <w:pStyle w:val="TableParagraph"/>
              <w:spacing w:line="276" w:lineRule="auto" w:before="81"/>
              <w:ind w:left="100" w:right="177"/>
              <w:rPr>
                <w:sz w:val="20"/>
              </w:rPr>
            </w:pPr>
            <w:r>
              <w:rPr>
                <w:spacing w:val="-2"/>
                <w:sz w:val="20"/>
              </w:rPr>
              <w:t>Jenis Perhitungan</w:t>
            </w:r>
          </w:p>
        </w:tc>
        <w:tc>
          <w:tcPr>
            <w:tcW w:w="7250" w:type="dxa"/>
          </w:tcPr>
          <w:p>
            <w:pPr>
              <w:pStyle w:val="TableParagraph"/>
              <w:spacing w:before="81"/>
              <w:ind w:left="98"/>
              <w:rPr>
                <w:sz w:val="20"/>
              </w:rPr>
            </w:pPr>
            <w:r>
              <w:rPr>
                <w:spacing w:val="-2"/>
                <w:sz w:val="20"/>
              </w:rPr>
              <w:t>Rata-</w:t>
            </w:r>
            <w:r>
              <w:rPr>
                <w:spacing w:val="-4"/>
                <w:sz w:val="20"/>
              </w:rPr>
              <w:t>rata</w:t>
            </w:r>
          </w:p>
        </w:tc>
      </w:tr>
      <w:tr>
        <w:trPr>
          <w:trHeight w:val="1327" w:hRule="atLeast"/>
        </w:trPr>
        <w:tc>
          <w:tcPr>
            <w:tcW w:w="1678" w:type="dxa"/>
          </w:tcPr>
          <w:p>
            <w:pPr>
              <w:pStyle w:val="TableParagraph"/>
              <w:spacing w:before="81"/>
              <w:ind w:left="100"/>
              <w:rPr>
                <w:sz w:val="20"/>
              </w:rPr>
            </w:pPr>
            <w:r>
              <w:rPr>
                <w:sz w:val="20"/>
              </w:rPr>
              <w:t>Sumber</w:t>
            </w:r>
            <w:r>
              <w:rPr>
                <w:spacing w:val="-9"/>
                <w:sz w:val="20"/>
              </w:rPr>
              <w:t> </w:t>
            </w:r>
            <w:r>
              <w:rPr>
                <w:spacing w:val="-4"/>
                <w:sz w:val="20"/>
              </w:rPr>
              <w:t>data</w:t>
            </w:r>
          </w:p>
        </w:tc>
        <w:tc>
          <w:tcPr>
            <w:tcW w:w="7250" w:type="dxa"/>
          </w:tcPr>
          <w:p>
            <w:pPr>
              <w:pStyle w:val="TableParagraph"/>
              <w:numPr>
                <w:ilvl w:val="0"/>
                <w:numId w:val="148"/>
              </w:numPr>
              <w:tabs>
                <w:tab w:pos="689" w:val="left" w:leader="none"/>
              </w:tabs>
              <w:spacing w:line="240" w:lineRule="auto" w:before="81" w:after="0"/>
              <w:ind w:left="689" w:right="0" w:hanging="272"/>
              <w:jc w:val="left"/>
              <w:rPr>
                <w:sz w:val="20"/>
              </w:rPr>
            </w:pPr>
            <w:r>
              <w:rPr>
                <w:sz w:val="20"/>
              </w:rPr>
              <w:t>Matriks</w:t>
            </w:r>
            <w:r>
              <w:rPr>
                <w:spacing w:val="-10"/>
                <w:sz w:val="20"/>
              </w:rPr>
              <w:t> </w:t>
            </w:r>
            <w:r>
              <w:rPr>
                <w:sz w:val="20"/>
              </w:rPr>
              <w:t>Project</w:t>
            </w:r>
            <w:r>
              <w:rPr>
                <w:spacing w:val="-11"/>
                <w:sz w:val="20"/>
              </w:rPr>
              <w:t> </w:t>
            </w:r>
            <w:r>
              <w:rPr>
                <w:sz w:val="20"/>
              </w:rPr>
              <w:t>Pipeline</w:t>
            </w:r>
            <w:r>
              <w:rPr>
                <w:spacing w:val="-9"/>
                <w:sz w:val="20"/>
              </w:rPr>
              <w:t> </w:t>
            </w:r>
            <w:r>
              <w:rPr>
                <w:spacing w:val="-2"/>
                <w:sz w:val="20"/>
              </w:rPr>
              <w:t>Tahunan</w:t>
            </w:r>
          </w:p>
          <w:p>
            <w:pPr>
              <w:pStyle w:val="TableParagraph"/>
              <w:numPr>
                <w:ilvl w:val="0"/>
                <w:numId w:val="148"/>
              </w:numPr>
              <w:tabs>
                <w:tab w:pos="689" w:val="left" w:leader="none"/>
              </w:tabs>
              <w:spacing w:line="240" w:lineRule="auto" w:before="34" w:after="0"/>
              <w:ind w:left="689" w:right="0" w:hanging="272"/>
              <w:jc w:val="left"/>
              <w:rPr>
                <w:sz w:val="20"/>
              </w:rPr>
            </w:pPr>
            <w:r>
              <w:rPr>
                <w:sz w:val="20"/>
              </w:rPr>
              <w:t>Matriks</w:t>
            </w:r>
            <w:r>
              <w:rPr>
                <w:spacing w:val="-8"/>
                <w:sz w:val="20"/>
              </w:rPr>
              <w:t> </w:t>
            </w:r>
            <w:r>
              <w:rPr>
                <w:sz w:val="20"/>
              </w:rPr>
              <w:t>Kredit</w:t>
            </w:r>
            <w:r>
              <w:rPr>
                <w:spacing w:val="-9"/>
                <w:sz w:val="20"/>
              </w:rPr>
              <w:t> </w:t>
            </w:r>
            <w:r>
              <w:rPr>
                <w:sz w:val="20"/>
              </w:rPr>
              <w:t>Ekspor</w:t>
            </w:r>
            <w:r>
              <w:rPr>
                <w:spacing w:val="-7"/>
                <w:sz w:val="20"/>
              </w:rPr>
              <w:t> </w:t>
            </w:r>
            <w:r>
              <w:rPr>
                <w:spacing w:val="-2"/>
                <w:sz w:val="20"/>
              </w:rPr>
              <w:t>Tahunan</w:t>
            </w:r>
          </w:p>
          <w:p>
            <w:pPr>
              <w:pStyle w:val="TableParagraph"/>
              <w:numPr>
                <w:ilvl w:val="0"/>
                <w:numId w:val="148"/>
              </w:numPr>
              <w:tabs>
                <w:tab w:pos="689" w:val="left" w:leader="none"/>
              </w:tabs>
              <w:spacing w:line="240" w:lineRule="auto" w:before="34" w:after="0"/>
              <w:ind w:left="689" w:right="0" w:hanging="272"/>
              <w:jc w:val="left"/>
              <w:rPr>
                <w:sz w:val="20"/>
              </w:rPr>
            </w:pPr>
            <w:r>
              <w:rPr>
                <w:spacing w:val="-2"/>
                <w:sz w:val="20"/>
              </w:rPr>
              <w:t>RPJMN</w:t>
            </w:r>
          </w:p>
          <w:p>
            <w:pPr>
              <w:pStyle w:val="TableParagraph"/>
              <w:numPr>
                <w:ilvl w:val="0"/>
                <w:numId w:val="148"/>
              </w:numPr>
              <w:tabs>
                <w:tab w:pos="689" w:val="left" w:leader="none"/>
              </w:tabs>
              <w:spacing w:line="240" w:lineRule="auto" w:before="34" w:after="0"/>
              <w:ind w:left="689" w:right="0" w:hanging="272"/>
              <w:jc w:val="left"/>
              <w:rPr>
                <w:sz w:val="20"/>
              </w:rPr>
            </w:pPr>
            <w:r>
              <w:rPr>
                <w:spacing w:val="-5"/>
                <w:sz w:val="20"/>
              </w:rPr>
              <w:t>RKP</w:t>
            </w:r>
          </w:p>
        </w:tc>
      </w:tr>
    </w:tbl>
    <w:p>
      <w:pPr>
        <w:spacing w:after="0" w:line="240" w:lineRule="auto"/>
        <w:jc w:val="left"/>
        <w:rPr>
          <w:sz w:val="20"/>
        </w:rPr>
        <w:sectPr>
          <w:footerReference w:type="default" r:id="rId57"/>
          <w:pgSz w:w="11920" w:h="16850"/>
          <w:pgMar w:header="0" w:footer="0" w:top="1500" w:bottom="280" w:left="960" w:right="460"/>
        </w:sectPr>
      </w:pPr>
    </w:p>
    <w:p>
      <w:pPr>
        <w:pStyle w:val="ListParagraph"/>
        <w:numPr>
          <w:ilvl w:val="0"/>
          <w:numId w:val="147"/>
        </w:numPr>
        <w:tabs>
          <w:tab w:pos="1001" w:val="left" w:leader="none"/>
          <w:tab w:pos="1003" w:val="left" w:leader="none"/>
        </w:tabs>
        <w:spacing w:line="240" w:lineRule="auto" w:before="79" w:after="0"/>
        <w:ind w:left="1003" w:right="1113" w:hanging="360"/>
        <w:jc w:val="left"/>
        <w:rPr>
          <w:rFonts w:ascii="Arial"/>
          <w:b/>
          <w:sz w:val="24"/>
        </w:rPr>
      </w:pPr>
      <w:r>
        <w:rPr>
          <w:rFonts w:ascii="Arial"/>
          <w:b/>
          <w:sz w:val="24"/>
        </w:rPr>
        <w:t>%</w:t>
      </w:r>
      <w:r>
        <w:rPr>
          <w:rFonts w:ascii="Arial"/>
          <w:b/>
          <w:spacing w:val="-6"/>
          <w:sz w:val="24"/>
        </w:rPr>
        <w:t> </w:t>
      </w:r>
      <w:r>
        <w:rPr>
          <w:rFonts w:ascii="Arial"/>
          <w:b/>
          <w:sz w:val="24"/>
        </w:rPr>
        <w:t>Rekomendasi</w:t>
      </w:r>
      <w:r>
        <w:rPr>
          <w:rFonts w:ascii="Arial"/>
          <w:b/>
          <w:spacing w:val="-4"/>
          <w:sz w:val="24"/>
        </w:rPr>
        <w:t> </w:t>
      </w:r>
      <w:r>
        <w:rPr>
          <w:rFonts w:ascii="Arial"/>
          <w:b/>
          <w:sz w:val="24"/>
        </w:rPr>
        <w:t>rencana</w:t>
      </w:r>
      <w:r>
        <w:rPr>
          <w:rFonts w:ascii="Arial"/>
          <w:b/>
          <w:spacing w:val="-4"/>
          <w:sz w:val="24"/>
        </w:rPr>
        <w:t> </w:t>
      </w:r>
      <w:r>
        <w:rPr>
          <w:rFonts w:ascii="Arial"/>
          <w:b/>
          <w:sz w:val="24"/>
        </w:rPr>
        <w:t>penarikan</w:t>
      </w:r>
      <w:r>
        <w:rPr>
          <w:rFonts w:ascii="Arial"/>
          <w:b/>
          <w:spacing w:val="-4"/>
          <w:sz w:val="24"/>
        </w:rPr>
        <w:t> </w:t>
      </w:r>
      <w:r>
        <w:rPr>
          <w:rFonts w:ascii="Arial"/>
          <w:b/>
          <w:sz w:val="24"/>
        </w:rPr>
        <w:t>PHLN</w:t>
      </w:r>
      <w:r>
        <w:rPr>
          <w:rFonts w:ascii="Arial"/>
          <w:b/>
          <w:spacing w:val="-6"/>
          <w:sz w:val="24"/>
        </w:rPr>
        <w:t> </w:t>
      </w:r>
      <w:r>
        <w:rPr>
          <w:rFonts w:ascii="Arial"/>
          <w:b/>
          <w:sz w:val="24"/>
        </w:rPr>
        <w:t>yang</w:t>
      </w:r>
      <w:r>
        <w:rPr>
          <w:rFonts w:ascii="Arial"/>
          <w:b/>
          <w:spacing w:val="-4"/>
          <w:sz w:val="24"/>
        </w:rPr>
        <w:t> </w:t>
      </w:r>
      <w:r>
        <w:rPr>
          <w:rFonts w:ascii="Arial"/>
          <w:b/>
          <w:sz w:val="24"/>
        </w:rPr>
        <w:t>digunakan</w:t>
      </w:r>
      <w:r>
        <w:rPr>
          <w:rFonts w:ascii="Arial"/>
          <w:b/>
          <w:spacing w:val="-4"/>
          <w:sz w:val="24"/>
        </w:rPr>
        <w:t> </w:t>
      </w:r>
      <w:r>
        <w:rPr>
          <w:rFonts w:ascii="Arial"/>
          <w:b/>
          <w:sz w:val="24"/>
        </w:rPr>
        <w:t>sebagai</w:t>
      </w:r>
      <w:r>
        <w:rPr>
          <w:rFonts w:ascii="Arial"/>
          <w:b/>
          <w:spacing w:val="-4"/>
          <w:sz w:val="24"/>
        </w:rPr>
        <w:t> </w:t>
      </w:r>
      <w:r>
        <w:rPr>
          <w:rFonts w:ascii="Arial"/>
          <w:b/>
          <w:sz w:val="24"/>
        </w:rPr>
        <w:t>bahan penyusunan Pagu Indikatif</w:t>
      </w:r>
    </w:p>
    <w:p>
      <w:pPr>
        <w:pStyle w:val="BodyText"/>
        <w:spacing w:before="9" w:after="1"/>
        <w:rPr>
          <w:rFonts w:ascii="Arial"/>
          <w:b/>
          <w:sz w:val="20"/>
        </w:rPr>
      </w:pPr>
    </w:p>
    <w:tbl>
      <w:tblPr>
        <w:tblW w:w="0" w:type="auto"/>
        <w:jc w:val="left"/>
        <w:tblInd w:w="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382"/>
        <w:gridCol w:w="7545"/>
      </w:tblGrid>
      <w:tr>
        <w:trPr>
          <w:trHeight w:val="728" w:hRule="atLeast"/>
        </w:trPr>
        <w:tc>
          <w:tcPr>
            <w:tcW w:w="1382" w:type="dxa"/>
          </w:tcPr>
          <w:p>
            <w:pPr>
              <w:pStyle w:val="TableParagraph"/>
              <w:spacing w:line="278" w:lineRule="auto" w:before="100"/>
              <w:ind w:left="100" w:right="470"/>
              <w:rPr>
                <w:sz w:val="20"/>
              </w:rPr>
            </w:pPr>
            <w:r>
              <w:rPr>
                <w:spacing w:val="-2"/>
                <w:sz w:val="20"/>
              </w:rPr>
              <w:t>Sasaran Strategis</w:t>
            </w:r>
          </w:p>
        </w:tc>
        <w:tc>
          <w:tcPr>
            <w:tcW w:w="7545" w:type="dxa"/>
          </w:tcPr>
          <w:p>
            <w:pPr>
              <w:pStyle w:val="TableParagraph"/>
              <w:spacing w:line="278" w:lineRule="auto" w:before="100"/>
              <w:ind w:left="98"/>
              <w:rPr>
                <w:sz w:val="20"/>
              </w:rPr>
            </w:pPr>
            <w:r>
              <w:rPr>
                <w:sz w:val="20"/>
              </w:rPr>
              <w:t>Terwujudnya</w:t>
            </w:r>
            <w:r>
              <w:rPr>
                <w:spacing w:val="-9"/>
                <w:sz w:val="20"/>
              </w:rPr>
              <w:t> </w:t>
            </w:r>
            <w:r>
              <w:rPr>
                <w:sz w:val="20"/>
              </w:rPr>
              <w:t>Integrasi,</w:t>
            </w:r>
            <w:r>
              <w:rPr>
                <w:spacing w:val="-7"/>
                <w:sz w:val="20"/>
              </w:rPr>
              <w:t> </w:t>
            </w:r>
            <w:r>
              <w:rPr>
                <w:sz w:val="20"/>
              </w:rPr>
              <w:t>Sinkronisasi,</w:t>
            </w:r>
            <w:r>
              <w:rPr>
                <w:spacing w:val="-7"/>
                <w:sz w:val="20"/>
              </w:rPr>
              <w:t> </w:t>
            </w:r>
            <w:r>
              <w:rPr>
                <w:sz w:val="20"/>
              </w:rPr>
              <w:t>dan</w:t>
            </w:r>
            <w:r>
              <w:rPr>
                <w:spacing w:val="-7"/>
                <w:sz w:val="20"/>
              </w:rPr>
              <w:t> </w:t>
            </w:r>
            <w:r>
              <w:rPr>
                <w:sz w:val="20"/>
              </w:rPr>
              <w:t>Sinergi</w:t>
            </w:r>
            <w:r>
              <w:rPr>
                <w:spacing w:val="-8"/>
                <w:sz w:val="20"/>
              </w:rPr>
              <w:t> </w:t>
            </w:r>
            <w:r>
              <w:rPr>
                <w:sz w:val="20"/>
              </w:rPr>
              <w:t>Perencanaan</w:t>
            </w:r>
            <w:r>
              <w:rPr>
                <w:spacing w:val="-7"/>
                <w:sz w:val="20"/>
              </w:rPr>
              <w:t> </w:t>
            </w:r>
            <w:r>
              <w:rPr>
                <w:sz w:val="20"/>
              </w:rPr>
              <w:t>Pembangunan </w:t>
            </w:r>
            <w:r>
              <w:rPr>
                <w:spacing w:val="-2"/>
                <w:sz w:val="20"/>
              </w:rPr>
              <w:t>Nasional</w:t>
            </w:r>
          </w:p>
        </w:tc>
      </w:tr>
      <w:tr>
        <w:trPr>
          <w:trHeight w:val="973" w:hRule="atLeast"/>
        </w:trPr>
        <w:tc>
          <w:tcPr>
            <w:tcW w:w="1382" w:type="dxa"/>
          </w:tcPr>
          <w:p>
            <w:pPr>
              <w:pStyle w:val="TableParagraph"/>
              <w:spacing w:line="276" w:lineRule="auto" w:before="81"/>
              <w:ind w:left="100" w:right="414"/>
              <w:rPr>
                <w:sz w:val="20"/>
              </w:rPr>
            </w:pPr>
            <w:r>
              <w:rPr>
                <w:spacing w:val="-2"/>
                <w:sz w:val="20"/>
              </w:rPr>
              <w:t>Sasaran Kegiatan/ Output</w:t>
            </w:r>
          </w:p>
        </w:tc>
        <w:tc>
          <w:tcPr>
            <w:tcW w:w="7545" w:type="dxa"/>
          </w:tcPr>
          <w:p>
            <w:pPr>
              <w:pStyle w:val="TableParagraph"/>
              <w:spacing w:before="81"/>
              <w:ind w:left="98"/>
              <w:rPr>
                <w:sz w:val="20"/>
              </w:rPr>
            </w:pPr>
            <w:r>
              <w:rPr>
                <w:sz w:val="20"/>
              </w:rPr>
              <w:t>Rencana</w:t>
            </w:r>
            <w:r>
              <w:rPr>
                <w:spacing w:val="-11"/>
                <w:sz w:val="20"/>
              </w:rPr>
              <w:t> </w:t>
            </w:r>
            <w:r>
              <w:rPr>
                <w:sz w:val="20"/>
              </w:rPr>
              <w:t>Pembangunan</w:t>
            </w:r>
            <w:r>
              <w:rPr>
                <w:spacing w:val="-11"/>
                <w:sz w:val="20"/>
              </w:rPr>
              <w:t> </w:t>
            </w:r>
            <w:r>
              <w:rPr>
                <w:sz w:val="20"/>
              </w:rPr>
              <w:t>Jangka</w:t>
            </w:r>
            <w:r>
              <w:rPr>
                <w:spacing w:val="-10"/>
                <w:sz w:val="20"/>
              </w:rPr>
              <w:t> </w:t>
            </w:r>
            <w:r>
              <w:rPr>
                <w:spacing w:val="-2"/>
                <w:sz w:val="20"/>
              </w:rPr>
              <w:t>Menengah</w:t>
            </w:r>
          </w:p>
        </w:tc>
      </w:tr>
      <w:tr>
        <w:trPr>
          <w:trHeight w:val="1567" w:hRule="atLeast"/>
        </w:trPr>
        <w:tc>
          <w:tcPr>
            <w:tcW w:w="1382" w:type="dxa"/>
          </w:tcPr>
          <w:p>
            <w:pPr>
              <w:pStyle w:val="TableParagraph"/>
              <w:spacing w:before="81"/>
              <w:ind w:left="100"/>
              <w:rPr>
                <w:sz w:val="20"/>
              </w:rPr>
            </w:pPr>
            <w:r>
              <w:rPr>
                <w:spacing w:val="-2"/>
                <w:sz w:val="20"/>
              </w:rPr>
              <w:t>Tujuan</w:t>
            </w:r>
          </w:p>
        </w:tc>
        <w:tc>
          <w:tcPr>
            <w:tcW w:w="7545" w:type="dxa"/>
          </w:tcPr>
          <w:p>
            <w:pPr>
              <w:pStyle w:val="TableParagraph"/>
              <w:spacing w:line="276" w:lineRule="auto" w:before="81"/>
              <w:ind w:left="98"/>
              <w:rPr>
                <w:sz w:val="20"/>
              </w:rPr>
            </w:pPr>
            <w:r>
              <w:rPr>
                <w:sz w:val="20"/>
              </w:rPr>
              <w:t>Indikator ini digunakan</w:t>
            </w:r>
            <w:r>
              <w:rPr>
                <w:spacing w:val="-1"/>
                <w:sz w:val="20"/>
              </w:rPr>
              <w:t> </w:t>
            </w:r>
            <w:r>
              <w:rPr>
                <w:sz w:val="20"/>
              </w:rPr>
              <w:t>untuk mengukur perbandingan antara jumlah</w:t>
            </w:r>
            <w:r>
              <w:rPr>
                <w:spacing w:val="-1"/>
                <w:sz w:val="20"/>
              </w:rPr>
              <w:t> </w:t>
            </w:r>
            <w:r>
              <w:rPr>
                <w:sz w:val="20"/>
              </w:rPr>
              <w:t>rekomendasi proyek yang masuk dalam rencana penarikan proyek PHLN yang digunakan sebagai</w:t>
            </w:r>
            <w:r>
              <w:rPr>
                <w:spacing w:val="-6"/>
                <w:sz w:val="20"/>
              </w:rPr>
              <w:t> </w:t>
            </w:r>
            <w:r>
              <w:rPr>
                <w:sz w:val="20"/>
              </w:rPr>
              <w:t>bahan</w:t>
            </w:r>
            <w:r>
              <w:rPr>
                <w:spacing w:val="-5"/>
                <w:sz w:val="20"/>
              </w:rPr>
              <w:t> </w:t>
            </w:r>
            <w:r>
              <w:rPr>
                <w:sz w:val="20"/>
              </w:rPr>
              <w:t>penyusunan</w:t>
            </w:r>
            <w:r>
              <w:rPr>
                <w:spacing w:val="-5"/>
                <w:sz w:val="20"/>
              </w:rPr>
              <w:t> </w:t>
            </w:r>
            <w:r>
              <w:rPr>
                <w:sz w:val="20"/>
              </w:rPr>
              <w:t>Pagu</w:t>
            </w:r>
            <w:r>
              <w:rPr>
                <w:spacing w:val="-6"/>
                <w:sz w:val="20"/>
              </w:rPr>
              <w:t> </w:t>
            </w:r>
            <w:r>
              <w:rPr>
                <w:sz w:val="20"/>
              </w:rPr>
              <w:t>Indikatif</w:t>
            </w:r>
            <w:r>
              <w:rPr>
                <w:spacing w:val="-3"/>
                <w:sz w:val="20"/>
              </w:rPr>
              <w:t> </w:t>
            </w:r>
            <w:r>
              <w:rPr>
                <w:sz w:val="20"/>
              </w:rPr>
              <w:t>tahun</w:t>
            </w:r>
            <w:r>
              <w:rPr>
                <w:spacing w:val="-3"/>
                <w:sz w:val="20"/>
              </w:rPr>
              <w:t> </w:t>
            </w:r>
            <w:r>
              <w:rPr>
                <w:sz w:val="20"/>
              </w:rPr>
              <w:t>berikutnya dengan</w:t>
            </w:r>
            <w:r>
              <w:rPr>
                <w:spacing w:val="-6"/>
                <w:sz w:val="20"/>
              </w:rPr>
              <w:t> </w:t>
            </w:r>
            <w:r>
              <w:rPr>
                <w:sz w:val="20"/>
              </w:rPr>
              <w:t>jumlah</w:t>
            </w:r>
            <w:r>
              <w:rPr>
                <w:spacing w:val="-6"/>
                <w:sz w:val="20"/>
              </w:rPr>
              <w:t> </w:t>
            </w:r>
            <w:r>
              <w:rPr>
                <w:sz w:val="20"/>
              </w:rPr>
              <w:t>proyek yang masuk dalam pagu indikatif tahun berikutnya hasil pembahasan trilateral </w:t>
            </w:r>
            <w:r>
              <w:rPr>
                <w:spacing w:val="-2"/>
                <w:sz w:val="20"/>
              </w:rPr>
              <w:t>meeting</w:t>
            </w:r>
          </w:p>
        </w:tc>
      </w:tr>
      <w:tr>
        <w:trPr>
          <w:trHeight w:val="774" w:hRule="atLeast"/>
        </w:trPr>
        <w:tc>
          <w:tcPr>
            <w:tcW w:w="1382" w:type="dxa"/>
          </w:tcPr>
          <w:p>
            <w:pPr>
              <w:pStyle w:val="TableParagraph"/>
              <w:spacing w:before="78"/>
              <w:ind w:left="100"/>
              <w:rPr>
                <w:sz w:val="20"/>
              </w:rPr>
            </w:pPr>
            <w:r>
              <w:rPr>
                <w:spacing w:val="-2"/>
                <w:sz w:val="20"/>
              </w:rPr>
              <w:t>Definisi</w:t>
            </w:r>
          </w:p>
        </w:tc>
        <w:tc>
          <w:tcPr>
            <w:tcW w:w="7545" w:type="dxa"/>
          </w:tcPr>
          <w:p>
            <w:pPr>
              <w:pStyle w:val="TableParagraph"/>
              <w:spacing w:line="278" w:lineRule="auto" w:before="78"/>
              <w:ind w:left="98"/>
              <w:rPr>
                <w:sz w:val="20"/>
              </w:rPr>
            </w:pPr>
            <w:r>
              <w:rPr>
                <w:sz w:val="20"/>
              </w:rPr>
              <w:t>Pagu</w:t>
            </w:r>
            <w:r>
              <w:rPr>
                <w:spacing w:val="-6"/>
                <w:sz w:val="20"/>
              </w:rPr>
              <w:t> </w:t>
            </w:r>
            <w:r>
              <w:rPr>
                <w:sz w:val="20"/>
              </w:rPr>
              <w:t>Indikatif</w:t>
            </w:r>
            <w:r>
              <w:rPr>
                <w:spacing w:val="-4"/>
                <w:sz w:val="20"/>
              </w:rPr>
              <w:t> </w:t>
            </w:r>
            <w:r>
              <w:rPr>
                <w:sz w:val="20"/>
              </w:rPr>
              <w:t>=</w:t>
            </w:r>
            <w:r>
              <w:rPr>
                <w:spacing w:val="-7"/>
                <w:sz w:val="20"/>
              </w:rPr>
              <w:t> </w:t>
            </w:r>
            <w:r>
              <w:rPr>
                <w:sz w:val="20"/>
              </w:rPr>
              <w:t>ancar-ancar</w:t>
            </w:r>
            <w:r>
              <w:rPr>
                <w:spacing w:val="-5"/>
                <w:sz w:val="20"/>
              </w:rPr>
              <w:t> </w:t>
            </w:r>
            <w:r>
              <w:rPr>
                <w:sz w:val="20"/>
              </w:rPr>
              <w:t>rencana</w:t>
            </w:r>
            <w:r>
              <w:rPr>
                <w:spacing w:val="-4"/>
                <w:sz w:val="20"/>
              </w:rPr>
              <w:t> </w:t>
            </w:r>
            <w:r>
              <w:rPr>
                <w:sz w:val="20"/>
              </w:rPr>
              <w:t>pagu</w:t>
            </w:r>
            <w:r>
              <w:rPr>
                <w:spacing w:val="-6"/>
                <w:sz w:val="20"/>
              </w:rPr>
              <w:t> </w:t>
            </w:r>
            <w:r>
              <w:rPr>
                <w:sz w:val="20"/>
              </w:rPr>
              <w:t>anggaran</w:t>
            </w:r>
            <w:r>
              <w:rPr>
                <w:spacing w:val="-2"/>
                <w:sz w:val="20"/>
              </w:rPr>
              <w:t> </w:t>
            </w:r>
            <w:r>
              <w:rPr>
                <w:sz w:val="20"/>
              </w:rPr>
              <w:t>yang</w:t>
            </w:r>
            <w:r>
              <w:rPr>
                <w:spacing w:val="-4"/>
                <w:sz w:val="20"/>
              </w:rPr>
              <w:t> </w:t>
            </w:r>
            <w:r>
              <w:rPr>
                <w:sz w:val="20"/>
              </w:rPr>
              <w:t>diberikan</w:t>
            </w:r>
            <w:r>
              <w:rPr>
                <w:spacing w:val="-7"/>
                <w:sz w:val="20"/>
              </w:rPr>
              <w:t> </w:t>
            </w:r>
            <w:r>
              <w:rPr>
                <w:sz w:val="20"/>
              </w:rPr>
              <w:t>kepada </w:t>
            </w:r>
            <w:r>
              <w:rPr>
                <w:spacing w:val="-2"/>
                <w:sz w:val="20"/>
              </w:rPr>
              <w:t>kementerian/lembaga</w:t>
            </w:r>
          </w:p>
        </w:tc>
      </w:tr>
      <w:tr>
        <w:trPr>
          <w:trHeight w:val="1299" w:hRule="atLeast"/>
        </w:trPr>
        <w:tc>
          <w:tcPr>
            <w:tcW w:w="1382" w:type="dxa"/>
          </w:tcPr>
          <w:p>
            <w:pPr>
              <w:pStyle w:val="TableParagraph"/>
              <w:spacing w:before="78"/>
              <w:ind w:left="100"/>
              <w:rPr>
                <w:sz w:val="20"/>
              </w:rPr>
            </w:pPr>
            <w:r>
              <w:rPr>
                <w:spacing w:val="-2"/>
                <w:sz w:val="20"/>
              </w:rPr>
              <w:t>Formula</w:t>
            </w:r>
          </w:p>
        </w:tc>
        <w:tc>
          <w:tcPr>
            <w:tcW w:w="7545" w:type="dxa"/>
          </w:tcPr>
          <w:p>
            <w:pPr>
              <w:pStyle w:val="TableParagraph"/>
              <w:rPr>
                <w:rFonts w:ascii="Arial"/>
                <w:b/>
                <w:sz w:val="19"/>
              </w:rPr>
            </w:pPr>
          </w:p>
          <w:p>
            <w:pPr>
              <w:pStyle w:val="TableParagraph"/>
              <w:ind w:left="185"/>
              <w:rPr>
                <w:rFonts w:ascii="Arial"/>
                <w:sz w:val="20"/>
              </w:rPr>
            </w:pPr>
            <w:r>
              <w:rPr>
                <w:rFonts w:ascii="Arial"/>
                <w:sz w:val="20"/>
              </w:rPr>
              <w:drawing>
                <wp:inline distT="0" distB="0" distL="0" distR="0">
                  <wp:extent cx="4526255" cy="443960"/>
                  <wp:effectExtent l="0" t="0" r="0" b="0"/>
                  <wp:docPr id="171" name="Image 171"/>
                  <wp:cNvGraphicFramePr>
                    <a:graphicFrameLocks/>
                  </wp:cNvGraphicFramePr>
                  <a:graphic>
                    <a:graphicData uri="http://schemas.openxmlformats.org/drawingml/2006/picture">
                      <pic:pic>
                        <pic:nvPicPr>
                          <pic:cNvPr id="171" name="Image 171"/>
                          <pic:cNvPicPr/>
                        </pic:nvPicPr>
                        <pic:blipFill>
                          <a:blip r:embed="rId60" cstate="print"/>
                          <a:stretch>
                            <a:fillRect/>
                          </a:stretch>
                        </pic:blipFill>
                        <pic:spPr>
                          <a:xfrm>
                            <a:off x="0" y="0"/>
                            <a:ext cx="4526255" cy="443960"/>
                          </a:xfrm>
                          <a:prstGeom prst="rect">
                            <a:avLst/>
                          </a:prstGeom>
                        </pic:spPr>
                      </pic:pic>
                    </a:graphicData>
                  </a:graphic>
                </wp:inline>
              </w:drawing>
            </w:r>
            <w:r>
              <w:rPr>
                <w:rFonts w:ascii="Arial"/>
                <w:sz w:val="20"/>
              </w:rPr>
            </w:r>
          </w:p>
        </w:tc>
      </w:tr>
      <w:tr>
        <w:trPr>
          <w:trHeight w:val="599" w:hRule="atLeast"/>
        </w:trPr>
        <w:tc>
          <w:tcPr>
            <w:tcW w:w="1382" w:type="dxa"/>
          </w:tcPr>
          <w:p>
            <w:pPr>
              <w:pStyle w:val="TableParagraph"/>
              <w:spacing w:before="78"/>
              <w:ind w:left="100"/>
              <w:rPr>
                <w:sz w:val="20"/>
              </w:rPr>
            </w:pPr>
            <w:r>
              <w:rPr>
                <w:spacing w:val="-2"/>
                <w:sz w:val="20"/>
              </w:rPr>
              <w:t>Periode</w:t>
            </w:r>
          </w:p>
        </w:tc>
        <w:tc>
          <w:tcPr>
            <w:tcW w:w="7545" w:type="dxa"/>
          </w:tcPr>
          <w:p>
            <w:pPr>
              <w:pStyle w:val="TableParagraph"/>
              <w:spacing w:before="78"/>
              <w:ind w:left="98"/>
              <w:rPr>
                <w:sz w:val="20"/>
              </w:rPr>
            </w:pPr>
            <w:r>
              <w:rPr>
                <w:spacing w:val="-2"/>
                <w:sz w:val="20"/>
              </w:rPr>
              <w:t>Tahunan</w:t>
            </w:r>
          </w:p>
        </w:tc>
      </w:tr>
      <w:tr>
        <w:trPr>
          <w:trHeight w:val="443" w:hRule="atLeast"/>
        </w:trPr>
        <w:tc>
          <w:tcPr>
            <w:tcW w:w="1382" w:type="dxa"/>
          </w:tcPr>
          <w:p>
            <w:pPr>
              <w:pStyle w:val="TableParagraph"/>
              <w:spacing w:before="81"/>
              <w:ind w:left="100"/>
              <w:rPr>
                <w:sz w:val="20"/>
              </w:rPr>
            </w:pPr>
            <w:r>
              <w:rPr>
                <w:spacing w:val="-2"/>
                <w:sz w:val="20"/>
              </w:rPr>
              <w:t>Satuan</w:t>
            </w:r>
          </w:p>
        </w:tc>
        <w:tc>
          <w:tcPr>
            <w:tcW w:w="7545" w:type="dxa"/>
          </w:tcPr>
          <w:p>
            <w:pPr>
              <w:pStyle w:val="TableParagraph"/>
              <w:spacing w:before="81"/>
              <w:ind w:left="98"/>
              <w:rPr>
                <w:sz w:val="20"/>
              </w:rPr>
            </w:pPr>
            <w:r>
              <w:rPr>
                <w:spacing w:val="-2"/>
                <w:sz w:val="20"/>
              </w:rPr>
              <w:t>Dokumen</w:t>
            </w:r>
          </w:p>
        </w:tc>
      </w:tr>
      <w:tr>
        <w:trPr>
          <w:trHeight w:val="815" w:hRule="atLeast"/>
        </w:trPr>
        <w:tc>
          <w:tcPr>
            <w:tcW w:w="1382" w:type="dxa"/>
          </w:tcPr>
          <w:p>
            <w:pPr>
              <w:pStyle w:val="TableParagraph"/>
              <w:spacing w:line="276" w:lineRule="auto" w:before="81"/>
              <w:ind w:left="100"/>
              <w:rPr>
                <w:sz w:val="20"/>
              </w:rPr>
            </w:pPr>
            <w:r>
              <w:rPr>
                <w:spacing w:val="-2"/>
                <w:sz w:val="20"/>
              </w:rPr>
              <w:t>Pengumpul </w:t>
            </w:r>
            <w:r>
              <w:rPr>
                <w:spacing w:val="-4"/>
                <w:sz w:val="20"/>
              </w:rPr>
              <w:t>Data</w:t>
            </w:r>
          </w:p>
        </w:tc>
        <w:tc>
          <w:tcPr>
            <w:tcW w:w="7545" w:type="dxa"/>
          </w:tcPr>
          <w:p>
            <w:pPr>
              <w:pStyle w:val="TableParagraph"/>
              <w:spacing w:before="81"/>
              <w:ind w:left="98"/>
              <w:rPr>
                <w:sz w:val="20"/>
              </w:rPr>
            </w:pPr>
            <w:r>
              <w:rPr>
                <w:sz w:val="20"/>
              </w:rPr>
              <w:t>Unit</w:t>
            </w:r>
            <w:r>
              <w:rPr>
                <w:spacing w:val="-10"/>
                <w:sz w:val="20"/>
              </w:rPr>
              <w:t> </w:t>
            </w:r>
            <w:r>
              <w:rPr>
                <w:sz w:val="20"/>
              </w:rPr>
              <w:t>kerja</w:t>
            </w:r>
            <w:r>
              <w:rPr>
                <w:spacing w:val="-9"/>
                <w:sz w:val="20"/>
              </w:rPr>
              <w:t> </w:t>
            </w:r>
            <w:r>
              <w:rPr>
                <w:sz w:val="20"/>
              </w:rPr>
              <w:t>pengampu</w:t>
            </w:r>
            <w:r>
              <w:rPr>
                <w:spacing w:val="-10"/>
                <w:sz w:val="20"/>
              </w:rPr>
              <w:t> </w:t>
            </w:r>
            <w:r>
              <w:rPr>
                <w:sz w:val="20"/>
              </w:rPr>
              <w:t>pendanaan</w:t>
            </w:r>
            <w:r>
              <w:rPr>
                <w:spacing w:val="-9"/>
                <w:sz w:val="20"/>
              </w:rPr>
              <w:t> </w:t>
            </w:r>
            <w:r>
              <w:rPr>
                <w:spacing w:val="-2"/>
                <w:sz w:val="20"/>
              </w:rPr>
              <w:t>bilateral</w:t>
            </w:r>
          </w:p>
        </w:tc>
      </w:tr>
      <w:tr>
        <w:trPr>
          <w:trHeight w:val="709" w:hRule="atLeast"/>
        </w:trPr>
        <w:tc>
          <w:tcPr>
            <w:tcW w:w="1382" w:type="dxa"/>
          </w:tcPr>
          <w:p>
            <w:pPr>
              <w:pStyle w:val="TableParagraph"/>
              <w:spacing w:line="276" w:lineRule="auto" w:before="81"/>
              <w:ind w:left="100"/>
              <w:rPr>
                <w:sz w:val="20"/>
              </w:rPr>
            </w:pPr>
            <w:r>
              <w:rPr>
                <w:spacing w:val="-2"/>
                <w:sz w:val="20"/>
              </w:rPr>
              <w:t>Jenis Perhitungan</w:t>
            </w:r>
          </w:p>
        </w:tc>
        <w:tc>
          <w:tcPr>
            <w:tcW w:w="7545" w:type="dxa"/>
          </w:tcPr>
          <w:p>
            <w:pPr>
              <w:pStyle w:val="TableParagraph"/>
              <w:spacing w:before="81"/>
              <w:ind w:left="98"/>
              <w:rPr>
                <w:sz w:val="20"/>
              </w:rPr>
            </w:pPr>
            <w:r>
              <w:rPr>
                <w:spacing w:val="-2"/>
                <w:sz w:val="20"/>
              </w:rPr>
              <w:t>Rata-</w:t>
            </w:r>
            <w:r>
              <w:rPr>
                <w:spacing w:val="-4"/>
                <w:sz w:val="20"/>
              </w:rPr>
              <w:t>rata</w:t>
            </w:r>
          </w:p>
        </w:tc>
      </w:tr>
      <w:tr>
        <w:trPr>
          <w:trHeight w:val="1220" w:hRule="atLeast"/>
        </w:trPr>
        <w:tc>
          <w:tcPr>
            <w:tcW w:w="1382" w:type="dxa"/>
          </w:tcPr>
          <w:p>
            <w:pPr>
              <w:pStyle w:val="TableParagraph"/>
              <w:spacing w:before="78"/>
              <w:ind w:left="100"/>
              <w:rPr>
                <w:sz w:val="20"/>
              </w:rPr>
            </w:pPr>
            <w:r>
              <w:rPr>
                <w:sz w:val="20"/>
              </w:rPr>
              <w:t>Sumber</w:t>
            </w:r>
            <w:r>
              <w:rPr>
                <w:spacing w:val="-9"/>
                <w:sz w:val="20"/>
              </w:rPr>
              <w:t> </w:t>
            </w:r>
            <w:r>
              <w:rPr>
                <w:spacing w:val="-4"/>
                <w:sz w:val="20"/>
              </w:rPr>
              <w:t>data</w:t>
            </w:r>
          </w:p>
        </w:tc>
        <w:tc>
          <w:tcPr>
            <w:tcW w:w="7545" w:type="dxa"/>
          </w:tcPr>
          <w:p>
            <w:pPr>
              <w:pStyle w:val="TableParagraph"/>
              <w:numPr>
                <w:ilvl w:val="0"/>
                <w:numId w:val="149"/>
              </w:numPr>
              <w:tabs>
                <w:tab w:pos="738" w:val="left" w:leader="none"/>
              </w:tabs>
              <w:spacing w:line="240" w:lineRule="auto" w:before="78" w:after="0"/>
              <w:ind w:left="738" w:right="0" w:hanging="320"/>
              <w:jc w:val="left"/>
              <w:rPr>
                <w:sz w:val="20"/>
              </w:rPr>
            </w:pPr>
            <w:r>
              <w:rPr>
                <w:sz w:val="20"/>
              </w:rPr>
              <w:t>Matriks</w:t>
            </w:r>
            <w:r>
              <w:rPr>
                <w:spacing w:val="-9"/>
                <w:sz w:val="20"/>
              </w:rPr>
              <w:t> </w:t>
            </w:r>
            <w:r>
              <w:rPr>
                <w:sz w:val="20"/>
              </w:rPr>
              <w:t>rekomendasi</w:t>
            </w:r>
            <w:r>
              <w:rPr>
                <w:spacing w:val="-10"/>
                <w:sz w:val="20"/>
              </w:rPr>
              <w:t> </w:t>
            </w:r>
            <w:r>
              <w:rPr>
                <w:sz w:val="20"/>
              </w:rPr>
              <w:t>rencana</w:t>
            </w:r>
            <w:r>
              <w:rPr>
                <w:spacing w:val="-10"/>
                <w:sz w:val="20"/>
              </w:rPr>
              <w:t> </w:t>
            </w:r>
            <w:r>
              <w:rPr>
                <w:sz w:val="20"/>
              </w:rPr>
              <w:t>penarikan</w:t>
            </w:r>
            <w:r>
              <w:rPr>
                <w:spacing w:val="-10"/>
                <w:sz w:val="20"/>
              </w:rPr>
              <w:t> </w:t>
            </w:r>
            <w:r>
              <w:rPr>
                <w:sz w:val="20"/>
              </w:rPr>
              <w:t>PHLN</w:t>
            </w:r>
            <w:r>
              <w:rPr>
                <w:spacing w:val="-7"/>
                <w:sz w:val="20"/>
              </w:rPr>
              <w:t> </w:t>
            </w:r>
            <w:r>
              <w:rPr>
                <w:sz w:val="20"/>
              </w:rPr>
              <w:t>tahun</w:t>
            </w:r>
            <w:r>
              <w:rPr>
                <w:spacing w:val="-9"/>
                <w:sz w:val="20"/>
              </w:rPr>
              <w:t> </w:t>
            </w:r>
            <w:r>
              <w:rPr>
                <w:spacing w:val="-2"/>
                <w:sz w:val="20"/>
              </w:rPr>
              <w:t>berikutnya</w:t>
            </w:r>
          </w:p>
          <w:p>
            <w:pPr>
              <w:pStyle w:val="TableParagraph"/>
              <w:numPr>
                <w:ilvl w:val="0"/>
                <w:numId w:val="149"/>
              </w:numPr>
              <w:tabs>
                <w:tab w:pos="689" w:val="left" w:leader="none"/>
                <w:tab w:pos="698" w:val="left" w:leader="none"/>
              </w:tabs>
              <w:spacing w:line="276" w:lineRule="auto" w:before="37" w:after="0"/>
              <w:ind w:left="698" w:right="413" w:hanging="281"/>
              <w:jc w:val="left"/>
              <w:rPr>
                <w:sz w:val="20"/>
              </w:rPr>
            </w:pPr>
            <w:r>
              <w:rPr>
                <w:sz w:val="20"/>
              </w:rPr>
              <w:t>Matriks</w:t>
            </w:r>
            <w:r>
              <w:rPr>
                <w:spacing w:val="-6"/>
                <w:sz w:val="20"/>
              </w:rPr>
              <w:t> </w:t>
            </w:r>
            <w:r>
              <w:rPr>
                <w:sz w:val="20"/>
              </w:rPr>
              <w:t>pagu</w:t>
            </w:r>
            <w:r>
              <w:rPr>
                <w:spacing w:val="-8"/>
                <w:sz w:val="20"/>
              </w:rPr>
              <w:t> </w:t>
            </w:r>
            <w:r>
              <w:rPr>
                <w:sz w:val="20"/>
              </w:rPr>
              <w:t>indikatif</w:t>
            </w:r>
            <w:r>
              <w:rPr>
                <w:spacing w:val="-5"/>
                <w:sz w:val="20"/>
              </w:rPr>
              <w:t> </w:t>
            </w:r>
            <w:r>
              <w:rPr>
                <w:sz w:val="20"/>
              </w:rPr>
              <w:t>PHLN</w:t>
            </w:r>
            <w:r>
              <w:rPr>
                <w:spacing w:val="-7"/>
                <w:sz w:val="20"/>
              </w:rPr>
              <w:t> </w:t>
            </w:r>
            <w:r>
              <w:rPr>
                <w:sz w:val="20"/>
              </w:rPr>
              <w:t>tahun</w:t>
            </w:r>
            <w:r>
              <w:rPr>
                <w:spacing w:val="-5"/>
                <w:sz w:val="20"/>
              </w:rPr>
              <w:t> </w:t>
            </w:r>
            <w:r>
              <w:rPr>
                <w:sz w:val="20"/>
              </w:rPr>
              <w:t>berikutnya</w:t>
            </w:r>
            <w:r>
              <w:rPr>
                <w:spacing w:val="-5"/>
                <w:sz w:val="20"/>
              </w:rPr>
              <w:t> </w:t>
            </w:r>
            <w:r>
              <w:rPr>
                <w:sz w:val="20"/>
              </w:rPr>
              <w:t>hasil</w:t>
            </w:r>
            <w:r>
              <w:rPr>
                <w:spacing w:val="-6"/>
                <w:sz w:val="20"/>
              </w:rPr>
              <w:t> </w:t>
            </w:r>
            <w:r>
              <w:rPr>
                <w:sz w:val="20"/>
              </w:rPr>
              <w:t>kesepakatan</w:t>
            </w:r>
            <w:r>
              <w:rPr>
                <w:spacing w:val="-7"/>
                <w:sz w:val="20"/>
              </w:rPr>
              <w:t> </w:t>
            </w:r>
            <w:r>
              <w:rPr>
                <w:sz w:val="20"/>
              </w:rPr>
              <w:t>trilateral </w:t>
            </w:r>
            <w:r>
              <w:rPr>
                <w:spacing w:val="-2"/>
                <w:sz w:val="20"/>
              </w:rPr>
              <w:t>meeting</w:t>
            </w:r>
          </w:p>
        </w:tc>
      </w:tr>
    </w:tbl>
    <w:p>
      <w:pPr>
        <w:spacing w:after="0" w:line="276" w:lineRule="auto"/>
        <w:jc w:val="left"/>
        <w:rPr>
          <w:sz w:val="20"/>
        </w:rPr>
        <w:sectPr>
          <w:footerReference w:type="default" r:id="rId59"/>
          <w:pgSz w:w="11920" w:h="16850"/>
          <w:pgMar w:header="0" w:footer="0" w:top="1500" w:bottom="280" w:left="960" w:right="460"/>
        </w:sectPr>
      </w:pPr>
    </w:p>
    <w:p>
      <w:pPr>
        <w:pStyle w:val="ListParagraph"/>
        <w:numPr>
          <w:ilvl w:val="0"/>
          <w:numId w:val="147"/>
        </w:numPr>
        <w:tabs>
          <w:tab w:pos="1438" w:val="left" w:leader="none"/>
          <w:tab w:pos="1440" w:val="left" w:leader="none"/>
        </w:tabs>
        <w:spacing w:line="240" w:lineRule="auto" w:before="79" w:after="0"/>
        <w:ind w:left="1440" w:right="994" w:hanging="360"/>
        <w:jc w:val="left"/>
        <w:rPr>
          <w:rFonts w:ascii="Arial"/>
          <w:b/>
          <w:sz w:val="24"/>
        </w:rPr>
      </w:pPr>
      <w:r>
        <w:rPr>
          <w:rFonts w:ascii="Arial"/>
          <w:b/>
          <w:sz w:val="24"/>
        </w:rPr>
        <w:t>%</w:t>
      </w:r>
      <w:r>
        <w:rPr>
          <w:rFonts w:ascii="Arial"/>
          <w:b/>
          <w:spacing w:val="-5"/>
          <w:sz w:val="24"/>
        </w:rPr>
        <w:t> </w:t>
      </w:r>
      <w:r>
        <w:rPr>
          <w:rFonts w:ascii="Arial"/>
          <w:b/>
          <w:sz w:val="24"/>
        </w:rPr>
        <w:t>Keselarasan</w:t>
      </w:r>
      <w:r>
        <w:rPr>
          <w:rFonts w:ascii="Arial"/>
          <w:b/>
          <w:spacing w:val="-6"/>
          <w:sz w:val="24"/>
        </w:rPr>
        <w:t> </w:t>
      </w:r>
      <w:r>
        <w:rPr>
          <w:rFonts w:ascii="Arial"/>
          <w:b/>
          <w:sz w:val="24"/>
        </w:rPr>
        <w:t>sasaran</w:t>
      </w:r>
      <w:r>
        <w:rPr>
          <w:rFonts w:ascii="Arial"/>
          <w:b/>
          <w:spacing w:val="-3"/>
          <w:sz w:val="24"/>
        </w:rPr>
        <w:t> </w:t>
      </w:r>
      <w:r>
        <w:rPr>
          <w:rFonts w:ascii="Arial"/>
          <w:b/>
          <w:sz w:val="24"/>
        </w:rPr>
        <w:t>program</w:t>
      </w:r>
      <w:r>
        <w:rPr>
          <w:rFonts w:ascii="Arial"/>
          <w:b/>
          <w:spacing w:val="-3"/>
          <w:sz w:val="24"/>
        </w:rPr>
        <w:t> </w:t>
      </w:r>
      <w:r>
        <w:rPr>
          <w:rFonts w:ascii="Arial"/>
          <w:b/>
          <w:sz w:val="24"/>
        </w:rPr>
        <w:t>Renja</w:t>
      </w:r>
      <w:r>
        <w:rPr>
          <w:rFonts w:ascii="Arial"/>
          <w:b/>
          <w:spacing w:val="-3"/>
          <w:sz w:val="24"/>
        </w:rPr>
        <w:t> </w:t>
      </w:r>
      <w:r>
        <w:rPr>
          <w:rFonts w:ascii="Arial"/>
          <w:b/>
          <w:sz w:val="24"/>
        </w:rPr>
        <w:t>K/L</w:t>
      </w:r>
      <w:r>
        <w:rPr>
          <w:rFonts w:ascii="Arial"/>
          <w:b/>
          <w:spacing w:val="-3"/>
          <w:sz w:val="24"/>
        </w:rPr>
        <w:t> </w:t>
      </w:r>
      <w:r>
        <w:rPr>
          <w:rFonts w:ascii="Arial"/>
          <w:b/>
          <w:sz w:val="24"/>
        </w:rPr>
        <w:t>mitra</w:t>
      </w:r>
      <w:r>
        <w:rPr>
          <w:rFonts w:ascii="Arial"/>
          <w:b/>
          <w:spacing w:val="-3"/>
          <w:sz w:val="24"/>
        </w:rPr>
        <w:t> </w:t>
      </w:r>
      <w:r>
        <w:rPr>
          <w:rFonts w:ascii="Arial"/>
          <w:b/>
          <w:sz w:val="24"/>
        </w:rPr>
        <w:t>kerja</w:t>
      </w:r>
      <w:r>
        <w:rPr>
          <w:rFonts w:ascii="Arial"/>
          <w:b/>
          <w:spacing w:val="-3"/>
          <w:sz w:val="24"/>
        </w:rPr>
        <w:t> </w:t>
      </w:r>
      <w:r>
        <w:rPr>
          <w:rFonts w:ascii="Arial"/>
          <w:b/>
          <w:sz w:val="24"/>
        </w:rPr>
        <w:t>dengan</w:t>
      </w:r>
      <w:r>
        <w:rPr>
          <w:rFonts w:ascii="Arial"/>
          <w:b/>
          <w:spacing w:val="-5"/>
          <w:sz w:val="24"/>
        </w:rPr>
        <w:t> </w:t>
      </w:r>
      <w:r>
        <w:rPr>
          <w:rFonts w:ascii="Arial"/>
          <w:b/>
          <w:sz w:val="24"/>
        </w:rPr>
        <w:t>sasaran Renstra K/L mitra kerja</w:t>
      </w:r>
    </w:p>
    <w:p>
      <w:pPr>
        <w:pStyle w:val="BodyText"/>
        <w:spacing w:before="9" w:after="1"/>
        <w:rPr>
          <w:rFonts w:ascii="Arial"/>
          <w:b/>
          <w:sz w:val="20"/>
        </w:rPr>
      </w:pPr>
    </w:p>
    <w:tbl>
      <w:tblPr>
        <w:tblW w:w="0" w:type="auto"/>
        <w:jc w:val="left"/>
        <w:tblInd w:w="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71"/>
        <w:gridCol w:w="7456"/>
      </w:tblGrid>
      <w:tr>
        <w:trPr>
          <w:trHeight w:val="879" w:hRule="atLeast"/>
        </w:trPr>
        <w:tc>
          <w:tcPr>
            <w:tcW w:w="1471" w:type="dxa"/>
          </w:tcPr>
          <w:p>
            <w:pPr>
              <w:pStyle w:val="TableParagraph"/>
              <w:spacing w:line="278" w:lineRule="auto" w:before="100"/>
              <w:ind w:left="100" w:right="559"/>
              <w:rPr>
                <w:sz w:val="20"/>
              </w:rPr>
            </w:pPr>
            <w:r>
              <w:rPr>
                <w:spacing w:val="-2"/>
                <w:sz w:val="20"/>
              </w:rPr>
              <w:t>Sasaran Strategis</w:t>
            </w:r>
          </w:p>
        </w:tc>
        <w:tc>
          <w:tcPr>
            <w:tcW w:w="7456" w:type="dxa"/>
          </w:tcPr>
          <w:p>
            <w:pPr>
              <w:pStyle w:val="TableParagraph"/>
              <w:spacing w:line="278" w:lineRule="auto" w:before="100"/>
              <w:ind w:left="98"/>
              <w:rPr>
                <w:sz w:val="20"/>
              </w:rPr>
            </w:pPr>
            <w:r>
              <w:rPr>
                <w:sz w:val="20"/>
              </w:rPr>
              <w:t>Terwujudnya</w:t>
            </w:r>
            <w:r>
              <w:rPr>
                <w:spacing w:val="-9"/>
                <w:sz w:val="20"/>
              </w:rPr>
              <w:t> </w:t>
            </w:r>
            <w:r>
              <w:rPr>
                <w:sz w:val="20"/>
              </w:rPr>
              <w:t>Integrasi,</w:t>
            </w:r>
            <w:r>
              <w:rPr>
                <w:spacing w:val="-7"/>
                <w:sz w:val="20"/>
              </w:rPr>
              <w:t> </w:t>
            </w:r>
            <w:r>
              <w:rPr>
                <w:sz w:val="20"/>
              </w:rPr>
              <w:t>Sinkronisasi,</w:t>
            </w:r>
            <w:r>
              <w:rPr>
                <w:spacing w:val="-7"/>
                <w:sz w:val="20"/>
              </w:rPr>
              <w:t> </w:t>
            </w:r>
            <w:r>
              <w:rPr>
                <w:sz w:val="20"/>
              </w:rPr>
              <w:t>dan</w:t>
            </w:r>
            <w:r>
              <w:rPr>
                <w:spacing w:val="-7"/>
                <w:sz w:val="20"/>
              </w:rPr>
              <w:t> </w:t>
            </w:r>
            <w:r>
              <w:rPr>
                <w:sz w:val="20"/>
              </w:rPr>
              <w:t>Sinergi</w:t>
            </w:r>
            <w:r>
              <w:rPr>
                <w:spacing w:val="-8"/>
                <w:sz w:val="20"/>
              </w:rPr>
              <w:t> </w:t>
            </w:r>
            <w:r>
              <w:rPr>
                <w:sz w:val="20"/>
              </w:rPr>
              <w:t>Perencanaan</w:t>
            </w:r>
            <w:r>
              <w:rPr>
                <w:spacing w:val="-7"/>
                <w:sz w:val="20"/>
              </w:rPr>
              <w:t> </w:t>
            </w:r>
            <w:r>
              <w:rPr>
                <w:sz w:val="20"/>
              </w:rPr>
              <w:t>Pembangunan </w:t>
            </w:r>
            <w:r>
              <w:rPr>
                <w:spacing w:val="-2"/>
                <w:sz w:val="20"/>
              </w:rPr>
              <w:t>Nasional</w:t>
            </w:r>
          </w:p>
        </w:tc>
      </w:tr>
      <w:tr>
        <w:trPr>
          <w:trHeight w:val="1086" w:hRule="atLeast"/>
        </w:trPr>
        <w:tc>
          <w:tcPr>
            <w:tcW w:w="1471" w:type="dxa"/>
          </w:tcPr>
          <w:p>
            <w:pPr>
              <w:pStyle w:val="TableParagraph"/>
              <w:spacing w:line="276" w:lineRule="auto" w:before="81"/>
              <w:ind w:left="100" w:right="503"/>
              <w:rPr>
                <w:sz w:val="20"/>
              </w:rPr>
            </w:pPr>
            <w:r>
              <w:rPr>
                <w:spacing w:val="-2"/>
                <w:sz w:val="20"/>
              </w:rPr>
              <w:t>Sasaran Kegiatan/ Output</w:t>
            </w:r>
          </w:p>
        </w:tc>
        <w:tc>
          <w:tcPr>
            <w:tcW w:w="7456" w:type="dxa"/>
          </w:tcPr>
          <w:p>
            <w:pPr>
              <w:pStyle w:val="TableParagraph"/>
              <w:spacing w:before="81"/>
              <w:ind w:left="98"/>
              <w:rPr>
                <w:sz w:val="20"/>
              </w:rPr>
            </w:pPr>
            <w:r>
              <w:rPr>
                <w:sz w:val="20"/>
              </w:rPr>
              <w:t>Rencana</w:t>
            </w:r>
            <w:r>
              <w:rPr>
                <w:spacing w:val="-11"/>
                <w:sz w:val="20"/>
              </w:rPr>
              <w:t> </w:t>
            </w:r>
            <w:r>
              <w:rPr>
                <w:sz w:val="20"/>
              </w:rPr>
              <w:t>Pembangunan</w:t>
            </w:r>
            <w:r>
              <w:rPr>
                <w:spacing w:val="-11"/>
                <w:sz w:val="20"/>
              </w:rPr>
              <w:t> </w:t>
            </w:r>
            <w:r>
              <w:rPr>
                <w:sz w:val="20"/>
              </w:rPr>
              <w:t>Jangka</w:t>
            </w:r>
            <w:r>
              <w:rPr>
                <w:spacing w:val="-11"/>
                <w:sz w:val="20"/>
              </w:rPr>
              <w:t> </w:t>
            </w:r>
            <w:r>
              <w:rPr>
                <w:sz w:val="20"/>
              </w:rPr>
              <w:t>Pendek</w:t>
            </w:r>
            <w:r>
              <w:rPr>
                <w:spacing w:val="-7"/>
                <w:sz w:val="20"/>
              </w:rPr>
              <w:t> </w:t>
            </w:r>
            <w:r>
              <w:rPr>
                <w:spacing w:val="-2"/>
                <w:sz w:val="20"/>
              </w:rPr>
              <w:t>(Tahunan)</w:t>
            </w:r>
          </w:p>
        </w:tc>
      </w:tr>
      <w:tr>
        <w:trPr>
          <w:trHeight w:val="1358" w:hRule="atLeast"/>
        </w:trPr>
        <w:tc>
          <w:tcPr>
            <w:tcW w:w="1471" w:type="dxa"/>
          </w:tcPr>
          <w:p>
            <w:pPr>
              <w:pStyle w:val="TableParagraph"/>
              <w:spacing w:before="78"/>
              <w:ind w:left="100"/>
              <w:rPr>
                <w:sz w:val="20"/>
              </w:rPr>
            </w:pPr>
            <w:r>
              <w:rPr>
                <w:spacing w:val="-2"/>
                <w:sz w:val="20"/>
              </w:rPr>
              <w:t>Tujuan</w:t>
            </w:r>
          </w:p>
        </w:tc>
        <w:tc>
          <w:tcPr>
            <w:tcW w:w="7456" w:type="dxa"/>
          </w:tcPr>
          <w:p>
            <w:pPr>
              <w:pStyle w:val="TableParagraph"/>
              <w:spacing w:line="276" w:lineRule="auto" w:before="78"/>
              <w:ind w:left="98"/>
              <w:rPr>
                <w:sz w:val="20"/>
              </w:rPr>
            </w:pPr>
            <w:r>
              <w:rPr>
                <w:sz w:val="20"/>
              </w:rPr>
              <w:t>Indikator ini disusun untuk mengukur keselarasan dari sasaran program di dalam Renja K/L dari Mitra Kerja Unit Kerja di Kementerian PPN/Bappenas dengan sasaran</w:t>
            </w:r>
            <w:r>
              <w:rPr>
                <w:spacing w:val="-6"/>
                <w:sz w:val="20"/>
              </w:rPr>
              <w:t> </w:t>
            </w:r>
            <w:r>
              <w:rPr>
                <w:sz w:val="20"/>
              </w:rPr>
              <w:t>dalam</w:t>
            </w:r>
            <w:r>
              <w:rPr>
                <w:spacing w:val="-2"/>
                <w:sz w:val="20"/>
              </w:rPr>
              <w:t> </w:t>
            </w:r>
            <w:r>
              <w:rPr>
                <w:sz w:val="20"/>
              </w:rPr>
              <w:t>Renstra</w:t>
            </w:r>
            <w:r>
              <w:rPr>
                <w:spacing w:val="-6"/>
                <w:sz w:val="20"/>
              </w:rPr>
              <w:t> </w:t>
            </w:r>
            <w:r>
              <w:rPr>
                <w:sz w:val="20"/>
              </w:rPr>
              <w:t>Mitra</w:t>
            </w:r>
            <w:r>
              <w:rPr>
                <w:spacing w:val="-6"/>
                <w:sz w:val="20"/>
              </w:rPr>
              <w:t> </w:t>
            </w:r>
            <w:r>
              <w:rPr>
                <w:sz w:val="20"/>
              </w:rPr>
              <w:t>Kerja</w:t>
            </w:r>
            <w:r>
              <w:rPr>
                <w:spacing w:val="-6"/>
                <w:sz w:val="20"/>
              </w:rPr>
              <w:t> </w:t>
            </w:r>
            <w:r>
              <w:rPr>
                <w:sz w:val="20"/>
              </w:rPr>
              <w:t>dari</w:t>
            </w:r>
            <w:r>
              <w:rPr>
                <w:spacing w:val="-6"/>
                <w:sz w:val="20"/>
              </w:rPr>
              <w:t> </w:t>
            </w:r>
            <w:r>
              <w:rPr>
                <w:sz w:val="20"/>
              </w:rPr>
              <w:t>Unit</w:t>
            </w:r>
            <w:r>
              <w:rPr>
                <w:spacing w:val="-4"/>
                <w:sz w:val="20"/>
              </w:rPr>
              <w:t> </w:t>
            </w:r>
            <w:r>
              <w:rPr>
                <w:sz w:val="20"/>
              </w:rPr>
              <w:t>Kerja</w:t>
            </w:r>
            <w:r>
              <w:rPr>
                <w:spacing w:val="-4"/>
                <w:sz w:val="20"/>
              </w:rPr>
              <w:t> </w:t>
            </w:r>
            <w:r>
              <w:rPr>
                <w:sz w:val="20"/>
              </w:rPr>
              <w:t>di</w:t>
            </w:r>
            <w:r>
              <w:rPr>
                <w:spacing w:val="-5"/>
                <w:sz w:val="20"/>
              </w:rPr>
              <w:t> </w:t>
            </w:r>
            <w:r>
              <w:rPr>
                <w:sz w:val="20"/>
              </w:rPr>
              <w:t>Kementerian</w:t>
            </w:r>
            <w:r>
              <w:rPr>
                <w:spacing w:val="-5"/>
                <w:sz w:val="20"/>
              </w:rPr>
              <w:t> </w:t>
            </w:r>
            <w:r>
              <w:rPr>
                <w:sz w:val="20"/>
              </w:rPr>
              <w:t>PPN/Bappenas </w:t>
            </w:r>
            <w:r>
              <w:rPr>
                <w:spacing w:val="-2"/>
                <w:sz w:val="20"/>
              </w:rPr>
              <w:t>tersebut</w:t>
            </w:r>
          </w:p>
        </w:tc>
      </w:tr>
      <w:tr>
        <w:trPr>
          <w:trHeight w:val="1100" w:hRule="atLeast"/>
        </w:trPr>
        <w:tc>
          <w:tcPr>
            <w:tcW w:w="1471" w:type="dxa"/>
          </w:tcPr>
          <w:p>
            <w:pPr>
              <w:pStyle w:val="TableParagraph"/>
              <w:spacing w:before="81"/>
              <w:ind w:left="100"/>
              <w:rPr>
                <w:sz w:val="20"/>
              </w:rPr>
            </w:pPr>
            <w:r>
              <w:rPr>
                <w:spacing w:val="-2"/>
                <w:sz w:val="20"/>
              </w:rPr>
              <w:t>Definisi</w:t>
            </w:r>
          </w:p>
        </w:tc>
        <w:tc>
          <w:tcPr>
            <w:tcW w:w="7456" w:type="dxa"/>
          </w:tcPr>
          <w:p>
            <w:pPr>
              <w:pStyle w:val="TableParagraph"/>
              <w:spacing w:line="276" w:lineRule="auto" w:before="81"/>
              <w:ind w:left="98"/>
              <w:rPr>
                <w:sz w:val="20"/>
              </w:rPr>
            </w:pPr>
            <w:r>
              <w:rPr>
                <w:sz w:val="20"/>
              </w:rPr>
              <w:t>Keselarasan:</w:t>
            </w:r>
            <w:r>
              <w:rPr>
                <w:spacing w:val="-5"/>
                <w:sz w:val="20"/>
              </w:rPr>
              <w:t> </w:t>
            </w:r>
            <w:r>
              <w:rPr>
                <w:sz w:val="20"/>
              </w:rPr>
              <w:t>Sasaran</w:t>
            </w:r>
            <w:r>
              <w:rPr>
                <w:spacing w:val="-3"/>
                <w:sz w:val="20"/>
              </w:rPr>
              <w:t> </w:t>
            </w:r>
            <w:r>
              <w:rPr>
                <w:sz w:val="20"/>
              </w:rPr>
              <w:t>yang</w:t>
            </w:r>
            <w:r>
              <w:rPr>
                <w:spacing w:val="-7"/>
                <w:sz w:val="20"/>
              </w:rPr>
              <w:t> </w:t>
            </w:r>
            <w:r>
              <w:rPr>
                <w:sz w:val="20"/>
              </w:rPr>
              <w:t>disusun</w:t>
            </w:r>
            <w:r>
              <w:rPr>
                <w:spacing w:val="-7"/>
                <w:sz w:val="20"/>
              </w:rPr>
              <w:t> </w:t>
            </w:r>
            <w:r>
              <w:rPr>
                <w:sz w:val="20"/>
              </w:rPr>
              <w:t>dalam</w:t>
            </w:r>
            <w:r>
              <w:rPr>
                <w:spacing w:val="-3"/>
                <w:sz w:val="20"/>
              </w:rPr>
              <w:t> </w:t>
            </w:r>
            <w:r>
              <w:rPr>
                <w:sz w:val="20"/>
              </w:rPr>
              <w:t>Renja</w:t>
            </w:r>
            <w:r>
              <w:rPr>
                <w:spacing w:val="-5"/>
                <w:sz w:val="20"/>
              </w:rPr>
              <w:t> </w:t>
            </w:r>
            <w:r>
              <w:rPr>
                <w:sz w:val="20"/>
              </w:rPr>
              <w:t>K/L</w:t>
            </w:r>
            <w:r>
              <w:rPr>
                <w:spacing w:val="-5"/>
                <w:sz w:val="20"/>
              </w:rPr>
              <w:t> </w:t>
            </w:r>
            <w:r>
              <w:rPr>
                <w:sz w:val="20"/>
              </w:rPr>
              <w:t>merupakan</w:t>
            </w:r>
            <w:r>
              <w:rPr>
                <w:spacing w:val="-8"/>
                <w:sz w:val="20"/>
              </w:rPr>
              <w:t> </w:t>
            </w:r>
            <w:r>
              <w:rPr>
                <w:sz w:val="20"/>
              </w:rPr>
              <w:t>sasaran</w:t>
            </w:r>
            <w:r>
              <w:rPr>
                <w:spacing w:val="-5"/>
                <w:sz w:val="20"/>
              </w:rPr>
              <w:t> </w:t>
            </w:r>
            <w:r>
              <w:rPr>
                <w:sz w:val="20"/>
              </w:rPr>
              <w:t>yang dapat mencapai sasaran dalam Renstra K/L mitra kerja terkait</w:t>
            </w:r>
          </w:p>
        </w:tc>
      </w:tr>
      <w:tr>
        <w:trPr>
          <w:trHeight w:val="1019" w:hRule="atLeast"/>
        </w:trPr>
        <w:tc>
          <w:tcPr>
            <w:tcW w:w="1471" w:type="dxa"/>
          </w:tcPr>
          <w:p>
            <w:pPr>
              <w:pStyle w:val="TableParagraph"/>
              <w:spacing w:before="78"/>
              <w:ind w:left="100"/>
              <w:rPr>
                <w:sz w:val="20"/>
              </w:rPr>
            </w:pPr>
            <w:r>
              <w:rPr>
                <w:spacing w:val="-2"/>
                <w:sz w:val="20"/>
              </w:rPr>
              <w:t>Formula</w:t>
            </w:r>
          </w:p>
        </w:tc>
        <w:tc>
          <w:tcPr>
            <w:tcW w:w="7456" w:type="dxa"/>
          </w:tcPr>
          <w:p>
            <w:pPr>
              <w:pStyle w:val="TableParagraph"/>
              <w:spacing w:before="10"/>
              <w:rPr>
                <w:rFonts w:ascii="Arial"/>
                <w:b/>
                <w:sz w:val="16"/>
              </w:rPr>
            </w:pPr>
          </w:p>
          <w:p>
            <w:pPr>
              <w:pStyle w:val="TableParagraph"/>
              <w:ind w:left="524"/>
              <w:rPr>
                <w:rFonts w:ascii="Arial"/>
                <w:sz w:val="20"/>
              </w:rPr>
            </w:pPr>
            <w:r>
              <w:rPr>
                <w:rFonts w:ascii="Arial"/>
                <w:sz w:val="20"/>
              </w:rPr>
              <w:drawing>
                <wp:inline distT="0" distB="0" distL="0" distR="0">
                  <wp:extent cx="4204282" cy="268604"/>
                  <wp:effectExtent l="0" t="0" r="0" b="0"/>
                  <wp:docPr id="172" name="Image 172"/>
                  <wp:cNvGraphicFramePr>
                    <a:graphicFrameLocks/>
                  </wp:cNvGraphicFramePr>
                  <a:graphic>
                    <a:graphicData uri="http://schemas.openxmlformats.org/drawingml/2006/picture">
                      <pic:pic>
                        <pic:nvPicPr>
                          <pic:cNvPr id="172" name="Image 172"/>
                          <pic:cNvPicPr/>
                        </pic:nvPicPr>
                        <pic:blipFill>
                          <a:blip r:embed="rId62" cstate="print"/>
                          <a:stretch>
                            <a:fillRect/>
                          </a:stretch>
                        </pic:blipFill>
                        <pic:spPr>
                          <a:xfrm>
                            <a:off x="0" y="0"/>
                            <a:ext cx="4204282" cy="268604"/>
                          </a:xfrm>
                          <a:prstGeom prst="rect">
                            <a:avLst/>
                          </a:prstGeom>
                        </pic:spPr>
                      </pic:pic>
                    </a:graphicData>
                  </a:graphic>
                </wp:inline>
              </w:drawing>
            </w:r>
            <w:r>
              <w:rPr>
                <w:rFonts w:ascii="Arial"/>
                <w:sz w:val="20"/>
              </w:rPr>
            </w:r>
          </w:p>
        </w:tc>
      </w:tr>
      <w:tr>
        <w:trPr>
          <w:trHeight w:val="659" w:hRule="atLeast"/>
        </w:trPr>
        <w:tc>
          <w:tcPr>
            <w:tcW w:w="1471" w:type="dxa"/>
          </w:tcPr>
          <w:p>
            <w:pPr>
              <w:pStyle w:val="TableParagraph"/>
              <w:spacing w:before="81"/>
              <w:ind w:left="100"/>
              <w:rPr>
                <w:sz w:val="20"/>
              </w:rPr>
            </w:pPr>
            <w:r>
              <w:rPr>
                <w:spacing w:val="-2"/>
                <w:sz w:val="20"/>
              </w:rPr>
              <w:t>Periode</w:t>
            </w:r>
          </w:p>
        </w:tc>
        <w:tc>
          <w:tcPr>
            <w:tcW w:w="7456" w:type="dxa"/>
          </w:tcPr>
          <w:p>
            <w:pPr>
              <w:pStyle w:val="TableParagraph"/>
              <w:spacing w:before="81"/>
              <w:ind w:left="98"/>
              <w:rPr>
                <w:sz w:val="20"/>
              </w:rPr>
            </w:pPr>
            <w:r>
              <w:rPr>
                <w:spacing w:val="-2"/>
                <w:sz w:val="20"/>
              </w:rPr>
              <w:t>Tahunan</w:t>
            </w:r>
          </w:p>
        </w:tc>
      </w:tr>
      <w:tr>
        <w:trPr>
          <w:trHeight w:val="861" w:hRule="atLeast"/>
        </w:trPr>
        <w:tc>
          <w:tcPr>
            <w:tcW w:w="1471" w:type="dxa"/>
          </w:tcPr>
          <w:p>
            <w:pPr>
              <w:pStyle w:val="TableParagraph"/>
              <w:spacing w:before="81"/>
              <w:ind w:left="100"/>
              <w:rPr>
                <w:sz w:val="20"/>
              </w:rPr>
            </w:pPr>
            <w:r>
              <w:rPr>
                <w:spacing w:val="-2"/>
                <w:sz w:val="20"/>
              </w:rPr>
              <w:t>Satuan</w:t>
            </w:r>
          </w:p>
        </w:tc>
        <w:tc>
          <w:tcPr>
            <w:tcW w:w="7456" w:type="dxa"/>
          </w:tcPr>
          <w:p>
            <w:pPr>
              <w:pStyle w:val="TableParagraph"/>
              <w:spacing w:before="81"/>
              <w:ind w:left="98"/>
              <w:rPr>
                <w:sz w:val="20"/>
              </w:rPr>
            </w:pPr>
            <w:r>
              <w:rPr>
                <w:spacing w:val="-2"/>
                <w:sz w:val="20"/>
              </w:rPr>
              <w:t>Dokumen</w:t>
            </w:r>
          </w:p>
        </w:tc>
      </w:tr>
      <w:tr>
        <w:trPr>
          <w:trHeight w:val="860" w:hRule="atLeast"/>
        </w:trPr>
        <w:tc>
          <w:tcPr>
            <w:tcW w:w="1471" w:type="dxa"/>
          </w:tcPr>
          <w:p>
            <w:pPr>
              <w:pStyle w:val="TableParagraph"/>
              <w:spacing w:line="276" w:lineRule="auto" w:before="81"/>
              <w:ind w:left="100"/>
              <w:rPr>
                <w:sz w:val="20"/>
              </w:rPr>
            </w:pPr>
            <w:r>
              <w:rPr>
                <w:spacing w:val="-2"/>
                <w:sz w:val="20"/>
              </w:rPr>
              <w:t>Pengumpul </w:t>
            </w:r>
            <w:r>
              <w:rPr>
                <w:spacing w:val="-4"/>
                <w:sz w:val="20"/>
              </w:rPr>
              <w:t>Data</w:t>
            </w:r>
          </w:p>
        </w:tc>
        <w:tc>
          <w:tcPr>
            <w:tcW w:w="7456" w:type="dxa"/>
          </w:tcPr>
          <w:p>
            <w:pPr>
              <w:pStyle w:val="TableParagraph"/>
              <w:spacing w:line="276" w:lineRule="auto" w:before="81"/>
              <w:ind w:left="98"/>
              <w:rPr>
                <w:sz w:val="20"/>
              </w:rPr>
            </w:pPr>
            <w:r>
              <w:rPr>
                <w:sz w:val="20"/>
              </w:rPr>
              <w:t>Direktorat</w:t>
            </w:r>
            <w:r>
              <w:rPr>
                <w:spacing w:val="-7"/>
                <w:sz w:val="20"/>
              </w:rPr>
              <w:t> </w:t>
            </w:r>
            <w:r>
              <w:rPr>
                <w:sz w:val="20"/>
              </w:rPr>
              <w:t>Pendanaan</w:t>
            </w:r>
            <w:r>
              <w:rPr>
                <w:spacing w:val="-5"/>
                <w:sz w:val="20"/>
              </w:rPr>
              <w:t> </w:t>
            </w:r>
            <w:r>
              <w:rPr>
                <w:sz w:val="20"/>
              </w:rPr>
              <w:t>Bilateral,</w:t>
            </w:r>
            <w:r>
              <w:rPr>
                <w:spacing w:val="-7"/>
                <w:sz w:val="20"/>
              </w:rPr>
              <w:t> </w:t>
            </w:r>
            <w:r>
              <w:rPr>
                <w:sz w:val="20"/>
              </w:rPr>
              <w:t>Direktorat</w:t>
            </w:r>
            <w:r>
              <w:rPr>
                <w:spacing w:val="-7"/>
                <w:sz w:val="20"/>
              </w:rPr>
              <w:t> </w:t>
            </w:r>
            <w:r>
              <w:rPr>
                <w:sz w:val="20"/>
              </w:rPr>
              <w:t>Pendanaan</w:t>
            </w:r>
            <w:r>
              <w:rPr>
                <w:spacing w:val="-6"/>
                <w:sz w:val="20"/>
              </w:rPr>
              <w:t> </w:t>
            </w:r>
            <w:r>
              <w:rPr>
                <w:sz w:val="20"/>
              </w:rPr>
              <w:t>Multilateral,</w:t>
            </w:r>
            <w:r>
              <w:rPr>
                <w:spacing w:val="-5"/>
                <w:sz w:val="20"/>
              </w:rPr>
              <w:t> </w:t>
            </w:r>
            <w:r>
              <w:rPr>
                <w:sz w:val="20"/>
              </w:rPr>
              <w:t>dan</w:t>
            </w:r>
            <w:r>
              <w:rPr>
                <w:spacing w:val="-5"/>
                <w:sz w:val="20"/>
              </w:rPr>
              <w:t> </w:t>
            </w:r>
            <w:r>
              <w:rPr>
                <w:sz w:val="20"/>
              </w:rPr>
              <w:t>Direktorat Perencanaan Pendanaan Pembangunan</w:t>
            </w:r>
          </w:p>
        </w:tc>
      </w:tr>
      <w:tr>
        <w:trPr>
          <w:trHeight w:val="858" w:hRule="atLeast"/>
        </w:trPr>
        <w:tc>
          <w:tcPr>
            <w:tcW w:w="1471" w:type="dxa"/>
          </w:tcPr>
          <w:p>
            <w:pPr>
              <w:pStyle w:val="TableParagraph"/>
              <w:spacing w:line="276" w:lineRule="auto" w:before="78"/>
              <w:ind w:left="100"/>
              <w:rPr>
                <w:sz w:val="20"/>
              </w:rPr>
            </w:pPr>
            <w:r>
              <w:rPr>
                <w:spacing w:val="-2"/>
                <w:sz w:val="20"/>
              </w:rPr>
              <w:t>Jenis Perhitungan</w:t>
            </w:r>
          </w:p>
        </w:tc>
        <w:tc>
          <w:tcPr>
            <w:tcW w:w="7456" w:type="dxa"/>
          </w:tcPr>
          <w:p>
            <w:pPr>
              <w:pStyle w:val="TableParagraph"/>
              <w:spacing w:before="78"/>
              <w:ind w:left="98"/>
              <w:rPr>
                <w:sz w:val="20"/>
              </w:rPr>
            </w:pPr>
            <w:r>
              <w:rPr>
                <w:spacing w:val="-2"/>
                <w:sz w:val="20"/>
              </w:rPr>
              <w:t>Rata-</w:t>
            </w:r>
            <w:r>
              <w:rPr>
                <w:spacing w:val="-4"/>
                <w:sz w:val="20"/>
              </w:rPr>
              <w:t>rata</w:t>
            </w:r>
          </w:p>
        </w:tc>
      </w:tr>
      <w:tr>
        <w:trPr>
          <w:trHeight w:val="1086" w:hRule="atLeast"/>
        </w:trPr>
        <w:tc>
          <w:tcPr>
            <w:tcW w:w="1471" w:type="dxa"/>
          </w:tcPr>
          <w:p>
            <w:pPr>
              <w:pStyle w:val="TableParagraph"/>
              <w:spacing w:before="81"/>
              <w:ind w:left="100"/>
              <w:rPr>
                <w:sz w:val="20"/>
              </w:rPr>
            </w:pPr>
            <w:r>
              <w:rPr>
                <w:sz w:val="20"/>
              </w:rPr>
              <w:t>Sumber</w:t>
            </w:r>
            <w:r>
              <w:rPr>
                <w:spacing w:val="-9"/>
                <w:sz w:val="20"/>
              </w:rPr>
              <w:t> </w:t>
            </w:r>
            <w:r>
              <w:rPr>
                <w:spacing w:val="-4"/>
                <w:sz w:val="20"/>
              </w:rPr>
              <w:t>data</w:t>
            </w:r>
          </w:p>
        </w:tc>
        <w:tc>
          <w:tcPr>
            <w:tcW w:w="7456" w:type="dxa"/>
          </w:tcPr>
          <w:p>
            <w:pPr>
              <w:pStyle w:val="TableParagraph"/>
              <w:numPr>
                <w:ilvl w:val="0"/>
                <w:numId w:val="150"/>
              </w:numPr>
              <w:tabs>
                <w:tab w:pos="689" w:val="left" w:leader="none"/>
              </w:tabs>
              <w:spacing w:line="240" w:lineRule="auto" w:before="81" w:after="0"/>
              <w:ind w:left="689" w:right="0" w:hanging="272"/>
              <w:jc w:val="left"/>
              <w:rPr>
                <w:sz w:val="20"/>
              </w:rPr>
            </w:pPr>
            <w:r>
              <w:rPr>
                <w:sz w:val="20"/>
              </w:rPr>
              <w:t>Renja</w:t>
            </w:r>
            <w:r>
              <w:rPr>
                <w:spacing w:val="-10"/>
                <w:sz w:val="20"/>
              </w:rPr>
              <w:t> </w:t>
            </w:r>
            <w:r>
              <w:rPr>
                <w:spacing w:val="-5"/>
                <w:sz w:val="20"/>
              </w:rPr>
              <w:t>K/L</w:t>
            </w:r>
          </w:p>
          <w:p>
            <w:pPr>
              <w:pStyle w:val="TableParagraph"/>
              <w:numPr>
                <w:ilvl w:val="0"/>
                <w:numId w:val="150"/>
              </w:numPr>
              <w:tabs>
                <w:tab w:pos="689" w:val="left" w:leader="none"/>
              </w:tabs>
              <w:spacing w:line="240" w:lineRule="auto" w:before="34" w:after="0"/>
              <w:ind w:left="689" w:right="0" w:hanging="272"/>
              <w:jc w:val="left"/>
              <w:rPr>
                <w:sz w:val="20"/>
              </w:rPr>
            </w:pPr>
            <w:r>
              <w:rPr>
                <w:sz w:val="20"/>
              </w:rPr>
              <w:t>Renstra</w:t>
            </w:r>
            <w:r>
              <w:rPr>
                <w:spacing w:val="-10"/>
                <w:sz w:val="20"/>
              </w:rPr>
              <w:t> </w:t>
            </w:r>
            <w:r>
              <w:rPr>
                <w:spacing w:val="-5"/>
                <w:sz w:val="20"/>
              </w:rPr>
              <w:t>K/L</w:t>
            </w:r>
          </w:p>
          <w:p>
            <w:pPr>
              <w:pStyle w:val="TableParagraph"/>
              <w:numPr>
                <w:ilvl w:val="0"/>
                <w:numId w:val="150"/>
              </w:numPr>
              <w:tabs>
                <w:tab w:pos="689" w:val="left" w:leader="none"/>
              </w:tabs>
              <w:spacing w:line="240" w:lineRule="auto" w:before="34" w:after="0"/>
              <w:ind w:left="689" w:right="0" w:hanging="272"/>
              <w:jc w:val="left"/>
              <w:rPr>
                <w:sz w:val="20"/>
              </w:rPr>
            </w:pPr>
            <w:r>
              <w:rPr>
                <w:sz w:val="20"/>
              </w:rPr>
              <w:t>Aplikasi</w:t>
            </w:r>
            <w:r>
              <w:rPr>
                <w:spacing w:val="-10"/>
                <w:sz w:val="20"/>
              </w:rPr>
              <w:t> </w:t>
            </w:r>
            <w:r>
              <w:rPr>
                <w:sz w:val="20"/>
              </w:rPr>
              <w:t>KRISNA</w:t>
            </w:r>
            <w:r>
              <w:rPr>
                <w:spacing w:val="-9"/>
                <w:sz w:val="20"/>
              </w:rPr>
              <w:t> </w:t>
            </w:r>
            <w:r>
              <w:rPr>
                <w:spacing w:val="-4"/>
                <w:sz w:val="20"/>
              </w:rPr>
              <w:t>Renja</w:t>
            </w:r>
          </w:p>
        </w:tc>
      </w:tr>
    </w:tbl>
    <w:p>
      <w:pPr>
        <w:spacing w:after="0" w:line="240" w:lineRule="auto"/>
        <w:jc w:val="left"/>
        <w:rPr>
          <w:sz w:val="20"/>
        </w:rPr>
        <w:sectPr>
          <w:footerReference w:type="default" r:id="rId61"/>
          <w:pgSz w:w="11920" w:h="16850"/>
          <w:pgMar w:header="0" w:footer="0" w:top="1500" w:bottom="280" w:left="960" w:right="460"/>
        </w:sectPr>
      </w:pPr>
    </w:p>
    <w:p>
      <w:pPr>
        <w:pStyle w:val="ListParagraph"/>
        <w:numPr>
          <w:ilvl w:val="0"/>
          <w:numId w:val="147"/>
        </w:numPr>
        <w:tabs>
          <w:tab w:pos="1438" w:val="left" w:leader="none"/>
          <w:tab w:pos="1440" w:val="left" w:leader="none"/>
        </w:tabs>
        <w:spacing w:line="240" w:lineRule="auto" w:before="79" w:after="0"/>
        <w:ind w:left="1440" w:right="1418" w:hanging="360"/>
        <w:jc w:val="left"/>
        <w:rPr>
          <w:rFonts w:ascii="Arial"/>
          <w:b/>
          <w:sz w:val="24"/>
        </w:rPr>
      </w:pPr>
      <w:r>
        <w:rPr>
          <w:rFonts w:ascii="Arial"/>
          <w:b/>
          <w:sz w:val="24"/>
        </w:rPr>
        <w:t>%</w:t>
      </w:r>
      <w:r>
        <w:rPr>
          <w:rFonts w:ascii="Arial"/>
          <w:b/>
          <w:spacing w:val="-6"/>
          <w:sz w:val="24"/>
        </w:rPr>
        <w:t> </w:t>
      </w:r>
      <w:r>
        <w:rPr>
          <w:rFonts w:ascii="Arial"/>
          <w:b/>
          <w:sz w:val="24"/>
        </w:rPr>
        <w:t>keselarasan</w:t>
      </w:r>
      <w:r>
        <w:rPr>
          <w:rFonts w:ascii="Arial"/>
          <w:b/>
          <w:spacing w:val="-3"/>
          <w:sz w:val="24"/>
        </w:rPr>
        <w:t> </w:t>
      </w:r>
      <w:r>
        <w:rPr>
          <w:rFonts w:ascii="Arial"/>
          <w:b/>
          <w:sz w:val="24"/>
        </w:rPr>
        <w:t>sasaran</w:t>
      </w:r>
      <w:r>
        <w:rPr>
          <w:rFonts w:ascii="Arial"/>
          <w:b/>
          <w:spacing w:val="-3"/>
          <w:sz w:val="24"/>
        </w:rPr>
        <w:t> </w:t>
      </w:r>
      <w:r>
        <w:rPr>
          <w:rFonts w:ascii="Arial"/>
          <w:b/>
          <w:sz w:val="24"/>
        </w:rPr>
        <w:t>program</w:t>
      </w:r>
      <w:r>
        <w:rPr>
          <w:rFonts w:ascii="Arial"/>
          <w:b/>
          <w:spacing w:val="-3"/>
          <w:sz w:val="24"/>
        </w:rPr>
        <w:t> </w:t>
      </w:r>
      <w:r>
        <w:rPr>
          <w:rFonts w:ascii="Arial"/>
          <w:b/>
          <w:sz w:val="24"/>
        </w:rPr>
        <w:t>Renja</w:t>
      </w:r>
      <w:r>
        <w:rPr>
          <w:rFonts w:ascii="Arial"/>
          <w:b/>
          <w:spacing w:val="-3"/>
          <w:sz w:val="24"/>
        </w:rPr>
        <w:t> </w:t>
      </w:r>
      <w:r>
        <w:rPr>
          <w:rFonts w:ascii="Arial"/>
          <w:b/>
          <w:sz w:val="24"/>
        </w:rPr>
        <w:t>K/L</w:t>
      </w:r>
      <w:r>
        <w:rPr>
          <w:rFonts w:ascii="Arial"/>
          <w:b/>
          <w:spacing w:val="-3"/>
          <w:sz w:val="24"/>
        </w:rPr>
        <w:t> </w:t>
      </w:r>
      <w:r>
        <w:rPr>
          <w:rFonts w:ascii="Arial"/>
          <w:b/>
          <w:sz w:val="24"/>
        </w:rPr>
        <w:t>mitra</w:t>
      </w:r>
      <w:r>
        <w:rPr>
          <w:rFonts w:ascii="Arial"/>
          <w:b/>
          <w:spacing w:val="-3"/>
          <w:sz w:val="24"/>
        </w:rPr>
        <w:t> </w:t>
      </w:r>
      <w:r>
        <w:rPr>
          <w:rFonts w:ascii="Arial"/>
          <w:b/>
          <w:sz w:val="24"/>
        </w:rPr>
        <w:t>kerja</w:t>
      </w:r>
      <w:r>
        <w:rPr>
          <w:rFonts w:ascii="Arial"/>
          <w:b/>
          <w:spacing w:val="-3"/>
          <w:sz w:val="24"/>
        </w:rPr>
        <w:t> </w:t>
      </w:r>
      <w:r>
        <w:rPr>
          <w:rFonts w:ascii="Arial"/>
          <w:b/>
          <w:sz w:val="24"/>
        </w:rPr>
        <w:t>dengan</w:t>
      </w:r>
      <w:r>
        <w:rPr>
          <w:rFonts w:ascii="Arial"/>
          <w:b/>
          <w:spacing w:val="-5"/>
          <w:sz w:val="24"/>
        </w:rPr>
        <w:t> </w:t>
      </w:r>
      <w:r>
        <w:rPr>
          <w:rFonts w:ascii="Arial"/>
          <w:b/>
          <w:sz w:val="24"/>
        </w:rPr>
        <w:t>RKA mitra kerja</w:t>
      </w:r>
    </w:p>
    <w:p>
      <w:pPr>
        <w:pStyle w:val="BodyText"/>
        <w:spacing w:before="9" w:after="1"/>
        <w:rPr>
          <w:rFonts w:ascii="Arial"/>
          <w:b/>
          <w:sz w:val="20"/>
        </w:rPr>
      </w:pPr>
    </w:p>
    <w:tbl>
      <w:tblPr>
        <w:tblW w:w="0" w:type="auto"/>
        <w:jc w:val="left"/>
        <w:tblInd w:w="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71"/>
        <w:gridCol w:w="7456"/>
      </w:tblGrid>
      <w:tr>
        <w:trPr>
          <w:trHeight w:val="863" w:hRule="atLeast"/>
        </w:trPr>
        <w:tc>
          <w:tcPr>
            <w:tcW w:w="1471" w:type="dxa"/>
          </w:tcPr>
          <w:p>
            <w:pPr>
              <w:pStyle w:val="TableParagraph"/>
              <w:spacing w:line="278" w:lineRule="auto" w:before="100"/>
              <w:ind w:left="100" w:right="559"/>
              <w:rPr>
                <w:sz w:val="20"/>
              </w:rPr>
            </w:pPr>
            <w:r>
              <w:rPr>
                <w:spacing w:val="-2"/>
                <w:sz w:val="20"/>
              </w:rPr>
              <w:t>Sasaran Strategis</w:t>
            </w:r>
          </w:p>
        </w:tc>
        <w:tc>
          <w:tcPr>
            <w:tcW w:w="7456" w:type="dxa"/>
          </w:tcPr>
          <w:p>
            <w:pPr>
              <w:pStyle w:val="TableParagraph"/>
              <w:spacing w:line="278" w:lineRule="auto" w:before="100"/>
              <w:ind w:left="98"/>
              <w:rPr>
                <w:sz w:val="20"/>
              </w:rPr>
            </w:pPr>
            <w:r>
              <w:rPr>
                <w:sz w:val="20"/>
              </w:rPr>
              <w:t>Terwujudnya</w:t>
            </w:r>
            <w:r>
              <w:rPr>
                <w:spacing w:val="-9"/>
                <w:sz w:val="20"/>
              </w:rPr>
              <w:t> </w:t>
            </w:r>
            <w:r>
              <w:rPr>
                <w:sz w:val="20"/>
              </w:rPr>
              <w:t>Integrasi,</w:t>
            </w:r>
            <w:r>
              <w:rPr>
                <w:spacing w:val="-7"/>
                <w:sz w:val="20"/>
              </w:rPr>
              <w:t> </w:t>
            </w:r>
            <w:r>
              <w:rPr>
                <w:sz w:val="20"/>
              </w:rPr>
              <w:t>Sinkronisasi,</w:t>
            </w:r>
            <w:r>
              <w:rPr>
                <w:spacing w:val="-7"/>
                <w:sz w:val="20"/>
              </w:rPr>
              <w:t> </w:t>
            </w:r>
            <w:r>
              <w:rPr>
                <w:sz w:val="20"/>
              </w:rPr>
              <w:t>dan</w:t>
            </w:r>
            <w:r>
              <w:rPr>
                <w:spacing w:val="-7"/>
                <w:sz w:val="20"/>
              </w:rPr>
              <w:t> </w:t>
            </w:r>
            <w:r>
              <w:rPr>
                <w:sz w:val="20"/>
              </w:rPr>
              <w:t>Sinergi</w:t>
            </w:r>
            <w:r>
              <w:rPr>
                <w:spacing w:val="-8"/>
                <w:sz w:val="20"/>
              </w:rPr>
              <w:t> </w:t>
            </w:r>
            <w:r>
              <w:rPr>
                <w:sz w:val="20"/>
              </w:rPr>
              <w:t>Perencanaan</w:t>
            </w:r>
            <w:r>
              <w:rPr>
                <w:spacing w:val="-7"/>
                <w:sz w:val="20"/>
              </w:rPr>
              <w:t> </w:t>
            </w:r>
            <w:r>
              <w:rPr>
                <w:sz w:val="20"/>
              </w:rPr>
              <w:t>Pembangunan </w:t>
            </w:r>
            <w:r>
              <w:rPr>
                <w:spacing w:val="-2"/>
                <w:sz w:val="20"/>
              </w:rPr>
              <w:t>Nasional</w:t>
            </w:r>
          </w:p>
        </w:tc>
      </w:tr>
      <w:tr>
        <w:trPr>
          <w:trHeight w:val="1086" w:hRule="atLeast"/>
        </w:trPr>
        <w:tc>
          <w:tcPr>
            <w:tcW w:w="1471" w:type="dxa"/>
          </w:tcPr>
          <w:p>
            <w:pPr>
              <w:pStyle w:val="TableParagraph"/>
              <w:spacing w:line="276" w:lineRule="auto" w:before="81"/>
              <w:ind w:left="100" w:right="503"/>
              <w:rPr>
                <w:sz w:val="20"/>
              </w:rPr>
            </w:pPr>
            <w:r>
              <w:rPr>
                <w:spacing w:val="-2"/>
                <w:sz w:val="20"/>
              </w:rPr>
              <w:t>Sasaran Kegiatan/ Output</w:t>
            </w:r>
          </w:p>
        </w:tc>
        <w:tc>
          <w:tcPr>
            <w:tcW w:w="7456" w:type="dxa"/>
          </w:tcPr>
          <w:p>
            <w:pPr>
              <w:pStyle w:val="TableParagraph"/>
              <w:spacing w:before="81"/>
              <w:ind w:left="98"/>
              <w:rPr>
                <w:sz w:val="20"/>
              </w:rPr>
            </w:pPr>
            <w:r>
              <w:rPr>
                <w:sz w:val="20"/>
              </w:rPr>
              <w:t>Rencana</w:t>
            </w:r>
            <w:r>
              <w:rPr>
                <w:spacing w:val="-11"/>
                <w:sz w:val="20"/>
              </w:rPr>
              <w:t> </w:t>
            </w:r>
            <w:r>
              <w:rPr>
                <w:sz w:val="20"/>
              </w:rPr>
              <w:t>Pembangunan</w:t>
            </w:r>
            <w:r>
              <w:rPr>
                <w:spacing w:val="-11"/>
                <w:sz w:val="20"/>
              </w:rPr>
              <w:t> </w:t>
            </w:r>
            <w:r>
              <w:rPr>
                <w:sz w:val="20"/>
              </w:rPr>
              <w:t>Jangka</w:t>
            </w:r>
            <w:r>
              <w:rPr>
                <w:spacing w:val="-11"/>
                <w:sz w:val="20"/>
              </w:rPr>
              <w:t> </w:t>
            </w:r>
            <w:r>
              <w:rPr>
                <w:sz w:val="20"/>
              </w:rPr>
              <w:t>Pendek</w:t>
            </w:r>
            <w:r>
              <w:rPr>
                <w:spacing w:val="-7"/>
                <w:sz w:val="20"/>
              </w:rPr>
              <w:t> </w:t>
            </w:r>
            <w:r>
              <w:rPr>
                <w:spacing w:val="-2"/>
                <w:sz w:val="20"/>
              </w:rPr>
              <w:t>(Tahunan)</w:t>
            </w:r>
          </w:p>
        </w:tc>
      </w:tr>
      <w:tr>
        <w:trPr>
          <w:trHeight w:val="1324" w:hRule="atLeast"/>
        </w:trPr>
        <w:tc>
          <w:tcPr>
            <w:tcW w:w="1471" w:type="dxa"/>
          </w:tcPr>
          <w:p>
            <w:pPr>
              <w:pStyle w:val="TableParagraph"/>
              <w:spacing w:before="78"/>
              <w:ind w:left="100"/>
              <w:rPr>
                <w:sz w:val="20"/>
              </w:rPr>
            </w:pPr>
            <w:r>
              <w:rPr>
                <w:spacing w:val="-2"/>
                <w:sz w:val="20"/>
              </w:rPr>
              <w:t>Tujuan</w:t>
            </w:r>
          </w:p>
        </w:tc>
        <w:tc>
          <w:tcPr>
            <w:tcW w:w="7456" w:type="dxa"/>
          </w:tcPr>
          <w:p>
            <w:pPr>
              <w:pStyle w:val="TableParagraph"/>
              <w:spacing w:line="276" w:lineRule="auto" w:before="78"/>
              <w:ind w:left="98"/>
              <w:rPr>
                <w:sz w:val="20"/>
              </w:rPr>
            </w:pPr>
            <w:r>
              <w:rPr>
                <w:sz w:val="20"/>
              </w:rPr>
              <w:t>Indikator</w:t>
            </w:r>
            <w:r>
              <w:rPr>
                <w:spacing w:val="-5"/>
                <w:sz w:val="20"/>
              </w:rPr>
              <w:t> </w:t>
            </w:r>
            <w:r>
              <w:rPr>
                <w:sz w:val="20"/>
              </w:rPr>
              <w:t>ini</w:t>
            </w:r>
            <w:r>
              <w:rPr>
                <w:spacing w:val="-5"/>
                <w:sz w:val="20"/>
              </w:rPr>
              <w:t> </w:t>
            </w:r>
            <w:r>
              <w:rPr>
                <w:sz w:val="20"/>
              </w:rPr>
              <w:t>digunakan</w:t>
            </w:r>
            <w:r>
              <w:rPr>
                <w:spacing w:val="-7"/>
                <w:sz w:val="20"/>
              </w:rPr>
              <w:t> </w:t>
            </w:r>
            <w:r>
              <w:rPr>
                <w:sz w:val="20"/>
              </w:rPr>
              <w:t>untuk</w:t>
            </w:r>
            <w:r>
              <w:rPr>
                <w:spacing w:val="-5"/>
                <w:sz w:val="20"/>
              </w:rPr>
              <w:t> </w:t>
            </w:r>
            <w:r>
              <w:rPr>
                <w:sz w:val="20"/>
              </w:rPr>
              <w:t>mengukur</w:t>
            </w:r>
            <w:r>
              <w:rPr>
                <w:spacing w:val="-6"/>
                <w:sz w:val="20"/>
              </w:rPr>
              <w:t> </w:t>
            </w:r>
            <w:r>
              <w:rPr>
                <w:sz w:val="20"/>
              </w:rPr>
              <w:t>tingkat</w:t>
            </w:r>
            <w:r>
              <w:rPr>
                <w:spacing w:val="-6"/>
                <w:sz w:val="20"/>
              </w:rPr>
              <w:t> </w:t>
            </w:r>
            <w:r>
              <w:rPr>
                <w:sz w:val="20"/>
              </w:rPr>
              <w:t>keselarasan</w:t>
            </w:r>
            <w:r>
              <w:rPr>
                <w:spacing w:val="-7"/>
                <w:sz w:val="20"/>
              </w:rPr>
              <w:t> </w:t>
            </w:r>
            <w:r>
              <w:rPr>
                <w:sz w:val="20"/>
              </w:rPr>
              <w:t>dari</w:t>
            </w:r>
            <w:r>
              <w:rPr>
                <w:spacing w:val="-6"/>
                <w:sz w:val="20"/>
              </w:rPr>
              <w:t> </w:t>
            </w:r>
            <w:r>
              <w:rPr>
                <w:sz w:val="20"/>
              </w:rPr>
              <w:t>sasaran</w:t>
            </w:r>
            <w:r>
              <w:rPr>
                <w:spacing w:val="-4"/>
                <w:sz w:val="20"/>
              </w:rPr>
              <w:t> </w:t>
            </w:r>
            <w:r>
              <w:rPr>
                <w:sz w:val="20"/>
              </w:rPr>
              <w:t>program yang telah direncanakan dalam Renja K/L dengan sasaran program yang tercantum di dalam dokumen RKA K/L</w:t>
            </w:r>
          </w:p>
        </w:tc>
      </w:tr>
      <w:tr>
        <w:trPr>
          <w:trHeight w:val="1100" w:hRule="atLeast"/>
        </w:trPr>
        <w:tc>
          <w:tcPr>
            <w:tcW w:w="1471" w:type="dxa"/>
          </w:tcPr>
          <w:p>
            <w:pPr>
              <w:pStyle w:val="TableParagraph"/>
              <w:spacing w:before="81"/>
              <w:ind w:left="100"/>
              <w:rPr>
                <w:sz w:val="20"/>
              </w:rPr>
            </w:pPr>
            <w:r>
              <w:rPr>
                <w:spacing w:val="-2"/>
                <w:sz w:val="20"/>
              </w:rPr>
              <w:t>Definisi</w:t>
            </w:r>
          </w:p>
        </w:tc>
        <w:tc>
          <w:tcPr>
            <w:tcW w:w="7456" w:type="dxa"/>
          </w:tcPr>
          <w:p>
            <w:pPr>
              <w:pStyle w:val="TableParagraph"/>
              <w:spacing w:line="276" w:lineRule="auto" w:before="81"/>
              <w:ind w:left="98"/>
              <w:rPr>
                <w:sz w:val="20"/>
              </w:rPr>
            </w:pPr>
            <w:r>
              <w:rPr>
                <w:sz w:val="20"/>
              </w:rPr>
              <w:t>Keselarasan:</w:t>
            </w:r>
            <w:r>
              <w:rPr>
                <w:spacing w:val="-4"/>
                <w:sz w:val="20"/>
              </w:rPr>
              <w:t> </w:t>
            </w:r>
            <w:r>
              <w:rPr>
                <w:sz w:val="20"/>
              </w:rPr>
              <w:t>Sasaran</w:t>
            </w:r>
            <w:r>
              <w:rPr>
                <w:spacing w:val="-2"/>
                <w:sz w:val="20"/>
              </w:rPr>
              <w:t> </w:t>
            </w:r>
            <w:r>
              <w:rPr>
                <w:sz w:val="20"/>
              </w:rPr>
              <w:t>yang</w:t>
            </w:r>
            <w:r>
              <w:rPr>
                <w:spacing w:val="-5"/>
                <w:sz w:val="20"/>
              </w:rPr>
              <w:t> </w:t>
            </w:r>
            <w:r>
              <w:rPr>
                <w:sz w:val="20"/>
              </w:rPr>
              <w:t>sudah</w:t>
            </w:r>
            <w:r>
              <w:rPr>
                <w:spacing w:val="-5"/>
                <w:sz w:val="20"/>
              </w:rPr>
              <w:t> </w:t>
            </w:r>
            <w:r>
              <w:rPr>
                <w:sz w:val="20"/>
              </w:rPr>
              <w:t>direncanakan</w:t>
            </w:r>
            <w:r>
              <w:rPr>
                <w:spacing w:val="-6"/>
                <w:sz w:val="20"/>
              </w:rPr>
              <w:t> </w:t>
            </w:r>
            <w:r>
              <w:rPr>
                <w:sz w:val="20"/>
              </w:rPr>
              <w:t>dalam</w:t>
            </w:r>
            <w:r>
              <w:rPr>
                <w:spacing w:val="-1"/>
                <w:sz w:val="20"/>
              </w:rPr>
              <w:t> </w:t>
            </w:r>
            <w:r>
              <w:rPr>
                <w:sz w:val="20"/>
              </w:rPr>
              <w:t>Renja</w:t>
            </w:r>
            <w:r>
              <w:rPr>
                <w:spacing w:val="-5"/>
                <w:sz w:val="20"/>
              </w:rPr>
              <w:t> </w:t>
            </w:r>
            <w:r>
              <w:rPr>
                <w:sz w:val="20"/>
              </w:rPr>
              <w:t>K/L</w:t>
            </w:r>
            <w:r>
              <w:rPr>
                <w:spacing w:val="-5"/>
                <w:sz w:val="20"/>
              </w:rPr>
              <w:t> </w:t>
            </w:r>
            <w:r>
              <w:rPr>
                <w:sz w:val="20"/>
              </w:rPr>
              <w:t>juga</w:t>
            </w:r>
            <w:r>
              <w:rPr>
                <w:spacing w:val="-5"/>
                <w:sz w:val="20"/>
              </w:rPr>
              <w:t> </w:t>
            </w:r>
            <w:r>
              <w:rPr>
                <w:sz w:val="20"/>
              </w:rPr>
              <w:t>masuk</w:t>
            </w:r>
            <w:r>
              <w:rPr>
                <w:spacing w:val="-4"/>
                <w:sz w:val="20"/>
              </w:rPr>
              <w:t> </w:t>
            </w:r>
            <w:r>
              <w:rPr>
                <w:sz w:val="20"/>
              </w:rPr>
              <w:t>ke dalam rencana penganggaran K/L dalam RKA</w:t>
            </w:r>
          </w:p>
        </w:tc>
      </w:tr>
      <w:tr>
        <w:trPr>
          <w:trHeight w:val="1110" w:hRule="atLeast"/>
        </w:trPr>
        <w:tc>
          <w:tcPr>
            <w:tcW w:w="1471" w:type="dxa"/>
          </w:tcPr>
          <w:p>
            <w:pPr>
              <w:pStyle w:val="TableParagraph"/>
              <w:spacing w:before="78"/>
              <w:ind w:left="100"/>
              <w:rPr>
                <w:sz w:val="20"/>
              </w:rPr>
            </w:pPr>
            <w:r>
              <w:rPr>
                <w:spacing w:val="-2"/>
                <w:sz w:val="20"/>
              </w:rPr>
              <w:t>Formula</w:t>
            </w:r>
          </w:p>
        </w:tc>
        <w:tc>
          <w:tcPr>
            <w:tcW w:w="7456" w:type="dxa"/>
          </w:tcPr>
          <w:p>
            <w:pPr>
              <w:pStyle w:val="TableParagraph"/>
              <w:spacing w:before="78" w:after="1"/>
              <w:rPr>
                <w:rFonts w:ascii="Arial"/>
                <w:b/>
                <w:sz w:val="20"/>
              </w:rPr>
            </w:pPr>
          </w:p>
          <w:p>
            <w:pPr>
              <w:pStyle w:val="TableParagraph"/>
              <w:ind w:left="213"/>
              <w:rPr>
                <w:rFonts w:ascii="Arial"/>
                <w:sz w:val="20"/>
              </w:rPr>
            </w:pPr>
            <w:r>
              <w:rPr>
                <w:rFonts w:ascii="Arial"/>
                <w:sz w:val="20"/>
              </w:rPr>
              <w:drawing>
                <wp:inline distT="0" distB="0" distL="0" distR="0">
                  <wp:extent cx="4484146" cy="225551"/>
                  <wp:effectExtent l="0" t="0" r="0" b="0"/>
                  <wp:docPr id="173" name="Image 173"/>
                  <wp:cNvGraphicFramePr>
                    <a:graphicFrameLocks/>
                  </wp:cNvGraphicFramePr>
                  <a:graphic>
                    <a:graphicData uri="http://schemas.openxmlformats.org/drawingml/2006/picture">
                      <pic:pic>
                        <pic:nvPicPr>
                          <pic:cNvPr id="173" name="Image 173"/>
                          <pic:cNvPicPr/>
                        </pic:nvPicPr>
                        <pic:blipFill>
                          <a:blip r:embed="rId64" cstate="print"/>
                          <a:stretch>
                            <a:fillRect/>
                          </a:stretch>
                        </pic:blipFill>
                        <pic:spPr>
                          <a:xfrm>
                            <a:off x="0" y="0"/>
                            <a:ext cx="4484146" cy="225551"/>
                          </a:xfrm>
                          <a:prstGeom prst="rect">
                            <a:avLst/>
                          </a:prstGeom>
                        </pic:spPr>
                      </pic:pic>
                    </a:graphicData>
                  </a:graphic>
                </wp:inline>
              </w:drawing>
            </w:r>
            <w:r>
              <w:rPr>
                <w:rFonts w:ascii="Arial"/>
                <w:sz w:val="20"/>
              </w:rPr>
            </w:r>
          </w:p>
        </w:tc>
      </w:tr>
      <w:tr>
        <w:trPr>
          <w:trHeight w:val="479" w:hRule="atLeast"/>
        </w:trPr>
        <w:tc>
          <w:tcPr>
            <w:tcW w:w="1471" w:type="dxa"/>
          </w:tcPr>
          <w:p>
            <w:pPr>
              <w:pStyle w:val="TableParagraph"/>
              <w:spacing w:before="78"/>
              <w:ind w:left="100"/>
              <w:rPr>
                <w:sz w:val="20"/>
              </w:rPr>
            </w:pPr>
            <w:r>
              <w:rPr>
                <w:spacing w:val="-2"/>
                <w:sz w:val="20"/>
              </w:rPr>
              <w:t>Periode</w:t>
            </w:r>
          </w:p>
        </w:tc>
        <w:tc>
          <w:tcPr>
            <w:tcW w:w="7456" w:type="dxa"/>
          </w:tcPr>
          <w:p>
            <w:pPr>
              <w:pStyle w:val="TableParagraph"/>
              <w:spacing w:before="78"/>
              <w:ind w:left="98"/>
              <w:rPr>
                <w:sz w:val="20"/>
              </w:rPr>
            </w:pPr>
            <w:r>
              <w:rPr>
                <w:spacing w:val="-2"/>
                <w:sz w:val="20"/>
              </w:rPr>
              <w:t>Tahunan</w:t>
            </w:r>
          </w:p>
        </w:tc>
      </w:tr>
      <w:tr>
        <w:trPr>
          <w:trHeight w:val="563" w:hRule="atLeast"/>
        </w:trPr>
        <w:tc>
          <w:tcPr>
            <w:tcW w:w="1471" w:type="dxa"/>
          </w:tcPr>
          <w:p>
            <w:pPr>
              <w:pStyle w:val="TableParagraph"/>
              <w:spacing w:before="81"/>
              <w:ind w:left="100"/>
              <w:rPr>
                <w:sz w:val="20"/>
              </w:rPr>
            </w:pPr>
            <w:r>
              <w:rPr>
                <w:spacing w:val="-2"/>
                <w:sz w:val="20"/>
              </w:rPr>
              <w:t>Satuan</w:t>
            </w:r>
          </w:p>
        </w:tc>
        <w:tc>
          <w:tcPr>
            <w:tcW w:w="7456" w:type="dxa"/>
          </w:tcPr>
          <w:p>
            <w:pPr>
              <w:pStyle w:val="TableParagraph"/>
              <w:spacing w:before="81"/>
              <w:ind w:left="98"/>
              <w:rPr>
                <w:sz w:val="20"/>
              </w:rPr>
            </w:pPr>
            <w:r>
              <w:rPr>
                <w:spacing w:val="-2"/>
                <w:sz w:val="20"/>
              </w:rPr>
              <w:t>Dokumen</w:t>
            </w:r>
          </w:p>
        </w:tc>
      </w:tr>
      <w:tr>
        <w:trPr>
          <w:trHeight w:val="709" w:hRule="atLeast"/>
        </w:trPr>
        <w:tc>
          <w:tcPr>
            <w:tcW w:w="1471" w:type="dxa"/>
          </w:tcPr>
          <w:p>
            <w:pPr>
              <w:pStyle w:val="TableParagraph"/>
              <w:spacing w:line="276" w:lineRule="auto" w:before="81"/>
              <w:ind w:left="100"/>
              <w:rPr>
                <w:sz w:val="20"/>
              </w:rPr>
            </w:pPr>
            <w:r>
              <w:rPr>
                <w:spacing w:val="-2"/>
                <w:sz w:val="20"/>
              </w:rPr>
              <w:t>Pengumpul </w:t>
            </w:r>
            <w:r>
              <w:rPr>
                <w:spacing w:val="-4"/>
                <w:sz w:val="20"/>
              </w:rPr>
              <w:t>Data</w:t>
            </w:r>
          </w:p>
        </w:tc>
        <w:tc>
          <w:tcPr>
            <w:tcW w:w="7456" w:type="dxa"/>
          </w:tcPr>
          <w:p>
            <w:pPr>
              <w:pStyle w:val="TableParagraph"/>
              <w:spacing w:before="81"/>
              <w:ind w:left="98"/>
              <w:rPr>
                <w:sz w:val="20"/>
              </w:rPr>
            </w:pPr>
            <w:r>
              <w:rPr>
                <w:sz w:val="20"/>
              </w:rPr>
              <w:t>Unit</w:t>
            </w:r>
            <w:r>
              <w:rPr>
                <w:spacing w:val="-6"/>
                <w:sz w:val="20"/>
              </w:rPr>
              <w:t> </w:t>
            </w:r>
            <w:r>
              <w:rPr>
                <w:sz w:val="20"/>
              </w:rPr>
              <w:t>kerja</w:t>
            </w:r>
            <w:r>
              <w:rPr>
                <w:spacing w:val="-6"/>
                <w:sz w:val="20"/>
              </w:rPr>
              <w:t> </w:t>
            </w:r>
            <w:r>
              <w:rPr>
                <w:sz w:val="20"/>
              </w:rPr>
              <w:t>mitra</w:t>
            </w:r>
            <w:r>
              <w:rPr>
                <w:spacing w:val="-6"/>
                <w:sz w:val="20"/>
              </w:rPr>
              <w:t> </w:t>
            </w:r>
            <w:r>
              <w:rPr>
                <w:spacing w:val="-5"/>
                <w:sz w:val="20"/>
              </w:rPr>
              <w:t>K/L</w:t>
            </w:r>
          </w:p>
        </w:tc>
      </w:tr>
      <w:tr>
        <w:trPr>
          <w:trHeight w:val="723" w:hRule="atLeast"/>
        </w:trPr>
        <w:tc>
          <w:tcPr>
            <w:tcW w:w="1471" w:type="dxa"/>
          </w:tcPr>
          <w:p>
            <w:pPr>
              <w:pStyle w:val="TableParagraph"/>
              <w:spacing w:line="276" w:lineRule="auto" w:before="81"/>
              <w:ind w:left="100"/>
              <w:rPr>
                <w:sz w:val="20"/>
              </w:rPr>
            </w:pPr>
            <w:r>
              <w:rPr>
                <w:spacing w:val="-2"/>
                <w:sz w:val="20"/>
              </w:rPr>
              <w:t>Jenis Perhitungan</w:t>
            </w:r>
          </w:p>
        </w:tc>
        <w:tc>
          <w:tcPr>
            <w:tcW w:w="7456" w:type="dxa"/>
          </w:tcPr>
          <w:p>
            <w:pPr>
              <w:pStyle w:val="TableParagraph"/>
              <w:spacing w:before="81"/>
              <w:ind w:left="98"/>
              <w:rPr>
                <w:sz w:val="20"/>
              </w:rPr>
            </w:pPr>
            <w:r>
              <w:rPr>
                <w:spacing w:val="-2"/>
                <w:sz w:val="20"/>
              </w:rPr>
              <w:t>Rata-</w:t>
            </w:r>
            <w:r>
              <w:rPr>
                <w:spacing w:val="-4"/>
                <w:sz w:val="20"/>
              </w:rPr>
              <w:t>rata</w:t>
            </w:r>
          </w:p>
        </w:tc>
      </w:tr>
      <w:tr>
        <w:trPr>
          <w:trHeight w:val="973" w:hRule="atLeast"/>
        </w:trPr>
        <w:tc>
          <w:tcPr>
            <w:tcW w:w="1471" w:type="dxa"/>
          </w:tcPr>
          <w:p>
            <w:pPr>
              <w:pStyle w:val="TableParagraph"/>
              <w:spacing w:before="78"/>
              <w:ind w:left="100"/>
              <w:rPr>
                <w:sz w:val="20"/>
              </w:rPr>
            </w:pPr>
            <w:r>
              <w:rPr>
                <w:sz w:val="20"/>
              </w:rPr>
              <w:t>Sumber</w:t>
            </w:r>
            <w:r>
              <w:rPr>
                <w:spacing w:val="-9"/>
                <w:sz w:val="20"/>
              </w:rPr>
              <w:t> </w:t>
            </w:r>
            <w:r>
              <w:rPr>
                <w:spacing w:val="-4"/>
                <w:sz w:val="20"/>
              </w:rPr>
              <w:t>data</w:t>
            </w:r>
          </w:p>
        </w:tc>
        <w:tc>
          <w:tcPr>
            <w:tcW w:w="7456" w:type="dxa"/>
          </w:tcPr>
          <w:p>
            <w:pPr>
              <w:pStyle w:val="TableParagraph"/>
              <w:numPr>
                <w:ilvl w:val="0"/>
                <w:numId w:val="151"/>
              </w:numPr>
              <w:tabs>
                <w:tab w:pos="816" w:val="left" w:leader="none"/>
              </w:tabs>
              <w:spacing w:line="240" w:lineRule="auto" w:before="78" w:after="0"/>
              <w:ind w:left="816" w:right="0" w:hanging="358"/>
              <w:jc w:val="left"/>
              <w:rPr>
                <w:sz w:val="20"/>
              </w:rPr>
            </w:pPr>
            <w:r>
              <w:rPr>
                <w:sz w:val="20"/>
              </w:rPr>
              <w:t>Renja</w:t>
            </w:r>
            <w:r>
              <w:rPr>
                <w:spacing w:val="-10"/>
                <w:sz w:val="20"/>
              </w:rPr>
              <w:t> </w:t>
            </w:r>
            <w:r>
              <w:rPr>
                <w:spacing w:val="-5"/>
                <w:sz w:val="20"/>
              </w:rPr>
              <w:t>K/L</w:t>
            </w:r>
          </w:p>
          <w:p>
            <w:pPr>
              <w:pStyle w:val="TableParagraph"/>
              <w:numPr>
                <w:ilvl w:val="0"/>
                <w:numId w:val="151"/>
              </w:numPr>
              <w:tabs>
                <w:tab w:pos="837" w:val="left" w:leader="none"/>
              </w:tabs>
              <w:spacing w:line="240" w:lineRule="auto" w:before="34" w:after="0"/>
              <w:ind w:left="837" w:right="0" w:hanging="379"/>
              <w:jc w:val="left"/>
              <w:rPr>
                <w:sz w:val="20"/>
              </w:rPr>
            </w:pPr>
            <w:r>
              <w:rPr>
                <w:sz w:val="20"/>
              </w:rPr>
              <w:t>RKA</w:t>
            </w:r>
            <w:r>
              <w:rPr>
                <w:spacing w:val="-7"/>
                <w:sz w:val="20"/>
              </w:rPr>
              <w:t> </w:t>
            </w:r>
            <w:r>
              <w:rPr>
                <w:spacing w:val="-5"/>
                <w:sz w:val="20"/>
              </w:rPr>
              <w:t>K/L</w:t>
            </w:r>
          </w:p>
          <w:p>
            <w:pPr>
              <w:pStyle w:val="TableParagraph"/>
              <w:numPr>
                <w:ilvl w:val="0"/>
                <w:numId w:val="151"/>
              </w:numPr>
              <w:tabs>
                <w:tab w:pos="788" w:val="left" w:leader="none"/>
              </w:tabs>
              <w:spacing w:line="240" w:lineRule="auto" w:before="37" w:after="0"/>
              <w:ind w:left="788" w:right="0" w:hanging="330"/>
              <w:jc w:val="left"/>
              <w:rPr>
                <w:sz w:val="20"/>
              </w:rPr>
            </w:pPr>
            <w:r>
              <w:rPr>
                <w:sz w:val="20"/>
              </w:rPr>
              <w:t>DIPA</w:t>
            </w:r>
            <w:r>
              <w:rPr>
                <w:spacing w:val="-4"/>
                <w:sz w:val="20"/>
              </w:rPr>
              <w:t> </w:t>
            </w:r>
            <w:r>
              <w:rPr>
                <w:spacing w:val="-5"/>
                <w:sz w:val="20"/>
              </w:rPr>
              <w:t>K/L</w:t>
            </w:r>
          </w:p>
        </w:tc>
      </w:tr>
    </w:tbl>
    <w:p>
      <w:pPr>
        <w:spacing w:after="0" w:line="240" w:lineRule="auto"/>
        <w:jc w:val="left"/>
        <w:rPr>
          <w:sz w:val="20"/>
        </w:rPr>
        <w:sectPr>
          <w:footerReference w:type="default" r:id="rId63"/>
          <w:pgSz w:w="11920" w:h="16850"/>
          <w:pgMar w:header="0" w:footer="0" w:top="1500" w:bottom="280" w:left="960" w:right="460"/>
        </w:sectPr>
      </w:pPr>
    </w:p>
    <w:p>
      <w:pPr>
        <w:pStyle w:val="ListParagraph"/>
        <w:numPr>
          <w:ilvl w:val="0"/>
          <w:numId w:val="147"/>
        </w:numPr>
        <w:tabs>
          <w:tab w:pos="1438" w:val="left" w:leader="none"/>
          <w:tab w:pos="1440" w:val="left" w:leader="none"/>
        </w:tabs>
        <w:spacing w:line="240" w:lineRule="auto" w:before="79" w:after="0"/>
        <w:ind w:left="1440" w:right="1411" w:hanging="360"/>
        <w:jc w:val="left"/>
        <w:rPr>
          <w:rFonts w:ascii="Arial"/>
          <w:b/>
          <w:sz w:val="24"/>
        </w:rPr>
      </w:pPr>
      <w:r>
        <w:rPr>
          <w:rFonts w:ascii="Arial"/>
          <w:b/>
          <w:sz w:val="24"/>
        </w:rPr>
        <w:t>%</w:t>
      </w:r>
      <w:r>
        <w:rPr>
          <w:rFonts w:ascii="Arial"/>
          <w:b/>
          <w:spacing w:val="-7"/>
          <w:sz w:val="24"/>
        </w:rPr>
        <w:t> </w:t>
      </w:r>
      <w:r>
        <w:rPr>
          <w:rFonts w:ascii="Arial"/>
          <w:b/>
          <w:sz w:val="24"/>
        </w:rPr>
        <w:t>Daftar</w:t>
      </w:r>
      <w:r>
        <w:rPr>
          <w:rFonts w:ascii="Arial"/>
          <w:b/>
          <w:spacing w:val="-4"/>
          <w:sz w:val="24"/>
        </w:rPr>
        <w:t> </w:t>
      </w:r>
      <w:r>
        <w:rPr>
          <w:rFonts w:ascii="Arial"/>
          <w:b/>
          <w:sz w:val="24"/>
        </w:rPr>
        <w:t>kegiatan</w:t>
      </w:r>
      <w:r>
        <w:rPr>
          <w:rFonts w:ascii="Arial"/>
          <w:b/>
          <w:spacing w:val="-2"/>
          <w:sz w:val="24"/>
        </w:rPr>
        <w:t> </w:t>
      </w:r>
      <w:r>
        <w:rPr>
          <w:rFonts w:ascii="Arial"/>
          <w:b/>
          <w:sz w:val="24"/>
        </w:rPr>
        <w:t>yang</w:t>
      </w:r>
      <w:r>
        <w:rPr>
          <w:rFonts w:ascii="Arial"/>
          <w:b/>
          <w:spacing w:val="-4"/>
          <w:sz w:val="24"/>
        </w:rPr>
        <w:t> </w:t>
      </w:r>
      <w:r>
        <w:rPr>
          <w:rFonts w:ascii="Arial"/>
          <w:b/>
          <w:sz w:val="24"/>
        </w:rPr>
        <w:t>ditindaklanjuti</w:t>
      </w:r>
      <w:r>
        <w:rPr>
          <w:rFonts w:ascii="Arial"/>
          <w:b/>
          <w:spacing w:val="-4"/>
          <w:sz w:val="24"/>
        </w:rPr>
        <w:t> </w:t>
      </w:r>
      <w:r>
        <w:rPr>
          <w:rFonts w:ascii="Arial"/>
          <w:b/>
          <w:sz w:val="24"/>
        </w:rPr>
        <w:t>oleh</w:t>
      </w:r>
      <w:r>
        <w:rPr>
          <w:rFonts w:ascii="Arial"/>
          <w:b/>
          <w:spacing w:val="-4"/>
          <w:sz w:val="24"/>
        </w:rPr>
        <w:t> </w:t>
      </w:r>
      <w:r>
        <w:rPr>
          <w:rFonts w:ascii="Arial"/>
          <w:b/>
          <w:sz w:val="24"/>
        </w:rPr>
        <w:t>Kementerian</w:t>
      </w:r>
      <w:r>
        <w:rPr>
          <w:rFonts w:ascii="Arial"/>
          <w:b/>
          <w:spacing w:val="-7"/>
          <w:sz w:val="24"/>
        </w:rPr>
        <w:t> </w:t>
      </w:r>
      <w:r>
        <w:rPr>
          <w:rFonts w:ascii="Arial"/>
          <w:b/>
          <w:sz w:val="24"/>
        </w:rPr>
        <w:t>Keuangan untuk proses Loan Agreement dalam rangka pembiayaan RKP</w:t>
      </w:r>
    </w:p>
    <w:p>
      <w:pPr>
        <w:pStyle w:val="BodyText"/>
        <w:spacing w:before="9" w:after="1"/>
        <w:rPr>
          <w:rFonts w:ascii="Arial"/>
          <w:b/>
          <w:sz w:val="20"/>
        </w:rPr>
      </w:pPr>
    </w:p>
    <w:tbl>
      <w:tblPr>
        <w:tblW w:w="0" w:type="auto"/>
        <w:jc w:val="left"/>
        <w:tblInd w:w="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502"/>
        <w:gridCol w:w="7425"/>
      </w:tblGrid>
      <w:tr>
        <w:trPr>
          <w:trHeight w:val="879" w:hRule="atLeast"/>
        </w:trPr>
        <w:tc>
          <w:tcPr>
            <w:tcW w:w="1502" w:type="dxa"/>
          </w:tcPr>
          <w:p>
            <w:pPr>
              <w:pStyle w:val="TableParagraph"/>
              <w:spacing w:line="278" w:lineRule="auto" w:before="100"/>
              <w:ind w:left="100" w:right="590"/>
              <w:rPr>
                <w:sz w:val="20"/>
              </w:rPr>
            </w:pPr>
            <w:r>
              <w:rPr>
                <w:spacing w:val="-2"/>
                <w:sz w:val="20"/>
              </w:rPr>
              <w:t>Sasaran Strategis</w:t>
            </w:r>
          </w:p>
        </w:tc>
        <w:tc>
          <w:tcPr>
            <w:tcW w:w="7425" w:type="dxa"/>
          </w:tcPr>
          <w:p>
            <w:pPr>
              <w:pStyle w:val="TableParagraph"/>
              <w:spacing w:line="278" w:lineRule="auto" w:before="100"/>
              <w:ind w:left="98"/>
              <w:rPr>
                <w:sz w:val="20"/>
              </w:rPr>
            </w:pPr>
            <w:r>
              <w:rPr>
                <w:sz w:val="20"/>
              </w:rPr>
              <w:t>Terwujudnya</w:t>
            </w:r>
            <w:r>
              <w:rPr>
                <w:spacing w:val="-9"/>
                <w:sz w:val="20"/>
              </w:rPr>
              <w:t> </w:t>
            </w:r>
            <w:r>
              <w:rPr>
                <w:sz w:val="20"/>
              </w:rPr>
              <w:t>Integrasi,</w:t>
            </w:r>
            <w:r>
              <w:rPr>
                <w:spacing w:val="-7"/>
                <w:sz w:val="20"/>
              </w:rPr>
              <w:t> </w:t>
            </w:r>
            <w:r>
              <w:rPr>
                <w:sz w:val="20"/>
              </w:rPr>
              <w:t>Sinkronisasi,</w:t>
            </w:r>
            <w:r>
              <w:rPr>
                <w:spacing w:val="-7"/>
                <w:sz w:val="20"/>
              </w:rPr>
              <w:t> </w:t>
            </w:r>
            <w:r>
              <w:rPr>
                <w:sz w:val="20"/>
              </w:rPr>
              <w:t>dan</w:t>
            </w:r>
            <w:r>
              <w:rPr>
                <w:spacing w:val="-7"/>
                <w:sz w:val="20"/>
              </w:rPr>
              <w:t> </w:t>
            </w:r>
            <w:r>
              <w:rPr>
                <w:sz w:val="20"/>
              </w:rPr>
              <w:t>Sinergi</w:t>
            </w:r>
            <w:r>
              <w:rPr>
                <w:spacing w:val="-8"/>
                <w:sz w:val="20"/>
              </w:rPr>
              <w:t> </w:t>
            </w:r>
            <w:r>
              <w:rPr>
                <w:sz w:val="20"/>
              </w:rPr>
              <w:t>Perencanaan</w:t>
            </w:r>
            <w:r>
              <w:rPr>
                <w:spacing w:val="-7"/>
                <w:sz w:val="20"/>
              </w:rPr>
              <w:t> </w:t>
            </w:r>
            <w:r>
              <w:rPr>
                <w:sz w:val="20"/>
              </w:rPr>
              <w:t>Pembangunan </w:t>
            </w:r>
            <w:r>
              <w:rPr>
                <w:spacing w:val="-2"/>
                <w:sz w:val="20"/>
              </w:rPr>
              <w:t>Nasional</w:t>
            </w:r>
          </w:p>
        </w:tc>
      </w:tr>
      <w:tr>
        <w:trPr>
          <w:trHeight w:val="1086" w:hRule="atLeast"/>
        </w:trPr>
        <w:tc>
          <w:tcPr>
            <w:tcW w:w="1502" w:type="dxa"/>
          </w:tcPr>
          <w:p>
            <w:pPr>
              <w:pStyle w:val="TableParagraph"/>
              <w:spacing w:line="276" w:lineRule="auto" w:before="81"/>
              <w:ind w:left="100" w:right="534"/>
              <w:rPr>
                <w:sz w:val="20"/>
              </w:rPr>
            </w:pPr>
            <w:r>
              <w:rPr>
                <w:spacing w:val="-2"/>
                <w:sz w:val="20"/>
              </w:rPr>
              <w:t>Sasaran Kegiatan/ Output</w:t>
            </w:r>
          </w:p>
        </w:tc>
        <w:tc>
          <w:tcPr>
            <w:tcW w:w="7425" w:type="dxa"/>
          </w:tcPr>
          <w:p>
            <w:pPr>
              <w:pStyle w:val="TableParagraph"/>
              <w:spacing w:before="81"/>
              <w:ind w:left="98"/>
              <w:rPr>
                <w:sz w:val="20"/>
              </w:rPr>
            </w:pPr>
            <w:r>
              <w:rPr>
                <w:sz w:val="20"/>
              </w:rPr>
              <w:t>Rencana</w:t>
            </w:r>
            <w:r>
              <w:rPr>
                <w:spacing w:val="-11"/>
                <w:sz w:val="20"/>
              </w:rPr>
              <w:t> </w:t>
            </w:r>
            <w:r>
              <w:rPr>
                <w:sz w:val="20"/>
              </w:rPr>
              <w:t>Pembangunan</w:t>
            </w:r>
            <w:r>
              <w:rPr>
                <w:spacing w:val="-11"/>
                <w:sz w:val="20"/>
              </w:rPr>
              <w:t> </w:t>
            </w:r>
            <w:r>
              <w:rPr>
                <w:sz w:val="20"/>
              </w:rPr>
              <w:t>Jangka</w:t>
            </w:r>
            <w:r>
              <w:rPr>
                <w:spacing w:val="-11"/>
                <w:sz w:val="20"/>
              </w:rPr>
              <w:t> </w:t>
            </w:r>
            <w:r>
              <w:rPr>
                <w:sz w:val="20"/>
              </w:rPr>
              <w:t>Pendek</w:t>
            </w:r>
            <w:r>
              <w:rPr>
                <w:spacing w:val="-7"/>
                <w:sz w:val="20"/>
              </w:rPr>
              <w:t> </w:t>
            </w:r>
            <w:r>
              <w:rPr>
                <w:spacing w:val="-2"/>
                <w:sz w:val="20"/>
              </w:rPr>
              <w:t>(Tahunan)</w:t>
            </w:r>
          </w:p>
        </w:tc>
      </w:tr>
      <w:tr>
        <w:trPr>
          <w:trHeight w:val="1310" w:hRule="atLeast"/>
        </w:trPr>
        <w:tc>
          <w:tcPr>
            <w:tcW w:w="1502" w:type="dxa"/>
          </w:tcPr>
          <w:p>
            <w:pPr>
              <w:pStyle w:val="TableParagraph"/>
              <w:spacing w:before="78"/>
              <w:ind w:left="100"/>
              <w:rPr>
                <w:sz w:val="20"/>
              </w:rPr>
            </w:pPr>
            <w:r>
              <w:rPr>
                <w:spacing w:val="-2"/>
                <w:sz w:val="20"/>
              </w:rPr>
              <w:t>Tujuan</w:t>
            </w:r>
          </w:p>
        </w:tc>
        <w:tc>
          <w:tcPr>
            <w:tcW w:w="7425" w:type="dxa"/>
          </w:tcPr>
          <w:p>
            <w:pPr>
              <w:pStyle w:val="TableParagraph"/>
              <w:spacing w:line="261" w:lineRule="auto" w:before="78"/>
              <w:ind w:left="98" w:right="80"/>
              <w:jc w:val="both"/>
              <w:rPr>
                <w:sz w:val="20"/>
              </w:rPr>
            </w:pPr>
            <w:r>
              <w:rPr>
                <w:sz w:val="20"/>
              </w:rPr>
              <w:t>Indikator</w:t>
            </w:r>
            <w:r>
              <w:rPr>
                <w:spacing w:val="-4"/>
                <w:sz w:val="20"/>
              </w:rPr>
              <w:t> </w:t>
            </w:r>
            <w:r>
              <w:rPr>
                <w:sz w:val="20"/>
              </w:rPr>
              <w:t>ini</w:t>
            </w:r>
            <w:r>
              <w:rPr>
                <w:spacing w:val="-7"/>
                <w:sz w:val="20"/>
              </w:rPr>
              <w:t> </w:t>
            </w:r>
            <w:r>
              <w:rPr>
                <w:sz w:val="20"/>
              </w:rPr>
              <w:t>bertujuan</w:t>
            </w:r>
            <w:r>
              <w:rPr>
                <w:spacing w:val="-7"/>
                <w:sz w:val="20"/>
              </w:rPr>
              <w:t> </w:t>
            </w:r>
            <w:r>
              <w:rPr>
                <w:sz w:val="20"/>
              </w:rPr>
              <w:t>untuk</w:t>
            </w:r>
            <w:r>
              <w:rPr>
                <w:spacing w:val="-4"/>
                <w:sz w:val="20"/>
              </w:rPr>
              <w:t> </w:t>
            </w:r>
            <w:r>
              <w:rPr>
                <w:sz w:val="20"/>
              </w:rPr>
              <w:t>mengukur</w:t>
            </w:r>
            <w:r>
              <w:rPr>
                <w:spacing w:val="-6"/>
                <w:sz w:val="20"/>
              </w:rPr>
              <w:t> </w:t>
            </w:r>
            <w:r>
              <w:rPr>
                <w:sz w:val="20"/>
              </w:rPr>
              <w:t>perbandingan</w:t>
            </w:r>
            <w:r>
              <w:rPr>
                <w:spacing w:val="-6"/>
                <w:sz w:val="20"/>
              </w:rPr>
              <w:t> </w:t>
            </w:r>
            <w:r>
              <w:rPr>
                <w:sz w:val="20"/>
              </w:rPr>
              <w:t>jumlah</w:t>
            </w:r>
            <w:r>
              <w:rPr>
                <w:spacing w:val="-7"/>
                <w:sz w:val="20"/>
              </w:rPr>
              <w:t> </w:t>
            </w:r>
            <w:r>
              <w:rPr>
                <w:sz w:val="20"/>
              </w:rPr>
              <w:t>Daftar</w:t>
            </w:r>
            <w:r>
              <w:rPr>
                <w:spacing w:val="-6"/>
                <w:sz w:val="20"/>
              </w:rPr>
              <w:t> </w:t>
            </w:r>
            <w:r>
              <w:rPr>
                <w:sz w:val="20"/>
              </w:rPr>
              <w:t>Kegiatan</w:t>
            </w:r>
            <w:r>
              <w:rPr>
                <w:spacing w:val="-7"/>
                <w:sz w:val="20"/>
              </w:rPr>
              <w:t> </w:t>
            </w:r>
            <w:r>
              <w:rPr>
                <w:sz w:val="20"/>
              </w:rPr>
              <w:t>(DK) pinjaman luar negeri</w:t>
            </w:r>
            <w:r>
              <w:rPr>
                <w:spacing w:val="40"/>
                <w:sz w:val="20"/>
              </w:rPr>
              <w:t> </w:t>
            </w:r>
            <w:r>
              <w:rPr>
                <w:sz w:val="20"/>
              </w:rPr>
              <w:t>yang</w:t>
            </w:r>
            <w:r>
              <w:rPr>
                <w:spacing w:val="40"/>
                <w:sz w:val="20"/>
              </w:rPr>
              <w:t> </w:t>
            </w:r>
            <w:r>
              <w:rPr>
                <w:sz w:val="20"/>
              </w:rPr>
              <w:t>ditindaklanjuti Kementerian Keuangan dalam rangka pemrosesan </w:t>
            </w:r>
            <w:r>
              <w:rPr>
                <w:rFonts w:ascii="Arial"/>
                <w:i/>
                <w:sz w:val="20"/>
              </w:rPr>
              <w:t>Loan Agreement </w:t>
            </w:r>
            <w:r>
              <w:rPr>
                <w:sz w:val="20"/>
              </w:rPr>
              <w:t>dengan jumlah DK yang dikirimkan Bappenas ke Kementerian Keuangan</w:t>
            </w:r>
            <w:r>
              <w:rPr>
                <w:spacing w:val="40"/>
                <w:sz w:val="20"/>
              </w:rPr>
              <w:t> </w:t>
            </w:r>
            <w:r>
              <w:rPr>
                <w:sz w:val="20"/>
              </w:rPr>
              <w:t>dalam rangka pembiayaan RKP</w:t>
            </w:r>
          </w:p>
        </w:tc>
      </w:tr>
      <w:tr>
        <w:trPr>
          <w:trHeight w:val="2233" w:hRule="atLeast"/>
        </w:trPr>
        <w:tc>
          <w:tcPr>
            <w:tcW w:w="1502" w:type="dxa"/>
          </w:tcPr>
          <w:p>
            <w:pPr>
              <w:pStyle w:val="TableParagraph"/>
              <w:spacing w:before="81"/>
              <w:ind w:left="100"/>
              <w:rPr>
                <w:sz w:val="20"/>
              </w:rPr>
            </w:pPr>
            <w:r>
              <w:rPr>
                <w:spacing w:val="-2"/>
                <w:sz w:val="20"/>
              </w:rPr>
              <w:t>Definisi</w:t>
            </w:r>
          </w:p>
        </w:tc>
        <w:tc>
          <w:tcPr>
            <w:tcW w:w="7425" w:type="dxa"/>
          </w:tcPr>
          <w:p>
            <w:pPr>
              <w:pStyle w:val="TableParagraph"/>
              <w:spacing w:line="276" w:lineRule="auto" w:before="81"/>
              <w:ind w:left="98" w:right="83"/>
              <w:jc w:val="both"/>
              <w:rPr>
                <w:sz w:val="20"/>
              </w:rPr>
            </w:pPr>
            <w:r>
              <w:rPr>
                <w:sz w:val="20"/>
              </w:rPr>
              <w:t>Daftar Kegiatan: adalah daftar rencana kegiatan yang telah tercantum di dalam DRPPLN dan siap untuk diusulkan kepada dan/atau dirundingkan dengan calon Pemberi Pinjaman Luar Negeri</w:t>
            </w:r>
          </w:p>
          <w:p>
            <w:pPr>
              <w:pStyle w:val="TableParagraph"/>
              <w:spacing w:line="276" w:lineRule="auto"/>
              <w:ind w:left="98" w:right="78"/>
              <w:jc w:val="both"/>
              <w:rPr>
                <w:sz w:val="20"/>
              </w:rPr>
            </w:pPr>
            <w:r>
              <w:rPr>
                <w:sz w:val="20"/>
              </w:rPr>
              <w:t>Ditindaklanjuti: pemrosesan lebih lanjut DK Bappenas oleh Kementerian Keuangan dalam berbagai bentuk seperti rapat konfirmasi</w:t>
            </w:r>
            <w:r>
              <w:rPr>
                <w:spacing w:val="40"/>
                <w:sz w:val="20"/>
              </w:rPr>
              <w:t> </w:t>
            </w:r>
            <w:r>
              <w:rPr>
                <w:sz w:val="20"/>
              </w:rPr>
              <w:t>Daftar Kegiatan, pengiriman</w:t>
            </w:r>
            <w:r>
              <w:rPr>
                <w:spacing w:val="-13"/>
                <w:sz w:val="20"/>
              </w:rPr>
              <w:t> </w:t>
            </w:r>
            <w:r>
              <w:rPr>
                <w:sz w:val="20"/>
              </w:rPr>
              <w:t>formal</w:t>
            </w:r>
            <w:r>
              <w:rPr>
                <w:spacing w:val="-13"/>
                <w:sz w:val="20"/>
              </w:rPr>
              <w:t> </w:t>
            </w:r>
            <w:r>
              <w:rPr>
                <w:sz w:val="20"/>
              </w:rPr>
              <w:t>request</w:t>
            </w:r>
            <w:r>
              <w:rPr>
                <w:spacing w:val="-10"/>
                <w:sz w:val="20"/>
              </w:rPr>
              <w:t> </w:t>
            </w:r>
            <w:r>
              <w:rPr>
                <w:sz w:val="20"/>
              </w:rPr>
              <w:t>kepada</w:t>
            </w:r>
            <w:r>
              <w:rPr>
                <w:spacing w:val="-13"/>
                <w:sz w:val="20"/>
              </w:rPr>
              <w:t> </w:t>
            </w:r>
            <w:r>
              <w:rPr>
                <w:sz w:val="20"/>
              </w:rPr>
              <w:t>lender,</w:t>
            </w:r>
            <w:r>
              <w:rPr>
                <w:spacing w:val="-9"/>
                <w:sz w:val="20"/>
              </w:rPr>
              <w:t> </w:t>
            </w:r>
            <w:r>
              <w:rPr>
                <w:sz w:val="20"/>
              </w:rPr>
              <w:t>dan</w:t>
            </w:r>
            <w:r>
              <w:rPr>
                <w:spacing w:val="-11"/>
                <w:sz w:val="20"/>
              </w:rPr>
              <w:t> </w:t>
            </w:r>
            <w:r>
              <w:rPr>
                <w:sz w:val="20"/>
              </w:rPr>
              <w:t>pembahasan</w:t>
            </w:r>
            <w:r>
              <w:rPr>
                <w:spacing w:val="-11"/>
                <w:sz w:val="20"/>
              </w:rPr>
              <w:t> </w:t>
            </w:r>
            <w:r>
              <w:rPr>
                <w:sz w:val="20"/>
              </w:rPr>
              <w:t>draft</w:t>
            </w:r>
            <w:r>
              <w:rPr>
                <w:spacing w:val="-6"/>
                <w:sz w:val="20"/>
              </w:rPr>
              <w:t> </w:t>
            </w:r>
            <w:r>
              <w:rPr>
                <w:rFonts w:ascii="Arial"/>
                <w:i/>
                <w:sz w:val="20"/>
              </w:rPr>
              <w:t>loan</w:t>
            </w:r>
            <w:r>
              <w:rPr>
                <w:rFonts w:ascii="Arial"/>
                <w:i/>
                <w:spacing w:val="-11"/>
                <w:sz w:val="20"/>
              </w:rPr>
              <w:t> </w:t>
            </w:r>
            <w:r>
              <w:rPr>
                <w:rFonts w:ascii="Arial"/>
                <w:i/>
                <w:spacing w:val="-2"/>
                <w:sz w:val="20"/>
              </w:rPr>
              <w:t>agreement</w:t>
            </w:r>
            <w:r>
              <w:rPr>
                <w:spacing w:val="-2"/>
                <w:sz w:val="20"/>
              </w:rPr>
              <w:t>.</w:t>
            </w:r>
          </w:p>
        </w:tc>
      </w:tr>
      <w:tr>
        <w:trPr>
          <w:trHeight w:val="901" w:hRule="atLeast"/>
        </w:trPr>
        <w:tc>
          <w:tcPr>
            <w:tcW w:w="1502" w:type="dxa"/>
          </w:tcPr>
          <w:p>
            <w:pPr>
              <w:pStyle w:val="TableParagraph"/>
              <w:spacing w:before="81"/>
              <w:ind w:left="100"/>
              <w:rPr>
                <w:sz w:val="20"/>
              </w:rPr>
            </w:pPr>
            <w:r>
              <w:rPr>
                <w:spacing w:val="-2"/>
                <w:sz w:val="20"/>
              </w:rPr>
              <w:t>Formula</w:t>
            </w:r>
          </w:p>
        </w:tc>
        <w:tc>
          <w:tcPr>
            <w:tcW w:w="7425" w:type="dxa"/>
          </w:tcPr>
          <w:p>
            <w:pPr>
              <w:pStyle w:val="TableParagraph"/>
              <w:spacing w:before="10"/>
              <w:rPr>
                <w:rFonts w:ascii="Arial"/>
                <w:b/>
                <w:sz w:val="14"/>
              </w:rPr>
            </w:pPr>
          </w:p>
          <w:p>
            <w:pPr>
              <w:pStyle w:val="TableParagraph"/>
              <w:ind w:left="231"/>
              <w:rPr>
                <w:rFonts w:ascii="Arial"/>
                <w:sz w:val="20"/>
              </w:rPr>
            </w:pPr>
            <w:r>
              <w:rPr>
                <w:rFonts w:ascii="Arial"/>
                <w:sz w:val="20"/>
              </w:rPr>
              <w:drawing>
                <wp:inline distT="0" distB="0" distL="0" distR="0">
                  <wp:extent cx="4392774" cy="182879"/>
                  <wp:effectExtent l="0" t="0" r="0" b="0"/>
                  <wp:docPr id="174" name="Image 174"/>
                  <wp:cNvGraphicFramePr>
                    <a:graphicFrameLocks/>
                  </wp:cNvGraphicFramePr>
                  <a:graphic>
                    <a:graphicData uri="http://schemas.openxmlformats.org/drawingml/2006/picture">
                      <pic:pic>
                        <pic:nvPicPr>
                          <pic:cNvPr id="174" name="Image 174"/>
                          <pic:cNvPicPr/>
                        </pic:nvPicPr>
                        <pic:blipFill>
                          <a:blip r:embed="rId66" cstate="print"/>
                          <a:stretch>
                            <a:fillRect/>
                          </a:stretch>
                        </pic:blipFill>
                        <pic:spPr>
                          <a:xfrm>
                            <a:off x="0" y="0"/>
                            <a:ext cx="4392774" cy="182879"/>
                          </a:xfrm>
                          <a:prstGeom prst="rect">
                            <a:avLst/>
                          </a:prstGeom>
                        </pic:spPr>
                      </pic:pic>
                    </a:graphicData>
                  </a:graphic>
                </wp:inline>
              </w:drawing>
            </w:r>
            <w:r>
              <w:rPr>
                <w:rFonts w:ascii="Arial"/>
                <w:sz w:val="20"/>
              </w:rPr>
            </w:r>
          </w:p>
        </w:tc>
      </w:tr>
      <w:tr>
        <w:trPr>
          <w:trHeight w:val="577" w:hRule="atLeast"/>
        </w:trPr>
        <w:tc>
          <w:tcPr>
            <w:tcW w:w="1502" w:type="dxa"/>
          </w:tcPr>
          <w:p>
            <w:pPr>
              <w:pStyle w:val="TableParagraph"/>
              <w:spacing w:before="79"/>
              <w:ind w:left="100"/>
              <w:rPr>
                <w:sz w:val="20"/>
              </w:rPr>
            </w:pPr>
            <w:r>
              <w:rPr>
                <w:spacing w:val="-2"/>
                <w:sz w:val="20"/>
              </w:rPr>
              <w:t>Periode</w:t>
            </w:r>
          </w:p>
        </w:tc>
        <w:tc>
          <w:tcPr>
            <w:tcW w:w="7425" w:type="dxa"/>
          </w:tcPr>
          <w:p>
            <w:pPr>
              <w:pStyle w:val="TableParagraph"/>
              <w:spacing w:before="79"/>
              <w:ind w:left="98"/>
              <w:rPr>
                <w:sz w:val="20"/>
              </w:rPr>
            </w:pPr>
            <w:r>
              <w:rPr>
                <w:spacing w:val="-2"/>
                <w:sz w:val="20"/>
              </w:rPr>
              <w:t>Tahunan</w:t>
            </w:r>
          </w:p>
        </w:tc>
      </w:tr>
      <w:tr>
        <w:trPr>
          <w:trHeight w:val="575" w:hRule="atLeast"/>
        </w:trPr>
        <w:tc>
          <w:tcPr>
            <w:tcW w:w="1502" w:type="dxa"/>
          </w:tcPr>
          <w:p>
            <w:pPr>
              <w:pStyle w:val="TableParagraph"/>
              <w:spacing w:before="81"/>
              <w:ind w:left="100"/>
              <w:rPr>
                <w:sz w:val="20"/>
              </w:rPr>
            </w:pPr>
            <w:r>
              <w:rPr>
                <w:spacing w:val="-2"/>
                <w:sz w:val="20"/>
              </w:rPr>
              <w:t>Satuan</w:t>
            </w:r>
          </w:p>
        </w:tc>
        <w:tc>
          <w:tcPr>
            <w:tcW w:w="7425" w:type="dxa"/>
          </w:tcPr>
          <w:p>
            <w:pPr>
              <w:pStyle w:val="TableParagraph"/>
              <w:spacing w:before="81"/>
              <w:ind w:left="98"/>
              <w:rPr>
                <w:sz w:val="20"/>
              </w:rPr>
            </w:pPr>
            <w:r>
              <w:rPr>
                <w:spacing w:val="-2"/>
                <w:sz w:val="20"/>
              </w:rPr>
              <w:t>Dokumen</w:t>
            </w:r>
          </w:p>
        </w:tc>
      </w:tr>
      <w:tr>
        <w:trPr>
          <w:trHeight w:val="860" w:hRule="atLeast"/>
        </w:trPr>
        <w:tc>
          <w:tcPr>
            <w:tcW w:w="1502" w:type="dxa"/>
          </w:tcPr>
          <w:p>
            <w:pPr>
              <w:pStyle w:val="TableParagraph"/>
              <w:spacing w:line="276" w:lineRule="auto" w:before="81"/>
              <w:ind w:left="100" w:right="1"/>
              <w:rPr>
                <w:sz w:val="20"/>
              </w:rPr>
            </w:pPr>
            <w:r>
              <w:rPr>
                <w:spacing w:val="-2"/>
                <w:sz w:val="20"/>
              </w:rPr>
              <w:t>Pengumpul </w:t>
            </w:r>
            <w:r>
              <w:rPr>
                <w:spacing w:val="-4"/>
                <w:sz w:val="20"/>
              </w:rPr>
              <w:t>Data</w:t>
            </w:r>
          </w:p>
        </w:tc>
        <w:tc>
          <w:tcPr>
            <w:tcW w:w="7425" w:type="dxa"/>
          </w:tcPr>
          <w:p>
            <w:pPr>
              <w:pStyle w:val="TableParagraph"/>
              <w:spacing w:before="81"/>
              <w:ind w:left="98"/>
              <w:rPr>
                <w:sz w:val="20"/>
              </w:rPr>
            </w:pPr>
            <w:r>
              <w:rPr>
                <w:sz w:val="20"/>
              </w:rPr>
              <w:t>Unit</w:t>
            </w:r>
            <w:r>
              <w:rPr>
                <w:spacing w:val="-10"/>
                <w:sz w:val="20"/>
              </w:rPr>
              <w:t> </w:t>
            </w:r>
            <w:r>
              <w:rPr>
                <w:sz w:val="20"/>
              </w:rPr>
              <w:t>kerja</w:t>
            </w:r>
            <w:r>
              <w:rPr>
                <w:spacing w:val="-9"/>
                <w:sz w:val="20"/>
              </w:rPr>
              <w:t> </w:t>
            </w:r>
            <w:r>
              <w:rPr>
                <w:sz w:val="20"/>
              </w:rPr>
              <w:t>pengelola</w:t>
            </w:r>
            <w:r>
              <w:rPr>
                <w:spacing w:val="-9"/>
                <w:sz w:val="20"/>
              </w:rPr>
              <w:t> </w:t>
            </w:r>
            <w:r>
              <w:rPr>
                <w:sz w:val="20"/>
              </w:rPr>
              <w:t>kegiatan</w:t>
            </w:r>
            <w:r>
              <w:rPr>
                <w:spacing w:val="-10"/>
                <w:sz w:val="20"/>
              </w:rPr>
              <w:t> </w:t>
            </w:r>
            <w:r>
              <w:rPr>
                <w:spacing w:val="-2"/>
                <w:sz w:val="20"/>
              </w:rPr>
              <w:t>pinjaman</w:t>
            </w:r>
          </w:p>
        </w:tc>
      </w:tr>
      <w:tr>
        <w:trPr>
          <w:trHeight w:val="860" w:hRule="atLeast"/>
        </w:trPr>
        <w:tc>
          <w:tcPr>
            <w:tcW w:w="1502" w:type="dxa"/>
          </w:tcPr>
          <w:p>
            <w:pPr>
              <w:pStyle w:val="TableParagraph"/>
              <w:spacing w:line="276" w:lineRule="auto" w:before="81"/>
              <w:ind w:left="100"/>
              <w:rPr>
                <w:sz w:val="20"/>
              </w:rPr>
            </w:pPr>
            <w:r>
              <w:rPr>
                <w:spacing w:val="-2"/>
                <w:sz w:val="20"/>
              </w:rPr>
              <w:t>Jenis Perhitungan</w:t>
            </w:r>
          </w:p>
        </w:tc>
        <w:tc>
          <w:tcPr>
            <w:tcW w:w="7425" w:type="dxa"/>
          </w:tcPr>
          <w:p>
            <w:pPr>
              <w:pStyle w:val="TableParagraph"/>
              <w:spacing w:before="81"/>
              <w:ind w:left="98"/>
              <w:rPr>
                <w:sz w:val="20"/>
              </w:rPr>
            </w:pPr>
            <w:r>
              <w:rPr>
                <w:spacing w:val="-2"/>
                <w:sz w:val="20"/>
              </w:rPr>
              <w:t>Rata-</w:t>
            </w:r>
            <w:r>
              <w:rPr>
                <w:spacing w:val="-4"/>
                <w:sz w:val="20"/>
              </w:rPr>
              <w:t>rata</w:t>
            </w:r>
          </w:p>
        </w:tc>
      </w:tr>
      <w:tr>
        <w:trPr>
          <w:trHeight w:val="1564" w:hRule="atLeast"/>
        </w:trPr>
        <w:tc>
          <w:tcPr>
            <w:tcW w:w="1502" w:type="dxa"/>
          </w:tcPr>
          <w:p>
            <w:pPr>
              <w:pStyle w:val="TableParagraph"/>
              <w:spacing w:before="78"/>
              <w:ind w:left="100"/>
              <w:rPr>
                <w:sz w:val="20"/>
              </w:rPr>
            </w:pPr>
            <w:r>
              <w:rPr>
                <w:sz w:val="20"/>
              </w:rPr>
              <w:t>Sumber</w:t>
            </w:r>
            <w:r>
              <w:rPr>
                <w:spacing w:val="-9"/>
                <w:sz w:val="20"/>
              </w:rPr>
              <w:t> </w:t>
            </w:r>
            <w:r>
              <w:rPr>
                <w:spacing w:val="-4"/>
                <w:sz w:val="20"/>
              </w:rPr>
              <w:t>data</w:t>
            </w:r>
          </w:p>
        </w:tc>
        <w:tc>
          <w:tcPr>
            <w:tcW w:w="7425" w:type="dxa"/>
          </w:tcPr>
          <w:p>
            <w:pPr>
              <w:pStyle w:val="TableParagraph"/>
              <w:numPr>
                <w:ilvl w:val="0"/>
                <w:numId w:val="152"/>
              </w:numPr>
              <w:tabs>
                <w:tab w:pos="816" w:val="left" w:leader="none"/>
                <w:tab w:pos="818" w:val="left" w:leader="none"/>
              </w:tabs>
              <w:spacing w:line="278" w:lineRule="auto" w:before="78" w:after="0"/>
              <w:ind w:left="818" w:right="86" w:hanging="360"/>
              <w:jc w:val="both"/>
              <w:rPr>
                <w:sz w:val="20"/>
              </w:rPr>
            </w:pPr>
            <w:r>
              <w:rPr>
                <w:sz w:val="20"/>
              </w:rPr>
              <w:t>Dokumen Daftar Kegiatan dari Menteri PPN/Kepala Bappenas kepada Menteri Keuangan</w:t>
            </w:r>
          </w:p>
          <w:p>
            <w:pPr>
              <w:pStyle w:val="TableParagraph"/>
              <w:numPr>
                <w:ilvl w:val="0"/>
                <w:numId w:val="152"/>
              </w:numPr>
              <w:tabs>
                <w:tab w:pos="816" w:val="left" w:leader="none"/>
                <w:tab w:pos="818" w:val="left" w:leader="none"/>
              </w:tabs>
              <w:spacing w:line="276" w:lineRule="auto" w:before="0" w:after="0"/>
              <w:ind w:left="818" w:right="79" w:hanging="360"/>
              <w:jc w:val="both"/>
              <w:rPr>
                <w:sz w:val="20"/>
              </w:rPr>
            </w:pPr>
            <w:r>
              <w:rPr>
                <w:sz w:val="20"/>
              </w:rPr>
              <w:t>Undangan rapat konfirmasi DK, surat tembusan </w:t>
            </w:r>
            <w:r>
              <w:rPr>
                <w:rFonts w:ascii="Arial"/>
                <w:i/>
                <w:sz w:val="20"/>
              </w:rPr>
              <w:t>formal request </w:t>
            </w:r>
            <w:r>
              <w:rPr>
                <w:sz w:val="20"/>
              </w:rPr>
              <w:t>kepada Mitra Pembangunan, Salinan naskah </w:t>
            </w:r>
            <w:r>
              <w:rPr>
                <w:rFonts w:ascii="Arial"/>
                <w:i/>
                <w:sz w:val="20"/>
              </w:rPr>
              <w:t>Loan Agreement</w:t>
            </w:r>
            <w:r>
              <w:rPr>
                <w:rFonts w:ascii="Arial"/>
                <w:i/>
                <w:spacing w:val="40"/>
                <w:sz w:val="20"/>
              </w:rPr>
              <w:t> </w:t>
            </w:r>
            <w:r>
              <w:rPr>
                <w:sz w:val="20"/>
              </w:rPr>
              <w:t>dari Kementerian </w:t>
            </w:r>
            <w:r>
              <w:rPr>
                <w:spacing w:val="-2"/>
                <w:sz w:val="20"/>
              </w:rPr>
              <w:t>Keuangan</w:t>
            </w:r>
          </w:p>
        </w:tc>
      </w:tr>
    </w:tbl>
    <w:p>
      <w:pPr>
        <w:spacing w:after="0" w:line="276" w:lineRule="auto"/>
        <w:jc w:val="both"/>
        <w:rPr>
          <w:sz w:val="20"/>
        </w:rPr>
        <w:sectPr>
          <w:footerReference w:type="default" r:id="rId65"/>
          <w:pgSz w:w="11920" w:h="16850"/>
          <w:pgMar w:header="0" w:footer="0" w:top="1500" w:bottom="280" w:left="960" w:right="460"/>
        </w:sectPr>
      </w:pPr>
    </w:p>
    <w:p>
      <w:pPr>
        <w:pStyle w:val="ListParagraph"/>
        <w:numPr>
          <w:ilvl w:val="0"/>
          <w:numId w:val="147"/>
        </w:numPr>
        <w:tabs>
          <w:tab w:pos="1001" w:val="left" w:leader="none"/>
          <w:tab w:pos="1003" w:val="left" w:leader="none"/>
        </w:tabs>
        <w:spacing w:line="240" w:lineRule="auto" w:before="79" w:after="0"/>
        <w:ind w:left="1003" w:right="894" w:hanging="360"/>
        <w:jc w:val="left"/>
        <w:rPr>
          <w:rFonts w:ascii="Arial"/>
          <w:b/>
          <w:sz w:val="24"/>
        </w:rPr>
      </w:pPr>
      <w:r>
        <w:rPr>
          <w:rFonts w:ascii="Arial"/>
          <w:b/>
          <w:sz w:val="24"/>
        </w:rPr>
        <w:t>%</w:t>
      </w:r>
      <w:r>
        <w:rPr>
          <w:rFonts w:ascii="Arial"/>
          <w:b/>
          <w:spacing w:val="-5"/>
          <w:sz w:val="24"/>
        </w:rPr>
        <w:t> </w:t>
      </w:r>
      <w:r>
        <w:rPr>
          <w:rFonts w:ascii="Arial"/>
          <w:b/>
          <w:sz w:val="24"/>
        </w:rPr>
        <w:t>Ketersediaan</w:t>
      </w:r>
      <w:r>
        <w:rPr>
          <w:rFonts w:ascii="Arial"/>
          <w:b/>
          <w:spacing w:val="-5"/>
          <w:sz w:val="24"/>
        </w:rPr>
        <w:t> </w:t>
      </w:r>
      <w:r>
        <w:rPr>
          <w:rFonts w:ascii="Arial"/>
          <w:b/>
          <w:sz w:val="24"/>
        </w:rPr>
        <w:t>informasi</w:t>
      </w:r>
      <w:r>
        <w:rPr>
          <w:rFonts w:ascii="Arial"/>
          <w:b/>
          <w:spacing w:val="-2"/>
          <w:sz w:val="24"/>
        </w:rPr>
        <w:t> </w:t>
      </w:r>
      <w:r>
        <w:rPr>
          <w:rFonts w:ascii="Arial"/>
          <w:b/>
          <w:sz w:val="24"/>
        </w:rPr>
        <w:t>hasil</w:t>
      </w:r>
      <w:r>
        <w:rPr>
          <w:rFonts w:ascii="Arial"/>
          <w:b/>
          <w:spacing w:val="-4"/>
          <w:sz w:val="24"/>
        </w:rPr>
        <w:t> </w:t>
      </w:r>
      <w:r>
        <w:rPr>
          <w:rFonts w:ascii="Arial"/>
          <w:b/>
          <w:sz w:val="24"/>
        </w:rPr>
        <w:t>pemantauan</w:t>
      </w:r>
      <w:r>
        <w:rPr>
          <w:rFonts w:ascii="Arial"/>
          <w:b/>
          <w:spacing w:val="-2"/>
          <w:sz w:val="24"/>
        </w:rPr>
        <w:t> </w:t>
      </w:r>
      <w:r>
        <w:rPr>
          <w:rFonts w:ascii="Arial"/>
          <w:b/>
          <w:sz w:val="24"/>
        </w:rPr>
        <w:t>dan</w:t>
      </w:r>
      <w:r>
        <w:rPr>
          <w:rFonts w:ascii="Arial"/>
          <w:b/>
          <w:spacing w:val="-2"/>
          <w:sz w:val="24"/>
        </w:rPr>
        <w:t> </w:t>
      </w:r>
      <w:r>
        <w:rPr>
          <w:rFonts w:ascii="Arial"/>
          <w:b/>
          <w:sz w:val="24"/>
        </w:rPr>
        <w:t>evaluasi</w:t>
      </w:r>
      <w:r>
        <w:rPr>
          <w:rFonts w:ascii="Arial"/>
          <w:b/>
          <w:spacing w:val="-4"/>
          <w:sz w:val="24"/>
        </w:rPr>
        <w:t> </w:t>
      </w:r>
      <w:r>
        <w:rPr>
          <w:rFonts w:ascii="Arial"/>
          <w:b/>
          <w:sz w:val="24"/>
        </w:rPr>
        <w:t>atas</w:t>
      </w:r>
      <w:r>
        <w:rPr>
          <w:rFonts w:ascii="Arial"/>
          <w:b/>
          <w:spacing w:val="-3"/>
          <w:sz w:val="24"/>
        </w:rPr>
        <w:t> </w:t>
      </w:r>
      <w:r>
        <w:rPr>
          <w:rFonts w:ascii="Arial"/>
          <w:b/>
          <w:sz w:val="24"/>
        </w:rPr>
        <w:t>pelaksanaan rencana pembangunan lingkup pendanaan bilateral dan kredit ekspor terhadap proyek-proyek on-going</w:t>
      </w:r>
    </w:p>
    <w:p>
      <w:pPr>
        <w:pStyle w:val="BodyText"/>
        <w:spacing w:before="9" w:after="1"/>
        <w:rPr>
          <w:rFonts w:ascii="Arial"/>
          <w:b/>
          <w:sz w:val="20"/>
        </w:rPr>
      </w:pPr>
    </w:p>
    <w:tbl>
      <w:tblPr>
        <w:tblW w:w="0" w:type="auto"/>
        <w:jc w:val="left"/>
        <w:tblInd w:w="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320"/>
        <w:gridCol w:w="7442"/>
      </w:tblGrid>
      <w:tr>
        <w:trPr>
          <w:trHeight w:val="880" w:hRule="atLeast"/>
        </w:trPr>
        <w:tc>
          <w:tcPr>
            <w:tcW w:w="1320" w:type="dxa"/>
          </w:tcPr>
          <w:p>
            <w:pPr>
              <w:pStyle w:val="TableParagraph"/>
              <w:spacing w:line="278" w:lineRule="auto" w:before="100"/>
              <w:ind w:left="100" w:right="408"/>
              <w:rPr>
                <w:sz w:val="20"/>
              </w:rPr>
            </w:pPr>
            <w:r>
              <w:rPr>
                <w:spacing w:val="-2"/>
                <w:sz w:val="20"/>
              </w:rPr>
              <w:t>Sasaran Strategis</w:t>
            </w:r>
          </w:p>
        </w:tc>
        <w:tc>
          <w:tcPr>
            <w:tcW w:w="7442" w:type="dxa"/>
          </w:tcPr>
          <w:p>
            <w:pPr>
              <w:pStyle w:val="TableParagraph"/>
              <w:spacing w:before="100"/>
              <w:ind w:left="100"/>
              <w:rPr>
                <w:sz w:val="20"/>
              </w:rPr>
            </w:pPr>
            <w:r>
              <w:rPr>
                <w:spacing w:val="-2"/>
                <w:sz w:val="20"/>
              </w:rPr>
              <w:t>Terwujudnya</w:t>
            </w:r>
            <w:r>
              <w:rPr>
                <w:spacing w:val="7"/>
                <w:sz w:val="20"/>
              </w:rPr>
              <w:t> </w:t>
            </w:r>
            <w:r>
              <w:rPr>
                <w:spacing w:val="-2"/>
                <w:sz w:val="20"/>
              </w:rPr>
              <w:t>Efektivitas</w:t>
            </w:r>
            <w:r>
              <w:rPr>
                <w:spacing w:val="9"/>
                <w:sz w:val="20"/>
              </w:rPr>
              <w:t> </w:t>
            </w:r>
            <w:r>
              <w:rPr>
                <w:spacing w:val="-2"/>
                <w:sz w:val="20"/>
              </w:rPr>
              <w:t>Pengendalian</w:t>
            </w:r>
            <w:r>
              <w:rPr>
                <w:spacing w:val="8"/>
                <w:sz w:val="20"/>
              </w:rPr>
              <w:t> </w:t>
            </w:r>
            <w:r>
              <w:rPr>
                <w:spacing w:val="-2"/>
                <w:sz w:val="20"/>
              </w:rPr>
              <w:t>Pembangunan</w:t>
            </w:r>
            <w:r>
              <w:rPr>
                <w:spacing w:val="7"/>
                <w:sz w:val="20"/>
              </w:rPr>
              <w:t> </w:t>
            </w:r>
            <w:r>
              <w:rPr>
                <w:spacing w:val="-2"/>
                <w:sz w:val="20"/>
              </w:rPr>
              <w:t>Nasional</w:t>
            </w:r>
          </w:p>
        </w:tc>
      </w:tr>
      <w:tr>
        <w:trPr>
          <w:trHeight w:val="1086" w:hRule="atLeast"/>
        </w:trPr>
        <w:tc>
          <w:tcPr>
            <w:tcW w:w="1320" w:type="dxa"/>
          </w:tcPr>
          <w:p>
            <w:pPr>
              <w:pStyle w:val="TableParagraph"/>
              <w:spacing w:line="276" w:lineRule="auto" w:before="81"/>
              <w:ind w:left="100" w:right="352"/>
              <w:rPr>
                <w:sz w:val="20"/>
              </w:rPr>
            </w:pPr>
            <w:r>
              <w:rPr>
                <w:spacing w:val="-2"/>
                <w:sz w:val="20"/>
              </w:rPr>
              <w:t>Sasaran Kegiatan/ Output</w:t>
            </w:r>
          </w:p>
        </w:tc>
        <w:tc>
          <w:tcPr>
            <w:tcW w:w="7442" w:type="dxa"/>
          </w:tcPr>
          <w:p>
            <w:pPr>
              <w:pStyle w:val="TableParagraph"/>
              <w:spacing w:before="81"/>
              <w:ind w:left="100"/>
              <w:rPr>
                <w:sz w:val="20"/>
              </w:rPr>
            </w:pPr>
            <w:r>
              <w:rPr>
                <w:sz w:val="20"/>
              </w:rPr>
              <w:t>Informasi</w:t>
            </w:r>
            <w:r>
              <w:rPr>
                <w:spacing w:val="-11"/>
                <w:sz w:val="20"/>
              </w:rPr>
              <w:t> </w:t>
            </w:r>
            <w:r>
              <w:rPr>
                <w:sz w:val="20"/>
              </w:rPr>
              <w:t>Hasil</w:t>
            </w:r>
            <w:r>
              <w:rPr>
                <w:spacing w:val="-8"/>
                <w:sz w:val="20"/>
              </w:rPr>
              <w:t> </w:t>
            </w:r>
            <w:r>
              <w:rPr>
                <w:sz w:val="20"/>
              </w:rPr>
              <w:t>Pelaksanaan</w:t>
            </w:r>
            <w:r>
              <w:rPr>
                <w:spacing w:val="-9"/>
                <w:sz w:val="20"/>
              </w:rPr>
              <w:t> </w:t>
            </w:r>
            <w:r>
              <w:rPr>
                <w:sz w:val="20"/>
              </w:rPr>
              <w:t>Rencana</w:t>
            </w:r>
            <w:r>
              <w:rPr>
                <w:spacing w:val="-9"/>
                <w:sz w:val="20"/>
              </w:rPr>
              <w:t> </w:t>
            </w:r>
            <w:r>
              <w:rPr>
                <w:spacing w:val="-2"/>
                <w:sz w:val="20"/>
              </w:rPr>
              <w:t>Pembangunan</w:t>
            </w:r>
          </w:p>
        </w:tc>
      </w:tr>
      <w:tr>
        <w:trPr>
          <w:trHeight w:val="1355" w:hRule="atLeast"/>
        </w:trPr>
        <w:tc>
          <w:tcPr>
            <w:tcW w:w="1320" w:type="dxa"/>
          </w:tcPr>
          <w:p>
            <w:pPr>
              <w:pStyle w:val="TableParagraph"/>
              <w:spacing w:before="78"/>
              <w:ind w:left="100"/>
              <w:rPr>
                <w:sz w:val="20"/>
              </w:rPr>
            </w:pPr>
            <w:r>
              <w:rPr>
                <w:spacing w:val="-2"/>
                <w:sz w:val="20"/>
              </w:rPr>
              <w:t>Tujuan</w:t>
            </w:r>
          </w:p>
        </w:tc>
        <w:tc>
          <w:tcPr>
            <w:tcW w:w="7442" w:type="dxa"/>
          </w:tcPr>
          <w:p>
            <w:pPr>
              <w:pStyle w:val="TableParagraph"/>
              <w:spacing w:line="261" w:lineRule="auto" w:before="78"/>
              <w:ind w:left="100" w:right="78"/>
              <w:jc w:val="both"/>
              <w:rPr>
                <w:sz w:val="20"/>
              </w:rPr>
            </w:pPr>
            <w:r>
              <w:rPr>
                <w:sz w:val="20"/>
              </w:rPr>
              <w:t>Indikator ini dipergunakan untuk mengukur ketersediaan informasi hasil pemantauan dan evaluasi dari pelaksanaan rencana kegiatan</w:t>
            </w:r>
            <w:r>
              <w:rPr>
                <w:spacing w:val="40"/>
                <w:sz w:val="20"/>
              </w:rPr>
              <w:t> </w:t>
            </w:r>
            <w:r>
              <w:rPr>
                <w:sz w:val="20"/>
              </w:rPr>
              <w:t>(proyek </w:t>
            </w:r>
            <w:r>
              <w:rPr>
                <w:rFonts w:ascii="Arial"/>
                <w:i/>
                <w:sz w:val="20"/>
              </w:rPr>
              <w:t>on-going</w:t>
            </w:r>
            <w:r>
              <w:rPr>
                <w:sz w:val="20"/>
              </w:rPr>
              <w:t>) yang dibiayai melalui pinjaman bilateral dan kredit ekspor</w:t>
            </w:r>
          </w:p>
        </w:tc>
      </w:tr>
      <w:tr>
        <w:trPr>
          <w:trHeight w:val="1835" w:hRule="atLeast"/>
        </w:trPr>
        <w:tc>
          <w:tcPr>
            <w:tcW w:w="1320" w:type="dxa"/>
          </w:tcPr>
          <w:p>
            <w:pPr>
              <w:pStyle w:val="TableParagraph"/>
              <w:spacing w:before="78"/>
              <w:ind w:left="100"/>
              <w:rPr>
                <w:sz w:val="20"/>
              </w:rPr>
            </w:pPr>
            <w:r>
              <w:rPr>
                <w:spacing w:val="-2"/>
                <w:sz w:val="20"/>
              </w:rPr>
              <w:t>Definisi</w:t>
            </w:r>
          </w:p>
        </w:tc>
        <w:tc>
          <w:tcPr>
            <w:tcW w:w="7442" w:type="dxa"/>
          </w:tcPr>
          <w:p>
            <w:pPr>
              <w:pStyle w:val="TableParagraph"/>
              <w:spacing w:line="261" w:lineRule="auto" w:before="78"/>
              <w:ind w:left="100" w:right="77"/>
              <w:jc w:val="both"/>
              <w:rPr>
                <w:sz w:val="20"/>
              </w:rPr>
            </w:pPr>
            <w:r>
              <w:rPr>
                <w:sz w:val="20"/>
              </w:rPr>
              <w:t>Indikator ini diukur dari ketersediaan dokumen analisis pelaksanaan proyek berupa laporan pemantauan</w:t>
            </w:r>
            <w:r>
              <w:rPr>
                <w:spacing w:val="40"/>
                <w:sz w:val="20"/>
              </w:rPr>
              <w:t> </w:t>
            </w:r>
            <w:r>
              <w:rPr>
                <w:sz w:val="20"/>
              </w:rPr>
              <w:t>triwulanan proyek-proyek pinjaman bilateral</w:t>
            </w:r>
            <w:r>
              <w:rPr>
                <w:spacing w:val="40"/>
                <w:sz w:val="20"/>
              </w:rPr>
              <w:t> </w:t>
            </w:r>
            <w:r>
              <w:rPr>
                <w:sz w:val="20"/>
              </w:rPr>
              <w:t>on- going yang memuat informasi kemajuan</w:t>
            </w:r>
            <w:r>
              <w:rPr>
                <w:spacing w:val="40"/>
                <w:sz w:val="20"/>
              </w:rPr>
              <w:t> </w:t>
            </w:r>
            <w:r>
              <w:rPr>
                <w:sz w:val="20"/>
              </w:rPr>
              <w:t>pelaksanaan proyek, penyerapan pendanaan, tantangan/permasalahan yang dihadapi proyek serta upaya-upaya yang akan dilakukan untuk mencari solusi dari permasalahan proyek.</w:t>
            </w:r>
          </w:p>
        </w:tc>
      </w:tr>
      <w:tr>
        <w:trPr>
          <w:trHeight w:val="1430" w:hRule="atLeast"/>
        </w:trPr>
        <w:tc>
          <w:tcPr>
            <w:tcW w:w="1320" w:type="dxa"/>
          </w:tcPr>
          <w:p>
            <w:pPr>
              <w:pStyle w:val="TableParagraph"/>
              <w:spacing w:before="78"/>
              <w:ind w:left="100"/>
              <w:rPr>
                <w:sz w:val="20"/>
              </w:rPr>
            </w:pPr>
            <w:r>
              <w:rPr>
                <w:spacing w:val="-2"/>
                <w:sz w:val="20"/>
              </w:rPr>
              <w:t>Formula</w:t>
            </w:r>
          </w:p>
        </w:tc>
        <w:tc>
          <w:tcPr>
            <w:tcW w:w="7442" w:type="dxa"/>
          </w:tcPr>
          <w:p>
            <w:pPr>
              <w:pStyle w:val="TableParagraph"/>
              <w:spacing w:before="1"/>
              <w:rPr>
                <w:rFonts w:ascii="Arial"/>
                <w:b/>
                <w:sz w:val="17"/>
              </w:rPr>
            </w:pPr>
          </w:p>
          <w:p>
            <w:pPr>
              <w:pStyle w:val="TableParagraph"/>
              <w:ind w:left="197"/>
              <w:rPr>
                <w:rFonts w:ascii="Arial"/>
                <w:sz w:val="20"/>
              </w:rPr>
            </w:pPr>
            <w:r>
              <w:rPr>
                <w:rFonts w:ascii="Arial"/>
                <w:sz w:val="20"/>
              </w:rPr>
              <w:drawing>
                <wp:inline distT="0" distB="0" distL="0" distR="0">
                  <wp:extent cx="4392187" cy="396049"/>
                  <wp:effectExtent l="0" t="0" r="0" b="0"/>
                  <wp:docPr id="175" name="Image 175"/>
                  <wp:cNvGraphicFramePr>
                    <a:graphicFrameLocks/>
                  </wp:cNvGraphicFramePr>
                  <a:graphic>
                    <a:graphicData uri="http://schemas.openxmlformats.org/drawingml/2006/picture">
                      <pic:pic>
                        <pic:nvPicPr>
                          <pic:cNvPr id="175" name="Image 175"/>
                          <pic:cNvPicPr/>
                        </pic:nvPicPr>
                        <pic:blipFill>
                          <a:blip r:embed="rId68" cstate="print"/>
                          <a:stretch>
                            <a:fillRect/>
                          </a:stretch>
                        </pic:blipFill>
                        <pic:spPr>
                          <a:xfrm>
                            <a:off x="0" y="0"/>
                            <a:ext cx="4392187" cy="396049"/>
                          </a:xfrm>
                          <a:prstGeom prst="rect">
                            <a:avLst/>
                          </a:prstGeom>
                        </pic:spPr>
                      </pic:pic>
                    </a:graphicData>
                  </a:graphic>
                </wp:inline>
              </w:drawing>
            </w:r>
            <w:r>
              <w:rPr>
                <w:rFonts w:ascii="Arial"/>
                <w:sz w:val="20"/>
              </w:rPr>
            </w:r>
          </w:p>
        </w:tc>
      </w:tr>
      <w:tr>
        <w:trPr>
          <w:trHeight w:val="1024" w:hRule="atLeast"/>
        </w:trPr>
        <w:tc>
          <w:tcPr>
            <w:tcW w:w="1320" w:type="dxa"/>
          </w:tcPr>
          <w:p>
            <w:pPr>
              <w:pStyle w:val="TableParagraph"/>
              <w:spacing w:before="78"/>
              <w:ind w:left="100"/>
              <w:rPr>
                <w:sz w:val="20"/>
              </w:rPr>
            </w:pPr>
            <w:r>
              <w:rPr>
                <w:spacing w:val="-2"/>
                <w:sz w:val="20"/>
              </w:rPr>
              <w:t>Periode</w:t>
            </w:r>
          </w:p>
        </w:tc>
        <w:tc>
          <w:tcPr>
            <w:tcW w:w="7442" w:type="dxa"/>
          </w:tcPr>
          <w:p>
            <w:pPr>
              <w:pStyle w:val="TableParagraph"/>
              <w:spacing w:before="78"/>
              <w:ind w:left="100"/>
              <w:rPr>
                <w:sz w:val="20"/>
              </w:rPr>
            </w:pPr>
            <w:r>
              <w:rPr>
                <w:spacing w:val="-2"/>
                <w:sz w:val="20"/>
              </w:rPr>
              <w:t>Tahunan</w:t>
            </w:r>
          </w:p>
        </w:tc>
      </w:tr>
      <w:tr>
        <w:trPr>
          <w:trHeight w:val="860" w:hRule="atLeast"/>
        </w:trPr>
        <w:tc>
          <w:tcPr>
            <w:tcW w:w="1320" w:type="dxa"/>
          </w:tcPr>
          <w:p>
            <w:pPr>
              <w:pStyle w:val="TableParagraph"/>
              <w:spacing w:before="81"/>
              <w:ind w:left="100"/>
              <w:rPr>
                <w:sz w:val="20"/>
              </w:rPr>
            </w:pPr>
            <w:r>
              <w:rPr>
                <w:spacing w:val="-2"/>
                <w:sz w:val="20"/>
              </w:rPr>
              <w:t>Satuan</w:t>
            </w:r>
          </w:p>
        </w:tc>
        <w:tc>
          <w:tcPr>
            <w:tcW w:w="7442" w:type="dxa"/>
          </w:tcPr>
          <w:p>
            <w:pPr>
              <w:pStyle w:val="TableParagraph"/>
              <w:spacing w:before="81"/>
              <w:ind w:left="100"/>
              <w:rPr>
                <w:sz w:val="20"/>
              </w:rPr>
            </w:pPr>
            <w:r>
              <w:rPr>
                <w:spacing w:val="-2"/>
                <w:sz w:val="20"/>
              </w:rPr>
              <w:t>Dokumen</w:t>
            </w:r>
          </w:p>
        </w:tc>
      </w:tr>
      <w:tr>
        <w:trPr>
          <w:trHeight w:val="858" w:hRule="atLeast"/>
        </w:trPr>
        <w:tc>
          <w:tcPr>
            <w:tcW w:w="1320" w:type="dxa"/>
          </w:tcPr>
          <w:p>
            <w:pPr>
              <w:pStyle w:val="TableParagraph"/>
              <w:spacing w:line="278" w:lineRule="auto" w:before="78"/>
              <w:ind w:left="100"/>
              <w:rPr>
                <w:sz w:val="20"/>
              </w:rPr>
            </w:pPr>
            <w:r>
              <w:rPr>
                <w:spacing w:val="-2"/>
                <w:sz w:val="20"/>
              </w:rPr>
              <w:t>Pengumpul </w:t>
            </w:r>
            <w:r>
              <w:rPr>
                <w:spacing w:val="-4"/>
                <w:sz w:val="20"/>
              </w:rPr>
              <w:t>Data</w:t>
            </w:r>
          </w:p>
        </w:tc>
        <w:tc>
          <w:tcPr>
            <w:tcW w:w="7442" w:type="dxa"/>
          </w:tcPr>
          <w:p>
            <w:pPr>
              <w:pStyle w:val="TableParagraph"/>
              <w:spacing w:before="78"/>
              <w:ind w:left="100"/>
              <w:rPr>
                <w:sz w:val="20"/>
              </w:rPr>
            </w:pPr>
            <w:r>
              <w:rPr>
                <w:sz w:val="20"/>
              </w:rPr>
              <w:t>Unit</w:t>
            </w:r>
            <w:r>
              <w:rPr>
                <w:spacing w:val="-10"/>
                <w:sz w:val="20"/>
              </w:rPr>
              <w:t> </w:t>
            </w:r>
            <w:r>
              <w:rPr>
                <w:sz w:val="20"/>
              </w:rPr>
              <w:t>kerja</w:t>
            </w:r>
            <w:r>
              <w:rPr>
                <w:spacing w:val="-9"/>
                <w:sz w:val="20"/>
              </w:rPr>
              <w:t> </w:t>
            </w:r>
            <w:r>
              <w:rPr>
                <w:sz w:val="20"/>
              </w:rPr>
              <w:t>pengampu</w:t>
            </w:r>
            <w:r>
              <w:rPr>
                <w:spacing w:val="-10"/>
                <w:sz w:val="20"/>
              </w:rPr>
              <w:t> </w:t>
            </w:r>
            <w:r>
              <w:rPr>
                <w:sz w:val="20"/>
              </w:rPr>
              <w:t>Pendanaan</w:t>
            </w:r>
            <w:r>
              <w:rPr>
                <w:spacing w:val="-9"/>
                <w:sz w:val="20"/>
              </w:rPr>
              <w:t> </w:t>
            </w:r>
            <w:r>
              <w:rPr>
                <w:spacing w:val="-2"/>
                <w:sz w:val="20"/>
              </w:rPr>
              <w:t>Bilateral</w:t>
            </w:r>
          </w:p>
        </w:tc>
      </w:tr>
      <w:tr>
        <w:trPr>
          <w:trHeight w:val="861" w:hRule="atLeast"/>
        </w:trPr>
        <w:tc>
          <w:tcPr>
            <w:tcW w:w="1320" w:type="dxa"/>
          </w:tcPr>
          <w:p>
            <w:pPr>
              <w:pStyle w:val="TableParagraph"/>
              <w:spacing w:line="276" w:lineRule="auto" w:before="81"/>
              <w:ind w:left="100"/>
              <w:rPr>
                <w:sz w:val="20"/>
              </w:rPr>
            </w:pPr>
            <w:r>
              <w:rPr>
                <w:spacing w:val="-2"/>
                <w:sz w:val="20"/>
              </w:rPr>
              <w:t>Jenis Perhitungan</w:t>
            </w:r>
          </w:p>
        </w:tc>
        <w:tc>
          <w:tcPr>
            <w:tcW w:w="7442" w:type="dxa"/>
          </w:tcPr>
          <w:p>
            <w:pPr>
              <w:pStyle w:val="TableParagraph"/>
              <w:spacing w:before="81"/>
              <w:ind w:left="100"/>
              <w:rPr>
                <w:sz w:val="20"/>
              </w:rPr>
            </w:pPr>
            <w:r>
              <w:rPr>
                <w:spacing w:val="-2"/>
                <w:sz w:val="20"/>
              </w:rPr>
              <w:t>Rata-</w:t>
            </w:r>
            <w:r>
              <w:rPr>
                <w:spacing w:val="-4"/>
                <w:sz w:val="20"/>
              </w:rPr>
              <w:t>rata</w:t>
            </w:r>
          </w:p>
        </w:tc>
      </w:tr>
      <w:tr>
        <w:trPr>
          <w:trHeight w:val="1100" w:hRule="atLeast"/>
        </w:trPr>
        <w:tc>
          <w:tcPr>
            <w:tcW w:w="1320" w:type="dxa"/>
          </w:tcPr>
          <w:p>
            <w:pPr>
              <w:pStyle w:val="TableParagraph"/>
              <w:spacing w:line="276" w:lineRule="auto" w:before="81"/>
              <w:ind w:left="100" w:right="491"/>
              <w:rPr>
                <w:sz w:val="20"/>
              </w:rPr>
            </w:pPr>
            <w:r>
              <w:rPr>
                <w:spacing w:val="-2"/>
                <w:sz w:val="20"/>
              </w:rPr>
              <w:t>Sumber </w:t>
            </w:r>
            <w:r>
              <w:rPr>
                <w:spacing w:val="-4"/>
                <w:sz w:val="20"/>
              </w:rPr>
              <w:t>data</w:t>
            </w:r>
          </w:p>
        </w:tc>
        <w:tc>
          <w:tcPr>
            <w:tcW w:w="7442" w:type="dxa"/>
          </w:tcPr>
          <w:p>
            <w:pPr>
              <w:pStyle w:val="TableParagraph"/>
              <w:numPr>
                <w:ilvl w:val="0"/>
                <w:numId w:val="153"/>
              </w:numPr>
              <w:tabs>
                <w:tab w:pos="818" w:val="left" w:leader="none"/>
              </w:tabs>
              <w:spacing w:line="240" w:lineRule="auto" w:before="81" w:after="0"/>
              <w:ind w:left="818" w:right="0" w:hanging="358"/>
              <w:jc w:val="left"/>
              <w:rPr>
                <w:sz w:val="20"/>
              </w:rPr>
            </w:pPr>
            <w:r>
              <w:rPr>
                <w:sz w:val="20"/>
              </w:rPr>
              <w:t>Dokumen</w:t>
            </w:r>
            <w:r>
              <w:rPr>
                <w:spacing w:val="-10"/>
                <w:sz w:val="20"/>
              </w:rPr>
              <w:t> </w:t>
            </w:r>
            <w:r>
              <w:rPr>
                <w:sz w:val="20"/>
              </w:rPr>
              <w:t>pemantauan</w:t>
            </w:r>
            <w:r>
              <w:rPr>
                <w:spacing w:val="-9"/>
                <w:sz w:val="20"/>
              </w:rPr>
              <w:t> </w:t>
            </w:r>
            <w:r>
              <w:rPr>
                <w:sz w:val="20"/>
              </w:rPr>
              <w:t>dan</w:t>
            </w:r>
            <w:r>
              <w:rPr>
                <w:spacing w:val="-8"/>
                <w:sz w:val="20"/>
              </w:rPr>
              <w:t> </w:t>
            </w:r>
            <w:r>
              <w:rPr>
                <w:sz w:val="20"/>
              </w:rPr>
              <w:t>evaluasi</w:t>
            </w:r>
            <w:r>
              <w:rPr>
                <w:spacing w:val="-10"/>
                <w:sz w:val="20"/>
              </w:rPr>
              <w:t> </w:t>
            </w:r>
            <w:r>
              <w:rPr>
                <w:sz w:val="20"/>
              </w:rPr>
              <w:t>triwulanan</w:t>
            </w:r>
            <w:r>
              <w:rPr>
                <w:spacing w:val="-11"/>
                <w:sz w:val="20"/>
              </w:rPr>
              <w:t> </w:t>
            </w:r>
            <w:r>
              <w:rPr>
                <w:sz w:val="20"/>
              </w:rPr>
              <w:t>proyek</w:t>
            </w:r>
            <w:r>
              <w:rPr>
                <w:spacing w:val="-7"/>
                <w:sz w:val="20"/>
              </w:rPr>
              <w:t> </w:t>
            </w:r>
            <w:r>
              <w:rPr>
                <w:spacing w:val="-2"/>
                <w:sz w:val="20"/>
              </w:rPr>
              <w:t>ongoing</w:t>
            </w:r>
          </w:p>
          <w:p>
            <w:pPr>
              <w:pStyle w:val="TableParagraph"/>
              <w:numPr>
                <w:ilvl w:val="0"/>
                <w:numId w:val="153"/>
              </w:numPr>
              <w:tabs>
                <w:tab w:pos="818" w:val="left" w:leader="none"/>
              </w:tabs>
              <w:spacing w:line="276" w:lineRule="auto" w:before="34" w:after="0"/>
              <w:ind w:left="460" w:right="86" w:firstLine="0"/>
              <w:jc w:val="left"/>
              <w:rPr>
                <w:sz w:val="20"/>
              </w:rPr>
            </w:pPr>
            <w:r>
              <w:rPr>
                <w:sz w:val="20"/>
              </w:rPr>
              <w:t>Daftar</w:t>
            </w:r>
            <w:r>
              <w:rPr>
                <w:spacing w:val="-9"/>
                <w:sz w:val="20"/>
              </w:rPr>
              <w:t> </w:t>
            </w:r>
            <w:r>
              <w:rPr>
                <w:sz w:val="20"/>
              </w:rPr>
              <w:t>proyek</w:t>
            </w:r>
            <w:r>
              <w:rPr>
                <w:spacing w:val="-7"/>
                <w:sz w:val="20"/>
              </w:rPr>
              <w:t> </w:t>
            </w:r>
            <w:r>
              <w:rPr>
                <w:sz w:val="20"/>
              </w:rPr>
              <w:t>on</w:t>
            </w:r>
            <w:r>
              <w:rPr>
                <w:spacing w:val="-8"/>
                <w:sz w:val="20"/>
              </w:rPr>
              <w:t> </w:t>
            </w:r>
            <w:r>
              <w:rPr>
                <w:sz w:val="20"/>
              </w:rPr>
              <w:t>going</w:t>
            </w:r>
            <w:r>
              <w:rPr>
                <w:spacing w:val="40"/>
                <w:sz w:val="20"/>
              </w:rPr>
              <w:t> </w:t>
            </w:r>
            <w:r>
              <w:rPr>
                <w:sz w:val="20"/>
              </w:rPr>
              <w:t>yang</w:t>
            </w:r>
            <w:r>
              <w:rPr>
                <w:spacing w:val="-10"/>
                <w:sz w:val="20"/>
              </w:rPr>
              <w:t> </w:t>
            </w:r>
            <w:r>
              <w:rPr>
                <w:sz w:val="20"/>
              </w:rPr>
              <w:t>dibiayai</w:t>
            </w:r>
            <w:r>
              <w:rPr>
                <w:spacing w:val="-8"/>
                <w:sz w:val="20"/>
              </w:rPr>
              <w:t> </w:t>
            </w:r>
            <w:r>
              <w:rPr>
                <w:sz w:val="20"/>
              </w:rPr>
              <w:t>oleh</w:t>
            </w:r>
            <w:r>
              <w:rPr>
                <w:spacing w:val="-8"/>
                <w:sz w:val="20"/>
              </w:rPr>
              <w:t> </w:t>
            </w:r>
            <w:r>
              <w:rPr>
                <w:sz w:val="20"/>
              </w:rPr>
              <w:t>Pendanaan</w:t>
            </w:r>
            <w:r>
              <w:rPr>
                <w:spacing w:val="-8"/>
                <w:sz w:val="20"/>
              </w:rPr>
              <w:t> </w:t>
            </w:r>
            <w:r>
              <w:rPr>
                <w:sz w:val="20"/>
              </w:rPr>
              <w:t>Bilateral</w:t>
            </w:r>
            <w:r>
              <w:rPr>
                <w:spacing w:val="-9"/>
                <w:sz w:val="20"/>
              </w:rPr>
              <w:t> </w:t>
            </w:r>
            <w:r>
              <w:rPr>
                <w:sz w:val="20"/>
              </w:rPr>
              <w:t>dan</w:t>
            </w:r>
            <w:r>
              <w:rPr>
                <w:spacing w:val="-8"/>
                <w:sz w:val="20"/>
              </w:rPr>
              <w:t> </w:t>
            </w:r>
            <w:r>
              <w:rPr>
                <w:sz w:val="20"/>
              </w:rPr>
              <w:t>Kredit </w:t>
            </w:r>
            <w:r>
              <w:rPr>
                <w:spacing w:val="-2"/>
                <w:sz w:val="20"/>
              </w:rPr>
              <w:t>Ekspor</w:t>
            </w:r>
          </w:p>
        </w:tc>
      </w:tr>
    </w:tbl>
    <w:p>
      <w:pPr>
        <w:spacing w:after="0" w:line="276" w:lineRule="auto"/>
        <w:jc w:val="left"/>
        <w:rPr>
          <w:sz w:val="20"/>
        </w:rPr>
        <w:sectPr>
          <w:footerReference w:type="default" r:id="rId67"/>
          <w:pgSz w:w="11920" w:h="16850"/>
          <w:pgMar w:header="0" w:footer="0" w:top="1500" w:bottom="280" w:left="960" w:right="460"/>
        </w:sectPr>
      </w:pPr>
    </w:p>
    <w:p>
      <w:pPr>
        <w:pStyle w:val="ListParagraph"/>
        <w:numPr>
          <w:ilvl w:val="0"/>
          <w:numId w:val="147"/>
        </w:numPr>
        <w:tabs>
          <w:tab w:pos="1438" w:val="left" w:leader="none"/>
          <w:tab w:pos="1440" w:val="left" w:leader="none"/>
        </w:tabs>
        <w:spacing w:line="240" w:lineRule="auto" w:before="79" w:after="0"/>
        <w:ind w:left="1440" w:right="1568" w:hanging="360"/>
        <w:jc w:val="left"/>
        <w:rPr>
          <w:rFonts w:ascii="Arial"/>
          <w:b/>
          <w:sz w:val="24"/>
        </w:rPr>
      </w:pPr>
      <w:r>
        <w:rPr>
          <w:rFonts w:ascii="Arial"/>
          <w:b/>
          <w:sz w:val="24"/>
        </w:rPr>
        <w:t>%</w:t>
      </w:r>
      <w:r>
        <w:rPr>
          <w:rFonts w:ascii="Arial"/>
          <w:b/>
          <w:spacing w:val="-7"/>
          <w:sz w:val="24"/>
        </w:rPr>
        <w:t> </w:t>
      </w:r>
      <w:r>
        <w:rPr>
          <w:rFonts w:ascii="Arial"/>
          <w:b/>
          <w:sz w:val="24"/>
        </w:rPr>
        <w:t>ketersediaan</w:t>
      </w:r>
      <w:r>
        <w:rPr>
          <w:rFonts w:ascii="Arial"/>
          <w:b/>
          <w:spacing w:val="-4"/>
          <w:sz w:val="24"/>
        </w:rPr>
        <w:t> </w:t>
      </w:r>
      <w:r>
        <w:rPr>
          <w:rFonts w:ascii="Arial"/>
          <w:b/>
          <w:sz w:val="24"/>
        </w:rPr>
        <w:t>hasil</w:t>
      </w:r>
      <w:r>
        <w:rPr>
          <w:rFonts w:ascii="Arial"/>
          <w:b/>
          <w:spacing w:val="-6"/>
          <w:sz w:val="24"/>
        </w:rPr>
        <w:t> </w:t>
      </w:r>
      <w:r>
        <w:rPr>
          <w:rFonts w:ascii="Arial"/>
          <w:b/>
          <w:sz w:val="24"/>
        </w:rPr>
        <w:t>analisis</w:t>
      </w:r>
      <w:r>
        <w:rPr>
          <w:rFonts w:ascii="Arial"/>
          <w:b/>
          <w:spacing w:val="-3"/>
          <w:sz w:val="24"/>
        </w:rPr>
        <w:t> </w:t>
      </w:r>
      <w:r>
        <w:rPr>
          <w:rFonts w:ascii="Arial"/>
          <w:b/>
          <w:sz w:val="24"/>
        </w:rPr>
        <w:t>terhadap</w:t>
      </w:r>
      <w:r>
        <w:rPr>
          <w:rFonts w:ascii="Arial"/>
          <w:b/>
          <w:spacing w:val="-4"/>
          <w:sz w:val="24"/>
        </w:rPr>
        <w:t> </w:t>
      </w:r>
      <w:r>
        <w:rPr>
          <w:rFonts w:ascii="Arial"/>
          <w:b/>
          <w:sz w:val="24"/>
        </w:rPr>
        <w:t>pemantauan</w:t>
      </w:r>
      <w:r>
        <w:rPr>
          <w:rFonts w:ascii="Arial"/>
          <w:b/>
          <w:spacing w:val="-4"/>
          <w:sz w:val="24"/>
        </w:rPr>
        <w:t> </w:t>
      </w:r>
      <w:r>
        <w:rPr>
          <w:rFonts w:ascii="Arial"/>
          <w:b/>
          <w:sz w:val="24"/>
        </w:rPr>
        <w:t>lapangan</w:t>
      </w:r>
      <w:r>
        <w:rPr>
          <w:rFonts w:ascii="Arial"/>
          <w:b/>
          <w:spacing w:val="-6"/>
          <w:sz w:val="24"/>
        </w:rPr>
        <w:t> </w:t>
      </w:r>
      <w:r>
        <w:rPr>
          <w:rFonts w:ascii="Arial"/>
          <w:b/>
          <w:sz w:val="24"/>
        </w:rPr>
        <w:t>dan evaluasi proyek-proyek pendanaan bilateral dan kredit ekspor</w:t>
      </w:r>
    </w:p>
    <w:p>
      <w:pPr>
        <w:pStyle w:val="BodyText"/>
        <w:spacing w:before="9" w:after="1"/>
        <w:rPr>
          <w:rFonts w:ascii="Arial"/>
          <w:b/>
          <w:sz w:val="20"/>
        </w:rPr>
      </w:pPr>
    </w:p>
    <w:tbl>
      <w:tblPr>
        <w:tblW w:w="0" w:type="auto"/>
        <w:jc w:val="left"/>
        <w:tblInd w:w="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06"/>
        <w:gridCol w:w="7521"/>
      </w:tblGrid>
      <w:tr>
        <w:trPr>
          <w:trHeight w:val="879" w:hRule="atLeast"/>
        </w:trPr>
        <w:tc>
          <w:tcPr>
            <w:tcW w:w="1406" w:type="dxa"/>
          </w:tcPr>
          <w:p>
            <w:pPr>
              <w:pStyle w:val="TableParagraph"/>
              <w:spacing w:line="278" w:lineRule="auto" w:before="100"/>
              <w:ind w:left="100" w:right="494"/>
              <w:rPr>
                <w:sz w:val="20"/>
              </w:rPr>
            </w:pPr>
            <w:r>
              <w:rPr>
                <w:spacing w:val="-2"/>
                <w:sz w:val="20"/>
              </w:rPr>
              <w:t>Sasaran Strategis</w:t>
            </w:r>
          </w:p>
        </w:tc>
        <w:tc>
          <w:tcPr>
            <w:tcW w:w="7521" w:type="dxa"/>
          </w:tcPr>
          <w:p>
            <w:pPr>
              <w:pStyle w:val="TableParagraph"/>
              <w:spacing w:before="100"/>
              <w:ind w:left="100"/>
              <w:rPr>
                <w:sz w:val="20"/>
              </w:rPr>
            </w:pPr>
            <w:r>
              <w:rPr>
                <w:spacing w:val="-2"/>
                <w:sz w:val="20"/>
              </w:rPr>
              <w:t>Terwujudnya</w:t>
            </w:r>
            <w:r>
              <w:rPr>
                <w:spacing w:val="7"/>
                <w:sz w:val="20"/>
              </w:rPr>
              <w:t> </w:t>
            </w:r>
            <w:r>
              <w:rPr>
                <w:spacing w:val="-2"/>
                <w:sz w:val="20"/>
              </w:rPr>
              <w:t>Efektivitas</w:t>
            </w:r>
            <w:r>
              <w:rPr>
                <w:spacing w:val="9"/>
                <w:sz w:val="20"/>
              </w:rPr>
              <w:t> </w:t>
            </w:r>
            <w:r>
              <w:rPr>
                <w:spacing w:val="-2"/>
                <w:sz w:val="20"/>
              </w:rPr>
              <w:t>Pengendalian</w:t>
            </w:r>
            <w:r>
              <w:rPr>
                <w:spacing w:val="8"/>
                <w:sz w:val="20"/>
              </w:rPr>
              <w:t> </w:t>
            </w:r>
            <w:r>
              <w:rPr>
                <w:spacing w:val="-2"/>
                <w:sz w:val="20"/>
              </w:rPr>
              <w:t>Pembangunan</w:t>
            </w:r>
            <w:r>
              <w:rPr>
                <w:spacing w:val="7"/>
                <w:sz w:val="20"/>
              </w:rPr>
              <w:t> </w:t>
            </w:r>
            <w:r>
              <w:rPr>
                <w:spacing w:val="-2"/>
                <w:sz w:val="20"/>
              </w:rPr>
              <w:t>Nasional</w:t>
            </w:r>
          </w:p>
        </w:tc>
      </w:tr>
      <w:tr>
        <w:trPr>
          <w:trHeight w:val="1086" w:hRule="atLeast"/>
        </w:trPr>
        <w:tc>
          <w:tcPr>
            <w:tcW w:w="1406" w:type="dxa"/>
          </w:tcPr>
          <w:p>
            <w:pPr>
              <w:pStyle w:val="TableParagraph"/>
              <w:spacing w:line="276" w:lineRule="auto" w:before="81"/>
              <w:ind w:left="100" w:right="438"/>
              <w:rPr>
                <w:sz w:val="20"/>
              </w:rPr>
            </w:pPr>
            <w:r>
              <w:rPr>
                <w:spacing w:val="-2"/>
                <w:sz w:val="20"/>
              </w:rPr>
              <w:t>Sasaran Kegiatan/ Output</w:t>
            </w:r>
          </w:p>
        </w:tc>
        <w:tc>
          <w:tcPr>
            <w:tcW w:w="7521" w:type="dxa"/>
          </w:tcPr>
          <w:p>
            <w:pPr>
              <w:pStyle w:val="TableParagraph"/>
              <w:spacing w:before="81"/>
              <w:ind w:left="100"/>
              <w:rPr>
                <w:sz w:val="20"/>
              </w:rPr>
            </w:pPr>
            <w:r>
              <w:rPr>
                <w:sz w:val="20"/>
              </w:rPr>
              <w:t>Informasi</w:t>
            </w:r>
            <w:r>
              <w:rPr>
                <w:spacing w:val="-11"/>
                <w:sz w:val="20"/>
              </w:rPr>
              <w:t> </w:t>
            </w:r>
            <w:r>
              <w:rPr>
                <w:sz w:val="20"/>
              </w:rPr>
              <w:t>Hasil</w:t>
            </w:r>
            <w:r>
              <w:rPr>
                <w:spacing w:val="-9"/>
                <w:sz w:val="20"/>
              </w:rPr>
              <w:t> </w:t>
            </w:r>
            <w:r>
              <w:rPr>
                <w:sz w:val="20"/>
              </w:rPr>
              <w:t>Pelaksanaan</w:t>
            </w:r>
            <w:r>
              <w:rPr>
                <w:spacing w:val="-9"/>
                <w:sz w:val="20"/>
              </w:rPr>
              <w:t> </w:t>
            </w:r>
            <w:r>
              <w:rPr>
                <w:sz w:val="20"/>
              </w:rPr>
              <w:t>Rencana</w:t>
            </w:r>
            <w:r>
              <w:rPr>
                <w:spacing w:val="-9"/>
                <w:sz w:val="20"/>
              </w:rPr>
              <w:t> </w:t>
            </w:r>
            <w:r>
              <w:rPr>
                <w:spacing w:val="-2"/>
                <w:sz w:val="20"/>
              </w:rPr>
              <w:t>Pembangunan</w:t>
            </w:r>
          </w:p>
        </w:tc>
      </w:tr>
      <w:tr>
        <w:trPr>
          <w:trHeight w:val="1355" w:hRule="atLeast"/>
        </w:trPr>
        <w:tc>
          <w:tcPr>
            <w:tcW w:w="1406" w:type="dxa"/>
          </w:tcPr>
          <w:p>
            <w:pPr>
              <w:pStyle w:val="TableParagraph"/>
              <w:spacing w:before="78"/>
              <w:ind w:left="100"/>
              <w:rPr>
                <w:sz w:val="20"/>
              </w:rPr>
            </w:pPr>
            <w:r>
              <w:rPr>
                <w:spacing w:val="-2"/>
                <w:sz w:val="20"/>
              </w:rPr>
              <w:t>Tujuan</w:t>
            </w:r>
          </w:p>
        </w:tc>
        <w:tc>
          <w:tcPr>
            <w:tcW w:w="7521" w:type="dxa"/>
          </w:tcPr>
          <w:p>
            <w:pPr>
              <w:pStyle w:val="TableParagraph"/>
              <w:spacing w:line="261" w:lineRule="auto" w:before="78"/>
              <w:ind w:left="100" w:right="80"/>
              <w:jc w:val="both"/>
              <w:rPr>
                <w:sz w:val="20"/>
              </w:rPr>
            </w:pPr>
            <w:r>
              <w:rPr>
                <w:sz w:val="20"/>
              </w:rPr>
              <w:t>Indikator</w:t>
            </w:r>
            <w:r>
              <w:rPr>
                <w:spacing w:val="-14"/>
                <w:sz w:val="20"/>
              </w:rPr>
              <w:t> </w:t>
            </w:r>
            <w:r>
              <w:rPr>
                <w:sz w:val="20"/>
              </w:rPr>
              <w:t>ini</w:t>
            </w:r>
            <w:r>
              <w:rPr>
                <w:spacing w:val="-14"/>
                <w:sz w:val="20"/>
              </w:rPr>
              <w:t> </w:t>
            </w:r>
            <w:r>
              <w:rPr>
                <w:sz w:val="20"/>
              </w:rPr>
              <w:t>dipergunakan</w:t>
            </w:r>
            <w:r>
              <w:rPr>
                <w:spacing w:val="-14"/>
                <w:sz w:val="20"/>
              </w:rPr>
              <w:t> </w:t>
            </w:r>
            <w:r>
              <w:rPr>
                <w:sz w:val="20"/>
              </w:rPr>
              <w:t>untuk</w:t>
            </w:r>
            <w:r>
              <w:rPr>
                <w:spacing w:val="-14"/>
                <w:sz w:val="20"/>
              </w:rPr>
              <w:t> </w:t>
            </w:r>
            <w:r>
              <w:rPr>
                <w:sz w:val="20"/>
              </w:rPr>
              <w:t>mengukur</w:t>
            </w:r>
            <w:r>
              <w:rPr>
                <w:spacing w:val="-14"/>
                <w:sz w:val="20"/>
              </w:rPr>
              <w:t> </w:t>
            </w:r>
            <w:r>
              <w:rPr>
                <w:sz w:val="20"/>
              </w:rPr>
              <w:t>ketersediaan</w:t>
            </w:r>
            <w:r>
              <w:rPr>
                <w:spacing w:val="-14"/>
                <w:sz w:val="20"/>
              </w:rPr>
              <w:t> </w:t>
            </w:r>
            <w:r>
              <w:rPr>
                <w:sz w:val="20"/>
              </w:rPr>
              <w:t>dari</w:t>
            </w:r>
            <w:r>
              <w:rPr>
                <w:spacing w:val="-14"/>
                <w:sz w:val="20"/>
              </w:rPr>
              <w:t> </w:t>
            </w:r>
            <w:r>
              <w:rPr>
                <w:sz w:val="20"/>
              </w:rPr>
              <w:t>hasil</w:t>
            </w:r>
            <w:r>
              <w:rPr>
                <w:spacing w:val="-14"/>
                <w:sz w:val="20"/>
              </w:rPr>
              <w:t> </w:t>
            </w:r>
            <w:r>
              <w:rPr>
                <w:sz w:val="20"/>
              </w:rPr>
              <w:t>analisis</w:t>
            </w:r>
            <w:r>
              <w:rPr>
                <w:spacing w:val="-12"/>
                <w:sz w:val="20"/>
              </w:rPr>
              <w:t> </w:t>
            </w:r>
            <w:r>
              <w:rPr>
                <w:sz w:val="20"/>
              </w:rPr>
              <w:t>terhadap pelaksanaan</w:t>
            </w:r>
            <w:r>
              <w:rPr>
                <w:spacing w:val="-4"/>
                <w:sz w:val="20"/>
              </w:rPr>
              <w:t> </w:t>
            </w:r>
            <w:r>
              <w:rPr>
                <w:sz w:val="20"/>
              </w:rPr>
              <w:t>pemantauan</w:t>
            </w:r>
            <w:r>
              <w:rPr>
                <w:spacing w:val="-2"/>
                <w:sz w:val="20"/>
              </w:rPr>
              <w:t> </w:t>
            </w:r>
            <w:r>
              <w:rPr>
                <w:sz w:val="20"/>
              </w:rPr>
              <w:t>lapangan</w:t>
            </w:r>
            <w:r>
              <w:rPr>
                <w:spacing w:val="-2"/>
                <w:sz w:val="20"/>
              </w:rPr>
              <w:t> </w:t>
            </w:r>
            <w:r>
              <w:rPr>
                <w:sz w:val="20"/>
              </w:rPr>
              <w:t>dan</w:t>
            </w:r>
            <w:r>
              <w:rPr>
                <w:spacing w:val="-2"/>
                <w:sz w:val="20"/>
              </w:rPr>
              <w:t> </w:t>
            </w:r>
            <w:r>
              <w:rPr>
                <w:sz w:val="20"/>
              </w:rPr>
              <w:t>evaluasi</w:t>
            </w:r>
            <w:r>
              <w:rPr>
                <w:spacing w:val="-3"/>
                <w:sz w:val="20"/>
              </w:rPr>
              <w:t> </w:t>
            </w:r>
            <w:r>
              <w:rPr>
                <w:sz w:val="20"/>
              </w:rPr>
              <w:t>dari</w:t>
            </w:r>
            <w:r>
              <w:rPr>
                <w:spacing w:val="-2"/>
                <w:sz w:val="20"/>
              </w:rPr>
              <w:t> </w:t>
            </w:r>
            <w:r>
              <w:rPr>
                <w:sz w:val="20"/>
              </w:rPr>
              <w:t>proyek-proyek yang</w:t>
            </w:r>
            <w:r>
              <w:rPr>
                <w:spacing w:val="-2"/>
                <w:sz w:val="20"/>
              </w:rPr>
              <w:t> </w:t>
            </w:r>
            <w:r>
              <w:rPr>
                <w:sz w:val="20"/>
              </w:rPr>
              <w:t>dibiayai melalui pendanaan bilateral dan kredit ekspor yang menjadi objek pemantauan </w:t>
            </w:r>
            <w:r>
              <w:rPr>
                <w:spacing w:val="-2"/>
                <w:sz w:val="20"/>
              </w:rPr>
              <w:t>lapangan</w:t>
            </w:r>
          </w:p>
        </w:tc>
      </w:tr>
      <w:tr>
        <w:trPr>
          <w:trHeight w:val="1050" w:hRule="atLeast"/>
        </w:trPr>
        <w:tc>
          <w:tcPr>
            <w:tcW w:w="1406" w:type="dxa"/>
          </w:tcPr>
          <w:p>
            <w:pPr>
              <w:pStyle w:val="TableParagraph"/>
              <w:spacing w:before="78"/>
              <w:ind w:left="100"/>
              <w:rPr>
                <w:sz w:val="20"/>
              </w:rPr>
            </w:pPr>
            <w:r>
              <w:rPr>
                <w:spacing w:val="-2"/>
                <w:sz w:val="20"/>
              </w:rPr>
              <w:t>Definisi</w:t>
            </w:r>
          </w:p>
        </w:tc>
        <w:tc>
          <w:tcPr>
            <w:tcW w:w="7521" w:type="dxa"/>
          </w:tcPr>
          <w:p>
            <w:pPr>
              <w:pStyle w:val="TableParagraph"/>
              <w:spacing w:line="261" w:lineRule="auto" w:before="78"/>
              <w:ind w:left="100" w:right="83"/>
              <w:jc w:val="both"/>
              <w:rPr>
                <w:sz w:val="20"/>
              </w:rPr>
            </w:pPr>
            <w:r>
              <w:rPr>
                <w:sz w:val="20"/>
              </w:rPr>
              <w:t>Untuk indikator ini diukur dari ketersediaan dokumen hasil analisisnya saja, tidak sampai melihat kepada hasil tindak lanjut dari pelaksanaan pemantauan dan evaluasi yang telah dilakukan</w:t>
            </w:r>
          </w:p>
        </w:tc>
      </w:tr>
      <w:tr>
        <w:trPr>
          <w:trHeight w:val="1415" w:hRule="atLeast"/>
        </w:trPr>
        <w:tc>
          <w:tcPr>
            <w:tcW w:w="1406" w:type="dxa"/>
          </w:tcPr>
          <w:p>
            <w:pPr>
              <w:pStyle w:val="TableParagraph"/>
              <w:spacing w:before="78"/>
              <w:ind w:left="100"/>
              <w:rPr>
                <w:sz w:val="20"/>
              </w:rPr>
            </w:pPr>
            <w:r>
              <w:rPr>
                <w:spacing w:val="-2"/>
                <w:sz w:val="20"/>
              </w:rPr>
              <w:t>Formula</w:t>
            </w:r>
          </w:p>
        </w:tc>
        <w:tc>
          <w:tcPr>
            <w:tcW w:w="7521" w:type="dxa"/>
          </w:tcPr>
          <w:p>
            <w:pPr>
              <w:pStyle w:val="TableParagraph"/>
              <w:spacing w:before="1"/>
              <w:rPr>
                <w:rFonts w:ascii="Arial"/>
                <w:b/>
                <w:sz w:val="15"/>
              </w:rPr>
            </w:pPr>
          </w:p>
          <w:p>
            <w:pPr>
              <w:pStyle w:val="TableParagraph"/>
              <w:ind w:left="237"/>
              <w:rPr>
                <w:rFonts w:ascii="Arial"/>
                <w:sz w:val="20"/>
              </w:rPr>
            </w:pPr>
            <w:r>
              <w:rPr>
                <w:rFonts w:ascii="Arial"/>
                <w:sz w:val="20"/>
              </w:rPr>
              <w:drawing>
                <wp:inline distT="0" distB="0" distL="0" distR="0">
                  <wp:extent cx="4345212" cy="446341"/>
                  <wp:effectExtent l="0" t="0" r="0" b="0"/>
                  <wp:docPr id="176" name="Image 176"/>
                  <wp:cNvGraphicFramePr>
                    <a:graphicFrameLocks/>
                  </wp:cNvGraphicFramePr>
                  <a:graphic>
                    <a:graphicData uri="http://schemas.openxmlformats.org/drawingml/2006/picture">
                      <pic:pic>
                        <pic:nvPicPr>
                          <pic:cNvPr id="176" name="Image 176"/>
                          <pic:cNvPicPr/>
                        </pic:nvPicPr>
                        <pic:blipFill>
                          <a:blip r:embed="rId70" cstate="print"/>
                          <a:stretch>
                            <a:fillRect/>
                          </a:stretch>
                        </pic:blipFill>
                        <pic:spPr>
                          <a:xfrm>
                            <a:off x="0" y="0"/>
                            <a:ext cx="4345212" cy="446341"/>
                          </a:xfrm>
                          <a:prstGeom prst="rect">
                            <a:avLst/>
                          </a:prstGeom>
                        </pic:spPr>
                      </pic:pic>
                    </a:graphicData>
                  </a:graphic>
                </wp:inline>
              </w:drawing>
            </w:r>
            <w:r>
              <w:rPr>
                <w:rFonts w:ascii="Arial"/>
                <w:sz w:val="20"/>
              </w:rPr>
            </w:r>
          </w:p>
        </w:tc>
      </w:tr>
      <w:tr>
        <w:trPr>
          <w:trHeight w:val="1024" w:hRule="atLeast"/>
        </w:trPr>
        <w:tc>
          <w:tcPr>
            <w:tcW w:w="1406" w:type="dxa"/>
          </w:tcPr>
          <w:p>
            <w:pPr>
              <w:pStyle w:val="TableParagraph"/>
              <w:spacing w:before="78"/>
              <w:ind w:left="100"/>
              <w:rPr>
                <w:sz w:val="20"/>
              </w:rPr>
            </w:pPr>
            <w:r>
              <w:rPr>
                <w:spacing w:val="-2"/>
                <w:sz w:val="20"/>
              </w:rPr>
              <w:t>Periode</w:t>
            </w:r>
          </w:p>
        </w:tc>
        <w:tc>
          <w:tcPr>
            <w:tcW w:w="7521" w:type="dxa"/>
          </w:tcPr>
          <w:p>
            <w:pPr>
              <w:pStyle w:val="TableParagraph"/>
              <w:spacing w:before="78"/>
              <w:ind w:left="100"/>
              <w:rPr>
                <w:sz w:val="20"/>
              </w:rPr>
            </w:pPr>
            <w:r>
              <w:rPr>
                <w:spacing w:val="-2"/>
                <w:sz w:val="20"/>
              </w:rPr>
              <w:t>Tahunan</w:t>
            </w:r>
          </w:p>
        </w:tc>
      </w:tr>
      <w:tr>
        <w:trPr>
          <w:trHeight w:val="443" w:hRule="atLeast"/>
        </w:trPr>
        <w:tc>
          <w:tcPr>
            <w:tcW w:w="1406" w:type="dxa"/>
          </w:tcPr>
          <w:p>
            <w:pPr>
              <w:pStyle w:val="TableParagraph"/>
              <w:spacing w:before="81"/>
              <w:ind w:left="100"/>
              <w:rPr>
                <w:sz w:val="20"/>
              </w:rPr>
            </w:pPr>
            <w:r>
              <w:rPr>
                <w:spacing w:val="-2"/>
                <w:sz w:val="20"/>
              </w:rPr>
              <w:t>Satuan</w:t>
            </w:r>
          </w:p>
        </w:tc>
        <w:tc>
          <w:tcPr>
            <w:tcW w:w="7521" w:type="dxa"/>
          </w:tcPr>
          <w:p>
            <w:pPr>
              <w:pStyle w:val="TableParagraph"/>
              <w:spacing w:before="81"/>
              <w:ind w:left="100"/>
              <w:rPr>
                <w:sz w:val="20"/>
              </w:rPr>
            </w:pPr>
            <w:r>
              <w:rPr>
                <w:spacing w:val="-2"/>
                <w:sz w:val="20"/>
              </w:rPr>
              <w:t>Dokumen</w:t>
            </w:r>
          </w:p>
        </w:tc>
      </w:tr>
      <w:tr>
        <w:trPr>
          <w:trHeight w:val="860" w:hRule="atLeast"/>
        </w:trPr>
        <w:tc>
          <w:tcPr>
            <w:tcW w:w="1406" w:type="dxa"/>
          </w:tcPr>
          <w:p>
            <w:pPr>
              <w:pStyle w:val="TableParagraph"/>
              <w:spacing w:line="276" w:lineRule="auto" w:before="81"/>
              <w:ind w:left="100"/>
              <w:rPr>
                <w:sz w:val="20"/>
              </w:rPr>
            </w:pPr>
            <w:r>
              <w:rPr>
                <w:spacing w:val="-2"/>
                <w:sz w:val="20"/>
              </w:rPr>
              <w:t>Pengumpul </w:t>
            </w:r>
            <w:r>
              <w:rPr>
                <w:spacing w:val="-4"/>
                <w:sz w:val="20"/>
              </w:rPr>
              <w:t>Data</w:t>
            </w:r>
          </w:p>
        </w:tc>
        <w:tc>
          <w:tcPr>
            <w:tcW w:w="7521" w:type="dxa"/>
          </w:tcPr>
          <w:p>
            <w:pPr>
              <w:pStyle w:val="TableParagraph"/>
              <w:spacing w:before="81"/>
              <w:ind w:left="100"/>
              <w:rPr>
                <w:sz w:val="20"/>
              </w:rPr>
            </w:pPr>
            <w:r>
              <w:rPr>
                <w:sz w:val="20"/>
              </w:rPr>
              <w:t>Unit</w:t>
            </w:r>
            <w:r>
              <w:rPr>
                <w:spacing w:val="-10"/>
                <w:sz w:val="20"/>
              </w:rPr>
              <w:t> </w:t>
            </w:r>
            <w:r>
              <w:rPr>
                <w:sz w:val="20"/>
              </w:rPr>
              <w:t>kerja</w:t>
            </w:r>
            <w:r>
              <w:rPr>
                <w:spacing w:val="-9"/>
                <w:sz w:val="20"/>
              </w:rPr>
              <w:t> </w:t>
            </w:r>
            <w:r>
              <w:rPr>
                <w:sz w:val="20"/>
              </w:rPr>
              <w:t>pengampu</w:t>
            </w:r>
            <w:r>
              <w:rPr>
                <w:spacing w:val="-10"/>
                <w:sz w:val="20"/>
              </w:rPr>
              <w:t> </w:t>
            </w:r>
            <w:r>
              <w:rPr>
                <w:sz w:val="20"/>
              </w:rPr>
              <w:t>pendanaan</w:t>
            </w:r>
            <w:r>
              <w:rPr>
                <w:spacing w:val="-9"/>
                <w:sz w:val="20"/>
              </w:rPr>
              <w:t> </w:t>
            </w:r>
            <w:r>
              <w:rPr>
                <w:spacing w:val="-2"/>
                <w:sz w:val="20"/>
              </w:rPr>
              <w:t>bilateral</w:t>
            </w:r>
          </w:p>
        </w:tc>
      </w:tr>
      <w:tr>
        <w:trPr>
          <w:trHeight w:val="860" w:hRule="atLeast"/>
        </w:trPr>
        <w:tc>
          <w:tcPr>
            <w:tcW w:w="1406" w:type="dxa"/>
          </w:tcPr>
          <w:p>
            <w:pPr>
              <w:pStyle w:val="TableParagraph"/>
              <w:spacing w:line="276" w:lineRule="auto" w:before="81"/>
              <w:ind w:left="100"/>
              <w:rPr>
                <w:sz w:val="20"/>
              </w:rPr>
            </w:pPr>
            <w:r>
              <w:rPr>
                <w:spacing w:val="-2"/>
                <w:sz w:val="20"/>
              </w:rPr>
              <w:t>Jenis Perhitungan</w:t>
            </w:r>
          </w:p>
        </w:tc>
        <w:tc>
          <w:tcPr>
            <w:tcW w:w="7521" w:type="dxa"/>
          </w:tcPr>
          <w:p>
            <w:pPr>
              <w:pStyle w:val="TableParagraph"/>
              <w:spacing w:before="81"/>
              <w:ind w:left="100"/>
              <w:rPr>
                <w:sz w:val="20"/>
              </w:rPr>
            </w:pPr>
            <w:r>
              <w:rPr>
                <w:spacing w:val="-2"/>
                <w:sz w:val="20"/>
              </w:rPr>
              <w:t>Rata-</w:t>
            </w:r>
            <w:r>
              <w:rPr>
                <w:spacing w:val="-4"/>
                <w:sz w:val="20"/>
              </w:rPr>
              <w:t>rata</w:t>
            </w:r>
          </w:p>
        </w:tc>
      </w:tr>
      <w:tr>
        <w:trPr>
          <w:trHeight w:val="1079" w:hRule="atLeast"/>
        </w:trPr>
        <w:tc>
          <w:tcPr>
            <w:tcW w:w="1406" w:type="dxa"/>
          </w:tcPr>
          <w:p>
            <w:pPr>
              <w:pStyle w:val="TableParagraph"/>
              <w:spacing w:before="78"/>
              <w:ind w:left="100"/>
              <w:rPr>
                <w:sz w:val="20"/>
              </w:rPr>
            </w:pPr>
            <w:r>
              <w:rPr>
                <w:sz w:val="20"/>
              </w:rPr>
              <w:t>Sumber</w:t>
            </w:r>
            <w:r>
              <w:rPr>
                <w:spacing w:val="-9"/>
                <w:sz w:val="20"/>
              </w:rPr>
              <w:t> </w:t>
            </w:r>
            <w:r>
              <w:rPr>
                <w:spacing w:val="-4"/>
                <w:sz w:val="20"/>
              </w:rPr>
              <w:t>data</w:t>
            </w:r>
          </w:p>
        </w:tc>
        <w:tc>
          <w:tcPr>
            <w:tcW w:w="7521" w:type="dxa"/>
          </w:tcPr>
          <w:p>
            <w:pPr>
              <w:pStyle w:val="TableParagraph"/>
              <w:numPr>
                <w:ilvl w:val="0"/>
                <w:numId w:val="154"/>
              </w:numPr>
              <w:tabs>
                <w:tab w:pos="802" w:val="left" w:leader="none"/>
              </w:tabs>
              <w:spacing w:line="240" w:lineRule="auto" w:before="78" w:after="0"/>
              <w:ind w:left="802" w:right="0" w:hanging="341"/>
              <w:jc w:val="left"/>
              <w:rPr>
                <w:sz w:val="20"/>
              </w:rPr>
            </w:pPr>
            <w:r>
              <w:rPr>
                <w:sz w:val="20"/>
              </w:rPr>
              <w:t>Dokumen</w:t>
            </w:r>
            <w:r>
              <w:rPr>
                <w:spacing w:val="-12"/>
                <w:sz w:val="20"/>
              </w:rPr>
              <w:t> </w:t>
            </w:r>
            <w:r>
              <w:rPr>
                <w:sz w:val="20"/>
              </w:rPr>
              <w:t>laporan</w:t>
            </w:r>
            <w:r>
              <w:rPr>
                <w:spacing w:val="-9"/>
                <w:sz w:val="20"/>
              </w:rPr>
              <w:t> </w:t>
            </w:r>
            <w:r>
              <w:rPr>
                <w:sz w:val="20"/>
              </w:rPr>
              <w:t>pemantauan</w:t>
            </w:r>
            <w:r>
              <w:rPr>
                <w:spacing w:val="-9"/>
                <w:sz w:val="20"/>
              </w:rPr>
              <w:t> </w:t>
            </w:r>
            <w:r>
              <w:rPr>
                <w:sz w:val="20"/>
              </w:rPr>
              <w:t>dan</w:t>
            </w:r>
            <w:r>
              <w:rPr>
                <w:spacing w:val="-9"/>
                <w:sz w:val="20"/>
              </w:rPr>
              <w:t> </w:t>
            </w:r>
            <w:r>
              <w:rPr>
                <w:sz w:val="20"/>
              </w:rPr>
              <w:t>evaluasi</w:t>
            </w:r>
            <w:r>
              <w:rPr>
                <w:spacing w:val="-9"/>
                <w:sz w:val="20"/>
              </w:rPr>
              <w:t> </w:t>
            </w:r>
            <w:r>
              <w:rPr>
                <w:sz w:val="20"/>
              </w:rPr>
              <w:t>kunjungan</w:t>
            </w:r>
            <w:r>
              <w:rPr>
                <w:spacing w:val="-9"/>
                <w:sz w:val="20"/>
              </w:rPr>
              <w:t> </w:t>
            </w:r>
            <w:r>
              <w:rPr>
                <w:sz w:val="20"/>
              </w:rPr>
              <w:t>lapangan</w:t>
            </w:r>
            <w:r>
              <w:rPr>
                <w:spacing w:val="-11"/>
                <w:sz w:val="20"/>
              </w:rPr>
              <w:t> </w:t>
            </w:r>
            <w:r>
              <w:rPr>
                <w:spacing w:val="-2"/>
                <w:sz w:val="20"/>
              </w:rPr>
              <w:t>proyek</w:t>
            </w:r>
          </w:p>
          <w:p>
            <w:pPr>
              <w:pStyle w:val="TableParagraph"/>
              <w:numPr>
                <w:ilvl w:val="0"/>
                <w:numId w:val="154"/>
              </w:numPr>
              <w:tabs>
                <w:tab w:pos="802" w:val="left" w:leader="none"/>
              </w:tabs>
              <w:spacing w:line="240" w:lineRule="auto" w:before="37" w:after="0"/>
              <w:ind w:left="802" w:right="0" w:hanging="341"/>
              <w:jc w:val="left"/>
              <w:rPr>
                <w:sz w:val="20"/>
              </w:rPr>
            </w:pPr>
            <w:r>
              <w:rPr>
                <w:sz w:val="20"/>
              </w:rPr>
              <w:t>Surat</w:t>
            </w:r>
            <w:r>
              <w:rPr>
                <w:spacing w:val="-11"/>
                <w:sz w:val="20"/>
              </w:rPr>
              <w:t> </w:t>
            </w:r>
            <w:r>
              <w:rPr>
                <w:sz w:val="20"/>
              </w:rPr>
              <w:t>undangan</w:t>
            </w:r>
            <w:r>
              <w:rPr>
                <w:spacing w:val="-10"/>
                <w:sz w:val="20"/>
              </w:rPr>
              <w:t> </w:t>
            </w:r>
            <w:r>
              <w:rPr>
                <w:sz w:val="20"/>
              </w:rPr>
              <w:t>pemantauan</w:t>
            </w:r>
            <w:r>
              <w:rPr>
                <w:spacing w:val="-10"/>
                <w:sz w:val="20"/>
              </w:rPr>
              <w:t> </w:t>
            </w:r>
            <w:r>
              <w:rPr>
                <w:sz w:val="20"/>
              </w:rPr>
              <w:t>lapangan</w:t>
            </w:r>
            <w:r>
              <w:rPr>
                <w:spacing w:val="-10"/>
                <w:sz w:val="20"/>
              </w:rPr>
              <w:t> </w:t>
            </w:r>
            <w:r>
              <w:rPr>
                <w:sz w:val="20"/>
              </w:rPr>
              <w:t>dan/surat</w:t>
            </w:r>
            <w:r>
              <w:rPr>
                <w:spacing w:val="-9"/>
                <w:sz w:val="20"/>
              </w:rPr>
              <w:t> </w:t>
            </w:r>
            <w:r>
              <w:rPr>
                <w:spacing w:val="-2"/>
                <w:sz w:val="20"/>
              </w:rPr>
              <w:t>tugas</w:t>
            </w:r>
          </w:p>
          <w:p>
            <w:pPr>
              <w:pStyle w:val="TableParagraph"/>
              <w:numPr>
                <w:ilvl w:val="0"/>
                <w:numId w:val="154"/>
              </w:numPr>
              <w:tabs>
                <w:tab w:pos="819" w:val="left" w:leader="none"/>
              </w:tabs>
              <w:spacing w:line="240" w:lineRule="auto" w:before="34" w:after="0"/>
              <w:ind w:left="819" w:right="0" w:hanging="358"/>
              <w:jc w:val="left"/>
              <w:rPr>
                <w:sz w:val="20"/>
              </w:rPr>
            </w:pPr>
            <w:r>
              <w:rPr>
                <w:sz w:val="20"/>
              </w:rPr>
              <w:t>Surat</w:t>
            </w:r>
            <w:r>
              <w:rPr>
                <w:spacing w:val="-12"/>
                <w:sz w:val="20"/>
              </w:rPr>
              <w:t> </w:t>
            </w:r>
            <w:r>
              <w:rPr>
                <w:sz w:val="20"/>
              </w:rPr>
              <w:t>Pemberitahuan</w:t>
            </w:r>
            <w:r>
              <w:rPr>
                <w:spacing w:val="-14"/>
                <w:sz w:val="20"/>
              </w:rPr>
              <w:t> </w:t>
            </w:r>
            <w:r>
              <w:rPr>
                <w:sz w:val="20"/>
              </w:rPr>
              <w:t>Pelaksanaan</w:t>
            </w:r>
            <w:r>
              <w:rPr>
                <w:spacing w:val="-12"/>
                <w:sz w:val="20"/>
              </w:rPr>
              <w:t> </w:t>
            </w:r>
            <w:r>
              <w:rPr>
                <w:sz w:val="20"/>
              </w:rPr>
              <w:t>Pemantauan</w:t>
            </w:r>
            <w:r>
              <w:rPr>
                <w:spacing w:val="-13"/>
                <w:sz w:val="20"/>
              </w:rPr>
              <w:t> </w:t>
            </w:r>
            <w:r>
              <w:rPr>
                <w:spacing w:val="-2"/>
                <w:sz w:val="20"/>
              </w:rPr>
              <w:t>Lapangan</w:t>
            </w:r>
          </w:p>
        </w:tc>
      </w:tr>
    </w:tbl>
    <w:p>
      <w:pPr>
        <w:spacing w:after="0" w:line="240" w:lineRule="auto"/>
        <w:jc w:val="left"/>
        <w:rPr>
          <w:sz w:val="20"/>
        </w:rPr>
        <w:sectPr>
          <w:footerReference w:type="default" r:id="rId69"/>
          <w:pgSz w:w="11920" w:h="16850"/>
          <w:pgMar w:header="0" w:footer="0" w:top="1500" w:bottom="280" w:left="960" w:right="460"/>
        </w:sectPr>
      </w:pPr>
    </w:p>
    <w:p>
      <w:pPr>
        <w:pStyle w:val="ListParagraph"/>
        <w:numPr>
          <w:ilvl w:val="0"/>
          <w:numId w:val="147"/>
        </w:numPr>
        <w:tabs>
          <w:tab w:pos="1438" w:val="left" w:leader="none"/>
          <w:tab w:pos="1440" w:val="left" w:leader="none"/>
        </w:tabs>
        <w:spacing w:line="240" w:lineRule="auto" w:before="155" w:after="0"/>
        <w:ind w:left="1440" w:right="1823" w:hanging="360"/>
        <w:jc w:val="left"/>
        <w:rPr>
          <w:rFonts w:ascii="Arial"/>
          <w:b/>
          <w:sz w:val="24"/>
        </w:rPr>
      </w:pPr>
      <w:r>
        <w:rPr>
          <w:rFonts w:ascii="Arial"/>
          <w:b/>
          <w:sz w:val="24"/>
        </w:rPr>
        <w:t>%</w:t>
      </w:r>
      <w:r>
        <w:rPr>
          <w:rFonts w:ascii="Arial"/>
          <w:b/>
          <w:spacing w:val="-7"/>
          <w:sz w:val="24"/>
        </w:rPr>
        <w:t> </w:t>
      </w:r>
      <w:r>
        <w:rPr>
          <w:rFonts w:ascii="Arial"/>
          <w:b/>
          <w:sz w:val="24"/>
        </w:rPr>
        <w:t>rekomendasi</w:t>
      </w:r>
      <w:r>
        <w:rPr>
          <w:rFonts w:ascii="Arial"/>
          <w:b/>
          <w:spacing w:val="-6"/>
          <w:sz w:val="24"/>
        </w:rPr>
        <w:t> </w:t>
      </w:r>
      <w:r>
        <w:rPr>
          <w:rFonts w:ascii="Arial"/>
          <w:b/>
          <w:sz w:val="24"/>
        </w:rPr>
        <w:t>pengendalian</w:t>
      </w:r>
      <w:r>
        <w:rPr>
          <w:rFonts w:ascii="Arial"/>
          <w:b/>
          <w:spacing w:val="-7"/>
          <w:sz w:val="24"/>
        </w:rPr>
        <w:t> </w:t>
      </w:r>
      <w:r>
        <w:rPr>
          <w:rFonts w:ascii="Arial"/>
          <w:b/>
          <w:sz w:val="24"/>
        </w:rPr>
        <w:t>dan</w:t>
      </w:r>
      <w:r>
        <w:rPr>
          <w:rFonts w:ascii="Arial"/>
          <w:b/>
          <w:spacing w:val="-4"/>
          <w:sz w:val="24"/>
        </w:rPr>
        <w:t> </w:t>
      </w:r>
      <w:r>
        <w:rPr>
          <w:rFonts w:ascii="Arial"/>
          <w:b/>
          <w:sz w:val="24"/>
        </w:rPr>
        <w:t>pelancaran</w:t>
      </w:r>
      <w:r>
        <w:rPr>
          <w:rFonts w:ascii="Arial"/>
          <w:b/>
          <w:spacing w:val="-4"/>
          <w:sz w:val="24"/>
        </w:rPr>
        <w:t> </w:t>
      </w:r>
      <w:r>
        <w:rPr>
          <w:rFonts w:ascii="Arial"/>
          <w:b/>
          <w:sz w:val="24"/>
        </w:rPr>
        <w:t>rencana</w:t>
      </w:r>
      <w:r>
        <w:rPr>
          <w:rFonts w:ascii="Arial"/>
          <w:b/>
          <w:spacing w:val="-6"/>
          <w:sz w:val="24"/>
        </w:rPr>
        <w:t> </w:t>
      </w:r>
      <w:r>
        <w:rPr>
          <w:rFonts w:ascii="Arial"/>
          <w:b/>
          <w:sz w:val="24"/>
        </w:rPr>
        <w:t>kegiatan pendanaan bilateral yang ditindaklanjuti oleh K/L terkait</w:t>
      </w:r>
    </w:p>
    <w:p>
      <w:pPr>
        <w:pStyle w:val="BodyText"/>
        <w:spacing w:before="9" w:after="1"/>
        <w:rPr>
          <w:rFonts w:ascii="Arial"/>
          <w:b/>
          <w:sz w:val="20"/>
        </w:rPr>
      </w:pPr>
    </w:p>
    <w:tbl>
      <w:tblPr>
        <w:tblW w:w="0" w:type="auto"/>
        <w:jc w:val="left"/>
        <w:tblInd w:w="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18"/>
        <w:gridCol w:w="7509"/>
      </w:tblGrid>
      <w:tr>
        <w:trPr>
          <w:trHeight w:val="880" w:hRule="atLeast"/>
        </w:trPr>
        <w:tc>
          <w:tcPr>
            <w:tcW w:w="1418" w:type="dxa"/>
          </w:tcPr>
          <w:p>
            <w:pPr>
              <w:pStyle w:val="TableParagraph"/>
              <w:spacing w:line="278" w:lineRule="auto" w:before="100"/>
              <w:ind w:left="100" w:right="506"/>
              <w:rPr>
                <w:sz w:val="20"/>
              </w:rPr>
            </w:pPr>
            <w:r>
              <w:rPr>
                <w:spacing w:val="-2"/>
                <w:sz w:val="20"/>
              </w:rPr>
              <w:t>Sasaran Strategis</w:t>
            </w:r>
          </w:p>
        </w:tc>
        <w:tc>
          <w:tcPr>
            <w:tcW w:w="7509" w:type="dxa"/>
          </w:tcPr>
          <w:p>
            <w:pPr>
              <w:pStyle w:val="TableParagraph"/>
              <w:spacing w:before="100"/>
              <w:ind w:left="100"/>
              <w:rPr>
                <w:sz w:val="20"/>
              </w:rPr>
            </w:pPr>
            <w:r>
              <w:rPr>
                <w:spacing w:val="-2"/>
                <w:sz w:val="20"/>
              </w:rPr>
              <w:t>Terwujudnya</w:t>
            </w:r>
            <w:r>
              <w:rPr>
                <w:spacing w:val="7"/>
                <w:sz w:val="20"/>
              </w:rPr>
              <w:t> </w:t>
            </w:r>
            <w:r>
              <w:rPr>
                <w:spacing w:val="-2"/>
                <w:sz w:val="20"/>
              </w:rPr>
              <w:t>Efektivitas</w:t>
            </w:r>
            <w:r>
              <w:rPr>
                <w:spacing w:val="9"/>
                <w:sz w:val="20"/>
              </w:rPr>
              <w:t> </w:t>
            </w:r>
            <w:r>
              <w:rPr>
                <w:spacing w:val="-2"/>
                <w:sz w:val="20"/>
              </w:rPr>
              <w:t>Pengendalian</w:t>
            </w:r>
            <w:r>
              <w:rPr>
                <w:spacing w:val="8"/>
                <w:sz w:val="20"/>
              </w:rPr>
              <w:t> </w:t>
            </w:r>
            <w:r>
              <w:rPr>
                <w:spacing w:val="-2"/>
                <w:sz w:val="20"/>
              </w:rPr>
              <w:t>Pembangunan</w:t>
            </w:r>
            <w:r>
              <w:rPr>
                <w:spacing w:val="7"/>
                <w:sz w:val="20"/>
              </w:rPr>
              <w:t> </w:t>
            </w:r>
            <w:r>
              <w:rPr>
                <w:spacing w:val="-2"/>
                <w:sz w:val="20"/>
              </w:rPr>
              <w:t>Nasional</w:t>
            </w:r>
          </w:p>
        </w:tc>
      </w:tr>
      <w:tr>
        <w:trPr>
          <w:trHeight w:val="1086" w:hRule="atLeast"/>
        </w:trPr>
        <w:tc>
          <w:tcPr>
            <w:tcW w:w="1418" w:type="dxa"/>
          </w:tcPr>
          <w:p>
            <w:pPr>
              <w:pStyle w:val="TableParagraph"/>
              <w:spacing w:line="276" w:lineRule="auto" w:before="81"/>
              <w:ind w:left="100" w:right="450"/>
              <w:rPr>
                <w:sz w:val="20"/>
              </w:rPr>
            </w:pPr>
            <w:r>
              <w:rPr>
                <w:spacing w:val="-2"/>
                <w:sz w:val="20"/>
              </w:rPr>
              <w:t>Sasaran Kegiatan/ Output</w:t>
            </w:r>
          </w:p>
        </w:tc>
        <w:tc>
          <w:tcPr>
            <w:tcW w:w="7509" w:type="dxa"/>
          </w:tcPr>
          <w:p>
            <w:pPr>
              <w:pStyle w:val="TableParagraph"/>
              <w:spacing w:before="81"/>
              <w:ind w:left="100"/>
              <w:rPr>
                <w:sz w:val="20"/>
              </w:rPr>
            </w:pPr>
            <w:r>
              <w:rPr>
                <w:sz w:val="20"/>
              </w:rPr>
              <w:t>Kebijakan</w:t>
            </w:r>
            <w:r>
              <w:rPr>
                <w:spacing w:val="-14"/>
                <w:sz w:val="20"/>
              </w:rPr>
              <w:t> </w:t>
            </w:r>
            <w:r>
              <w:rPr>
                <w:sz w:val="20"/>
              </w:rPr>
              <w:t>Percepatan</w:t>
            </w:r>
            <w:r>
              <w:rPr>
                <w:spacing w:val="-11"/>
                <w:sz w:val="20"/>
              </w:rPr>
              <w:t> </w:t>
            </w:r>
            <w:r>
              <w:rPr>
                <w:spacing w:val="-2"/>
                <w:sz w:val="20"/>
              </w:rPr>
              <w:t>Pembangunan</w:t>
            </w:r>
          </w:p>
        </w:tc>
      </w:tr>
      <w:tr>
        <w:trPr>
          <w:trHeight w:val="1084" w:hRule="atLeast"/>
        </w:trPr>
        <w:tc>
          <w:tcPr>
            <w:tcW w:w="1418" w:type="dxa"/>
          </w:tcPr>
          <w:p>
            <w:pPr>
              <w:pStyle w:val="TableParagraph"/>
              <w:spacing w:before="78"/>
              <w:ind w:left="100"/>
              <w:rPr>
                <w:sz w:val="20"/>
              </w:rPr>
            </w:pPr>
            <w:r>
              <w:rPr>
                <w:spacing w:val="-2"/>
                <w:sz w:val="20"/>
              </w:rPr>
              <w:t>Tujuan</w:t>
            </w:r>
          </w:p>
        </w:tc>
        <w:tc>
          <w:tcPr>
            <w:tcW w:w="7509" w:type="dxa"/>
          </w:tcPr>
          <w:p>
            <w:pPr>
              <w:pStyle w:val="TableParagraph"/>
              <w:spacing w:line="276" w:lineRule="auto" w:before="78"/>
              <w:ind w:left="100" w:right="77"/>
              <w:jc w:val="both"/>
              <w:rPr>
                <w:sz w:val="20"/>
              </w:rPr>
            </w:pPr>
            <w:r>
              <w:rPr>
                <w:sz w:val="20"/>
              </w:rPr>
              <w:t>Untuk mengukur upaya percepatan pelaksanaan pembangunan nasional</w:t>
            </w:r>
            <w:r>
              <w:rPr>
                <w:spacing w:val="40"/>
                <w:sz w:val="20"/>
              </w:rPr>
              <w:t> </w:t>
            </w:r>
            <w:r>
              <w:rPr>
                <w:sz w:val="20"/>
              </w:rPr>
              <w:t>melalui proyek-proyek</w:t>
            </w:r>
            <w:r>
              <w:rPr>
                <w:spacing w:val="-5"/>
                <w:sz w:val="20"/>
              </w:rPr>
              <w:t> </w:t>
            </w:r>
            <w:r>
              <w:rPr>
                <w:sz w:val="20"/>
              </w:rPr>
              <w:t>pendanaan</w:t>
            </w:r>
            <w:r>
              <w:rPr>
                <w:spacing w:val="-4"/>
                <w:sz w:val="20"/>
              </w:rPr>
              <w:t> </w:t>
            </w:r>
            <w:r>
              <w:rPr>
                <w:sz w:val="20"/>
              </w:rPr>
              <w:t>bilateral</w:t>
            </w:r>
            <w:r>
              <w:rPr>
                <w:spacing w:val="-4"/>
                <w:sz w:val="20"/>
              </w:rPr>
              <w:t> </w:t>
            </w:r>
            <w:r>
              <w:rPr>
                <w:sz w:val="20"/>
              </w:rPr>
              <w:t>yang</w:t>
            </w:r>
            <w:r>
              <w:rPr>
                <w:spacing w:val="-8"/>
                <w:sz w:val="20"/>
              </w:rPr>
              <w:t> </w:t>
            </w:r>
            <w:r>
              <w:rPr>
                <w:sz w:val="20"/>
              </w:rPr>
              <w:t>dilaksanakan</w:t>
            </w:r>
            <w:r>
              <w:rPr>
                <w:spacing w:val="-9"/>
                <w:sz w:val="20"/>
              </w:rPr>
              <w:t> </w:t>
            </w:r>
            <w:r>
              <w:rPr>
                <w:sz w:val="20"/>
              </w:rPr>
              <w:t>oleh</w:t>
            </w:r>
            <w:r>
              <w:rPr>
                <w:spacing w:val="-6"/>
                <w:sz w:val="20"/>
              </w:rPr>
              <w:t> </w:t>
            </w:r>
            <w:r>
              <w:rPr>
                <w:sz w:val="20"/>
              </w:rPr>
              <w:t>Kementerian/Lembaga yang didanai melalui pendanaan bilateral</w:t>
            </w:r>
          </w:p>
        </w:tc>
      </w:tr>
      <w:tr>
        <w:trPr>
          <w:trHeight w:val="1995" w:hRule="atLeast"/>
        </w:trPr>
        <w:tc>
          <w:tcPr>
            <w:tcW w:w="1418" w:type="dxa"/>
          </w:tcPr>
          <w:p>
            <w:pPr>
              <w:pStyle w:val="TableParagraph"/>
              <w:spacing w:before="81"/>
              <w:ind w:left="100"/>
              <w:rPr>
                <w:sz w:val="20"/>
              </w:rPr>
            </w:pPr>
            <w:r>
              <w:rPr>
                <w:spacing w:val="-2"/>
                <w:sz w:val="20"/>
              </w:rPr>
              <w:t>Definisi</w:t>
            </w:r>
          </w:p>
        </w:tc>
        <w:tc>
          <w:tcPr>
            <w:tcW w:w="7509" w:type="dxa"/>
          </w:tcPr>
          <w:p>
            <w:pPr>
              <w:pStyle w:val="TableParagraph"/>
              <w:numPr>
                <w:ilvl w:val="0"/>
                <w:numId w:val="155"/>
              </w:numPr>
              <w:tabs>
                <w:tab w:pos="821" w:val="left" w:leader="none"/>
              </w:tabs>
              <w:spacing w:line="276" w:lineRule="auto" w:before="81" w:after="0"/>
              <w:ind w:left="821" w:right="79" w:hanging="360"/>
              <w:jc w:val="both"/>
              <w:rPr>
                <w:sz w:val="20"/>
              </w:rPr>
            </w:pPr>
            <w:r>
              <w:rPr>
                <w:sz w:val="20"/>
              </w:rPr>
              <w:t>Rekomendasi pengendalian dan pelancaran yang dimaksud merupakan dokumen rekomendasi untuk memastikan kelancaran dari pelaksanaan kegiatan yang dibiayai melalui pendanaan bilateral</w:t>
            </w:r>
          </w:p>
          <w:p>
            <w:pPr>
              <w:pStyle w:val="TableParagraph"/>
              <w:numPr>
                <w:ilvl w:val="0"/>
                <w:numId w:val="155"/>
              </w:numPr>
              <w:tabs>
                <w:tab w:pos="821" w:val="left" w:leader="none"/>
              </w:tabs>
              <w:spacing w:line="276" w:lineRule="auto" w:before="0" w:after="0"/>
              <w:ind w:left="821" w:right="87" w:hanging="360"/>
              <w:jc w:val="both"/>
              <w:rPr>
                <w:sz w:val="20"/>
              </w:rPr>
            </w:pPr>
            <w:r>
              <w:rPr>
                <w:sz w:val="20"/>
              </w:rPr>
              <w:t>Maksud</w:t>
            </w:r>
            <w:r>
              <w:rPr>
                <w:spacing w:val="-14"/>
                <w:sz w:val="20"/>
              </w:rPr>
              <w:t> </w:t>
            </w:r>
            <w:r>
              <w:rPr>
                <w:sz w:val="20"/>
              </w:rPr>
              <w:t>dari</w:t>
            </w:r>
            <w:r>
              <w:rPr>
                <w:spacing w:val="-14"/>
                <w:sz w:val="20"/>
              </w:rPr>
              <w:t> </w:t>
            </w:r>
            <w:r>
              <w:rPr>
                <w:sz w:val="20"/>
              </w:rPr>
              <w:t>ditindaklanjuti</w:t>
            </w:r>
            <w:r>
              <w:rPr>
                <w:spacing w:val="-14"/>
                <w:sz w:val="20"/>
              </w:rPr>
              <w:t> </w:t>
            </w:r>
            <w:r>
              <w:rPr>
                <w:sz w:val="20"/>
              </w:rPr>
              <w:t>adalah</w:t>
            </w:r>
            <w:r>
              <w:rPr>
                <w:spacing w:val="-14"/>
                <w:sz w:val="20"/>
              </w:rPr>
              <w:t> </w:t>
            </w:r>
            <w:r>
              <w:rPr>
                <w:sz w:val="20"/>
              </w:rPr>
              <w:t>rekomendasi</w:t>
            </w:r>
            <w:r>
              <w:rPr>
                <w:spacing w:val="-14"/>
                <w:sz w:val="20"/>
              </w:rPr>
              <w:t> </w:t>
            </w:r>
            <w:r>
              <w:rPr>
                <w:sz w:val="20"/>
              </w:rPr>
              <w:t>tersebut</w:t>
            </w:r>
            <w:r>
              <w:rPr>
                <w:spacing w:val="-14"/>
                <w:sz w:val="20"/>
              </w:rPr>
              <w:t> </w:t>
            </w:r>
            <w:r>
              <w:rPr>
                <w:sz w:val="20"/>
              </w:rPr>
              <w:t>dilaksanakan</w:t>
            </w:r>
            <w:r>
              <w:rPr>
                <w:spacing w:val="-14"/>
                <w:sz w:val="20"/>
              </w:rPr>
              <w:t> </w:t>
            </w:r>
            <w:r>
              <w:rPr>
                <w:sz w:val="20"/>
              </w:rPr>
              <w:t>oleh K/L</w:t>
            </w:r>
            <w:r>
              <w:rPr>
                <w:spacing w:val="-9"/>
                <w:sz w:val="20"/>
              </w:rPr>
              <w:t> </w:t>
            </w:r>
            <w:r>
              <w:rPr>
                <w:sz w:val="20"/>
              </w:rPr>
              <w:t>terkait</w:t>
            </w:r>
            <w:r>
              <w:rPr>
                <w:spacing w:val="-10"/>
                <w:sz w:val="20"/>
              </w:rPr>
              <w:t> </w:t>
            </w:r>
            <w:r>
              <w:rPr>
                <w:sz w:val="20"/>
              </w:rPr>
              <w:t>pada</w:t>
            </w:r>
            <w:r>
              <w:rPr>
                <w:spacing w:val="-10"/>
                <w:sz w:val="20"/>
              </w:rPr>
              <w:t> </w:t>
            </w:r>
            <w:r>
              <w:rPr>
                <w:sz w:val="20"/>
              </w:rPr>
              <w:t>triwulan</w:t>
            </w:r>
            <w:r>
              <w:rPr>
                <w:spacing w:val="-9"/>
                <w:sz w:val="20"/>
              </w:rPr>
              <w:t> </w:t>
            </w:r>
            <w:r>
              <w:rPr>
                <w:sz w:val="20"/>
              </w:rPr>
              <w:t>selanjutnya</w:t>
            </w:r>
            <w:r>
              <w:rPr>
                <w:spacing w:val="-10"/>
                <w:sz w:val="20"/>
              </w:rPr>
              <w:t> </w:t>
            </w:r>
            <w:r>
              <w:rPr>
                <w:sz w:val="20"/>
              </w:rPr>
              <w:t>sehingga</w:t>
            </w:r>
            <w:r>
              <w:rPr>
                <w:spacing w:val="-10"/>
                <w:sz w:val="20"/>
              </w:rPr>
              <w:t> </w:t>
            </w:r>
            <w:r>
              <w:rPr>
                <w:sz w:val="20"/>
              </w:rPr>
              <w:t>target</w:t>
            </w:r>
            <w:r>
              <w:rPr>
                <w:spacing w:val="-10"/>
                <w:sz w:val="20"/>
              </w:rPr>
              <w:t> </w:t>
            </w:r>
            <w:r>
              <w:rPr>
                <w:sz w:val="20"/>
              </w:rPr>
              <w:t>tahunan</w:t>
            </w:r>
            <w:r>
              <w:rPr>
                <w:spacing w:val="-10"/>
                <w:sz w:val="20"/>
              </w:rPr>
              <w:t> </w:t>
            </w:r>
            <w:r>
              <w:rPr>
                <w:sz w:val="20"/>
              </w:rPr>
              <w:t>dari</w:t>
            </w:r>
            <w:r>
              <w:rPr>
                <w:spacing w:val="-10"/>
                <w:sz w:val="20"/>
              </w:rPr>
              <w:t> </w:t>
            </w:r>
            <w:r>
              <w:rPr>
                <w:sz w:val="20"/>
              </w:rPr>
              <w:t>kegiatan bisa tercapai</w:t>
            </w:r>
          </w:p>
        </w:tc>
      </w:tr>
      <w:tr>
        <w:trPr>
          <w:trHeight w:val="1278" w:hRule="atLeast"/>
        </w:trPr>
        <w:tc>
          <w:tcPr>
            <w:tcW w:w="1418" w:type="dxa"/>
          </w:tcPr>
          <w:p>
            <w:pPr>
              <w:pStyle w:val="TableParagraph"/>
              <w:spacing w:before="78"/>
              <w:ind w:left="100"/>
              <w:rPr>
                <w:sz w:val="20"/>
              </w:rPr>
            </w:pPr>
            <w:r>
              <w:rPr>
                <w:spacing w:val="-2"/>
                <w:sz w:val="20"/>
              </w:rPr>
              <w:t>Formula</w:t>
            </w:r>
          </w:p>
        </w:tc>
        <w:tc>
          <w:tcPr>
            <w:tcW w:w="7509" w:type="dxa"/>
          </w:tcPr>
          <w:p>
            <w:pPr>
              <w:pStyle w:val="TableParagraph"/>
              <w:spacing w:before="8"/>
              <w:rPr>
                <w:rFonts w:ascii="Arial"/>
                <w:b/>
                <w:sz w:val="9"/>
              </w:rPr>
            </w:pPr>
          </w:p>
          <w:p>
            <w:pPr>
              <w:pStyle w:val="TableParagraph"/>
              <w:ind w:left="280"/>
              <w:rPr>
                <w:rFonts w:ascii="Arial"/>
                <w:sz w:val="20"/>
              </w:rPr>
            </w:pPr>
            <w:r>
              <w:rPr>
                <w:rFonts w:ascii="Arial"/>
                <w:sz w:val="20"/>
              </w:rPr>
              <w:drawing>
                <wp:inline distT="0" distB="0" distL="0" distR="0">
                  <wp:extent cx="4349860" cy="521588"/>
                  <wp:effectExtent l="0" t="0" r="0" b="0"/>
                  <wp:docPr id="177" name="Image 177"/>
                  <wp:cNvGraphicFramePr>
                    <a:graphicFrameLocks/>
                  </wp:cNvGraphicFramePr>
                  <a:graphic>
                    <a:graphicData uri="http://schemas.openxmlformats.org/drawingml/2006/picture">
                      <pic:pic>
                        <pic:nvPicPr>
                          <pic:cNvPr id="177" name="Image 177"/>
                          <pic:cNvPicPr/>
                        </pic:nvPicPr>
                        <pic:blipFill>
                          <a:blip r:embed="rId72" cstate="print"/>
                          <a:stretch>
                            <a:fillRect/>
                          </a:stretch>
                        </pic:blipFill>
                        <pic:spPr>
                          <a:xfrm>
                            <a:off x="0" y="0"/>
                            <a:ext cx="4349860" cy="521588"/>
                          </a:xfrm>
                          <a:prstGeom prst="rect">
                            <a:avLst/>
                          </a:prstGeom>
                        </pic:spPr>
                      </pic:pic>
                    </a:graphicData>
                  </a:graphic>
                </wp:inline>
              </w:drawing>
            </w:r>
            <w:r>
              <w:rPr>
                <w:rFonts w:ascii="Arial"/>
                <w:sz w:val="20"/>
              </w:rPr>
            </w:r>
          </w:p>
        </w:tc>
      </w:tr>
      <w:tr>
        <w:trPr>
          <w:trHeight w:val="1026" w:hRule="atLeast"/>
        </w:trPr>
        <w:tc>
          <w:tcPr>
            <w:tcW w:w="1418" w:type="dxa"/>
          </w:tcPr>
          <w:p>
            <w:pPr>
              <w:pStyle w:val="TableParagraph"/>
              <w:spacing w:before="81"/>
              <w:ind w:left="100"/>
              <w:rPr>
                <w:sz w:val="20"/>
              </w:rPr>
            </w:pPr>
            <w:r>
              <w:rPr>
                <w:spacing w:val="-2"/>
                <w:sz w:val="20"/>
              </w:rPr>
              <w:t>Periode</w:t>
            </w:r>
          </w:p>
        </w:tc>
        <w:tc>
          <w:tcPr>
            <w:tcW w:w="7509" w:type="dxa"/>
          </w:tcPr>
          <w:p>
            <w:pPr>
              <w:pStyle w:val="TableParagraph"/>
              <w:spacing w:before="81"/>
              <w:ind w:left="100"/>
              <w:rPr>
                <w:sz w:val="20"/>
              </w:rPr>
            </w:pPr>
            <w:r>
              <w:rPr>
                <w:sz w:val="20"/>
              </w:rPr>
              <w:t>Tahunan</w:t>
            </w:r>
            <w:r>
              <w:rPr>
                <w:spacing w:val="-9"/>
                <w:sz w:val="20"/>
              </w:rPr>
              <w:t> </w:t>
            </w:r>
            <w:r>
              <w:rPr>
                <w:sz w:val="20"/>
              </w:rPr>
              <w:t>dan</w:t>
            </w:r>
            <w:r>
              <w:rPr>
                <w:spacing w:val="-9"/>
                <w:sz w:val="20"/>
              </w:rPr>
              <w:t> </w:t>
            </w:r>
            <w:r>
              <w:rPr>
                <w:spacing w:val="-2"/>
                <w:sz w:val="20"/>
              </w:rPr>
              <w:t>Triwulanan</w:t>
            </w:r>
          </w:p>
        </w:tc>
      </w:tr>
      <w:tr>
        <w:trPr>
          <w:trHeight w:val="858" w:hRule="atLeast"/>
        </w:trPr>
        <w:tc>
          <w:tcPr>
            <w:tcW w:w="1418" w:type="dxa"/>
          </w:tcPr>
          <w:p>
            <w:pPr>
              <w:pStyle w:val="TableParagraph"/>
              <w:spacing w:before="78"/>
              <w:ind w:left="100"/>
              <w:rPr>
                <w:sz w:val="20"/>
              </w:rPr>
            </w:pPr>
            <w:r>
              <w:rPr>
                <w:spacing w:val="-2"/>
                <w:sz w:val="20"/>
              </w:rPr>
              <w:t>Satuan</w:t>
            </w:r>
          </w:p>
        </w:tc>
        <w:tc>
          <w:tcPr>
            <w:tcW w:w="7509" w:type="dxa"/>
          </w:tcPr>
          <w:p>
            <w:pPr>
              <w:pStyle w:val="TableParagraph"/>
              <w:spacing w:before="78"/>
              <w:ind w:left="100"/>
              <w:rPr>
                <w:sz w:val="20"/>
              </w:rPr>
            </w:pPr>
            <w:r>
              <w:rPr>
                <w:spacing w:val="-2"/>
                <w:sz w:val="20"/>
              </w:rPr>
              <w:t>Persentase</w:t>
            </w:r>
          </w:p>
        </w:tc>
      </w:tr>
      <w:tr>
        <w:trPr>
          <w:trHeight w:val="860" w:hRule="atLeast"/>
        </w:trPr>
        <w:tc>
          <w:tcPr>
            <w:tcW w:w="1418" w:type="dxa"/>
          </w:tcPr>
          <w:p>
            <w:pPr>
              <w:pStyle w:val="TableParagraph"/>
              <w:spacing w:line="276" w:lineRule="auto" w:before="81"/>
              <w:ind w:left="100"/>
              <w:rPr>
                <w:sz w:val="20"/>
              </w:rPr>
            </w:pPr>
            <w:r>
              <w:rPr>
                <w:spacing w:val="-2"/>
                <w:sz w:val="20"/>
              </w:rPr>
              <w:t>Pengumpul </w:t>
            </w:r>
            <w:r>
              <w:rPr>
                <w:spacing w:val="-4"/>
                <w:sz w:val="20"/>
              </w:rPr>
              <w:t>Data</w:t>
            </w:r>
          </w:p>
        </w:tc>
        <w:tc>
          <w:tcPr>
            <w:tcW w:w="7509" w:type="dxa"/>
          </w:tcPr>
          <w:p>
            <w:pPr>
              <w:pStyle w:val="TableParagraph"/>
              <w:spacing w:before="81"/>
              <w:ind w:left="100"/>
              <w:rPr>
                <w:sz w:val="20"/>
              </w:rPr>
            </w:pPr>
            <w:r>
              <w:rPr>
                <w:sz w:val="20"/>
              </w:rPr>
              <w:t>Unit</w:t>
            </w:r>
            <w:r>
              <w:rPr>
                <w:spacing w:val="-10"/>
                <w:sz w:val="20"/>
              </w:rPr>
              <w:t> </w:t>
            </w:r>
            <w:r>
              <w:rPr>
                <w:sz w:val="20"/>
              </w:rPr>
              <w:t>kerja</w:t>
            </w:r>
            <w:r>
              <w:rPr>
                <w:spacing w:val="-9"/>
                <w:sz w:val="20"/>
              </w:rPr>
              <w:t> </w:t>
            </w:r>
            <w:r>
              <w:rPr>
                <w:sz w:val="20"/>
              </w:rPr>
              <w:t>pengampu</w:t>
            </w:r>
            <w:r>
              <w:rPr>
                <w:spacing w:val="-10"/>
                <w:sz w:val="20"/>
              </w:rPr>
              <w:t> </w:t>
            </w:r>
            <w:r>
              <w:rPr>
                <w:sz w:val="20"/>
              </w:rPr>
              <w:t>pendanaan</w:t>
            </w:r>
            <w:r>
              <w:rPr>
                <w:spacing w:val="-9"/>
                <w:sz w:val="20"/>
              </w:rPr>
              <w:t> </w:t>
            </w:r>
            <w:r>
              <w:rPr>
                <w:spacing w:val="-2"/>
                <w:sz w:val="20"/>
              </w:rPr>
              <w:t>bilateral</w:t>
            </w:r>
          </w:p>
        </w:tc>
      </w:tr>
      <w:tr>
        <w:trPr>
          <w:trHeight w:val="861" w:hRule="atLeast"/>
        </w:trPr>
        <w:tc>
          <w:tcPr>
            <w:tcW w:w="1418" w:type="dxa"/>
          </w:tcPr>
          <w:p>
            <w:pPr>
              <w:pStyle w:val="TableParagraph"/>
              <w:spacing w:line="276" w:lineRule="auto" w:before="81"/>
              <w:ind w:left="100"/>
              <w:rPr>
                <w:sz w:val="20"/>
              </w:rPr>
            </w:pPr>
            <w:r>
              <w:rPr>
                <w:spacing w:val="-2"/>
                <w:sz w:val="20"/>
              </w:rPr>
              <w:t>Jenis Perhitungan</w:t>
            </w:r>
          </w:p>
        </w:tc>
        <w:tc>
          <w:tcPr>
            <w:tcW w:w="7509" w:type="dxa"/>
          </w:tcPr>
          <w:p>
            <w:pPr>
              <w:pStyle w:val="TableParagraph"/>
              <w:spacing w:before="81"/>
              <w:ind w:left="100"/>
              <w:rPr>
                <w:sz w:val="20"/>
              </w:rPr>
            </w:pPr>
            <w:r>
              <w:rPr>
                <w:spacing w:val="-2"/>
                <w:sz w:val="20"/>
              </w:rPr>
              <w:t>Rata-</w:t>
            </w:r>
            <w:r>
              <w:rPr>
                <w:spacing w:val="-4"/>
                <w:sz w:val="20"/>
              </w:rPr>
              <w:t>rata</w:t>
            </w:r>
          </w:p>
        </w:tc>
      </w:tr>
      <w:tr>
        <w:trPr>
          <w:trHeight w:val="1326" w:hRule="atLeast"/>
        </w:trPr>
        <w:tc>
          <w:tcPr>
            <w:tcW w:w="1418" w:type="dxa"/>
          </w:tcPr>
          <w:p>
            <w:pPr>
              <w:pStyle w:val="TableParagraph"/>
              <w:spacing w:before="78"/>
              <w:ind w:left="100"/>
              <w:rPr>
                <w:sz w:val="20"/>
              </w:rPr>
            </w:pPr>
            <w:r>
              <w:rPr>
                <w:sz w:val="20"/>
              </w:rPr>
              <w:t>Sumber</w:t>
            </w:r>
            <w:r>
              <w:rPr>
                <w:spacing w:val="-9"/>
                <w:sz w:val="20"/>
              </w:rPr>
              <w:t> </w:t>
            </w:r>
            <w:r>
              <w:rPr>
                <w:spacing w:val="-4"/>
                <w:sz w:val="20"/>
              </w:rPr>
              <w:t>data</w:t>
            </w:r>
          </w:p>
        </w:tc>
        <w:tc>
          <w:tcPr>
            <w:tcW w:w="7509" w:type="dxa"/>
          </w:tcPr>
          <w:p>
            <w:pPr>
              <w:pStyle w:val="TableParagraph"/>
              <w:numPr>
                <w:ilvl w:val="0"/>
                <w:numId w:val="156"/>
              </w:numPr>
              <w:tabs>
                <w:tab w:pos="1179" w:val="left" w:leader="none"/>
                <w:tab w:pos="1181" w:val="left" w:leader="none"/>
              </w:tabs>
              <w:spacing w:line="278" w:lineRule="auto" w:before="78" w:after="0"/>
              <w:ind w:left="1181" w:right="107" w:hanging="360"/>
              <w:jc w:val="left"/>
              <w:rPr>
                <w:sz w:val="20"/>
              </w:rPr>
            </w:pPr>
            <w:r>
              <w:rPr>
                <w:sz w:val="20"/>
              </w:rPr>
              <w:t>Usulan</w:t>
            </w:r>
            <w:r>
              <w:rPr>
                <w:spacing w:val="-6"/>
                <w:sz w:val="20"/>
              </w:rPr>
              <w:t> </w:t>
            </w:r>
            <w:r>
              <w:rPr>
                <w:sz w:val="20"/>
              </w:rPr>
              <w:t>kegiatan/proyek</w:t>
            </w:r>
            <w:r>
              <w:rPr>
                <w:spacing w:val="-5"/>
                <w:sz w:val="20"/>
              </w:rPr>
              <w:t> </w:t>
            </w:r>
            <w:r>
              <w:rPr>
                <w:sz w:val="20"/>
              </w:rPr>
              <w:t>on</w:t>
            </w:r>
            <w:r>
              <w:rPr>
                <w:spacing w:val="-7"/>
                <w:sz w:val="20"/>
              </w:rPr>
              <w:t> </w:t>
            </w:r>
            <w:r>
              <w:rPr>
                <w:sz w:val="20"/>
              </w:rPr>
              <w:t>going</w:t>
            </w:r>
            <w:r>
              <w:rPr>
                <w:spacing w:val="-4"/>
                <w:sz w:val="20"/>
              </w:rPr>
              <w:t> </w:t>
            </w:r>
            <w:r>
              <w:rPr>
                <w:sz w:val="20"/>
              </w:rPr>
              <w:t>yang</w:t>
            </w:r>
            <w:r>
              <w:rPr>
                <w:spacing w:val="-8"/>
                <w:sz w:val="20"/>
              </w:rPr>
              <w:t> </w:t>
            </w:r>
            <w:r>
              <w:rPr>
                <w:sz w:val="20"/>
              </w:rPr>
              <w:t>memerlukan</w:t>
            </w:r>
            <w:r>
              <w:rPr>
                <w:spacing w:val="-8"/>
                <w:sz w:val="20"/>
              </w:rPr>
              <w:t> </w:t>
            </w:r>
            <w:r>
              <w:rPr>
                <w:sz w:val="20"/>
              </w:rPr>
              <w:t>pengendalian</w:t>
            </w:r>
            <w:r>
              <w:rPr>
                <w:spacing w:val="-8"/>
                <w:sz w:val="20"/>
              </w:rPr>
              <w:t> </w:t>
            </w:r>
            <w:r>
              <w:rPr>
                <w:sz w:val="20"/>
              </w:rPr>
              <w:t>dan </w:t>
            </w:r>
            <w:r>
              <w:rPr>
                <w:spacing w:val="-2"/>
                <w:sz w:val="20"/>
              </w:rPr>
              <w:t>pelancaran</w:t>
            </w:r>
          </w:p>
          <w:p>
            <w:pPr>
              <w:pStyle w:val="TableParagraph"/>
              <w:numPr>
                <w:ilvl w:val="0"/>
                <w:numId w:val="156"/>
              </w:numPr>
              <w:tabs>
                <w:tab w:pos="1162" w:val="left" w:leader="none"/>
                <w:tab w:pos="1181" w:val="left" w:leader="none"/>
              </w:tabs>
              <w:spacing w:line="276" w:lineRule="auto" w:before="0" w:after="0"/>
              <w:ind w:left="1181" w:right="509" w:hanging="360"/>
              <w:jc w:val="left"/>
              <w:rPr>
                <w:sz w:val="20"/>
              </w:rPr>
            </w:pPr>
            <w:r>
              <w:rPr>
                <w:sz w:val="20"/>
              </w:rPr>
              <w:t>Dokumen</w:t>
            </w:r>
            <w:r>
              <w:rPr>
                <w:spacing w:val="-9"/>
                <w:sz w:val="20"/>
              </w:rPr>
              <w:t> </w:t>
            </w:r>
            <w:r>
              <w:rPr>
                <w:sz w:val="20"/>
              </w:rPr>
              <w:t>rekomendasi</w:t>
            </w:r>
            <w:r>
              <w:rPr>
                <w:spacing w:val="-7"/>
                <w:sz w:val="20"/>
              </w:rPr>
              <w:t> </w:t>
            </w:r>
            <w:r>
              <w:rPr>
                <w:sz w:val="20"/>
              </w:rPr>
              <w:t>tindaklanjut</w:t>
            </w:r>
            <w:r>
              <w:rPr>
                <w:spacing w:val="-8"/>
                <w:sz w:val="20"/>
              </w:rPr>
              <w:t> </w:t>
            </w:r>
            <w:r>
              <w:rPr>
                <w:sz w:val="20"/>
              </w:rPr>
              <w:t>pengendalian</w:t>
            </w:r>
            <w:r>
              <w:rPr>
                <w:spacing w:val="-7"/>
                <w:sz w:val="20"/>
              </w:rPr>
              <w:t> </w:t>
            </w:r>
            <w:r>
              <w:rPr>
                <w:sz w:val="20"/>
              </w:rPr>
              <w:t>dan</w:t>
            </w:r>
            <w:r>
              <w:rPr>
                <w:spacing w:val="-9"/>
                <w:sz w:val="20"/>
              </w:rPr>
              <w:t> </w:t>
            </w:r>
            <w:r>
              <w:rPr>
                <w:sz w:val="20"/>
              </w:rPr>
              <w:t>pelancaran kegiatan yang dibiayai oleh Pendanaan Bilateral</w:t>
            </w:r>
          </w:p>
        </w:tc>
      </w:tr>
    </w:tbl>
    <w:p>
      <w:pPr>
        <w:spacing w:after="0" w:line="276" w:lineRule="auto"/>
        <w:jc w:val="left"/>
        <w:rPr>
          <w:sz w:val="20"/>
        </w:rPr>
        <w:sectPr>
          <w:footerReference w:type="default" r:id="rId71"/>
          <w:pgSz w:w="11920" w:h="16850"/>
          <w:pgMar w:header="0" w:footer="0" w:top="1940" w:bottom="280" w:left="960" w:right="460"/>
        </w:sectPr>
      </w:pPr>
    </w:p>
    <w:p>
      <w:pPr>
        <w:pStyle w:val="ListParagraph"/>
        <w:numPr>
          <w:ilvl w:val="0"/>
          <w:numId w:val="147"/>
        </w:numPr>
        <w:tabs>
          <w:tab w:pos="1438" w:val="left" w:leader="none"/>
          <w:tab w:pos="1440" w:val="left" w:leader="none"/>
        </w:tabs>
        <w:spacing w:line="240" w:lineRule="auto" w:before="79" w:after="0"/>
        <w:ind w:left="1440" w:right="1436" w:hanging="360"/>
        <w:jc w:val="left"/>
        <w:rPr>
          <w:rFonts w:ascii="Arial"/>
          <w:b/>
          <w:sz w:val="24"/>
        </w:rPr>
      </w:pPr>
      <w:r>
        <w:rPr>
          <w:rFonts w:ascii="Arial"/>
          <w:b/>
          <w:sz w:val="24"/>
        </w:rPr>
        <w:t>%</w:t>
      </w:r>
      <w:r>
        <w:rPr>
          <w:rFonts w:ascii="Arial"/>
          <w:b/>
          <w:spacing w:val="-7"/>
          <w:sz w:val="24"/>
        </w:rPr>
        <w:t> </w:t>
      </w:r>
      <w:r>
        <w:rPr>
          <w:rFonts w:ascii="Arial"/>
          <w:b/>
          <w:sz w:val="24"/>
        </w:rPr>
        <w:t>rekomendasi</w:t>
      </w:r>
      <w:r>
        <w:rPr>
          <w:rFonts w:ascii="Arial"/>
          <w:b/>
          <w:spacing w:val="-6"/>
          <w:sz w:val="24"/>
        </w:rPr>
        <w:t> </w:t>
      </w:r>
      <w:r>
        <w:rPr>
          <w:rFonts w:ascii="Arial"/>
          <w:b/>
          <w:sz w:val="24"/>
        </w:rPr>
        <w:t>hasil</w:t>
      </w:r>
      <w:r>
        <w:rPr>
          <w:rFonts w:ascii="Arial"/>
          <w:b/>
          <w:spacing w:val="-6"/>
          <w:sz w:val="24"/>
        </w:rPr>
        <w:t> </w:t>
      </w:r>
      <w:r>
        <w:rPr>
          <w:rFonts w:ascii="Arial"/>
          <w:b/>
          <w:sz w:val="24"/>
        </w:rPr>
        <w:t>telaah/analisis</w:t>
      </w:r>
      <w:r>
        <w:rPr>
          <w:rFonts w:ascii="Arial"/>
          <w:b/>
          <w:spacing w:val="-3"/>
          <w:sz w:val="24"/>
        </w:rPr>
        <w:t> </w:t>
      </w:r>
      <w:r>
        <w:rPr>
          <w:rFonts w:ascii="Arial"/>
          <w:b/>
          <w:sz w:val="24"/>
        </w:rPr>
        <w:t>pendanaan</w:t>
      </w:r>
      <w:r>
        <w:rPr>
          <w:rFonts w:ascii="Arial"/>
          <w:b/>
          <w:spacing w:val="-4"/>
          <w:sz w:val="24"/>
        </w:rPr>
        <w:t> </w:t>
      </w:r>
      <w:r>
        <w:rPr>
          <w:rFonts w:ascii="Arial"/>
          <w:b/>
          <w:sz w:val="24"/>
        </w:rPr>
        <w:t>bilateral</w:t>
      </w:r>
      <w:r>
        <w:rPr>
          <w:rFonts w:ascii="Arial"/>
          <w:b/>
          <w:spacing w:val="-4"/>
          <w:sz w:val="24"/>
        </w:rPr>
        <w:t> </w:t>
      </w:r>
      <w:r>
        <w:rPr>
          <w:rFonts w:ascii="Arial"/>
          <w:b/>
          <w:sz w:val="24"/>
        </w:rPr>
        <w:t>dan</w:t>
      </w:r>
      <w:r>
        <w:rPr>
          <w:rFonts w:ascii="Arial"/>
          <w:b/>
          <w:spacing w:val="-4"/>
          <w:sz w:val="24"/>
        </w:rPr>
        <w:t> </w:t>
      </w:r>
      <w:r>
        <w:rPr>
          <w:rFonts w:ascii="Arial"/>
          <w:b/>
          <w:sz w:val="24"/>
        </w:rPr>
        <w:t>kredit ekspor yang diterima oleh Deputi</w:t>
      </w:r>
    </w:p>
    <w:p>
      <w:pPr>
        <w:pStyle w:val="BodyText"/>
        <w:spacing w:before="9" w:after="1"/>
        <w:rPr>
          <w:rFonts w:ascii="Arial"/>
          <w:b/>
          <w:sz w:val="20"/>
        </w:rPr>
      </w:pPr>
    </w:p>
    <w:tbl>
      <w:tblPr>
        <w:tblW w:w="0" w:type="auto"/>
        <w:jc w:val="left"/>
        <w:tblInd w:w="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354"/>
        <w:gridCol w:w="7574"/>
      </w:tblGrid>
      <w:tr>
        <w:trPr>
          <w:trHeight w:val="879" w:hRule="atLeast"/>
        </w:trPr>
        <w:tc>
          <w:tcPr>
            <w:tcW w:w="1354" w:type="dxa"/>
          </w:tcPr>
          <w:p>
            <w:pPr>
              <w:pStyle w:val="TableParagraph"/>
              <w:spacing w:line="278" w:lineRule="auto" w:before="100"/>
              <w:ind w:left="100" w:right="442"/>
              <w:rPr>
                <w:sz w:val="20"/>
              </w:rPr>
            </w:pPr>
            <w:r>
              <w:rPr>
                <w:spacing w:val="-2"/>
                <w:sz w:val="20"/>
              </w:rPr>
              <w:t>Sasaran Strategis</w:t>
            </w:r>
          </w:p>
        </w:tc>
        <w:tc>
          <w:tcPr>
            <w:tcW w:w="7574" w:type="dxa"/>
          </w:tcPr>
          <w:p>
            <w:pPr>
              <w:pStyle w:val="TableParagraph"/>
              <w:spacing w:before="100"/>
              <w:ind w:left="99"/>
              <w:rPr>
                <w:sz w:val="20"/>
              </w:rPr>
            </w:pPr>
            <w:r>
              <w:rPr>
                <w:sz w:val="20"/>
              </w:rPr>
              <w:t>Terwujudnya</w:t>
            </w:r>
            <w:r>
              <w:rPr>
                <w:spacing w:val="-11"/>
                <w:sz w:val="20"/>
              </w:rPr>
              <w:t> </w:t>
            </w:r>
            <w:r>
              <w:rPr>
                <w:sz w:val="20"/>
              </w:rPr>
              <w:t>Kebijakan</w:t>
            </w:r>
            <w:r>
              <w:rPr>
                <w:spacing w:val="-13"/>
                <w:sz w:val="20"/>
              </w:rPr>
              <w:t> </w:t>
            </w:r>
            <w:r>
              <w:rPr>
                <w:sz w:val="20"/>
              </w:rPr>
              <w:t>Pembangunan</w:t>
            </w:r>
            <w:r>
              <w:rPr>
                <w:spacing w:val="-12"/>
                <w:sz w:val="20"/>
              </w:rPr>
              <w:t> </w:t>
            </w:r>
            <w:r>
              <w:rPr>
                <w:sz w:val="20"/>
              </w:rPr>
              <w:t>Nasional</w:t>
            </w:r>
            <w:r>
              <w:rPr>
                <w:spacing w:val="-11"/>
                <w:sz w:val="20"/>
              </w:rPr>
              <w:t> </w:t>
            </w:r>
            <w:r>
              <w:rPr>
                <w:sz w:val="20"/>
              </w:rPr>
              <w:t>yang</w:t>
            </w:r>
            <w:r>
              <w:rPr>
                <w:spacing w:val="-11"/>
                <w:sz w:val="20"/>
              </w:rPr>
              <w:t> </w:t>
            </w:r>
            <w:r>
              <w:rPr>
                <w:spacing w:val="-2"/>
                <w:sz w:val="20"/>
              </w:rPr>
              <w:t>Visioner</w:t>
            </w:r>
          </w:p>
        </w:tc>
      </w:tr>
      <w:tr>
        <w:trPr>
          <w:trHeight w:val="1086" w:hRule="atLeast"/>
        </w:trPr>
        <w:tc>
          <w:tcPr>
            <w:tcW w:w="1354" w:type="dxa"/>
          </w:tcPr>
          <w:p>
            <w:pPr>
              <w:pStyle w:val="TableParagraph"/>
              <w:spacing w:line="276" w:lineRule="auto" w:before="81"/>
              <w:ind w:left="100" w:right="386"/>
              <w:rPr>
                <w:sz w:val="20"/>
              </w:rPr>
            </w:pPr>
            <w:r>
              <w:rPr>
                <w:spacing w:val="-2"/>
                <w:sz w:val="20"/>
              </w:rPr>
              <w:t>Sasaran Kegiatan/ Output</w:t>
            </w:r>
          </w:p>
        </w:tc>
        <w:tc>
          <w:tcPr>
            <w:tcW w:w="7574" w:type="dxa"/>
          </w:tcPr>
          <w:p>
            <w:pPr>
              <w:pStyle w:val="TableParagraph"/>
              <w:spacing w:before="81"/>
              <w:ind w:left="99"/>
              <w:rPr>
                <w:sz w:val="20"/>
              </w:rPr>
            </w:pPr>
            <w:r>
              <w:rPr>
                <w:sz w:val="20"/>
              </w:rPr>
              <w:t>Kebijakan</w:t>
            </w:r>
            <w:r>
              <w:rPr>
                <w:spacing w:val="-12"/>
                <w:sz w:val="20"/>
              </w:rPr>
              <w:t> </w:t>
            </w:r>
            <w:r>
              <w:rPr>
                <w:sz w:val="20"/>
              </w:rPr>
              <w:t>Inovasi</w:t>
            </w:r>
            <w:r>
              <w:rPr>
                <w:spacing w:val="-10"/>
                <w:sz w:val="20"/>
              </w:rPr>
              <w:t> </w:t>
            </w:r>
            <w:r>
              <w:rPr>
                <w:spacing w:val="-2"/>
                <w:sz w:val="20"/>
              </w:rPr>
              <w:t>Pembangunan</w:t>
            </w:r>
          </w:p>
        </w:tc>
      </w:tr>
      <w:tr>
        <w:trPr>
          <w:trHeight w:val="1324" w:hRule="atLeast"/>
        </w:trPr>
        <w:tc>
          <w:tcPr>
            <w:tcW w:w="1354" w:type="dxa"/>
          </w:tcPr>
          <w:p>
            <w:pPr>
              <w:pStyle w:val="TableParagraph"/>
              <w:spacing w:before="78"/>
              <w:ind w:left="100"/>
              <w:rPr>
                <w:sz w:val="20"/>
              </w:rPr>
            </w:pPr>
            <w:r>
              <w:rPr>
                <w:spacing w:val="-2"/>
                <w:sz w:val="20"/>
              </w:rPr>
              <w:t>Tujuan</w:t>
            </w:r>
          </w:p>
        </w:tc>
        <w:tc>
          <w:tcPr>
            <w:tcW w:w="7574" w:type="dxa"/>
          </w:tcPr>
          <w:p>
            <w:pPr>
              <w:pStyle w:val="TableParagraph"/>
              <w:spacing w:line="276" w:lineRule="auto" w:before="78"/>
              <w:ind w:left="99"/>
              <w:rPr>
                <w:sz w:val="20"/>
              </w:rPr>
            </w:pPr>
            <w:r>
              <w:rPr>
                <w:sz w:val="20"/>
              </w:rPr>
              <w:t>Indikator ini dipergunakan untuk mengukur persentase dari jumlah rekomendasi yang</w:t>
            </w:r>
            <w:r>
              <w:rPr>
                <w:spacing w:val="-7"/>
                <w:sz w:val="20"/>
              </w:rPr>
              <w:t> </w:t>
            </w:r>
            <w:r>
              <w:rPr>
                <w:sz w:val="20"/>
              </w:rPr>
              <w:t>telah</w:t>
            </w:r>
            <w:r>
              <w:rPr>
                <w:spacing w:val="-7"/>
                <w:sz w:val="20"/>
              </w:rPr>
              <w:t> </w:t>
            </w:r>
            <w:r>
              <w:rPr>
                <w:sz w:val="20"/>
              </w:rPr>
              <w:t>dihasilkan</w:t>
            </w:r>
            <w:r>
              <w:rPr>
                <w:spacing w:val="-8"/>
                <w:sz w:val="20"/>
              </w:rPr>
              <w:t> </w:t>
            </w:r>
            <w:r>
              <w:rPr>
                <w:sz w:val="20"/>
              </w:rPr>
              <w:t>sebagaimana</w:t>
            </w:r>
            <w:r>
              <w:rPr>
                <w:spacing w:val="-7"/>
                <w:sz w:val="20"/>
              </w:rPr>
              <w:t> </w:t>
            </w:r>
            <w:r>
              <w:rPr>
                <w:sz w:val="20"/>
              </w:rPr>
              <w:t>hasil</w:t>
            </w:r>
            <w:r>
              <w:rPr>
                <w:spacing w:val="-6"/>
                <w:sz w:val="20"/>
              </w:rPr>
              <w:t> </w:t>
            </w:r>
            <w:r>
              <w:rPr>
                <w:sz w:val="20"/>
              </w:rPr>
              <w:t>telaah/analisis</w:t>
            </w:r>
            <w:r>
              <w:rPr>
                <w:spacing w:val="-6"/>
                <w:sz w:val="20"/>
              </w:rPr>
              <w:t> </w:t>
            </w:r>
            <w:r>
              <w:rPr>
                <w:sz w:val="20"/>
              </w:rPr>
              <w:t>dari</w:t>
            </w:r>
            <w:r>
              <w:rPr>
                <w:spacing w:val="-6"/>
                <w:sz w:val="20"/>
              </w:rPr>
              <w:t> </w:t>
            </w:r>
            <w:r>
              <w:rPr>
                <w:sz w:val="20"/>
              </w:rPr>
              <w:t>pelaksanaan</w:t>
            </w:r>
            <w:r>
              <w:rPr>
                <w:spacing w:val="-5"/>
                <w:sz w:val="20"/>
              </w:rPr>
              <w:t> </w:t>
            </w:r>
            <w:r>
              <w:rPr>
                <w:sz w:val="20"/>
              </w:rPr>
              <w:t>proyek yang dibiayai melalui pendanaan bilateral dan kredit ekspor</w:t>
            </w:r>
          </w:p>
        </w:tc>
      </w:tr>
      <w:tr>
        <w:trPr>
          <w:trHeight w:val="860" w:hRule="atLeast"/>
        </w:trPr>
        <w:tc>
          <w:tcPr>
            <w:tcW w:w="1354" w:type="dxa"/>
          </w:tcPr>
          <w:p>
            <w:pPr>
              <w:pStyle w:val="TableParagraph"/>
              <w:spacing w:before="81"/>
              <w:ind w:left="100"/>
              <w:rPr>
                <w:sz w:val="20"/>
              </w:rPr>
            </w:pPr>
            <w:r>
              <w:rPr>
                <w:spacing w:val="-2"/>
                <w:sz w:val="20"/>
              </w:rPr>
              <w:t>Definisi</w:t>
            </w:r>
          </w:p>
        </w:tc>
        <w:tc>
          <w:tcPr>
            <w:tcW w:w="7574" w:type="dxa"/>
          </w:tcPr>
          <w:p>
            <w:pPr>
              <w:pStyle w:val="TableParagraph"/>
              <w:spacing w:line="276" w:lineRule="auto" w:before="81"/>
              <w:ind w:left="99"/>
              <w:rPr>
                <w:sz w:val="20"/>
              </w:rPr>
            </w:pPr>
            <w:r>
              <w:rPr>
                <w:sz w:val="20"/>
              </w:rPr>
              <w:t>Rekomendasi</w:t>
            </w:r>
            <w:r>
              <w:rPr>
                <w:spacing w:val="-7"/>
                <w:sz w:val="20"/>
              </w:rPr>
              <w:t> </w:t>
            </w:r>
            <w:r>
              <w:rPr>
                <w:sz w:val="20"/>
              </w:rPr>
              <w:t>dapat</w:t>
            </w:r>
            <w:r>
              <w:rPr>
                <w:spacing w:val="-4"/>
                <w:sz w:val="20"/>
              </w:rPr>
              <w:t> </w:t>
            </w:r>
            <w:r>
              <w:rPr>
                <w:sz w:val="20"/>
              </w:rPr>
              <w:t>dikatakan</w:t>
            </w:r>
            <w:r>
              <w:rPr>
                <w:spacing w:val="-7"/>
                <w:sz w:val="20"/>
              </w:rPr>
              <w:t> </w:t>
            </w:r>
            <w:r>
              <w:rPr>
                <w:sz w:val="20"/>
              </w:rPr>
              <w:t>dimanfaatkan</w:t>
            </w:r>
            <w:r>
              <w:rPr>
                <w:spacing w:val="-7"/>
                <w:sz w:val="20"/>
              </w:rPr>
              <w:t> </w:t>
            </w:r>
            <w:r>
              <w:rPr>
                <w:sz w:val="20"/>
              </w:rPr>
              <w:t>apabila</w:t>
            </w:r>
            <w:r>
              <w:rPr>
                <w:spacing w:val="-6"/>
                <w:sz w:val="20"/>
              </w:rPr>
              <w:t> </w:t>
            </w:r>
            <w:r>
              <w:rPr>
                <w:sz w:val="20"/>
              </w:rPr>
              <w:t>hasilnya</w:t>
            </w:r>
            <w:r>
              <w:rPr>
                <w:spacing w:val="-4"/>
                <w:sz w:val="20"/>
              </w:rPr>
              <w:t> </w:t>
            </w:r>
            <w:r>
              <w:rPr>
                <w:sz w:val="20"/>
              </w:rPr>
              <w:t>telah</w:t>
            </w:r>
            <w:r>
              <w:rPr>
                <w:spacing w:val="-5"/>
                <w:sz w:val="20"/>
              </w:rPr>
              <w:t> </w:t>
            </w:r>
            <w:r>
              <w:rPr>
                <w:sz w:val="20"/>
              </w:rPr>
              <w:t>diterima</w:t>
            </w:r>
            <w:r>
              <w:rPr>
                <w:spacing w:val="-6"/>
                <w:sz w:val="20"/>
              </w:rPr>
              <w:t> </w:t>
            </w:r>
            <w:r>
              <w:rPr>
                <w:sz w:val="20"/>
              </w:rPr>
              <w:t>oleh </w:t>
            </w:r>
            <w:r>
              <w:rPr>
                <w:spacing w:val="-2"/>
                <w:sz w:val="20"/>
              </w:rPr>
              <w:t>Deputi</w:t>
            </w:r>
          </w:p>
        </w:tc>
      </w:tr>
      <w:tr>
        <w:trPr>
          <w:trHeight w:val="1098" w:hRule="atLeast"/>
        </w:trPr>
        <w:tc>
          <w:tcPr>
            <w:tcW w:w="1354" w:type="dxa"/>
          </w:tcPr>
          <w:p>
            <w:pPr>
              <w:pStyle w:val="TableParagraph"/>
              <w:spacing w:before="78"/>
              <w:ind w:left="100"/>
              <w:rPr>
                <w:sz w:val="20"/>
              </w:rPr>
            </w:pPr>
            <w:r>
              <w:rPr>
                <w:spacing w:val="-2"/>
                <w:sz w:val="20"/>
              </w:rPr>
              <w:t>Formula</w:t>
            </w:r>
          </w:p>
        </w:tc>
        <w:tc>
          <w:tcPr>
            <w:tcW w:w="7574" w:type="dxa"/>
          </w:tcPr>
          <w:p>
            <w:pPr>
              <w:pStyle w:val="TableParagraph"/>
              <w:spacing w:before="10"/>
              <w:rPr>
                <w:rFonts w:ascii="Arial"/>
                <w:b/>
                <w:sz w:val="17"/>
              </w:rPr>
            </w:pPr>
          </w:p>
          <w:p>
            <w:pPr>
              <w:pStyle w:val="TableParagraph"/>
              <w:ind w:left="207"/>
              <w:rPr>
                <w:rFonts w:ascii="Arial"/>
                <w:sz w:val="20"/>
              </w:rPr>
            </w:pPr>
            <w:r>
              <w:rPr>
                <w:rFonts w:ascii="Arial"/>
                <w:sz w:val="20"/>
              </w:rPr>
              <w:drawing>
                <wp:inline distT="0" distB="0" distL="0" distR="0">
                  <wp:extent cx="4339639" cy="235267"/>
                  <wp:effectExtent l="0" t="0" r="0" b="0"/>
                  <wp:docPr id="178" name="Image 178"/>
                  <wp:cNvGraphicFramePr>
                    <a:graphicFrameLocks/>
                  </wp:cNvGraphicFramePr>
                  <a:graphic>
                    <a:graphicData uri="http://schemas.openxmlformats.org/drawingml/2006/picture">
                      <pic:pic>
                        <pic:nvPicPr>
                          <pic:cNvPr id="178" name="Image 178"/>
                          <pic:cNvPicPr/>
                        </pic:nvPicPr>
                        <pic:blipFill>
                          <a:blip r:embed="rId74" cstate="print"/>
                          <a:stretch>
                            <a:fillRect/>
                          </a:stretch>
                        </pic:blipFill>
                        <pic:spPr>
                          <a:xfrm>
                            <a:off x="0" y="0"/>
                            <a:ext cx="4339639" cy="235267"/>
                          </a:xfrm>
                          <a:prstGeom prst="rect">
                            <a:avLst/>
                          </a:prstGeom>
                        </pic:spPr>
                      </pic:pic>
                    </a:graphicData>
                  </a:graphic>
                </wp:inline>
              </w:drawing>
            </w:r>
            <w:r>
              <w:rPr>
                <w:rFonts w:ascii="Arial"/>
                <w:sz w:val="20"/>
              </w:rPr>
            </w:r>
          </w:p>
        </w:tc>
      </w:tr>
      <w:tr>
        <w:trPr>
          <w:trHeight w:val="1026" w:hRule="atLeast"/>
        </w:trPr>
        <w:tc>
          <w:tcPr>
            <w:tcW w:w="1354" w:type="dxa"/>
          </w:tcPr>
          <w:p>
            <w:pPr>
              <w:pStyle w:val="TableParagraph"/>
              <w:spacing w:before="81"/>
              <w:ind w:left="100"/>
              <w:rPr>
                <w:sz w:val="20"/>
              </w:rPr>
            </w:pPr>
            <w:r>
              <w:rPr>
                <w:spacing w:val="-2"/>
                <w:sz w:val="20"/>
              </w:rPr>
              <w:t>Periode</w:t>
            </w:r>
          </w:p>
        </w:tc>
        <w:tc>
          <w:tcPr>
            <w:tcW w:w="7574" w:type="dxa"/>
          </w:tcPr>
          <w:p>
            <w:pPr>
              <w:pStyle w:val="TableParagraph"/>
              <w:spacing w:before="81"/>
              <w:ind w:left="99"/>
              <w:rPr>
                <w:sz w:val="20"/>
              </w:rPr>
            </w:pPr>
            <w:r>
              <w:rPr>
                <w:spacing w:val="-2"/>
                <w:sz w:val="20"/>
              </w:rPr>
              <w:t>Tahunan</w:t>
            </w:r>
          </w:p>
        </w:tc>
      </w:tr>
      <w:tr>
        <w:trPr>
          <w:trHeight w:val="861" w:hRule="atLeast"/>
        </w:trPr>
        <w:tc>
          <w:tcPr>
            <w:tcW w:w="1354" w:type="dxa"/>
          </w:tcPr>
          <w:p>
            <w:pPr>
              <w:pStyle w:val="TableParagraph"/>
              <w:spacing w:before="81"/>
              <w:ind w:left="100"/>
              <w:rPr>
                <w:sz w:val="20"/>
              </w:rPr>
            </w:pPr>
            <w:r>
              <w:rPr>
                <w:spacing w:val="-2"/>
                <w:sz w:val="20"/>
              </w:rPr>
              <w:t>Satuan</w:t>
            </w:r>
          </w:p>
        </w:tc>
        <w:tc>
          <w:tcPr>
            <w:tcW w:w="7574" w:type="dxa"/>
          </w:tcPr>
          <w:p>
            <w:pPr>
              <w:pStyle w:val="TableParagraph"/>
              <w:spacing w:before="81"/>
              <w:ind w:left="99"/>
              <w:rPr>
                <w:sz w:val="20"/>
              </w:rPr>
            </w:pPr>
            <w:r>
              <w:rPr>
                <w:spacing w:val="-2"/>
                <w:sz w:val="20"/>
              </w:rPr>
              <w:t>Dokumen</w:t>
            </w:r>
          </w:p>
        </w:tc>
      </w:tr>
      <w:tr>
        <w:trPr>
          <w:trHeight w:val="858" w:hRule="atLeast"/>
        </w:trPr>
        <w:tc>
          <w:tcPr>
            <w:tcW w:w="1354" w:type="dxa"/>
          </w:tcPr>
          <w:p>
            <w:pPr>
              <w:pStyle w:val="TableParagraph"/>
              <w:spacing w:line="276" w:lineRule="auto" w:before="78"/>
              <w:ind w:left="100"/>
              <w:rPr>
                <w:sz w:val="20"/>
              </w:rPr>
            </w:pPr>
            <w:r>
              <w:rPr>
                <w:spacing w:val="-2"/>
                <w:sz w:val="20"/>
              </w:rPr>
              <w:t>Pengumpul </w:t>
            </w:r>
            <w:r>
              <w:rPr>
                <w:spacing w:val="-4"/>
                <w:sz w:val="20"/>
              </w:rPr>
              <w:t>Data</w:t>
            </w:r>
          </w:p>
        </w:tc>
        <w:tc>
          <w:tcPr>
            <w:tcW w:w="7574" w:type="dxa"/>
          </w:tcPr>
          <w:p>
            <w:pPr>
              <w:pStyle w:val="TableParagraph"/>
              <w:spacing w:before="78"/>
              <w:ind w:left="99"/>
              <w:rPr>
                <w:sz w:val="20"/>
              </w:rPr>
            </w:pPr>
            <w:r>
              <w:rPr>
                <w:sz w:val="20"/>
              </w:rPr>
              <w:t>Unit</w:t>
            </w:r>
            <w:r>
              <w:rPr>
                <w:spacing w:val="-10"/>
                <w:sz w:val="20"/>
              </w:rPr>
              <w:t> </w:t>
            </w:r>
            <w:r>
              <w:rPr>
                <w:sz w:val="20"/>
              </w:rPr>
              <w:t>kerja</w:t>
            </w:r>
            <w:r>
              <w:rPr>
                <w:spacing w:val="-9"/>
                <w:sz w:val="20"/>
              </w:rPr>
              <w:t> </w:t>
            </w:r>
            <w:r>
              <w:rPr>
                <w:sz w:val="20"/>
              </w:rPr>
              <w:t>pengampu</w:t>
            </w:r>
            <w:r>
              <w:rPr>
                <w:spacing w:val="-10"/>
                <w:sz w:val="20"/>
              </w:rPr>
              <w:t> </w:t>
            </w:r>
            <w:r>
              <w:rPr>
                <w:sz w:val="20"/>
              </w:rPr>
              <w:t>pendanaan</w:t>
            </w:r>
            <w:r>
              <w:rPr>
                <w:spacing w:val="-9"/>
                <w:sz w:val="20"/>
              </w:rPr>
              <w:t> </w:t>
            </w:r>
            <w:r>
              <w:rPr>
                <w:spacing w:val="-2"/>
                <w:sz w:val="20"/>
              </w:rPr>
              <w:t>bilateral</w:t>
            </w:r>
          </w:p>
        </w:tc>
      </w:tr>
      <w:tr>
        <w:trPr>
          <w:trHeight w:val="860" w:hRule="atLeast"/>
        </w:trPr>
        <w:tc>
          <w:tcPr>
            <w:tcW w:w="1354" w:type="dxa"/>
          </w:tcPr>
          <w:p>
            <w:pPr>
              <w:pStyle w:val="TableParagraph"/>
              <w:spacing w:line="276" w:lineRule="auto" w:before="81"/>
              <w:ind w:left="100"/>
              <w:rPr>
                <w:sz w:val="20"/>
              </w:rPr>
            </w:pPr>
            <w:r>
              <w:rPr>
                <w:spacing w:val="-2"/>
                <w:sz w:val="20"/>
              </w:rPr>
              <w:t>Jenis Perhitungan</w:t>
            </w:r>
          </w:p>
        </w:tc>
        <w:tc>
          <w:tcPr>
            <w:tcW w:w="7574" w:type="dxa"/>
          </w:tcPr>
          <w:p>
            <w:pPr>
              <w:pStyle w:val="TableParagraph"/>
              <w:spacing w:before="81"/>
              <w:ind w:left="99"/>
              <w:rPr>
                <w:sz w:val="20"/>
              </w:rPr>
            </w:pPr>
            <w:r>
              <w:rPr>
                <w:spacing w:val="-2"/>
                <w:sz w:val="20"/>
              </w:rPr>
              <w:t>Rata-</w:t>
            </w:r>
            <w:r>
              <w:rPr>
                <w:spacing w:val="-4"/>
                <w:sz w:val="20"/>
              </w:rPr>
              <w:t>rata</w:t>
            </w:r>
          </w:p>
        </w:tc>
      </w:tr>
      <w:tr>
        <w:trPr>
          <w:trHeight w:val="1686" w:hRule="atLeast"/>
        </w:trPr>
        <w:tc>
          <w:tcPr>
            <w:tcW w:w="1354" w:type="dxa"/>
          </w:tcPr>
          <w:p>
            <w:pPr>
              <w:pStyle w:val="TableParagraph"/>
              <w:spacing w:before="81"/>
              <w:ind w:left="100"/>
              <w:rPr>
                <w:sz w:val="20"/>
              </w:rPr>
            </w:pPr>
            <w:r>
              <w:rPr>
                <w:sz w:val="20"/>
              </w:rPr>
              <w:t>Sumber</w:t>
            </w:r>
            <w:r>
              <w:rPr>
                <w:spacing w:val="-9"/>
                <w:sz w:val="20"/>
              </w:rPr>
              <w:t> </w:t>
            </w:r>
            <w:r>
              <w:rPr>
                <w:spacing w:val="-4"/>
                <w:sz w:val="20"/>
              </w:rPr>
              <w:t>data</w:t>
            </w:r>
          </w:p>
        </w:tc>
        <w:tc>
          <w:tcPr>
            <w:tcW w:w="7574" w:type="dxa"/>
          </w:tcPr>
          <w:p>
            <w:pPr>
              <w:pStyle w:val="TableParagraph"/>
              <w:numPr>
                <w:ilvl w:val="0"/>
                <w:numId w:val="157"/>
              </w:numPr>
              <w:tabs>
                <w:tab w:pos="1178" w:val="left" w:leader="none"/>
                <w:tab w:pos="1180" w:val="left" w:leader="none"/>
              </w:tabs>
              <w:spacing w:line="276" w:lineRule="auto" w:before="81" w:after="0"/>
              <w:ind w:left="1180" w:right="475" w:hanging="360"/>
              <w:jc w:val="left"/>
              <w:rPr>
                <w:sz w:val="20"/>
              </w:rPr>
            </w:pPr>
            <w:r>
              <w:rPr>
                <w:sz w:val="20"/>
              </w:rPr>
              <w:t>Dokumen</w:t>
            </w:r>
            <w:r>
              <w:rPr>
                <w:spacing w:val="-9"/>
                <w:sz w:val="20"/>
              </w:rPr>
              <w:t> </w:t>
            </w:r>
            <w:r>
              <w:rPr>
                <w:sz w:val="20"/>
              </w:rPr>
              <w:t>Rekomendasi</w:t>
            </w:r>
            <w:r>
              <w:rPr>
                <w:spacing w:val="-10"/>
                <w:sz w:val="20"/>
              </w:rPr>
              <w:t> </w:t>
            </w:r>
            <w:r>
              <w:rPr>
                <w:sz w:val="20"/>
              </w:rPr>
              <w:t>Hasil</w:t>
            </w:r>
            <w:r>
              <w:rPr>
                <w:spacing w:val="-10"/>
                <w:sz w:val="20"/>
              </w:rPr>
              <w:t> </w:t>
            </w:r>
            <w:r>
              <w:rPr>
                <w:sz w:val="20"/>
              </w:rPr>
              <w:t>Telaah/Analisis</w:t>
            </w:r>
            <w:r>
              <w:rPr>
                <w:spacing w:val="-7"/>
                <w:sz w:val="20"/>
              </w:rPr>
              <w:t> </w:t>
            </w:r>
            <w:r>
              <w:rPr>
                <w:sz w:val="20"/>
              </w:rPr>
              <w:t>Pendanaan</w:t>
            </w:r>
            <w:r>
              <w:rPr>
                <w:spacing w:val="-8"/>
                <w:sz w:val="20"/>
              </w:rPr>
              <w:t> </w:t>
            </w:r>
            <w:r>
              <w:rPr>
                <w:sz w:val="20"/>
              </w:rPr>
              <w:t>Bilateral dan Kredit Ekspor</w:t>
            </w:r>
          </w:p>
          <w:p>
            <w:pPr>
              <w:pStyle w:val="TableParagraph"/>
              <w:numPr>
                <w:ilvl w:val="0"/>
                <w:numId w:val="157"/>
              </w:numPr>
              <w:tabs>
                <w:tab w:pos="1161" w:val="left" w:leader="none"/>
              </w:tabs>
              <w:spacing w:line="229" w:lineRule="exact" w:before="0" w:after="0"/>
              <w:ind w:left="1161" w:right="0" w:hanging="341"/>
              <w:jc w:val="left"/>
              <w:rPr>
                <w:sz w:val="20"/>
              </w:rPr>
            </w:pPr>
            <w:r>
              <w:rPr>
                <w:sz w:val="20"/>
              </w:rPr>
              <w:t>Dokumen</w:t>
            </w:r>
            <w:r>
              <w:rPr>
                <w:spacing w:val="-11"/>
                <w:sz w:val="20"/>
              </w:rPr>
              <w:t> </w:t>
            </w:r>
            <w:r>
              <w:rPr>
                <w:sz w:val="20"/>
              </w:rPr>
              <w:t>Hasil</w:t>
            </w:r>
            <w:r>
              <w:rPr>
                <w:spacing w:val="-11"/>
                <w:sz w:val="20"/>
              </w:rPr>
              <w:t> </w:t>
            </w:r>
            <w:r>
              <w:rPr>
                <w:sz w:val="20"/>
              </w:rPr>
              <w:t>Telaah/Analisis</w:t>
            </w:r>
            <w:r>
              <w:rPr>
                <w:spacing w:val="-10"/>
                <w:sz w:val="20"/>
              </w:rPr>
              <w:t> </w:t>
            </w:r>
            <w:r>
              <w:rPr>
                <w:sz w:val="20"/>
              </w:rPr>
              <w:t>Pendanaan</w:t>
            </w:r>
            <w:r>
              <w:rPr>
                <w:spacing w:val="-10"/>
                <w:sz w:val="20"/>
              </w:rPr>
              <w:t> </w:t>
            </w:r>
            <w:r>
              <w:rPr>
                <w:sz w:val="20"/>
              </w:rPr>
              <w:t>Bilateral</w:t>
            </w:r>
            <w:r>
              <w:rPr>
                <w:spacing w:val="-10"/>
                <w:sz w:val="20"/>
              </w:rPr>
              <w:t> </w:t>
            </w:r>
            <w:r>
              <w:rPr>
                <w:sz w:val="20"/>
              </w:rPr>
              <w:t>dan</w:t>
            </w:r>
            <w:r>
              <w:rPr>
                <w:spacing w:val="-10"/>
                <w:sz w:val="20"/>
              </w:rPr>
              <w:t> </w:t>
            </w:r>
            <w:r>
              <w:rPr>
                <w:sz w:val="20"/>
              </w:rPr>
              <w:t>Kredit</w:t>
            </w:r>
            <w:r>
              <w:rPr>
                <w:spacing w:val="-8"/>
                <w:sz w:val="20"/>
              </w:rPr>
              <w:t> </w:t>
            </w:r>
            <w:r>
              <w:rPr>
                <w:spacing w:val="-2"/>
                <w:sz w:val="20"/>
              </w:rPr>
              <w:t>Ekspor</w:t>
            </w:r>
          </w:p>
        </w:tc>
      </w:tr>
    </w:tbl>
    <w:p>
      <w:pPr>
        <w:spacing w:after="0" w:line="229" w:lineRule="exact"/>
        <w:jc w:val="left"/>
        <w:rPr>
          <w:sz w:val="20"/>
        </w:rPr>
        <w:sectPr>
          <w:footerReference w:type="default" r:id="rId73"/>
          <w:pgSz w:w="11920" w:h="16850"/>
          <w:pgMar w:header="0" w:footer="0" w:top="1500" w:bottom="280" w:left="960" w:right="460"/>
        </w:sectPr>
      </w:pPr>
    </w:p>
    <w:p>
      <w:pPr>
        <w:pStyle w:val="ListParagraph"/>
        <w:numPr>
          <w:ilvl w:val="0"/>
          <w:numId w:val="147"/>
        </w:numPr>
        <w:tabs>
          <w:tab w:pos="1437" w:val="left" w:leader="none"/>
          <w:tab w:pos="1440" w:val="left" w:leader="none"/>
        </w:tabs>
        <w:spacing w:line="240" w:lineRule="auto" w:before="79" w:after="0"/>
        <w:ind w:left="1440" w:right="919" w:hanging="360"/>
        <w:jc w:val="left"/>
        <w:rPr>
          <w:rFonts w:ascii="Arial"/>
          <w:b/>
          <w:sz w:val="24"/>
        </w:rPr>
      </w:pPr>
      <w:r>
        <w:rPr>
          <w:rFonts w:ascii="Arial"/>
          <w:b/>
          <w:sz w:val="24"/>
        </w:rPr>
        <w:t>%</w:t>
      </w:r>
      <w:r>
        <w:rPr>
          <w:rFonts w:ascii="Arial"/>
          <w:b/>
          <w:spacing w:val="-7"/>
          <w:sz w:val="24"/>
        </w:rPr>
        <w:t> </w:t>
      </w:r>
      <w:r>
        <w:rPr>
          <w:rFonts w:ascii="Arial"/>
          <w:b/>
          <w:sz w:val="24"/>
        </w:rPr>
        <w:t>prakarsa</w:t>
      </w:r>
      <w:r>
        <w:rPr>
          <w:rFonts w:ascii="Arial"/>
          <w:b/>
          <w:spacing w:val="-4"/>
          <w:sz w:val="24"/>
        </w:rPr>
        <w:t> </w:t>
      </w:r>
      <w:r>
        <w:rPr>
          <w:rFonts w:ascii="Arial"/>
          <w:b/>
          <w:sz w:val="24"/>
        </w:rPr>
        <w:t>pengembangan</w:t>
      </w:r>
      <w:r>
        <w:rPr>
          <w:rFonts w:ascii="Arial"/>
          <w:b/>
          <w:spacing w:val="-4"/>
          <w:sz w:val="24"/>
        </w:rPr>
        <w:t> </w:t>
      </w:r>
      <w:r>
        <w:rPr>
          <w:rFonts w:ascii="Arial"/>
          <w:b/>
          <w:sz w:val="24"/>
        </w:rPr>
        <w:t>pendanaan</w:t>
      </w:r>
      <w:r>
        <w:rPr>
          <w:rFonts w:ascii="Arial"/>
          <w:b/>
          <w:spacing w:val="-4"/>
          <w:sz w:val="24"/>
        </w:rPr>
        <w:t> </w:t>
      </w:r>
      <w:r>
        <w:rPr>
          <w:rFonts w:ascii="Arial"/>
          <w:b/>
          <w:sz w:val="24"/>
        </w:rPr>
        <w:t>bilateral</w:t>
      </w:r>
      <w:r>
        <w:rPr>
          <w:rFonts w:ascii="Arial"/>
          <w:b/>
          <w:spacing w:val="-4"/>
          <w:sz w:val="24"/>
        </w:rPr>
        <w:t> </w:t>
      </w:r>
      <w:r>
        <w:rPr>
          <w:rFonts w:ascii="Arial"/>
          <w:b/>
          <w:sz w:val="24"/>
        </w:rPr>
        <w:t>dan</w:t>
      </w:r>
      <w:r>
        <w:rPr>
          <w:rFonts w:ascii="Arial"/>
          <w:b/>
          <w:spacing w:val="-4"/>
          <w:sz w:val="24"/>
        </w:rPr>
        <w:t> </w:t>
      </w:r>
      <w:r>
        <w:rPr>
          <w:rFonts w:ascii="Arial"/>
          <w:b/>
          <w:sz w:val="24"/>
        </w:rPr>
        <w:t>kredit</w:t>
      </w:r>
      <w:r>
        <w:rPr>
          <w:rFonts w:ascii="Arial"/>
          <w:b/>
          <w:spacing w:val="-4"/>
          <w:sz w:val="24"/>
        </w:rPr>
        <w:t> </w:t>
      </w:r>
      <w:r>
        <w:rPr>
          <w:rFonts w:ascii="Arial"/>
          <w:b/>
          <w:sz w:val="24"/>
        </w:rPr>
        <w:t>ekspor</w:t>
      </w:r>
      <w:r>
        <w:rPr>
          <w:rFonts w:ascii="Arial"/>
          <w:b/>
          <w:spacing w:val="-2"/>
          <w:sz w:val="24"/>
        </w:rPr>
        <w:t> </w:t>
      </w:r>
      <w:r>
        <w:rPr>
          <w:rFonts w:ascii="Arial"/>
          <w:b/>
          <w:sz w:val="24"/>
        </w:rPr>
        <w:t>yang diterima dan didukung oleh stakeholders terkait</w:t>
      </w:r>
    </w:p>
    <w:p>
      <w:pPr>
        <w:pStyle w:val="BodyText"/>
        <w:spacing w:before="9" w:after="1"/>
        <w:rPr>
          <w:rFonts w:ascii="Arial"/>
          <w:b/>
          <w:sz w:val="20"/>
        </w:rPr>
      </w:pPr>
    </w:p>
    <w:tbl>
      <w:tblPr>
        <w:tblW w:w="0" w:type="auto"/>
        <w:jc w:val="left"/>
        <w:tblInd w:w="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310"/>
        <w:gridCol w:w="7617"/>
      </w:tblGrid>
      <w:tr>
        <w:trPr>
          <w:trHeight w:val="879" w:hRule="atLeast"/>
        </w:trPr>
        <w:tc>
          <w:tcPr>
            <w:tcW w:w="1310" w:type="dxa"/>
          </w:tcPr>
          <w:p>
            <w:pPr>
              <w:pStyle w:val="TableParagraph"/>
              <w:spacing w:line="278" w:lineRule="auto" w:before="100"/>
              <w:ind w:left="100" w:right="398"/>
              <w:rPr>
                <w:sz w:val="20"/>
              </w:rPr>
            </w:pPr>
            <w:r>
              <w:rPr>
                <w:spacing w:val="-2"/>
                <w:sz w:val="20"/>
              </w:rPr>
              <w:t>Sasaran Strategis</w:t>
            </w:r>
          </w:p>
        </w:tc>
        <w:tc>
          <w:tcPr>
            <w:tcW w:w="7617" w:type="dxa"/>
          </w:tcPr>
          <w:p>
            <w:pPr>
              <w:pStyle w:val="TableParagraph"/>
              <w:spacing w:before="100"/>
              <w:ind w:left="100"/>
              <w:rPr>
                <w:sz w:val="20"/>
              </w:rPr>
            </w:pPr>
            <w:r>
              <w:rPr>
                <w:sz w:val="20"/>
              </w:rPr>
              <w:t>Terwujudnya</w:t>
            </w:r>
            <w:r>
              <w:rPr>
                <w:spacing w:val="-11"/>
                <w:sz w:val="20"/>
              </w:rPr>
              <w:t> </w:t>
            </w:r>
            <w:r>
              <w:rPr>
                <w:sz w:val="20"/>
              </w:rPr>
              <w:t>Kebijakan</w:t>
            </w:r>
            <w:r>
              <w:rPr>
                <w:spacing w:val="-13"/>
                <w:sz w:val="20"/>
              </w:rPr>
              <w:t> </w:t>
            </w:r>
            <w:r>
              <w:rPr>
                <w:sz w:val="20"/>
              </w:rPr>
              <w:t>Pembangunan</w:t>
            </w:r>
            <w:r>
              <w:rPr>
                <w:spacing w:val="-12"/>
                <w:sz w:val="20"/>
              </w:rPr>
              <w:t> </w:t>
            </w:r>
            <w:r>
              <w:rPr>
                <w:sz w:val="20"/>
              </w:rPr>
              <w:t>Nasional</w:t>
            </w:r>
            <w:r>
              <w:rPr>
                <w:spacing w:val="-11"/>
                <w:sz w:val="20"/>
              </w:rPr>
              <w:t> </w:t>
            </w:r>
            <w:r>
              <w:rPr>
                <w:sz w:val="20"/>
              </w:rPr>
              <w:t>yang</w:t>
            </w:r>
            <w:r>
              <w:rPr>
                <w:spacing w:val="-11"/>
                <w:sz w:val="20"/>
              </w:rPr>
              <w:t> </w:t>
            </w:r>
            <w:r>
              <w:rPr>
                <w:spacing w:val="-2"/>
                <w:sz w:val="20"/>
              </w:rPr>
              <w:t>Visioner</w:t>
            </w:r>
          </w:p>
        </w:tc>
      </w:tr>
      <w:tr>
        <w:trPr>
          <w:trHeight w:val="1086" w:hRule="atLeast"/>
        </w:trPr>
        <w:tc>
          <w:tcPr>
            <w:tcW w:w="1310" w:type="dxa"/>
          </w:tcPr>
          <w:p>
            <w:pPr>
              <w:pStyle w:val="TableParagraph"/>
              <w:spacing w:line="276" w:lineRule="auto" w:before="81"/>
              <w:ind w:left="100" w:right="342"/>
              <w:rPr>
                <w:sz w:val="20"/>
              </w:rPr>
            </w:pPr>
            <w:r>
              <w:rPr>
                <w:spacing w:val="-2"/>
                <w:sz w:val="20"/>
              </w:rPr>
              <w:t>Sasaran Kegiatan/ Output</w:t>
            </w:r>
          </w:p>
        </w:tc>
        <w:tc>
          <w:tcPr>
            <w:tcW w:w="7617" w:type="dxa"/>
          </w:tcPr>
          <w:p>
            <w:pPr>
              <w:pStyle w:val="TableParagraph"/>
              <w:spacing w:before="81"/>
              <w:ind w:left="100"/>
              <w:rPr>
                <w:sz w:val="20"/>
              </w:rPr>
            </w:pPr>
            <w:r>
              <w:rPr>
                <w:sz w:val="20"/>
              </w:rPr>
              <w:t>Kebijakan</w:t>
            </w:r>
            <w:r>
              <w:rPr>
                <w:spacing w:val="-12"/>
                <w:sz w:val="20"/>
              </w:rPr>
              <w:t> </w:t>
            </w:r>
            <w:r>
              <w:rPr>
                <w:sz w:val="20"/>
              </w:rPr>
              <w:t>Inovasi</w:t>
            </w:r>
            <w:r>
              <w:rPr>
                <w:spacing w:val="-10"/>
                <w:sz w:val="20"/>
              </w:rPr>
              <w:t> </w:t>
            </w:r>
            <w:r>
              <w:rPr>
                <w:spacing w:val="-2"/>
                <w:sz w:val="20"/>
              </w:rPr>
              <w:t>Pembangunan</w:t>
            </w:r>
          </w:p>
        </w:tc>
      </w:tr>
      <w:tr>
        <w:trPr>
          <w:trHeight w:val="1098" w:hRule="atLeast"/>
        </w:trPr>
        <w:tc>
          <w:tcPr>
            <w:tcW w:w="1310" w:type="dxa"/>
          </w:tcPr>
          <w:p>
            <w:pPr>
              <w:pStyle w:val="TableParagraph"/>
              <w:spacing w:before="78"/>
              <w:ind w:left="100"/>
              <w:rPr>
                <w:sz w:val="20"/>
              </w:rPr>
            </w:pPr>
            <w:r>
              <w:rPr>
                <w:spacing w:val="-2"/>
                <w:sz w:val="20"/>
              </w:rPr>
              <w:t>Tujuan</w:t>
            </w:r>
          </w:p>
        </w:tc>
        <w:tc>
          <w:tcPr>
            <w:tcW w:w="7617" w:type="dxa"/>
          </w:tcPr>
          <w:p>
            <w:pPr>
              <w:pStyle w:val="TableParagraph"/>
              <w:spacing w:line="278" w:lineRule="auto" w:before="78"/>
              <w:ind w:left="100"/>
              <w:rPr>
                <w:sz w:val="20"/>
              </w:rPr>
            </w:pPr>
            <w:r>
              <w:rPr>
                <w:sz w:val="20"/>
              </w:rPr>
              <w:t>Indikator</w:t>
            </w:r>
            <w:r>
              <w:rPr>
                <w:spacing w:val="-5"/>
                <w:sz w:val="20"/>
              </w:rPr>
              <w:t> </w:t>
            </w:r>
            <w:r>
              <w:rPr>
                <w:sz w:val="20"/>
              </w:rPr>
              <w:t>ini</w:t>
            </w:r>
            <w:r>
              <w:rPr>
                <w:spacing w:val="-5"/>
                <w:sz w:val="20"/>
              </w:rPr>
              <w:t> </w:t>
            </w:r>
            <w:r>
              <w:rPr>
                <w:sz w:val="20"/>
              </w:rPr>
              <w:t>untuk</w:t>
            </w:r>
            <w:r>
              <w:rPr>
                <w:spacing w:val="-5"/>
                <w:sz w:val="20"/>
              </w:rPr>
              <w:t> </w:t>
            </w:r>
            <w:r>
              <w:rPr>
                <w:sz w:val="20"/>
              </w:rPr>
              <w:t>mengukur</w:t>
            </w:r>
            <w:r>
              <w:rPr>
                <w:spacing w:val="-5"/>
                <w:sz w:val="20"/>
              </w:rPr>
              <w:t> </w:t>
            </w:r>
            <w:r>
              <w:rPr>
                <w:sz w:val="20"/>
              </w:rPr>
              <w:t>usulan</w:t>
            </w:r>
            <w:r>
              <w:rPr>
                <w:spacing w:val="-4"/>
                <w:sz w:val="20"/>
              </w:rPr>
              <w:t> </w:t>
            </w:r>
            <w:r>
              <w:rPr>
                <w:sz w:val="20"/>
              </w:rPr>
              <w:t>inovasi</w:t>
            </w:r>
            <w:r>
              <w:rPr>
                <w:spacing w:val="-5"/>
                <w:sz w:val="20"/>
              </w:rPr>
              <w:t> </w:t>
            </w:r>
            <w:r>
              <w:rPr>
                <w:sz w:val="20"/>
              </w:rPr>
              <w:t>untuk</w:t>
            </w:r>
            <w:r>
              <w:rPr>
                <w:spacing w:val="-3"/>
                <w:sz w:val="20"/>
              </w:rPr>
              <w:t> </w:t>
            </w:r>
            <w:r>
              <w:rPr>
                <w:sz w:val="20"/>
              </w:rPr>
              <w:t>skema</w:t>
            </w:r>
            <w:r>
              <w:rPr>
                <w:spacing w:val="-6"/>
                <w:sz w:val="20"/>
              </w:rPr>
              <w:t> </w:t>
            </w:r>
            <w:r>
              <w:rPr>
                <w:sz w:val="20"/>
              </w:rPr>
              <w:t>pendanaan</w:t>
            </w:r>
            <w:r>
              <w:rPr>
                <w:spacing w:val="-7"/>
                <w:sz w:val="20"/>
              </w:rPr>
              <w:t> </w:t>
            </w:r>
            <w:r>
              <w:rPr>
                <w:sz w:val="20"/>
              </w:rPr>
              <w:t>mitra pembangunan Bilateral dan/atau melalui kredit ekspor.</w:t>
            </w:r>
          </w:p>
        </w:tc>
      </w:tr>
      <w:tr>
        <w:trPr>
          <w:trHeight w:val="1326" w:hRule="atLeast"/>
        </w:trPr>
        <w:tc>
          <w:tcPr>
            <w:tcW w:w="1310" w:type="dxa"/>
          </w:tcPr>
          <w:p>
            <w:pPr>
              <w:pStyle w:val="TableParagraph"/>
              <w:spacing w:before="81"/>
              <w:ind w:left="100"/>
              <w:rPr>
                <w:sz w:val="20"/>
              </w:rPr>
            </w:pPr>
            <w:r>
              <w:rPr>
                <w:spacing w:val="-2"/>
                <w:sz w:val="20"/>
              </w:rPr>
              <w:t>Definisi</w:t>
            </w:r>
          </w:p>
        </w:tc>
        <w:tc>
          <w:tcPr>
            <w:tcW w:w="7617" w:type="dxa"/>
          </w:tcPr>
          <w:p>
            <w:pPr>
              <w:pStyle w:val="TableParagraph"/>
              <w:spacing w:line="276" w:lineRule="auto" w:before="81"/>
              <w:ind w:left="100"/>
              <w:rPr>
                <w:sz w:val="20"/>
              </w:rPr>
            </w:pPr>
            <w:r>
              <w:rPr>
                <w:sz w:val="20"/>
              </w:rPr>
              <w:t>Prakarsa</w:t>
            </w:r>
            <w:r>
              <w:rPr>
                <w:spacing w:val="-7"/>
                <w:sz w:val="20"/>
              </w:rPr>
              <w:t> </w:t>
            </w:r>
            <w:r>
              <w:rPr>
                <w:sz w:val="20"/>
              </w:rPr>
              <w:t>pengembangan</w:t>
            </w:r>
            <w:r>
              <w:rPr>
                <w:spacing w:val="-8"/>
                <w:sz w:val="20"/>
              </w:rPr>
              <w:t> </w:t>
            </w:r>
            <w:r>
              <w:rPr>
                <w:sz w:val="20"/>
              </w:rPr>
              <w:t>pendanaan</w:t>
            </w:r>
            <w:r>
              <w:rPr>
                <w:spacing w:val="-7"/>
                <w:sz w:val="20"/>
              </w:rPr>
              <w:t> </w:t>
            </w:r>
            <w:r>
              <w:rPr>
                <w:sz w:val="20"/>
              </w:rPr>
              <w:t>bilateral</w:t>
            </w:r>
            <w:r>
              <w:rPr>
                <w:spacing w:val="-8"/>
                <w:sz w:val="20"/>
              </w:rPr>
              <w:t> </w:t>
            </w:r>
            <w:r>
              <w:rPr>
                <w:sz w:val="20"/>
              </w:rPr>
              <w:t>mencakup</w:t>
            </w:r>
            <w:r>
              <w:rPr>
                <w:spacing w:val="-8"/>
                <w:sz w:val="20"/>
              </w:rPr>
              <w:t> </w:t>
            </w:r>
            <w:r>
              <w:rPr>
                <w:sz w:val="20"/>
              </w:rPr>
              <w:t>pengembangan</w:t>
            </w:r>
            <w:r>
              <w:rPr>
                <w:spacing w:val="-6"/>
                <w:sz w:val="20"/>
              </w:rPr>
              <w:t> </w:t>
            </w:r>
            <w:r>
              <w:rPr>
                <w:sz w:val="20"/>
              </w:rPr>
              <w:t>berbagai skema kerjasama pembangunan antara Pemerintah Indonesia dan para mitra pembangunan bilateral untuk mendukung pencapaian target-target pembangunan sehingga dapat meringankan beban APBN.</w:t>
            </w:r>
          </w:p>
        </w:tc>
      </w:tr>
      <w:tr>
        <w:trPr>
          <w:trHeight w:val="1268" w:hRule="atLeast"/>
        </w:trPr>
        <w:tc>
          <w:tcPr>
            <w:tcW w:w="1310" w:type="dxa"/>
          </w:tcPr>
          <w:p>
            <w:pPr>
              <w:pStyle w:val="TableParagraph"/>
              <w:spacing w:before="78"/>
              <w:ind w:left="100"/>
              <w:rPr>
                <w:sz w:val="20"/>
              </w:rPr>
            </w:pPr>
            <w:r>
              <w:rPr>
                <w:spacing w:val="-2"/>
                <w:sz w:val="20"/>
              </w:rPr>
              <w:t>Formula</w:t>
            </w:r>
          </w:p>
        </w:tc>
        <w:tc>
          <w:tcPr>
            <w:tcW w:w="7617" w:type="dxa"/>
          </w:tcPr>
          <w:p>
            <w:pPr>
              <w:pStyle w:val="TableParagraph"/>
              <w:spacing w:before="87"/>
              <w:rPr>
                <w:rFonts w:ascii="Arial"/>
                <w:b/>
                <w:sz w:val="20"/>
              </w:rPr>
            </w:pPr>
          </w:p>
          <w:p>
            <w:pPr>
              <w:pStyle w:val="TableParagraph"/>
              <w:ind w:left="100"/>
              <w:rPr>
                <w:rFonts w:ascii="Arial"/>
                <w:sz w:val="20"/>
              </w:rPr>
            </w:pPr>
            <w:r>
              <w:rPr>
                <w:rFonts w:ascii="Arial"/>
                <w:sz w:val="20"/>
              </w:rPr>
              <mc:AlternateContent>
                <mc:Choice Requires="wps">
                  <w:drawing>
                    <wp:inline distT="0" distB="0" distL="0" distR="0">
                      <wp:extent cx="4705985" cy="444500"/>
                      <wp:effectExtent l="0" t="0" r="0" b="3175"/>
                      <wp:docPr id="179" name="Group 179"/>
                      <wp:cNvGraphicFramePr>
                        <a:graphicFrameLocks/>
                      </wp:cNvGraphicFramePr>
                      <a:graphic>
                        <a:graphicData uri="http://schemas.microsoft.com/office/word/2010/wordprocessingGroup">
                          <wpg:wgp>
                            <wpg:cNvPr id="179" name="Group 179"/>
                            <wpg:cNvGrpSpPr/>
                            <wpg:grpSpPr>
                              <a:xfrm>
                                <a:off x="0" y="0"/>
                                <a:ext cx="4705985" cy="444500"/>
                                <a:chExt cx="4705985" cy="444500"/>
                              </a:xfrm>
                            </wpg:grpSpPr>
                            <wps:wsp>
                              <wps:cNvPr id="180" name="Graphic 180"/>
                              <wps:cNvSpPr/>
                              <wps:spPr>
                                <a:xfrm>
                                  <a:off x="126" y="417194"/>
                                  <a:ext cx="4705985" cy="6350"/>
                                </a:xfrm>
                                <a:custGeom>
                                  <a:avLst/>
                                  <a:gdLst/>
                                  <a:ahLst/>
                                  <a:cxnLst/>
                                  <a:rect l="l" t="t" r="r" b="b"/>
                                  <a:pathLst>
                                    <a:path w="4705985" h="6350">
                                      <a:moveTo>
                                        <a:pt x="4705858" y="0"/>
                                      </a:moveTo>
                                      <a:lnTo>
                                        <a:pt x="0" y="0"/>
                                      </a:lnTo>
                                      <a:lnTo>
                                        <a:pt x="0" y="6096"/>
                                      </a:lnTo>
                                      <a:lnTo>
                                        <a:pt x="4705858" y="6096"/>
                                      </a:lnTo>
                                      <a:lnTo>
                                        <a:pt x="4705858" y="0"/>
                                      </a:lnTo>
                                      <a:close/>
                                    </a:path>
                                  </a:pathLst>
                                </a:custGeom>
                                <a:solidFill>
                                  <a:srgbClr val="000000"/>
                                </a:solidFill>
                              </wps:spPr>
                              <wps:bodyPr wrap="square" lIns="0" tIns="0" rIns="0" bIns="0" rtlCol="0">
                                <a:prstTxWarp prst="textNoShape">
                                  <a:avLst/>
                                </a:prstTxWarp>
                                <a:noAutofit/>
                              </wps:bodyPr>
                            </wps:wsp>
                            <pic:pic>
                              <pic:nvPicPr>
                                <pic:cNvPr id="181" name="Image 181"/>
                                <pic:cNvPicPr/>
                              </pic:nvPicPr>
                              <pic:blipFill>
                                <a:blip r:embed="rId76" cstate="print"/>
                                <a:stretch>
                                  <a:fillRect/>
                                </a:stretch>
                              </pic:blipFill>
                              <pic:spPr>
                                <a:xfrm>
                                  <a:off x="0" y="0"/>
                                  <a:ext cx="4705349" cy="444500"/>
                                </a:xfrm>
                                <a:prstGeom prst="rect">
                                  <a:avLst/>
                                </a:prstGeom>
                              </pic:spPr>
                            </pic:pic>
                          </wpg:wgp>
                        </a:graphicData>
                      </a:graphic>
                    </wp:inline>
                  </w:drawing>
                </mc:Choice>
                <mc:Fallback>
                  <w:pict>
                    <v:group style="width:370.55pt;height:35pt;mso-position-horizontal-relative:char;mso-position-vertical-relative:line" id="docshapegroup158" coordorigin="0,0" coordsize="7411,700">
                      <v:rect style="position:absolute;left:0;top:657;width:7411;height:10" id="docshape159" filled="true" fillcolor="#000000" stroked="false">
                        <v:fill type="solid"/>
                      </v:rect>
                      <v:shape style="position:absolute;left:0;top:0;width:7410;height:700" type="#_x0000_t75" id="docshape160" stroked="false">
                        <v:imagedata r:id="rId76" o:title=""/>
                      </v:shape>
                    </v:group>
                  </w:pict>
                </mc:Fallback>
              </mc:AlternateContent>
            </w:r>
            <w:r>
              <w:rPr>
                <w:rFonts w:ascii="Arial"/>
                <w:sz w:val="20"/>
              </w:rPr>
            </w:r>
          </w:p>
        </w:tc>
      </w:tr>
      <w:tr>
        <w:trPr>
          <w:trHeight w:val="1024" w:hRule="atLeast"/>
        </w:trPr>
        <w:tc>
          <w:tcPr>
            <w:tcW w:w="1310" w:type="dxa"/>
          </w:tcPr>
          <w:p>
            <w:pPr>
              <w:pStyle w:val="TableParagraph"/>
              <w:spacing w:before="81"/>
              <w:ind w:left="100"/>
              <w:rPr>
                <w:sz w:val="20"/>
              </w:rPr>
            </w:pPr>
            <w:r>
              <w:rPr>
                <w:spacing w:val="-2"/>
                <w:sz w:val="20"/>
              </w:rPr>
              <w:t>Periode</w:t>
            </w:r>
          </w:p>
        </w:tc>
        <w:tc>
          <w:tcPr>
            <w:tcW w:w="7617" w:type="dxa"/>
          </w:tcPr>
          <w:p>
            <w:pPr>
              <w:pStyle w:val="TableParagraph"/>
              <w:spacing w:before="81"/>
              <w:ind w:left="100"/>
              <w:rPr>
                <w:sz w:val="20"/>
              </w:rPr>
            </w:pPr>
            <w:r>
              <w:rPr>
                <w:spacing w:val="-2"/>
                <w:sz w:val="20"/>
              </w:rPr>
              <w:t>Tahunan</w:t>
            </w:r>
          </w:p>
        </w:tc>
      </w:tr>
      <w:tr>
        <w:trPr>
          <w:trHeight w:val="860" w:hRule="atLeast"/>
        </w:trPr>
        <w:tc>
          <w:tcPr>
            <w:tcW w:w="1310" w:type="dxa"/>
          </w:tcPr>
          <w:p>
            <w:pPr>
              <w:pStyle w:val="TableParagraph"/>
              <w:spacing w:before="81"/>
              <w:ind w:left="100"/>
              <w:rPr>
                <w:sz w:val="20"/>
              </w:rPr>
            </w:pPr>
            <w:r>
              <w:rPr>
                <w:spacing w:val="-2"/>
                <w:sz w:val="20"/>
              </w:rPr>
              <w:t>Satuan</w:t>
            </w:r>
          </w:p>
        </w:tc>
        <w:tc>
          <w:tcPr>
            <w:tcW w:w="7617" w:type="dxa"/>
          </w:tcPr>
          <w:p>
            <w:pPr>
              <w:pStyle w:val="TableParagraph"/>
              <w:spacing w:before="81"/>
              <w:ind w:left="100"/>
              <w:rPr>
                <w:sz w:val="20"/>
              </w:rPr>
            </w:pPr>
            <w:r>
              <w:rPr>
                <w:spacing w:val="-2"/>
                <w:sz w:val="20"/>
              </w:rPr>
              <w:t>Dokumen</w:t>
            </w:r>
          </w:p>
        </w:tc>
      </w:tr>
      <w:tr>
        <w:trPr>
          <w:trHeight w:val="860" w:hRule="atLeast"/>
        </w:trPr>
        <w:tc>
          <w:tcPr>
            <w:tcW w:w="1310" w:type="dxa"/>
          </w:tcPr>
          <w:p>
            <w:pPr>
              <w:pStyle w:val="TableParagraph"/>
              <w:spacing w:line="276" w:lineRule="auto" w:before="81"/>
              <w:ind w:left="100"/>
              <w:rPr>
                <w:sz w:val="20"/>
              </w:rPr>
            </w:pPr>
            <w:r>
              <w:rPr>
                <w:spacing w:val="-2"/>
                <w:sz w:val="20"/>
              </w:rPr>
              <w:t>Pengumpul </w:t>
            </w:r>
            <w:r>
              <w:rPr>
                <w:spacing w:val="-4"/>
                <w:sz w:val="20"/>
              </w:rPr>
              <w:t>Data</w:t>
            </w:r>
          </w:p>
        </w:tc>
        <w:tc>
          <w:tcPr>
            <w:tcW w:w="7617" w:type="dxa"/>
          </w:tcPr>
          <w:p>
            <w:pPr>
              <w:pStyle w:val="TableParagraph"/>
              <w:spacing w:before="81"/>
              <w:ind w:left="100"/>
              <w:rPr>
                <w:sz w:val="20"/>
              </w:rPr>
            </w:pPr>
            <w:r>
              <w:rPr>
                <w:sz w:val="20"/>
              </w:rPr>
              <w:t>Unit</w:t>
            </w:r>
            <w:r>
              <w:rPr>
                <w:spacing w:val="-10"/>
                <w:sz w:val="20"/>
              </w:rPr>
              <w:t> </w:t>
            </w:r>
            <w:r>
              <w:rPr>
                <w:sz w:val="20"/>
              </w:rPr>
              <w:t>kerja</w:t>
            </w:r>
            <w:r>
              <w:rPr>
                <w:spacing w:val="-9"/>
                <w:sz w:val="20"/>
              </w:rPr>
              <w:t> </w:t>
            </w:r>
            <w:r>
              <w:rPr>
                <w:sz w:val="20"/>
              </w:rPr>
              <w:t>pengampu</w:t>
            </w:r>
            <w:r>
              <w:rPr>
                <w:spacing w:val="-10"/>
                <w:sz w:val="20"/>
              </w:rPr>
              <w:t> </w:t>
            </w:r>
            <w:r>
              <w:rPr>
                <w:sz w:val="20"/>
              </w:rPr>
              <w:t>pendanaan</w:t>
            </w:r>
            <w:r>
              <w:rPr>
                <w:spacing w:val="-9"/>
                <w:sz w:val="20"/>
              </w:rPr>
              <w:t> </w:t>
            </w:r>
            <w:r>
              <w:rPr>
                <w:spacing w:val="-2"/>
                <w:sz w:val="20"/>
              </w:rPr>
              <w:t>bilateral</w:t>
            </w:r>
          </w:p>
        </w:tc>
      </w:tr>
      <w:tr>
        <w:trPr>
          <w:trHeight w:val="858" w:hRule="atLeast"/>
        </w:trPr>
        <w:tc>
          <w:tcPr>
            <w:tcW w:w="1310" w:type="dxa"/>
          </w:tcPr>
          <w:p>
            <w:pPr>
              <w:pStyle w:val="TableParagraph"/>
              <w:spacing w:line="278" w:lineRule="auto" w:before="78"/>
              <w:ind w:left="100"/>
              <w:rPr>
                <w:sz w:val="20"/>
              </w:rPr>
            </w:pPr>
            <w:r>
              <w:rPr>
                <w:spacing w:val="-2"/>
                <w:sz w:val="20"/>
              </w:rPr>
              <w:t>Jenis Perhitungan</w:t>
            </w:r>
          </w:p>
        </w:tc>
        <w:tc>
          <w:tcPr>
            <w:tcW w:w="7617" w:type="dxa"/>
          </w:tcPr>
          <w:p>
            <w:pPr>
              <w:pStyle w:val="TableParagraph"/>
              <w:spacing w:before="78"/>
              <w:ind w:left="100"/>
              <w:rPr>
                <w:sz w:val="20"/>
              </w:rPr>
            </w:pPr>
            <w:r>
              <w:rPr>
                <w:spacing w:val="-2"/>
                <w:sz w:val="20"/>
              </w:rPr>
              <w:t>Rata-</w:t>
            </w:r>
            <w:r>
              <w:rPr>
                <w:spacing w:val="-4"/>
                <w:sz w:val="20"/>
              </w:rPr>
              <w:t>rata</w:t>
            </w:r>
          </w:p>
        </w:tc>
      </w:tr>
      <w:tr>
        <w:trPr>
          <w:trHeight w:val="1302" w:hRule="atLeast"/>
        </w:trPr>
        <w:tc>
          <w:tcPr>
            <w:tcW w:w="1310" w:type="dxa"/>
          </w:tcPr>
          <w:p>
            <w:pPr>
              <w:pStyle w:val="TableParagraph"/>
              <w:spacing w:line="276" w:lineRule="auto" w:before="81"/>
              <w:ind w:left="100" w:right="481"/>
              <w:rPr>
                <w:sz w:val="20"/>
              </w:rPr>
            </w:pPr>
            <w:r>
              <w:rPr>
                <w:spacing w:val="-2"/>
                <w:sz w:val="20"/>
              </w:rPr>
              <w:t>Sumber </w:t>
            </w:r>
            <w:r>
              <w:rPr>
                <w:spacing w:val="-4"/>
                <w:sz w:val="20"/>
              </w:rPr>
              <w:t>data</w:t>
            </w:r>
          </w:p>
        </w:tc>
        <w:tc>
          <w:tcPr>
            <w:tcW w:w="7617" w:type="dxa"/>
          </w:tcPr>
          <w:p>
            <w:pPr>
              <w:pStyle w:val="TableParagraph"/>
              <w:numPr>
                <w:ilvl w:val="0"/>
                <w:numId w:val="158"/>
              </w:numPr>
              <w:tabs>
                <w:tab w:pos="819" w:val="left" w:leader="none"/>
              </w:tabs>
              <w:spacing w:line="240" w:lineRule="auto" w:before="81" w:after="0"/>
              <w:ind w:left="819" w:right="0" w:hanging="358"/>
              <w:jc w:val="left"/>
              <w:rPr>
                <w:sz w:val="20"/>
              </w:rPr>
            </w:pPr>
            <w:r>
              <w:rPr>
                <w:sz w:val="20"/>
              </w:rPr>
              <w:t>Dokumen</w:t>
            </w:r>
            <w:r>
              <w:rPr>
                <w:spacing w:val="-11"/>
                <w:sz w:val="20"/>
              </w:rPr>
              <w:t> </w:t>
            </w:r>
            <w:r>
              <w:rPr>
                <w:sz w:val="20"/>
              </w:rPr>
              <w:t>Laporan</w:t>
            </w:r>
            <w:r>
              <w:rPr>
                <w:spacing w:val="-10"/>
                <w:sz w:val="20"/>
              </w:rPr>
              <w:t> </w:t>
            </w:r>
            <w:r>
              <w:rPr>
                <w:sz w:val="20"/>
              </w:rPr>
              <w:t>Prakarsa</w:t>
            </w:r>
            <w:r>
              <w:rPr>
                <w:spacing w:val="-9"/>
                <w:sz w:val="20"/>
              </w:rPr>
              <w:t> </w:t>
            </w:r>
            <w:r>
              <w:rPr>
                <w:sz w:val="20"/>
              </w:rPr>
              <w:t>Pendanaan</w:t>
            </w:r>
            <w:r>
              <w:rPr>
                <w:spacing w:val="-9"/>
                <w:sz w:val="20"/>
              </w:rPr>
              <w:t> </w:t>
            </w:r>
            <w:r>
              <w:rPr>
                <w:sz w:val="20"/>
              </w:rPr>
              <w:t>Bilateral</w:t>
            </w:r>
            <w:r>
              <w:rPr>
                <w:spacing w:val="-9"/>
                <w:sz w:val="20"/>
              </w:rPr>
              <w:t> </w:t>
            </w:r>
            <w:r>
              <w:rPr>
                <w:sz w:val="20"/>
              </w:rPr>
              <w:t>dan</w:t>
            </w:r>
            <w:r>
              <w:rPr>
                <w:spacing w:val="-8"/>
                <w:sz w:val="20"/>
              </w:rPr>
              <w:t> </w:t>
            </w:r>
            <w:r>
              <w:rPr>
                <w:sz w:val="20"/>
              </w:rPr>
              <w:t>Kredit</w:t>
            </w:r>
            <w:r>
              <w:rPr>
                <w:spacing w:val="-9"/>
                <w:sz w:val="20"/>
              </w:rPr>
              <w:t> </w:t>
            </w:r>
            <w:r>
              <w:rPr>
                <w:spacing w:val="-2"/>
                <w:sz w:val="20"/>
              </w:rPr>
              <w:t>Ekspor</w:t>
            </w:r>
          </w:p>
          <w:p>
            <w:pPr>
              <w:pStyle w:val="TableParagraph"/>
              <w:numPr>
                <w:ilvl w:val="0"/>
                <w:numId w:val="158"/>
              </w:numPr>
              <w:tabs>
                <w:tab w:pos="819" w:val="left" w:leader="none"/>
              </w:tabs>
              <w:spacing w:line="240" w:lineRule="auto" w:before="34" w:after="0"/>
              <w:ind w:left="819" w:right="0" w:hanging="358"/>
              <w:jc w:val="left"/>
              <w:rPr>
                <w:sz w:val="20"/>
              </w:rPr>
            </w:pPr>
            <w:r>
              <w:rPr>
                <w:spacing w:val="-5"/>
                <w:sz w:val="20"/>
              </w:rPr>
              <w:t>RKP</w:t>
            </w:r>
          </w:p>
          <w:p>
            <w:pPr>
              <w:pStyle w:val="TableParagraph"/>
              <w:numPr>
                <w:ilvl w:val="0"/>
                <w:numId w:val="158"/>
              </w:numPr>
              <w:tabs>
                <w:tab w:pos="819" w:val="left" w:leader="none"/>
              </w:tabs>
              <w:spacing w:line="240" w:lineRule="auto" w:before="34" w:after="0"/>
              <w:ind w:left="819" w:right="0" w:hanging="358"/>
              <w:jc w:val="left"/>
              <w:rPr>
                <w:sz w:val="20"/>
              </w:rPr>
            </w:pPr>
            <w:r>
              <w:rPr>
                <w:spacing w:val="-5"/>
                <w:sz w:val="20"/>
              </w:rPr>
              <w:t>MoU</w:t>
            </w:r>
          </w:p>
          <w:p>
            <w:pPr>
              <w:pStyle w:val="TableParagraph"/>
              <w:numPr>
                <w:ilvl w:val="0"/>
                <w:numId w:val="158"/>
              </w:numPr>
              <w:tabs>
                <w:tab w:pos="819" w:val="left" w:leader="none"/>
              </w:tabs>
              <w:spacing w:line="240" w:lineRule="auto" w:before="37" w:after="0"/>
              <w:ind w:left="819" w:right="0" w:hanging="358"/>
              <w:jc w:val="left"/>
              <w:rPr>
                <w:sz w:val="20"/>
              </w:rPr>
            </w:pPr>
            <w:r>
              <w:rPr>
                <w:spacing w:val="-5"/>
                <w:sz w:val="20"/>
              </w:rPr>
              <w:t>CPS</w:t>
            </w:r>
          </w:p>
        </w:tc>
      </w:tr>
    </w:tbl>
    <w:p>
      <w:pPr>
        <w:spacing w:after="0" w:line="240" w:lineRule="auto"/>
        <w:jc w:val="left"/>
        <w:rPr>
          <w:sz w:val="20"/>
        </w:rPr>
        <w:sectPr>
          <w:footerReference w:type="default" r:id="rId75"/>
          <w:pgSz w:w="11920" w:h="16850"/>
          <w:pgMar w:header="0" w:footer="0" w:top="1500" w:bottom="280" w:left="960" w:right="460"/>
        </w:sectPr>
      </w:pPr>
    </w:p>
    <w:p>
      <w:pPr>
        <w:pStyle w:val="ListParagraph"/>
        <w:numPr>
          <w:ilvl w:val="0"/>
          <w:numId w:val="147"/>
        </w:numPr>
        <w:tabs>
          <w:tab w:pos="1142" w:val="left" w:leader="none"/>
          <w:tab w:pos="1145" w:val="left" w:leader="none"/>
        </w:tabs>
        <w:spacing w:line="240" w:lineRule="auto" w:before="79" w:after="0"/>
        <w:ind w:left="1145" w:right="1332" w:hanging="360"/>
        <w:jc w:val="left"/>
        <w:rPr>
          <w:rFonts w:ascii="Arial"/>
          <w:b/>
          <w:sz w:val="24"/>
        </w:rPr>
      </w:pPr>
      <w:r>
        <w:rPr>
          <w:rFonts w:ascii="Arial"/>
          <w:b/>
          <w:sz w:val="24"/>
        </w:rPr>
        <w:t>%</w:t>
      </w:r>
      <w:r>
        <w:rPr>
          <w:rFonts w:ascii="Arial"/>
          <w:b/>
          <w:spacing w:val="-6"/>
          <w:sz w:val="24"/>
        </w:rPr>
        <w:t> </w:t>
      </w:r>
      <w:r>
        <w:rPr>
          <w:rFonts w:ascii="Arial"/>
          <w:b/>
          <w:sz w:val="24"/>
        </w:rPr>
        <w:t>tercapainya</w:t>
      </w:r>
      <w:r>
        <w:rPr>
          <w:rFonts w:ascii="Arial"/>
          <w:b/>
          <w:spacing w:val="-3"/>
          <w:sz w:val="24"/>
        </w:rPr>
        <w:t> </w:t>
      </w:r>
      <w:r>
        <w:rPr>
          <w:rFonts w:ascii="Arial"/>
          <w:b/>
          <w:sz w:val="24"/>
        </w:rPr>
        <w:t>target</w:t>
      </w:r>
      <w:r>
        <w:rPr>
          <w:rFonts w:ascii="Arial"/>
          <w:b/>
          <w:spacing w:val="-3"/>
          <w:sz w:val="24"/>
        </w:rPr>
        <w:t> </w:t>
      </w:r>
      <w:r>
        <w:rPr>
          <w:rFonts w:ascii="Arial"/>
          <w:b/>
          <w:sz w:val="24"/>
        </w:rPr>
        <w:t>penyiapan</w:t>
      </w:r>
      <w:r>
        <w:rPr>
          <w:rFonts w:ascii="Arial"/>
          <w:b/>
          <w:spacing w:val="-3"/>
          <w:sz w:val="24"/>
        </w:rPr>
        <w:t> </w:t>
      </w:r>
      <w:r>
        <w:rPr>
          <w:rFonts w:ascii="Arial"/>
          <w:b/>
          <w:sz w:val="24"/>
        </w:rPr>
        <w:t>Program</w:t>
      </w:r>
      <w:r>
        <w:rPr>
          <w:rFonts w:ascii="Arial"/>
          <w:b/>
          <w:spacing w:val="-5"/>
          <w:sz w:val="24"/>
        </w:rPr>
        <w:t> </w:t>
      </w:r>
      <w:r>
        <w:rPr>
          <w:rFonts w:ascii="Arial"/>
          <w:b/>
          <w:sz w:val="24"/>
        </w:rPr>
        <w:t>Compact</w:t>
      </w:r>
      <w:r>
        <w:rPr>
          <w:rFonts w:ascii="Arial"/>
          <w:b/>
          <w:spacing w:val="-3"/>
          <w:sz w:val="24"/>
        </w:rPr>
        <w:t> </w:t>
      </w:r>
      <w:r>
        <w:rPr>
          <w:rFonts w:ascii="Arial"/>
          <w:b/>
          <w:sz w:val="24"/>
        </w:rPr>
        <w:t>II</w:t>
      </w:r>
      <w:r>
        <w:rPr>
          <w:rFonts w:ascii="Arial"/>
          <w:b/>
          <w:spacing w:val="-2"/>
          <w:sz w:val="24"/>
        </w:rPr>
        <w:t> </w:t>
      </w:r>
      <w:r>
        <w:rPr>
          <w:rFonts w:ascii="Arial"/>
          <w:b/>
          <w:sz w:val="24"/>
        </w:rPr>
        <w:t>terhadap</w:t>
      </w:r>
      <w:r>
        <w:rPr>
          <w:rFonts w:ascii="Arial"/>
          <w:b/>
          <w:spacing w:val="-6"/>
          <w:sz w:val="24"/>
        </w:rPr>
        <w:t> </w:t>
      </w:r>
      <w:r>
        <w:rPr>
          <w:rFonts w:ascii="Arial"/>
          <w:b/>
          <w:sz w:val="24"/>
        </w:rPr>
        <w:t>rencana kerja tahunan</w:t>
      </w:r>
    </w:p>
    <w:p>
      <w:pPr>
        <w:pStyle w:val="BodyText"/>
        <w:spacing w:before="9" w:after="1"/>
        <w:rPr>
          <w:rFonts w:ascii="Arial"/>
          <w:b/>
          <w:sz w:val="20"/>
        </w:rPr>
      </w:pPr>
    </w:p>
    <w:tbl>
      <w:tblPr>
        <w:tblW w:w="0" w:type="auto"/>
        <w:jc w:val="left"/>
        <w:tblInd w:w="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591"/>
        <w:gridCol w:w="7336"/>
      </w:tblGrid>
      <w:tr>
        <w:trPr>
          <w:trHeight w:val="728" w:hRule="atLeast"/>
        </w:trPr>
        <w:tc>
          <w:tcPr>
            <w:tcW w:w="1591" w:type="dxa"/>
          </w:tcPr>
          <w:p>
            <w:pPr>
              <w:pStyle w:val="TableParagraph"/>
              <w:spacing w:line="278" w:lineRule="auto" w:before="100"/>
              <w:ind w:left="100" w:right="679"/>
              <w:rPr>
                <w:sz w:val="20"/>
              </w:rPr>
            </w:pPr>
            <w:r>
              <w:rPr>
                <w:spacing w:val="-2"/>
                <w:sz w:val="20"/>
              </w:rPr>
              <w:t>Sasaran Strategis</w:t>
            </w:r>
          </w:p>
        </w:tc>
        <w:tc>
          <w:tcPr>
            <w:tcW w:w="7336" w:type="dxa"/>
          </w:tcPr>
          <w:p>
            <w:pPr>
              <w:pStyle w:val="TableParagraph"/>
              <w:spacing w:before="100"/>
              <w:ind w:left="98"/>
              <w:rPr>
                <w:sz w:val="20"/>
              </w:rPr>
            </w:pPr>
            <w:r>
              <w:rPr>
                <w:sz w:val="20"/>
              </w:rPr>
              <w:t>Terwujudnya</w:t>
            </w:r>
            <w:r>
              <w:rPr>
                <w:spacing w:val="-11"/>
                <w:sz w:val="20"/>
              </w:rPr>
              <w:t> </w:t>
            </w:r>
            <w:r>
              <w:rPr>
                <w:sz w:val="20"/>
              </w:rPr>
              <w:t>Kebijakan</w:t>
            </w:r>
            <w:r>
              <w:rPr>
                <w:spacing w:val="-13"/>
                <w:sz w:val="20"/>
              </w:rPr>
              <w:t> </w:t>
            </w:r>
            <w:r>
              <w:rPr>
                <w:sz w:val="20"/>
              </w:rPr>
              <w:t>Pembangunan</w:t>
            </w:r>
            <w:r>
              <w:rPr>
                <w:spacing w:val="-12"/>
                <w:sz w:val="20"/>
              </w:rPr>
              <w:t> </w:t>
            </w:r>
            <w:r>
              <w:rPr>
                <w:sz w:val="20"/>
              </w:rPr>
              <w:t>Nasional</w:t>
            </w:r>
            <w:r>
              <w:rPr>
                <w:spacing w:val="-11"/>
                <w:sz w:val="20"/>
              </w:rPr>
              <w:t> </w:t>
            </w:r>
            <w:r>
              <w:rPr>
                <w:sz w:val="20"/>
              </w:rPr>
              <w:t>yang</w:t>
            </w:r>
            <w:r>
              <w:rPr>
                <w:spacing w:val="-11"/>
                <w:sz w:val="20"/>
              </w:rPr>
              <w:t> </w:t>
            </w:r>
            <w:r>
              <w:rPr>
                <w:spacing w:val="-2"/>
                <w:sz w:val="20"/>
              </w:rPr>
              <w:t>Visioner</w:t>
            </w:r>
          </w:p>
        </w:tc>
      </w:tr>
      <w:tr>
        <w:trPr>
          <w:trHeight w:val="1086" w:hRule="atLeast"/>
        </w:trPr>
        <w:tc>
          <w:tcPr>
            <w:tcW w:w="1591" w:type="dxa"/>
          </w:tcPr>
          <w:p>
            <w:pPr>
              <w:pStyle w:val="TableParagraph"/>
              <w:spacing w:line="276" w:lineRule="auto" w:before="81"/>
              <w:ind w:left="100" w:right="623"/>
              <w:rPr>
                <w:sz w:val="20"/>
              </w:rPr>
            </w:pPr>
            <w:r>
              <w:rPr>
                <w:spacing w:val="-2"/>
                <w:sz w:val="20"/>
              </w:rPr>
              <w:t>Sasaran Kegiatan/ Output</w:t>
            </w:r>
          </w:p>
        </w:tc>
        <w:tc>
          <w:tcPr>
            <w:tcW w:w="7336" w:type="dxa"/>
          </w:tcPr>
          <w:p>
            <w:pPr>
              <w:pStyle w:val="TableParagraph"/>
              <w:spacing w:before="81"/>
              <w:ind w:left="98"/>
              <w:rPr>
                <w:sz w:val="20"/>
              </w:rPr>
            </w:pPr>
            <w:r>
              <w:rPr>
                <w:sz w:val="20"/>
              </w:rPr>
              <w:t>Kebijakan</w:t>
            </w:r>
            <w:r>
              <w:rPr>
                <w:spacing w:val="-12"/>
                <w:sz w:val="20"/>
              </w:rPr>
              <w:t> </w:t>
            </w:r>
            <w:r>
              <w:rPr>
                <w:sz w:val="20"/>
              </w:rPr>
              <w:t>Inovasi</w:t>
            </w:r>
            <w:r>
              <w:rPr>
                <w:spacing w:val="-10"/>
                <w:sz w:val="20"/>
              </w:rPr>
              <w:t> </w:t>
            </w:r>
            <w:r>
              <w:rPr>
                <w:spacing w:val="-2"/>
                <w:sz w:val="20"/>
              </w:rPr>
              <w:t>Pembangunan</w:t>
            </w:r>
          </w:p>
        </w:tc>
      </w:tr>
      <w:tr>
        <w:trPr>
          <w:trHeight w:val="1094" w:hRule="atLeast"/>
        </w:trPr>
        <w:tc>
          <w:tcPr>
            <w:tcW w:w="1591" w:type="dxa"/>
          </w:tcPr>
          <w:p>
            <w:pPr>
              <w:pStyle w:val="TableParagraph"/>
              <w:spacing w:before="78"/>
              <w:ind w:left="100"/>
              <w:rPr>
                <w:sz w:val="20"/>
              </w:rPr>
            </w:pPr>
            <w:r>
              <w:rPr>
                <w:spacing w:val="-2"/>
                <w:sz w:val="20"/>
              </w:rPr>
              <w:t>Tujuan</w:t>
            </w:r>
          </w:p>
        </w:tc>
        <w:tc>
          <w:tcPr>
            <w:tcW w:w="7336" w:type="dxa"/>
          </w:tcPr>
          <w:p>
            <w:pPr>
              <w:pStyle w:val="TableParagraph"/>
              <w:spacing w:line="276" w:lineRule="auto" w:before="78"/>
              <w:ind w:left="98" w:right="11"/>
              <w:rPr>
                <w:rFonts w:ascii="Arial"/>
                <w:i/>
                <w:sz w:val="20"/>
              </w:rPr>
            </w:pPr>
            <w:r>
              <w:rPr>
                <w:sz w:val="20"/>
              </w:rPr>
              <w:t>Indikator ini bertujuan untuk mengukur tingkat pencapaian dari persiapan </w:t>
            </w:r>
            <w:r>
              <w:rPr>
                <w:rFonts w:ascii="Arial"/>
                <w:i/>
                <w:sz w:val="20"/>
              </w:rPr>
              <w:t>Program</w:t>
            </w:r>
            <w:r>
              <w:rPr>
                <w:rFonts w:ascii="Arial"/>
                <w:i/>
                <w:spacing w:val="-7"/>
                <w:sz w:val="20"/>
              </w:rPr>
              <w:t> </w:t>
            </w:r>
            <w:r>
              <w:rPr>
                <w:rFonts w:ascii="Arial"/>
                <w:i/>
                <w:sz w:val="20"/>
              </w:rPr>
              <w:t>Compact</w:t>
            </w:r>
            <w:r>
              <w:rPr>
                <w:rFonts w:ascii="Arial"/>
                <w:i/>
                <w:spacing w:val="-3"/>
                <w:sz w:val="20"/>
              </w:rPr>
              <w:t> </w:t>
            </w:r>
            <w:r>
              <w:rPr>
                <w:sz w:val="20"/>
              </w:rPr>
              <w:t>II</w:t>
            </w:r>
            <w:r>
              <w:rPr>
                <w:spacing w:val="-7"/>
                <w:sz w:val="20"/>
              </w:rPr>
              <w:t> </w:t>
            </w:r>
            <w:r>
              <w:rPr>
                <w:sz w:val="20"/>
              </w:rPr>
              <w:t>sebagaimana</w:t>
            </w:r>
            <w:r>
              <w:rPr>
                <w:spacing w:val="-7"/>
                <w:sz w:val="20"/>
              </w:rPr>
              <w:t> </w:t>
            </w:r>
            <w:r>
              <w:rPr>
                <w:sz w:val="20"/>
              </w:rPr>
              <w:t>telah</w:t>
            </w:r>
            <w:r>
              <w:rPr>
                <w:spacing w:val="-6"/>
                <w:sz w:val="20"/>
              </w:rPr>
              <w:t> </w:t>
            </w:r>
            <w:r>
              <w:rPr>
                <w:sz w:val="20"/>
              </w:rPr>
              <w:t>direncanakan</w:t>
            </w:r>
            <w:r>
              <w:rPr>
                <w:spacing w:val="-5"/>
                <w:sz w:val="20"/>
              </w:rPr>
              <w:t> </w:t>
            </w:r>
            <w:r>
              <w:rPr>
                <w:sz w:val="20"/>
              </w:rPr>
              <w:t>dalam</w:t>
            </w:r>
            <w:r>
              <w:rPr>
                <w:spacing w:val="-3"/>
                <w:sz w:val="20"/>
              </w:rPr>
              <w:t> </w:t>
            </w:r>
            <w:r>
              <w:rPr>
                <w:sz w:val="20"/>
              </w:rPr>
              <w:t>dokumen</w:t>
            </w:r>
            <w:r>
              <w:rPr>
                <w:spacing w:val="-8"/>
                <w:sz w:val="20"/>
              </w:rPr>
              <w:t> </w:t>
            </w:r>
            <w:r>
              <w:rPr>
                <w:sz w:val="20"/>
              </w:rPr>
              <w:t>rencana penyiapan </w:t>
            </w:r>
            <w:r>
              <w:rPr>
                <w:rFonts w:ascii="Arial"/>
                <w:i/>
                <w:sz w:val="20"/>
              </w:rPr>
              <w:t>Program Compact II</w:t>
            </w:r>
          </w:p>
        </w:tc>
      </w:tr>
      <w:tr>
        <w:trPr>
          <w:trHeight w:val="1098" w:hRule="atLeast"/>
        </w:trPr>
        <w:tc>
          <w:tcPr>
            <w:tcW w:w="1591" w:type="dxa"/>
          </w:tcPr>
          <w:p>
            <w:pPr>
              <w:pStyle w:val="TableParagraph"/>
              <w:spacing w:before="78"/>
              <w:ind w:left="100"/>
              <w:rPr>
                <w:sz w:val="20"/>
              </w:rPr>
            </w:pPr>
            <w:r>
              <w:rPr>
                <w:spacing w:val="-2"/>
                <w:sz w:val="20"/>
              </w:rPr>
              <w:t>Definisi</w:t>
            </w:r>
          </w:p>
        </w:tc>
        <w:tc>
          <w:tcPr>
            <w:tcW w:w="7336" w:type="dxa"/>
          </w:tcPr>
          <w:p>
            <w:pPr>
              <w:pStyle w:val="TableParagraph"/>
              <w:spacing w:line="278" w:lineRule="auto" w:before="78"/>
              <w:ind w:left="98"/>
              <w:rPr>
                <w:sz w:val="20"/>
              </w:rPr>
            </w:pPr>
            <w:r>
              <w:rPr>
                <w:sz w:val="20"/>
              </w:rPr>
              <w:t>Dapat</w:t>
            </w:r>
            <w:r>
              <w:rPr>
                <w:spacing w:val="-4"/>
                <w:sz w:val="20"/>
              </w:rPr>
              <w:t> </w:t>
            </w:r>
            <w:r>
              <w:rPr>
                <w:sz w:val="20"/>
              </w:rPr>
              <w:t>dikatakan</w:t>
            </w:r>
            <w:r>
              <w:rPr>
                <w:spacing w:val="-7"/>
                <w:sz w:val="20"/>
              </w:rPr>
              <w:t> </w:t>
            </w:r>
            <w:r>
              <w:rPr>
                <w:sz w:val="20"/>
              </w:rPr>
              <w:t>tercapai</w:t>
            </w:r>
            <w:r>
              <w:rPr>
                <w:spacing w:val="-7"/>
                <w:sz w:val="20"/>
              </w:rPr>
              <w:t> </w:t>
            </w:r>
            <w:r>
              <w:rPr>
                <w:sz w:val="20"/>
              </w:rPr>
              <w:t>apabila</w:t>
            </w:r>
            <w:r>
              <w:rPr>
                <w:spacing w:val="-4"/>
                <w:sz w:val="20"/>
              </w:rPr>
              <w:t> </w:t>
            </w:r>
            <w:r>
              <w:rPr>
                <w:sz w:val="20"/>
              </w:rPr>
              <w:t>target-target</w:t>
            </w:r>
            <w:r>
              <w:rPr>
                <w:spacing w:val="-4"/>
                <w:sz w:val="20"/>
              </w:rPr>
              <w:t> </w:t>
            </w:r>
            <w:r>
              <w:rPr>
                <w:sz w:val="20"/>
              </w:rPr>
              <w:t>yang</w:t>
            </w:r>
            <w:r>
              <w:rPr>
                <w:spacing w:val="-4"/>
                <w:sz w:val="20"/>
              </w:rPr>
              <w:t> </w:t>
            </w:r>
            <w:r>
              <w:rPr>
                <w:sz w:val="20"/>
              </w:rPr>
              <w:t>telah</w:t>
            </w:r>
            <w:r>
              <w:rPr>
                <w:spacing w:val="-7"/>
                <w:sz w:val="20"/>
              </w:rPr>
              <w:t> </w:t>
            </w:r>
            <w:r>
              <w:rPr>
                <w:sz w:val="20"/>
              </w:rPr>
              <w:t>direncanakan</w:t>
            </w:r>
            <w:r>
              <w:rPr>
                <w:spacing w:val="-7"/>
                <w:sz w:val="20"/>
              </w:rPr>
              <w:t> </w:t>
            </w:r>
            <w:r>
              <w:rPr>
                <w:sz w:val="20"/>
              </w:rPr>
              <w:t>tiap tahunnya berhasil diselesaikan</w:t>
            </w:r>
          </w:p>
        </w:tc>
      </w:tr>
      <w:tr>
        <w:trPr>
          <w:trHeight w:val="1244" w:hRule="atLeast"/>
        </w:trPr>
        <w:tc>
          <w:tcPr>
            <w:tcW w:w="1591" w:type="dxa"/>
          </w:tcPr>
          <w:p>
            <w:pPr>
              <w:pStyle w:val="TableParagraph"/>
              <w:spacing w:before="81"/>
              <w:ind w:left="100"/>
              <w:rPr>
                <w:sz w:val="20"/>
              </w:rPr>
            </w:pPr>
            <w:r>
              <w:rPr>
                <w:spacing w:val="-2"/>
                <w:sz w:val="20"/>
              </w:rPr>
              <w:t>Formula</w:t>
            </w:r>
          </w:p>
        </w:tc>
        <w:tc>
          <w:tcPr>
            <w:tcW w:w="7336" w:type="dxa"/>
          </w:tcPr>
          <w:p>
            <w:pPr>
              <w:pStyle w:val="TableParagraph"/>
              <w:spacing w:before="5"/>
              <w:rPr>
                <w:rFonts w:ascii="Arial"/>
                <w:b/>
                <w:sz w:val="16"/>
              </w:rPr>
            </w:pPr>
          </w:p>
          <w:p>
            <w:pPr>
              <w:pStyle w:val="TableParagraph"/>
              <w:ind w:left="318"/>
              <w:rPr>
                <w:rFonts w:ascii="Arial"/>
                <w:sz w:val="20"/>
              </w:rPr>
            </w:pPr>
            <w:r>
              <w:rPr>
                <w:rFonts w:ascii="Arial"/>
                <w:sz w:val="20"/>
              </w:rPr>
              <w:drawing>
                <wp:inline distT="0" distB="0" distL="0" distR="0">
                  <wp:extent cx="4284536" cy="406717"/>
                  <wp:effectExtent l="0" t="0" r="0" b="0"/>
                  <wp:docPr id="182" name="Image 182"/>
                  <wp:cNvGraphicFramePr>
                    <a:graphicFrameLocks/>
                  </wp:cNvGraphicFramePr>
                  <a:graphic>
                    <a:graphicData uri="http://schemas.openxmlformats.org/drawingml/2006/picture">
                      <pic:pic>
                        <pic:nvPicPr>
                          <pic:cNvPr id="182" name="Image 182"/>
                          <pic:cNvPicPr/>
                        </pic:nvPicPr>
                        <pic:blipFill>
                          <a:blip r:embed="rId78" cstate="print"/>
                          <a:stretch>
                            <a:fillRect/>
                          </a:stretch>
                        </pic:blipFill>
                        <pic:spPr>
                          <a:xfrm>
                            <a:off x="0" y="0"/>
                            <a:ext cx="4284536" cy="406717"/>
                          </a:xfrm>
                          <a:prstGeom prst="rect">
                            <a:avLst/>
                          </a:prstGeom>
                        </pic:spPr>
                      </pic:pic>
                    </a:graphicData>
                  </a:graphic>
                </wp:inline>
              </w:drawing>
            </w:r>
            <w:r>
              <w:rPr>
                <w:rFonts w:ascii="Arial"/>
                <w:sz w:val="20"/>
              </w:rPr>
            </w:r>
          </w:p>
        </w:tc>
      </w:tr>
      <w:tr>
        <w:trPr>
          <w:trHeight w:val="445" w:hRule="atLeast"/>
        </w:trPr>
        <w:tc>
          <w:tcPr>
            <w:tcW w:w="1591" w:type="dxa"/>
          </w:tcPr>
          <w:p>
            <w:pPr>
              <w:pStyle w:val="TableParagraph"/>
              <w:spacing w:before="81"/>
              <w:ind w:left="100"/>
              <w:rPr>
                <w:sz w:val="20"/>
              </w:rPr>
            </w:pPr>
            <w:r>
              <w:rPr>
                <w:spacing w:val="-2"/>
                <w:sz w:val="20"/>
              </w:rPr>
              <w:t>Periode</w:t>
            </w:r>
          </w:p>
        </w:tc>
        <w:tc>
          <w:tcPr>
            <w:tcW w:w="7336" w:type="dxa"/>
          </w:tcPr>
          <w:p>
            <w:pPr>
              <w:pStyle w:val="TableParagraph"/>
              <w:spacing w:before="81"/>
              <w:ind w:left="98"/>
              <w:rPr>
                <w:sz w:val="20"/>
              </w:rPr>
            </w:pPr>
            <w:r>
              <w:rPr>
                <w:spacing w:val="-2"/>
                <w:sz w:val="20"/>
              </w:rPr>
              <w:t>Tahunan</w:t>
            </w:r>
          </w:p>
        </w:tc>
      </w:tr>
      <w:tr>
        <w:trPr>
          <w:trHeight w:val="445" w:hRule="atLeast"/>
        </w:trPr>
        <w:tc>
          <w:tcPr>
            <w:tcW w:w="1591" w:type="dxa"/>
          </w:tcPr>
          <w:p>
            <w:pPr>
              <w:pStyle w:val="TableParagraph"/>
              <w:spacing w:before="81"/>
              <w:ind w:left="100"/>
              <w:rPr>
                <w:sz w:val="20"/>
              </w:rPr>
            </w:pPr>
            <w:r>
              <w:rPr>
                <w:spacing w:val="-2"/>
                <w:sz w:val="20"/>
              </w:rPr>
              <w:t>Satuan</w:t>
            </w:r>
          </w:p>
        </w:tc>
        <w:tc>
          <w:tcPr>
            <w:tcW w:w="7336" w:type="dxa"/>
          </w:tcPr>
          <w:p>
            <w:pPr>
              <w:pStyle w:val="TableParagraph"/>
              <w:spacing w:before="81"/>
              <w:ind w:left="98"/>
              <w:rPr>
                <w:sz w:val="20"/>
              </w:rPr>
            </w:pPr>
            <w:r>
              <w:rPr>
                <w:spacing w:val="-2"/>
                <w:sz w:val="20"/>
              </w:rPr>
              <w:t>Dokumen</w:t>
            </w:r>
          </w:p>
        </w:tc>
      </w:tr>
      <w:tr>
        <w:trPr>
          <w:trHeight w:val="858" w:hRule="atLeast"/>
        </w:trPr>
        <w:tc>
          <w:tcPr>
            <w:tcW w:w="1591" w:type="dxa"/>
          </w:tcPr>
          <w:p>
            <w:pPr>
              <w:pStyle w:val="TableParagraph"/>
              <w:spacing w:line="276" w:lineRule="auto" w:before="79"/>
              <w:ind w:left="100" w:right="90"/>
              <w:rPr>
                <w:sz w:val="20"/>
              </w:rPr>
            </w:pPr>
            <w:r>
              <w:rPr>
                <w:spacing w:val="-2"/>
                <w:sz w:val="20"/>
              </w:rPr>
              <w:t>Pengumpul </w:t>
            </w:r>
            <w:r>
              <w:rPr>
                <w:spacing w:val="-4"/>
                <w:sz w:val="20"/>
              </w:rPr>
              <w:t>Data</w:t>
            </w:r>
          </w:p>
        </w:tc>
        <w:tc>
          <w:tcPr>
            <w:tcW w:w="7336" w:type="dxa"/>
          </w:tcPr>
          <w:p>
            <w:pPr>
              <w:pStyle w:val="TableParagraph"/>
              <w:spacing w:before="79"/>
              <w:ind w:left="98"/>
              <w:rPr>
                <w:sz w:val="20"/>
              </w:rPr>
            </w:pPr>
            <w:r>
              <w:rPr>
                <w:sz w:val="20"/>
              </w:rPr>
              <w:t>Unit</w:t>
            </w:r>
            <w:r>
              <w:rPr>
                <w:spacing w:val="-9"/>
                <w:sz w:val="20"/>
              </w:rPr>
              <w:t> </w:t>
            </w:r>
            <w:r>
              <w:rPr>
                <w:sz w:val="20"/>
              </w:rPr>
              <w:t>kerja</w:t>
            </w:r>
            <w:r>
              <w:rPr>
                <w:spacing w:val="-9"/>
                <w:sz w:val="20"/>
              </w:rPr>
              <w:t> </w:t>
            </w:r>
            <w:r>
              <w:rPr>
                <w:sz w:val="20"/>
              </w:rPr>
              <w:t>penanggung</w:t>
            </w:r>
            <w:r>
              <w:rPr>
                <w:spacing w:val="-8"/>
                <w:sz w:val="20"/>
              </w:rPr>
              <w:t> </w:t>
            </w:r>
            <w:r>
              <w:rPr>
                <w:sz w:val="20"/>
              </w:rPr>
              <w:t>jawab</w:t>
            </w:r>
            <w:r>
              <w:rPr>
                <w:spacing w:val="-10"/>
                <w:sz w:val="20"/>
              </w:rPr>
              <w:t> </w:t>
            </w:r>
            <w:r>
              <w:rPr>
                <w:sz w:val="20"/>
              </w:rPr>
              <w:t>Program</w:t>
            </w:r>
            <w:r>
              <w:rPr>
                <w:spacing w:val="-5"/>
                <w:sz w:val="20"/>
              </w:rPr>
              <w:t> </w:t>
            </w:r>
            <w:r>
              <w:rPr>
                <w:sz w:val="20"/>
              </w:rPr>
              <w:t>Compact</w:t>
            </w:r>
            <w:r>
              <w:rPr>
                <w:spacing w:val="-8"/>
                <w:sz w:val="20"/>
              </w:rPr>
              <w:t> </w:t>
            </w:r>
            <w:r>
              <w:rPr>
                <w:spacing w:val="-5"/>
                <w:sz w:val="20"/>
              </w:rPr>
              <w:t>II</w:t>
            </w:r>
          </w:p>
        </w:tc>
      </w:tr>
      <w:tr>
        <w:trPr>
          <w:trHeight w:val="860" w:hRule="atLeast"/>
        </w:trPr>
        <w:tc>
          <w:tcPr>
            <w:tcW w:w="1591" w:type="dxa"/>
          </w:tcPr>
          <w:p>
            <w:pPr>
              <w:pStyle w:val="TableParagraph"/>
              <w:spacing w:line="276" w:lineRule="auto" w:before="81"/>
              <w:ind w:left="100"/>
              <w:rPr>
                <w:sz w:val="20"/>
              </w:rPr>
            </w:pPr>
            <w:r>
              <w:rPr>
                <w:spacing w:val="-2"/>
                <w:sz w:val="20"/>
              </w:rPr>
              <w:t>Jenis Perhitungan</w:t>
            </w:r>
          </w:p>
        </w:tc>
        <w:tc>
          <w:tcPr>
            <w:tcW w:w="7336" w:type="dxa"/>
          </w:tcPr>
          <w:p>
            <w:pPr>
              <w:pStyle w:val="TableParagraph"/>
              <w:spacing w:before="81"/>
              <w:ind w:left="98"/>
              <w:rPr>
                <w:sz w:val="20"/>
              </w:rPr>
            </w:pPr>
            <w:r>
              <w:rPr>
                <w:spacing w:val="-2"/>
                <w:sz w:val="20"/>
              </w:rPr>
              <w:t>Rata-</w:t>
            </w:r>
            <w:r>
              <w:rPr>
                <w:spacing w:val="-4"/>
                <w:sz w:val="20"/>
              </w:rPr>
              <w:t>rata</w:t>
            </w:r>
          </w:p>
        </w:tc>
      </w:tr>
      <w:tr>
        <w:trPr>
          <w:trHeight w:val="1100" w:hRule="atLeast"/>
        </w:trPr>
        <w:tc>
          <w:tcPr>
            <w:tcW w:w="1591" w:type="dxa"/>
          </w:tcPr>
          <w:p>
            <w:pPr>
              <w:pStyle w:val="TableParagraph"/>
              <w:spacing w:before="81"/>
              <w:ind w:left="100"/>
              <w:rPr>
                <w:sz w:val="20"/>
              </w:rPr>
            </w:pPr>
            <w:r>
              <w:rPr>
                <w:sz w:val="20"/>
              </w:rPr>
              <w:t>Sumber</w:t>
            </w:r>
            <w:r>
              <w:rPr>
                <w:spacing w:val="-9"/>
                <w:sz w:val="20"/>
              </w:rPr>
              <w:t> </w:t>
            </w:r>
            <w:r>
              <w:rPr>
                <w:spacing w:val="-4"/>
                <w:sz w:val="20"/>
              </w:rPr>
              <w:t>data</w:t>
            </w:r>
          </w:p>
        </w:tc>
        <w:tc>
          <w:tcPr>
            <w:tcW w:w="7336" w:type="dxa"/>
          </w:tcPr>
          <w:p>
            <w:pPr>
              <w:pStyle w:val="TableParagraph"/>
              <w:numPr>
                <w:ilvl w:val="0"/>
                <w:numId w:val="159"/>
              </w:numPr>
              <w:tabs>
                <w:tab w:pos="816" w:val="left" w:leader="none"/>
              </w:tabs>
              <w:spacing w:line="240" w:lineRule="auto" w:before="81" w:after="0"/>
              <w:ind w:left="816" w:right="0" w:hanging="358"/>
              <w:jc w:val="left"/>
              <w:rPr>
                <w:sz w:val="20"/>
              </w:rPr>
            </w:pPr>
            <w:r>
              <w:rPr>
                <w:sz w:val="20"/>
              </w:rPr>
              <w:t>Dokumen</w:t>
            </w:r>
            <w:r>
              <w:rPr>
                <w:spacing w:val="-11"/>
                <w:sz w:val="20"/>
              </w:rPr>
              <w:t> </w:t>
            </w:r>
            <w:r>
              <w:rPr>
                <w:sz w:val="20"/>
              </w:rPr>
              <w:t>rencana</w:t>
            </w:r>
            <w:r>
              <w:rPr>
                <w:spacing w:val="-8"/>
                <w:sz w:val="20"/>
              </w:rPr>
              <w:t> </w:t>
            </w:r>
            <w:r>
              <w:rPr>
                <w:sz w:val="20"/>
              </w:rPr>
              <w:t>penyiapan</w:t>
            </w:r>
            <w:r>
              <w:rPr>
                <w:spacing w:val="-10"/>
                <w:sz w:val="20"/>
              </w:rPr>
              <w:t> </w:t>
            </w:r>
            <w:r>
              <w:rPr>
                <w:sz w:val="20"/>
              </w:rPr>
              <w:t>program</w:t>
            </w:r>
            <w:r>
              <w:rPr>
                <w:spacing w:val="-5"/>
                <w:sz w:val="20"/>
              </w:rPr>
              <w:t> </w:t>
            </w:r>
            <w:r>
              <w:rPr>
                <w:sz w:val="20"/>
              </w:rPr>
              <w:t>Compact</w:t>
            </w:r>
            <w:r>
              <w:rPr>
                <w:spacing w:val="-10"/>
                <w:sz w:val="20"/>
              </w:rPr>
              <w:t> </w:t>
            </w:r>
            <w:r>
              <w:rPr>
                <w:spacing w:val="-5"/>
                <w:sz w:val="20"/>
              </w:rPr>
              <w:t>II</w:t>
            </w:r>
          </w:p>
          <w:p>
            <w:pPr>
              <w:pStyle w:val="TableParagraph"/>
              <w:numPr>
                <w:ilvl w:val="0"/>
                <w:numId w:val="159"/>
              </w:numPr>
              <w:tabs>
                <w:tab w:pos="816" w:val="left" w:leader="none"/>
              </w:tabs>
              <w:spacing w:line="240" w:lineRule="auto" w:before="34" w:after="0"/>
              <w:ind w:left="816" w:right="0" w:hanging="358"/>
              <w:jc w:val="left"/>
              <w:rPr>
                <w:sz w:val="20"/>
              </w:rPr>
            </w:pPr>
            <w:r>
              <w:rPr>
                <w:sz w:val="20"/>
              </w:rPr>
              <w:t>Laporan</w:t>
            </w:r>
            <w:r>
              <w:rPr>
                <w:spacing w:val="-10"/>
                <w:sz w:val="20"/>
              </w:rPr>
              <w:t> </w:t>
            </w:r>
            <w:r>
              <w:rPr>
                <w:sz w:val="20"/>
              </w:rPr>
              <w:t>Tahunan</w:t>
            </w:r>
            <w:r>
              <w:rPr>
                <w:spacing w:val="-9"/>
                <w:sz w:val="20"/>
              </w:rPr>
              <w:t> </w:t>
            </w:r>
            <w:r>
              <w:rPr>
                <w:sz w:val="20"/>
              </w:rPr>
              <w:t>hasil</w:t>
            </w:r>
            <w:r>
              <w:rPr>
                <w:spacing w:val="-9"/>
                <w:sz w:val="20"/>
              </w:rPr>
              <w:t> </w:t>
            </w:r>
            <w:r>
              <w:rPr>
                <w:sz w:val="20"/>
              </w:rPr>
              <w:t>persiapan</w:t>
            </w:r>
            <w:r>
              <w:rPr>
                <w:spacing w:val="-9"/>
                <w:sz w:val="20"/>
              </w:rPr>
              <w:t> </w:t>
            </w:r>
            <w:r>
              <w:rPr>
                <w:sz w:val="20"/>
              </w:rPr>
              <w:t>program</w:t>
            </w:r>
            <w:r>
              <w:rPr>
                <w:spacing w:val="-6"/>
                <w:sz w:val="20"/>
              </w:rPr>
              <w:t> </w:t>
            </w:r>
            <w:r>
              <w:rPr>
                <w:sz w:val="20"/>
              </w:rPr>
              <w:t>Compact</w:t>
            </w:r>
            <w:r>
              <w:rPr>
                <w:spacing w:val="-9"/>
                <w:sz w:val="20"/>
              </w:rPr>
              <w:t> </w:t>
            </w:r>
            <w:r>
              <w:rPr>
                <w:spacing w:val="-5"/>
                <w:sz w:val="20"/>
              </w:rPr>
              <w:t>II</w:t>
            </w:r>
          </w:p>
        </w:tc>
      </w:tr>
    </w:tbl>
    <w:sectPr>
      <w:footerReference w:type="default" r:id="rId77"/>
      <w:pgSz w:w="11920" w:h="16850"/>
      <w:pgMar w:header="0" w:footer="0" w:top="1500" w:bottom="280" w:left="960" w:right="4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Arial MT">
    <w:altName w:val="Arial MT"/>
    <w:charset w:val="1"/>
    <w:family w:val="swiss"/>
    <w:pitch w:val="variable"/>
  </w:font>
  <w:font w:name="Calibri">
    <w:altName w:val="Calibri"/>
    <w:charset w:val="1"/>
    <w:family w:val="roman"/>
    <w:pitch w:val="variable"/>
  </w:font>
  <w:font w:name="Tahoma">
    <w:altName w:val="Tahoma"/>
    <w:charset w:val="1"/>
    <w:family w:val="swiss"/>
    <w:pitch w:val="variable"/>
  </w:font>
  <w:font w:name="Symbol">
    <w:altName w:val="Symbol"/>
    <w:charset w:val="2"/>
    <w:family w:val="decorative"/>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933248">
              <wp:simplePos x="0" y="0"/>
              <wp:positionH relativeFrom="page">
                <wp:posOffset>3728592</wp:posOffset>
              </wp:positionH>
              <wp:positionV relativeFrom="page">
                <wp:posOffset>9907800</wp:posOffset>
              </wp:positionV>
              <wp:extent cx="180340" cy="182245"/>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180340" cy="182245"/>
                      </a:xfrm>
                      <a:prstGeom prst="rect">
                        <a:avLst/>
                      </a:prstGeom>
                    </wps:spPr>
                    <wps:txbx>
                      <w:txbxContent>
                        <w:p>
                          <w:pPr>
                            <w:pStyle w:val="BodyText"/>
                            <w:spacing w:before="13"/>
                            <w:ind w:left="60"/>
                          </w:pPr>
                          <w:r>
                            <w:rPr>
                              <w:spacing w:val="-5"/>
                            </w:rPr>
                            <w:fldChar w:fldCharType="begin"/>
                          </w:r>
                          <w:r>
                            <w:rPr>
                              <w:spacing w:val="-5"/>
                            </w:rPr>
                            <w:instrText> PAGE  \* roman </w:instrText>
                          </w:r>
                          <w:r>
                            <w:rPr>
                              <w:spacing w:val="-5"/>
                            </w:rPr>
                            <w:fldChar w:fldCharType="separate"/>
                          </w:r>
                          <w:r>
                            <w:rPr>
                              <w:spacing w:val="-5"/>
                            </w:rPr>
                            <w:t>iii</w:t>
                          </w:r>
                          <w:r>
                            <w:rPr>
                              <w:spacing w:val="-5"/>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93.589996pt;margin-top:780.141785pt;width:14.2pt;height:14.35pt;mso-position-horizontal-relative:page;mso-position-vertical-relative:page;z-index:-28383232" type="#_x0000_t202" id="docshape10" filled="false" stroked="false">
              <v:textbox inset="0,0,0,0">
                <w:txbxContent>
                  <w:p>
                    <w:pPr>
                      <w:pStyle w:val="BodyText"/>
                      <w:spacing w:before="13"/>
                      <w:ind w:left="60"/>
                    </w:pPr>
                    <w:r>
                      <w:rPr>
                        <w:spacing w:val="-5"/>
                      </w:rPr>
                      <w:fldChar w:fldCharType="begin"/>
                    </w:r>
                    <w:r>
                      <w:rPr>
                        <w:spacing w:val="-5"/>
                      </w:rPr>
                      <w:instrText> PAGE  \* roman </w:instrText>
                    </w:r>
                    <w:r>
                      <w:rPr>
                        <w:spacing w:val="-5"/>
                      </w:rPr>
                      <w:fldChar w:fldCharType="separate"/>
                    </w:r>
                    <w:r>
                      <w:rPr>
                        <w:spacing w:val="-5"/>
                      </w:rPr>
                      <w:t>iii</w:t>
                    </w:r>
                    <w:r>
                      <w:rPr>
                        <w:spacing w:val="-5"/>
                      </w:rPr>
                      <w:fldChar w:fldCharType="end"/>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939904">
              <wp:simplePos x="0" y="0"/>
              <wp:positionH relativeFrom="page">
                <wp:posOffset>454659</wp:posOffset>
              </wp:positionH>
              <wp:positionV relativeFrom="page">
                <wp:posOffset>10027297</wp:posOffset>
              </wp:positionV>
              <wp:extent cx="6728459" cy="29845"/>
              <wp:effectExtent l="0" t="0" r="0" b="0"/>
              <wp:wrapNone/>
              <wp:docPr id="71" name="Group 71"/>
              <wp:cNvGraphicFramePr>
                <a:graphicFrameLocks/>
              </wp:cNvGraphicFramePr>
              <a:graphic>
                <a:graphicData uri="http://schemas.microsoft.com/office/word/2010/wordprocessingGroup">
                  <wpg:wgp>
                    <wpg:cNvPr id="71" name="Group 71"/>
                    <wpg:cNvGrpSpPr/>
                    <wpg:grpSpPr>
                      <a:xfrm>
                        <a:off x="0" y="0"/>
                        <a:ext cx="6728459" cy="29845"/>
                        <a:chExt cx="6728459" cy="29845"/>
                      </a:xfrm>
                    </wpg:grpSpPr>
                    <wps:wsp>
                      <wps:cNvPr id="72" name="Graphic 72"/>
                      <wps:cNvSpPr/>
                      <wps:spPr>
                        <a:xfrm>
                          <a:off x="0" y="1270"/>
                          <a:ext cx="3013075" cy="27940"/>
                        </a:xfrm>
                        <a:custGeom>
                          <a:avLst/>
                          <a:gdLst/>
                          <a:ahLst/>
                          <a:cxnLst/>
                          <a:rect l="l" t="t" r="r" b="b"/>
                          <a:pathLst>
                            <a:path w="3013075" h="27940">
                              <a:moveTo>
                                <a:pt x="3011042" y="0"/>
                              </a:moveTo>
                              <a:lnTo>
                                <a:pt x="2082" y="0"/>
                              </a:lnTo>
                              <a:lnTo>
                                <a:pt x="0" y="2082"/>
                              </a:lnTo>
                              <a:lnTo>
                                <a:pt x="0" y="4660"/>
                              </a:lnTo>
                              <a:lnTo>
                                <a:pt x="0" y="25857"/>
                              </a:lnTo>
                              <a:lnTo>
                                <a:pt x="2082" y="27940"/>
                              </a:lnTo>
                              <a:lnTo>
                                <a:pt x="3011042" y="27940"/>
                              </a:lnTo>
                              <a:lnTo>
                                <a:pt x="3013075" y="25857"/>
                              </a:lnTo>
                              <a:lnTo>
                                <a:pt x="3013075" y="2082"/>
                              </a:lnTo>
                              <a:lnTo>
                                <a:pt x="3011042" y="0"/>
                              </a:lnTo>
                              <a:close/>
                            </a:path>
                          </a:pathLst>
                        </a:custGeom>
                        <a:solidFill>
                          <a:srgbClr val="4DB4C6"/>
                        </a:solidFill>
                      </wps:spPr>
                      <wps:bodyPr wrap="square" lIns="0" tIns="0" rIns="0" bIns="0" rtlCol="0">
                        <a:prstTxWarp prst="textNoShape">
                          <a:avLst/>
                        </a:prstTxWarp>
                        <a:noAutofit/>
                      </wps:bodyPr>
                    </wps:wsp>
                    <wps:wsp>
                      <wps:cNvPr id="73" name="Graphic 73"/>
                      <wps:cNvSpPr/>
                      <wps:spPr>
                        <a:xfrm>
                          <a:off x="2317750" y="0"/>
                          <a:ext cx="3013075" cy="27940"/>
                        </a:xfrm>
                        <a:custGeom>
                          <a:avLst/>
                          <a:gdLst/>
                          <a:ahLst/>
                          <a:cxnLst/>
                          <a:rect l="l" t="t" r="r" b="b"/>
                          <a:pathLst>
                            <a:path w="3013075" h="27940">
                              <a:moveTo>
                                <a:pt x="3011042" y="0"/>
                              </a:moveTo>
                              <a:lnTo>
                                <a:pt x="2031" y="0"/>
                              </a:lnTo>
                              <a:lnTo>
                                <a:pt x="0" y="2082"/>
                              </a:lnTo>
                              <a:lnTo>
                                <a:pt x="0" y="4660"/>
                              </a:lnTo>
                              <a:lnTo>
                                <a:pt x="0" y="25857"/>
                              </a:lnTo>
                              <a:lnTo>
                                <a:pt x="2031" y="27940"/>
                              </a:lnTo>
                              <a:lnTo>
                                <a:pt x="3011042" y="27940"/>
                              </a:lnTo>
                              <a:lnTo>
                                <a:pt x="3013075" y="25857"/>
                              </a:lnTo>
                              <a:lnTo>
                                <a:pt x="3013075" y="2082"/>
                              </a:lnTo>
                              <a:lnTo>
                                <a:pt x="3011042" y="0"/>
                              </a:lnTo>
                              <a:close/>
                            </a:path>
                          </a:pathLst>
                        </a:custGeom>
                        <a:solidFill>
                          <a:srgbClr val="81C941"/>
                        </a:solidFill>
                      </wps:spPr>
                      <wps:bodyPr wrap="square" lIns="0" tIns="0" rIns="0" bIns="0" rtlCol="0">
                        <a:prstTxWarp prst="textNoShape">
                          <a:avLst/>
                        </a:prstTxWarp>
                        <a:noAutofit/>
                      </wps:bodyPr>
                    </wps:wsp>
                    <wps:wsp>
                      <wps:cNvPr id="74" name="Graphic 74"/>
                      <wps:cNvSpPr/>
                      <wps:spPr>
                        <a:xfrm>
                          <a:off x="4464684" y="1905"/>
                          <a:ext cx="2263775" cy="27940"/>
                        </a:xfrm>
                        <a:custGeom>
                          <a:avLst/>
                          <a:gdLst/>
                          <a:ahLst/>
                          <a:cxnLst/>
                          <a:rect l="l" t="t" r="r" b="b"/>
                          <a:pathLst>
                            <a:path w="2263775" h="27940">
                              <a:moveTo>
                                <a:pt x="2261743" y="0"/>
                              </a:moveTo>
                              <a:lnTo>
                                <a:pt x="2031" y="0"/>
                              </a:lnTo>
                              <a:lnTo>
                                <a:pt x="0" y="2082"/>
                              </a:lnTo>
                              <a:lnTo>
                                <a:pt x="0" y="4660"/>
                              </a:lnTo>
                              <a:lnTo>
                                <a:pt x="0" y="25857"/>
                              </a:lnTo>
                              <a:lnTo>
                                <a:pt x="2031" y="27939"/>
                              </a:lnTo>
                              <a:lnTo>
                                <a:pt x="2261743" y="27939"/>
                              </a:lnTo>
                              <a:lnTo>
                                <a:pt x="2263775" y="25857"/>
                              </a:lnTo>
                              <a:lnTo>
                                <a:pt x="2263775" y="2082"/>
                              </a:lnTo>
                              <a:lnTo>
                                <a:pt x="2261743" y="0"/>
                              </a:lnTo>
                              <a:close/>
                            </a:path>
                          </a:pathLst>
                        </a:custGeom>
                        <a:solidFill>
                          <a:srgbClr val="1D6D9B"/>
                        </a:solidFill>
                      </wps:spPr>
                      <wps:bodyPr wrap="square" lIns="0" tIns="0" rIns="0" bIns="0" rtlCol="0">
                        <a:prstTxWarp prst="textNoShape">
                          <a:avLst/>
                        </a:prstTxWarp>
                        <a:noAutofit/>
                      </wps:bodyPr>
                    </wps:wsp>
                  </wpg:wgp>
                </a:graphicData>
              </a:graphic>
            </wp:anchor>
          </w:drawing>
        </mc:Choice>
        <mc:Fallback>
          <w:pict>
            <v:group style="position:absolute;margin-left:35.799999pt;margin-top:789.550964pt;width:529.8pt;height:2.35pt;mso-position-horizontal-relative:page;mso-position-vertical-relative:page;z-index:-28376576" id="docshapegroup68" coordorigin="716,15791" coordsize="10596,47">
              <v:shape style="position:absolute;left:716;top:15793;width:4745;height:44" id="docshape69" coordorigin="716,15793" coordsize="4745,44" path="m5458,15793l719,15793,716,15796,716,15800,716,15834,719,15837,5458,15837,5461,15834,5461,15796,5458,15793xe" filled="true" fillcolor="#4db4c6" stroked="false">
                <v:path arrowok="t"/>
                <v:fill type="solid"/>
              </v:shape>
              <v:shape style="position:absolute;left:4366;top:15791;width:4745;height:44" id="docshape70" coordorigin="4366,15791" coordsize="4745,44" path="m9108,15791l4369,15791,4366,15794,4366,15798,4366,15832,4369,15835,9108,15835,9111,15832,9111,15794,9108,15791xe" filled="true" fillcolor="#81c941" stroked="false">
                <v:path arrowok="t"/>
                <v:fill type="solid"/>
              </v:shape>
              <v:shape style="position:absolute;left:7747;top:15794;width:3565;height:44" id="docshape71" coordorigin="7747,15794" coordsize="3565,44" path="m11309,15794l7750,15794,7747,15797,7747,15801,7747,15835,7750,15838,11309,15838,11312,15835,11312,15797,11309,15794xe" filled="true" fillcolor="#1d6d9b"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74940416">
              <wp:simplePos x="0" y="0"/>
              <wp:positionH relativeFrom="page">
                <wp:posOffset>3704209</wp:posOffset>
              </wp:positionH>
              <wp:positionV relativeFrom="page">
                <wp:posOffset>10165660</wp:posOffset>
              </wp:positionV>
              <wp:extent cx="244475" cy="182245"/>
              <wp:effectExtent l="0" t="0" r="0" b="0"/>
              <wp:wrapNone/>
              <wp:docPr id="75" name="Textbox 75"/>
              <wp:cNvGraphicFramePr>
                <a:graphicFrameLocks/>
              </wp:cNvGraphicFramePr>
              <a:graphic>
                <a:graphicData uri="http://schemas.microsoft.com/office/word/2010/wordprocessingShape">
                  <wps:wsp>
                    <wps:cNvPr id="75" name="Textbox 75"/>
                    <wps:cNvSpPr txBox="1"/>
                    <wps:spPr>
                      <a:xfrm>
                        <a:off x="0" y="0"/>
                        <a:ext cx="244475" cy="182245"/>
                      </a:xfrm>
                      <a:prstGeom prst="rect">
                        <a:avLst/>
                      </a:prstGeom>
                    </wps:spPr>
                    <wps:txbx>
                      <w:txbxContent>
                        <w:p>
                          <w:pPr>
                            <w:pStyle w:val="BodyText"/>
                            <w:spacing w:before="13"/>
                            <w:ind w:left="60"/>
                          </w:pPr>
                          <w:r>
                            <w:rPr>
                              <w:spacing w:val="-5"/>
                            </w:rPr>
                            <w:fldChar w:fldCharType="begin"/>
                          </w:r>
                          <w:r>
                            <w:rPr>
                              <w:spacing w:val="-5"/>
                            </w:rPr>
                            <w:instrText> PAGE </w:instrText>
                          </w:r>
                          <w:r>
                            <w:rPr>
                              <w:spacing w:val="-5"/>
                            </w:rPr>
                            <w:fldChar w:fldCharType="separate"/>
                          </w:r>
                          <w:r>
                            <w:rPr>
                              <w:spacing w:val="-5"/>
                            </w:rPr>
                            <w:t>27</w:t>
                          </w:r>
                          <w:r>
                            <w:rPr>
                              <w:spacing w:val="-5"/>
                            </w:rPr>
                            <w:fldChar w:fldCharType="end"/>
                          </w:r>
                        </w:p>
                      </w:txbxContent>
                    </wps:txbx>
                    <wps:bodyPr wrap="square" lIns="0" tIns="0" rIns="0" bIns="0" rtlCol="0">
                      <a:noAutofit/>
                    </wps:bodyPr>
                  </wps:wsp>
                </a:graphicData>
              </a:graphic>
            </wp:anchor>
          </w:drawing>
        </mc:Choice>
        <mc:Fallback>
          <w:pict>
            <v:shape style="position:absolute;margin-left:291.670013pt;margin-top:800.44574pt;width:19.25pt;height:14.35pt;mso-position-horizontal-relative:page;mso-position-vertical-relative:page;z-index:-28376064" type="#_x0000_t202" id="docshape72" filled="false" stroked="false">
              <v:textbox inset="0,0,0,0">
                <w:txbxContent>
                  <w:p>
                    <w:pPr>
                      <w:pStyle w:val="BodyText"/>
                      <w:spacing w:before="13"/>
                      <w:ind w:left="60"/>
                    </w:pPr>
                    <w:r>
                      <w:rPr>
                        <w:spacing w:val="-5"/>
                      </w:rPr>
                      <w:fldChar w:fldCharType="begin"/>
                    </w:r>
                    <w:r>
                      <w:rPr>
                        <w:spacing w:val="-5"/>
                      </w:rPr>
                      <w:instrText> PAGE </w:instrText>
                    </w:r>
                    <w:r>
                      <w:rPr>
                        <w:spacing w:val="-5"/>
                      </w:rPr>
                      <w:fldChar w:fldCharType="separate"/>
                    </w:r>
                    <w:r>
                      <w:rPr>
                        <w:spacing w:val="-5"/>
                      </w:rPr>
                      <w:t>27</w:t>
                    </w:r>
                    <w:r>
                      <w:rPr>
                        <w:spacing w:val="-5"/>
                      </w:rPr>
                      <w:fldChar w:fldCharType="end"/>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940928">
              <wp:simplePos x="0" y="0"/>
              <wp:positionH relativeFrom="page">
                <wp:posOffset>5320919</wp:posOffset>
              </wp:positionH>
              <wp:positionV relativeFrom="page">
                <wp:posOffset>6963737</wp:posOffset>
              </wp:positionV>
              <wp:extent cx="244475" cy="182245"/>
              <wp:effectExtent l="0" t="0" r="0" b="0"/>
              <wp:wrapNone/>
              <wp:docPr id="76" name="Textbox 76"/>
              <wp:cNvGraphicFramePr>
                <a:graphicFrameLocks/>
              </wp:cNvGraphicFramePr>
              <a:graphic>
                <a:graphicData uri="http://schemas.microsoft.com/office/word/2010/wordprocessingShape">
                  <wps:wsp>
                    <wps:cNvPr id="76" name="Textbox 76"/>
                    <wps:cNvSpPr txBox="1"/>
                    <wps:spPr>
                      <a:xfrm>
                        <a:off x="0" y="0"/>
                        <a:ext cx="244475" cy="182245"/>
                      </a:xfrm>
                      <a:prstGeom prst="rect">
                        <a:avLst/>
                      </a:prstGeom>
                    </wps:spPr>
                    <wps:txbx>
                      <w:txbxContent>
                        <w:p>
                          <w:pPr>
                            <w:pStyle w:val="BodyText"/>
                            <w:spacing w:before="13"/>
                            <w:ind w:left="60"/>
                          </w:pPr>
                          <w:r>
                            <w:rPr>
                              <w:spacing w:val="-5"/>
                            </w:rPr>
                            <w:fldChar w:fldCharType="begin"/>
                          </w:r>
                          <w:r>
                            <w:rPr>
                              <w:spacing w:val="-5"/>
                            </w:rPr>
                            <w:instrText> PAGE </w:instrText>
                          </w:r>
                          <w:r>
                            <w:rPr>
                              <w:spacing w:val="-5"/>
                            </w:rPr>
                            <w:fldChar w:fldCharType="separate"/>
                          </w:r>
                          <w:r>
                            <w:rPr>
                              <w:spacing w:val="-5"/>
                            </w:rPr>
                            <w:t>63</w:t>
                          </w:r>
                          <w:r>
                            <w:rPr>
                              <w:spacing w:val="-5"/>
                            </w:rPr>
                            <w:fldChar w:fldCharType="end"/>
                          </w:r>
                        </w:p>
                      </w:txbxContent>
                    </wps:txbx>
                    <wps:bodyPr wrap="square" lIns="0" tIns="0" rIns="0" bIns="0" rtlCol="0">
                      <a:noAutofit/>
                    </wps:bodyPr>
                  </wps:wsp>
                </a:graphicData>
              </a:graphic>
            </wp:anchor>
          </w:drawing>
        </mc:Choice>
        <mc:Fallback>
          <w:pict>
            <v:shape style="position:absolute;margin-left:418.970001pt;margin-top:548.325806pt;width:19.25pt;height:14.35pt;mso-position-horizontal-relative:page;mso-position-vertical-relative:page;z-index:-28375552" type="#_x0000_t202" id="docshape73" filled="false" stroked="false">
              <v:textbox inset="0,0,0,0">
                <w:txbxContent>
                  <w:p>
                    <w:pPr>
                      <w:pStyle w:val="BodyText"/>
                      <w:spacing w:before="13"/>
                      <w:ind w:left="60"/>
                    </w:pPr>
                    <w:r>
                      <w:rPr>
                        <w:spacing w:val="-5"/>
                      </w:rPr>
                      <w:fldChar w:fldCharType="begin"/>
                    </w:r>
                    <w:r>
                      <w:rPr>
                        <w:spacing w:val="-5"/>
                      </w:rPr>
                      <w:instrText> PAGE </w:instrText>
                    </w:r>
                    <w:r>
                      <w:rPr>
                        <w:spacing w:val="-5"/>
                      </w:rPr>
                      <w:fldChar w:fldCharType="separate"/>
                    </w:r>
                    <w:r>
                      <w:rPr>
                        <w:spacing w:val="-5"/>
                      </w:rPr>
                      <w:t>63</w:t>
                    </w:r>
                    <w:r>
                      <w:rPr>
                        <w:spacing w:val="-5"/>
                      </w:rPr>
                      <w:fldChar w:fldCharType="end"/>
                    </w:r>
                  </w:p>
                </w:txbxContent>
              </v:textbox>
              <w10:wrap type="none"/>
            </v:shape>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941440">
              <wp:simplePos x="0" y="0"/>
              <wp:positionH relativeFrom="page">
                <wp:posOffset>1941195</wp:posOffset>
              </wp:positionH>
              <wp:positionV relativeFrom="page">
                <wp:posOffset>6896760</wp:posOffset>
              </wp:positionV>
              <wp:extent cx="6741159" cy="27940"/>
              <wp:effectExtent l="0" t="0" r="0" b="0"/>
              <wp:wrapNone/>
              <wp:docPr id="81" name="Group 81"/>
              <wp:cNvGraphicFramePr>
                <a:graphicFrameLocks/>
              </wp:cNvGraphicFramePr>
              <a:graphic>
                <a:graphicData uri="http://schemas.microsoft.com/office/word/2010/wordprocessingGroup">
                  <wpg:wgp>
                    <wpg:cNvPr id="81" name="Group 81"/>
                    <wpg:cNvGrpSpPr/>
                    <wpg:grpSpPr>
                      <a:xfrm>
                        <a:off x="0" y="0"/>
                        <a:ext cx="6741159" cy="27940"/>
                        <a:chExt cx="6741159" cy="27940"/>
                      </a:xfrm>
                    </wpg:grpSpPr>
                    <wps:wsp>
                      <wps:cNvPr id="82" name="Graphic 82"/>
                      <wps:cNvSpPr/>
                      <wps:spPr>
                        <a:xfrm>
                          <a:off x="0" y="0"/>
                          <a:ext cx="3013075" cy="27940"/>
                        </a:xfrm>
                        <a:custGeom>
                          <a:avLst/>
                          <a:gdLst/>
                          <a:ahLst/>
                          <a:cxnLst/>
                          <a:rect l="l" t="t" r="r" b="b"/>
                          <a:pathLst>
                            <a:path w="3013075" h="27940">
                              <a:moveTo>
                                <a:pt x="3011043" y="0"/>
                              </a:moveTo>
                              <a:lnTo>
                                <a:pt x="2031" y="0"/>
                              </a:lnTo>
                              <a:lnTo>
                                <a:pt x="0" y="2082"/>
                              </a:lnTo>
                              <a:lnTo>
                                <a:pt x="0" y="4660"/>
                              </a:lnTo>
                              <a:lnTo>
                                <a:pt x="0" y="25857"/>
                              </a:lnTo>
                              <a:lnTo>
                                <a:pt x="2031" y="27940"/>
                              </a:lnTo>
                              <a:lnTo>
                                <a:pt x="3011043" y="27940"/>
                              </a:lnTo>
                              <a:lnTo>
                                <a:pt x="3013075" y="25857"/>
                              </a:lnTo>
                              <a:lnTo>
                                <a:pt x="3013075" y="2082"/>
                              </a:lnTo>
                              <a:lnTo>
                                <a:pt x="3011043" y="0"/>
                              </a:lnTo>
                              <a:close/>
                            </a:path>
                          </a:pathLst>
                        </a:custGeom>
                        <a:solidFill>
                          <a:srgbClr val="4DB4C6"/>
                        </a:solidFill>
                      </wps:spPr>
                      <wps:bodyPr wrap="square" lIns="0" tIns="0" rIns="0" bIns="0" rtlCol="0">
                        <a:prstTxWarp prst="textNoShape">
                          <a:avLst/>
                        </a:prstTxWarp>
                        <a:noAutofit/>
                      </wps:bodyPr>
                    </wps:wsp>
                    <wps:wsp>
                      <wps:cNvPr id="83" name="Graphic 83"/>
                      <wps:cNvSpPr/>
                      <wps:spPr>
                        <a:xfrm>
                          <a:off x="2317750" y="0"/>
                          <a:ext cx="3013075" cy="27940"/>
                        </a:xfrm>
                        <a:custGeom>
                          <a:avLst/>
                          <a:gdLst/>
                          <a:ahLst/>
                          <a:cxnLst/>
                          <a:rect l="l" t="t" r="r" b="b"/>
                          <a:pathLst>
                            <a:path w="3013075" h="27940">
                              <a:moveTo>
                                <a:pt x="3011043" y="0"/>
                              </a:moveTo>
                              <a:lnTo>
                                <a:pt x="2031" y="0"/>
                              </a:lnTo>
                              <a:lnTo>
                                <a:pt x="0" y="2082"/>
                              </a:lnTo>
                              <a:lnTo>
                                <a:pt x="0" y="4660"/>
                              </a:lnTo>
                              <a:lnTo>
                                <a:pt x="0" y="25857"/>
                              </a:lnTo>
                              <a:lnTo>
                                <a:pt x="2031" y="27940"/>
                              </a:lnTo>
                              <a:lnTo>
                                <a:pt x="3011043" y="27940"/>
                              </a:lnTo>
                              <a:lnTo>
                                <a:pt x="3013075" y="25857"/>
                              </a:lnTo>
                              <a:lnTo>
                                <a:pt x="3013075" y="2082"/>
                              </a:lnTo>
                              <a:lnTo>
                                <a:pt x="3011043" y="0"/>
                              </a:lnTo>
                              <a:close/>
                            </a:path>
                          </a:pathLst>
                        </a:custGeom>
                        <a:solidFill>
                          <a:srgbClr val="81C941"/>
                        </a:solidFill>
                      </wps:spPr>
                      <wps:bodyPr wrap="square" lIns="0" tIns="0" rIns="0" bIns="0" rtlCol="0">
                        <a:prstTxWarp prst="textNoShape">
                          <a:avLst/>
                        </a:prstTxWarp>
                        <a:noAutofit/>
                      </wps:bodyPr>
                    </wps:wsp>
                    <wps:wsp>
                      <wps:cNvPr id="84" name="Graphic 84"/>
                      <wps:cNvSpPr/>
                      <wps:spPr>
                        <a:xfrm>
                          <a:off x="4477384" y="0"/>
                          <a:ext cx="2263775" cy="27940"/>
                        </a:xfrm>
                        <a:custGeom>
                          <a:avLst/>
                          <a:gdLst/>
                          <a:ahLst/>
                          <a:cxnLst/>
                          <a:rect l="l" t="t" r="r" b="b"/>
                          <a:pathLst>
                            <a:path w="2263775" h="27940">
                              <a:moveTo>
                                <a:pt x="2261743" y="0"/>
                              </a:moveTo>
                              <a:lnTo>
                                <a:pt x="2032" y="0"/>
                              </a:lnTo>
                              <a:lnTo>
                                <a:pt x="0" y="2082"/>
                              </a:lnTo>
                              <a:lnTo>
                                <a:pt x="0" y="4660"/>
                              </a:lnTo>
                              <a:lnTo>
                                <a:pt x="0" y="25857"/>
                              </a:lnTo>
                              <a:lnTo>
                                <a:pt x="2032" y="27940"/>
                              </a:lnTo>
                              <a:lnTo>
                                <a:pt x="2261743" y="27940"/>
                              </a:lnTo>
                              <a:lnTo>
                                <a:pt x="2263775" y="25857"/>
                              </a:lnTo>
                              <a:lnTo>
                                <a:pt x="2263775" y="2082"/>
                              </a:lnTo>
                              <a:lnTo>
                                <a:pt x="2261743" y="0"/>
                              </a:lnTo>
                              <a:close/>
                            </a:path>
                          </a:pathLst>
                        </a:custGeom>
                        <a:solidFill>
                          <a:srgbClr val="1D6D9B"/>
                        </a:solidFill>
                      </wps:spPr>
                      <wps:bodyPr wrap="square" lIns="0" tIns="0" rIns="0" bIns="0" rtlCol="0">
                        <a:prstTxWarp prst="textNoShape">
                          <a:avLst/>
                        </a:prstTxWarp>
                        <a:noAutofit/>
                      </wps:bodyPr>
                    </wps:wsp>
                  </wpg:wgp>
                </a:graphicData>
              </a:graphic>
            </wp:anchor>
          </w:drawing>
        </mc:Choice>
        <mc:Fallback>
          <w:pict>
            <v:group style="position:absolute;margin-left:152.850006pt;margin-top:543.052002pt;width:530.8pt;height:2.2pt;mso-position-horizontal-relative:page;mso-position-vertical-relative:page;z-index:-28375040" id="docshapegroup78" coordorigin="3057,10861" coordsize="10616,44">
              <v:shape style="position:absolute;left:3057;top:10861;width:4745;height:44" id="docshape79" coordorigin="3057,10861" coordsize="4745,44" path="m7799,10861l3060,10861,3057,10864,3057,10868,3057,10902,3060,10905,7799,10905,7802,10902,7802,10864,7799,10861xe" filled="true" fillcolor="#4db4c6" stroked="false">
                <v:path arrowok="t"/>
                <v:fill type="solid"/>
              </v:shape>
              <v:shape style="position:absolute;left:6707;top:10861;width:4745;height:44" id="docshape80" coordorigin="6707,10861" coordsize="4745,44" path="m11449,10861l6710,10861,6707,10864,6707,10868,6707,10902,6710,10905,11449,10905,11452,10902,11452,10864,11449,10861xe" filled="true" fillcolor="#81c941" stroked="false">
                <v:path arrowok="t"/>
                <v:fill type="solid"/>
              </v:shape>
              <v:shape style="position:absolute;left:10108;top:10861;width:3565;height:44" id="docshape81" coordorigin="10108,10861" coordsize="3565,44" path="m13670,10861l10111,10861,10108,10864,10108,10868,10108,10902,10111,10905,13670,10905,13673,10902,13673,10864,13670,10861xe" filled="true" fillcolor="#1d6d9b"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74941952">
              <wp:simplePos x="0" y="0"/>
              <wp:positionH relativeFrom="page">
                <wp:posOffset>5320919</wp:posOffset>
              </wp:positionH>
              <wp:positionV relativeFrom="page">
                <wp:posOffset>6963737</wp:posOffset>
              </wp:positionV>
              <wp:extent cx="244475" cy="182245"/>
              <wp:effectExtent l="0" t="0" r="0" b="0"/>
              <wp:wrapNone/>
              <wp:docPr id="85" name="Textbox 85"/>
              <wp:cNvGraphicFramePr>
                <a:graphicFrameLocks/>
              </wp:cNvGraphicFramePr>
              <a:graphic>
                <a:graphicData uri="http://schemas.microsoft.com/office/word/2010/wordprocessingShape">
                  <wps:wsp>
                    <wps:cNvPr id="85" name="Textbox 85"/>
                    <wps:cNvSpPr txBox="1"/>
                    <wps:spPr>
                      <a:xfrm>
                        <a:off x="0" y="0"/>
                        <a:ext cx="244475" cy="182245"/>
                      </a:xfrm>
                      <a:prstGeom prst="rect">
                        <a:avLst/>
                      </a:prstGeom>
                    </wps:spPr>
                    <wps:txbx>
                      <w:txbxContent>
                        <w:p>
                          <w:pPr>
                            <w:pStyle w:val="BodyText"/>
                            <w:spacing w:before="13"/>
                            <w:ind w:left="60"/>
                          </w:pPr>
                          <w:r>
                            <w:rPr>
                              <w:spacing w:val="-5"/>
                            </w:rPr>
                            <w:fldChar w:fldCharType="begin"/>
                          </w:r>
                          <w:r>
                            <w:rPr>
                              <w:spacing w:val="-5"/>
                            </w:rPr>
                            <w:instrText> PAGE </w:instrText>
                          </w:r>
                          <w:r>
                            <w:rPr>
                              <w:spacing w:val="-5"/>
                            </w:rPr>
                            <w:fldChar w:fldCharType="separate"/>
                          </w:r>
                          <w:r>
                            <w:rPr>
                              <w:spacing w:val="-5"/>
                            </w:rPr>
                            <w:t>64</w:t>
                          </w:r>
                          <w:r>
                            <w:rPr>
                              <w:spacing w:val="-5"/>
                            </w:rPr>
                            <w:fldChar w:fldCharType="end"/>
                          </w:r>
                        </w:p>
                      </w:txbxContent>
                    </wps:txbx>
                    <wps:bodyPr wrap="square" lIns="0" tIns="0" rIns="0" bIns="0" rtlCol="0">
                      <a:noAutofit/>
                    </wps:bodyPr>
                  </wps:wsp>
                </a:graphicData>
              </a:graphic>
            </wp:anchor>
          </w:drawing>
        </mc:Choice>
        <mc:Fallback>
          <w:pict>
            <v:shape style="position:absolute;margin-left:418.970001pt;margin-top:548.325806pt;width:19.25pt;height:14.35pt;mso-position-horizontal-relative:page;mso-position-vertical-relative:page;z-index:-28374528" type="#_x0000_t202" id="docshape82" filled="false" stroked="false">
              <v:textbox inset="0,0,0,0">
                <w:txbxContent>
                  <w:p>
                    <w:pPr>
                      <w:pStyle w:val="BodyText"/>
                      <w:spacing w:before="13"/>
                      <w:ind w:left="60"/>
                    </w:pPr>
                    <w:r>
                      <w:rPr>
                        <w:spacing w:val="-5"/>
                      </w:rPr>
                      <w:fldChar w:fldCharType="begin"/>
                    </w:r>
                    <w:r>
                      <w:rPr>
                        <w:spacing w:val="-5"/>
                      </w:rPr>
                      <w:instrText> PAGE </w:instrText>
                    </w:r>
                    <w:r>
                      <w:rPr>
                        <w:spacing w:val="-5"/>
                      </w:rPr>
                      <w:fldChar w:fldCharType="separate"/>
                    </w:r>
                    <w:r>
                      <w:rPr>
                        <w:spacing w:val="-5"/>
                      </w:rPr>
                      <w:t>64</w:t>
                    </w:r>
                    <w:r>
                      <w:rPr>
                        <w:spacing w:val="-5"/>
                      </w:rPr>
                      <w:fldChar w:fldCharType="end"/>
                    </w:r>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942464">
              <wp:simplePos x="0" y="0"/>
              <wp:positionH relativeFrom="page">
                <wp:posOffset>3691509</wp:posOffset>
              </wp:positionH>
              <wp:positionV relativeFrom="page">
                <wp:posOffset>10165660</wp:posOffset>
              </wp:positionV>
              <wp:extent cx="180975" cy="182245"/>
              <wp:effectExtent l="0" t="0" r="0" b="0"/>
              <wp:wrapNone/>
              <wp:docPr id="86" name="Textbox 86"/>
              <wp:cNvGraphicFramePr>
                <a:graphicFrameLocks/>
              </wp:cNvGraphicFramePr>
              <a:graphic>
                <a:graphicData uri="http://schemas.microsoft.com/office/word/2010/wordprocessingShape">
                  <wps:wsp>
                    <wps:cNvPr id="86" name="Textbox 86"/>
                    <wps:cNvSpPr txBox="1"/>
                    <wps:spPr>
                      <a:xfrm>
                        <a:off x="0" y="0"/>
                        <a:ext cx="180975" cy="182245"/>
                      </a:xfrm>
                      <a:prstGeom prst="rect">
                        <a:avLst/>
                      </a:prstGeom>
                    </wps:spPr>
                    <wps:txbx>
                      <w:txbxContent>
                        <w:p>
                          <w:pPr>
                            <w:pStyle w:val="BodyText"/>
                            <w:spacing w:before="13"/>
                            <w:ind w:left="20"/>
                          </w:pPr>
                          <w:r>
                            <w:rPr>
                              <w:spacing w:val="-5"/>
                            </w:rPr>
                            <w:t>73</w:t>
                          </w:r>
                        </w:p>
                      </w:txbxContent>
                    </wps:txbx>
                    <wps:bodyPr wrap="square" lIns="0" tIns="0" rIns="0" bIns="0" rtlCol="0">
                      <a:noAutofit/>
                    </wps:bodyPr>
                  </wps:wsp>
                </a:graphicData>
              </a:graphic>
            </wp:anchor>
          </w:drawing>
        </mc:Choice>
        <mc:Fallback>
          <w:pict>
            <v:shape style="position:absolute;margin-left:290.670013pt;margin-top:800.44574pt;width:14.25pt;height:14.35pt;mso-position-horizontal-relative:page;mso-position-vertical-relative:page;z-index:-28374016" type="#_x0000_t202" id="docshape83" filled="false" stroked="false">
              <v:textbox inset="0,0,0,0">
                <w:txbxContent>
                  <w:p>
                    <w:pPr>
                      <w:pStyle w:val="BodyText"/>
                      <w:spacing w:before="13"/>
                      <w:ind w:left="20"/>
                    </w:pPr>
                    <w:r>
                      <w:rPr>
                        <w:spacing w:val="-5"/>
                      </w:rPr>
                      <w:t>73</w:t>
                    </w:r>
                  </w:p>
                </w:txbxContent>
              </v:textbox>
              <w10:wrap type="none"/>
            </v:shape>
          </w:pict>
        </mc:Fallback>
      </mc:AlternateContent>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942976">
              <wp:simplePos x="0" y="0"/>
              <wp:positionH relativeFrom="page">
                <wp:posOffset>5231003</wp:posOffset>
              </wp:positionH>
              <wp:positionV relativeFrom="page">
                <wp:posOffset>7035365</wp:posOffset>
              </wp:positionV>
              <wp:extent cx="244475" cy="182245"/>
              <wp:effectExtent l="0" t="0" r="0" b="0"/>
              <wp:wrapNone/>
              <wp:docPr id="91" name="Textbox 91"/>
              <wp:cNvGraphicFramePr>
                <a:graphicFrameLocks/>
              </wp:cNvGraphicFramePr>
              <a:graphic>
                <a:graphicData uri="http://schemas.microsoft.com/office/word/2010/wordprocessingShape">
                  <wps:wsp>
                    <wps:cNvPr id="91" name="Textbox 91"/>
                    <wps:cNvSpPr txBox="1"/>
                    <wps:spPr>
                      <a:xfrm>
                        <a:off x="0" y="0"/>
                        <a:ext cx="244475" cy="182245"/>
                      </a:xfrm>
                      <a:prstGeom prst="rect">
                        <a:avLst/>
                      </a:prstGeom>
                    </wps:spPr>
                    <wps:txbx>
                      <w:txbxContent>
                        <w:p>
                          <w:pPr>
                            <w:pStyle w:val="BodyText"/>
                            <w:spacing w:before="13"/>
                            <w:ind w:left="60"/>
                          </w:pPr>
                          <w:r>
                            <w:rPr>
                              <w:spacing w:val="-5"/>
                            </w:rPr>
                            <w:fldChar w:fldCharType="begin"/>
                          </w:r>
                          <w:r>
                            <w:rPr>
                              <w:spacing w:val="-5"/>
                            </w:rPr>
                            <w:instrText> PAGE </w:instrText>
                          </w:r>
                          <w:r>
                            <w:rPr>
                              <w:spacing w:val="-5"/>
                            </w:rPr>
                            <w:fldChar w:fldCharType="separate"/>
                          </w:r>
                          <w:r>
                            <w:rPr>
                              <w:spacing w:val="-5"/>
                            </w:rPr>
                            <w:t>74</w:t>
                          </w:r>
                          <w:r>
                            <w:rPr>
                              <w:spacing w:val="-5"/>
                            </w:rPr>
                            <w:fldChar w:fldCharType="end"/>
                          </w:r>
                        </w:p>
                      </w:txbxContent>
                    </wps:txbx>
                    <wps:bodyPr wrap="square" lIns="0" tIns="0" rIns="0" bIns="0" rtlCol="0">
                      <a:noAutofit/>
                    </wps:bodyPr>
                  </wps:wsp>
                </a:graphicData>
              </a:graphic>
            </wp:anchor>
          </w:drawing>
        </mc:Choice>
        <mc:Fallback>
          <w:pict>
            <v:shape style="position:absolute;margin-left:411.890015pt;margin-top:553.965759pt;width:19.25pt;height:14.35pt;mso-position-horizontal-relative:page;mso-position-vertical-relative:page;z-index:-28373504" type="#_x0000_t202" id="docshape88" filled="false" stroked="false">
              <v:textbox inset="0,0,0,0">
                <w:txbxContent>
                  <w:p>
                    <w:pPr>
                      <w:pStyle w:val="BodyText"/>
                      <w:spacing w:before="13"/>
                      <w:ind w:left="60"/>
                    </w:pPr>
                    <w:r>
                      <w:rPr>
                        <w:spacing w:val="-5"/>
                      </w:rPr>
                      <w:fldChar w:fldCharType="begin"/>
                    </w:r>
                    <w:r>
                      <w:rPr>
                        <w:spacing w:val="-5"/>
                      </w:rPr>
                      <w:instrText> PAGE </w:instrText>
                    </w:r>
                    <w:r>
                      <w:rPr>
                        <w:spacing w:val="-5"/>
                      </w:rPr>
                      <w:fldChar w:fldCharType="separate"/>
                    </w:r>
                    <w:r>
                      <w:rPr>
                        <w:spacing w:val="-5"/>
                      </w:rPr>
                      <w:t>74</w:t>
                    </w:r>
                    <w:r>
                      <w:rPr>
                        <w:spacing w:val="-5"/>
                      </w:rPr>
                      <w:fldChar w:fldCharType="end"/>
                    </w:r>
                  </w:p>
                </w:txbxContent>
              </v:textbox>
              <w10:wrap type="none"/>
            </v:shape>
          </w:pict>
        </mc:Fallback>
      </mc: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943488">
              <wp:simplePos x="0" y="0"/>
              <wp:positionH relativeFrom="page">
                <wp:posOffset>1898014</wp:posOffset>
              </wp:positionH>
              <wp:positionV relativeFrom="page">
                <wp:posOffset>6959612</wp:posOffset>
              </wp:positionV>
              <wp:extent cx="6724650" cy="30480"/>
              <wp:effectExtent l="0" t="0" r="0" b="0"/>
              <wp:wrapNone/>
              <wp:docPr id="100" name="Group 100"/>
              <wp:cNvGraphicFramePr>
                <a:graphicFrameLocks/>
              </wp:cNvGraphicFramePr>
              <a:graphic>
                <a:graphicData uri="http://schemas.microsoft.com/office/word/2010/wordprocessingGroup">
                  <wpg:wgp>
                    <wpg:cNvPr id="100" name="Group 100"/>
                    <wpg:cNvGrpSpPr/>
                    <wpg:grpSpPr>
                      <a:xfrm>
                        <a:off x="0" y="0"/>
                        <a:ext cx="6724650" cy="30480"/>
                        <a:chExt cx="6724650" cy="30480"/>
                      </a:xfrm>
                    </wpg:grpSpPr>
                    <wps:wsp>
                      <wps:cNvPr id="101" name="Graphic 101"/>
                      <wps:cNvSpPr/>
                      <wps:spPr>
                        <a:xfrm>
                          <a:off x="0" y="0"/>
                          <a:ext cx="3013075" cy="27940"/>
                        </a:xfrm>
                        <a:custGeom>
                          <a:avLst/>
                          <a:gdLst/>
                          <a:ahLst/>
                          <a:cxnLst/>
                          <a:rect l="l" t="t" r="r" b="b"/>
                          <a:pathLst>
                            <a:path w="3013075" h="27940">
                              <a:moveTo>
                                <a:pt x="3011043" y="0"/>
                              </a:moveTo>
                              <a:lnTo>
                                <a:pt x="2032" y="0"/>
                              </a:lnTo>
                              <a:lnTo>
                                <a:pt x="0" y="2082"/>
                              </a:lnTo>
                              <a:lnTo>
                                <a:pt x="0" y="4660"/>
                              </a:lnTo>
                              <a:lnTo>
                                <a:pt x="0" y="25857"/>
                              </a:lnTo>
                              <a:lnTo>
                                <a:pt x="2032" y="27939"/>
                              </a:lnTo>
                              <a:lnTo>
                                <a:pt x="3011043" y="27939"/>
                              </a:lnTo>
                              <a:lnTo>
                                <a:pt x="3013075" y="25857"/>
                              </a:lnTo>
                              <a:lnTo>
                                <a:pt x="3013075" y="2082"/>
                              </a:lnTo>
                              <a:lnTo>
                                <a:pt x="3011043" y="0"/>
                              </a:lnTo>
                              <a:close/>
                            </a:path>
                          </a:pathLst>
                        </a:custGeom>
                        <a:solidFill>
                          <a:srgbClr val="4DB4C6"/>
                        </a:solidFill>
                      </wps:spPr>
                      <wps:bodyPr wrap="square" lIns="0" tIns="0" rIns="0" bIns="0" rtlCol="0">
                        <a:prstTxWarp prst="textNoShape">
                          <a:avLst/>
                        </a:prstTxWarp>
                        <a:noAutofit/>
                      </wps:bodyPr>
                    </wps:wsp>
                    <wps:wsp>
                      <wps:cNvPr id="102" name="Graphic 102"/>
                      <wps:cNvSpPr/>
                      <wps:spPr>
                        <a:xfrm>
                          <a:off x="2313939" y="0"/>
                          <a:ext cx="3013075" cy="27940"/>
                        </a:xfrm>
                        <a:custGeom>
                          <a:avLst/>
                          <a:gdLst/>
                          <a:ahLst/>
                          <a:cxnLst/>
                          <a:rect l="l" t="t" r="r" b="b"/>
                          <a:pathLst>
                            <a:path w="3013075" h="27940">
                              <a:moveTo>
                                <a:pt x="3011043" y="0"/>
                              </a:moveTo>
                              <a:lnTo>
                                <a:pt x="2032" y="0"/>
                              </a:lnTo>
                              <a:lnTo>
                                <a:pt x="0" y="2082"/>
                              </a:lnTo>
                              <a:lnTo>
                                <a:pt x="0" y="4660"/>
                              </a:lnTo>
                              <a:lnTo>
                                <a:pt x="0" y="25857"/>
                              </a:lnTo>
                              <a:lnTo>
                                <a:pt x="2032" y="27939"/>
                              </a:lnTo>
                              <a:lnTo>
                                <a:pt x="3011043" y="27939"/>
                              </a:lnTo>
                              <a:lnTo>
                                <a:pt x="3013075" y="25857"/>
                              </a:lnTo>
                              <a:lnTo>
                                <a:pt x="3013075" y="2082"/>
                              </a:lnTo>
                              <a:lnTo>
                                <a:pt x="3011043" y="0"/>
                              </a:lnTo>
                              <a:close/>
                            </a:path>
                          </a:pathLst>
                        </a:custGeom>
                        <a:solidFill>
                          <a:srgbClr val="81C941"/>
                        </a:solidFill>
                      </wps:spPr>
                      <wps:bodyPr wrap="square" lIns="0" tIns="0" rIns="0" bIns="0" rtlCol="0">
                        <a:prstTxWarp prst="textNoShape">
                          <a:avLst/>
                        </a:prstTxWarp>
                        <a:noAutofit/>
                      </wps:bodyPr>
                    </wps:wsp>
                    <wps:wsp>
                      <wps:cNvPr id="103" name="Graphic 103"/>
                      <wps:cNvSpPr/>
                      <wps:spPr>
                        <a:xfrm>
                          <a:off x="4460875" y="2540"/>
                          <a:ext cx="2263775" cy="27940"/>
                        </a:xfrm>
                        <a:custGeom>
                          <a:avLst/>
                          <a:gdLst/>
                          <a:ahLst/>
                          <a:cxnLst/>
                          <a:rect l="l" t="t" r="r" b="b"/>
                          <a:pathLst>
                            <a:path w="2263775" h="27940">
                              <a:moveTo>
                                <a:pt x="2261742" y="0"/>
                              </a:moveTo>
                              <a:lnTo>
                                <a:pt x="2032" y="0"/>
                              </a:lnTo>
                              <a:lnTo>
                                <a:pt x="0" y="2082"/>
                              </a:lnTo>
                              <a:lnTo>
                                <a:pt x="0" y="4660"/>
                              </a:lnTo>
                              <a:lnTo>
                                <a:pt x="0" y="25857"/>
                              </a:lnTo>
                              <a:lnTo>
                                <a:pt x="2032" y="27940"/>
                              </a:lnTo>
                              <a:lnTo>
                                <a:pt x="2261742" y="27940"/>
                              </a:lnTo>
                              <a:lnTo>
                                <a:pt x="2263775" y="25857"/>
                              </a:lnTo>
                              <a:lnTo>
                                <a:pt x="2263775" y="2082"/>
                              </a:lnTo>
                              <a:lnTo>
                                <a:pt x="2261742" y="0"/>
                              </a:lnTo>
                              <a:close/>
                            </a:path>
                          </a:pathLst>
                        </a:custGeom>
                        <a:solidFill>
                          <a:srgbClr val="1D6D9B"/>
                        </a:solidFill>
                      </wps:spPr>
                      <wps:bodyPr wrap="square" lIns="0" tIns="0" rIns="0" bIns="0" rtlCol="0">
                        <a:prstTxWarp prst="textNoShape">
                          <a:avLst/>
                        </a:prstTxWarp>
                        <a:noAutofit/>
                      </wps:bodyPr>
                    </wps:wsp>
                  </wpg:wgp>
                </a:graphicData>
              </a:graphic>
            </wp:anchor>
          </w:drawing>
        </mc:Choice>
        <mc:Fallback>
          <w:pict>
            <v:group style="position:absolute;margin-left:149.449997pt;margin-top:548.000977pt;width:529.5pt;height:2.4pt;mso-position-horizontal-relative:page;mso-position-vertical-relative:page;z-index:-28372992" id="docshapegroup97" coordorigin="2989,10960" coordsize="10590,48">
              <v:shape style="position:absolute;left:2989;top:10960;width:4745;height:44" id="docshape98" coordorigin="2989,10960" coordsize="4745,44" path="m7731,10960l2992,10960,2989,10963,2989,10967,2989,11001,2992,11004,7731,11004,7734,11001,7734,10963,7731,10960xe" filled="true" fillcolor="#4db4c6" stroked="false">
                <v:path arrowok="t"/>
                <v:fill type="solid"/>
              </v:shape>
              <v:shape style="position:absolute;left:6633;top:10960;width:4745;height:44" id="docshape99" coordorigin="6633,10960" coordsize="4745,44" path="m11375,10960l6636,10960,6633,10963,6633,10967,6633,11001,6636,11004,11375,11004,11378,11001,11378,10963,11375,10960xe" filled="true" fillcolor="#81c941" stroked="false">
                <v:path arrowok="t"/>
                <v:fill type="solid"/>
              </v:shape>
              <v:shape style="position:absolute;left:10014;top:10964;width:3565;height:44" id="docshape100" coordorigin="10014,10964" coordsize="3565,44" path="m13576,10964l10017,10964,10014,10967,10014,10971,10014,11005,10017,11008,13576,11008,13579,11005,13579,10967,13576,10964xe" filled="true" fillcolor="#1d6d9b"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74944000">
              <wp:simplePos x="0" y="0"/>
              <wp:positionH relativeFrom="page">
                <wp:posOffset>5231003</wp:posOffset>
              </wp:positionH>
              <wp:positionV relativeFrom="page">
                <wp:posOffset>7035365</wp:posOffset>
              </wp:positionV>
              <wp:extent cx="244475" cy="182245"/>
              <wp:effectExtent l="0" t="0" r="0" b="0"/>
              <wp:wrapNone/>
              <wp:docPr id="104" name="Textbox 104"/>
              <wp:cNvGraphicFramePr>
                <a:graphicFrameLocks/>
              </wp:cNvGraphicFramePr>
              <a:graphic>
                <a:graphicData uri="http://schemas.microsoft.com/office/word/2010/wordprocessingShape">
                  <wps:wsp>
                    <wps:cNvPr id="104" name="Textbox 104"/>
                    <wps:cNvSpPr txBox="1"/>
                    <wps:spPr>
                      <a:xfrm>
                        <a:off x="0" y="0"/>
                        <a:ext cx="244475" cy="182245"/>
                      </a:xfrm>
                      <a:prstGeom prst="rect">
                        <a:avLst/>
                      </a:prstGeom>
                    </wps:spPr>
                    <wps:txbx>
                      <w:txbxContent>
                        <w:p>
                          <w:pPr>
                            <w:pStyle w:val="BodyText"/>
                            <w:spacing w:before="13"/>
                            <w:ind w:left="60"/>
                          </w:pPr>
                          <w:r>
                            <w:rPr>
                              <w:spacing w:val="-5"/>
                            </w:rPr>
                            <w:fldChar w:fldCharType="begin"/>
                          </w:r>
                          <w:r>
                            <w:rPr>
                              <w:spacing w:val="-5"/>
                            </w:rPr>
                            <w:instrText> PAGE </w:instrText>
                          </w:r>
                          <w:r>
                            <w:rPr>
                              <w:spacing w:val="-5"/>
                            </w:rPr>
                            <w:fldChar w:fldCharType="separate"/>
                          </w:r>
                          <w:r>
                            <w:rPr>
                              <w:spacing w:val="-5"/>
                            </w:rPr>
                            <w:t>77</w:t>
                          </w:r>
                          <w:r>
                            <w:rPr>
                              <w:spacing w:val="-5"/>
                            </w:rPr>
                            <w:fldChar w:fldCharType="end"/>
                          </w:r>
                        </w:p>
                      </w:txbxContent>
                    </wps:txbx>
                    <wps:bodyPr wrap="square" lIns="0" tIns="0" rIns="0" bIns="0" rtlCol="0">
                      <a:noAutofit/>
                    </wps:bodyPr>
                  </wps:wsp>
                </a:graphicData>
              </a:graphic>
            </wp:anchor>
          </w:drawing>
        </mc:Choice>
        <mc:Fallback>
          <w:pict>
            <v:shape style="position:absolute;margin-left:411.890015pt;margin-top:553.965759pt;width:19.25pt;height:14.35pt;mso-position-horizontal-relative:page;mso-position-vertical-relative:page;z-index:-28372480" type="#_x0000_t202" id="docshape101" filled="false" stroked="false">
              <v:textbox inset="0,0,0,0">
                <w:txbxContent>
                  <w:p>
                    <w:pPr>
                      <w:pStyle w:val="BodyText"/>
                      <w:spacing w:before="13"/>
                      <w:ind w:left="60"/>
                    </w:pPr>
                    <w:r>
                      <w:rPr>
                        <w:spacing w:val="-5"/>
                      </w:rPr>
                      <w:fldChar w:fldCharType="begin"/>
                    </w:r>
                    <w:r>
                      <w:rPr>
                        <w:spacing w:val="-5"/>
                      </w:rPr>
                      <w:instrText> PAGE </w:instrText>
                    </w:r>
                    <w:r>
                      <w:rPr>
                        <w:spacing w:val="-5"/>
                      </w:rPr>
                      <w:fldChar w:fldCharType="separate"/>
                    </w:r>
                    <w:r>
                      <w:rPr>
                        <w:spacing w:val="-5"/>
                      </w:rPr>
                      <w:t>77</w:t>
                    </w:r>
                    <w:r>
                      <w:rPr>
                        <w:spacing w:val="-5"/>
                      </w:rPr>
                      <w:fldChar w:fldCharType="end"/>
                    </w:r>
                  </w:p>
                </w:txbxContent>
              </v:textbox>
              <w10:wrap type="none"/>
            </v:shape>
          </w:pict>
        </mc:Fallback>
      </mc:AlternateContent>
    </w: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944512">
              <wp:simplePos x="0" y="0"/>
              <wp:positionH relativeFrom="page">
                <wp:posOffset>425450</wp:posOffset>
              </wp:positionH>
              <wp:positionV relativeFrom="page">
                <wp:posOffset>10002545</wp:posOffset>
              </wp:positionV>
              <wp:extent cx="6727825" cy="30480"/>
              <wp:effectExtent l="0" t="0" r="0" b="0"/>
              <wp:wrapNone/>
              <wp:docPr id="105" name="Group 105"/>
              <wp:cNvGraphicFramePr>
                <a:graphicFrameLocks/>
              </wp:cNvGraphicFramePr>
              <a:graphic>
                <a:graphicData uri="http://schemas.microsoft.com/office/word/2010/wordprocessingGroup">
                  <wpg:wgp>
                    <wpg:cNvPr id="105" name="Group 105"/>
                    <wpg:cNvGrpSpPr/>
                    <wpg:grpSpPr>
                      <a:xfrm>
                        <a:off x="0" y="0"/>
                        <a:ext cx="6727825" cy="30480"/>
                        <a:chExt cx="6727825" cy="30480"/>
                      </a:xfrm>
                    </wpg:grpSpPr>
                    <wps:wsp>
                      <wps:cNvPr id="106" name="Graphic 106"/>
                      <wps:cNvSpPr/>
                      <wps:spPr>
                        <a:xfrm>
                          <a:off x="0" y="1270"/>
                          <a:ext cx="3013075" cy="27940"/>
                        </a:xfrm>
                        <a:custGeom>
                          <a:avLst/>
                          <a:gdLst/>
                          <a:ahLst/>
                          <a:cxnLst/>
                          <a:rect l="l" t="t" r="r" b="b"/>
                          <a:pathLst>
                            <a:path w="3013075" h="27940">
                              <a:moveTo>
                                <a:pt x="3011042" y="0"/>
                              </a:moveTo>
                              <a:lnTo>
                                <a:pt x="2082" y="0"/>
                              </a:lnTo>
                              <a:lnTo>
                                <a:pt x="0" y="2082"/>
                              </a:lnTo>
                              <a:lnTo>
                                <a:pt x="0" y="4660"/>
                              </a:lnTo>
                              <a:lnTo>
                                <a:pt x="0" y="25857"/>
                              </a:lnTo>
                              <a:lnTo>
                                <a:pt x="2082" y="27939"/>
                              </a:lnTo>
                              <a:lnTo>
                                <a:pt x="3011042" y="27939"/>
                              </a:lnTo>
                              <a:lnTo>
                                <a:pt x="3013075" y="25857"/>
                              </a:lnTo>
                              <a:lnTo>
                                <a:pt x="3013075" y="2082"/>
                              </a:lnTo>
                              <a:lnTo>
                                <a:pt x="3011042" y="0"/>
                              </a:lnTo>
                              <a:close/>
                            </a:path>
                          </a:pathLst>
                        </a:custGeom>
                        <a:solidFill>
                          <a:srgbClr val="4DB4C6"/>
                        </a:solidFill>
                      </wps:spPr>
                      <wps:bodyPr wrap="square" lIns="0" tIns="0" rIns="0" bIns="0" rtlCol="0">
                        <a:prstTxWarp prst="textNoShape">
                          <a:avLst/>
                        </a:prstTxWarp>
                        <a:noAutofit/>
                      </wps:bodyPr>
                    </wps:wsp>
                    <wps:wsp>
                      <wps:cNvPr id="107" name="Graphic 107"/>
                      <wps:cNvSpPr/>
                      <wps:spPr>
                        <a:xfrm>
                          <a:off x="2317114" y="0"/>
                          <a:ext cx="3013075" cy="27940"/>
                        </a:xfrm>
                        <a:custGeom>
                          <a:avLst/>
                          <a:gdLst/>
                          <a:ahLst/>
                          <a:cxnLst/>
                          <a:rect l="l" t="t" r="r" b="b"/>
                          <a:pathLst>
                            <a:path w="3013075" h="27940">
                              <a:moveTo>
                                <a:pt x="3011043" y="0"/>
                              </a:moveTo>
                              <a:lnTo>
                                <a:pt x="2032" y="0"/>
                              </a:lnTo>
                              <a:lnTo>
                                <a:pt x="0" y="2082"/>
                              </a:lnTo>
                              <a:lnTo>
                                <a:pt x="0" y="4660"/>
                              </a:lnTo>
                              <a:lnTo>
                                <a:pt x="0" y="25857"/>
                              </a:lnTo>
                              <a:lnTo>
                                <a:pt x="2032" y="27939"/>
                              </a:lnTo>
                              <a:lnTo>
                                <a:pt x="3011043" y="27939"/>
                              </a:lnTo>
                              <a:lnTo>
                                <a:pt x="3013075" y="25857"/>
                              </a:lnTo>
                              <a:lnTo>
                                <a:pt x="3013075" y="2082"/>
                              </a:lnTo>
                              <a:lnTo>
                                <a:pt x="3011043" y="0"/>
                              </a:lnTo>
                              <a:close/>
                            </a:path>
                          </a:pathLst>
                        </a:custGeom>
                        <a:solidFill>
                          <a:srgbClr val="81C941"/>
                        </a:solidFill>
                      </wps:spPr>
                      <wps:bodyPr wrap="square" lIns="0" tIns="0" rIns="0" bIns="0" rtlCol="0">
                        <a:prstTxWarp prst="textNoShape">
                          <a:avLst/>
                        </a:prstTxWarp>
                        <a:noAutofit/>
                      </wps:bodyPr>
                    </wps:wsp>
                    <wps:wsp>
                      <wps:cNvPr id="108" name="Graphic 108"/>
                      <wps:cNvSpPr/>
                      <wps:spPr>
                        <a:xfrm>
                          <a:off x="4464050" y="2540"/>
                          <a:ext cx="2263775" cy="27940"/>
                        </a:xfrm>
                        <a:custGeom>
                          <a:avLst/>
                          <a:gdLst/>
                          <a:ahLst/>
                          <a:cxnLst/>
                          <a:rect l="l" t="t" r="r" b="b"/>
                          <a:pathLst>
                            <a:path w="2263775" h="27940">
                              <a:moveTo>
                                <a:pt x="2261743" y="0"/>
                              </a:moveTo>
                              <a:lnTo>
                                <a:pt x="2032" y="0"/>
                              </a:lnTo>
                              <a:lnTo>
                                <a:pt x="0" y="2082"/>
                              </a:lnTo>
                              <a:lnTo>
                                <a:pt x="0" y="4660"/>
                              </a:lnTo>
                              <a:lnTo>
                                <a:pt x="0" y="25857"/>
                              </a:lnTo>
                              <a:lnTo>
                                <a:pt x="2032" y="27940"/>
                              </a:lnTo>
                              <a:lnTo>
                                <a:pt x="2261743" y="27940"/>
                              </a:lnTo>
                              <a:lnTo>
                                <a:pt x="2263775" y="25857"/>
                              </a:lnTo>
                              <a:lnTo>
                                <a:pt x="2263775" y="2082"/>
                              </a:lnTo>
                              <a:lnTo>
                                <a:pt x="2261743" y="0"/>
                              </a:lnTo>
                              <a:close/>
                            </a:path>
                          </a:pathLst>
                        </a:custGeom>
                        <a:solidFill>
                          <a:srgbClr val="1D6D9B"/>
                        </a:solidFill>
                      </wps:spPr>
                      <wps:bodyPr wrap="square" lIns="0" tIns="0" rIns="0" bIns="0" rtlCol="0">
                        <a:prstTxWarp prst="textNoShape">
                          <a:avLst/>
                        </a:prstTxWarp>
                        <a:noAutofit/>
                      </wps:bodyPr>
                    </wps:wsp>
                  </wpg:wgp>
                </a:graphicData>
              </a:graphic>
            </wp:anchor>
          </w:drawing>
        </mc:Choice>
        <mc:Fallback>
          <w:pict>
            <v:group style="position:absolute;margin-left:33.5pt;margin-top:787.60199pt;width:529.75pt;height:2.4pt;mso-position-horizontal-relative:page;mso-position-vertical-relative:page;z-index:-28371968" id="docshapegroup102" coordorigin="670,15752" coordsize="10595,48">
              <v:shape style="position:absolute;left:670;top:15754;width:4745;height:44" id="docshape103" coordorigin="670,15754" coordsize="4745,44" path="m5412,15754l673,15754,670,15757,670,15761,670,15795,673,15798,5412,15798,5415,15795,5415,15757,5412,15754xe" filled="true" fillcolor="#4db4c6" stroked="false">
                <v:path arrowok="t"/>
                <v:fill type="solid"/>
              </v:shape>
              <v:shape style="position:absolute;left:4319;top:15752;width:4745;height:44" id="docshape104" coordorigin="4319,15752" coordsize="4745,44" path="m9061,15752l4322,15752,4319,15755,4319,15759,4319,15793,4322,15796,9061,15796,9064,15793,9064,15755,9061,15752xe" filled="true" fillcolor="#81c941" stroked="false">
                <v:path arrowok="t"/>
                <v:fill type="solid"/>
              </v:shape>
              <v:shape style="position:absolute;left:7700;top:15756;width:3565;height:44" id="docshape105" coordorigin="7700,15756" coordsize="3565,44" path="m11262,15756l7703,15756,7700,15759,7700,15763,7700,15797,7703,15800,11262,15800,11265,15797,11265,15759,11262,15756xe" filled="true" fillcolor="#1d6d9b"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74945024">
              <wp:simplePos x="0" y="0"/>
              <wp:positionH relativeFrom="page">
                <wp:posOffset>3685921</wp:posOffset>
              </wp:positionH>
              <wp:positionV relativeFrom="page">
                <wp:posOffset>10165660</wp:posOffset>
              </wp:positionV>
              <wp:extent cx="244475" cy="182245"/>
              <wp:effectExtent l="0" t="0" r="0" b="0"/>
              <wp:wrapNone/>
              <wp:docPr id="109" name="Textbox 109"/>
              <wp:cNvGraphicFramePr>
                <a:graphicFrameLocks/>
              </wp:cNvGraphicFramePr>
              <a:graphic>
                <a:graphicData uri="http://schemas.microsoft.com/office/word/2010/wordprocessingShape">
                  <wps:wsp>
                    <wps:cNvPr id="109" name="Textbox 109"/>
                    <wps:cNvSpPr txBox="1"/>
                    <wps:spPr>
                      <a:xfrm>
                        <a:off x="0" y="0"/>
                        <a:ext cx="244475" cy="182245"/>
                      </a:xfrm>
                      <a:prstGeom prst="rect">
                        <a:avLst/>
                      </a:prstGeom>
                    </wps:spPr>
                    <wps:txbx>
                      <w:txbxContent>
                        <w:p>
                          <w:pPr>
                            <w:pStyle w:val="BodyText"/>
                            <w:spacing w:before="13"/>
                            <w:ind w:left="60"/>
                          </w:pPr>
                          <w:r>
                            <w:rPr>
                              <w:spacing w:val="-5"/>
                            </w:rPr>
                            <w:fldChar w:fldCharType="begin"/>
                          </w:r>
                          <w:r>
                            <w:rPr>
                              <w:spacing w:val="-5"/>
                            </w:rPr>
                            <w:instrText> PAGE </w:instrText>
                          </w:r>
                          <w:r>
                            <w:rPr>
                              <w:spacing w:val="-5"/>
                            </w:rPr>
                            <w:fldChar w:fldCharType="separate"/>
                          </w:r>
                          <w:r>
                            <w:rPr>
                              <w:spacing w:val="-5"/>
                            </w:rPr>
                            <w:t>82</w:t>
                          </w:r>
                          <w:r>
                            <w:rPr>
                              <w:spacing w:val="-5"/>
                            </w:rPr>
                            <w:fldChar w:fldCharType="end"/>
                          </w:r>
                        </w:p>
                      </w:txbxContent>
                    </wps:txbx>
                    <wps:bodyPr wrap="square" lIns="0" tIns="0" rIns="0" bIns="0" rtlCol="0">
                      <a:noAutofit/>
                    </wps:bodyPr>
                  </wps:wsp>
                </a:graphicData>
              </a:graphic>
            </wp:anchor>
          </w:drawing>
        </mc:Choice>
        <mc:Fallback>
          <w:pict>
            <v:shape style="position:absolute;margin-left:290.230011pt;margin-top:800.44574pt;width:19.25pt;height:14.35pt;mso-position-horizontal-relative:page;mso-position-vertical-relative:page;z-index:-28371456" type="#_x0000_t202" id="docshape106" filled="false" stroked="false">
              <v:textbox inset="0,0,0,0">
                <w:txbxContent>
                  <w:p>
                    <w:pPr>
                      <w:pStyle w:val="BodyText"/>
                      <w:spacing w:before="13"/>
                      <w:ind w:left="60"/>
                    </w:pPr>
                    <w:r>
                      <w:rPr>
                        <w:spacing w:val="-5"/>
                      </w:rPr>
                      <w:fldChar w:fldCharType="begin"/>
                    </w:r>
                    <w:r>
                      <w:rPr>
                        <w:spacing w:val="-5"/>
                      </w:rPr>
                      <w:instrText> PAGE </w:instrText>
                    </w:r>
                    <w:r>
                      <w:rPr>
                        <w:spacing w:val="-5"/>
                      </w:rPr>
                      <w:fldChar w:fldCharType="separate"/>
                    </w:r>
                    <w:r>
                      <w:rPr>
                        <w:spacing w:val="-5"/>
                      </w:rPr>
                      <w:t>82</w:t>
                    </w:r>
                    <w:r>
                      <w:rPr>
                        <w:spacing w:val="-5"/>
                      </w:rPr>
                      <w:fldChar w:fldCharType="end"/>
                    </w:r>
                  </w:p>
                </w:txbxContent>
              </v:textbox>
              <w10:wrap type="none"/>
            </v:shape>
          </w:pict>
        </mc:Fallback>
      </mc:AlternateContent>
    </w: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945536">
              <wp:simplePos x="0" y="0"/>
              <wp:positionH relativeFrom="page">
                <wp:posOffset>5346827</wp:posOffset>
              </wp:positionH>
              <wp:positionV relativeFrom="page">
                <wp:posOffset>7035365</wp:posOffset>
              </wp:positionV>
              <wp:extent cx="244475" cy="182245"/>
              <wp:effectExtent l="0" t="0" r="0" b="0"/>
              <wp:wrapNone/>
              <wp:docPr id="110" name="Textbox 110"/>
              <wp:cNvGraphicFramePr>
                <a:graphicFrameLocks/>
              </wp:cNvGraphicFramePr>
              <a:graphic>
                <a:graphicData uri="http://schemas.microsoft.com/office/word/2010/wordprocessingShape">
                  <wps:wsp>
                    <wps:cNvPr id="110" name="Textbox 110"/>
                    <wps:cNvSpPr txBox="1"/>
                    <wps:spPr>
                      <a:xfrm>
                        <a:off x="0" y="0"/>
                        <a:ext cx="244475" cy="182245"/>
                      </a:xfrm>
                      <a:prstGeom prst="rect">
                        <a:avLst/>
                      </a:prstGeom>
                    </wps:spPr>
                    <wps:txbx>
                      <w:txbxContent>
                        <w:p>
                          <w:pPr>
                            <w:pStyle w:val="BodyText"/>
                            <w:spacing w:before="13"/>
                            <w:ind w:left="60"/>
                          </w:pPr>
                          <w:r>
                            <w:rPr>
                              <w:spacing w:val="-5"/>
                            </w:rPr>
                            <w:fldChar w:fldCharType="begin"/>
                          </w:r>
                          <w:r>
                            <w:rPr>
                              <w:spacing w:val="-5"/>
                            </w:rPr>
                            <w:instrText> PAGE </w:instrText>
                          </w:r>
                          <w:r>
                            <w:rPr>
                              <w:spacing w:val="-5"/>
                            </w:rPr>
                            <w:fldChar w:fldCharType="separate"/>
                          </w:r>
                          <w:r>
                            <w:rPr>
                              <w:spacing w:val="-5"/>
                            </w:rPr>
                            <w:t>90</w:t>
                          </w:r>
                          <w:r>
                            <w:rPr>
                              <w:spacing w:val="-5"/>
                            </w:rPr>
                            <w:fldChar w:fldCharType="end"/>
                          </w:r>
                        </w:p>
                      </w:txbxContent>
                    </wps:txbx>
                    <wps:bodyPr wrap="square" lIns="0" tIns="0" rIns="0" bIns="0" rtlCol="0">
                      <a:noAutofit/>
                    </wps:bodyPr>
                  </wps:wsp>
                </a:graphicData>
              </a:graphic>
            </wp:anchor>
          </w:drawing>
        </mc:Choice>
        <mc:Fallback>
          <w:pict>
            <v:shape style="position:absolute;margin-left:421.01001pt;margin-top:553.965759pt;width:19.25pt;height:14.35pt;mso-position-horizontal-relative:page;mso-position-vertical-relative:page;z-index:-28370944" type="#_x0000_t202" id="docshape107" filled="false" stroked="false">
              <v:textbox inset="0,0,0,0">
                <w:txbxContent>
                  <w:p>
                    <w:pPr>
                      <w:pStyle w:val="BodyText"/>
                      <w:spacing w:before="13"/>
                      <w:ind w:left="60"/>
                    </w:pPr>
                    <w:r>
                      <w:rPr>
                        <w:spacing w:val="-5"/>
                      </w:rPr>
                      <w:fldChar w:fldCharType="begin"/>
                    </w:r>
                    <w:r>
                      <w:rPr>
                        <w:spacing w:val="-5"/>
                      </w:rPr>
                      <w:instrText> PAGE </w:instrText>
                    </w:r>
                    <w:r>
                      <w:rPr>
                        <w:spacing w:val="-5"/>
                      </w:rPr>
                      <w:fldChar w:fldCharType="separate"/>
                    </w:r>
                    <w:r>
                      <w:rPr>
                        <w:spacing w:val="-5"/>
                      </w:rPr>
                      <w:t>90</w:t>
                    </w:r>
                    <w:r>
                      <w:rPr>
                        <w:spacing w:val="-5"/>
                      </w:rPr>
                      <w:fldChar w:fldCharType="end"/>
                    </w:r>
                  </w:p>
                </w:txbxContent>
              </v:textbox>
              <w10:wrap type="none"/>
            </v:shape>
          </w:pict>
        </mc:Fallback>
      </mc:AlternateContent>
    </w: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946048">
              <wp:simplePos x="0" y="0"/>
              <wp:positionH relativeFrom="page">
                <wp:posOffset>1980564</wp:posOffset>
              </wp:positionH>
              <wp:positionV relativeFrom="page">
                <wp:posOffset>6871982</wp:posOffset>
              </wp:positionV>
              <wp:extent cx="6727825" cy="30480"/>
              <wp:effectExtent l="0" t="0" r="0" b="0"/>
              <wp:wrapNone/>
              <wp:docPr id="115" name="Group 115"/>
              <wp:cNvGraphicFramePr>
                <a:graphicFrameLocks/>
              </wp:cNvGraphicFramePr>
              <a:graphic>
                <a:graphicData uri="http://schemas.microsoft.com/office/word/2010/wordprocessingGroup">
                  <wpg:wgp>
                    <wpg:cNvPr id="115" name="Group 115"/>
                    <wpg:cNvGrpSpPr/>
                    <wpg:grpSpPr>
                      <a:xfrm>
                        <a:off x="0" y="0"/>
                        <a:ext cx="6727825" cy="30480"/>
                        <a:chExt cx="6727825" cy="30480"/>
                      </a:xfrm>
                    </wpg:grpSpPr>
                    <wps:wsp>
                      <wps:cNvPr id="116" name="Graphic 116"/>
                      <wps:cNvSpPr/>
                      <wps:spPr>
                        <a:xfrm>
                          <a:off x="0" y="1270"/>
                          <a:ext cx="3013075" cy="27940"/>
                        </a:xfrm>
                        <a:custGeom>
                          <a:avLst/>
                          <a:gdLst/>
                          <a:ahLst/>
                          <a:cxnLst/>
                          <a:rect l="l" t="t" r="r" b="b"/>
                          <a:pathLst>
                            <a:path w="3013075" h="27940">
                              <a:moveTo>
                                <a:pt x="3011043" y="0"/>
                              </a:moveTo>
                              <a:lnTo>
                                <a:pt x="2032" y="0"/>
                              </a:lnTo>
                              <a:lnTo>
                                <a:pt x="0" y="2082"/>
                              </a:lnTo>
                              <a:lnTo>
                                <a:pt x="0" y="4660"/>
                              </a:lnTo>
                              <a:lnTo>
                                <a:pt x="0" y="25857"/>
                              </a:lnTo>
                              <a:lnTo>
                                <a:pt x="2032" y="27940"/>
                              </a:lnTo>
                              <a:lnTo>
                                <a:pt x="3011043" y="27940"/>
                              </a:lnTo>
                              <a:lnTo>
                                <a:pt x="3013075" y="25857"/>
                              </a:lnTo>
                              <a:lnTo>
                                <a:pt x="3013075" y="2082"/>
                              </a:lnTo>
                              <a:lnTo>
                                <a:pt x="3011043" y="0"/>
                              </a:lnTo>
                              <a:close/>
                            </a:path>
                          </a:pathLst>
                        </a:custGeom>
                        <a:solidFill>
                          <a:srgbClr val="4DB4C6"/>
                        </a:solidFill>
                      </wps:spPr>
                      <wps:bodyPr wrap="square" lIns="0" tIns="0" rIns="0" bIns="0" rtlCol="0">
                        <a:prstTxWarp prst="textNoShape">
                          <a:avLst/>
                        </a:prstTxWarp>
                        <a:noAutofit/>
                      </wps:bodyPr>
                    </wps:wsp>
                    <wps:wsp>
                      <wps:cNvPr id="117" name="Graphic 117"/>
                      <wps:cNvSpPr/>
                      <wps:spPr>
                        <a:xfrm>
                          <a:off x="2317114" y="0"/>
                          <a:ext cx="3013075" cy="27940"/>
                        </a:xfrm>
                        <a:custGeom>
                          <a:avLst/>
                          <a:gdLst/>
                          <a:ahLst/>
                          <a:cxnLst/>
                          <a:rect l="l" t="t" r="r" b="b"/>
                          <a:pathLst>
                            <a:path w="3013075" h="27940">
                              <a:moveTo>
                                <a:pt x="3011043" y="0"/>
                              </a:moveTo>
                              <a:lnTo>
                                <a:pt x="2032" y="0"/>
                              </a:lnTo>
                              <a:lnTo>
                                <a:pt x="0" y="2082"/>
                              </a:lnTo>
                              <a:lnTo>
                                <a:pt x="0" y="4660"/>
                              </a:lnTo>
                              <a:lnTo>
                                <a:pt x="0" y="25857"/>
                              </a:lnTo>
                              <a:lnTo>
                                <a:pt x="2032" y="27940"/>
                              </a:lnTo>
                              <a:lnTo>
                                <a:pt x="3011043" y="27940"/>
                              </a:lnTo>
                              <a:lnTo>
                                <a:pt x="3013075" y="25857"/>
                              </a:lnTo>
                              <a:lnTo>
                                <a:pt x="3013075" y="2082"/>
                              </a:lnTo>
                              <a:lnTo>
                                <a:pt x="3011043" y="0"/>
                              </a:lnTo>
                              <a:close/>
                            </a:path>
                          </a:pathLst>
                        </a:custGeom>
                        <a:solidFill>
                          <a:srgbClr val="81C941"/>
                        </a:solidFill>
                      </wps:spPr>
                      <wps:bodyPr wrap="square" lIns="0" tIns="0" rIns="0" bIns="0" rtlCol="0">
                        <a:prstTxWarp prst="textNoShape">
                          <a:avLst/>
                        </a:prstTxWarp>
                        <a:noAutofit/>
                      </wps:bodyPr>
                    </wps:wsp>
                    <wps:wsp>
                      <wps:cNvPr id="118" name="Graphic 118"/>
                      <wps:cNvSpPr/>
                      <wps:spPr>
                        <a:xfrm>
                          <a:off x="4464050" y="2540"/>
                          <a:ext cx="2263775" cy="27940"/>
                        </a:xfrm>
                        <a:custGeom>
                          <a:avLst/>
                          <a:gdLst/>
                          <a:ahLst/>
                          <a:cxnLst/>
                          <a:rect l="l" t="t" r="r" b="b"/>
                          <a:pathLst>
                            <a:path w="2263775" h="27940">
                              <a:moveTo>
                                <a:pt x="2261742" y="0"/>
                              </a:moveTo>
                              <a:lnTo>
                                <a:pt x="2032" y="0"/>
                              </a:lnTo>
                              <a:lnTo>
                                <a:pt x="0" y="2082"/>
                              </a:lnTo>
                              <a:lnTo>
                                <a:pt x="0" y="4660"/>
                              </a:lnTo>
                              <a:lnTo>
                                <a:pt x="0" y="25857"/>
                              </a:lnTo>
                              <a:lnTo>
                                <a:pt x="2032" y="27940"/>
                              </a:lnTo>
                              <a:lnTo>
                                <a:pt x="2261742" y="27940"/>
                              </a:lnTo>
                              <a:lnTo>
                                <a:pt x="2263775" y="25857"/>
                              </a:lnTo>
                              <a:lnTo>
                                <a:pt x="2263775" y="2082"/>
                              </a:lnTo>
                              <a:lnTo>
                                <a:pt x="2261742" y="0"/>
                              </a:lnTo>
                              <a:close/>
                            </a:path>
                          </a:pathLst>
                        </a:custGeom>
                        <a:solidFill>
                          <a:srgbClr val="1D6D9B"/>
                        </a:solidFill>
                      </wps:spPr>
                      <wps:bodyPr wrap="square" lIns="0" tIns="0" rIns="0" bIns="0" rtlCol="0">
                        <a:prstTxWarp prst="textNoShape">
                          <a:avLst/>
                        </a:prstTxWarp>
                        <a:noAutofit/>
                      </wps:bodyPr>
                    </wps:wsp>
                  </wpg:wgp>
                </a:graphicData>
              </a:graphic>
            </wp:anchor>
          </w:drawing>
        </mc:Choice>
        <mc:Fallback>
          <w:pict>
            <v:group style="position:absolute;margin-left:155.949997pt;margin-top:541.101013pt;width:529.75pt;height:2.4pt;mso-position-horizontal-relative:page;mso-position-vertical-relative:page;z-index:-28370432" id="docshapegroup112" coordorigin="3119,10822" coordsize="10595,48">
              <v:shape style="position:absolute;left:3119;top:10824;width:4745;height:44" id="docshape113" coordorigin="3119,10824" coordsize="4745,44" path="m7861,10824l3122,10824,3119,10827,3119,10831,3119,10865,3122,10868,7861,10868,7864,10865,7864,10827,7861,10824xe" filled="true" fillcolor="#4db4c6" stroked="false">
                <v:path arrowok="t"/>
                <v:fill type="solid"/>
              </v:shape>
              <v:shape style="position:absolute;left:6768;top:10822;width:4745;height:44" id="docshape114" coordorigin="6768,10822" coordsize="4745,44" path="m11510,10822l6771,10822,6768,10825,6768,10829,6768,10863,6771,10866,11510,10866,11513,10863,11513,10825,11510,10822xe" filled="true" fillcolor="#81c941" stroked="false">
                <v:path arrowok="t"/>
                <v:fill type="solid"/>
              </v:shape>
              <v:shape style="position:absolute;left:10149;top:10826;width:3565;height:44" id="docshape115" coordorigin="10149,10826" coordsize="3565,44" path="m13711,10826l10152,10826,10149,10829,10149,10833,10149,10867,10152,10870,13711,10870,13714,10867,13714,10829,13711,10826xe" filled="true" fillcolor="#1d6d9b"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74946560">
              <wp:simplePos x="0" y="0"/>
              <wp:positionH relativeFrom="page">
                <wp:posOffset>5346827</wp:posOffset>
              </wp:positionH>
              <wp:positionV relativeFrom="page">
                <wp:posOffset>7035365</wp:posOffset>
              </wp:positionV>
              <wp:extent cx="244475" cy="182245"/>
              <wp:effectExtent l="0" t="0" r="0" b="0"/>
              <wp:wrapNone/>
              <wp:docPr id="119" name="Textbox 119"/>
              <wp:cNvGraphicFramePr>
                <a:graphicFrameLocks/>
              </wp:cNvGraphicFramePr>
              <a:graphic>
                <a:graphicData uri="http://schemas.microsoft.com/office/word/2010/wordprocessingShape">
                  <wps:wsp>
                    <wps:cNvPr id="119" name="Textbox 119"/>
                    <wps:cNvSpPr txBox="1"/>
                    <wps:spPr>
                      <a:xfrm>
                        <a:off x="0" y="0"/>
                        <a:ext cx="244475" cy="182245"/>
                      </a:xfrm>
                      <a:prstGeom prst="rect">
                        <a:avLst/>
                      </a:prstGeom>
                    </wps:spPr>
                    <wps:txbx>
                      <w:txbxContent>
                        <w:p>
                          <w:pPr>
                            <w:pStyle w:val="BodyText"/>
                            <w:spacing w:before="13"/>
                            <w:ind w:left="60"/>
                          </w:pPr>
                          <w:r>
                            <w:rPr>
                              <w:spacing w:val="-5"/>
                            </w:rPr>
                            <w:fldChar w:fldCharType="begin"/>
                          </w:r>
                          <w:r>
                            <w:rPr>
                              <w:spacing w:val="-5"/>
                            </w:rPr>
                            <w:instrText> PAGE </w:instrText>
                          </w:r>
                          <w:r>
                            <w:rPr>
                              <w:spacing w:val="-5"/>
                            </w:rPr>
                            <w:fldChar w:fldCharType="separate"/>
                          </w:r>
                          <w:r>
                            <w:rPr>
                              <w:spacing w:val="-5"/>
                            </w:rPr>
                            <w:t>91</w:t>
                          </w:r>
                          <w:r>
                            <w:rPr>
                              <w:spacing w:val="-5"/>
                            </w:rPr>
                            <w:fldChar w:fldCharType="end"/>
                          </w:r>
                        </w:p>
                      </w:txbxContent>
                    </wps:txbx>
                    <wps:bodyPr wrap="square" lIns="0" tIns="0" rIns="0" bIns="0" rtlCol="0">
                      <a:noAutofit/>
                    </wps:bodyPr>
                  </wps:wsp>
                </a:graphicData>
              </a:graphic>
            </wp:anchor>
          </w:drawing>
        </mc:Choice>
        <mc:Fallback>
          <w:pict>
            <v:shape style="position:absolute;margin-left:421.01001pt;margin-top:553.965759pt;width:19.25pt;height:14.35pt;mso-position-horizontal-relative:page;mso-position-vertical-relative:page;z-index:-28369920" type="#_x0000_t202" id="docshape116" filled="false" stroked="false">
              <v:textbox inset="0,0,0,0">
                <w:txbxContent>
                  <w:p>
                    <w:pPr>
                      <w:pStyle w:val="BodyText"/>
                      <w:spacing w:before="13"/>
                      <w:ind w:left="60"/>
                    </w:pPr>
                    <w:r>
                      <w:rPr>
                        <w:spacing w:val="-5"/>
                      </w:rPr>
                      <w:fldChar w:fldCharType="begin"/>
                    </w:r>
                    <w:r>
                      <w:rPr>
                        <w:spacing w:val="-5"/>
                      </w:rPr>
                      <w:instrText> PAGE </w:instrText>
                    </w:r>
                    <w:r>
                      <w:rPr>
                        <w:spacing w:val="-5"/>
                      </w:rPr>
                      <w:fldChar w:fldCharType="separate"/>
                    </w:r>
                    <w:r>
                      <w:rPr>
                        <w:spacing w:val="-5"/>
                      </w:rPr>
                      <w:t>91</w:t>
                    </w:r>
                    <w:r>
                      <w:rPr>
                        <w:spacing w:val="-5"/>
                      </w:rPr>
                      <w:fldChar w:fldCharType="end"/>
                    </w:r>
                  </w:p>
                </w:txbxContent>
              </v:textbox>
              <w10:wrap type="none"/>
            </v:shape>
          </w:pict>
        </mc:Fallback>
      </mc:AlternateContent>
    </w: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947072">
              <wp:simplePos x="0" y="0"/>
              <wp:positionH relativeFrom="page">
                <wp:posOffset>3685921</wp:posOffset>
              </wp:positionH>
              <wp:positionV relativeFrom="page">
                <wp:posOffset>10165660</wp:posOffset>
              </wp:positionV>
              <wp:extent cx="244475" cy="182245"/>
              <wp:effectExtent l="0" t="0" r="0" b="0"/>
              <wp:wrapNone/>
              <wp:docPr id="120" name="Textbox 120"/>
              <wp:cNvGraphicFramePr>
                <a:graphicFrameLocks/>
              </wp:cNvGraphicFramePr>
              <a:graphic>
                <a:graphicData uri="http://schemas.microsoft.com/office/word/2010/wordprocessingShape">
                  <wps:wsp>
                    <wps:cNvPr id="120" name="Textbox 120"/>
                    <wps:cNvSpPr txBox="1"/>
                    <wps:spPr>
                      <a:xfrm>
                        <a:off x="0" y="0"/>
                        <a:ext cx="244475" cy="182245"/>
                      </a:xfrm>
                      <a:prstGeom prst="rect">
                        <a:avLst/>
                      </a:prstGeom>
                    </wps:spPr>
                    <wps:txbx>
                      <w:txbxContent>
                        <w:p>
                          <w:pPr>
                            <w:pStyle w:val="BodyText"/>
                            <w:spacing w:before="13"/>
                            <w:ind w:left="60"/>
                          </w:pPr>
                          <w:r>
                            <w:rPr>
                              <w:spacing w:val="-5"/>
                            </w:rPr>
                            <w:fldChar w:fldCharType="begin"/>
                          </w:r>
                          <w:r>
                            <w:rPr>
                              <w:spacing w:val="-5"/>
                            </w:rPr>
                            <w:instrText> PAGE </w:instrText>
                          </w:r>
                          <w:r>
                            <w:rPr>
                              <w:spacing w:val="-5"/>
                            </w:rPr>
                            <w:fldChar w:fldCharType="separate"/>
                          </w:r>
                          <w:r>
                            <w:rPr>
                              <w:spacing w:val="-5"/>
                            </w:rPr>
                            <w:t>99</w:t>
                          </w:r>
                          <w:r>
                            <w:rPr>
                              <w:spacing w:val="-5"/>
                            </w:rPr>
                            <w:fldChar w:fldCharType="end"/>
                          </w:r>
                        </w:p>
                      </w:txbxContent>
                    </wps:txbx>
                    <wps:bodyPr wrap="square" lIns="0" tIns="0" rIns="0" bIns="0" rtlCol="0">
                      <a:noAutofit/>
                    </wps:bodyPr>
                  </wps:wsp>
                </a:graphicData>
              </a:graphic>
            </wp:anchor>
          </w:drawing>
        </mc:Choice>
        <mc:Fallback>
          <w:pict>
            <v:shape style="position:absolute;margin-left:290.230011pt;margin-top:800.44574pt;width:19.25pt;height:14.35pt;mso-position-horizontal-relative:page;mso-position-vertical-relative:page;z-index:-28369408" type="#_x0000_t202" id="docshape117" filled="false" stroked="false">
              <v:textbox inset="0,0,0,0">
                <w:txbxContent>
                  <w:p>
                    <w:pPr>
                      <w:pStyle w:val="BodyText"/>
                      <w:spacing w:before="13"/>
                      <w:ind w:left="60"/>
                    </w:pPr>
                    <w:r>
                      <w:rPr>
                        <w:spacing w:val="-5"/>
                      </w:rPr>
                      <w:fldChar w:fldCharType="begin"/>
                    </w:r>
                    <w:r>
                      <w:rPr>
                        <w:spacing w:val="-5"/>
                      </w:rPr>
                      <w:instrText> PAGE </w:instrText>
                    </w:r>
                    <w:r>
                      <w:rPr>
                        <w:spacing w:val="-5"/>
                      </w:rPr>
                      <w:fldChar w:fldCharType="separate"/>
                    </w:r>
                    <w:r>
                      <w:rPr>
                        <w:spacing w:val="-5"/>
                      </w:rPr>
                      <w:t>99</w:t>
                    </w:r>
                    <w:r>
                      <w:rPr>
                        <w:spacing w:val="-5"/>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933760">
              <wp:simplePos x="0" y="0"/>
              <wp:positionH relativeFrom="page">
                <wp:posOffset>3696589</wp:posOffset>
              </wp:positionH>
              <wp:positionV relativeFrom="page">
                <wp:posOffset>9711204</wp:posOffset>
              </wp:positionV>
              <wp:extent cx="220979" cy="182245"/>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220979" cy="182245"/>
                      </a:xfrm>
                      <a:prstGeom prst="rect">
                        <a:avLst/>
                      </a:prstGeom>
                    </wps:spPr>
                    <wps:txbx>
                      <w:txbxContent>
                        <w:p>
                          <w:pPr>
                            <w:pStyle w:val="BodyText"/>
                            <w:spacing w:before="13"/>
                            <w:ind w:left="60"/>
                          </w:pPr>
                          <w:r>
                            <w:rPr>
                              <w:spacing w:val="-5"/>
                            </w:rPr>
                            <w:fldChar w:fldCharType="begin"/>
                          </w:r>
                          <w:r>
                            <w:rPr>
                              <w:spacing w:val="-5"/>
                            </w:rPr>
                            <w:instrText> PAGE  \* roman </w:instrText>
                          </w:r>
                          <w:r>
                            <w:rPr>
                              <w:spacing w:val="-5"/>
                            </w:rPr>
                            <w:fldChar w:fldCharType="separate"/>
                          </w:r>
                          <w:r>
                            <w:rPr>
                              <w:spacing w:val="-5"/>
                            </w:rPr>
                            <w:t>vii</w:t>
                          </w:r>
                          <w:r>
                            <w:rPr>
                              <w:spacing w:val="-5"/>
                            </w:rPr>
                            <w:fldChar w:fldCharType="end"/>
                          </w:r>
                        </w:p>
                      </w:txbxContent>
                    </wps:txbx>
                    <wps:bodyPr wrap="square" lIns="0" tIns="0" rIns="0" bIns="0" rtlCol="0">
                      <a:noAutofit/>
                    </wps:bodyPr>
                  </wps:wsp>
                </a:graphicData>
              </a:graphic>
            </wp:anchor>
          </w:drawing>
        </mc:Choice>
        <mc:Fallback>
          <w:pict>
            <v:shape style="position:absolute;margin-left:291.070007pt;margin-top:764.661743pt;width:17.4pt;height:14.35pt;mso-position-horizontal-relative:page;mso-position-vertical-relative:page;z-index:-28382720" type="#_x0000_t202" id="docshape11" filled="false" stroked="false">
              <v:textbox inset="0,0,0,0">
                <w:txbxContent>
                  <w:p>
                    <w:pPr>
                      <w:pStyle w:val="BodyText"/>
                      <w:spacing w:before="13"/>
                      <w:ind w:left="60"/>
                    </w:pPr>
                    <w:r>
                      <w:rPr>
                        <w:spacing w:val="-5"/>
                      </w:rPr>
                      <w:fldChar w:fldCharType="begin"/>
                    </w:r>
                    <w:r>
                      <w:rPr>
                        <w:spacing w:val="-5"/>
                      </w:rPr>
                      <w:instrText> PAGE  \* roman </w:instrText>
                    </w:r>
                    <w:r>
                      <w:rPr>
                        <w:spacing w:val="-5"/>
                      </w:rPr>
                      <w:fldChar w:fldCharType="separate"/>
                    </w:r>
                    <w:r>
                      <w:rPr>
                        <w:spacing w:val="-5"/>
                      </w:rPr>
                      <w:t>vii</w:t>
                    </w:r>
                    <w:r>
                      <w:rPr>
                        <w:spacing w:val="-5"/>
                      </w:rPr>
                      <w:fldChar w:fldCharType="end"/>
                    </w:r>
                  </w:p>
                </w:txbxContent>
              </v:textbox>
              <w10:wrap type="none"/>
            </v:shape>
          </w:pict>
        </mc:Fallback>
      </mc:AlternateContent>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947584">
              <wp:simplePos x="0" y="0"/>
              <wp:positionH relativeFrom="page">
                <wp:posOffset>480694</wp:posOffset>
              </wp:positionH>
              <wp:positionV relativeFrom="page">
                <wp:posOffset>10015245</wp:posOffset>
              </wp:positionV>
              <wp:extent cx="6727825" cy="30480"/>
              <wp:effectExtent l="0" t="0" r="0" b="0"/>
              <wp:wrapNone/>
              <wp:docPr id="125" name="Group 125"/>
              <wp:cNvGraphicFramePr>
                <a:graphicFrameLocks/>
              </wp:cNvGraphicFramePr>
              <a:graphic>
                <a:graphicData uri="http://schemas.microsoft.com/office/word/2010/wordprocessingGroup">
                  <wpg:wgp>
                    <wpg:cNvPr id="125" name="Group 125"/>
                    <wpg:cNvGrpSpPr/>
                    <wpg:grpSpPr>
                      <a:xfrm>
                        <a:off x="0" y="0"/>
                        <a:ext cx="6727825" cy="30480"/>
                        <a:chExt cx="6727825" cy="30480"/>
                      </a:xfrm>
                    </wpg:grpSpPr>
                    <wps:wsp>
                      <wps:cNvPr id="126" name="Graphic 126"/>
                      <wps:cNvSpPr/>
                      <wps:spPr>
                        <a:xfrm>
                          <a:off x="0" y="1270"/>
                          <a:ext cx="3013075" cy="27940"/>
                        </a:xfrm>
                        <a:custGeom>
                          <a:avLst/>
                          <a:gdLst/>
                          <a:ahLst/>
                          <a:cxnLst/>
                          <a:rect l="l" t="t" r="r" b="b"/>
                          <a:pathLst>
                            <a:path w="3013075" h="27940">
                              <a:moveTo>
                                <a:pt x="3011043" y="0"/>
                              </a:moveTo>
                              <a:lnTo>
                                <a:pt x="2082" y="0"/>
                              </a:lnTo>
                              <a:lnTo>
                                <a:pt x="0" y="2082"/>
                              </a:lnTo>
                              <a:lnTo>
                                <a:pt x="0" y="4660"/>
                              </a:lnTo>
                              <a:lnTo>
                                <a:pt x="0" y="25857"/>
                              </a:lnTo>
                              <a:lnTo>
                                <a:pt x="2082" y="27939"/>
                              </a:lnTo>
                              <a:lnTo>
                                <a:pt x="3011043" y="27939"/>
                              </a:lnTo>
                              <a:lnTo>
                                <a:pt x="3013075" y="25857"/>
                              </a:lnTo>
                              <a:lnTo>
                                <a:pt x="3013075" y="2082"/>
                              </a:lnTo>
                              <a:lnTo>
                                <a:pt x="3011043" y="0"/>
                              </a:lnTo>
                              <a:close/>
                            </a:path>
                          </a:pathLst>
                        </a:custGeom>
                        <a:solidFill>
                          <a:srgbClr val="4DB4C6"/>
                        </a:solidFill>
                      </wps:spPr>
                      <wps:bodyPr wrap="square" lIns="0" tIns="0" rIns="0" bIns="0" rtlCol="0">
                        <a:prstTxWarp prst="textNoShape">
                          <a:avLst/>
                        </a:prstTxWarp>
                        <a:noAutofit/>
                      </wps:bodyPr>
                    </wps:wsp>
                    <wps:wsp>
                      <wps:cNvPr id="127" name="Graphic 127"/>
                      <wps:cNvSpPr/>
                      <wps:spPr>
                        <a:xfrm>
                          <a:off x="2317114" y="0"/>
                          <a:ext cx="3013075" cy="27940"/>
                        </a:xfrm>
                        <a:custGeom>
                          <a:avLst/>
                          <a:gdLst/>
                          <a:ahLst/>
                          <a:cxnLst/>
                          <a:rect l="l" t="t" r="r" b="b"/>
                          <a:pathLst>
                            <a:path w="3013075" h="27940">
                              <a:moveTo>
                                <a:pt x="3011042" y="0"/>
                              </a:moveTo>
                              <a:lnTo>
                                <a:pt x="2031" y="0"/>
                              </a:lnTo>
                              <a:lnTo>
                                <a:pt x="0" y="2082"/>
                              </a:lnTo>
                              <a:lnTo>
                                <a:pt x="0" y="4660"/>
                              </a:lnTo>
                              <a:lnTo>
                                <a:pt x="0" y="25857"/>
                              </a:lnTo>
                              <a:lnTo>
                                <a:pt x="2031" y="27939"/>
                              </a:lnTo>
                              <a:lnTo>
                                <a:pt x="3011042" y="27939"/>
                              </a:lnTo>
                              <a:lnTo>
                                <a:pt x="3013075" y="25857"/>
                              </a:lnTo>
                              <a:lnTo>
                                <a:pt x="3013075" y="2082"/>
                              </a:lnTo>
                              <a:lnTo>
                                <a:pt x="3011042" y="0"/>
                              </a:lnTo>
                              <a:close/>
                            </a:path>
                          </a:pathLst>
                        </a:custGeom>
                        <a:solidFill>
                          <a:srgbClr val="81C941"/>
                        </a:solidFill>
                      </wps:spPr>
                      <wps:bodyPr wrap="square" lIns="0" tIns="0" rIns="0" bIns="0" rtlCol="0">
                        <a:prstTxWarp prst="textNoShape">
                          <a:avLst/>
                        </a:prstTxWarp>
                        <a:noAutofit/>
                      </wps:bodyPr>
                    </wps:wsp>
                    <wps:wsp>
                      <wps:cNvPr id="128" name="Graphic 128"/>
                      <wps:cNvSpPr/>
                      <wps:spPr>
                        <a:xfrm>
                          <a:off x="4464050" y="2540"/>
                          <a:ext cx="2263775" cy="27940"/>
                        </a:xfrm>
                        <a:custGeom>
                          <a:avLst/>
                          <a:gdLst/>
                          <a:ahLst/>
                          <a:cxnLst/>
                          <a:rect l="l" t="t" r="r" b="b"/>
                          <a:pathLst>
                            <a:path w="2263775" h="27940">
                              <a:moveTo>
                                <a:pt x="2261743" y="0"/>
                              </a:moveTo>
                              <a:lnTo>
                                <a:pt x="2031" y="0"/>
                              </a:lnTo>
                              <a:lnTo>
                                <a:pt x="0" y="2082"/>
                              </a:lnTo>
                              <a:lnTo>
                                <a:pt x="0" y="4660"/>
                              </a:lnTo>
                              <a:lnTo>
                                <a:pt x="0" y="25857"/>
                              </a:lnTo>
                              <a:lnTo>
                                <a:pt x="2031" y="27940"/>
                              </a:lnTo>
                              <a:lnTo>
                                <a:pt x="2261743" y="27940"/>
                              </a:lnTo>
                              <a:lnTo>
                                <a:pt x="2263775" y="25857"/>
                              </a:lnTo>
                              <a:lnTo>
                                <a:pt x="2263775" y="2082"/>
                              </a:lnTo>
                              <a:lnTo>
                                <a:pt x="2261743" y="0"/>
                              </a:lnTo>
                              <a:close/>
                            </a:path>
                          </a:pathLst>
                        </a:custGeom>
                        <a:solidFill>
                          <a:srgbClr val="1D6D9B"/>
                        </a:solidFill>
                      </wps:spPr>
                      <wps:bodyPr wrap="square" lIns="0" tIns="0" rIns="0" bIns="0" rtlCol="0">
                        <a:prstTxWarp prst="textNoShape">
                          <a:avLst/>
                        </a:prstTxWarp>
                        <a:noAutofit/>
                      </wps:bodyPr>
                    </wps:wsp>
                  </wpg:wgp>
                </a:graphicData>
              </a:graphic>
            </wp:anchor>
          </w:drawing>
        </mc:Choice>
        <mc:Fallback>
          <w:pict>
            <v:group style="position:absolute;margin-left:37.849998pt;margin-top:788.60199pt;width:529.75pt;height:2.4pt;mso-position-horizontal-relative:page;mso-position-vertical-relative:page;z-index:-28368896" id="docshapegroup122" coordorigin="757,15772" coordsize="10595,48">
              <v:shape style="position:absolute;left:757;top:15774;width:4745;height:44" id="docshape123" coordorigin="757,15774" coordsize="4745,44" path="m5499,15774l760,15774,757,15777,757,15781,757,15815,760,15818,5499,15818,5502,15815,5502,15777,5499,15774xe" filled="true" fillcolor="#4db4c6" stroked="false">
                <v:path arrowok="t"/>
                <v:fill type="solid"/>
              </v:shape>
              <v:shape style="position:absolute;left:4406;top:15772;width:4745;height:44" id="docshape124" coordorigin="4406,15772" coordsize="4745,44" path="m9148,15772l4409,15772,4406,15775,4406,15779,4406,15813,4409,15816,9148,15816,9151,15813,9151,15775,9148,15772xe" filled="true" fillcolor="#81c941" stroked="false">
                <v:path arrowok="t"/>
                <v:fill type="solid"/>
              </v:shape>
              <v:shape style="position:absolute;left:7787;top:15776;width:3565;height:44" id="docshape125" coordorigin="7787,15776" coordsize="3565,44" path="m11349,15776l7790,15776,7787,15779,7787,15783,7787,15817,7790,15820,11349,15820,11352,15817,11352,15779,11349,15776xe" filled="true" fillcolor="#1d6d9b"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74948096">
              <wp:simplePos x="0" y="0"/>
              <wp:positionH relativeFrom="page">
                <wp:posOffset>3646296</wp:posOffset>
              </wp:positionH>
              <wp:positionV relativeFrom="page">
                <wp:posOffset>10165660</wp:posOffset>
              </wp:positionV>
              <wp:extent cx="322580" cy="182245"/>
              <wp:effectExtent l="0" t="0" r="0" b="0"/>
              <wp:wrapNone/>
              <wp:docPr id="129" name="Textbox 129"/>
              <wp:cNvGraphicFramePr>
                <a:graphicFrameLocks/>
              </wp:cNvGraphicFramePr>
              <a:graphic>
                <a:graphicData uri="http://schemas.microsoft.com/office/word/2010/wordprocessingShape">
                  <wps:wsp>
                    <wps:cNvPr id="129" name="Textbox 129"/>
                    <wps:cNvSpPr txBox="1"/>
                    <wps:spPr>
                      <a:xfrm>
                        <a:off x="0" y="0"/>
                        <a:ext cx="322580" cy="182245"/>
                      </a:xfrm>
                      <a:prstGeom prst="rect">
                        <a:avLst/>
                      </a:prstGeom>
                    </wps:spPr>
                    <wps:txbx>
                      <w:txbxContent>
                        <w:p>
                          <w:pPr>
                            <w:pStyle w:val="BodyText"/>
                            <w:spacing w:before="13"/>
                            <w:ind w:left="60"/>
                          </w:pPr>
                          <w:r>
                            <w:rPr>
                              <w:spacing w:val="-5"/>
                            </w:rPr>
                            <w:fldChar w:fldCharType="begin"/>
                          </w:r>
                          <w:r>
                            <w:rPr>
                              <w:spacing w:val="-5"/>
                            </w:rPr>
                            <w:instrText> PAGE </w:instrText>
                          </w:r>
                          <w:r>
                            <w:rPr>
                              <w:spacing w:val="-5"/>
                            </w:rPr>
                            <w:fldChar w:fldCharType="separate"/>
                          </w:r>
                          <w:r>
                            <w:rPr>
                              <w:spacing w:val="-5"/>
                            </w:rPr>
                            <w:t>100</w:t>
                          </w:r>
                          <w:r>
                            <w:rPr>
                              <w:spacing w:val="-5"/>
                            </w:rPr>
                            <w:fldChar w:fldCharType="end"/>
                          </w:r>
                        </w:p>
                      </w:txbxContent>
                    </wps:txbx>
                    <wps:bodyPr wrap="square" lIns="0" tIns="0" rIns="0" bIns="0" rtlCol="0">
                      <a:noAutofit/>
                    </wps:bodyPr>
                  </wps:wsp>
                </a:graphicData>
              </a:graphic>
            </wp:anchor>
          </w:drawing>
        </mc:Choice>
        <mc:Fallback>
          <w:pict>
            <v:shape style="position:absolute;margin-left:287.109985pt;margin-top:800.44574pt;width:25.4pt;height:14.35pt;mso-position-horizontal-relative:page;mso-position-vertical-relative:page;z-index:-28368384" type="#_x0000_t202" id="docshape126" filled="false" stroked="false">
              <v:textbox inset="0,0,0,0">
                <w:txbxContent>
                  <w:p>
                    <w:pPr>
                      <w:pStyle w:val="BodyText"/>
                      <w:spacing w:before="13"/>
                      <w:ind w:left="60"/>
                    </w:pPr>
                    <w:r>
                      <w:rPr>
                        <w:spacing w:val="-5"/>
                      </w:rPr>
                      <w:fldChar w:fldCharType="begin"/>
                    </w:r>
                    <w:r>
                      <w:rPr>
                        <w:spacing w:val="-5"/>
                      </w:rPr>
                      <w:instrText> PAGE </w:instrText>
                    </w:r>
                    <w:r>
                      <w:rPr>
                        <w:spacing w:val="-5"/>
                      </w:rPr>
                      <w:fldChar w:fldCharType="separate"/>
                    </w:r>
                    <w:r>
                      <w:rPr>
                        <w:spacing w:val="-5"/>
                      </w:rPr>
                      <w:t>100</w:t>
                    </w:r>
                    <w:r>
                      <w:rPr>
                        <w:spacing w:val="-5"/>
                      </w:rPr>
                      <w:fldChar w:fldCharType="end"/>
                    </w:r>
                  </w:p>
                </w:txbxContent>
              </v:textbox>
              <w10:wrap type="none"/>
            </v:shape>
          </w:pict>
        </mc:Fallback>
      </mc:AlternateContent>
    </w: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948608">
              <wp:simplePos x="0" y="0"/>
              <wp:positionH relativeFrom="page">
                <wp:posOffset>5307203</wp:posOffset>
              </wp:positionH>
              <wp:positionV relativeFrom="page">
                <wp:posOffset>6998789</wp:posOffset>
              </wp:positionV>
              <wp:extent cx="322580" cy="182245"/>
              <wp:effectExtent l="0" t="0" r="0" b="0"/>
              <wp:wrapNone/>
              <wp:docPr id="130" name="Textbox 130"/>
              <wp:cNvGraphicFramePr>
                <a:graphicFrameLocks/>
              </wp:cNvGraphicFramePr>
              <a:graphic>
                <a:graphicData uri="http://schemas.microsoft.com/office/word/2010/wordprocessingShape">
                  <wps:wsp>
                    <wps:cNvPr id="130" name="Textbox 130"/>
                    <wps:cNvSpPr txBox="1"/>
                    <wps:spPr>
                      <a:xfrm>
                        <a:off x="0" y="0"/>
                        <a:ext cx="322580" cy="182245"/>
                      </a:xfrm>
                      <a:prstGeom prst="rect">
                        <a:avLst/>
                      </a:prstGeom>
                    </wps:spPr>
                    <wps:txbx>
                      <w:txbxContent>
                        <w:p>
                          <w:pPr>
                            <w:pStyle w:val="BodyText"/>
                            <w:spacing w:before="13"/>
                            <w:ind w:left="60"/>
                          </w:pPr>
                          <w:r>
                            <w:rPr>
                              <w:spacing w:val="-5"/>
                            </w:rPr>
                            <w:fldChar w:fldCharType="begin"/>
                          </w:r>
                          <w:r>
                            <w:rPr>
                              <w:spacing w:val="-5"/>
                            </w:rPr>
                            <w:instrText> PAGE </w:instrText>
                          </w:r>
                          <w:r>
                            <w:rPr>
                              <w:spacing w:val="-5"/>
                            </w:rPr>
                            <w:fldChar w:fldCharType="separate"/>
                          </w:r>
                          <w:r>
                            <w:rPr>
                              <w:spacing w:val="-5"/>
                            </w:rPr>
                            <w:t>109</w:t>
                          </w:r>
                          <w:r>
                            <w:rPr>
                              <w:spacing w:val="-5"/>
                            </w:rPr>
                            <w:fldChar w:fldCharType="end"/>
                          </w:r>
                        </w:p>
                      </w:txbxContent>
                    </wps:txbx>
                    <wps:bodyPr wrap="square" lIns="0" tIns="0" rIns="0" bIns="0" rtlCol="0">
                      <a:noAutofit/>
                    </wps:bodyPr>
                  </wps:wsp>
                </a:graphicData>
              </a:graphic>
            </wp:anchor>
          </w:drawing>
        </mc:Choice>
        <mc:Fallback>
          <w:pict>
            <v:shape style="position:absolute;margin-left:417.890015pt;margin-top:551.085754pt;width:25.4pt;height:14.35pt;mso-position-horizontal-relative:page;mso-position-vertical-relative:page;z-index:-28367872" type="#_x0000_t202" id="docshape127" filled="false" stroked="false">
              <v:textbox inset="0,0,0,0">
                <w:txbxContent>
                  <w:p>
                    <w:pPr>
                      <w:pStyle w:val="BodyText"/>
                      <w:spacing w:before="13"/>
                      <w:ind w:left="60"/>
                    </w:pPr>
                    <w:r>
                      <w:rPr>
                        <w:spacing w:val="-5"/>
                      </w:rPr>
                      <w:fldChar w:fldCharType="begin"/>
                    </w:r>
                    <w:r>
                      <w:rPr>
                        <w:spacing w:val="-5"/>
                      </w:rPr>
                      <w:instrText> PAGE </w:instrText>
                    </w:r>
                    <w:r>
                      <w:rPr>
                        <w:spacing w:val="-5"/>
                      </w:rPr>
                      <w:fldChar w:fldCharType="separate"/>
                    </w:r>
                    <w:r>
                      <w:rPr>
                        <w:spacing w:val="-5"/>
                      </w:rPr>
                      <w:t>109</w:t>
                    </w:r>
                    <w:r>
                      <w:rPr>
                        <w:spacing w:val="-5"/>
                      </w:rPr>
                      <w:fldChar w:fldCharType="end"/>
                    </w:r>
                  </w:p>
                </w:txbxContent>
              </v:textbox>
              <w10:wrap type="none"/>
            </v:shape>
          </w:pict>
        </mc:Fallback>
      </mc:AlternateContent>
    </w: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949120">
              <wp:simplePos x="0" y="0"/>
              <wp:positionH relativeFrom="page">
                <wp:posOffset>1907539</wp:posOffset>
              </wp:positionH>
              <wp:positionV relativeFrom="page">
                <wp:posOffset>6848500</wp:posOffset>
              </wp:positionV>
              <wp:extent cx="6723380" cy="30480"/>
              <wp:effectExtent l="0" t="0" r="0" b="0"/>
              <wp:wrapNone/>
              <wp:docPr id="135" name="Group 135"/>
              <wp:cNvGraphicFramePr>
                <a:graphicFrameLocks/>
              </wp:cNvGraphicFramePr>
              <a:graphic>
                <a:graphicData uri="http://schemas.microsoft.com/office/word/2010/wordprocessingGroup">
                  <wpg:wgp>
                    <wpg:cNvPr id="135" name="Group 135"/>
                    <wpg:cNvGrpSpPr/>
                    <wpg:grpSpPr>
                      <a:xfrm>
                        <a:off x="0" y="0"/>
                        <a:ext cx="6723380" cy="30480"/>
                        <a:chExt cx="6723380" cy="30480"/>
                      </a:xfrm>
                    </wpg:grpSpPr>
                    <wps:wsp>
                      <wps:cNvPr id="136" name="Graphic 136"/>
                      <wps:cNvSpPr/>
                      <wps:spPr>
                        <a:xfrm>
                          <a:off x="0" y="1270"/>
                          <a:ext cx="3013075" cy="27940"/>
                        </a:xfrm>
                        <a:custGeom>
                          <a:avLst/>
                          <a:gdLst/>
                          <a:ahLst/>
                          <a:cxnLst/>
                          <a:rect l="l" t="t" r="r" b="b"/>
                          <a:pathLst>
                            <a:path w="3013075" h="27940">
                              <a:moveTo>
                                <a:pt x="3011043" y="0"/>
                              </a:moveTo>
                              <a:lnTo>
                                <a:pt x="2032" y="0"/>
                              </a:lnTo>
                              <a:lnTo>
                                <a:pt x="0" y="2082"/>
                              </a:lnTo>
                              <a:lnTo>
                                <a:pt x="0" y="4660"/>
                              </a:lnTo>
                              <a:lnTo>
                                <a:pt x="0" y="25857"/>
                              </a:lnTo>
                              <a:lnTo>
                                <a:pt x="2032" y="27939"/>
                              </a:lnTo>
                              <a:lnTo>
                                <a:pt x="3011043" y="27939"/>
                              </a:lnTo>
                              <a:lnTo>
                                <a:pt x="3013075" y="25857"/>
                              </a:lnTo>
                              <a:lnTo>
                                <a:pt x="3013075" y="2082"/>
                              </a:lnTo>
                              <a:lnTo>
                                <a:pt x="3011043" y="0"/>
                              </a:lnTo>
                              <a:close/>
                            </a:path>
                          </a:pathLst>
                        </a:custGeom>
                        <a:solidFill>
                          <a:srgbClr val="4DB4C6"/>
                        </a:solidFill>
                      </wps:spPr>
                      <wps:bodyPr wrap="square" lIns="0" tIns="0" rIns="0" bIns="0" rtlCol="0">
                        <a:prstTxWarp prst="textNoShape">
                          <a:avLst/>
                        </a:prstTxWarp>
                        <a:noAutofit/>
                      </wps:bodyPr>
                    </wps:wsp>
                    <wps:wsp>
                      <wps:cNvPr id="137" name="Graphic 137"/>
                      <wps:cNvSpPr/>
                      <wps:spPr>
                        <a:xfrm>
                          <a:off x="2312670" y="0"/>
                          <a:ext cx="3013075" cy="27940"/>
                        </a:xfrm>
                        <a:custGeom>
                          <a:avLst/>
                          <a:gdLst/>
                          <a:ahLst/>
                          <a:cxnLst/>
                          <a:rect l="l" t="t" r="r" b="b"/>
                          <a:pathLst>
                            <a:path w="3013075" h="27940">
                              <a:moveTo>
                                <a:pt x="3011042" y="0"/>
                              </a:moveTo>
                              <a:lnTo>
                                <a:pt x="2031" y="0"/>
                              </a:lnTo>
                              <a:lnTo>
                                <a:pt x="0" y="2082"/>
                              </a:lnTo>
                              <a:lnTo>
                                <a:pt x="0" y="4660"/>
                              </a:lnTo>
                              <a:lnTo>
                                <a:pt x="0" y="25857"/>
                              </a:lnTo>
                              <a:lnTo>
                                <a:pt x="2031" y="27939"/>
                              </a:lnTo>
                              <a:lnTo>
                                <a:pt x="3011042" y="27939"/>
                              </a:lnTo>
                              <a:lnTo>
                                <a:pt x="3013074" y="25857"/>
                              </a:lnTo>
                              <a:lnTo>
                                <a:pt x="3013074" y="2082"/>
                              </a:lnTo>
                              <a:lnTo>
                                <a:pt x="3011042" y="0"/>
                              </a:lnTo>
                              <a:close/>
                            </a:path>
                          </a:pathLst>
                        </a:custGeom>
                        <a:solidFill>
                          <a:srgbClr val="81C941"/>
                        </a:solidFill>
                      </wps:spPr>
                      <wps:bodyPr wrap="square" lIns="0" tIns="0" rIns="0" bIns="0" rtlCol="0">
                        <a:prstTxWarp prst="textNoShape">
                          <a:avLst/>
                        </a:prstTxWarp>
                        <a:noAutofit/>
                      </wps:bodyPr>
                    </wps:wsp>
                    <wps:wsp>
                      <wps:cNvPr id="138" name="Graphic 138"/>
                      <wps:cNvSpPr/>
                      <wps:spPr>
                        <a:xfrm>
                          <a:off x="4459604" y="2540"/>
                          <a:ext cx="2263775" cy="27940"/>
                        </a:xfrm>
                        <a:custGeom>
                          <a:avLst/>
                          <a:gdLst/>
                          <a:ahLst/>
                          <a:cxnLst/>
                          <a:rect l="l" t="t" r="r" b="b"/>
                          <a:pathLst>
                            <a:path w="2263775" h="27940">
                              <a:moveTo>
                                <a:pt x="2261743" y="0"/>
                              </a:moveTo>
                              <a:lnTo>
                                <a:pt x="2031" y="0"/>
                              </a:lnTo>
                              <a:lnTo>
                                <a:pt x="0" y="2082"/>
                              </a:lnTo>
                              <a:lnTo>
                                <a:pt x="0" y="4660"/>
                              </a:lnTo>
                              <a:lnTo>
                                <a:pt x="0" y="25857"/>
                              </a:lnTo>
                              <a:lnTo>
                                <a:pt x="2031" y="27939"/>
                              </a:lnTo>
                              <a:lnTo>
                                <a:pt x="2261743" y="27939"/>
                              </a:lnTo>
                              <a:lnTo>
                                <a:pt x="2263775" y="25857"/>
                              </a:lnTo>
                              <a:lnTo>
                                <a:pt x="2263775" y="2082"/>
                              </a:lnTo>
                              <a:lnTo>
                                <a:pt x="2261743" y="0"/>
                              </a:lnTo>
                              <a:close/>
                            </a:path>
                          </a:pathLst>
                        </a:custGeom>
                        <a:solidFill>
                          <a:srgbClr val="1D6D9B"/>
                        </a:solidFill>
                      </wps:spPr>
                      <wps:bodyPr wrap="square" lIns="0" tIns="0" rIns="0" bIns="0" rtlCol="0">
                        <a:prstTxWarp prst="textNoShape">
                          <a:avLst/>
                        </a:prstTxWarp>
                        <a:noAutofit/>
                      </wps:bodyPr>
                    </wps:wsp>
                  </wpg:wgp>
                </a:graphicData>
              </a:graphic>
            </wp:anchor>
          </w:drawing>
        </mc:Choice>
        <mc:Fallback>
          <w:pict>
            <v:group style="position:absolute;margin-left:150.199997pt;margin-top:539.252014pt;width:529.4pt;height:2.4pt;mso-position-horizontal-relative:page;mso-position-vertical-relative:page;z-index:-28367360" id="docshapegroup132" coordorigin="3004,10785" coordsize="10588,48">
              <v:shape style="position:absolute;left:3004;top:10787;width:4745;height:44" id="docshape133" coordorigin="3004,10787" coordsize="4745,44" path="m7746,10787l3007,10787,3004,10790,3004,10794,3004,10828,3007,10831,7746,10831,7749,10828,7749,10790,7746,10787xe" filled="true" fillcolor="#4db4c6" stroked="false">
                <v:path arrowok="t"/>
                <v:fill type="solid"/>
              </v:shape>
              <v:shape style="position:absolute;left:6646;top:10785;width:4745;height:44" id="docshape134" coordorigin="6646,10785" coordsize="4745,44" path="m11388,10785l6649,10785,6646,10788,6646,10792,6646,10826,6649,10829,11388,10829,11391,10826,11391,10788,11388,10785xe" filled="true" fillcolor="#81c941" stroked="false">
                <v:path arrowok="t"/>
                <v:fill type="solid"/>
              </v:shape>
              <v:shape style="position:absolute;left:10027;top:10789;width:3565;height:44" id="docshape135" coordorigin="10027,10789" coordsize="3565,44" path="m13589,10789l10030,10789,10027,10792,10027,10796,10027,10830,10030,10833,13589,10833,13592,10830,13592,10792,13589,10789xe" filled="true" fillcolor="#1d6d9b"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74949632">
              <wp:simplePos x="0" y="0"/>
              <wp:positionH relativeFrom="page">
                <wp:posOffset>5307203</wp:posOffset>
              </wp:positionH>
              <wp:positionV relativeFrom="page">
                <wp:posOffset>6998789</wp:posOffset>
              </wp:positionV>
              <wp:extent cx="322580" cy="182245"/>
              <wp:effectExtent l="0" t="0" r="0" b="0"/>
              <wp:wrapNone/>
              <wp:docPr id="139" name="Textbox 139"/>
              <wp:cNvGraphicFramePr>
                <a:graphicFrameLocks/>
              </wp:cNvGraphicFramePr>
              <a:graphic>
                <a:graphicData uri="http://schemas.microsoft.com/office/word/2010/wordprocessingShape">
                  <wps:wsp>
                    <wps:cNvPr id="139" name="Textbox 139"/>
                    <wps:cNvSpPr txBox="1"/>
                    <wps:spPr>
                      <a:xfrm>
                        <a:off x="0" y="0"/>
                        <a:ext cx="322580" cy="182245"/>
                      </a:xfrm>
                      <a:prstGeom prst="rect">
                        <a:avLst/>
                      </a:prstGeom>
                    </wps:spPr>
                    <wps:txbx>
                      <w:txbxContent>
                        <w:p>
                          <w:pPr>
                            <w:pStyle w:val="BodyText"/>
                            <w:spacing w:before="13"/>
                            <w:ind w:left="60"/>
                          </w:pPr>
                          <w:r>
                            <w:rPr>
                              <w:spacing w:val="-5"/>
                            </w:rPr>
                            <w:fldChar w:fldCharType="begin"/>
                          </w:r>
                          <w:r>
                            <w:rPr>
                              <w:spacing w:val="-5"/>
                            </w:rPr>
                            <w:instrText> PAGE </w:instrText>
                          </w:r>
                          <w:r>
                            <w:rPr>
                              <w:spacing w:val="-5"/>
                            </w:rPr>
                            <w:fldChar w:fldCharType="separate"/>
                          </w:r>
                          <w:r>
                            <w:rPr>
                              <w:spacing w:val="-5"/>
                            </w:rPr>
                            <w:t>110</w:t>
                          </w:r>
                          <w:r>
                            <w:rPr>
                              <w:spacing w:val="-5"/>
                            </w:rPr>
                            <w:fldChar w:fldCharType="end"/>
                          </w:r>
                        </w:p>
                      </w:txbxContent>
                    </wps:txbx>
                    <wps:bodyPr wrap="square" lIns="0" tIns="0" rIns="0" bIns="0" rtlCol="0">
                      <a:noAutofit/>
                    </wps:bodyPr>
                  </wps:wsp>
                </a:graphicData>
              </a:graphic>
            </wp:anchor>
          </w:drawing>
        </mc:Choice>
        <mc:Fallback>
          <w:pict>
            <v:shape style="position:absolute;margin-left:417.890015pt;margin-top:551.085754pt;width:25.4pt;height:14.35pt;mso-position-horizontal-relative:page;mso-position-vertical-relative:page;z-index:-28366848" type="#_x0000_t202" id="docshape136" filled="false" stroked="false">
              <v:textbox inset="0,0,0,0">
                <w:txbxContent>
                  <w:p>
                    <w:pPr>
                      <w:pStyle w:val="BodyText"/>
                      <w:spacing w:before="13"/>
                      <w:ind w:left="60"/>
                    </w:pPr>
                    <w:r>
                      <w:rPr>
                        <w:spacing w:val="-5"/>
                      </w:rPr>
                      <w:fldChar w:fldCharType="begin"/>
                    </w:r>
                    <w:r>
                      <w:rPr>
                        <w:spacing w:val="-5"/>
                      </w:rPr>
                      <w:instrText> PAGE </w:instrText>
                    </w:r>
                    <w:r>
                      <w:rPr>
                        <w:spacing w:val="-5"/>
                      </w:rPr>
                      <w:fldChar w:fldCharType="separate"/>
                    </w:r>
                    <w:r>
                      <w:rPr>
                        <w:spacing w:val="-5"/>
                      </w:rPr>
                      <w:t>110</w:t>
                    </w:r>
                    <w:r>
                      <w:rPr>
                        <w:spacing w:val="-5"/>
                      </w:rPr>
                      <w:fldChar w:fldCharType="end"/>
                    </w:r>
                  </w:p>
                </w:txbxContent>
              </v:textbox>
              <w10:wrap type="none"/>
            </v:shape>
          </w:pict>
        </mc:Fallback>
      </mc:AlternateContent>
    </w: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950144">
              <wp:simplePos x="0" y="0"/>
              <wp:positionH relativeFrom="page">
                <wp:posOffset>480694</wp:posOffset>
              </wp:positionH>
              <wp:positionV relativeFrom="page">
                <wp:posOffset>10015245</wp:posOffset>
              </wp:positionV>
              <wp:extent cx="6727825" cy="30480"/>
              <wp:effectExtent l="0" t="0" r="0" b="0"/>
              <wp:wrapNone/>
              <wp:docPr id="140" name="Group 140"/>
              <wp:cNvGraphicFramePr>
                <a:graphicFrameLocks/>
              </wp:cNvGraphicFramePr>
              <a:graphic>
                <a:graphicData uri="http://schemas.microsoft.com/office/word/2010/wordprocessingGroup">
                  <wpg:wgp>
                    <wpg:cNvPr id="140" name="Group 140"/>
                    <wpg:cNvGrpSpPr/>
                    <wpg:grpSpPr>
                      <a:xfrm>
                        <a:off x="0" y="0"/>
                        <a:ext cx="6727825" cy="30480"/>
                        <a:chExt cx="6727825" cy="30480"/>
                      </a:xfrm>
                    </wpg:grpSpPr>
                    <wps:wsp>
                      <wps:cNvPr id="141" name="Graphic 141"/>
                      <wps:cNvSpPr/>
                      <wps:spPr>
                        <a:xfrm>
                          <a:off x="0" y="1270"/>
                          <a:ext cx="3013075" cy="27940"/>
                        </a:xfrm>
                        <a:custGeom>
                          <a:avLst/>
                          <a:gdLst/>
                          <a:ahLst/>
                          <a:cxnLst/>
                          <a:rect l="l" t="t" r="r" b="b"/>
                          <a:pathLst>
                            <a:path w="3013075" h="27940">
                              <a:moveTo>
                                <a:pt x="3011043" y="0"/>
                              </a:moveTo>
                              <a:lnTo>
                                <a:pt x="2082" y="0"/>
                              </a:lnTo>
                              <a:lnTo>
                                <a:pt x="0" y="2082"/>
                              </a:lnTo>
                              <a:lnTo>
                                <a:pt x="0" y="4660"/>
                              </a:lnTo>
                              <a:lnTo>
                                <a:pt x="0" y="25857"/>
                              </a:lnTo>
                              <a:lnTo>
                                <a:pt x="2082" y="27939"/>
                              </a:lnTo>
                              <a:lnTo>
                                <a:pt x="3011043" y="27939"/>
                              </a:lnTo>
                              <a:lnTo>
                                <a:pt x="3013075" y="25857"/>
                              </a:lnTo>
                              <a:lnTo>
                                <a:pt x="3013075" y="2082"/>
                              </a:lnTo>
                              <a:lnTo>
                                <a:pt x="3011043" y="0"/>
                              </a:lnTo>
                              <a:close/>
                            </a:path>
                          </a:pathLst>
                        </a:custGeom>
                        <a:solidFill>
                          <a:srgbClr val="4DB4C6"/>
                        </a:solidFill>
                      </wps:spPr>
                      <wps:bodyPr wrap="square" lIns="0" tIns="0" rIns="0" bIns="0" rtlCol="0">
                        <a:prstTxWarp prst="textNoShape">
                          <a:avLst/>
                        </a:prstTxWarp>
                        <a:noAutofit/>
                      </wps:bodyPr>
                    </wps:wsp>
                    <wps:wsp>
                      <wps:cNvPr id="142" name="Graphic 142"/>
                      <wps:cNvSpPr/>
                      <wps:spPr>
                        <a:xfrm>
                          <a:off x="2317114" y="0"/>
                          <a:ext cx="3013075" cy="27940"/>
                        </a:xfrm>
                        <a:custGeom>
                          <a:avLst/>
                          <a:gdLst/>
                          <a:ahLst/>
                          <a:cxnLst/>
                          <a:rect l="l" t="t" r="r" b="b"/>
                          <a:pathLst>
                            <a:path w="3013075" h="27940">
                              <a:moveTo>
                                <a:pt x="3011042" y="0"/>
                              </a:moveTo>
                              <a:lnTo>
                                <a:pt x="2031" y="0"/>
                              </a:lnTo>
                              <a:lnTo>
                                <a:pt x="0" y="2082"/>
                              </a:lnTo>
                              <a:lnTo>
                                <a:pt x="0" y="4660"/>
                              </a:lnTo>
                              <a:lnTo>
                                <a:pt x="0" y="25857"/>
                              </a:lnTo>
                              <a:lnTo>
                                <a:pt x="2031" y="27939"/>
                              </a:lnTo>
                              <a:lnTo>
                                <a:pt x="3011042" y="27939"/>
                              </a:lnTo>
                              <a:lnTo>
                                <a:pt x="3013075" y="25857"/>
                              </a:lnTo>
                              <a:lnTo>
                                <a:pt x="3013075" y="2082"/>
                              </a:lnTo>
                              <a:lnTo>
                                <a:pt x="3011042" y="0"/>
                              </a:lnTo>
                              <a:close/>
                            </a:path>
                          </a:pathLst>
                        </a:custGeom>
                        <a:solidFill>
                          <a:srgbClr val="81C941"/>
                        </a:solidFill>
                      </wps:spPr>
                      <wps:bodyPr wrap="square" lIns="0" tIns="0" rIns="0" bIns="0" rtlCol="0">
                        <a:prstTxWarp prst="textNoShape">
                          <a:avLst/>
                        </a:prstTxWarp>
                        <a:noAutofit/>
                      </wps:bodyPr>
                    </wps:wsp>
                    <wps:wsp>
                      <wps:cNvPr id="143" name="Graphic 143"/>
                      <wps:cNvSpPr/>
                      <wps:spPr>
                        <a:xfrm>
                          <a:off x="4464050" y="2540"/>
                          <a:ext cx="2263775" cy="27940"/>
                        </a:xfrm>
                        <a:custGeom>
                          <a:avLst/>
                          <a:gdLst/>
                          <a:ahLst/>
                          <a:cxnLst/>
                          <a:rect l="l" t="t" r="r" b="b"/>
                          <a:pathLst>
                            <a:path w="2263775" h="27940">
                              <a:moveTo>
                                <a:pt x="2261743" y="0"/>
                              </a:moveTo>
                              <a:lnTo>
                                <a:pt x="2031" y="0"/>
                              </a:lnTo>
                              <a:lnTo>
                                <a:pt x="0" y="2082"/>
                              </a:lnTo>
                              <a:lnTo>
                                <a:pt x="0" y="4660"/>
                              </a:lnTo>
                              <a:lnTo>
                                <a:pt x="0" y="25857"/>
                              </a:lnTo>
                              <a:lnTo>
                                <a:pt x="2031" y="27940"/>
                              </a:lnTo>
                              <a:lnTo>
                                <a:pt x="2261743" y="27940"/>
                              </a:lnTo>
                              <a:lnTo>
                                <a:pt x="2263775" y="25857"/>
                              </a:lnTo>
                              <a:lnTo>
                                <a:pt x="2263775" y="2082"/>
                              </a:lnTo>
                              <a:lnTo>
                                <a:pt x="2261743" y="0"/>
                              </a:lnTo>
                              <a:close/>
                            </a:path>
                          </a:pathLst>
                        </a:custGeom>
                        <a:solidFill>
                          <a:srgbClr val="1D6D9B"/>
                        </a:solidFill>
                      </wps:spPr>
                      <wps:bodyPr wrap="square" lIns="0" tIns="0" rIns="0" bIns="0" rtlCol="0">
                        <a:prstTxWarp prst="textNoShape">
                          <a:avLst/>
                        </a:prstTxWarp>
                        <a:noAutofit/>
                      </wps:bodyPr>
                    </wps:wsp>
                  </wpg:wgp>
                </a:graphicData>
              </a:graphic>
            </wp:anchor>
          </w:drawing>
        </mc:Choice>
        <mc:Fallback>
          <w:pict>
            <v:group style="position:absolute;margin-left:37.849998pt;margin-top:788.60199pt;width:529.75pt;height:2.4pt;mso-position-horizontal-relative:page;mso-position-vertical-relative:page;z-index:-28366336" id="docshapegroup137" coordorigin="757,15772" coordsize="10595,48">
              <v:shape style="position:absolute;left:757;top:15774;width:4745;height:44" id="docshape138" coordorigin="757,15774" coordsize="4745,44" path="m5499,15774l760,15774,757,15777,757,15781,757,15815,760,15818,5499,15818,5502,15815,5502,15777,5499,15774xe" filled="true" fillcolor="#4db4c6" stroked="false">
                <v:path arrowok="t"/>
                <v:fill type="solid"/>
              </v:shape>
              <v:shape style="position:absolute;left:4406;top:15772;width:4745;height:44" id="docshape139" coordorigin="4406,15772" coordsize="4745,44" path="m9148,15772l4409,15772,4406,15775,4406,15779,4406,15813,4409,15816,9148,15816,9151,15813,9151,15775,9148,15772xe" filled="true" fillcolor="#81c941" stroked="false">
                <v:path arrowok="t"/>
                <v:fill type="solid"/>
              </v:shape>
              <v:shape style="position:absolute;left:7787;top:15776;width:3565;height:44" id="docshape140" coordorigin="7787,15776" coordsize="3565,44" path="m11349,15776l7790,15776,7787,15779,7787,15783,7787,15817,7790,15820,11349,15820,11352,15817,11352,15779,11349,15776xe" filled="true" fillcolor="#1d6d9b"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74950656">
              <wp:simplePos x="0" y="0"/>
              <wp:positionH relativeFrom="page">
                <wp:posOffset>3646296</wp:posOffset>
              </wp:positionH>
              <wp:positionV relativeFrom="page">
                <wp:posOffset>10165660</wp:posOffset>
              </wp:positionV>
              <wp:extent cx="322580" cy="182245"/>
              <wp:effectExtent l="0" t="0" r="0" b="0"/>
              <wp:wrapNone/>
              <wp:docPr id="144" name="Textbox 144"/>
              <wp:cNvGraphicFramePr>
                <a:graphicFrameLocks/>
              </wp:cNvGraphicFramePr>
              <a:graphic>
                <a:graphicData uri="http://schemas.microsoft.com/office/word/2010/wordprocessingShape">
                  <wps:wsp>
                    <wps:cNvPr id="144" name="Textbox 144"/>
                    <wps:cNvSpPr txBox="1"/>
                    <wps:spPr>
                      <a:xfrm>
                        <a:off x="0" y="0"/>
                        <a:ext cx="322580" cy="182245"/>
                      </a:xfrm>
                      <a:prstGeom prst="rect">
                        <a:avLst/>
                      </a:prstGeom>
                    </wps:spPr>
                    <wps:txbx>
                      <w:txbxContent>
                        <w:p>
                          <w:pPr>
                            <w:pStyle w:val="BodyText"/>
                            <w:spacing w:before="13"/>
                            <w:ind w:left="60"/>
                          </w:pPr>
                          <w:r>
                            <w:rPr>
                              <w:spacing w:val="-5"/>
                            </w:rPr>
                            <w:fldChar w:fldCharType="begin"/>
                          </w:r>
                          <w:r>
                            <w:rPr>
                              <w:spacing w:val="-5"/>
                            </w:rPr>
                            <w:instrText> PAGE </w:instrText>
                          </w:r>
                          <w:r>
                            <w:rPr>
                              <w:spacing w:val="-5"/>
                            </w:rPr>
                            <w:fldChar w:fldCharType="separate"/>
                          </w:r>
                          <w:r>
                            <w:rPr>
                              <w:spacing w:val="-5"/>
                            </w:rPr>
                            <w:t>113</w:t>
                          </w:r>
                          <w:r>
                            <w:rPr>
                              <w:spacing w:val="-5"/>
                            </w:rPr>
                            <w:fldChar w:fldCharType="end"/>
                          </w:r>
                        </w:p>
                      </w:txbxContent>
                    </wps:txbx>
                    <wps:bodyPr wrap="square" lIns="0" tIns="0" rIns="0" bIns="0" rtlCol="0">
                      <a:noAutofit/>
                    </wps:bodyPr>
                  </wps:wsp>
                </a:graphicData>
              </a:graphic>
            </wp:anchor>
          </w:drawing>
        </mc:Choice>
        <mc:Fallback>
          <w:pict>
            <v:shape style="position:absolute;margin-left:287.109985pt;margin-top:800.44574pt;width:25.4pt;height:14.35pt;mso-position-horizontal-relative:page;mso-position-vertical-relative:page;z-index:-28365824" type="#_x0000_t202" id="docshape141" filled="false" stroked="false">
              <v:textbox inset="0,0,0,0">
                <w:txbxContent>
                  <w:p>
                    <w:pPr>
                      <w:pStyle w:val="BodyText"/>
                      <w:spacing w:before="13"/>
                      <w:ind w:left="60"/>
                    </w:pPr>
                    <w:r>
                      <w:rPr>
                        <w:spacing w:val="-5"/>
                      </w:rPr>
                      <w:fldChar w:fldCharType="begin"/>
                    </w:r>
                    <w:r>
                      <w:rPr>
                        <w:spacing w:val="-5"/>
                      </w:rPr>
                      <w:instrText> PAGE </w:instrText>
                    </w:r>
                    <w:r>
                      <w:rPr>
                        <w:spacing w:val="-5"/>
                      </w:rPr>
                      <w:fldChar w:fldCharType="separate"/>
                    </w:r>
                    <w:r>
                      <w:rPr>
                        <w:spacing w:val="-5"/>
                      </w:rPr>
                      <w:t>113</w:t>
                    </w:r>
                    <w:r>
                      <w:rPr>
                        <w:spacing w:val="-5"/>
                      </w:rPr>
                      <w:fldChar w:fldCharType="end"/>
                    </w:r>
                  </w:p>
                </w:txbxContent>
              </v:textbox>
              <w10:wrap type="none"/>
            </v:shape>
          </w:pict>
        </mc:Fallback>
      </mc:AlternateContent>
    </w: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951168">
              <wp:simplePos x="0" y="0"/>
              <wp:positionH relativeFrom="page">
                <wp:posOffset>5307203</wp:posOffset>
              </wp:positionH>
              <wp:positionV relativeFrom="page">
                <wp:posOffset>7035365</wp:posOffset>
              </wp:positionV>
              <wp:extent cx="322580" cy="182245"/>
              <wp:effectExtent l="0" t="0" r="0" b="0"/>
              <wp:wrapNone/>
              <wp:docPr id="145" name="Textbox 145"/>
              <wp:cNvGraphicFramePr>
                <a:graphicFrameLocks/>
              </wp:cNvGraphicFramePr>
              <a:graphic>
                <a:graphicData uri="http://schemas.microsoft.com/office/word/2010/wordprocessingShape">
                  <wps:wsp>
                    <wps:cNvPr id="145" name="Textbox 145"/>
                    <wps:cNvSpPr txBox="1"/>
                    <wps:spPr>
                      <a:xfrm>
                        <a:off x="0" y="0"/>
                        <a:ext cx="322580" cy="182245"/>
                      </a:xfrm>
                      <a:prstGeom prst="rect">
                        <a:avLst/>
                      </a:prstGeom>
                    </wps:spPr>
                    <wps:txbx>
                      <w:txbxContent>
                        <w:p>
                          <w:pPr>
                            <w:pStyle w:val="BodyText"/>
                            <w:spacing w:before="13"/>
                            <w:ind w:left="60"/>
                          </w:pPr>
                          <w:r>
                            <w:rPr>
                              <w:spacing w:val="-5"/>
                            </w:rPr>
                            <w:fldChar w:fldCharType="begin"/>
                          </w:r>
                          <w:r>
                            <w:rPr>
                              <w:spacing w:val="-5"/>
                            </w:rPr>
                            <w:instrText> PAGE </w:instrText>
                          </w:r>
                          <w:r>
                            <w:rPr>
                              <w:spacing w:val="-5"/>
                            </w:rPr>
                            <w:fldChar w:fldCharType="separate"/>
                          </w:r>
                          <w:r>
                            <w:rPr>
                              <w:spacing w:val="-5"/>
                            </w:rPr>
                            <w:t>121</w:t>
                          </w:r>
                          <w:r>
                            <w:rPr>
                              <w:spacing w:val="-5"/>
                            </w:rPr>
                            <w:fldChar w:fldCharType="end"/>
                          </w:r>
                        </w:p>
                      </w:txbxContent>
                    </wps:txbx>
                    <wps:bodyPr wrap="square" lIns="0" tIns="0" rIns="0" bIns="0" rtlCol="0">
                      <a:noAutofit/>
                    </wps:bodyPr>
                  </wps:wsp>
                </a:graphicData>
              </a:graphic>
            </wp:anchor>
          </w:drawing>
        </mc:Choice>
        <mc:Fallback>
          <w:pict>
            <v:shape style="position:absolute;margin-left:417.890015pt;margin-top:553.965759pt;width:25.4pt;height:14.35pt;mso-position-horizontal-relative:page;mso-position-vertical-relative:page;z-index:-28365312" type="#_x0000_t202" id="docshape142" filled="false" stroked="false">
              <v:textbox inset="0,0,0,0">
                <w:txbxContent>
                  <w:p>
                    <w:pPr>
                      <w:pStyle w:val="BodyText"/>
                      <w:spacing w:before="13"/>
                      <w:ind w:left="60"/>
                    </w:pPr>
                    <w:r>
                      <w:rPr>
                        <w:spacing w:val="-5"/>
                      </w:rPr>
                      <w:fldChar w:fldCharType="begin"/>
                    </w:r>
                    <w:r>
                      <w:rPr>
                        <w:spacing w:val="-5"/>
                      </w:rPr>
                      <w:instrText> PAGE </w:instrText>
                    </w:r>
                    <w:r>
                      <w:rPr>
                        <w:spacing w:val="-5"/>
                      </w:rPr>
                      <w:fldChar w:fldCharType="separate"/>
                    </w:r>
                    <w:r>
                      <w:rPr>
                        <w:spacing w:val="-5"/>
                      </w:rPr>
                      <w:t>121</w:t>
                    </w:r>
                    <w:r>
                      <w:rPr>
                        <w:spacing w:val="-5"/>
                      </w:rPr>
                      <w:fldChar w:fldCharType="end"/>
                    </w:r>
                  </w:p>
                </w:txbxContent>
              </v:textbox>
              <w10:wrap type="none"/>
            </v:shape>
          </w:pict>
        </mc:Fallback>
      </mc:AlternateContent>
    </w: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951680">
              <wp:simplePos x="0" y="0"/>
              <wp:positionH relativeFrom="page">
                <wp:posOffset>1964689</wp:posOffset>
              </wp:positionH>
              <wp:positionV relativeFrom="page">
                <wp:posOffset>6884695</wp:posOffset>
              </wp:positionV>
              <wp:extent cx="6722745" cy="30480"/>
              <wp:effectExtent l="0" t="0" r="0" b="0"/>
              <wp:wrapNone/>
              <wp:docPr id="150" name="Group 150"/>
              <wp:cNvGraphicFramePr>
                <a:graphicFrameLocks/>
              </wp:cNvGraphicFramePr>
              <a:graphic>
                <a:graphicData uri="http://schemas.microsoft.com/office/word/2010/wordprocessingGroup">
                  <wpg:wgp>
                    <wpg:cNvPr id="150" name="Group 150"/>
                    <wpg:cNvGrpSpPr/>
                    <wpg:grpSpPr>
                      <a:xfrm>
                        <a:off x="0" y="0"/>
                        <a:ext cx="6722745" cy="30480"/>
                        <a:chExt cx="6722745" cy="30480"/>
                      </a:xfrm>
                    </wpg:grpSpPr>
                    <wps:wsp>
                      <wps:cNvPr id="151" name="Graphic 151"/>
                      <wps:cNvSpPr/>
                      <wps:spPr>
                        <a:xfrm>
                          <a:off x="0" y="1270"/>
                          <a:ext cx="3013075" cy="27940"/>
                        </a:xfrm>
                        <a:custGeom>
                          <a:avLst/>
                          <a:gdLst/>
                          <a:ahLst/>
                          <a:cxnLst/>
                          <a:rect l="l" t="t" r="r" b="b"/>
                          <a:pathLst>
                            <a:path w="3013075" h="27940">
                              <a:moveTo>
                                <a:pt x="3011043" y="0"/>
                              </a:moveTo>
                              <a:lnTo>
                                <a:pt x="2032" y="0"/>
                              </a:lnTo>
                              <a:lnTo>
                                <a:pt x="0" y="2082"/>
                              </a:lnTo>
                              <a:lnTo>
                                <a:pt x="0" y="4660"/>
                              </a:lnTo>
                              <a:lnTo>
                                <a:pt x="0" y="25857"/>
                              </a:lnTo>
                              <a:lnTo>
                                <a:pt x="2032" y="27939"/>
                              </a:lnTo>
                              <a:lnTo>
                                <a:pt x="3011043" y="27939"/>
                              </a:lnTo>
                              <a:lnTo>
                                <a:pt x="3013075" y="25857"/>
                              </a:lnTo>
                              <a:lnTo>
                                <a:pt x="3013075" y="2082"/>
                              </a:lnTo>
                              <a:lnTo>
                                <a:pt x="3011043" y="0"/>
                              </a:lnTo>
                              <a:close/>
                            </a:path>
                          </a:pathLst>
                        </a:custGeom>
                        <a:solidFill>
                          <a:srgbClr val="4DB4C6"/>
                        </a:solidFill>
                      </wps:spPr>
                      <wps:bodyPr wrap="square" lIns="0" tIns="0" rIns="0" bIns="0" rtlCol="0">
                        <a:prstTxWarp prst="textNoShape">
                          <a:avLst/>
                        </a:prstTxWarp>
                        <a:noAutofit/>
                      </wps:bodyPr>
                    </wps:wsp>
                    <wps:wsp>
                      <wps:cNvPr id="152" name="Graphic 152"/>
                      <wps:cNvSpPr/>
                      <wps:spPr>
                        <a:xfrm>
                          <a:off x="2312035" y="0"/>
                          <a:ext cx="3013075" cy="27940"/>
                        </a:xfrm>
                        <a:custGeom>
                          <a:avLst/>
                          <a:gdLst/>
                          <a:ahLst/>
                          <a:cxnLst/>
                          <a:rect l="l" t="t" r="r" b="b"/>
                          <a:pathLst>
                            <a:path w="3013075" h="27940">
                              <a:moveTo>
                                <a:pt x="3011043" y="0"/>
                              </a:moveTo>
                              <a:lnTo>
                                <a:pt x="2032" y="0"/>
                              </a:lnTo>
                              <a:lnTo>
                                <a:pt x="0" y="2082"/>
                              </a:lnTo>
                              <a:lnTo>
                                <a:pt x="0" y="4660"/>
                              </a:lnTo>
                              <a:lnTo>
                                <a:pt x="0" y="25857"/>
                              </a:lnTo>
                              <a:lnTo>
                                <a:pt x="2032" y="27939"/>
                              </a:lnTo>
                              <a:lnTo>
                                <a:pt x="3011043" y="27939"/>
                              </a:lnTo>
                              <a:lnTo>
                                <a:pt x="3013075" y="25857"/>
                              </a:lnTo>
                              <a:lnTo>
                                <a:pt x="3013075" y="2082"/>
                              </a:lnTo>
                              <a:lnTo>
                                <a:pt x="3011043" y="0"/>
                              </a:lnTo>
                              <a:close/>
                            </a:path>
                          </a:pathLst>
                        </a:custGeom>
                        <a:solidFill>
                          <a:srgbClr val="81C941"/>
                        </a:solidFill>
                      </wps:spPr>
                      <wps:bodyPr wrap="square" lIns="0" tIns="0" rIns="0" bIns="0" rtlCol="0">
                        <a:prstTxWarp prst="textNoShape">
                          <a:avLst/>
                        </a:prstTxWarp>
                        <a:noAutofit/>
                      </wps:bodyPr>
                    </wps:wsp>
                    <wps:wsp>
                      <wps:cNvPr id="153" name="Graphic 153"/>
                      <wps:cNvSpPr/>
                      <wps:spPr>
                        <a:xfrm>
                          <a:off x="4458970" y="2540"/>
                          <a:ext cx="2263775" cy="27940"/>
                        </a:xfrm>
                        <a:custGeom>
                          <a:avLst/>
                          <a:gdLst/>
                          <a:ahLst/>
                          <a:cxnLst/>
                          <a:rect l="l" t="t" r="r" b="b"/>
                          <a:pathLst>
                            <a:path w="2263775" h="27940">
                              <a:moveTo>
                                <a:pt x="2261742" y="0"/>
                              </a:moveTo>
                              <a:lnTo>
                                <a:pt x="2031" y="0"/>
                              </a:lnTo>
                              <a:lnTo>
                                <a:pt x="0" y="2082"/>
                              </a:lnTo>
                              <a:lnTo>
                                <a:pt x="0" y="4660"/>
                              </a:lnTo>
                              <a:lnTo>
                                <a:pt x="0" y="25857"/>
                              </a:lnTo>
                              <a:lnTo>
                                <a:pt x="2031" y="27940"/>
                              </a:lnTo>
                              <a:lnTo>
                                <a:pt x="2261742" y="27940"/>
                              </a:lnTo>
                              <a:lnTo>
                                <a:pt x="2263774" y="25857"/>
                              </a:lnTo>
                              <a:lnTo>
                                <a:pt x="2263774" y="2082"/>
                              </a:lnTo>
                              <a:lnTo>
                                <a:pt x="2261742" y="0"/>
                              </a:lnTo>
                              <a:close/>
                            </a:path>
                          </a:pathLst>
                        </a:custGeom>
                        <a:solidFill>
                          <a:srgbClr val="1D6D9B"/>
                        </a:solidFill>
                      </wps:spPr>
                      <wps:bodyPr wrap="square" lIns="0" tIns="0" rIns="0" bIns="0" rtlCol="0">
                        <a:prstTxWarp prst="textNoShape">
                          <a:avLst/>
                        </a:prstTxWarp>
                        <a:noAutofit/>
                      </wps:bodyPr>
                    </wps:wsp>
                  </wpg:wgp>
                </a:graphicData>
              </a:graphic>
            </wp:anchor>
          </w:drawing>
        </mc:Choice>
        <mc:Fallback>
          <w:pict>
            <v:group style="position:absolute;margin-left:154.699997pt;margin-top:542.10199pt;width:529.35pt;height:2.4pt;mso-position-horizontal-relative:page;mso-position-vertical-relative:page;z-index:-28364800" id="docshapegroup147" coordorigin="3094,10842" coordsize="10587,48">
              <v:shape style="position:absolute;left:3094;top:10844;width:4745;height:44" id="docshape148" coordorigin="3094,10844" coordsize="4745,44" path="m7836,10844l3097,10844,3094,10847,3094,10851,3094,10885,3097,10888,7836,10888,7839,10885,7839,10847,7836,10844xe" filled="true" fillcolor="#4db4c6" stroked="false">
                <v:path arrowok="t"/>
                <v:fill type="solid"/>
              </v:shape>
              <v:shape style="position:absolute;left:6735;top:10842;width:4745;height:44" id="docshape149" coordorigin="6735,10842" coordsize="4745,44" path="m11477,10842l6738,10842,6735,10845,6735,10849,6735,10883,6738,10886,11477,10886,11480,10883,11480,10845,11477,10842xe" filled="true" fillcolor="#81c941" stroked="false">
                <v:path arrowok="t"/>
                <v:fill type="solid"/>
              </v:shape>
              <v:shape style="position:absolute;left:10116;top:10846;width:3565;height:44" id="docshape150" coordorigin="10116,10846" coordsize="3565,44" path="m13678,10846l10119,10846,10116,10849,10116,10853,10116,10887,10119,10890,13678,10890,13681,10887,13681,10849,13678,10846xe" filled="true" fillcolor="#1d6d9b"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74952192">
              <wp:simplePos x="0" y="0"/>
              <wp:positionH relativeFrom="page">
                <wp:posOffset>5307203</wp:posOffset>
              </wp:positionH>
              <wp:positionV relativeFrom="page">
                <wp:posOffset>7035365</wp:posOffset>
              </wp:positionV>
              <wp:extent cx="322580" cy="182245"/>
              <wp:effectExtent l="0" t="0" r="0" b="0"/>
              <wp:wrapNone/>
              <wp:docPr id="154" name="Textbox 154"/>
              <wp:cNvGraphicFramePr>
                <a:graphicFrameLocks/>
              </wp:cNvGraphicFramePr>
              <a:graphic>
                <a:graphicData uri="http://schemas.microsoft.com/office/word/2010/wordprocessingShape">
                  <wps:wsp>
                    <wps:cNvPr id="154" name="Textbox 154"/>
                    <wps:cNvSpPr txBox="1"/>
                    <wps:spPr>
                      <a:xfrm>
                        <a:off x="0" y="0"/>
                        <a:ext cx="322580" cy="182245"/>
                      </a:xfrm>
                      <a:prstGeom prst="rect">
                        <a:avLst/>
                      </a:prstGeom>
                    </wps:spPr>
                    <wps:txbx>
                      <w:txbxContent>
                        <w:p>
                          <w:pPr>
                            <w:pStyle w:val="BodyText"/>
                            <w:spacing w:before="13"/>
                            <w:ind w:left="60"/>
                          </w:pPr>
                          <w:r>
                            <w:rPr>
                              <w:spacing w:val="-5"/>
                            </w:rPr>
                            <w:fldChar w:fldCharType="begin"/>
                          </w:r>
                          <w:r>
                            <w:rPr>
                              <w:spacing w:val="-5"/>
                            </w:rPr>
                            <w:instrText> PAGE </w:instrText>
                          </w:r>
                          <w:r>
                            <w:rPr>
                              <w:spacing w:val="-5"/>
                            </w:rPr>
                            <w:fldChar w:fldCharType="separate"/>
                          </w:r>
                          <w:r>
                            <w:rPr>
                              <w:spacing w:val="-5"/>
                            </w:rPr>
                            <w:t>122</w:t>
                          </w:r>
                          <w:r>
                            <w:rPr>
                              <w:spacing w:val="-5"/>
                            </w:rPr>
                            <w:fldChar w:fldCharType="end"/>
                          </w:r>
                        </w:p>
                      </w:txbxContent>
                    </wps:txbx>
                    <wps:bodyPr wrap="square" lIns="0" tIns="0" rIns="0" bIns="0" rtlCol="0">
                      <a:noAutofit/>
                    </wps:bodyPr>
                  </wps:wsp>
                </a:graphicData>
              </a:graphic>
            </wp:anchor>
          </w:drawing>
        </mc:Choice>
        <mc:Fallback>
          <w:pict>
            <v:shape style="position:absolute;margin-left:417.890015pt;margin-top:553.965759pt;width:25.4pt;height:14.35pt;mso-position-horizontal-relative:page;mso-position-vertical-relative:page;z-index:-28364288" type="#_x0000_t202" id="docshape151" filled="false" stroked="false">
              <v:textbox inset="0,0,0,0">
                <w:txbxContent>
                  <w:p>
                    <w:pPr>
                      <w:pStyle w:val="BodyText"/>
                      <w:spacing w:before="13"/>
                      <w:ind w:left="60"/>
                    </w:pPr>
                    <w:r>
                      <w:rPr>
                        <w:spacing w:val="-5"/>
                      </w:rPr>
                      <w:fldChar w:fldCharType="begin"/>
                    </w:r>
                    <w:r>
                      <w:rPr>
                        <w:spacing w:val="-5"/>
                      </w:rPr>
                      <w:instrText> PAGE </w:instrText>
                    </w:r>
                    <w:r>
                      <w:rPr>
                        <w:spacing w:val="-5"/>
                      </w:rPr>
                      <w:fldChar w:fldCharType="separate"/>
                    </w:r>
                    <w:r>
                      <w:rPr>
                        <w:spacing w:val="-5"/>
                      </w:rPr>
                      <w:t>122</w:t>
                    </w:r>
                    <w:r>
                      <w:rPr>
                        <w:spacing w:val="-5"/>
                      </w:rPr>
                      <w:fldChar w:fldCharType="end"/>
                    </w:r>
                  </w:p>
                </w:txbxContent>
              </v:textbox>
              <w10:wrap type="none"/>
            </v:shape>
          </w:pict>
        </mc:Fallback>
      </mc:AlternateContent>
    </w: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952704">
              <wp:simplePos x="0" y="0"/>
              <wp:positionH relativeFrom="page">
                <wp:posOffset>518794</wp:posOffset>
              </wp:positionH>
              <wp:positionV relativeFrom="page">
                <wp:posOffset>10015245</wp:posOffset>
              </wp:positionV>
              <wp:extent cx="6727825" cy="30480"/>
              <wp:effectExtent l="0" t="0" r="0" b="0"/>
              <wp:wrapNone/>
              <wp:docPr id="155" name="Group 155"/>
              <wp:cNvGraphicFramePr>
                <a:graphicFrameLocks/>
              </wp:cNvGraphicFramePr>
              <a:graphic>
                <a:graphicData uri="http://schemas.microsoft.com/office/word/2010/wordprocessingGroup">
                  <wpg:wgp>
                    <wpg:cNvPr id="155" name="Group 155"/>
                    <wpg:cNvGrpSpPr/>
                    <wpg:grpSpPr>
                      <a:xfrm>
                        <a:off x="0" y="0"/>
                        <a:ext cx="6727825" cy="30480"/>
                        <a:chExt cx="6727825" cy="30480"/>
                      </a:xfrm>
                    </wpg:grpSpPr>
                    <wps:wsp>
                      <wps:cNvPr id="156" name="Graphic 156"/>
                      <wps:cNvSpPr/>
                      <wps:spPr>
                        <a:xfrm>
                          <a:off x="0" y="1270"/>
                          <a:ext cx="3013075" cy="27940"/>
                        </a:xfrm>
                        <a:custGeom>
                          <a:avLst/>
                          <a:gdLst/>
                          <a:ahLst/>
                          <a:cxnLst/>
                          <a:rect l="l" t="t" r="r" b="b"/>
                          <a:pathLst>
                            <a:path w="3013075" h="27940">
                              <a:moveTo>
                                <a:pt x="3011043" y="0"/>
                              </a:moveTo>
                              <a:lnTo>
                                <a:pt x="2082" y="0"/>
                              </a:lnTo>
                              <a:lnTo>
                                <a:pt x="0" y="2082"/>
                              </a:lnTo>
                              <a:lnTo>
                                <a:pt x="0" y="4660"/>
                              </a:lnTo>
                              <a:lnTo>
                                <a:pt x="0" y="25857"/>
                              </a:lnTo>
                              <a:lnTo>
                                <a:pt x="2082" y="27939"/>
                              </a:lnTo>
                              <a:lnTo>
                                <a:pt x="3011043" y="27939"/>
                              </a:lnTo>
                              <a:lnTo>
                                <a:pt x="3013075" y="25857"/>
                              </a:lnTo>
                              <a:lnTo>
                                <a:pt x="3013075" y="2082"/>
                              </a:lnTo>
                              <a:lnTo>
                                <a:pt x="3011043" y="0"/>
                              </a:lnTo>
                              <a:close/>
                            </a:path>
                          </a:pathLst>
                        </a:custGeom>
                        <a:solidFill>
                          <a:srgbClr val="4DB4C6"/>
                        </a:solidFill>
                      </wps:spPr>
                      <wps:bodyPr wrap="square" lIns="0" tIns="0" rIns="0" bIns="0" rtlCol="0">
                        <a:prstTxWarp prst="textNoShape">
                          <a:avLst/>
                        </a:prstTxWarp>
                        <a:noAutofit/>
                      </wps:bodyPr>
                    </wps:wsp>
                    <wps:wsp>
                      <wps:cNvPr id="157" name="Graphic 157"/>
                      <wps:cNvSpPr/>
                      <wps:spPr>
                        <a:xfrm>
                          <a:off x="2317114" y="0"/>
                          <a:ext cx="3013075" cy="27940"/>
                        </a:xfrm>
                        <a:custGeom>
                          <a:avLst/>
                          <a:gdLst/>
                          <a:ahLst/>
                          <a:cxnLst/>
                          <a:rect l="l" t="t" r="r" b="b"/>
                          <a:pathLst>
                            <a:path w="3013075" h="27940">
                              <a:moveTo>
                                <a:pt x="3011042" y="0"/>
                              </a:moveTo>
                              <a:lnTo>
                                <a:pt x="2031" y="0"/>
                              </a:lnTo>
                              <a:lnTo>
                                <a:pt x="0" y="2082"/>
                              </a:lnTo>
                              <a:lnTo>
                                <a:pt x="0" y="4660"/>
                              </a:lnTo>
                              <a:lnTo>
                                <a:pt x="0" y="25857"/>
                              </a:lnTo>
                              <a:lnTo>
                                <a:pt x="2031" y="27939"/>
                              </a:lnTo>
                              <a:lnTo>
                                <a:pt x="3011042" y="27939"/>
                              </a:lnTo>
                              <a:lnTo>
                                <a:pt x="3013075" y="25857"/>
                              </a:lnTo>
                              <a:lnTo>
                                <a:pt x="3013075" y="2082"/>
                              </a:lnTo>
                              <a:lnTo>
                                <a:pt x="3011042" y="0"/>
                              </a:lnTo>
                              <a:close/>
                            </a:path>
                          </a:pathLst>
                        </a:custGeom>
                        <a:solidFill>
                          <a:srgbClr val="81C941"/>
                        </a:solidFill>
                      </wps:spPr>
                      <wps:bodyPr wrap="square" lIns="0" tIns="0" rIns="0" bIns="0" rtlCol="0">
                        <a:prstTxWarp prst="textNoShape">
                          <a:avLst/>
                        </a:prstTxWarp>
                        <a:noAutofit/>
                      </wps:bodyPr>
                    </wps:wsp>
                    <wps:wsp>
                      <wps:cNvPr id="158" name="Graphic 158"/>
                      <wps:cNvSpPr/>
                      <wps:spPr>
                        <a:xfrm>
                          <a:off x="4464050" y="2540"/>
                          <a:ext cx="2263775" cy="27940"/>
                        </a:xfrm>
                        <a:custGeom>
                          <a:avLst/>
                          <a:gdLst/>
                          <a:ahLst/>
                          <a:cxnLst/>
                          <a:rect l="l" t="t" r="r" b="b"/>
                          <a:pathLst>
                            <a:path w="2263775" h="27940">
                              <a:moveTo>
                                <a:pt x="2261743" y="0"/>
                              </a:moveTo>
                              <a:lnTo>
                                <a:pt x="2031" y="0"/>
                              </a:lnTo>
                              <a:lnTo>
                                <a:pt x="0" y="2082"/>
                              </a:lnTo>
                              <a:lnTo>
                                <a:pt x="0" y="4660"/>
                              </a:lnTo>
                              <a:lnTo>
                                <a:pt x="0" y="25857"/>
                              </a:lnTo>
                              <a:lnTo>
                                <a:pt x="2031" y="27940"/>
                              </a:lnTo>
                              <a:lnTo>
                                <a:pt x="2261743" y="27940"/>
                              </a:lnTo>
                              <a:lnTo>
                                <a:pt x="2263775" y="25857"/>
                              </a:lnTo>
                              <a:lnTo>
                                <a:pt x="2263775" y="2082"/>
                              </a:lnTo>
                              <a:lnTo>
                                <a:pt x="2261743" y="0"/>
                              </a:lnTo>
                              <a:close/>
                            </a:path>
                          </a:pathLst>
                        </a:custGeom>
                        <a:solidFill>
                          <a:srgbClr val="1D6D9B"/>
                        </a:solidFill>
                      </wps:spPr>
                      <wps:bodyPr wrap="square" lIns="0" tIns="0" rIns="0" bIns="0" rtlCol="0">
                        <a:prstTxWarp prst="textNoShape">
                          <a:avLst/>
                        </a:prstTxWarp>
                        <a:noAutofit/>
                      </wps:bodyPr>
                    </wps:wsp>
                  </wpg:wgp>
                </a:graphicData>
              </a:graphic>
            </wp:anchor>
          </w:drawing>
        </mc:Choice>
        <mc:Fallback>
          <w:pict>
            <v:group style="position:absolute;margin-left:40.849998pt;margin-top:788.60199pt;width:529.75pt;height:2.4pt;mso-position-horizontal-relative:page;mso-position-vertical-relative:page;z-index:-28363776" id="docshapegroup152" coordorigin="817,15772" coordsize="10595,48">
              <v:shape style="position:absolute;left:817;top:15774;width:4745;height:44" id="docshape153" coordorigin="817,15774" coordsize="4745,44" path="m5559,15774l820,15774,817,15777,817,15781,817,15815,820,15818,5559,15818,5562,15815,5562,15777,5559,15774xe" filled="true" fillcolor="#4db4c6" stroked="false">
                <v:path arrowok="t"/>
                <v:fill type="solid"/>
              </v:shape>
              <v:shape style="position:absolute;left:4466;top:15772;width:4745;height:44" id="docshape154" coordorigin="4466,15772" coordsize="4745,44" path="m9208,15772l4469,15772,4466,15775,4466,15779,4466,15813,4469,15816,9208,15816,9211,15813,9211,15775,9208,15772xe" filled="true" fillcolor="#81c941" stroked="false">
                <v:path arrowok="t"/>
                <v:fill type="solid"/>
              </v:shape>
              <v:shape style="position:absolute;left:7847;top:15776;width:3565;height:44" id="docshape155" coordorigin="7847,15776" coordsize="3565,44" path="m11409,15776l7850,15776,7847,15779,7847,15783,7847,15817,7850,15820,11409,15820,11412,15817,11412,15779,11409,15776xe" filled="true" fillcolor="#1d6d9b"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74953216">
              <wp:simplePos x="0" y="0"/>
              <wp:positionH relativeFrom="page">
                <wp:posOffset>3786504</wp:posOffset>
              </wp:positionH>
              <wp:positionV relativeFrom="page">
                <wp:posOffset>10165660</wp:posOffset>
              </wp:positionV>
              <wp:extent cx="322580" cy="182245"/>
              <wp:effectExtent l="0" t="0" r="0" b="0"/>
              <wp:wrapNone/>
              <wp:docPr id="159" name="Textbox 159"/>
              <wp:cNvGraphicFramePr>
                <a:graphicFrameLocks/>
              </wp:cNvGraphicFramePr>
              <a:graphic>
                <a:graphicData uri="http://schemas.microsoft.com/office/word/2010/wordprocessingShape">
                  <wps:wsp>
                    <wps:cNvPr id="159" name="Textbox 159"/>
                    <wps:cNvSpPr txBox="1"/>
                    <wps:spPr>
                      <a:xfrm>
                        <a:off x="0" y="0"/>
                        <a:ext cx="322580" cy="182245"/>
                      </a:xfrm>
                      <a:prstGeom prst="rect">
                        <a:avLst/>
                      </a:prstGeom>
                    </wps:spPr>
                    <wps:txbx>
                      <w:txbxContent>
                        <w:p>
                          <w:pPr>
                            <w:pStyle w:val="BodyText"/>
                            <w:spacing w:before="13"/>
                            <w:ind w:left="60"/>
                          </w:pPr>
                          <w:r>
                            <w:rPr>
                              <w:spacing w:val="-5"/>
                            </w:rPr>
                            <w:fldChar w:fldCharType="begin"/>
                          </w:r>
                          <w:r>
                            <w:rPr>
                              <w:spacing w:val="-5"/>
                            </w:rPr>
                            <w:instrText> PAGE </w:instrText>
                          </w:r>
                          <w:r>
                            <w:rPr>
                              <w:spacing w:val="-5"/>
                            </w:rPr>
                            <w:fldChar w:fldCharType="separate"/>
                          </w:r>
                          <w:r>
                            <w:rPr>
                              <w:spacing w:val="-5"/>
                            </w:rPr>
                            <w:t>124</w:t>
                          </w:r>
                          <w:r>
                            <w:rPr>
                              <w:spacing w:val="-5"/>
                            </w:rPr>
                            <w:fldChar w:fldCharType="end"/>
                          </w:r>
                        </w:p>
                      </w:txbxContent>
                    </wps:txbx>
                    <wps:bodyPr wrap="square" lIns="0" tIns="0" rIns="0" bIns="0" rtlCol="0">
                      <a:noAutofit/>
                    </wps:bodyPr>
                  </wps:wsp>
                </a:graphicData>
              </a:graphic>
            </wp:anchor>
          </w:drawing>
        </mc:Choice>
        <mc:Fallback>
          <w:pict>
            <v:shape style="position:absolute;margin-left:298.149994pt;margin-top:800.44574pt;width:25.4pt;height:14.35pt;mso-position-horizontal-relative:page;mso-position-vertical-relative:page;z-index:-28363264" type="#_x0000_t202" id="docshape156" filled="false" stroked="false">
              <v:textbox inset="0,0,0,0">
                <w:txbxContent>
                  <w:p>
                    <w:pPr>
                      <w:pStyle w:val="BodyText"/>
                      <w:spacing w:before="13"/>
                      <w:ind w:left="60"/>
                    </w:pPr>
                    <w:r>
                      <w:rPr>
                        <w:spacing w:val="-5"/>
                      </w:rPr>
                      <w:fldChar w:fldCharType="begin"/>
                    </w:r>
                    <w:r>
                      <w:rPr>
                        <w:spacing w:val="-5"/>
                      </w:rPr>
                      <w:instrText> PAGE </w:instrText>
                    </w:r>
                    <w:r>
                      <w:rPr>
                        <w:spacing w:val="-5"/>
                      </w:rPr>
                      <w:fldChar w:fldCharType="separate"/>
                    </w:r>
                    <w:r>
                      <w:rPr>
                        <w:spacing w:val="-5"/>
                      </w:rPr>
                      <w:t>124</w:t>
                    </w:r>
                    <w:r>
                      <w:rPr>
                        <w:spacing w:val="-5"/>
                      </w:rPr>
                      <w:fldChar w:fldCharType="end"/>
                    </w:r>
                  </w:p>
                </w:txbxContent>
              </v:textbox>
              <w10:wrap type="none"/>
            </v:shape>
          </w:pict>
        </mc:Fallback>
      </mc:AlternateContent>
    </w: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934272">
              <wp:simplePos x="0" y="0"/>
              <wp:positionH relativeFrom="page">
                <wp:posOffset>353059</wp:posOffset>
              </wp:positionH>
              <wp:positionV relativeFrom="page">
                <wp:posOffset>9980942</wp:posOffset>
              </wp:positionV>
              <wp:extent cx="6729095" cy="29845"/>
              <wp:effectExtent l="0" t="0" r="0" b="0"/>
              <wp:wrapNone/>
              <wp:docPr id="15" name="Group 15"/>
              <wp:cNvGraphicFramePr>
                <a:graphicFrameLocks/>
              </wp:cNvGraphicFramePr>
              <a:graphic>
                <a:graphicData uri="http://schemas.microsoft.com/office/word/2010/wordprocessingGroup">
                  <wpg:wgp>
                    <wpg:cNvPr id="15" name="Group 15"/>
                    <wpg:cNvGrpSpPr/>
                    <wpg:grpSpPr>
                      <a:xfrm>
                        <a:off x="0" y="0"/>
                        <a:ext cx="6729095" cy="29845"/>
                        <a:chExt cx="6729095" cy="29845"/>
                      </a:xfrm>
                    </wpg:grpSpPr>
                    <wps:wsp>
                      <wps:cNvPr id="16" name="Graphic 16"/>
                      <wps:cNvSpPr/>
                      <wps:spPr>
                        <a:xfrm>
                          <a:off x="0" y="0"/>
                          <a:ext cx="3013075" cy="27940"/>
                        </a:xfrm>
                        <a:custGeom>
                          <a:avLst/>
                          <a:gdLst/>
                          <a:ahLst/>
                          <a:cxnLst/>
                          <a:rect l="l" t="t" r="r" b="b"/>
                          <a:pathLst>
                            <a:path w="3013075" h="27940">
                              <a:moveTo>
                                <a:pt x="3011042" y="0"/>
                              </a:moveTo>
                              <a:lnTo>
                                <a:pt x="2082" y="0"/>
                              </a:lnTo>
                              <a:lnTo>
                                <a:pt x="0" y="2082"/>
                              </a:lnTo>
                              <a:lnTo>
                                <a:pt x="0" y="4660"/>
                              </a:lnTo>
                              <a:lnTo>
                                <a:pt x="0" y="25857"/>
                              </a:lnTo>
                              <a:lnTo>
                                <a:pt x="2082" y="27940"/>
                              </a:lnTo>
                              <a:lnTo>
                                <a:pt x="3011042" y="27940"/>
                              </a:lnTo>
                              <a:lnTo>
                                <a:pt x="3013075" y="25857"/>
                              </a:lnTo>
                              <a:lnTo>
                                <a:pt x="3013075" y="2082"/>
                              </a:lnTo>
                              <a:lnTo>
                                <a:pt x="3011042" y="0"/>
                              </a:lnTo>
                              <a:close/>
                            </a:path>
                          </a:pathLst>
                        </a:custGeom>
                        <a:solidFill>
                          <a:srgbClr val="4DB4C6"/>
                        </a:solidFill>
                      </wps:spPr>
                      <wps:bodyPr wrap="square" lIns="0" tIns="0" rIns="0" bIns="0" rtlCol="0">
                        <a:prstTxWarp prst="textNoShape">
                          <a:avLst/>
                        </a:prstTxWarp>
                        <a:noAutofit/>
                      </wps:bodyPr>
                    </wps:wsp>
                    <wps:wsp>
                      <wps:cNvPr id="17" name="Graphic 17"/>
                      <wps:cNvSpPr/>
                      <wps:spPr>
                        <a:xfrm>
                          <a:off x="2318385" y="0"/>
                          <a:ext cx="3013075" cy="27940"/>
                        </a:xfrm>
                        <a:custGeom>
                          <a:avLst/>
                          <a:gdLst/>
                          <a:ahLst/>
                          <a:cxnLst/>
                          <a:rect l="l" t="t" r="r" b="b"/>
                          <a:pathLst>
                            <a:path w="3013075" h="27940">
                              <a:moveTo>
                                <a:pt x="3011043" y="0"/>
                              </a:moveTo>
                              <a:lnTo>
                                <a:pt x="2031" y="0"/>
                              </a:lnTo>
                              <a:lnTo>
                                <a:pt x="0" y="2082"/>
                              </a:lnTo>
                              <a:lnTo>
                                <a:pt x="0" y="4660"/>
                              </a:lnTo>
                              <a:lnTo>
                                <a:pt x="0" y="25857"/>
                              </a:lnTo>
                              <a:lnTo>
                                <a:pt x="2031" y="27940"/>
                              </a:lnTo>
                              <a:lnTo>
                                <a:pt x="3011043" y="27940"/>
                              </a:lnTo>
                              <a:lnTo>
                                <a:pt x="3013075" y="25857"/>
                              </a:lnTo>
                              <a:lnTo>
                                <a:pt x="3013075" y="2082"/>
                              </a:lnTo>
                              <a:lnTo>
                                <a:pt x="3011043" y="0"/>
                              </a:lnTo>
                              <a:close/>
                            </a:path>
                          </a:pathLst>
                        </a:custGeom>
                        <a:solidFill>
                          <a:srgbClr val="81C941"/>
                        </a:solidFill>
                      </wps:spPr>
                      <wps:bodyPr wrap="square" lIns="0" tIns="0" rIns="0" bIns="0" rtlCol="0">
                        <a:prstTxWarp prst="textNoShape">
                          <a:avLst/>
                        </a:prstTxWarp>
                        <a:noAutofit/>
                      </wps:bodyPr>
                    </wps:wsp>
                    <wps:wsp>
                      <wps:cNvPr id="18" name="Graphic 18"/>
                      <wps:cNvSpPr/>
                      <wps:spPr>
                        <a:xfrm>
                          <a:off x="4465320" y="1905"/>
                          <a:ext cx="2263775" cy="27940"/>
                        </a:xfrm>
                        <a:custGeom>
                          <a:avLst/>
                          <a:gdLst/>
                          <a:ahLst/>
                          <a:cxnLst/>
                          <a:rect l="l" t="t" r="r" b="b"/>
                          <a:pathLst>
                            <a:path w="2263775" h="27940">
                              <a:moveTo>
                                <a:pt x="2261743" y="0"/>
                              </a:moveTo>
                              <a:lnTo>
                                <a:pt x="2032" y="0"/>
                              </a:lnTo>
                              <a:lnTo>
                                <a:pt x="0" y="2082"/>
                              </a:lnTo>
                              <a:lnTo>
                                <a:pt x="0" y="4660"/>
                              </a:lnTo>
                              <a:lnTo>
                                <a:pt x="0" y="25857"/>
                              </a:lnTo>
                              <a:lnTo>
                                <a:pt x="2032" y="27940"/>
                              </a:lnTo>
                              <a:lnTo>
                                <a:pt x="2261743" y="27940"/>
                              </a:lnTo>
                              <a:lnTo>
                                <a:pt x="2263775" y="25857"/>
                              </a:lnTo>
                              <a:lnTo>
                                <a:pt x="2263775" y="2082"/>
                              </a:lnTo>
                              <a:lnTo>
                                <a:pt x="2261743" y="0"/>
                              </a:lnTo>
                              <a:close/>
                            </a:path>
                          </a:pathLst>
                        </a:custGeom>
                        <a:solidFill>
                          <a:srgbClr val="1D6D9B"/>
                        </a:solidFill>
                      </wps:spPr>
                      <wps:bodyPr wrap="square" lIns="0" tIns="0" rIns="0" bIns="0" rtlCol="0">
                        <a:prstTxWarp prst="textNoShape">
                          <a:avLst/>
                        </a:prstTxWarp>
                        <a:noAutofit/>
                      </wps:bodyPr>
                    </wps:wsp>
                  </wpg:wgp>
                </a:graphicData>
              </a:graphic>
            </wp:anchor>
          </w:drawing>
        </mc:Choice>
        <mc:Fallback>
          <w:pict>
            <v:group style="position:absolute;margin-left:27.799999pt;margin-top:785.901001pt;width:529.85pt;height:2.35pt;mso-position-horizontal-relative:page;mso-position-vertical-relative:page;z-index:-28382208" id="docshapegroup12" coordorigin="556,15718" coordsize="10597,47">
              <v:shape style="position:absolute;left:556;top:15718;width:4745;height:44" id="docshape13" coordorigin="556,15718" coordsize="4745,44" path="m5298,15718l559,15718,556,15721,556,15725,556,15759,559,15762,5298,15762,5301,15759,5301,15721,5298,15718xe" filled="true" fillcolor="#4db4c6" stroked="false">
                <v:path arrowok="t"/>
                <v:fill type="solid"/>
              </v:shape>
              <v:shape style="position:absolute;left:4207;top:15718;width:4745;height:44" id="docshape14" coordorigin="4207,15718" coordsize="4745,44" path="m8949,15718l4210,15718,4207,15721,4207,15725,4207,15759,4210,15762,8949,15762,8952,15759,8952,15721,8949,15718xe" filled="true" fillcolor="#81c941" stroked="false">
                <v:path arrowok="t"/>
                <v:fill type="solid"/>
              </v:shape>
              <v:shape style="position:absolute;left:7588;top:15721;width:3565;height:44" id="docshape15" coordorigin="7588,15721" coordsize="3565,44" path="m11150,15721l7591,15721,7588,15724,7588,15728,7588,15762,7591,15765,11150,15765,11153,15762,11153,15724,11150,15721xe" filled="true" fillcolor="#1d6d9b"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74934784">
              <wp:simplePos x="0" y="0"/>
              <wp:positionH relativeFrom="page">
                <wp:posOffset>3685921</wp:posOffset>
              </wp:positionH>
              <wp:positionV relativeFrom="page">
                <wp:posOffset>10129084</wp:posOffset>
              </wp:positionV>
              <wp:extent cx="244475" cy="182245"/>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244475" cy="182245"/>
                      </a:xfrm>
                      <a:prstGeom prst="rect">
                        <a:avLst/>
                      </a:prstGeom>
                    </wps:spPr>
                    <wps:txbx>
                      <w:txbxContent>
                        <w:p>
                          <w:pPr>
                            <w:pStyle w:val="BodyText"/>
                            <w:spacing w:before="13"/>
                            <w:ind w:left="6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style="position:absolute;margin-left:290.230011pt;margin-top:797.565735pt;width:19.25pt;height:14.35pt;mso-position-horizontal-relative:page;mso-position-vertical-relative:page;z-index:-28381696" type="#_x0000_t202" id="docshape16" filled="false" stroked="false">
              <v:textbox inset="0,0,0,0">
                <w:txbxContent>
                  <w:p>
                    <w:pPr>
                      <w:pStyle w:val="BodyText"/>
                      <w:spacing w:before="13"/>
                      <w:ind w:left="6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v:textbox>
              <w10:wrap type="none"/>
            </v:shape>
          </w:pict>
        </mc:Fallback>
      </mc:AlternateContent>
    </w:r>
  </w:p>
</w:ftr>
</file>

<file path=word/footer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935296">
              <wp:simplePos x="0" y="0"/>
              <wp:positionH relativeFrom="page">
                <wp:posOffset>5250815</wp:posOffset>
              </wp:positionH>
              <wp:positionV relativeFrom="page">
                <wp:posOffset>7000313</wp:posOffset>
              </wp:positionV>
              <wp:extent cx="244475" cy="182245"/>
              <wp:effectExtent l="0" t="0" r="0" b="0"/>
              <wp:wrapNone/>
              <wp:docPr id="38" name="Textbox 38"/>
              <wp:cNvGraphicFramePr>
                <a:graphicFrameLocks/>
              </wp:cNvGraphicFramePr>
              <a:graphic>
                <a:graphicData uri="http://schemas.microsoft.com/office/word/2010/wordprocessingShape">
                  <wps:wsp>
                    <wps:cNvPr id="38" name="Textbox 38"/>
                    <wps:cNvSpPr txBox="1"/>
                    <wps:spPr>
                      <a:xfrm>
                        <a:off x="0" y="0"/>
                        <a:ext cx="244475" cy="182245"/>
                      </a:xfrm>
                      <a:prstGeom prst="rect">
                        <a:avLst/>
                      </a:prstGeom>
                    </wps:spPr>
                    <wps:txbx>
                      <w:txbxContent>
                        <w:p>
                          <w:pPr>
                            <w:pStyle w:val="BodyText"/>
                            <w:spacing w:before="13"/>
                            <w:ind w:left="60"/>
                          </w:pPr>
                          <w:r>
                            <w:rPr>
                              <w:spacing w:val="-5"/>
                            </w:rPr>
                            <w:fldChar w:fldCharType="begin"/>
                          </w:r>
                          <w:r>
                            <w:rPr>
                              <w:spacing w:val="-5"/>
                            </w:rPr>
                            <w:instrText> PAGE </w:instrText>
                          </w:r>
                          <w:r>
                            <w:rPr>
                              <w:spacing w:val="-5"/>
                            </w:rPr>
                            <w:fldChar w:fldCharType="separate"/>
                          </w:r>
                          <w:r>
                            <w:rPr>
                              <w:spacing w:val="-5"/>
                            </w:rPr>
                            <w:t>13</w:t>
                          </w:r>
                          <w:r>
                            <w:rPr>
                              <w:spacing w:val="-5"/>
                            </w:rPr>
                            <w:fldChar w:fldCharType="end"/>
                          </w:r>
                        </w:p>
                      </w:txbxContent>
                    </wps:txbx>
                    <wps:bodyPr wrap="square" lIns="0" tIns="0" rIns="0" bIns="0" rtlCol="0">
                      <a:noAutofit/>
                    </wps:bodyPr>
                  </wps:wsp>
                </a:graphicData>
              </a:graphic>
            </wp:anchor>
          </w:drawing>
        </mc:Choice>
        <mc:Fallback>
          <w:pict>
            <v:shape style="position:absolute;margin-left:413.450012pt;margin-top:551.20575pt;width:19.25pt;height:14.35pt;mso-position-horizontal-relative:page;mso-position-vertical-relative:page;z-index:-28381184" type="#_x0000_t202" id="docshape35" filled="false" stroked="false">
              <v:textbox inset="0,0,0,0">
                <w:txbxContent>
                  <w:p>
                    <w:pPr>
                      <w:pStyle w:val="BodyText"/>
                      <w:spacing w:before="13"/>
                      <w:ind w:left="60"/>
                    </w:pPr>
                    <w:r>
                      <w:rPr>
                        <w:spacing w:val="-5"/>
                      </w:rPr>
                      <w:fldChar w:fldCharType="begin"/>
                    </w:r>
                    <w:r>
                      <w:rPr>
                        <w:spacing w:val="-5"/>
                      </w:rPr>
                      <w:instrText> PAGE </w:instrText>
                    </w:r>
                    <w:r>
                      <w:rPr>
                        <w:spacing w:val="-5"/>
                      </w:rPr>
                      <w:fldChar w:fldCharType="separate"/>
                    </w:r>
                    <w:r>
                      <w:rPr>
                        <w:spacing w:val="-5"/>
                      </w:rPr>
                      <w:t>13</w:t>
                    </w:r>
                    <w:r>
                      <w:rPr>
                        <w:spacing w:val="-5"/>
                      </w:rPr>
                      <w:fldChar w:fldCharType="end"/>
                    </w:r>
                  </w:p>
                </w:txbxContent>
              </v:textbox>
              <w10:wrap type="none"/>
            </v:shape>
          </w:pict>
        </mc:Fallback>
      </mc:AlternateContent>
    </w:r>
  </w:p>
</w:ftr>
</file>

<file path=word/footer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935808">
              <wp:simplePos x="0" y="0"/>
              <wp:positionH relativeFrom="page">
                <wp:posOffset>1809750</wp:posOffset>
              </wp:positionH>
              <wp:positionV relativeFrom="page">
                <wp:posOffset>6814832</wp:posOffset>
              </wp:positionV>
              <wp:extent cx="6724015" cy="29845"/>
              <wp:effectExtent l="0" t="0" r="0" b="0"/>
              <wp:wrapNone/>
              <wp:docPr id="43" name="Group 43"/>
              <wp:cNvGraphicFramePr>
                <a:graphicFrameLocks/>
              </wp:cNvGraphicFramePr>
              <a:graphic>
                <a:graphicData uri="http://schemas.microsoft.com/office/word/2010/wordprocessingGroup">
                  <wpg:wgp>
                    <wpg:cNvPr id="43" name="Group 43"/>
                    <wpg:cNvGrpSpPr/>
                    <wpg:grpSpPr>
                      <a:xfrm>
                        <a:off x="0" y="0"/>
                        <a:ext cx="6724015" cy="29845"/>
                        <a:chExt cx="6724015" cy="29845"/>
                      </a:xfrm>
                    </wpg:grpSpPr>
                    <wps:wsp>
                      <wps:cNvPr id="44" name="Graphic 44"/>
                      <wps:cNvSpPr/>
                      <wps:spPr>
                        <a:xfrm>
                          <a:off x="0" y="0"/>
                          <a:ext cx="3013075" cy="27940"/>
                        </a:xfrm>
                        <a:custGeom>
                          <a:avLst/>
                          <a:gdLst/>
                          <a:ahLst/>
                          <a:cxnLst/>
                          <a:rect l="l" t="t" r="r" b="b"/>
                          <a:pathLst>
                            <a:path w="3013075" h="27940">
                              <a:moveTo>
                                <a:pt x="3011042" y="0"/>
                              </a:moveTo>
                              <a:lnTo>
                                <a:pt x="2031" y="0"/>
                              </a:lnTo>
                              <a:lnTo>
                                <a:pt x="0" y="2082"/>
                              </a:lnTo>
                              <a:lnTo>
                                <a:pt x="0" y="4660"/>
                              </a:lnTo>
                              <a:lnTo>
                                <a:pt x="0" y="25857"/>
                              </a:lnTo>
                              <a:lnTo>
                                <a:pt x="2031" y="27940"/>
                              </a:lnTo>
                              <a:lnTo>
                                <a:pt x="3011042" y="27940"/>
                              </a:lnTo>
                              <a:lnTo>
                                <a:pt x="3013075" y="25857"/>
                              </a:lnTo>
                              <a:lnTo>
                                <a:pt x="3013075" y="2082"/>
                              </a:lnTo>
                              <a:lnTo>
                                <a:pt x="3011042" y="0"/>
                              </a:lnTo>
                              <a:close/>
                            </a:path>
                          </a:pathLst>
                        </a:custGeom>
                        <a:solidFill>
                          <a:srgbClr val="4DB4C6"/>
                        </a:solidFill>
                      </wps:spPr>
                      <wps:bodyPr wrap="square" lIns="0" tIns="0" rIns="0" bIns="0" rtlCol="0">
                        <a:prstTxWarp prst="textNoShape">
                          <a:avLst/>
                        </a:prstTxWarp>
                        <a:noAutofit/>
                      </wps:bodyPr>
                    </wps:wsp>
                    <wps:wsp>
                      <wps:cNvPr id="45" name="Graphic 45"/>
                      <wps:cNvSpPr/>
                      <wps:spPr>
                        <a:xfrm>
                          <a:off x="2313304" y="0"/>
                          <a:ext cx="3013075" cy="27940"/>
                        </a:xfrm>
                        <a:custGeom>
                          <a:avLst/>
                          <a:gdLst/>
                          <a:ahLst/>
                          <a:cxnLst/>
                          <a:rect l="l" t="t" r="r" b="b"/>
                          <a:pathLst>
                            <a:path w="3013075" h="27940">
                              <a:moveTo>
                                <a:pt x="3011043" y="0"/>
                              </a:moveTo>
                              <a:lnTo>
                                <a:pt x="2032" y="0"/>
                              </a:lnTo>
                              <a:lnTo>
                                <a:pt x="0" y="2082"/>
                              </a:lnTo>
                              <a:lnTo>
                                <a:pt x="0" y="4660"/>
                              </a:lnTo>
                              <a:lnTo>
                                <a:pt x="0" y="25857"/>
                              </a:lnTo>
                              <a:lnTo>
                                <a:pt x="2032" y="27940"/>
                              </a:lnTo>
                              <a:lnTo>
                                <a:pt x="3011043" y="27940"/>
                              </a:lnTo>
                              <a:lnTo>
                                <a:pt x="3013075" y="25857"/>
                              </a:lnTo>
                              <a:lnTo>
                                <a:pt x="3013075" y="2082"/>
                              </a:lnTo>
                              <a:lnTo>
                                <a:pt x="3011043" y="0"/>
                              </a:lnTo>
                              <a:close/>
                            </a:path>
                          </a:pathLst>
                        </a:custGeom>
                        <a:solidFill>
                          <a:srgbClr val="81C941"/>
                        </a:solidFill>
                      </wps:spPr>
                      <wps:bodyPr wrap="square" lIns="0" tIns="0" rIns="0" bIns="0" rtlCol="0">
                        <a:prstTxWarp prst="textNoShape">
                          <a:avLst/>
                        </a:prstTxWarp>
                        <a:noAutofit/>
                      </wps:bodyPr>
                    </wps:wsp>
                    <wps:wsp>
                      <wps:cNvPr id="46" name="Graphic 46"/>
                      <wps:cNvSpPr/>
                      <wps:spPr>
                        <a:xfrm>
                          <a:off x="4460240" y="1905"/>
                          <a:ext cx="2263775" cy="27940"/>
                        </a:xfrm>
                        <a:custGeom>
                          <a:avLst/>
                          <a:gdLst/>
                          <a:ahLst/>
                          <a:cxnLst/>
                          <a:rect l="l" t="t" r="r" b="b"/>
                          <a:pathLst>
                            <a:path w="2263775" h="27940">
                              <a:moveTo>
                                <a:pt x="2261742" y="0"/>
                              </a:moveTo>
                              <a:lnTo>
                                <a:pt x="2032" y="0"/>
                              </a:lnTo>
                              <a:lnTo>
                                <a:pt x="0" y="2082"/>
                              </a:lnTo>
                              <a:lnTo>
                                <a:pt x="0" y="4660"/>
                              </a:lnTo>
                              <a:lnTo>
                                <a:pt x="0" y="25857"/>
                              </a:lnTo>
                              <a:lnTo>
                                <a:pt x="2032" y="27939"/>
                              </a:lnTo>
                              <a:lnTo>
                                <a:pt x="2261742" y="27939"/>
                              </a:lnTo>
                              <a:lnTo>
                                <a:pt x="2263775" y="25857"/>
                              </a:lnTo>
                              <a:lnTo>
                                <a:pt x="2263775" y="2082"/>
                              </a:lnTo>
                              <a:lnTo>
                                <a:pt x="2261742" y="0"/>
                              </a:lnTo>
                              <a:close/>
                            </a:path>
                          </a:pathLst>
                        </a:custGeom>
                        <a:solidFill>
                          <a:srgbClr val="1D6D9B"/>
                        </a:solidFill>
                      </wps:spPr>
                      <wps:bodyPr wrap="square" lIns="0" tIns="0" rIns="0" bIns="0" rtlCol="0">
                        <a:prstTxWarp prst="textNoShape">
                          <a:avLst/>
                        </a:prstTxWarp>
                        <a:noAutofit/>
                      </wps:bodyPr>
                    </wps:wsp>
                  </wpg:wgp>
                </a:graphicData>
              </a:graphic>
            </wp:anchor>
          </w:drawing>
        </mc:Choice>
        <mc:Fallback>
          <w:pict>
            <v:group style="position:absolute;margin-left:142.5pt;margin-top:536.601013pt;width:529.450pt;height:2.35pt;mso-position-horizontal-relative:page;mso-position-vertical-relative:page;z-index:-28380672" id="docshapegroup40" coordorigin="2850,10732" coordsize="10589,47">
              <v:shape style="position:absolute;left:2850;top:10732;width:4745;height:44" id="docshape41" coordorigin="2850,10732" coordsize="4745,44" path="m7592,10732l2853,10732,2850,10735,2850,10739,2850,10773,2853,10776,7592,10776,7595,10773,7595,10735,7592,10732xe" filled="true" fillcolor="#4db4c6" stroked="false">
                <v:path arrowok="t"/>
                <v:fill type="solid"/>
              </v:shape>
              <v:shape style="position:absolute;left:6493;top:10732;width:4745;height:44" id="docshape42" coordorigin="6493,10732" coordsize="4745,44" path="m11235,10732l6496,10732,6493,10735,6493,10739,6493,10773,6496,10776,11235,10776,11238,10773,11238,10735,11235,10732xe" filled="true" fillcolor="#81c941" stroked="false">
                <v:path arrowok="t"/>
                <v:fill type="solid"/>
              </v:shape>
              <v:shape style="position:absolute;left:9874;top:10735;width:3565;height:44" id="docshape43" coordorigin="9874,10735" coordsize="3565,44" path="m13436,10735l9877,10735,9874,10738,9874,10742,9874,10776,9877,10779,13436,10779,13439,10776,13439,10738,13436,10735xe" filled="true" fillcolor="#1d6d9b"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74936320">
              <wp:simplePos x="0" y="0"/>
              <wp:positionH relativeFrom="page">
                <wp:posOffset>5250815</wp:posOffset>
              </wp:positionH>
              <wp:positionV relativeFrom="page">
                <wp:posOffset>7000313</wp:posOffset>
              </wp:positionV>
              <wp:extent cx="244475" cy="182245"/>
              <wp:effectExtent l="0" t="0" r="0" b="0"/>
              <wp:wrapNone/>
              <wp:docPr id="47" name="Textbox 47"/>
              <wp:cNvGraphicFramePr>
                <a:graphicFrameLocks/>
              </wp:cNvGraphicFramePr>
              <a:graphic>
                <a:graphicData uri="http://schemas.microsoft.com/office/word/2010/wordprocessingShape">
                  <wps:wsp>
                    <wps:cNvPr id="47" name="Textbox 47"/>
                    <wps:cNvSpPr txBox="1"/>
                    <wps:spPr>
                      <a:xfrm>
                        <a:off x="0" y="0"/>
                        <a:ext cx="244475" cy="182245"/>
                      </a:xfrm>
                      <a:prstGeom prst="rect">
                        <a:avLst/>
                      </a:prstGeom>
                    </wps:spPr>
                    <wps:txbx>
                      <w:txbxContent>
                        <w:p>
                          <w:pPr>
                            <w:pStyle w:val="BodyText"/>
                            <w:spacing w:before="13"/>
                            <w:ind w:left="60"/>
                          </w:pPr>
                          <w:r>
                            <w:rPr>
                              <w:spacing w:val="-5"/>
                            </w:rPr>
                            <w:fldChar w:fldCharType="begin"/>
                          </w:r>
                          <w:r>
                            <w:rPr>
                              <w:spacing w:val="-5"/>
                            </w:rPr>
                            <w:instrText> PAGE </w:instrText>
                          </w:r>
                          <w:r>
                            <w:rPr>
                              <w:spacing w:val="-5"/>
                            </w:rPr>
                            <w:fldChar w:fldCharType="separate"/>
                          </w:r>
                          <w:r>
                            <w:rPr>
                              <w:spacing w:val="-5"/>
                            </w:rPr>
                            <w:t>14</w:t>
                          </w:r>
                          <w:r>
                            <w:rPr>
                              <w:spacing w:val="-5"/>
                            </w:rPr>
                            <w:fldChar w:fldCharType="end"/>
                          </w:r>
                        </w:p>
                      </w:txbxContent>
                    </wps:txbx>
                    <wps:bodyPr wrap="square" lIns="0" tIns="0" rIns="0" bIns="0" rtlCol="0">
                      <a:noAutofit/>
                    </wps:bodyPr>
                  </wps:wsp>
                </a:graphicData>
              </a:graphic>
            </wp:anchor>
          </w:drawing>
        </mc:Choice>
        <mc:Fallback>
          <w:pict>
            <v:shape style="position:absolute;margin-left:413.450012pt;margin-top:551.20575pt;width:19.25pt;height:14.35pt;mso-position-horizontal-relative:page;mso-position-vertical-relative:page;z-index:-28380160" type="#_x0000_t202" id="docshape44" filled="false" stroked="false">
              <v:textbox inset="0,0,0,0">
                <w:txbxContent>
                  <w:p>
                    <w:pPr>
                      <w:pStyle w:val="BodyText"/>
                      <w:spacing w:before="13"/>
                      <w:ind w:left="60"/>
                    </w:pPr>
                    <w:r>
                      <w:rPr>
                        <w:spacing w:val="-5"/>
                      </w:rPr>
                      <w:fldChar w:fldCharType="begin"/>
                    </w:r>
                    <w:r>
                      <w:rPr>
                        <w:spacing w:val="-5"/>
                      </w:rPr>
                      <w:instrText> PAGE </w:instrText>
                    </w:r>
                    <w:r>
                      <w:rPr>
                        <w:spacing w:val="-5"/>
                      </w:rPr>
                      <w:fldChar w:fldCharType="separate"/>
                    </w:r>
                    <w:r>
                      <w:rPr>
                        <w:spacing w:val="-5"/>
                      </w:rPr>
                      <w:t>14</w:t>
                    </w:r>
                    <w:r>
                      <w:rPr>
                        <w:spacing w:val="-5"/>
                      </w:rPr>
                      <w:fldChar w:fldCharType="end"/>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936832">
              <wp:simplePos x="0" y="0"/>
              <wp:positionH relativeFrom="page">
                <wp:posOffset>226059</wp:posOffset>
              </wp:positionH>
              <wp:positionV relativeFrom="page">
                <wp:posOffset>9980942</wp:posOffset>
              </wp:positionV>
              <wp:extent cx="6729095" cy="29845"/>
              <wp:effectExtent l="0" t="0" r="0" b="0"/>
              <wp:wrapNone/>
              <wp:docPr id="51" name="Group 51"/>
              <wp:cNvGraphicFramePr>
                <a:graphicFrameLocks/>
              </wp:cNvGraphicFramePr>
              <a:graphic>
                <a:graphicData uri="http://schemas.microsoft.com/office/word/2010/wordprocessingGroup">
                  <wpg:wgp>
                    <wpg:cNvPr id="51" name="Group 51"/>
                    <wpg:cNvGrpSpPr/>
                    <wpg:grpSpPr>
                      <a:xfrm>
                        <a:off x="0" y="0"/>
                        <a:ext cx="6729095" cy="29845"/>
                        <a:chExt cx="6729095" cy="29845"/>
                      </a:xfrm>
                    </wpg:grpSpPr>
                    <wps:wsp>
                      <wps:cNvPr id="52" name="Graphic 52"/>
                      <wps:cNvSpPr/>
                      <wps:spPr>
                        <a:xfrm>
                          <a:off x="0" y="0"/>
                          <a:ext cx="3013075" cy="27940"/>
                        </a:xfrm>
                        <a:custGeom>
                          <a:avLst/>
                          <a:gdLst/>
                          <a:ahLst/>
                          <a:cxnLst/>
                          <a:rect l="l" t="t" r="r" b="b"/>
                          <a:pathLst>
                            <a:path w="3013075" h="27940">
                              <a:moveTo>
                                <a:pt x="3011042" y="0"/>
                              </a:moveTo>
                              <a:lnTo>
                                <a:pt x="2082" y="0"/>
                              </a:lnTo>
                              <a:lnTo>
                                <a:pt x="0" y="2082"/>
                              </a:lnTo>
                              <a:lnTo>
                                <a:pt x="0" y="4660"/>
                              </a:lnTo>
                              <a:lnTo>
                                <a:pt x="0" y="25857"/>
                              </a:lnTo>
                              <a:lnTo>
                                <a:pt x="2082" y="27940"/>
                              </a:lnTo>
                              <a:lnTo>
                                <a:pt x="3011042" y="27940"/>
                              </a:lnTo>
                              <a:lnTo>
                                <a:pt x="3013075" y="25857"/>
                              </a:lnTo>
                              <a:lnTo>
                                <a:pt x="3013075" y="2082"/>
                              </a:lnTo>
                              <a:lnTo>
                                <a:pt x="3011042" y="0"/>
                              </a:lnTo>
                              <a:close/>
                            </a:path>
                          </a:pathLst>
                        </a:custGeom>
                        <a:solidFill>
                          <a:srgbClr val="4DB4C6"/>
                        </a:solidFill>
                      </wps:spPr>
                      <wps:bodyPr wrap="square" lIns="0" tIns="0" rIns="0" bIns="0" rtlCol="0">
                        <a:prstTxWarp prst="textNoShape">
                          <a:avLst/>
                        </a:prstTxWarp>
                        <a:noAutofit/>
                      </wps:bodyPr>
                    </wps:wsp>
                    <wps:wsp>
                      <wps:cNvPr id="53" name="Graphic 53"/>
                      <wps:cNvSpPr/>
                      <wps:spPr>
                        <a:xfrm>
                          <a:off x="2318385" y="0"/>
                          <a:ext cx="3013075" cy="27940"/>
                        </a:xfrm>
                        <a:custGeom>
                          <a:avLst/>
                          <a:gdLst/>
                          <a:ahLst/>
                          <a:cxnLst/>
                          <a:rect l="l" t="t" r="r" b="b"/>
                          <a:pathLst>
                            <a:path w="3013075" h="27940">
                              <a:moveTo>
                                <a:pt x="3011043" y="0"/>
                              </a:moveTo>
                              <a:lnTo>
                                <a:pt x="2031" y="0"/>
                              </a:lnTo>
                              <a:lnTo>
                                <a:pt x="0" y="2082"/>
                              </a:lnTo>
                              <a:lnTo>
                                <a:pt x="0" y="4660"/>
                              </a:lnTo>
                              <a:lnTo>
                                <a:pt x="0" y="25857"/>
                              </a:lnTo>
                              <a:lnTo>
                                <a:pt x="2031" y="27940"/>
                              </a:lnTo>
                              <a:lnTo>
                                <a:pt x="3011043" y="27940"/>
                              </a:lnTo>
                              <a:lnTo>
                                <a:pt x="3013075" y="25857"/>
                              </a:lnTo>
                              <a:lnTo>
                                <a:pt x="3013075" y="2082"/>
                              </a:lnTo>
                              <a:lnTo>
                                <a:pt x="3011043" y="0"/>
                              </a:lnTo>
                              <a:close/>
                            </a:path>
                          </a:pathLst>
                        </a:custGeom>
                        <a:solidFill>
                          <a:srgbClr val="81C941"/>
                        </a:solidFill>
                      </wps:spPr>
                      <wps:bodyPr wrap="square" lIns="0" tIns="0" rIns="0" bIns="0" rtlCol="0">
                        <a:prstTxWarp prst="textNoShape">
                          <a:avLst/>
                        </a:prstTxWarp>
                        <a:noAutofit/>
                      </wps:bodyPr>
                    </wps:wsp>
                    <wps:wsp>
                      <wps:cNvPr id="54" name="Graphic 54"/>
                      <wps:cNvSpPr/>
                      <wps:spPr>
                        <a:xfrm>
                          <a:off x="4465320" y="1905"/>
                          <a:ext cx="2263775" cy="27940"/>
                        </a:xfrm>
                        <a:custGeom>
                          <a:avLst/>
                          <a:gdLst/>
                          <a:ahLst/>
                          <a:cxnLst/>
                          <a:rect l="l" t="t" r="r" b="b"/>
                          <a:pathLst>
                            <a:path w="2263775" h="27940">
                              <a:moveTo>
                                <a:pt x="2261743" y="0"/>
                              </a:moveTo>
                              <a:lnTo>
                                <a:pt x="2032" y="0"/>
                              </a:lnTo>
                              <a:lnTo>
                                <a:pt x="0" y="2082"/>
                              </a:lnTo>
                              <a:lnTo>
                                <a:pt x="0" y="4660"/>
                              </a:lnTo>
                              <a:lnTo>
                                <a:pt x="0" y="25857"/>
                              </a:lnTo>
                              <a:lnTo>
                                <a:pt x="2032" y="27940"/>
                              </a:lnTo>
                              <a:lnTo>
                                <a:pt x="2261743" y="27940"/>
                              </a:lnTo>
                              <a:lnTo>
                                <a:pt x="2263775" y="25857"/>
                              </a:lnTo>
                              <a:lnTo>
                                <a:pt x="2263775" y="2082"/>
                              </a:lnTo>
                              <a:lnTo>
                                <a:pt x="2261743" y="0"/>
                              </a:lnTo>
                              <a:close/>
                            </a:path>
                          </a:pathLst>
                        </a:custGeom>
                        <a:solidFill>
                          <a:srgbClr val="1D6D9B"/>
                        </a:solidFill>
                      </wps:spPr>
                      <wps:bodyPr wrap="square" lIns="0" tIns="0" rIns="0" bIns="0" rtlCol="0">
                        <a:prstTxWarp prst="textNoShape">
                          <a:avLst/>
                        </a:prstTxWarp>
                        <a:noAutofit/>
                      </wps:bodyPr>
                    </wps:wsp>
                  </wpg:wgp>
                </a:graphicData>
              </a:graphic>
            </wp:anchor>
          </w:drawing>
        </mc:Choice>
        <mc:Fallback>
          <w:pict>
            <v:group style="position:absolute;margin-left:17.799999pt;margin-top:785.901001pt;width:529.85pt;height:2.35pt;mso-position-horizontal-relative:page;mso-position-vertical-relative:page;z-index:-28379648" id="docshapegroup48" coordorigin="356,15718" coordsize="10597,47">
              <v:shape style="position:absolute;left:356;top:15718;width:4745;height:44" id="docshape49" coordorigin="356,15718" coordsize="4745,44" path="m5098,15718l359,15718,356,15721,356,15725,356,15759,359,15762,5098,15762,5101,15759,5101,15721,5098,15718xe" filled="true" fillcolor="#4db4c6" stroked="false">
                <v:path arrowok="t"/>
                <v:fill type="solid"/>
              </v:shape>
              <v:shape style="position:absolute;left:4007;top:15718;width:4745;height:44" id="docshape50" coordorigin="4007,15718" coordsize="4745,44" path="m8749,15718l4010,15718,4007,15721,4007,15725,4007,15759,4010,15762,8749,15762,8752,15759,8752,15721,8749,15718xe" filled="true" fillcolor="#81c941" stroked="false">
                <v:path arrowok="t"/>
                <v:fill type="solid"/>
              </v:shape>
              <v:shape style="position:absolute;left:7388;top:15721;width:3565;height:44" id="docshape51" coordorigin="7388,15721" coordsize="3565,44" path="m10950,15721l7391,15721,7388,15724,7388,15728,7388,15762,7391,15765,10950,15765,10953,15762,10953,15724,10950,15721xe" filled="true" fillcolor="#1d6d9b"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74937344">
              <wp:simplePos x="0" y="0"/>
              <wp:positionH relativeFrom="page">
                <wp:posOffset>3704209</wp:posOffset>
              </wp:positionH>
              <wp:positionV relativeFrom="page">
                <wp:posOffset>10165660</wp:posOffset>
              </wp:positionV>
              <wp:extent cx="250825" cy="182245"/>
              <wp:effectExtent l="0" t="0" r="0" b="0"/>
              <wp:wrapNone/>
              <wp:docPr id="55" name="Textbox 55"/>
              <wp:cNvGraphicFramePr>
                <a:graphicFrameLocks/>
              </wp:cNvGraphicFramePr>
              <a:graphic>
                <a:graphicData uri="http://schemas.microsoft.com/office/word/2010/wordprocessingShape">
                  <wps:wsp>
                    <wps:cNvPr id="55" name="Textbox 55"/>
                    <wps:cNvSpPr txBox="1"/>
                    <wps:spPr>
                      <a:xfrm>
                        <a:off x="0" y="0"/>
                        <a:ext cx="250825" cy="182245"/>
                      </a:xfrm>
                      <a:prstGeom prst="rect">
                        <a:avLst/>
                      </a:prstGeom>
                    </wps:spPr>
                    <wps:txbx>
                      <w:txbxContent>
                        <w:p>
                          <w:pPr>
                            <w:pStyle w:val="BodyText"/>
                            <w:spacing w:before="13"/>
                            <w:ind w:left="69"/>
                          </w:pPr>
                          <w:r>
                            <w:rPr>
                              <w:spacing w:val="-5"/>
                            </w:rPr>
                            <w:fldChar w:fldCharType="begin"/>
                          </w:r>
                          <w:r>
                            <w:rPr>
                              <w:spacing w:val="-5"/>
                            </w:rPr>
                            <w:instrText> PAGE </w:instrText>
                          </w:r>
                          <w:r>
                            <w:rPr>
                              <w:spacing w:val="-5"/>
                            </w:rPr>
                            <w:fldChar w:fldCharType="separate"/>
                          </w:r>
                          <w:r>
                            <w:rPr>
                              <w:spacing w:val="-5"/>
                            </w:rPr>
                            <w:t>21</w:t>
                          </w:r>
                          <w:r>
                            <w:rPr>
                              <w:spacing w:val="-5"/>
                            </w:rPr>
                            <w:fldChar w:fldCharType="end"/>
                          </w:r>
                        </w:p>
                      </w:txbxContent>
                    </wps:txbx>
                    <wps:bodyPr wrap="square" lIns="0" tIns="0" rIns="0" bIns="0" rtlCol="0">
                      <a:noAutofit/>
                    </wps:bodyPr>
                  </wps:wsp>
                </a:graphicData>
              </a:graphic>
            </wp:anchor>
          </w:drawing>
        </mc:Choice>
        <mc:Fallback>
          <w:pict>
            <v:shape style="position:absolute;margin-left:291.670013pt;margin-top:800.44574pt;width:19.75pt;height:14.35pt;mso-position-horizontal-relative:page;mso-position-vertical-relative:page;z-index:-28379136" type="#_x0000_t202" id="docshape52" filled="false" stroked="false">
              <v:textbox inset="0,0,0,0">
                <w:txbxContent>
                  <w:p>
                    <w:pPr>
                      <w:pStyle w:val="BodyText"/>
                      <w:spacing w:before="13"/>
                      <w:ind w:left="69"/>
                    </w:pPr>
                    <w:r>
                      <w:rPr>
                        <w:spacing w:val="-5"/>
                      </w:rPr>
                      <w:fldChar w:fldCharType="begin"/>
                    </w:r>
                    <w:r>
                      <w:rPr>
                        <w:spacing w:val="-5"/>
                      </w:rPr>
                      <w:instrText> PAGE </w:instrText>
                    </w:r>
                    <w:r>
                      <w:rPr>
                        <w:spacing w:val="-5"/>
                      </w:rPr>
                      <w:fldChar w:fldCharType="separate"/>
                    </w:r>
                    <w:r>
                      <w:rPr>
                        <w:spacing w:val="-5"/>
                      </w:rPr>
                      <w:t>21</w:t>
                    </w:r>
                    <w:r>
                      <w:rPr>
                        <w:spacing w:val="-5"/>
                      </w:rPr>
                      <w:fldChar w:fldCharType="end"/>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937856">
              <wp:simplePos x="0" y="0"/>
              <wp:positionH relativeFrom="page">
                <wp:posOffset>5346827</wp:posOffset>
              </wp:positionH>
              <wp:positionV relativeFrom="page">
                <wp:posOffset>7035365</wp:posOffset>
              </wp:positionV>
              <wp:extent cx="244475" cy="182245"/>
              <wp:effectExtent l="0" t="0" r="0" b="0"/>
              <wp:wrapNone/>
              <wp:docPr id="56" name="Textbox 56"/>
              <wp:cNvGraphicFramePr>
                <a:graphicFrameLocks/>
              </wp:cNvGraphicFramePr>
              <a:graphic>
                <a:graphicData uri="http://schemas.microsoft.com/office/word/2010/wordprocessingShape">
                  <wps:wsp>
                    <wps:cNvPr id="56" name="Textbox 56"/>
                    <wps:cNvSpPr txBox="1"/>
                    <wps:spPr>
                      <a:xfrm>
                        <a:off x="0" y="0"/>
                        <a:ext cx="244475" cy="182245"/>
                      </a:xfrm>
                      <a:prstGeom prst="rect">
                        <a:avLst/>
                      </a:prstGeom>
                    </wps:spPr>
                    <wps:txbx>
                      <w:txbxContent>
                        <w:p>
                          <w:pPr>
                            <w:pStyle w:val="BodyText"/>
                            <w:spacing w:before="13"/>
                            <w:ind w:left="60"/>
                          </w:pPr>
                          <w:r>
                            <w:rPr>
                              <w:spacing w:val="-5"/>
                            </w:rPr>
                            <w:fldChar w:fldCharType="begin"/>
                          </w:r>
                          <w:r>
                            <w:rPr>
                              <w:spacing w:val="-5"/>
                            </w:rPr>
                            <w:instrText> PAGE </w:instrText>
                          </w:r>
                          <w:r>
                            <w:rPr>
                              <w:spacing w:val="-5"/>
                            </w:rPr>
                            <w:fldChar w:fldCharType="separate"/>
                          </w:r>
                          <w:r>
                            <w:rPr>
                              <w:spacing w:val="-5"/>
                            </w:rPr>
                            <w:t>24</w:t>
                          </w:r>
                          <w:r>
                            <w:rPr>
                              <w:spacing w:val="-5"/>
                            </w:rPr>
                            <w:fldChar w:fldCharType="end"/>
                          </w:r>
                        </w:p>
                      </w:txbxContent>
                    </wps:txbx>
                    <wps:bodyPr wrap="square" lIns="0" tIns="0" rIns="0" bIns="0" rtlCol="0">
                      <a:noAutofit/>
                    </wps:bodyPr>
                  </wps:wsp>
                </a:graphicData>
              </a:graphic>
            </wp:anchor>
          </w:drawing>
        </mc:Choice>
        <mc:Fallback>
          <w:pict>
            <v:shape style="position:absolute;margin-left:421.01001pt;margin-top:553.965759pt;width:19.25pt;height:14.35pt;mso-position-horizontal-relative:page;mso-position-vertical-relative:page;z-index:-28378624" type="#_x0000_t202" id="docshape53" filled="false" stroked="false">
              <v:textbox inset="0,0,0,0">
                <w:txbxContent>
                  <w:p>
                    <w:pPr>
                      <w:pStyle w:val="BodyText"/>
                      <w:spacing w:before="13"/>
                      <w:ind w:left="60"/>
                    </w:pPr>
                    <w:r>
                      <w:rPr>
                        <w:spacing w:val="-5"/>
                      </w:rPr>
                      <w:fldChar w:fldCharType="begin"/>
                    </w:r>
                    <w:r>
                      <w:rPr>
                        <w:spacing w:val="-5"/>
                      </w:rPr>
                      <w:instrText> PAGE </w:instrText>
                    </w:r>
                    <w:r>
                      <w:rPr>
                        <w:spacing w:val="-5"/>
                      </w:rPr>
                      <w:fldChar w:fldCharType="separate"/>
                    </w:r>
                    <w:r>
                      <w:rPr>
                        <w:spacing w:val="-5"/>
                      </w:rPr>
                      <w:t>24</w:t>
                    </w:r>
                    <w:r>
                      <w:rPr>
                        <w:spacing w:val="-5"/>
                      </w:rPr>
                      <w:fldChar w:fldCharType="end"/>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938368">
              <wp:simplePos x="0" y="0"/>
              <wp:positionH relativeFrom="page">
                <wp:posOffset>1978660</wp:posOffset>
              </wp:positionH>
              <wp:positionV relativeFrom="page">
                <wp:posOffset>6868173</wp:posOffset>
              </wp:positionV>
              <wp:extent cx="6729095" cy="29845"/>
              <wp:effectExtent l="0" t="0" r="0" b="0"/>
              <wp:wrapNone/>
              <wp:docPr id="61" name="Group 61"/>
              <wp:cNvGraphicFramePr>
                <a:graphicFrameLocks/>
              </wp:cNvGraphicFramePr>
              <a:graphic>
                <a:graphicData uri="http://schemas.microsoft.com/office/word/2010/wordprocessingGroup">
                  <wpg:wgp>
                    <wpg:cNvPr id="61" name="Group 61"/>
                    <wpg:cNvGrpSpPr/>
                    <wpg:grpSpPr>
                      <a:xfrm>
                        <a:off x="0" y="0"/>
                        <a:ext cx="6729095" cy="29845"/>
                        <a:chExt cx="6729095" cy="29845"/>
                      </a:xfrm>
                    </wpg:grpSpPr>
                    <wps:wsp>
                      <wps:cNvPr id="62" name="Graphic 62"/>
                      <wps:cNvSpPr/>
                      <wps:spPr>
                        <a:xfrm>
                          <a:off x="0" y="635"/>
                          <a:ext cx="3013075" cy="27940"/>
                        </a:xfrm>
                        <a:custGeom>
                          <a:avLst/>
                          <a:gdLst/>
                          <a:ahLst/>
                          <a:cxnLst/>
                          <a:rect l="l" t="t" r="r" b="b"/>
                          <a:pathLst>
                            <a:path w="3013075" h="27940">
                              <a:moveTo>
                                <a:pt x="3011042" y="0"/>
                              </a:moveTo>
                              <a:lnTo>
                                <a:pt x="2031" y="0"/>
                              </a:lnTo>
                              <a:lnTo>
                                <a:pt x="0" y="2082"/>
                              </a:lnTo>
                              <a:lnTo>
                                <a:pt x="0" y="4660"/>
                              </a:lnTo>
                              <a:lnTo>
                                <a:pt x="0" y="25857"/>
                              </a:lnTo>
                              <a:lnTo>
                                <a:pt x="2031" y="27940"/>
                              </a:lnTo>
                              <a:lnTo>
                                <a:pt x="3011042" y="27940"/>
                              </a:lnTo>
                              <a:lnTo>
                                <a:pt x="3013075" y="25857"/>
                              </a:lnTo>
                              <a:lnTo>
                                <a:pt x="3013075" y="2082"/>
                              </a:lnTo>
                              <a:lnTo>
                                <a:pt x="3011042" y="0"/>
                              </a:lnTo>
                              <a:close/>
                            </a:path>
                          </a:pathLst>
                        </a:custGeom>
                        <a:solidFill>
                          <a:srgbClr val="4DB4C6"/>
                        </a:solidFill>
                      </wps:spPr>
                      <wps:bodyPr wrap="square" lIns="0" tIns="0" rIns="0" bIns="0" rtlCol="0">
                        <a:prstTxWarp prst="textNoShape">
                          <a:avLst/>
                        </a:prstTxWarp>
                        <a:noAutofit/>
                      </wps:bodyPr>
                    </wps:wsp>
                    <wps:wsp>
                      <wps:cNvPr id="63" name="Graphic 63"/>
                      <wps:cNvSpPr/>
                      <wps:spPr>
                        <a:xfrm>
                          <a:off x="2318385" y="0"/>
                          <a:ext cx="3013075" cy="27940"/>
                        </a:xfrm>
                        <a:custGeom>
                          <a:avLst/>
                          <a:gdLst/>
                          <a:ahLst/>
                          <a:cxnLst/>
                          <a:rect l="l" t="t" r="r" b="b"/>
                          <a:pathLst>
                            <a:path w="3013075" h="27940">
                              <a:moveTo>
                                <a:pt x="3011043" y="0"/>
                              </a:moveTo>
                              <a:lnTo>
                                <a:pt x="2031" y="0"/>
                              </a:lnTo>
                              <a:lnTo>
                                <a:pt x="0" y="2082"/>
                              </a:lnTo>
                              <a:lnTo>
                                <a:pt x="0" y="4660"/>
                              </a:lnTo>
                              <a:lnTo>
                                <a:pt x="0" y="25857"/>
                              </a:lnTo>
                              <a:lnTo>
                                <a:pt x="2031" y="27940"/>
                              </a:lnTo>
                              <a:lnTo>
                                <a:pt x="3011043" y="27940"/>
                              </a:lnTo>
                              <a:lnTo>
                                <a:pt x="3013075" y="25857"/>
                              </a:lnTo>
                              <a:lnTo>
                                <a:pt x="3013075" y="2082"/>
                              </a:lnTo>
                              <a:lnTo>
                                <a:pt x="3011043" y="0"/>
                              </a:lnTo>
                              <a:close/>
                            </a:path>
                          </a:pathLst>
                        </a:custGeom>
                        <a:solidFill>
                          <a:srgbClr val="81C941"/>
                        </a:solidFill>
                      </wps:spPr>
                      <wps:bodyPr wrap="square" lIns="0" tIns="0" rIns="0" bIns="0" rtlCol="0">
                        <a:prstTxWarp prst="textNoShape">
                          <a:avLst/>
                        </a:prstTxWarp>
                        <a:noAutofit/>
                      </wps:bodyPr>
                    </wps:wsp>
                    <wps:wsp>
                      <wps:cNvPr id="64" name="Graphic 64"/>
                      <wps:cNvSpPr/>
                      <wps:spPr>
                        <a:xfrm>
                          <a:off x="4465320" y="1905"/>
                          <a:ext cx="2263775" cy="27940"/>
                        </a:xfrm>
                        <a:custGeom>
                          <a:avLst/>
                          <a:gdLst/>
                          <a:ahLst/>
                          <a:cxnLst/>
                          <a:rect l="l" t="t" r="r" b="b"/>
                          <a:pathLst>
                            <a:path w="2263775" h="27940">
                              <a:moveTo>
                                <a:pt x="2261743" y="0"/>
                              </a:moveTo>
                              <a:lnTo>
                                <a:pt x="2032" y="0"/>
                              </a:lnTo>
                              <a:lnTo>
                                <a:pt x="0" y="2082"/>
                              </a:lnTo>
                              <a:lnTo>
                                <a:pt x="0" y="4660"/>
                              </a:lnTo>
                              <a:lnTo>
                                <a:pt x="0" y="25857"/>
                              </a:lnTo>
                              <a:lnTo>
                                <a:pt x="2032" y="27940"/>
                              </a:lnTo>
                              <a:lnTo>
                                <a:pt x="2261743" y="27940"/>
                              </a:lnTo>
                              <a:lnTo>
                                <a:pt x="2263775" y="25857"/>
                              </a:lnTo>
                              <a:lnTo>
                                <a:pt x="2263775" y="2082"/>
                              </a:lnTo>
                              <a:lnTo>
                                <a:pt x="2261743" y="0"/>
                              </a:lnTo>
                              <a:close/>
                            </a:path>
                          </a:pathLst>
                        </a:custGeom>
                        <a:solidFill>
                          <a:srgbClr val="1D6D9B"/>
                        </a:solidFill>
                      </wps:spPr>
                      <wps:bodyPr wrap="square" lIns="0" tIns="0" rIns="0" bIns="0" rtlCol="0">
                        <a:prstTxWarp prst="textNoShape">
                          <a:avLst/>
                        </a:prstTxWarp>
                        <a:noAutofit/>
                      </wps:bodyPr>
                    </wps:wsp>
                  </wpg:wgp>
                </a:graphicData>
              </a:graphic>
            </wp:anchor>
          </w:drawing>
        </mc:Choice>
        <mc:Fallback>
          <w:pict>
            <v:group style="position:absolute;margin-left:155.800003pt;margin-top:540.801025pt;width:529.85pt;height:2.35pt;mso-position-horizontal-relative:page;mso-position-vertical-relative:page;z-index:-28378112" id="docshapegroup58" coordorigin="3116,10816" coordsize="10597,47">
              <v:shape style="position:absolute;left:3116;top:10817;width:4745;height:44" id="docshape59" coordorigin="3116,10817" coordsize="4745,44" path="m7858,10817l3119,10817,3116,10820,3116,10824,3116,10858,3119,10861,7858,10861,7861,10858,7861,10820,7858,10817xe" filled="true" fillcolor="#4db4c6" stroked="false">
                <v:path arrowok="t"/>
                <v:fill type="solid"/>
              </v:shape>
              <v:shape style="position:absolute;left:6767;top:10816;width:4745;height:44" id="docshape60" coordorigin="6767,10816" coordsize="4745,44" path="m11509,10816l6770,10816,6767,10819,6767,10823,6767,10857,6770,10860,11509,10860,11512,10857,11512,10819,11509,10816xe" filled="true" fillcolor="#81c941" stroked="false">
                <v:path arrowok="t"/>
                <v:fill type="solid"/>
              </v:shape>
              <v:shape style="position:absolute;left:10148;top:10819;width:3565;height:44" id="docshape61" coordorigin="10148,10819" coordsize="3565,44" path="m13710,10819l10151,10819,10148,10822,10148,10826,10148,10860,10151,10863,13710,10863,13713,10860,13713,10822,13710,10819xe" filled="true" fillcolor="#1d6d9b"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74938880">
              <wp:simplePos x="0" y="0"/>
              <wp:positionH relativeFrom="page">
                <wp:posOffset>5346827</wp:posOffset>
              </wp:positionH>
              <wp:positionV relativeFrom="page">
                <wp:posOffset>7035365</wp:posOffset>
              </wp:positionV>
              <wp:extent cx="244475" cy="182245"/>
              <wp:effectExtent l="0" t="0" r="0" b="0"/>
              <wp:wrapNone/>
              <wp:docPr id="65" name="Textbox 65"/>
              <wp:cNvGraphicFramePr>
                <a:graphicFrameLocks/>
              </wp:cNvGraphicFramePr>
              <a:graphic>
                <a:graphicData uri="http://schemas.microsoft.com/office/word/2010/wordprocessingShape">
                  <wps:wsp>
                    <wps:cNvPr id="65" name="Textbox 65"/>
                    <wps:cNvSpPr txBox="1"/>
                    <wps:spPr>
                      <a:xfrm>
                        <a:off x="0" y="0"/>
                        <a:ext cx="244475" cy="182245"/>
                      </a:xfrm>
                      <a:prstGeom prst="rect">
                        <a:avLst/>
                      </a:prstGeom>
                    </wps:spPr>
                    <wps:txbx>
                      <w:txbxContent>
                        <w:p>
                          <w:pPr>
                            <w:pStyle w:val="BodyText"/>
                            <w:spacing w:before="13"/>
                            <w:ind w:left="60"/>
                          </w:pPr>
                          <w:r>
                            <w:rPr>
                              <w:spacing w:val="-5"/>
                            </w:rPr>
                            <w:fldChar w:fldCharType="begin"/>
                          </w:r>
                          <w:r>
                            <w:rPr>
                              <w:spacing w:val="-5"/>
                            </w:rPr>
                            <w:instrText> PAGE </w:instrText>
                          </w:r>
                          <w:r>
                            <w:rPr>
                              <w:spacing w:val="-5"/>
                            </w:rPr>
                            <w:fldChar w:fldCharType="separate"/>
                          </w:r>
                          <w:r>
                            <w:rPr>
                              <w:spacing w:val="-5"/>
                            </w:rPr>
                            <w:t>25</w:t>
                          </w:r>
                          <w:r>
                            <w:rPr>
                              <w:spacing w:val="-5"/>
                            </w:rPr>
                            <w:fldChar w:fldCharType="end"/>
                          </w:r>
                        </w:p>
                      </w:txbxContent>
                    </wps:txbx>
                    <wps:bodyPr wrap="square" lIns="0" tIns="0" rIns="0" bIns="0" rtlCol="0">
                      <a:noAutofit/>
                    </wps:bodyPr>
                  </wps:wsp>
                </a:graphicData>
              </a:graphic>
            </wp:anchor>
          </w:drawing>
        </mc:Choice>
        <mc:Fallback>
          <w:pict>
            <v:shape style="position:absolute;margin-left:421.01001pt;margin-top:553.965759pt;width:19.25pt;height:14.35pt;mso-position-horizontal-relative:page;mso-position-vertical-relative:page;z-index:-28377600" type="#_x0000_t202" id="docshape62" filled="false" stroked="false">
              <v:textbox inset="0,0,0,0">
                <w:txbxContent>
                  <w:p>
                    <w:pPr>
                      <w:pStyle w:val="BodyText"/>
                      <w:spacing w:before="13"/>
                      <w:ind w:left="60"/>
                    </w:pPr>
                    <w:r>
                      <w:rPr>
                        <w:spacing w:val="-5"/>
                      </w:rPr>
                      <w:fldChar w:fldCharType="begin"/>
                    </w:r>
                    <w:r>
                      <w:rPr>
                        <w:spacing w:val="-5"/>
                      </w:rPr>
                      <w:instrText> PAGE </w:instrText>
                    </w:r>
                    <w:r>
                      <w:rPr>
                        <w:spacing w:val="-5"/>
                      </w:rPr>
                      <w:fldChar w:fldCharType="separate"/>
                    </w:r>
                    <w:r>
                      <w:rPr>
                        <w:spacing w:val="-5"/>
                      </w:rPr>
                      <w:t>25</w:t>
                    </w:r>
                    <w:r>
                      <w:rPr>
                        <w:spacing w:val="-5"/>
                      </w:rPr>
                      <w:fldChar w:fldCharType="end"/>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939392">
              <wp:simplePos x="0" y="0"/>
              <wp:positionH relativeFrom="page">
                <wp:posOffset>3704209</wp:posOffset>
              </wp:positionH>
              <wp:positionV relativeFrom="page">
                <wp:posOffset>10165660</wp:posOffset>
              </wp:positionV>
              <wp:extent cx="244475" cy="182245"/>
              <wp:effectExtent l="0" t="0" r="0" b="0"/>
              <wp:wrapNone/>
              <wp:docPr id="66" name="Textbox 66"/>
              <wp:cNvGraphicFramePr>
                <a:graphicFrameLocks/>
              </wp:cNvGraphicFramePr>
              <a:graphic>
                <a:graphicData uri="http://schemas.microsoft.com/office/word/2010/wordprocessingShape">
                  <wps:wsp>
                    <wps:cNvPr id="66" name="Textbox 66"/>
                    <wps:cNvSpPr txBox="1"/>
                    <wps:spPr>
                      <a:xfrm>
                        <a:off x="0" y="0"/>
                        <a:ext cx="244475" cy="182245"/>
                      </a:xfrm>
                      <a:prstGeom prst="rect">
                        <a:avLst/>
                      </a:prstGeom>
                    </wps:spPr>
                    <wps:txbx>
                      <w:txbxContent>
                        <w:p>
                          <w:pPr>
                            <w:pStyle w:val="BodyText"/>
                            <w:spacing w:before="13"/>
                            <w:ind w:left="60"/>
                          </w:pPr>
                          <w:r>
                            <w:rPr>
                              <w:spacing w:val="-5"/>
                            </w:rPr>
                            <w:fldChar w:fldCharType="begin"/>
                          </w:r>
                          <w:r>
                            <w:rPr>
                              <w:spacing w:val="-5"/>
                            </w:rPr>
                            <w:instrText> PAGE </w:instrText>
                          </w:r>
                          <w:r>
                            <w:rPr>
                              <w:spacing w:val="-5"/>
                            </w:rPr>
                            <w:fldChar w:fldCharType="separate"/>
                          </w:r>
                          <w:r>
                            <w:rPr>
                              <w:spacing w:val="-5"/>
                            </w:rPr>
                            <w:t>26</w:t>
                          </w:r>
                          <w:r>
                            <w:rPr>
                              <w:spacing w:val="-5"/>
                            </w:rPr>
                            <w:fldChar w:fldCharType="end"/>
                          </w:r>
                        </w:p>
                      </w:txbxContent>
                    </wps:txbx>
                    <wps:bodyPr wrap="square" lIns="0" tIns="0" rIns="0" bIns="0" rtlCol="0">
                      <a:noAutofit/>
                    </wps:bodyPr>
                  </wps:wsp>
                </a:graphicData>
              </a:graphic>
            </wp:anchor>
          </w:drawing>
        </mc:Choice>
        <mc:Fallback>
          <w:pict>
            <v:shape style="position:absolute;margin-left:291.670013pt;margin-top:800.44574pt;width:19.25pt;height:14.35pt;mso-position-horizontal-relative:page;mso-position-vertical-relative:page;z-index:-28377088" type="#_x0000_t202" id="docshape63" filled="false" stroked="false">
              <v:textbox inset="0,0,0,0">
                <w:txbxContent>
                  <w:p>
                    <w:pPr>
                      <w:pStyle w:val="BodyText"/>
                      <w:spacing w:before="13"/>
                      <w:ind w:left="60"/>
                    </w:pPr>
                    <w:r>
                      <w:rPr>
                        <w:spacing w:val="-5"/>
                      </w:rPr>
                      <w:fldChar w:fldCharType="begin"/>
                    </w:r>
                    <w:r>
                      <w:rPr>
                        <w:spacing w:val="-5"/>
                      </w:rPr>
                      <w:instrText> PAGE </w:instrText>
                    </w:r>
                    <w:r>
                      <w:rPr>
                        <w:spacing w:val="-5"/>
                      </w:rPr>
                      <w:fldChar w:fldCharType="separate"/>
                    </w:r>
                    <w:r>
                      <w:rPr>
                        <w:spacing w:val="-5"/>
                      </w:rPr>
                      <w:t>26</w:t>
                    </w:r>
                    <w:r>
                      <w:rPr>
                        <w:spacing w:val="-5"/>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58">
    <w:multiLevelType w:val="hybridMultilevel"/>
    <w:lvl w:ilvl="0">
      <w:start w:val="1"/>
      <w:numFmt w:val="decimal"/>
      <w:lvlText w:val="%1."/>
      <w:lvlJc w:val="left"/>
      <w:pPr>
        <w:ind w:left="818" w:hanging="360"/>
        <w:jc w:val="left"/>
      </w:pPr>
      <w:rPr>
        <w:rFonts w:hint="default" w:ascii="Arial MT" w:hAnsi="Arial MT" w:eastAsia="Arial MT" w:cs="Arial MT"/>
        <w:b w:val="0"/>
        <w:bCs w:val="0"/>
        <w:i w:val="0"/>
        <w:iCs w:val="0"/>
        <w:spacing w:val="-1"/>
        <w:w w:val="99"/>
        <w:sz w:val="20"/>
        <w:szCs w:val="20"/>
        <w:lang w:val="id" w:eastAsia="en-US" w:bidi="ar-SA"/>
      </w:rPr>
    </w:lvl>
    <w:lvl w:ilvl="1">
      <w:start w:val="0"/>
      <w:numFmt w:val="bullet"/>
      <w:lvlText w:val="•"/>
      <w:lvlJc w:val="left"/>
      <w:pPr>
        <w:ind w:left="1469" w:hanging="360"/>
      </w:pPr>
      <w:rPr>
        <w:rFonts w:hint="default"/>
        <w:lang w:val="id" w:eastAsia="en-US" w:bidi="ar-SA"/>
      </w:rPr>
    </w:lvl>
    <w:lvl w:ilvl="2">
      <w:start w:val="0"/>
      <w:numFmt w:val="bullet"/>
      <w:lvlText w:val="•"/>
      <w:lvlJc w:val="left"/>
      <w:pPr>
        <w:ind w:left="2119" w:hanging="360"/>
      </w:pPr>
      <w:rPr>
        <w:rFonts w:hint="default"/>
        <w:lang w:val="id" w:eastAsia="en-US" w:bidi="ar-SA"/>
      </w:rPr>
    </w:lvl>
    <w:lvl w:ilvl="3">
      <w:start w:val="0"/>
      <w:numFmt w:val="bullet"/>
      <w:lvlText w:val="•"/>
      <w:lvlJc w:val="left"/>
      <w:pPr>
        <w:ind w:left="2768" w:hanging="360"/>
      </w:pPr>
      <w:rPr>
        <w:rFonts w:hint="default"/>
        <w:lang w:val="id" w:eastAsia="en-US" w:bidi="ar-SA"/>
      </w:rPr>
    </w:lvl>
    <w:lvl w:ilvl="4">
      <w:start w:val="0"/>
      <w:numFmt w:val="bullet"/>
      <w:lvlText w:val="•"/>
      <w:lvlJc w:val="left"/>
      <w:pPr>
        <w:ind w:left="3418" w:hanging="360"/>
      </w:pPr>
      <w:rPr>
        <w:rFonts w:hint="default"/>
        <w:lang w:val="id" w:eastAsia="en-US" w:bidi="ar-SA"/>
      </w:rPr>
    </w:lvl>
    <w:lvl w:ilvl="5">
      <w:start w:val="0"/>
      <w:numFmt w:val="bullet"/>
      <w:lvlText w:val="•"/>
      <w:lvlJc w:val="left"/>
      <w:pPr>
        <w:ind w:left="4068" w:hanging="360"/>
      </w:pPr>
      <w:rPr>
        <w:rFonts w:hint="default"/>
        <w:lang w:val="id" w:eastAsia="en-US" w:bidi="ar-SA"/>
      </w:rPr>
    </w:lvl>
    <w:lvl w:ilvl="6">
      <w:start w:val="0"/>
      <w:numFmt w:val="bullet"/>
      <w:lvlText w:val="•"/>
      <w:lvlJc w:val="left"/>
      <w:pPr>
        <w:ind w:left="4717" w:hanging="360"/>
      </w:pPr>
      <w:rPr>
        <w:rFonts w:hint="default"/>
        <w:lang w:val="id" w:eastAsia="en-US" w:bidi="ar-SA"/>
      </w:rPr>
    </w:lvl>
    <w:lvl w:ilvl="7">
      <w:start w:val="0"/>
      <w:numFmt w:val="bullet"/>
      <w:lvlText w:val="•"/>
      <w:lvlJc w:val="left"/>
      <w:pPr>
        <w:ind w:left="5367" w:hanging="360"/>
      </w:pPr>
      <w:rPr>
        <w:rFonts w:hint="default"/>
        <w:lang w:val="id" w:eastAsia="en-US" w:bidi="ar-SA"/>
      </w:rPr>
    </w:lvl>
    <w:lvl w:ilvl="8">
      <w:start w:val="0"/>
      <w:numFmt w:val="bullet"/>
      <w:lvlText w:val="•"/>
      <w:lvlJc w:val="left"/>
      <w:pPr>
        <w:ind w:left="6016" w:hanging="360"/>
      </w:pPr>
      <w:rPr>
        <w:rFonts w:hint="default"/>
        <w:lang w:val="id" w:eastAsia="en-US" w:bidi="ar-SA"/>
      </w:rPr>
    </w:lvl>
  </w:abstractNum>
  <w:abstractNum w:abstractNumId="157">
    <w:multiLevelType w:val="hybridMultilevel"/>
    <w:lvl w:ilvl="0">
      <w:start w:val="1"/>
      <w:numFmt w:val="decimal"/>
      <w:lvlText w:val="%1."/>
      <w:lvlJc w:val="left"/>
      <w:pPr>
        <w:ind w:left="821" w:hanging="360"/>
        <w:jc w:val="left"/>
      </w:pPr>
      <w:rPr>
        <w:rFonts w:hint="default" w:ascii="Arial MT" w:hAnsi="Arial MT" w:eastAsia="Arial MT" w:cs="Arial MT"/>
        <w:b w:val="0"/>
        <w:bCs w:val="0"/>
        <w:i w:val="0"/>
        <w:iCs w:val="0"/>
        <w:spacing w:val="-1"/>
        <w:w w:val="99"/>
        <w:sz w:val="20"/>
        <w:szCs w:val="20"/>
        <w:lang w:val="id" w:eastAsia="en-US" w:bidi="ar-SA"/>
      </w:rPr>
    </w:lvl>
    <w:lvl w:ilvl="1">
      <w:start w:val="0"/>
      <w:numFmt w:val="bullet"/>
      <w:lvlText w:val="•"/>
      <w:lvlJc w:val="left"/>
      <w:pPr>
        <w:ind w:left="1497" w:hanging="360"/>
      </w:pPr>
      <w:rPr>
        <w:rFonts w:hint="default"/>
        <w:lang w:val="id" w:eastAsia="en-US" w:bidi="ar-SA"/>
      </w:rPr>
    </w:lvl>
    <w:lvl w:ilvl="2">
      <w:start w:val="0"/>
      <w:numFmt w:val="bullet"/>
      <w:lvlText w:val="•"/>
      <w:lvlJc w:val="left"/>
      <w:pPr>
        <w:ind w:left="2175" w:hanging="360"/>
      </w:pPr>
      <w:rPr>
        <w:rFonts w:hint="default"/>
        <w:lang w:val="id" w:eastAsia="en-US" w:bidi="ar-SA"/>
      </w:rPr>
    </w:lvl>
    <w:lvl w:ilvl="3">
      <w:start w:val="0"/>
      <w:numFmt w:val="bullet"/>
      <w:lvlText w:val="•"/>
      <w:lvlJc w:val="left"/>
      <w:pPr>
        <w:ind w:left="2853" w:hanging="360"/>
      </w:pPr>
      <w:rPr>
        <w:rFonts w:hint="default"/>
        <w:lang w:val="id" w:eastAsia="en-US" w:bidi="ar-SA"/>
      </w:rPr>
    </w:lvl>
    <w:lvl w:ilvl="4">
      <w:start w:val="0"/>
      <w:numFmt w:val="bullet"/>
      <w:lvlText w:val="•"/>
      <w:lvlJc w:val="left"/>
      <w:pPr>
        <w:ind w:left="3530" w:hanging="360"/>
      </w:pPr>
      <w:rPr>
        <w:rFonts w:hint="default"/>
        <w:lang w:val="id" w:eastAsia="en-US" w:bidi="ar-SA"/>
      </w:rPr>
    </w:lvl>
    <w:lvl w:ilvl="5">
      <w:start w:val="0"/>
      <w:numFmt w:val="bullet"/>
      <w:lvlText w:val="•"/>
      <w:lvlJc w:val="left"/>
      <w:pPr>
        <w:ind w:left="4208" w:hanging="360"/>
      </w:pPr>
      <w:rPr>
        <w:rFonts w:hint="default"/>
        <w:lang w:val="id" w:eastAsia="en-US" w:bidi="ar-SA"/>
      </w:rPr>
    </w:lvl>
    <w:lvl w:ilvl="6">
      <w:start w:val="0"/>
      <w:numFmt w:val="bullet"/>
      <w:lvlText w:val="•"/>
      <w:lvlJc w:val="left"/>
      <w:pPr>
        <w:ind w:left="4886" w:hanging="360"/>
      </w:pPr>
      <w:rPr>
        <w:rFonts w:hint="default"/>
        <w:lang w:val="id" w:eastAsia="en-US" w:bidi="ar-SA"/>
      </w:rPr>
    </w:lvl>
    <w:lvl w:ilvl="7">
      <w:start w:val="0"/>
      <w:numFmt w:val="bullet"/>
      <w:lvlText w:val="•"/>
      <w:lvlJc w:val="left"/>
      <w:pPr>
        <w:ind w:left="5563" w:hanging="360"/>
      </w:pPr>
      <w:rPr>
        <w:rFonts w:hint="default"/>
        <w:lang w:val="id" w:eastAsia="en-US" w:bidi="ar-SA"/>
      </w:rPr>
    </w:lvl>
    <w:lvl w:ilvl="8">
      <w:start w:val="0"/>
      <w:numFmt w:val="bullet"/>
      <w:lvlText w:val="•"/>
      <w:lvlJc w:val="left"/>
      <w:pPr>
        <w:ind w:left="6241" w:hanging="360"/>
      </w:pPr>
      <w:rPr>
        <w:rFonts w:hint="default"/>
        <w:lang w:val="id" w:eastAsia="en-US" w:bidi="ar-SA"/>
      </w:rPr>
    </w:lvl>
  </w:abstractNum>
  <w:abstractNum w:abstractNumId="156">
    <w:multiLevelType w:val="hybridMultilevel"/>
    <w:lvl w:ilvl="0">
      <w:start w:val="1"/>
      <w:numFmt w:val="decimal"/>
      <w:lvlText w:val="%1."/>
      <w:lvlJc w:val="left"/>
      <w:pPr>
        <w:ind w:left="1180" w:hanging="360"/>
        <w:jc w:val="left"/>
      </w:pPr>
      <w:rPr>
        <w:rFonts w:hint="default" w:ascii="Arial MT" w:hAnsi="Arial MT" w:eastAsia="Arial MT" w:cs="Arial MT"/>
        <w:b w:val="0"/>
        <w:bCs w:val="0"/>
        <w:i w:val="0"/>
        <w:iCs w:val="0"/>
        <w:spacing w:val="-1"/>
        <w:w w:val="99"/>
        <w:sz w:val="20"/>
        <w:szCs w:val="20"/>
        <w:lang w:val="id" w:eastAsia="en-US" w:bidi="ar-SA"/>
      </w:rPr>
    </w:lvl>
    <w:lvl w:ilvl="1">
      <w:start w:val="0"/>
      <w:numFmt w:val="bullet"/>
      <w:lvlText w:val="•"/>
      <w:lvlJc w:val="left"/>
      <w:pPr>
        <w:ind w:left="1817" w:hanging="360"/>
      </w:pPr>
      <w:rPr>
        <w:rFonts w:hint="default"/>
        <w:lang w:val="id" w:eastAsia="en-US" w:bidi="ar-SA"/>
      </w:rPr>
    </w:lvl>
    <w:lvl w:ilvl="2">
      <w:start w:val="0"/>
      <w:numFmt w:val="bullet"/>
      <w:lvlText w:val="•"/>
      <w:lvlJc w:val="left"/>
      <w:pPr>
        <w:ind w:left="2454" w:hanging="360"/>
      </w:pPr>
      <w:rPr>
        <w:rFonts w:hint="default"/>
        <w:lang w:val="id" w:eastAsia="en-US" w:bidi="ar-SA"/>
      </w:rPr>
    </w:lvl>
    <w:lvl w:ilvl="3">
      <w:start w:val="0"/>
      <w:numFmt w:val="bullet"/>
      <w:lvlText w:val="•"/>
      <w:lvlJc w:val="left"/>
      <w:pPr>
        <w:ind w:left="3092" w:hanging="360"/>
      </w:pPr>
      <w:rPr>
        <w:rFonts w:hint="default"/>
        <w:lang w:val="id" w:eastAsia="en-US" w:bidi="ar-SA"/>
      </w:rPr>
    </w:lvl>
    <w:lvl w:ilvl="4">
      <w:start w:val="0"/>
      <w:numFmt w:val="bullet"/>
      <w:lvlText w:val="•"/>
      <w:lvlJc w:val="left"/>
      <w:pPr>
        <w:ind w:left="3729" w:hanging="360"/>
      </w:pPr>
      <w:rPr>
        <w:rFonts w:hint="default"/>
        <w:lang w:val="id" w:eastAsia="en-US" w:bidi="ar-SA"/>
      </w:rPr>
    </w:lvl>
    <w:lvl w:ilvl="5">
      <w:start w:val="0"/>
      <w:numFmt w:val="bullet"/>
      <w:lvlText w:val="•"/>
      <w:lvlJc w:val="left"/>
      <w:pPr>
        <w:ind w:left="4367" w:hanging="360"/>
      </w:pPr>
      <w:rPr>
        <w:rFonts w:hint="default"/>
        <w:lang w:val="id" w:eastAsia="en-US" w:bidi="ar-SA"/>
      </w:rPr>
    </w:lvl>
    <w:lvl w:ilvl="6">
      <w:start w:val="0"/>
      <w:numFmt w:val="bullet"/>
      <w:lvlText w:val="•"/>
      <w:lvlJc w:val="left"/>
      <w:pPr>
        <w:ind w:left="5004" w:hanging="360"/>
      </w:pPr>
      <w:rPr>
        <w:rFonts w:hint="default"/>
        <w:lang w:val="id" w:eastAsia="en-US" w:bidi="ar-SA"/>
      </w:rPr>
    </w:lvl>
    <w:lvl w:ilvl="7">
      <w:start w:val="0"/>
      <w:numFmt w:val="bullet"/>
      <w:lvlText w:val="•"/>
      <w:lvlJc w:val="left"/>
      <w:pPr>
        <w:ind w:left="5641" w:hanging="360"/>
      </w:pPr>
      <w:rPr>
        <w:rFonts w:hint="default"/>
        <w:lang w:val="id" w:eastAsia="en-US" w:bidi="ar-SA"/>
      </w:rPr>
    </w:lvl>
    <w:lvl w:ilvl="8">
      <w:start w:val="0"/>
      <w:numFmt w:val="bullet"/>
      <w:lvlText w:val="•"/>
      <w:lvlJc w:val="left"/>
      <w:pPr>
        <w:ind w:left="6279" w:hanging="360"/>
      </w:pPr>
      <w:rPr>
        <w:rFonts w:hint="default"/>
        <w:lang w:val="id" w:eastAsia="en-US" w:bidi="ar-SA"/>
      </w:rPr>
    </w:lvl>
  </w:abstractNum>
  <w:abstractNum w:abstractNumId="155">
    <w:multiLevelType w:val="hybridMultilevel"/>
    <w:lvl w:ilvl="0">
      <w:start w:val="1"/>
      <w:numFmt w:val="decimal"/>
      <w:lvlText w:val="%1."/>
      <w:lvlJc w:val="left"/>
      <w:pPr>
        <w:ind w:left="1181" w:hanging="360"/>
        <w:jc w:val="left"/>
      </w:pPr>
      <w:rPr>
        <w:rFonts w:hint="default" w:ascii="Arial MT" w:hAnsi="Arial MT" w:eastAsia="Arial MT" w:cs="Arial MT"/>
        <w:b w:val="0"/>
        <w:bCs w:val="0"/>
        <w:i w:val="0"/>
        <w:iCs w:val="0"/>
        <w:spacing w:val="-1"/>
        <w:w w:val="99"/>
        <w:sz w:val="20"/>
        <w:szCs w:val="20"/>
        <w:lang w:val="id" w:eastAsia="en-US" w:bidi="ar-SA"/>
      </w:rPr>
    </w:lvl>
    <w:lvl w:ilvl="1">
      <w:start w:val="0"/>
      <w:numFmt w:val="bullet"/>
      <w:lvlText w:val="•"/>
      <w:lvlJc w:val="left"/>
      <w:pPr>
        <w:ind w:left="1810" w:hanging="360"/>
      </w:pPr>
      <w:rPr>
        <w:rFonts w:hint="default"/>
        <w:lang w:val="id" w:eastAsia="en-US" w:bidi="ar-SA"/>
      </w:rPr>
    </w:lvl>
    <w:lvl w:ilvl="2">
      <w:start w:val="0"/>
      <w:numFmt w:val="bullet"/>
      <w:lvlText w:val="•"/>
      <w:lvlJc w:val="left"/>
      <w:pPr>
        <w:ind w:left="2441" w:hanging="360"/>
      </w:pPr>
      <w:rPr>
        <w:rFonts w:hint="default"/>
        <w:lang w:val="id" w:eastAsia="en-US" w:bidi="ar-SA"/>
      </w:rPr>
    </w:lvl>
    <w:lvl w:ilvl="3">
      <w:start w:val="0"/>
      <w:numFmt w:val="bullet"/>
      <w:lvlText w:val="•"/>
      <w:lvlJc w:val="left"/>
      <w:pPr>
        <w:ind w:left="3072" w:hanging="360"/>
      </w:pPr>
      <w:rPr>
        <w:rFonts w:hint="default"/>
        <w:lang w:val="id" w:eastAsia="en-US" w:bidi="ar-SA"/>
      </w:rPr>
    </w:lvl>
    <w:lvl w:ilvl="4">
      <w:start w:val="0"/>
      <w:numFmt w:val="bullet"/>
      <w:lvlText w:val="•"/>
      <w:lvlJc w:val="left"/>
      <w:pPr>
        <w:ind w:left="3703" w:hanging="360"/>
      </w:pPr>
      <w:rPr>
        <w:rFonts w:hint="default"/>
        <w:lang w:val="id" w:eastAsia="en-US" w:bidi="ar-SA"/>
      </w:rPr>
    </w:lvl>
    <w:lvl w:ilvl="5">
      <w:start w:val="0"/>
      <w:numFmt w:val="bullet"/>
      <w:lvlText w:val="•"/>
      <w:lvlJc w:val="left"/>
      <w:pPr>
        <w:ind w:left="4334" w:hanging="360"/>
      </w:pPr>
      <w:rPr>
        <w:rFonts w:hint="default"/>
        <w:lang w:val="id" w:eastAsia="en-US" w:bidi="ar-SA"/>
      </w:rPr>
    </w:lvl>
    <w:lvl w:ilvl="6">
      <w:start w:val="0"/>
      <w:numFmt w:val="bullet"/>
      <w:lvlText w:val="•"/>
      <w:lvlJc w:val="left"/>
      <w:pPr>
        <w:ind w:left="4965" w:hanging="360"/>
      </w:pPr>
      <w:rPr>
        <w:rFonts w:hint="default"/>
        <w:lang w:val="id" w:eastAsia="en-US" w:bidi="ar-SA"/>
      </w:rPr>
    </w:lvl>
    <w:lvl w:ilvl="7">
      <w:start w:val="0"/>
      <w:numFmt w:val="bullet"/>
      <w:lvlText w:val="•"/>
      <w:lvlJc w:val="left"/>
      <w:pPr>
        <w:ind w:left="5596" w:hanging="360"/>
      </w:pPr>
      <w:rPr>
        <w:rFonts w:hint="default"/>
        <w:lang w:val="id" w:eastAsia="en-US" w:bidi="ar-SA"/>
      </w:rPr>
    </w:lvl>
    <w:lvl w:ilvl="8">
      <w:start w:val="0"/>
      <w:numFmt w:val="bullet"/>
      <w:lvlText w:val="•"/>
      <w:lvlJc w:val="left"/>
      <w:pPr>
        <w:ind w:left="6227" w:hanging="360"/>
      </w:pPr>
      <w:rPr>
        <w:rFonts w:hint="default"/>
        <w:lang w:val="id" w:eastAsia="en-US" w:bidi="ar-SA"/>
      </w:rPr>
    </w:lvl>
  </w:abstractNum>
  <w:abstractNum w:abstractNumId="154">
    <w:multiLevelType w:val="hybridMultilevel"/>
    <w:lvl w:ilvl="0">
      <w:start w:val="0"/>
      <w:numFmt w:val="bullet"/>
      <w:lvlText w:val="●"/>
      <w:lvlJc w:val="left"/>
      <w:pPr>
        <w:ind w:left="821" w:hanging="360"/>
      </w:pPr>
      <w:rPr>
        <w:rFonts w:hint="default" w:ascii="Arial MT" w:hAnsi="Arial MT" w:eastAsia="Arial MT" w:cs="Arial MT"/>
        <w:b w:val="0"/>
        <w:bCs w:val="0"/>
        <w:i w:val="0"/>
        <w:iCs w:val="0"/>
        <w:spacing w:val="0"/>
        <w:w w:val="60"/>
        <w:sz w:val="20"/>
        <w:szCs w:val="20"/>
        <w:lang w:val="id" w:eastAsia="en-US" w:bidi="ar-SA"/>
      </w:rPr>
    </w:lvl>
    <w:lvl w:ilvl="1">
      <w:start w:val="0"/>
      <w:numFmt w:val="bullet"/>
      <w:lvlText w:val="•"/>
      <w:lvlJc w:val="left"/>
      <w:pPr>
        <w:ind w:left="1486" w:hanging="360"/>
      </w:pPr>
      <w:rPr>
        <w:rFonts w:hint="default"/>
        <w:lang w:val="id" w:eastAsia="en-US" w:bidi="ar-SA"/>
      </w:rPr>
    </w:lvl>
    <w:lvl w:ilvl="2">
      <w:start w:val="0"/>
      <w:numFmt w:val="bullet"/>
      <w:lvlText w:val="•"/>
      <w:lvlJc w:val="left"/>
      <w:pPr>
        <w:ind w:left="2153" w:hanging="360"/>
      </w:pPr>
      <w:rPr>
        <w:rFonts w:hint="default"/>
        <w:lang w:val="id" w:eastAsia="en-US" w:bidi="ar-SA"/>
      </w:rPr>
    </w:lvl>
    <w:lvl w:ilvl="3">
      <w:start w:val="0"/>
      <w:numFmt w:val="bullet"/>
      <w:lvlText w:val="•"/>
      <w:lvlJc w:val="left"/>
      <w:pPr>
        <w:ind w:left="2820" w:hanging="360"/>
      </w:pPr>
      <w:rPr>
        <w:rFonts w:hint="default"/>
        <w:lang w:val="id" w:eastAsia="en-US" w:bidi="ar-SA"/>
      </w:rPr>
    </w:lvl>
    <w:lvl w:ilvl="4">
      <w:start w:val="0"/>
      <w:numFmt w:val="bullet"/>
      <w:lvlText w:val="•"/>
      <w:lvlJc w:val="left"/>
      <w:pPr>
        <w:ind w:left="3487" w:hanging="360"/>
      </w:pPr>
      <w:rPr>
        <w:rFonts w:hint="default"/>
        <w:lang w:val="id" w:eastAsia="en-US" w:bidi="ar-SA"/>
      </w:rPr>
    </w:lvl>
    <w:lvl w:ilvl="5">
      <w:start w:val="0"/>
      <w:numFmt w:val="bullet"/>
      <w:lvlText w:val="•"/>
      <w:lvlJc w:val="left"/>
      <w:pPr>
        <w:ind w:left="4154" w:hanging="360"/>
      </w:pPr>
      <w:rPr>
        <w:rFonts w:hint="default"/>
        <w:lang w:val="id" w:eastAsia="en-US" w:bidi="ar-SA"/>
      </w:rPr>
    </w:lvl>
    <w:lvl w:ilvl="6">
      <w:start w:val="0"/>
      <w:numFmt w:val="bullet"/>
      <w:lvlText w:val="•"/>
      <w:lvlJc w:val="left"/>
      <w:pPr>
        <w:ind w:left="4821" w:hanging="360"/>
      </w:pPr>
      <w:rPr>
        <w:rFonts w:hint="default"/>
        <w:lang w:val="id" w:eastAsia="en-US" w:bidi="ar-SA"/>
      </w:rPr>
    </w:lvl>
    <w:lvl w:ilvl="7">
      <w:start w:val="0"/>
      <w:numFmt w:val="bullet"/>
      <w:lvlText w:val="•"/>
      <w:lvlJc w:val="left"/>
      <w:pPr>
        <w:ind w:left="5488" w:hanging="360"/>
      </w:pPr>
      <w:rPr>
        <w:rFonts w:hint="default"/>
        <w:lang w:val="id" w:eastAsia="en-US" w:bidi="ar-SA"/>
      </w:rPr>
    </w:lvl>
    <w:lvl w:ilvl="8">
      <w:start w:val="0"/>
      <w:numFmt w:val="bullet"/>
      <w:lvlText w:val="•"/>
      <w:lvlJc w:val="left"/>
      <w:pPr>
        <w:ind w:left="6155" w:hanging="360"/>
      </w:pPr>
      <w:rPr>
        <w:rFonts w:hint="default"/>
        <w:lang w:val="id" w:eastAsia="en-US" w:bidi="ar-SA"/>
      </w:rPr>
    </w:lvl>
  </w:abstractNum>
  <w:abstractNum w:abstractNumId="153">
    <w:multiLevelType w:val="hybridMultilevel"/>
    <w:lvl w:ilvl="0">
      <w:start w:val="1"/>
      <w:numFmt w:val="decimal"/>
      <w:lvlText w:val="%1."/>
      <w:lvlJc w:val="left"/>
      <w:pPr>
        <w:ind w:left="804" w:hanging="344"/>
        <w:jc w:val="left"/>
      </w:pPr>
      <w:rPr>
        <w:rFonts w:hint="default" w:ascii="Arial MT" w:hAnsi="Arial MT" w:eastAsia="Arial MT" w:cs="Arial MT"/>
        <w:b w:val="0"/>
        <w:bCs w:val="0"/>
        <w:i w:val="0"/>
        <w:iCs w:val="0"/>
        <w:spacing w:val="-1"/>
        <w:w w:val="99"/>
        <w:sz w:val="20"/>
        <w:szCs w:val="20"/>
        <w:lang w:val="id" w:eastAsia="en-US" w:bidi="ar-SA"/>
      </w:rPr>
    </w:lvl>
    <w:lvl w:ilvl="1">
      <w:start w:val="0"/>
      <w:numFmt w:val="bullet"/>
      <w:lvlText w:val="•"/>
      <w:lvlJc w:val="left"/>
      <w:pPr>
        <w:ind w:left="1470" w:hanging="344"/>
      </w:pPr>
      <w:rPr>
        <w:rFonts w:hint="default"/>
        <w:lang w:val="id" w:eastAsia="en-US" w:bidi="ar-SA"/>
      </w:rPr>
    </w:lvl>
    <w:lvl w:ilvl="2">
      <w:start w:val="0"/>
      <w:numFmt w:val="bullet"/>
      <w:lvlText w:val="•"/>
      <w:lvlJc w:val="left"/>
      <w:pPr>
        <w:ind w:left="2140" w:hanging="344"/>
      </w:pPr>
      <w:rPr>
        <w:rFonts w:hint="default"/>
        <w:lang w:val="id" w:eastAsia="en-US" w:bidi="ar-SA"/>
      </w:rPr>
    </w:lvl>
    <w:lvl w:ilvl="3">
      <w:start w:val="0"/>
      <w:numFmt w:val="bullet"/>
      <w:lvlText w:val="•"/>
      <w:lvlJc w:val="left"/>
      <w:pPr>
        <w:ind w:left="2810" w:hanging="344"/>
      </w:pPr>
      <w:rPr>
        <w:rFonts w:hint="default"/>
        <w:lang w:val="id" w:eastAsia="en-US" w:bidi="ar-SA"/>
      </w:rPr>
    </w:lvl>
    <w:lvl w:ilvl="4">
      <w:start w:val="0"/>
      <w:numFmt w:val="bullet"/>
      <w:lvlText w:val="•"/>
      <w:lvlJc w:val="left"/>
      <w:pPr>
        <w:ind w:left="3480" w:hanging="344"/>
      </w:pPr>
      <w:rPr>
        <w:rFonts w:hint="default"/>
        <w:lang w:val="id" w:eastAsia="en-US" w:bidi="ar-SA"/>
      </w:rPr>
    </w:lvl>
    <w:lvl w:ilvl="5">
      <w:start w:val="0"/>
      <w:numFmt w:val="bullet"/>
      <w:lvlText w:val="•"/>
      <w:lvlJc w:val="left"/>
      <w:pPr>
        <w:ind w:left="4150" w:hanging="344"/>
      </w:pPr>
      <w:rPr>
        <w:rFonts w:hint="default"/>
        <w:lang w:val="id" w:eastAsia="en-US" w:bidi="ar-SA"/>
      </w:rPr>
    </w:lvl>
    <w:lvl w:ilvl="6">
      <w:start w:val="0"/>
      <w:numFmt w:val="bullet"/>
      <w:lvlText w:val="•"/>
      <w:lvlJc w:val="left"/>
      <w:pPr>
        <w:ind w:left="4820" w:hanging="344"/>
      </w:pPr>
      <w:rPr>
        <w:rFonts w:hint="default"/>
        <w:lang w:val="id" w:eastAsia="en-US" w:bidi="ar-SA"/>
      </w:rPr>
    </w:lvl>
    <w:lvl w:ilvl="7">
      <w:start w:val="0"/>
      <w:numFmt w:val="bullet"/>
      <w:lvlText w:val="•"/>
      <w:lvlJc w:val="left"/>
      <w:pPr>
        <w:ind w:left="5490" w:hanging="344"/>
      </w:pPr>
      <w:rPr>
        <w:rFonts w:hint="default"/>
        <w:lang w:val="id" w:eastAsia="en-US" w:bidi="ar-SA"/>
      </w:rPr>
    </w:lvl>
    <w:lvl w:ilvl="8">
      <w:start w:val="0"/>
      <w:numFmt w:val="bullet"/>
      <w:lvlText w:val="•"/>
      <w:lvlJc w:val="left"/>
      <w:pPr>
        <w:ind w:left="6160" w:hanging="344"/>
      </w:pPr>
      <w:rPr>
        <w:rFonts w:hint="default"/>
        <w:lang w:val="id" w:eastAsia="en-US" w:bidi="ar-SA"/>
      </w:rPr>
    </w:lvl>
  </w:abstractNum>
  <w:abstractNum w:abstractNumId="152">
    <w:multiLevelType w:val="hybridMultilevel"/>
    <w:lvl w:ilvl="0">
      <w:start w:val="1"/>
      <w:numFmt w:val="decimal"/>
      <w:lvlText w:val="%1."/>
      <w:lvlJc w:val="left"/>
      <w:pPr>
        <w:ind w:left="820" w:hanging="360"/>
        <w:jc w:val="left"/>
      </w:pPr>
      <w:rPr>
        <w:rFonts w:hint="default" w:ascii="Arial MT" w:hAnsi="Arial MT" w:eastAsia="Arial MT" w:cs="Arial MT"/>
        <w:b w:val="0"/>
        <w:bCs w:val="0"/>
        <w:i w:val="0"/>
        <w:iCs w:val="0"/>
        <w:spacing w:val="-1"/>
        <w:w w:val="99"/>
        <w:sz w:val="20"/>
        <w:szCs w:val="20"/>
        <w:lang w:val="id" w:eastAsia="en-US" w:bidi="ar-SA"/>
      </w:rPr>
    </w:lvl>
    <w:lvl w:ilvl="1">
      <w:start w:val="0"/>
      <w:numFmt w:val="bullet"/>
      <w:lvlText w:val="•"/>
      <w:lvlJc w:val="left"/>
      <w:pPr>
        <w:ind w:left="1480" w:hanging="360"/>
      </w:pPr>
      <w:rPr>
        <w:rFonts w:hint="default"/>
        <w:lang w:val="id" w:eastAsia="en-US" w:bidi="ar-SA"/>
      </w:rPr>
    </w:lvl>
    <w:lvl w:ilvl="2">
      <w:start w:val="0"/>
      <w:numFmt w:val="bullet"/>
      <w:lvlText w:val="•"/>
      <w:lvlJc w:val="left"/>
      <w:pPr>
        <w:ind w:left="2140" w:hanging="360"/>
      </w:pPr>
      <w:rPr>
        <w:rFonts w:hint="default"/>
        <w:lang w:val="id" w:eastAsia="en-US" w:bidi="ar-SA"/>
      </w:rPr>
    </w:lvl>
    <w:lvl w:ilvl="3">
      <w:start w:val="0"/>
      <w:numFmt w:val="bullet"/>
      <w:lvlText w:val="•"/>
      <w:lvlJc w:val="left"/>
      <w:pPr>
        <w:ind w:left="2800" w:hanging="360"/>
      </w:pPr>
      <w:rPr>
        <w:rFonts w:hint="default"/>
        <w:lang w:val="id" w:eastAsia="en-US" w:bidi="ar-SA"/>
      </w:rPr>
    </w:lvl>
    <w:lvl w:ilvl="4">
      <w:start w:val="0"/>
      <w:numFmt w:val="bullet"/>
      <w:lvlText w:val="•"/>
      <w:lvlJc w:val="left"/>
      <w:pPr>
        <w:ind w:left="3460" w:hanging="360"/>
      </w:pPr>
      <w:rPr>
        <w:rFonts w:hint="default"/>
        <w:lang w:val="id" w:eastAsia="en-US" w:bidi="ar-SA"/>
      </w:rPr>
    </w:lvl>
    <w:lvl w:ilvl="5">
      <w:start w:val="0"/>
      <w:numFmt w:val="bullet"/>
      <w:lvlText w:val="•"/>
      <w:lvlJc w:val="left"/>
      <w:pPr>
        <w:ind w:left="4121" w:hanging="360"/>
      </w:pPr>
      <w:rPr>
        <w:rFonts w:hint="default"/>
        <w:lang w:val="id" w:eastAsia="en-US" w:bidi="ar-SA"/>
      </w:rPr>
    </w:lvl>
    <w:lvl w:ilvl="6">
      <w:start w:val="0"/>
      <w:numFmt w:val="bullet"/>
      <w:lvlText w:val="•"/>
      <w:lvlJc w:val="left"/>
      <w:pPr>
        <w:ind w:left="4781" w:hanging="360"/>
      </w:pPr>
      <w:rPr>
        <w:rFonts w:hint="default"/>
        <w:lang w:val="id" w:eastAsia="en-US" w:bidi="ar-SA"/>
      </w:rPr>
    </w:lvl>
    <w:lvl w:ilvl="7">
      <w:start w:val="0"/>
      <w:numFmt w:val="bullet"/>
      <w:lvlText w:val="•"/>
      <w:lvlJc w:val="left"/>
      <w:pPr>
        <w:ind w:left="5441" w:hanging="360"/>
      </w:pPr>
      <w:rPr>
        <w:rFonts w:hint="default"/>
        <w:lang w:val="id" w:eastAsia="en-US" w:bidi="ar-SA"/>
      </w:rPr>
    </w:lvl>
    <w:lvl w:ilvl="8">
      <w:start w:val="0"/>
      <w:numFmt w:val="bullet"/>
      <w:lvlText w:val="•"/>
      <w:lvlJc w:val="left"/>
      <w:pPr>
        <w:ind w:left="6101" w:hanging="360"/>
      </w:pPr>
      <w:rPr>
        <w:rFonts w:hint="default"/>
        <w:lang w:val="id" w:eastAsia="en-US" w:bidi="ar-SA"/>
      </w:rPr>
    </w:lvl>
  </w:abstractNum>
  <w:abstractNum w:abstractNumId="151">
    <w:multiLevelType w:val="hybridMultilevel"/>
    <w:lvl w:ilvl="0">
      <w:start w:val="1"/>
      <w:numFmt w:val="decimal"/>
      <w:lvlText w:val="%1."/>
      <w:lvlJc w:val="left"/>
      <w:pPr>
        <w:ind w:left="818" w:hanging="360"/>
        <w:jc w:val="left"/>
      </w:pPr>
      <w:rPr>
        <w:rFonts w:hint="default" w:ascii="Arial MT" w:hAnsi="Arial MT" w:eastAsia="Arial MT" w:cs="Arial MT"/>
        <w:b w:val="0"/>
        <w:bCs w:val="0"/>
        <w:i w:val="0"/>
        <w:iCs w:val="0"/>
        <w:spacing w:val="-1"/>
        <w:w w:val="99"/>
        <w:sz w:val="20"/>
        <w:szCs w:val="20"/>
        <w:lang w:val="id" w:eastAsia="en-US" w:bidi="ar-SA"/>
      </w:rPr>
    </w:lvl>
    <w:lvl w:ilvl="1">
      <w:start w:val="0"/>
      <w:numFmt w:val="bullet"/>
      <w:lvlText w:val="•"/>
      <w:lvlJc w:val="left"/>
      <w:pPr>
        <w:ind w:left="1478" w:hanging="360"/>
      </w:pPr>
      <w:rPr>
        <w:rFonts w:hint="default"/>
        <w:lang w:val="id" w:eastAsia="en-US" w:bidi="ar-SA"/>
      </w:rPr>
    </w:lvl>
    <w:lvl w:ilvl="2">
      <w:start w:val="0"/>
      <w:numFmt w:val="bullet"/>
      <w:lvlText w:val="•"/>
      <w:lvlJc w:val="left"/>
      <w:pPr>
        <w:ind w:left="2137" w:hanging="360"/>
      </w:pPr>
      <w:rPr>
        <w:rFonts w:hint="default"/>
        <w:lang w:val="id" w:eastAsia="en-US" w:bidi="ar-SA"/>
      </w:rPr>
    </w:lvl>
    <w:lvl w:ilvl="3">
      <w:start w:val="0"/>
      <w:numFmt w:val="bullet"/>
      <w:lvlText w:val="•"/>
      <w:lvlJc w:val="left"/>
      <w:pPr>
        <w:ind w:left="2795" w:hanging="360"/>
      </w:pPr>
      <w:rPr>
        <w:rFonts w:hint="default"/>
        <w:lang w:val="id" w:eastAsia="en-US" w:bidi="ar-SA"/>
      </w:rPr>
    </w:lvl>
    <w:lvl w:ilvl="4">
      <w:start w:val="0"/>
      <w:numFmt w:val="bullet"/>
      <w:lvlText w:val="•"/>
      <w:lvlJc w:val="left"/>
      <w:pPr>
        <w:ind w:left="3454" w:hanging="360"/>
      </w:pPr>
      <w:rPr>
        <w:rFonts w:hint="default"/>
        <w:lang w:val="id" w:eastAsia="en-US" w:bidi="ar-SA"/>
      </w:rPr>
    </w:lvl>
    <w:lvl w:ilvl="5">
      <w:start w:val="0"/>
      <w:numFmt w:val="bullet"/>
      <w:lvlText w:val="•"/>
      <w:lvlJc w:val="left"/>
      <w:pPr>
        <w:ind w:left="4112" w:hanging="360"/>
      </w:pPr>
      <w:rPr>
        <w:rFonts w:hint="default"/>
        <w:lang w:val="id" w:eastAsia="en-US" w:bidi="ar-SA"/>
      </w:rPr>
    </w:lvl>
    <w:lvl w:ilvl="6">
      <w:start w:val="0"/>
      <w:numFmt w:val="bullet"/>
      <w:lvlText w:val="•"/>
      <w:lvlJc w:val="left"/>
      <w:pPr>
        <w:ind w:left="4771" w:hanging="360"/>
      </w:pPr>
      <w:rPr>
        <w:rFonts w:hint="default"/>
        <w:lang w:val="id" w:eastAsia="en-US" w:bidi="ar-SA"/>
      </w:rPr>
    </w:lvl>
    <w:lvl w:ilvl="7">
      <w:start w:val="0"/>
      <w:numFmt w:val="bullet"/>
      <w:lvlText w:val="•"/>
      <w:lvlJc w:val="left"/>
      <w:pPr>
        <w:ind w:left="5429" w:hanging="360"/>
      </w:pPr>
      <w:rPr>
        <w:rFonts w:hint="default"/>
        <w:lang w:val="id" w:eastAsia="en-US" w:bidi="ar-SA"/>
      </w:rPr>
    </w:lvl>
    <w:lvl w:ilvl="8">
      <w:start w:val="0"/>
      <w:numFmt w:val="bullet"/>
      <w:lvlText w:val="•"/>
      <w:lvlJc w:val="left"/>
      <w:pPr>
        <w:ind w:left="6088" w:hanging="360"/>
      </w:pPr>
      <w:rPr>
        <w:rFonts w:hint="default"/>
        <w:lang w:val="id" w:eastAsia="en-US" w:bidi="ar-SA"/>
      </w:rPr>
    </w:lvl>
  </w:abstractNum>
  <w:abstractNum w:abstractNumId="150">
    <w:multiLevelType w:val="hybridMultilevel"/>
    <w:lvl w:ilvl="0">
      <w:start w:val="1"/>
      <w:numFmt w:val="decimal"/>
      <w:lvlText w:val="%1."/>
      <w:lvlJc w:val="left"/>
      <w:pPr>
        <w:ind w:left="818" w:hanging="360"/>
        <w:jc w:val="left"/>
      </w:pPr>
      <w:rPr>
        <w:rFonts w:hint="default" w:ascii="Arial MT" w:hAnsi="Arial MT" w:eastAsia="Arial MT" w:cs="Arial MT"/>
        <w:b w:val="0"/>
        <w:bCs w:val="0"/>
        <w:i w:val="0"/>
        <w:iCs w:val="0"/>
        <w:spacing w:val="-1"/>
        <w:w w:val="99"/>
        <w:sz w:val="20"/>
        <w:szCs w:val="20"/>
        <w:lang w:val="id" w:eastAsia="en-US" w:bidi="ar-SA"/>
      </w:rPr>
    </w:lvl>
    <w:lvl w:ilvl="1">
      <w:start w:val="0"/>
      <w:numFmt w:val="bullet"/>
      <w:lvlText w:val="•"/>
      <w:lvlJc w:val="left"/>
      <w:pPr>
        <w:ind w:left="1481" w:hanging="360"/>
      </w:pPr>
      <w:rPr>
        <w:rFonts w:hint="default"/>
        <w:lang w:val="id" w:eastAsia="en-US" w:bidi="ar-SA"/>
      </w:rPr>
    </w:lvl>
    <w:lvl w:ilvl="2">
      <w:start w:val="0"/>
      <w:numFmt w:val="bullet"/>
      <w:lvlText w:val="•"/>
      <w:lvlJc w:val="left"/>
      <w:pPr>
        <w:ind w:left="2143" w:hanging="360"/>
      </w:pPr>
      <w:rPr>
        <w:rFonts w:hint="default"/>
        <w:lang w:val="id" w:eastAsia="en-US" w:bidi="ar-SA"/>
      </w:rPr>
    </w:lvl>
    <w:lvl w:ilvl="3">
      <w:start w:val="0"/>
      <w:numFmt w:val="bullet"/>
      <w:lvlText w:val="•"/>
      <w:lvlJc w:val="left"/>
      <w:pPr>
        <w:ind w:left="2804" w:hanging="360"/>
      </w:pPr>
      <w:rPr>
        <w:rFonts w:hint="default"/>
        <w:lang w:val="id" w:eastAsia="en-US" w:bidi="ar-SA"/>
      </w:rPr>
    </w:lvl>
    <w:lvl w:ilvl="4">
      <w:start w:val="0"/>
      <w:numFmt w:val="bullet"/>
      <w:lvlText w:val="•"/>
      <w:lvlJc w:val="left"/>
      <w:pPr>
        <w:ind w:left="3466" w:hanging="360"/>
      </w:pPr>
      <w:rPr>
        <w:rFonts w:hint="default"/>
        <w:lang w:val="id" w:eastAsia="en-US" w:bidi="ar-SA"/>
      </w:rPr>
    </w:lvl>
    <w:lvl w:ilvl="5">
      <w:start w:val="0"/>
      <w:numFmt w:val="bullet"/>
      <w:lvlText w:val="•"/>
      <w:lvlJc w:val="left"/>
      <w:pPr>
        <w:ind w:left="4128" w:hanging="360"/>
      </w:pPr>
      <w:rPr>
        <w:rFonts w:hint="default"/>
        <w:lang w:val="id" w:eastAsia="en-US" w:bidi="ar-SA"/>
      </w:rPr>
    </w:lvl>
    <w:lvl w:ilvl="6">
      <w:start w:val="0"/>
      <w:numFmt w:val="bullet"/>
      <w:lvlText w:val="•"/>
      <w:lvlJc w:val="left"/>
      <w:pPr>
        <w:ind w:left="4789" w:hanging="360"/>
      </w:pPr>
      <w:rPr>
        <w:rFonts w:hint="default"/>
        <w:lang w:val="id" w:eastAsia="en-US" w:bidi="ar-SA"/>
      </w:rPr>
    </w:lvl>
    <w:lvl w:ilvl="7">
      <w:start w:val="0"/>
      <w:numFmt w:val="bullet"/>
      <w:lvlText w:val="•"/>
      <w:lvlJc w:val="left"/>
      <w:pPr>
        <w:ind w:left="5451" w:hanging="360"/>
      </w:pPr>
      <w:rPr>
        <w:rFonts w:hint="default"/>
        <w:lang w:val="id" w:eastAsia="en-US" w:bidi="ar-SA"/>
      </w:rPr>
    </w:lvl>
    <w:lvl w:ilvl="8">
      <w:start w:val="0"/>
      <w:numFmt w:val="bullet"/>
      <w:lvlText w:val="•"/>
      <w:lvlJc w:val="left"/>
      <w:pPr>
        <w:ind w:left="6112" w:hanging="360"/>
      </w:pPr>
      <w:rPr>
        <w:rFonts w:hint="default"/>
        <w:lang w:val="id" w:eastAsia="en-US" w:bidi="ar-SA"/>
      </w:rPr>
    </w:lvl>
  </w:abstractNum>
  <w:abstractNum w:abstractNumId="149">
    <w:multiLevelType w:val="hybridMultilevel"/>
    <w:lvl w:ilvl="0">
      <w:start w:val="1"/>
      <w:numFmt w:val="decimal"/>
      <w:lvlText w:val="%1."/>
      <w:lvlJc w:val="left"/>
      <w:pPr>
        <w:ind w:left="691" w:hanging="274"/>
        <w:jc w:val="left"/>
      </w:pPr>
      <w:rPr>
        <w:rFonts w:hint="default" w:ascii="Arial MT" w:hAnsi="Arial MT" w:eastAsia="Arial MT" w:cs="Arial MT"/>
        <w:b w:val="0"/>
        <w:bCs w:val="0"/>
        <w:i w:val="0"/>
        <w:iCs w:val="0"/>
        <w:spacing w:val="-1"/>
        <w:w w:val="99"/>
        <w:sz w:val="20"/>
        <w:szCs w:val="20"/>
        <w:lang w:val="id" w:eastAsia="en-US" w:bidi="ar-SA"/>
      </w:rPr>
    </w:lvl>
    <w:lvl w:ilvl="1">
      <w:start w:val="0"/>
      <w:numFmt w:val="bullet"/>
      <w:lvlText w:val="•"/>
      <w:lvlJc w:val="left"/>
      <w:pPr>
        <w:ind w:left="1373" w:hanging="274"/>
      </w:pPr>
      <w:rPr>
        <w:rFonts w:hint="default"/>
        <w:lang w:val="id" w:eastAsia="en-US" w:bidi="ar-SA"/>
      </w:rPr>
    </w:lvl>
    <w:lvl w:ilvl="2">
      <w:start w:val="0"/>
      <w:numFmt w:val="bullet"/>
      <w:lvlText w:val="•"/>
      <w:lvlJc w:val="left"/>
      <w:pPr>
        <w:ind w:left="2047" w:hanging="274"/>
      </w:pPr>
      <w:rPr>
        <w:rFonts w:hint="default"/>
        <w:lang w:val="id" w:eastAsia="en-US" w:bidi="ar-SA"/>
      </w:rPr>
    </w:lvl>
    <w:lvl w:ilvl="3">
      <w:start w:val="0"/>
      <w:numFmt w:val="bullet"/>
      <w:lvlText w:val="•"/>
      <w:lvlJc w:val="left"/>
      <w:pPr>
        <w:ind w:left="2720" w:hanging="274"/>
      </w:pPr>
      <w:rPr>
        <w:rFonts w:hint="default"/>
        <w:lang w:val="id" w:eastAsia="en-US" w:bidi="ar-SA"/>
      </w:rPr>
    </w:lvl>
    <w:lvl w:ilvl="4">
      <w:start w:val="0"/>
      <w:numFmt w:val="bullet"/>
      <w:lvlText w:val="•"/>
      <w:lvlJc w:val="left"/>
      <w:pPr>
        <w:ind w:left="3394" w:hanging="274"/>
      </w:pPr>
      <w:rPr>
        <w:rFonts w:hint="default"/>
        <w:lang w:val="id" w:eastAsia="en-US" w:bidi="ar-SA"/>
      </w:rPr>
    </w:lvl>
    <w:lvl w:ilvl="5">
      <w:start w:val="0"/>
      <w:numFmt w:val="bullet"/>
      <w:lvlText w:val="•"/>
      <w:lvlJc w:val="left"/>
      <w:pPr>
        <w:ind w:left="4068" w:hanging="274"/>
      </w:pPr>
      <w:rPr>
        <w:rFonts w:hint="default"/>
        <w:lang w:val="id" w:eastAsia="en-US" w:bidi="ar-SA"/>
      </w:rPr>
    </w:lvl>
    <w:lvl w:ilvl="6">
      <w:start w:val="0"/>
      <w:numFmt w:val="bullet"/>
      <w:lvlText w:val="•"/>
      <w:lvlJc w:val="left"/>
      <w:pPr>
        <w:ind w:left="4741" w:hanging="274"/>
      </w:pPr>
      <w:rPr>
        <w:rFonts w:hint="default"/>
        <w:lang w:val="id" w:eastAsia="en-US" w:bidi="ar-SA"/>
      </w:rPr>
    </w:lvl>
    <w:lvl w:ilvl="7">
      <w:start w:val="0"/>
      <w:numFmt w:val="bullet"/>
      <w:lvlText w:val="•"/>
      <w:lvlJc w:val="left"/>
      <w:pPr>
        <w:ind w:left="5415" w:hanging="274"/>
      </w:pPr>
      <w:rPr>
        <w:rFonts w:hint="default"/>
        <w:lang w:val="id" w:eastAsia="en-US" w:bidi="ar-SA"/>
      </w:rPr>
    </w:lvl>
    <w:lvl w:ilvl="8">
      <w:start w:val="0"/>
      <w:numFmt w:val="bullet"/>
      <w:lvlText w:val="•"/>
      <w:lvlJc w:val="left"/>
      <w:pPr>
        <w:ind w:left="6088" w:hanging="274"/>
      </w:pPr>
      <w:rPr>
        <w:rFonts w:hint="default"/>
        <w:lang w:val="id" w:eastAsia="en-US" w:bidi="ar-SA"/>
      </w:rPr>
    </w:lvl>
  </w:abstractNum>
  <w:abstractNum w:abstractNumId="148">
    <w:multiLevelType w:val="hybridMultilevel"/>
    <w:lvl w:ilvl="0">
      <w:start w:val="1"/>
      <w:numFmt w:val="decimal"/>
      <w:lvlText w:val="%1."/>
      <w:lvlJc w:val="left"/>
      <w:pPr>
        <w:ind w:left="739" w:hanging="322"/>
        <w:jc w:val="left"/>
      </w:pPr>
      <w:rPr>
        <w:rFonts w:hint="default" w:ascii="Arial MT" w:hAnsi="Arial MT" w:eastAsia="Arial MT" w:cs="Arial MT"/>
        <w:b w:val="0"/>
        <w:bCs w:val="0"/>
        <w:i w:val="0"/>
        <w:iCs w:val="0"/>
        <w:spacing w:val="-1"/>
        <w:w w:val="99"/>
        <w:sz w:val="20"/>
        <w:szCs w:val="20"/>
        <w:lang w:val="id" w:eastAsia="en-US" w:bidi="ar-SA"/>
      </w:rPr>
    </w:lvl>
    <w:lvl w:ilvl="1">
      <w:start w:val="0"/>
      <w:numFmt w:val="bullet"/>
      <w:lvlText w:val="•"/>
      <w:lvlJc w:val="left"/>
      <w:pPr>
        <w:ind w:left="1418" w:hanging="322"/>
      </w:pPr>
      <w:rPr>
        <w:rFonts w:hint="default"/>
        <w:lang w:val="id" w:eastAsia="en-US" w:bidi="ar-SA"/>
      </w:rPr>
    </w:lvl>
    <w:lvl w:ilvl="2">
      <w:start w:val="0"/>
      <w:numFmt w:val="bullet"/>
      <w:lvlText w:val="•"/>
      <w:lvlJc w:val="left"/>
      <w:pPr>
        <w:ind w:left="2097" w:hanging="322"/>
      </w:pPr>
      <w:rPr>
        <w:rFonts w:hint="default"/>
        <w:lang w:val="id" w:eastAsia="en-US" w:bidi="ar-SA"/>
      </w:rPr>
    </w:lvl>
    <w:lvl w:ilvl="3">
      <w:start w:val="0"/>
      <w:numFmt w:val="bullet"/>
      <w:lvlText w:val="•"/>
      <w:lvlJc w:val="left"/>
      <w:pPr>
        <w:ind w:left="2775" w:hanging="322"/>
      </w:pPr>
      <w:rPr>
        <w:rFonts w:hint="default"/>
        <w:lang w:val="id" w:eastAsia="en-US" w:bidi="ar-SA"/>
      </w:rPr>
    </w:lvl>
    <w:lvl w:ilvl="4">
      <w:start w:val="0"/>
      <w:numFmt w:val="bullet"/>
      <w:lvlText w:val="•"/>
      <w:lvlJc w:val="left"/>
      <w:pPr>
        <w:ind w:left="3454" w:hanging="322"/>
      </w:pPr>
      <w:rPr>
        <w:rFonts w:hint="default"/>
        <w:lang w:val="id" w:eastAsia="en-US" w:bidi="ar-SA"/>
      </w:rPr>
    </w:lvl>
    <w:lvl w:ilvl="5">
      <w:start w:val="0"/>
      <w:numFmt w:val="bullet"/>
      <w:lvlText w:val="•"/>
      <w:lvlJc w:val="left"/>
      <w:pPr>
        <w:ind w:left="4132" w:hanging="322"/>
      </w:pPr>
      <w:rPr>
        <w:rFonts w:hint="default"/>
        <w:lang w:val="id" w:eastAsia="en-US" w:bidi="ar-SA"/>
      </w:rPr>
    </w:lvl>
    <w:lvl w:ilvl="6">
      <w:start w:val="0"/>
      <w:numFmt w:val="bullet"/>
      <w:lvlText w:val="•"/>
      <w:lvlJc w:val="left"/>
      <w:pPr>
        <w:ind w:left="4811" w:hanging="322"/>
      </w:pPr>
      <w:rPr>
        <w:rFonts w:hint="default"/>
        <w:lang w:val="id" w:eastAsia="en-US" w:bidi="ar-SA"/>
      </w:rPr>
    </w:lvl>
    <w:lvl w:ilvl="7">
      <w:start w:val="0"/>
      <w:numFmt w:val="bullet"/>
      <w:lvlText w:val="•"/>
      <w:lvlJc w:val="left"/>
      <w:pPr>
        <w:ind w:left="5489" w:hanging="322"/>
      </w:pPr>
      <w:rPr>
        <w:rFonts w:hint="default"/>
        <w:lang w:val="id" w:eastAsia="en-US" w:bidi="ar-SA"/>
      </w:rPr>
    </w:lvl>
    <w:lvl w:ilvl="8">
      <w:start w:val="0"/>
      <w:numFmt w:val="bullet"/>
      <w:lvlText w:val="•"/>
      <w:lvlJc w:val="left"/>
      <w:pPr>
        <w:ind w:left="6168" w:hanging="322"/>
      </w:pPr>
      <w:rPr>
        <w:rFonts w:hint="default"/>
        <w:lang w:val="id" w:eastAsia="en-US" w:bidi="ar-SA"/>
      </w:rPr>
    </w:lvl>
  </w:abstractNum>
  <w:abstractNum w:abstractNumId="147">
    <w:multiLevelType w:val="hybridMultilevel"/>
    <w:lvl w:ilvl="0">
      <w:start w:val="1"/>
      <w:numFmt w:val="decimal"/>
      <w:lvlText w:val="%1."/>
      <w:lvlJc w:val="left"/>
      <w:pPr>
        <w:ind w:left="690" w:hanging="274"/>
        <w:jc w:val="left"/>
      </w:pPr>
      <w:rPr>
        <w:rFonts w:hint="default" w:ascii="Arial MT" w:hAnsi="Arial MT" w:eastAsia="Arial MT" w:cs="Arial MT"/>
        <w:b w:val="0"/>
        <w:bCs w:val="0"/>
        <w:i w:val="0"/>
        <w:iCs w:val="0"/>
        <w:spacing w:val="-1"/>
        <w:w w:val="99"/>
        <w:sz w:val="20"/>
        <w:szCs w:val="20"/>
        <w:lang w:val="id" w:eastAsia="en-US" w:bidi="ar-SA"/>
      </w:rPr>
    </w:lvl>
    <w:lvl w:ilvl="1">
      <w:start w:val="0"/>
      <w:numFmt w:val="bullet"/>
      <w:lvlText w:val="•"/>
      <w:lvlJc w:val="left"/>
      <w:pPr>
        <w:ind w:left="1353" w:hanging="274"/>
      </w:pPr>
      <w:rPr>
        <w:rFonts w:hint="default"/>
        <w:lang w:val="id" w:eastAsia="en-US" w:bidi="ar-SA"/>
      </w:rPr>
    </w:lvl>
    <w:lvl w:ilvl="2">
      <w:start w:val="0"/>
      <w:numFmt w:val="bullet"/>
      <w:lvlText w:val="•"/>
      <w:lvlJc w:val="left"/>
      <w:pPr>
        <w:ind w:left="2006" w:hanging="274"/>
      </w:pPr>
      <w:rPr>
        <w:rFonts w:hint="default"/>
        <w:lang w:val="id" w:eastAsia="en-US" w:bidi="ar-SA"/>
      </w:rPr>
    </w:lvl>
    <w:lvl w:ilvl="3">
      <w:start w:val="0"/>
      <w:numFmt w:val="bullet"/>
      <w:lvlText w:val="•"/>
      <w:lvlJc w:val="left"/>
      <w:pPr>
        <w:ind w:left="2659" w:hanging="274"/>
      </w:pPr>
      <w:rPr>
        <w:rFonts w:hint="default"/>
        <w:lang w:val="id" w:eastAsia="en-US" w:bidi="ar-SA"/>
      </w:rPr>
    </w:lvl>
    <w:lvl w:ilvl="4">
      <w:start w:val="0"/>
      <w:numFmt w:val="bullet"/>
      <w:lvlText w:val="•"/>
      <w:lvlJc w:val="left"/>
      <w:pPr>
        <w:ind w:left="3312" w:hanging="274"/>
      </w:pPr>
      <w:rPr>
        <w:rFonts w:hint="default"/>
        <w:lang w:val="id" w:eastAsia="en-US" w:bidi="ar-SA"/>
      </w:rPr>
    </w:lvl>
    <w:lvl w:ilvl="5">
      <w:start w:val="0"/>
      <w:numFmt w:val="bullet"/>
      <w:lvlText w:val="•"/>
      <w:lvlJc w:val="left"/>
      <w:pPr>
        <w:ind w:left="3965" w:hanging="274"/>
      </w:pPr>
      <w:rPr>
        <w:rFonts w:hint="default"/>
        <w:lang w:val="id" w:eastAsia="en-US" w:bidi="ar-SA"/>
      </w:rPr>
    </w:lvl>
    <w:lvl w:ilvl="6">
      <w:start w:val="0"/>
      <w:numFmt w:val="bullet"/>
      <w:lvlText w:val="•"/>
      <w:lvlJc w:val="left"/>
      <w:pPr>
        <w:ind w:left="4618" w:hanging="274"/>
      </w:pPr>
      <w:rPr>
        <w:rFonts w:hint="default"/>
        <w:lang w:val="id" w:eastAsia="en-US" w:bidi="ar-SA"/>
      </w:rPr>
    </w:lvl>
    <w:lvl w:ilvl="7">
      <w:start w:val="0"/>
      <w:numFmt w:val="bullet"/>
      <w:lvlText w:val="•"/>
      <w:lvlJc w:val="left"/>
      <w:pPr>
        <w:ind w:left="5271" w:hanging="274"/>
      </w:pPr>
      <w:rPr>
        <w:rFonts w:hint="default"/>
        <w:lang w:val="id" w:eastAsia="en-US" w:bidi="ar-SA"/>
      </w:rPr>
    </w:lvl>
    <w:lvl w:ilvl="8">
      <w:start w:val="0"/>
      <w:numFmt w:val="bullet"/>
      <w:lvlText w:val="•"/>
      <w:lvlJc w:val="left"/>
      <w:pPr>
        <w:ind w:left="5924" w:hanging="274"/>
      </w:pPr>
      <w:rPr>
        <w:rFonts w:hint="default"/>
        <w:lang w:val="id" w:eastAsia="en-US" w:bidi="ar-SA"/>
      </w:rPr>
    </w:lvl>
  </w:abstractNum>
  <w:abstractNum w:abstractNumId="146">
    <w:multiLevelType w:val="hybridMultilevel"/>
    <w:lvl w:ilvl="0">
      <w:start w:val="1"/>
      <w:numFmt w:val="decimal"/>
      <w:lvlText w:val="%1."/>
      <w:lvlJc w:val="left"/>
      <w:pPr>
        <w:ind w:left="1003" w:hanging="360"/>
        <w:jc w:val="right"/>
      </w:pPr>
      <w:rPr>
        <w:rFonts w:hint="default" w:ascii="Arial" w:hAnsi="Arial" w:eastAsia="Arial" w:cs="Arial"/>
        <w:b/>
        <w:bCs/>
        <w:i w:val="0"/>
        <w:iCs w:val="0"/>
        <w:spacing w:val="0"/>
        <w:w w:val="100"/>
        <w:sz w:val="24"/>
        <w:szCs w:val="24"/>
        <w:lang w:val="id" w:eastAsia="en-US" w:bidi="ar-SA"/>
      </w:rPr>
    </w:lvl>
    <w:lvl w:ilvl="1">
      <w:start w:val="0"/>
      <w:numFmt w:val="bullet"/>
      <w:lvlText w:val="•"/>
      <w:lvlJc w:val="left"/>
      <w:pPr>
        <w:ind w:left="1949" w:hanging="360"/>
      </w:pPr>
      <w:rPr>
        <w:rFonts w:hint="default"/>
        <w:lang w:val="id" w:eastAsia="en-US" w:bidi="ar-SA"/>
      </w:rPr>
    </w:lvl>
    <w:lvl w:ilvl="2">
      <w:start w:val="0"/>
      <w:numFmt w:val="bullet"/>
      <w:lvlText w:val="•"/>
      <w:lvlJc w:val="left"/>
      <w:pPr>
        <w:ind w:left="2898" w:hanging="360"/>
      </w:pPr>
      <w:rPr>
        <w:rFonts w:hint="default"/>
        <w:lang w:val="id" w:eastAsia="en-US" w:bidi="ar-SA"/>
      </w:rPr>
    </w:lvl>
    <w:lvl w:ilvl="3">
      <w:start w:val="0"/>
      <w:numFmt w:val="bullet"/>
      <w:lvlText w:val="•"/>
      <w:lvlJc w:val="left"/>
      <w:pPr>
        <w:ind w:left="3847" w:hanging="360"/>
      </w:pPr>
      <w:rPr>
        <w:rFonts w:hint="default"/>
        <w:lang w:val="id" w:eastAsia="en-US" w:bidi="ar-SA"/>
      </w:rPr>
    </w:lvl>
    <w:lvl w:ilvl="4">
      <w:start w:val="0"/>
      <w:numFmt w:val="bullet"/>
      <w:lvlText w:val="•"/>
      <w:lvlJc w:val="left"/>
      <w:pPr>
        <w:ind w:left="4796" w:hanging="360"/>
      </w:pPr>
      <w:rPr>
        <w:rFonts w:hint="default"/>
        <w:lang w:val="id" w:eastAsia="en-US" w:bidi="ar-SA"/>
      </w:rPr>
    </w:lvl>
    <w:lvl w:ilvl="5">
      <w:start w:val="0"/>
      <w:numFmt w:val="bullet"/>
      <w:lvlText w:val="•"/>
      <w:lvlJc w:val="left"/>
      <w:pPr>
        <w:ind w:left="5745" w:hanging="360"/>
      </w:pPr>
      <w:rPr>
        <w:rFonts w:hint="default"/>
        <w:lang w:val="id" w:eastAsia="en-US" w:bidi="ar-SA"/>
      </w:rPr>
    </w:lvl>
    <w:lvl w:ilvl="6">
      <w:start w:val="0"/>
      <w:numFmt w:val="bullet"/>
      <w:lvlText w:val="•"/>
      <w:lvlJc w:val="left"/>
      <w:pPr>
        <w:ind w:left="6694" w:hanging="360"/>
      </w:pPr>
      <w:rPr>
        <w:rFonts w:hint="default"/>
        <w:lang w:val="id" w:eastAsia="en-US" w:bidi="ar-SA"/>
      </w:rPr>
    </w:lvl>
    <w:lvl w:ilvl="7">
      <w:start w:val="0"/>
      <w:numFmt w:val="bullet"/>
      <w:lvlText w:val="•"/>
      <w:lvlJc w:val="left"/>
      <w:pPr>
        <w:ind w:left="7643" w:hanging="360"/>
      </w:pPr>
      <w:rPr>
        <w:rFonts w:hint="default"/>
        <w:lang w:val="id" w:eastAsia="en-US" w:bidi="ar-SA"/>
      </w:rPr>
    </w:lvl>
    <w:lvl w:ilvl="8">
      <w:start w:val="0"/>
      <w:numFmt w:val="bullet"/>
      <w:lvlText w:val="•"/>
      <w:lvlJc w:val="left"/>
      <w:pPr>
        <w:ind w:left="8592" w:hanging="360"/>
      </w:pPr>
      <w:rPr>
        <w:rFonts w:hint="default"/>
        <w:lang w:val="id" w:eastAsia="en-US" w:bidi="ar-SA"/>
      </w:rPr>
    </w:lvl>
  </w:abstractNum>
  <w:abstractNum w:abstractNumId="145">
    <w:multiLevelType w:val="hybridMultilevel"/>
    <w:lvl w:ilvl="0">
      <w:start w:val="4"/>
      <w:numFmt w:val="decimal"/>
      <w:lvlText w:val="%1"/>
      <w:lvlJc w:val="left"/>
      <w:pPr>
        <w:ind w:left="998" w:hanging="435"/>
        <w:jc w:val="left"/>
      </w:pPr>
      <w:rPr>
        <w:rFonts w:hint="default"/>
        <w:lang w:val="id" w:eastAsia="en-US" w:bidi="ar-SA"/>
      </w:rPr>
    </w:lvl>
    <w:lvl w:ilvl="1">
      <w:start w:val="1"/>
      <w:numFmt w:val="decimal"/>
      <w:lvlText w:val="%1.%2."/>
      <w:lvlJc w:val="left"/>
      <w:pPr>
        <w:ind w:left="998" w:hanging="435"/>
        <w:jc w:val="left"/>
      </w:pPr>
      <w:rPr>
        <w:rFonts w:hint="default" w:ascii="Arial" w:hAnsi="Arial" w:eastAsia="Arial" w:cs="Arial"/>
        <w:b/>
        <w:bCs/>
        <w:i w:val="0"/>
        <w:iCs w:val="0"/>
        <w:spacing w:val="0"/>
        <w:w w:val="99"/>
        <w:sz w:val="24"/>
        <w:szCs w:val="24"/>
        <w:lang w:val="id" w:eastAsia="en-US" w:bidi="ar-SA"/>
      </w:rPr>
    </w:lvl>
    <w:lvl w:ilvl="2">
      <w:start w:val="0"/>
      <w:numFmt w:val="bullet"/>
      <w:lvlText w:val="•"/>
      <w:lvlJc w:val="left"/>
      <w:pPr>
        <w:ind w:left="2898" w:hanging="435"/>
      </w:pPr>
      <w:rPr>
        <w:rFonts w:hint="default"/>
        <w:lang w:val="id" w:eastAsia="en-US" w:bidi="ar-SA"/>
      </w:rPr>
    </w:lvl>
    <w:lvl w:ilvl="3">
      <w:start w:val="0"/>
      <w:numFmt w:val="bullet"/>
      <w:lvlText w:val="•"/>
      <w:lvlJc w:val="left"/>
      <w:pPr>
        <w:ind w:left="3847" w:hanging="435"/>
      </w:pPr>
      <w:rPr>
        <w:rFonts w:hint="default"/>
        <w:lang w:val="id" w:eastAsia="en-US" w:bidi="ar-SA"/>
      </w:rPr>
    </w:lvl>
    <w:lvl w:ilvl="4">
      <w:start w:val="0"/>
      <w:numFmt w:val="bullet"/>
      <w:lvlText w:val="•"/>
      <w:lvlJc w:val="left"/>
      <w:pPr>
        <w:ind w:left="4796" w:hanging="435"/>
      </w:pPr>
      <w:rPr>
        <w:rFonts w:hint="default"/>
        <w:lang w:val="id" w:eastAsia="en-US" w:bidi="ar-SA"/>
      </w:rPr>
    </w:lvl>
    <w:lvl w:ilvl="5">
      <w:start w:val="0"/>
      <w:numFmt w:val="bullet"/>
      <w:lvlText w:val="•"/>
      <w:lvlJc w:val="left"/>
      <w:pPr>
        <w:ind w:left="5745" w:hanging="435"/>
      </w:pPr>
      <w:rPr>
        <w:rFonts w:hint="default"/>
        <w:lang w:val="id" w:eastAsia="en-US" w:bidi="ar-SA"/>
      </w:rPr>
    </w:lvl>
    <w:lvl w:ilvl="6">
      <w:start w:val="0"/>
      <w:numFmt w:val="bullet"/>
      <w:lvlText w:val="•"/>
      <w:lvlJc w:val="left"/>
      <w:pPr>
        <w:ind w:left="6694" w:hanging="435"/>
      </w:pPr>
      <w:rPr>
        <w:rFonts w:hint="default"/>
        <w:lang w:val="id" w:eastAsia="en-US" w:bidi="ar-SA"/>
      </w:rPr>
    </w:lvl>
    <w:lvl w:ilvl="7">
      <w:start w:val="0"/>
      <w:numFmt w:val="bullet"/>
      <w:lvlText w:val="•"/>
      <w:lvlJc w:val="left"/>
      <w:pPr>
        <w:ind w:left="7643" w:hanging="435"/>
      </w:pPr>
      <w:rPr>
        <w:rFonts w:hint="default"/>
        <w:lang w:val="id" w:eastAsia="en-US" w:bidi="ar-SA"/>
      </w:rPr>
    </w:lvl>
    <w:lvl w:ilvl="8">
      <w:start w:val="0"/>
      <w:numFmt w:val="bullet"/>
      <w:lvlText w:val="•"/>
      <w:lvlJc w:val="left"/>
      <w:pPr>
        <w:ind w:left="8592" w:hanging="435"/>
      </w:pPr>
      <w:rPr>
        <w:rFonts w:hint="default"/>
        <w:lang w:val="id" w:eastAsia="en-US" w:bidi="ar-SA"/>
      </w:rPr>
    </w:lvl>
  </w:abstractNum>
  <w:abstractNum w:abstractNumId="144">
    <w:multiLevelType w:val="hybridMultilevel"/>
    <w:lvl w:ilvl="0">
      <w:start w:val="1"/>
      <w:numFmt w:val="decimal"/>
      <w:lvlText w:val="%1."/>
      <w:lvlJc w:val="left"/>
      <w:pPr>
        <w:ind w:left="1181" w:hanging="360"/>
        <w:jc w:val="left"/>
      </w:pPr>
      <w:rPr>
        <w:rFonts w:hint="default" w:ascii="Arial MT" w:hAnsi="Arial MT" w:eastAsia="Arial MT" w:cs="Arial MT"/>
        <w:b w:val="0"/>
        <w:bCs w:val="0"/>
        <w:i w:val="0"/>
        <w:iCs w:val="0"/>
        <w:spacing w:val="-1"/>
        <w:w w:val="100"/>
        <w:sz w:val="22"/>
        <w:szCs w:val="22"/>
        <w:lang w:val="id" w:eastAsia="en-US" w:bidi="ar-SA"/>
      </w:rPr>
    </w:lvl>
    <w:lvl w:ilvl="1">
      <w:start w:val="0"/>
      <w:numFmt w:val="bullet"/>
      <w:lvlText w:val="•"/>
      <w:lvlJc w:val="left"/>
      <w:pPr>
        <w:ind w:left="2111" w:hanging="360"/>
      </w:pPr>
      <w:rPr>
        <w:rFonts w:hint="default"/>
        <w:lang w:val="id" w:eastAsia="en-US" w:bidi="ar-SA"/>
      </w:rPr>
    </w:lvl>
    <w:lvl w:ilvl="2">
      <w:start w:val="0"/>
      <w:numFmt w:val="bullet"/>
      <w:lvlText w:val="•"/>
      <w:lvlJc w:val="left"/>
      <w:pPr>
        <w:ind w:left="3042" w:hanging="360"/>
      </w:pPr>
      <w:rPr>
        <w:rFonts w:hint="default"/>
        <w:lang w:val="id" w:eastAsia="en-US" w:bidi="ar-SA"/>
      </w:rPr>
    </w:lvl>
    <w:lvl w:ilvl="3">
      <w:start w:val="0"/>
      <w:numFmt w:val="bullet"/>
      <w:lvlText w:val="•"/>
      <w:lvlJc w:val="left"/>
      <w:pPr>
        <w:ind w:left="3973" w:hanging="360"/>
      </w:pPr>
      <w:rPr>
        <w:rFonts w:hint="default"/>
        <w:lang w:val="id" w:eastAsia="en-US" w:bidi="ar-SA"/>
      </w:rPr>
    </w:lvl>
    <w:lvl w:ilvl="4">
      <w:start w:val="0"/>
      <w:numFmt w:val="bullet"/>
      <w:lvlText w:val="•"/>
      <w:lvlJc w:val="left"/>
      <w:pPr>
        <w:ind w:left="4904" w:hanging="360"/>
      </w:pPr>
      <w:rPr>
        <w:rFonts w:hint="default"/>
        <w:lang w:val="id" w:eastAsia="en-US" w:bidi="ar-SA"/>
      </w:rPr>
    </w:lvl>
    <w:lvl w:ilvl="5">
      <w:start w:val="0"/>
      <w:numFmt w:val="bullet"/>
      <w:lvlText w:val="•"/>
      <w:lvlJc w:val="left"/>
      <w:pPr>
        <w:ind w:left="5835" w:hanging="360"/>
      </w:pPr>
      <w:rPr>
        <w:rFonts w:hint="default"/>
        <w:lang w:val="id" w:eastAsia="en-US" w:bidi="ar-SA"/>
      </w:rPr>
    </w:lvl>
    <w:lvl w:ilvl="6">
      <w:start w:val="0"/>
      <w:numFmt w:val="bullet"/>
      <w:lvlText w:val="•"/>
      <w:lvlJc w:val="left"/>
      <w:pPr>
        <w:ind w:left="6766" w:hanging="360"/>
      </w:pPr>
      <w:rPr>
        <w:rFonts w:hint="default"/>
        <w:lang w:val="id" w:eastAsia="en-US" w:bidi="ar-SA"/>
      </w:rPr>
    </w:lvl>
    <w:lvl w:ilvl="7">
      <w:start w:val="0"/>
      <w:numFmt w:val="bullet"/>
      <w:lvlText w:val="•"/>
      <w:lvlJc w:val="left"/>
      <w:pPr>
        <w:ind w:left="7697" w:hanging="360"/>
      </w:pPr>
      <w:rPr>
        <w:rFonts w:hint="default"/>
        <w:lang w:val="id" w:eastAsia="en-US" w:bidi="ar-SA"/>
      </w:rPr>
    </w:lvl>
    <w:lvl w:ilvl="8">
      <w:start w:val="0"/>
      <w:numFmt w:val="bullet"/>
      <w:lvlText w:val="•"/>
      <w:lvlJc w:val="left"/>
      <w:pPr>
        <w:ind w:left="8628" w:hanging="360"/>
      </w:pPr>
      <w:rPr>
        <w:rFonts w:hint="default"/>
        <w:lang w:val="id" w:eastAsia="en-US" w:bidi="ar-SA"/>
      </w:rPr>
    </w:lvl>
  </w:abstractNum>
  <w:abstractNum w:abstractNumId="143">
    <w:multiLevelType w:val="hybridMultilevel"/>
    <w:lvl w:ilvl="0">
      <w:start w:val="1"/>
      <w:numFmt w:val="decimal"/>
      <w:lvlText w:val="%1."/>
      <w:lvlJc w:val="left"/>
      <w:pPr>
        <w:ind w:left="1181" w:hanging="358"/>
        <w:jc w:val="left"/>
      </w:pPr>
      <w:rPr>
        <w:rFonts w:hint="default" w:ascii="Arial MT" w:hAnsi="Arial MT" w:eastAsia="Arial MT" w:cs="Arial MT"/>
        <w:b w:val="0"/>
        <w:bCs w:val="0"/>
        <w:i w:val="0"/>
        <w:iCs w:val="0"/>
        <w:spacing w:val="-1"/>
        <w:w w:val="100"/>
        <w:sz w:val="22"/>
        <w:szCs w:val="22"/>
        <w:lang w:val="id" w:eastAsia="en-US" w:bidi="ar-SA"/>
      </w:rPr>
    </w:lvl>
    <w:lvl w:ilvl="1">
      <w:start w:val="1"/>
      <w:numFmt w:val="lowerLetter"/>
      <w:lvlText w:val="%2."/>
      <w:lvlJc w:val="left"/>
      <w:pPr>
        <w:ind w:left="1594" w:hanging="356"/>
        <w:jc w:val="left"/>
      </w:pPr>
      <w:rPr>
        <w:rFonts w:hint="default" w:ascii="Arial MT" w:hAnsi="Arial MT" w:eastAsia="Arial MT" w:cs="Arial MT"/>
        <w:b w:val="0"/>
        <w:bCs w:val="0"/>
        <w:i w:val="0"/>
        <w:iCs w:val="0"/>
        <w:spacing w:val="-1"/>
        <w:w w:val="100"/>
        <w:sz w:val="22"/>
        <w:szCs w:val="22"/>
        <w:lang w:val="id" w:eastAsia="en-US" w:bidi="ar-SA"/>
      </w:rPr>
    </w:lvl>
    <w:lvl w:ilvl="2">
      <w:start w:val="0"/>
      <w:numFmt w:val="bullet"/>
      <w:lvlText w:val="•"/>
      <w:lvlJc w:val="left"/>
      <w:pPr>
        <w:ind w:left="1900" w:hanging="356"/>
      </w:pPr>
      <w:rPr>
        <w:rFonts w:hint="default"/>
        <w:lang w:val="id" w:eastAsia="en-US" w:bidi="ar-SA"/>
      </w:rPr>
    </w:lvl>
    <w:lvl w:ilvl="3">
      <w:start w:val="0"/>
      <w:numFmt w:val="bullet"/>
      <w:lvlText w:val="•"/>
      <w:lvlJc w:val="left"/>
      <w:pPr>
        <w:ind w:left="2973" w:hanging="356"/>
      </w:pPr>
      <w:rPr>
        <w:rFonts w:hint="default"/>
        <w:lang w:val="id" w:eastAsia="en-US" w:bidi="ar-SA"/>
      </w:rPr>
    </w:lvl>
    <w:lvl w:ilvl="4">
      <w:start w:val="0"/>
      <w:numFmt w:val="bullet"/>
      <w:lvlText w:val="•"/>
      <w:lvlJc w:val="left"/>
      <w:pPr>
        <w:ind w:left="4047" w:hanging="356"/>
      </w:pPr>
      <w:rPr>
        <w:rFonts w:hint="default"/>
        <w:lang w:val="id" w:eastAsia="en-US" w:bidi="ar-SA"/>
      </w:rPr>
    </w:lvl>
    <w:lvl w:ilvl="5">
      <w:start w:val="0"/>
      <w:numFmt w:val="bullet"/>
      <w:lvlText w:val="•"/>
      <w:lvlJc w:val="left"/>
      <w:pPr>
        <w:ind w:left="5121" w:hanging="356"/>
      </w:pPr>
      <w:rPr>
        <w:rFonts w:hint="default"/>
        <w:lang w:val="id" w:eastAsia="en-US" w:bidi="ar-SA"/>
      </w:rPr>
    </w:lvl>
    <w:lvl w:ilvl="6">
      <w:start w:val="0"/>
      <w:numFmt w:val="bullet"/>
      <w:lvlText w:val="•"/>
      <w:lvlJc w:val="left"/>
      <w:pPr>
        <w:ind w:left="6195" w:hanging="356"/>
      </w:pPr>
      <w:rPr>
        <w:rFonts w:hint="default"/>
        <w:lang w:val="id" w:eastAsia="en-US" w:bidi="ar-SA"/>
      </w:rPr>
    </w:lvl>
    <w:lvl w:ilvl="7">
      <w:start w:val="0"/>
      <w:numFmt w:val="bullet"/>
      <w:lvlText w:val="•"/>
      <w:lvlJc w:val="left"/>
      <w:pPr>
        <w:ind w:left="7269" w:hanging="356"/>
      </w:pPr>
      <w:rPr>
        <w:rFonts w:hint="default"/>
        <w:lang w:val="id" w:eastAsia="en-US" w:bidi="ar-SA"/>
      </w:rPr>
    </w:lvl>
    <w:lvl w:ilvl="8">
      <w:start w:val="0"/>
      <w:numFmt w:val="bullet"/>
      <w:lvlText w:val="•"/>
      <w:lvlJc w:val="left"/>
      <w:pPr>
        <w:ind w:left="8343" w:hanging="356"/>
      </w:pPr>
      <w:rPr>
        <w:rFonts w:hint="default"/>
        <w:lang w:val="id" w:eastAsia="en-US" w:bidi="ar-SA"/>
      </w:rPr>
    </w:lvl>
  </w:abstractNum>
  <w:abstractNum w:abstractNumId="142">
    <w:multiLevelType w:val="hybridMultilevel"/>
    <w:lvl w:ilvl="0">
      <w:start w:val="1"/>
      <w:numFmt w:val="decimal"/>
      <w:lvlText w:val="%1."/>
      <w:lvlJc w:val="left"/>
      <w:pPr>
        <w:ind w:left="572" w:hanging="270"/>
        <w:jc w:val="left"/>
      </w:pPr>
      <w:rPr>
        <w:rFonts w:hint="default" w:ascii="Calibri" w:hAnsi="Calibri" w:eastAsia="Calibri" w:cs="Calibri"/>
        <w:b w:val="0"/>
        <w:bCs w:val="0"/>
        <w:i w:val="0"/>
        <w:iCs w:val="0"/>
        <w:spacing w:val="-1"/>
        <w:w w:val="99"/>
        <w:sz w:val="19"/>
        <w:szCs w:val="19"/>
        <w:lang w:val="id" w:eastAsia="en-US" w:bidi="ar-SA"/>
      </w:rPr>
    </w:lvl>
    <w:lvl w:ilvl="1">
      <w:start w:val="0"/>
      <w:numFmt w:val="bullet"/>
      <w:lvlText w:val="•"/>
      <w:lvlJc w:val="left"/>
      <w:pPr>
        <w:ind w:left="861" w:hanging="270"/>
      </w:pPr>
      <w:rPr>
        <w:rFonts w:hint="default"/>
        <w:lang w:val="id" w:eastAsia="en-US" w:bidi="ar-SA"/>
      </w:rPr>
    </w:lvl>
    <w:lvl w:ilvl="2">
      <w:start w:val="0"/>
      <w:numFmt w:val="bullet"/>
      <w:lvlText w:val="•"/>
      <w:lvlJc w:val="left"/>
      <w:pPr>
        <w:ind w:left="1142" w:hanging="270"/>
      </w:pPr>
      <w:rPr>
        <w:rFonts w:hint="default"/>
        <w:lang w:val="id" w:eastAsia="en-US" w:bidi="ar-SA"/>
      </w:rPr>
    </w:lvl>
    <w:lvl w:ilvl="3">
      <w:start w:val="0"/>
      <w:numFmt w:val="bullet"/>
      <w:lvlText w:val="•"/>
      <w:lvlJc w:val="left"/>
      <w:pPr>
        <w:ind w:left="1424" w:hanging="270"/>
      </w:pPr>
      <w:rPr>
        <w:rFonts w:hint="default"/>
        <w:lang w:val="id" w:eastAsia="en-US" w:bidi="ar-SA"/>
      </w:rPr>
    </w:lvl>
    <w:lvl w:ilvl="4">
      <w:start w:val="0"/>
      <w:numFmt w:val="bullet"/>
      <w:lvlText w:val="•"/>
      <w:lvlJc w:val="left"/>
      <w:pPr>
        <w:ind w:left="1705" w:hanging="270"/>
      </w:pPr>
      <w:rPr>
        <w:rFonts w:hint="default"/>
        <w:lang w:val="id" w:eastAsia="en-US" w:bidi="ar-SA"/>
      </w:rPr>
    </w:lvl>
    <w:lvl w:ilvl="5">
      <w:start w:val="0"/>
      <w:numFmt w:val="bullet"/>
      <w:lvlText w:val="•"/>
      <w:lvlJc w:val="left"/>
      <w:pPr>
        <w:ind w:left="1987" w:hanging="270"/>
      </w:pPr>
      <w:rPr>
        <w:rFonts w:hint="default"/>
        <w:lang w:val="id" w:eastAsia="en-US" w:bidi="ar-SA"/>
      </w:rPr>
    </w:lvl>
    <w:lvl w:ilvl="6">
      <w:start w:val="0"/>
      <w:numFmt w:val="bullet"/>
      <w:lvlText w:val="•"/>
      <w:lvlJc w:val="left"/>
      <w:pPr>
        <w:ind w:left="2268" w:hanging="270"/>
      </w:pPr>
      <w:rPr>
        <w:rFonts w:hint="default"/>
        <w:lang w:val="id" w:eastAsia="en-US" w:bidi="ar-SA"/>
      </w:rPr>
    </w:lvl>
    <w:lvl w:ilvl="7">
      <w:start w:val="0"/>
      <w:numFmt w:val="bullet"/>
      <w:lvlText w:val="•"/>
      <w:lvlJc w:val="left"/>
      <w:pPr>
        <w:ind w:left="2549" w:hanging="270"/>
      </w:pPr>
      <w:rPr>
        <w:rFonts w:hint="default"/>
        <w:lang w:val="id" w:eastAsia="en-US" w:bidi="ar-SA"/>
      </w:rPr>
    </w:lvl>
    <w:lvl w:ilvl="8">
      <w:start w:val="0"/>
      <w:numFmt w:val="bullet"/>
      <w:lvlText w:val="•"/>
      <w:lvlJc w:val="left"/>
      <w:pPr>
        <w:ind w:left="2831" w:hanging="270"/>
      </w:pPr>
      <w:rPr>
        <w:rFonts w:hint="default"/>
        <w:lang w:val="id" w:eastAsia="en-US" w:bidi="ar-SA"/>
      </w:rPr>
    </w:lvl>
  </w:abstractNum>
  <w:abstractNum w:abstractNumId="141">
    <w:multiLevelType w:val="hybridMultilevel"/>
    <w:lvl w:ilvl="0">
      <w:start w:val="1"/>
      <w:numFmt w:val="lowerLetter"/>
      <w:lvlText w:val="%1."/>
      <w:lvlJc w:val="left"/>
      <w:pPr>
        <w:ind w:left="485" w:hanging="361"/>
        <w:jc w:val="left"/>
      </w:pPr>
      <w:rPr>
        <w:rFonts w:hint="default" w:ascii="Calibri" w:hAnsi="Calibri" w:eastAsia="Calibri" w:cs="Calibri"/>
        <w:b w:val="0"/>
        <w:bCs w:val="0"/>
        <w:i w:val="0"/>
        <w:iCs w:val="0"/>
        <w:spacing w:val="0"/>
        <w:w w:val="99"/>
        <w:sz w:val="19"/>
        <w:szCs w:val="19"/>
        <w:lang w:val="id" w:eastAsia="en-US" w:bidi="ar-SA"/>
      </w:rPr>
    </w:lvl>
    <w:lvl w:ilvl="1">
      <w:start w:val="0"/>
      <w:numFmt w:val="bullet"/>
      <w:lvlText w:val="•"/>
      <w:lvlJc w:val="left"/>
      <w:pPr>
        <w:ind w:left="799" w:hanging="361"/>
      </w:pPr>
      <w:rPr>
        <w:rFonts w:hint="default"/>
        <w:lang w:val="id" w:eastAsia="en-US" w:bidi="ar-SA"/>
      </w:rPr>
    </w:lvl>
    <w:lvl w:ilvl="2">
      <w:start w:val="0"/>
      <w:numFmt w:val="bullet"/>
      <w:lvlText w:val="•"/>
      <w:lvlJc w:val="left"/>
      <w:pPr>
        <w:ind w:left="1118" w:hanging="361"/>
      </w:pPr>
      <w:rPr>
        <w:rFonts w:hint="default"/>
        <w:lang w:val="id" w:eastAsia="en-US" w:bidi="ar-SA"/>
      </w:rPr>
    </w:lvl>
    <w:lvl w:ilvl="3">
      <w:start w:val="0"/>
      <w:numFmt w:val="bullet"/>
      <w:lvlText w:val="•"/>
      <w:lvlJc w:val="left"/>
      <w:pPr>
        <w:ind w:left="1437" w:hanging="361"/>
      </w:pPr>
      <w:rPr>
        <w:rFonts w:hint="default"/>
        <w:lang w:val="id" w:eastAsia="en-US" w:bidi="ar-SA"/>
      </w:rPr>
    </w:lvl>
    <w:lvl w:ilvl="4">
      <w:start w:val="0"/>
      <w:numFmt w:val="bullet"/>
      <w:lvlText w:val="•"/>
      <w:lvlJc w:val="left"/>
      <w:pPr>
        <w:ind w:left="1756" w:hanging="361"/>
      </w:pPr>
      <w:rPr>
        <w:rFonts w:hint="default"/>
        <w:lang w:val="id" w:eastAsia="en-US" w:bidi="ar-SA"/>
      </w:rPr>
    </w:lvl>
    <w:lvl w:ilvl="5">
      <w:start w:val="0"/>
      <w:numFmt w:val="bullet"/>
      <w:lvlText w:val="•"/>
      <w:lvlJc w:val="left"/>
      <w:pPr>
        <w:ind w:left="2076" w:hanging="361"/>
      </w:pPr>
      <w:rPr>
        <w:rFonts w:hint="default"/>
        <w:lang w:val="id" w:eastAsia="en-US" w:bidi="ar-SA"/>
      </w:rPr>
    </w:lvl>
    <w:lvl w:ilvl="6">
      <w:start w:val="0"/>
      <w:numFmt w:val="bullet"/>
      <w:lvlText w:val="•"/>
      <w:lvlJc w:val="left"/>
      <w:pPr>
        <w:ind w:left="2395" w:hanging="361"/>
      </w:pPr>
      <w:rPr>
        <w:rFonts w:hint="default"/>
        <w:lang w:val="id" w:eastAsia="en-US" w:bidi="ar-SA"/>
      </w:rPr>
    </w:lvl>
    <w:lvl w:ilvl="7">
      <w:start w:val="0"/>
      <w:numFmt w:val="bullet"/>
      <w:lvlText w:val="•"/>
      <w:lvlJc w:val="left"/>
      <w:pPr>
        <w:ind w:left="2714" w:hanging="361"/>
      </w:pPr>
      <w:rPr>
        <w:rFonts w:hint="default"/>
        <w:lang w:val="id" w:eastAsia="en-US" w:bidi="ar-SA"/>
      </w:rPr>
    </w:lvl>
    <w:lvl w:ilvl="8">
      <w:start w:val="0"/>
      <w:numFmt w:val="bullet"/>
      <w:lvlText w:val="•"/>
      <w:lvlJc w:val="left"/>
      <w:pPr>
        <w:ind w:left="3033" w:hanging="361"/>
      </w:pPr>
      <w:rPr>
        <w:rFonts w:hint="default"/>
        <w:lang w:val="id" w:eastAsia="en-US" w:bidi="ar-SA"/>
      </w:rPr>
    </w:lvl>
  </w:abstractNum>
  <w:abstractNum w:abstractNumId="140">
    <w:multiLevelType w:val="hybridMultilevel"/>
    <w:lvl w:ilvl="0">
      <w:start w:val="1"/>
      <w:numFmt w:val="decimal"/>
      <w:lvlText w:val="%1."/>
      <w:lvlJc w:val="left"/>
      <w:pPr>
        <w:ind w:left="422" w:hanging="320"/>
        <w:jc w:val="left"/>
      </w:pPr>
      <w:rPr>
        <w:rFonts w:hint="default" w:ascii="Calibri" w:hAnsi="Calibri" w:eastAsia="Calibri" w:cs="Calibri"/>
        <w:b w:val="0"/>
        <w:bCs w:val="0"/>
        <w:i w:val="0"/>
        <w:iCs w:val="0"/>
        <w:spacing w:val="-1"/>
        <w:w w:val="99"/>
        <w:sz w:val="19"/>
        <w:szCs w:val="19"/>
        <w:lang w:val="id" w:eastAsia="en-US" w:bidi="ar-SA"/>
      </w:rPr>
    </w:lvl>
    <w:lvl w:ilvl="1">
      <w:start w:val="0"/>
      <w:numFmt w:val="bullet"/>
      <w:lvlText w:val="•"/>
      <w:lvlJc w:val="left"/>
      <w:pPr>
        <w:ind w:left="532" w:hanging="320"/>
      </w:pPr>
      <w:rPr>
        <w:rFonts w:hint="default"/>
        <w:lang w:val="id" w:eastAsia="en-US" w:bidi="ar-SA"/>
      </w:rPr>
    </w:lvl>
    <w:lvl w:ilvl="2">
      <w:start w:val="0"/>
      <w:numFmt w:val="bullet"/>
      <w:lvlText w:val="•"/>
      <w:lvlJc w:val="left"/>
      <w:pPr>
        <w:ind w:left="644" w:hanging="320"/>
      </w:pPr>
      <w:rPr>
        <w:rFonts w:hint="default"/>
        <w:lang w:val="id" w:eastAsia="en-US" w:bidi="ar-SA"/>
      </w:rPr>
    </w:lvl>
    <w:lvl w:ilvl="3">
      <w:start w:val="0"/>
      <w:numFmt w:val="bullet"/>
      <w:lvlText w:val="•"/>
      <w:lvlJc w:val="left"/>
      <w:pPr>
        <w:ind w:left="756" w:hanging="320"/>
      </w:pPr>
      <w:rPr>
        <w:rFonts w:hint="default"/>
        <w:lang w:val="id" w:eastAsia="en-US" w:bidi="ar-SA"/>
      </w:rPr>
    </w:lvl>
    <w:lvl w:ilvl="4">
      <w:start w:val="0"/>
      <w:numFmt w:val="bullet"/>
      <w:lvlText w:val="•"/>
      <w:lvlJc w:val="left"/>
      <w:pPr>
        <w:ind w:left="868" w:hanging="320"/>
      </w:pPr>
      <w:rPr>
        <w:rFonts w:hint="default"/>
        <w:lang w:val="id" w:eastAsia="en-US" w:bidi="ar-SA"/>
      </w:rPr>
    </w:lvl>
    <w:lvl w:ilvl="5">
      <w:start w:val="0"/>
      <w:numFmt w:val="bullet"/>
      <w:lvlText w:val="•"/>
      <w:lvlJc w:val="left"/>
      <w:pPr>
        <w:ind w:left="980" w:hanging="320"/>
      </w:pPr>
      <w:rPr>
        <w:rFonts w:hint="default"/>
        <w:lang w:val="id" w:eastAsia="en-US" w:bidi="ar-SA"/>
      </w:rPr>
    </w:lvl>
    <w:lvl w:ilvl="6">
      <w:start w:val="0"/>
      <w:numFmt w:val="bullet"/>
      <w:lvlText w:val="•"/>
      <w:lvlJc w:val="left"/>
      <w:pPr>
        <w:ind w:left="1092" w:hanging="320"/>
      </w:pPr>
      <w:rPr>
        <w:rFonts w:hint="default"/>
        <w:lang w:val="id" w:eastAsia="en-US" w:bidi="ar-SA"/>
      </w:rPr>
    </w:lvl>
    <w:lvl w:ilvl="7">
      <w:start w:val="0"/>
      <w:numFmt w:val="bullet"/>
      <w:lvlText w:val="•"/>
      <w:lvlJc w:val="left"/>
      <w:pPr>
        <w:ind w:left="1204" w:hanging="320"/>
      </w:pPr>
      <w:rPr>
        <w:rFonts w:hint="default"/>
        <w:lang w:val="id" w:eastAsia="en-US" w:bidi="ar-SA"/>
      </w:rPr>
    </w:lvl>
    <w:lvl w:ilvl="8">
      <w:start w:val="0"/>
      <w:numFmt w:val="bullet"/>
      <w:lvlText w:val="•"/>
      <w:lvlJc w:val="left"/>
      <w:pPr>
        <w:ind w:left="1316" w:hanging="320"/>
      </w:pPr>
      <w:rPr>
        <w:rFonts w:hint="default"/>
        <w:lang w:val="id" w:eastAsia="en-US" w:bidi="ar-SA"/>
      </w:rPr>
    </w:lvl>
  </w:abstractNum>
  <w:abstractNum w:abstractNumId="139">
    <w:multiLevelType w:val="hybridMultilevel"/>
    <w:lvl w:ilvl="0">
      <w:start w:val="1"/>
      <w:numFmt w:val="decimal"/>
      <w:lvlText w:val="%1."/>
      <w:lvlJc w:val="left"/>
      <w:pPr>
        <w:ind w:left="392" w:hanging="270"/>
        <w:jc w:val="left"/>
      </w:pPr>
      <w:rPr>
        <w:rFonts w:hint="default" w:ascii="Calibri" w:hAnsi="Calibri" w:eastAsia="Calibri" w:cs="Calibri"/>
        <w:b w:val="0"/>
        <w:bCs w:val="0"/>
        <w:i w:val="0"/>
        <w:iCs w:val="0"/>
        <w:spacing w:val="-1"/>
        <w:w w:val="99"/>
        <w:sz w:val="19"/>
        <w:szCs w:val="19"/>
        <w:lang w:val="id" w:eastAsia="en-US" w:bidi="ar-SA"/>
      </w:rPr>
    </w:lvl>
    <w:lvl w:ilvl="1">
      <w:start w:val="0"/>
      <w:numFmt w:val="bullet"/>
      <w:lvlText w:val="•"/>
      <w:lvlJc w:val="left"/>
      <w:pPr>
        <w:ind w:left="699" w:hanging="270"/>
      </w:pPr>
      <w:rPr>
        <w:rFonts w:hint="default"/>
        <w:lang w:val="id" w:eastAsia="en-US" w:bidi="ar-SA"/>
      </w:rPr>
    </w:lvl>
    <w:lvl w:ilvl="2">
      <w:start w:val="0"/>
      <w:numFmt w:val="bullet"/>
      <w:lvlText w:val="•"/>
      <w:lvlJc w:val="left"/>
      <w:pPr>
        <w:ind w:left="998" w:hanging="270"/>
      </w:pPr>
      <w:rPr>
        <w:rFonts w:hint="default"/>
        <w:lang w:val="id" w:eastAsia="en-US" w:bidi="ar-SA"/>
      </w:rPr>
    </w:lvl>
    <w:lvl w:ilvl="3">
      <w:start w:val="0"/>
      <w:numFmt w:val="bullet"/>
      <w:lvlText w:val="•"/>
      <w:lvlJc w:val="left"/>
      <w:pPr>
        <w:ind w:left="1298" w:hanging="270"/>
      </w:pPr>
      <w:rPr>
        <w:rFonts w:hint="default"/>
        <w:lang w:val="id" w:eastAsia="en-US" w:bidi="ar-SA"/>
      </w:rPr>
    </w:lvl>
    <w:lvl w:ilvl="4">
      <w:start w:val="0"/>
      <w:numFmt w:val="bullet"/>
      <w:lvlText w:val="•"/>
      <w:lvlJc w:val="left"/>
      <w:pPr>
        <w:ind w:left="1597" w:hanging="270"/>
      </w:pPr>
      <w:rPr>
        <w:rFonts w:hint="default"/>
        <w:lang w:val="id" w:eastAsia="en-US" w:bidi="ar-SA"/>
      </w:rPr>
    </w:lvl>
    <w:lvl w:ilvl="5">
      <w:start w:val="0"/>
      <w:numFmt w:val="bullet"/>
      <w:lvlText w:val="•"/>
      <w:lvlJc w:val="left"/>
      <w:pPr>
        <w:ind w:left="1897" w:hanging="270"/>
      </w:pPr>
      <w:rPr>
        <w:rFonts w:hint="default"/>
        <w:lang w:val="id" w:eastAsia="en-US" w:bidi="ar-SA"/>
      </w:rPr>
    </w:lvl>
    <w:lvl w:ilvl="6">
      <w:start w:val="0"/>
      <w:numFmt w:val="bullet"/>
      <w:lvlText w:val="•"/>
      <w:lvlJc w:val="left"/>
      <w:pPr>
        <w:ind w:left="2196" w:hanging="270"/>
      </w:pPr>
      <w:rPr>
        <w:rFonts w:hint="default"/>
        <w:lang w:val="id" w:eastAsia="en-US" w:bidi="ar-SA"/>
      </w:rPr>
    </w:lvl>
    <w:lvl w:ilvl="7">
      <w:start w:val="0"/>
      <w:numFmt w:val="bullet"/>
      <w:lvlText w:val="•"/>
      <w:lvlJc w:val="left"/>
      <w:pPr>
        <w:ind w:left="2495" w:hanging="270"/>
      </w:pPr>
      <w:rPr>
        <w:rFonts w:hint="default"/>
        <w:lang w:val="id" w:eastAsia="en-US" w:bidi="ar-SA"/>
      </w:rPr>
    </w:lvl>
    <w:lvl w:ilvl="8">
      <w:start w:val="0"/>
      <w:numFmt w:val="bullet"/>
      <w:lvlText w:val="•"/>
      <w:lvlJc w:val="left"/>
      <w:pPr>
        <w:ind w:left="2795" w:hanging="270"/>
      </w:pPr>
      <w:rPr>
        <w:rFonts w:hint="default"/>
        <w:lang w:val="id" w:eastAsia="en-US" w:bidi="ar-SA"/>
      </w:rPr>
    </w:lvl>
  </w:abstractNum>
  <w:abstractNum w:abstractNumId="138">
    <w:multiLevelType w:val="hybridMultilevel"/>
    <w:lvl w:ilvl="0">
      <w:start w:val="1"/>
      <w:numFmt w:val="lowerLetter"/>
      <w:lvlText w:val="%1."/>
      <w:lvlJc w:val="left"/>
      <w:pPr>
        <w:ind w:left="392" w:hanging="253"/>
        <w:jc w:val="left"/>
      </w:pPr>
      <w:rPr>
        <w:rFonts w:hint="default" w:ascii="Calibri" w:hAnsi="Calibri" w:eastAsia="Calibri" w:cs="Calibri"/>
        <w:b w:val="0"/>
        <w:bCs w:val="0"/>
        <w:i w:val="0"/>
        <w:iCs w:val="0"/>
        <w:spacing w:val="0"/>
        <w:w w:val="99"/>
        <w:sz w:val="19"/>
        <w:szCs w:val="19"/>
        <w:lang w:val="id" w:eastAsia="en-US" w:bidi="ar-SA"/>
      </w:rPr>
    </w:lvl>
    <w:lvl w:ilvl="1">
      <w:start w:val="0"/>
      <w:numFmt w:val="bullet"/>
      <w:lvlText w:val="•"/>
      <w:lvlJc w:val="left"/>
      <w:pPr>
        <w:ind w:left="727" w:hanging="253"/>
      </w:pPr>
      <w:rPr>
        <w:rFonts w:hint="default"/>
        <w:lang w:val="id" w:eastAsia="en-US" w:bidi="ar-SA"/>
      </w:rPr>
    </w:lvl>
    <w:lvl w:ilvl="2">
      <w:start w:val="0"/>
      <w:numFmt w:val="bullet"/>
      <w:lvlText w:val="•"/>
      <w:lvlJc w:val="left"/>
      <w:pPr>
        <w:ind w:left="1054" w:hanging="253"/>
      </w:pPr>
      <w:rPr>
        <w:rFonts w:hint="default"/>
        <w:lang w:val="id" w:eastAsia="en-US" w:bidi="ar-SA"/>
      </w:rPr>
    </w:lvl>
    <w:lvl w:ilvl="3">
      <w:start w:val="0"/>
      <w:numFmt w:val="bullet"/>
      <w:lvlText w:val="•"/>
      <w:lvlJc w:val="left"/>
      <w:pPr>
        <w:ind w:left="1381" w:hanging="253"/>
      </w:pPr>
      <w:rPr>
        <w:rFonts w:hint="default"/>
        <w:lang w:val="id" w:eastAsia="en-US" w:bidi="ar-SA"/>
      </w:rPr>
    </w:lvl>
    <w:lvl w:ilvl="4">
      <w:start w:val="0"/>
      <w:numFmt w:val="bullet"/>
      <w:lvlText w:val="•"/>
      <w:lvlJc w:val="left"/>
      <w:pPr>
        <w:ind w:left="1708" w:hanging="253"/>
      </w:pPr>
      <w:rPr>
        <w:rFonts w:hint="default"/>
        <w:lang w:val="id" w:eastAsia="en-US" w:bidi="ar-SA"/>
      </w:rPr>
    </w:lvl>
    <w:lvl w:ilvl="5">
      <w:start w:val="0"/>
      <w:numFmt w:val="bullet"/>
      <w:lvlText w:val="•"/>
      <w:lvlJc w:val="left"/>
      <w:pPr>
        <w:ind w:left="2036" w:hanging="253"/>
      </w:pPr>
      <w:rPr>
        <w:rFonts w:hint="default"/>
        <w:lang w:val="id" w:eastAsia="en-US" w:bidi="ar-SA"/>
      </w:rPr>
    </w:lvl>
    <w:lvl w:ilvl="6">
      <w:start w:val="0"/>
      <w:numFmt w:val="bullet"/>
      <w:lvlText w:val="•"/>
      <w:lvlJc w:val="left"/>
      <w:pPr>
        <w:ind w:left="2363" w:hanging="253"/>
      </w:pPr>
      <w:rPr>
        <w:rFonts w:hint="default"/>
        <w:lang w:val="id" w:eastAsia="en-US" w:bidi="ar-SA"/>
      </w:rPr>
    </w:lvl>
    <w:lvl w:ilvl="7">
      <w:start w:val="0"/>
      <w:numFmt w:val="bullet"/>
      <w:lvlText w:val="•"/>
      <w:lvlJc w:val="left"/>
      <w:pPr>
        <w:ind w:left="2690" w:hanging="253"/>
      </w:pPr>
      <w:rPr>
        <w:rFonts w:hint="default"/>
        <w:lang w:val="id" w:eastAsia="en-US" w:bidi="ar-SA"/>
      </w:rPr>
    </w:lvl>
    <w:lvl w:ilvl="8">
      <w:start w:val="0"/>
      <w:numFmt w:val="bullet"/>
      <w:lvlText w:val="•"/>
      <w:lvlJc w:val="left"/>
      <w:pPr>
        <w:ind w:left="3017" w:hanging="253"/>
      </w:pPr>
      <w:rPr>
        <w:rFonts w:hint="default"/>
        <w:lang w:val="id" w:eastAsia="en-US" w:bidi="ar-SA"/>
      </w:rPr>
    </w:lvl>
  </w:abstractNum>
  <w:abstractNum w:abstractNumId="137">
    <w:multiLevelType w:val="hybridMultilevel"/>
    <w:lvl w:ilvl="0">
      <w:start w:val="2"/>
      <w:numFmt w:val="decimal"/>
      <w:lvlText w:val="%1."/>
      <w:lvlJc w:val="left"/>
      <w:pPr>
        <w:ind w:left="281" w:hanging="176"/>
        <w:jc w:val="left"/>
      </w:pPr>
      <w:rPr>
        <w:rFonts w:hint="default" w:ascii="Calibri" w:hAnsi="Calibri" w:eastAsia="Calibri" w:cs="Calibri"/>
        <w:b w:val="0"/>
        <w:bCs w:val="0"/>
        <w:i w:val="0"/>
        <w:iCs w:val="0"/>
        <w:spacing w:val="-1"/>
        <w:w w:val="99"/>
        <w:sz w:val="19"/>
        <w:szCs w:val="19"/>
        <w:lang w:val="id" w:eastAsia="en-US" w:bidi="ar-SA"/>
      </w:rPr>
    </w:lvl>
    <w:lvl w:ilvl="1">
      <w:start w:val="0"/>
      <w:numFmt w:val="bullet"/>
      <w:lvlText w:val="•"/>
      <w:lvlJc w:val="left"/>
      <w:pPr>
        <w:ind w:left="591" w:hanging="176"/>
      </w:pPr>
      <w:rPr>
        <w:rFonts w:hint="default"/>
        <w:lang w:val="id" w:eastAsia="en-US" w:bidi="ar-SA"/>
      </w:rPr>
    </w:lvl>
    <w:lvl w:ilvl="2">
      <w:start w:val="0"/>
      <w:numFmt w:val="bullet"/>
      <w:lvlText w:val="•"/>
      <w:lvlJc w:val="left"/>
      <w:pPr>
        <w:ind w:left="902" w:hanging="176"/>
      </w:pPr>
      <w:rPr>
        <w:rFonts w:hint="default"/>
        <w:lang w:val="id" w:eastAsia="en-US" w:bidi="ar-SA"/>
      </w:rPr>
    </w:lvl>
    <w:lvl w:ilvl="3">
      <w:start w:val="0"/>
      <w:numFmt w:val="bullet"/>
      <w:lvlText w:val="•"/>
      <w:lvlJc w:val="left"/>
      <w:pPr>
        <w:ind w:left="1214" w:hanging="176"/>
      </w:pPr>
      <w:rPr>
        <w:rFonts w:hint="default"/>
        <w:lang w:val="id" w:eastAsia="en-US" w:bidi="ar-SA"/>
      </w:rPr>
    </w:lvl>
    <w:lvl w:ilvl="4">
      <w:start w:val="0"/>
      <w:numFmt w:val="bullet"/>
      <w:lvlText w:val="•"/>
      <w:lvlJc w:val="left"/>
      <w:pPr>
        <w:ind w:left="1525" w:hanging="176"/>
      </w:pPr>
      <w:rPr>
        <w:rFonts w:hint="default"/>
        <w:lang w:val="id" w:eastAsia="en-US" w:bidi="ar-SA"/>
      </w:rPr>
    </w:lvl>
    <w:lvl w:ilvl="5">
      <w:start w:val="0"/>
      <w:numFmt w:val="bullet"/>
      <w:lvlText w:val="•"/>
      <w:lvlJc w:val="left"/>
      <w:pPr>
        <w:ind w:left="1837" w:hanging="176"/>
      </w:pPr>
      <w:rPr>
        <w:rFonts w:hint="default"/>
        <w:lang w:val="id" w:eastAsia="en-US" w:bidi="ar-SA"/>
      </w:rPr>
    </w:lvl>
    <w:lvl w:ilvl="6">
      <w:start w:val="0"/>
      <w:numFmt w:val="bullet"/>
      <w:lvlText w:val="•"/>
      <w:lvlJc w:val="left"/>
      <w:pPr>
        <w:ind w:left="2148" w:hanging="176"/>
      </w:pPr>
      <w:rPr>
        <w:rFonts w:hint="default"/>
        <w:lang w:val="id" w:eastAsia="en-US" w:bidi="ar-SA"/>
      </w:rPr>
    </w:lvl>
    <w:lvl w:ilvl="7">
      <w:start w:val="0"/>
      <w:numFmt w:val="bullet"/>
      <w:lvlText w:val="•"/>
      <w:lvlJc w:val="left"/>
      <w:pPr>
        <w:ind w:left="2459" w:hanging="176"/>
      </w:pPr>
      <w:rPr>
        <w:rFonts w:hint="default"/>
        <w:lang w:val="id" w:eastAsia="en-US" w:bidi="ar-SA"/>
      </w:rPr>
    </w:lvl>
    <w:lvl w:ilvl="8">
      <w:start w:val="0"/>
      <w:numFmt w:val="bullet"/>
      <w:lvlText w:val="•"/>
      <w:lvlJc w:val="left"/>
      <w:pPr>
        <w:ind w:left="2771" w:hanging="176"/>
      </w:pPr>
      <w:rPr>
        <w:rFonts w:hint="default"/>
        <w:lang w:val="id" w:eastAsia="en-US" w:bidi="ar-SA"/>
      </w:rPr>
    </w:lvl>
  </w:abstractNum>
  <w:abstractNum w:abstractNumId="136">
    <w:multiLevelType w:val="hybridMultilevel"/>
    <w:lvl w:ilvl="0">
      <w:start w:val="1"/>
      <w:numFmt w:val="lowerLetter"/>
      <w:lvlText w:val="%1."/>
      <w:lvlJc w:val="left"/>
      <w:pPr>
        <w:ind w:left="583" w:hanging="284"/>
        <w:jc w:val="left"/>
      </w:pPr>
      <w:rPr>
        <w:rFonts w:hint="default" w:ascii="Calibri" w:hAnsi="Calibri" w:eastAsia="Calibri" w:cs="Calibri"/>
        <w:b w:val="0"/>
        <w:bCs w:val="0"/>
        <w:i w:val="0"/>
        <w:iCs w:val="0"/>
        <w:spacing w:val="0"/>
        <w:w w:val="99"/>
        <w:sz w:val="19"/>
        <w:szCs w:val="19"/>
        <w:lang w:val="id" w:eastAsia="en-US" w:bidi="ar-SA"/>
      </w:rPr>
    </w:lvl>
    <w:lvl w:ilvl="1">
      <w:start w:val="0"/>
      <w:numFmt w:val="bullet"/>
      <w:lvlText w:val="•"/>
      <w:lvlJc w:val="left"/>
      <w:pPr>
        <w:ind w:left="806" w:hanging="284"/>
      </w:pPr>
      <w:rPr>
        <w:rFonts w:hint="default"/>
        <w:lang w:val="id" w:eastAsia="en-US" w:bidi="ar-SA"/>
      </w:rPr>
    </w:lvl>
    <w:lvl w:ilvl="2">
      <w:start w:val="0"/>
      <w:numFmt w:val="bullet"/>
      <w:lvlText w:val="•"/>
      <w:lvlJc w:val="left"/>
      <w:pPr>
        <w:ind w:left="1033" w:hanging="284"/>
      </w:pPr>
      <w:rPr>
        <w:rFonts w:hint="default"/>
        <w:lang w:val="id" w:eastAsia="en-US" w:bidi="ar-SA"/>
      </w:rPr>
    </w:lvl>
    <w:lvl w:ilvl="3">
      <w:start w:val="0"/>
      <w:numFmt w:val="bullet"/>
      <w:lvlText w:val="•"/>
      <w:lvlJc w:val="left"/>
      <w:pPr>
        <w:ind w:left="1260" w:hanging="284"/>
      </w:pPr>
      <w:rPr>
        <w:rFonts w:hint="default"/>
        <w:lang w:val="id" w:eastAsia="en-US" w:bidi="ar-SA"/>
      </w:rPr>
    </w:lvl>
    <w:lvl w:ilvl="4">
      <w:start w:val="0"/>
      <w:numFmt w:val="bullet"/>
      <w:lvlText w:val="•"/>
      <w:lvlJc w:val="left"/>
      <w:pPr>
        <w:ind w:left="1487" w:hanging="284"/>
      </w:pPr>
      <w:rPr>
        <w:rFonts w:hint="default"/>
        <w:lang w:val="id" w:eastAsia="en-US" w:bidi="ar-SA"/>
      </w:rPr>
    </w:lvl>
    <w:lvl w:ilvl="5">
      <w:start w:val="0"/>
      <w:numFmt w:val="bullet"/>
      <w:lvlText w:val="•"/>
      <w:lvlJc w:val="left"/>
      <w:pPr>
        <w:ind w:left="1714" w:hanging="284"/>
      </w:pPr>
      <w:rPr>
        <w:rFonts w:hint="default"/>
        <w:lang w:val="id" w:eastAsia="en-US" w:bidi="ar-SA"/>
      </w:rPr>
    </w:lvl>
    <w:lvl w:ilvl="6">
      <w:start w:val="0"/>
      <w:numFmt w:val="bullet"/>
      <w:lvlText w:val="•"/>
      <w:lvlJc w:val="left"/>
      <w:pPr>
        <w:ind w:left="1940" w:hanging="284"/>
      </w:pPr>
      <w:rPr>
        <w:rFonts w:hint="default"/>
        <w:lang w:val="id" w:eastAsia="en-US" w:bidi="ar-SA"/>
      </w:rPr>
    </w:lvl>
    <w:lvl w:ilvl="7">
      <w:start w:val="0"/>
      <w:numFmt w:val="bullet"/>
      <w:lvlText w:val="•"/>
      <w:lvlJc w:val="left"/>
      <w:pPr>
        <w:ind w:left="2167" w:hanging="284"/>
      </w:pPr>
      <w:rPr>
        <w:rFonts w:hint="default"/>
        <w:lang w:val="id" w:eastAsia="en-US" w:bidi="ar-SA"/>
      </w:rPr>
    </w:lvl>
    <w:lvl w:ilvl="8">
      <w:start w:val="0"/>
      <w:numFmt w:val="bullet"/>
      <w:lvlText w:val="•"/>
      <w:lvlJc w:val="left"/>
      <w:pPr>
        <w:ind w:left="2394" w:hanging="284"/>
      </w:pPr>
      <w:rPr>
        <w:rFonts w:hint="default"/>
        <w:lang w:val="id" w:eastAsia="en-US" w:bidi="ar-SA"/>
      </w:rPr>
    </w:lvl>
  </w:abstractNum>
  <w:abstractNum w:abstractNumId="135">
    <w:multiLevelType w:val="hybridMultilevel"/>
    <w:lvl w:ilvl="0">
      <w:start w:val="1"/>
      <w:numFmt w:val="lowerLetter"/>
      <w:lvlText w:val="%1."/>
      <w:lvlJc w:val="left"/>
      <w:pPr>
        <w:ind w:left="392" w:hanging="286"/>
        <w:jc w:val="left"/>
      </w:pPr>
      <w:rPr>
        <w:rFonts w:hint="default" w:ascii="Calibri" w:hAnsi="Calibri" w:eastAsia="Calibri" w:cs="Calibri"/>
        <w:b w:val="0"/>
        <w:bCs w:val="0"/>
        <w:i w:val="0"/>
        <w:iCs w:val="0"/>
        <w:spacing w:val="0"/>
        <w:w w:val="99"/>
        <w:sz w:val="19"/>
        <w:szCs w:val="19"/>
        <w:lang w:val="id" w:eastAsia="en-US" w:bidi="ar-SA"/>
      </w:rPr>
    </w:lvl>
    <w:lvl w:ilvl="1">
      <w:start w:val="0"/>
      <w:numFmt w:val="bullet"/>
      <w:lvlText w:val="•"/>
      <w:lvlJc w:val="left"/>
      <w:pPr>
        <w:ind w:left="727" w:hanging="286"/>
      </w:pPr>
      <w:rPr>
        <w:rFonts w:hint="default"/>
        <w:lang w:val="id" w:eastAsia="en-US" w:bidi="ar-SA"/>
      </w:rPr>
    </w:lvl>
    <w:lvl w:ilvl="2">
      <w:start w:val="0"/>
      <w:numFmt w:val="bullet"/>
      <w:lvlText w:val="•"/>
      <w:lvlJc w:val="left"/>
      <w:pPr>
        <w:ind w:left="1054" w:hanging="286"/>
      </w:pPr>
      <w:rPr>
        <w:rFonts w:hint="default"/>
        <w:lang w:val="id" w:eastAsia="en-US" w:bidi="ar-SA"/>
      </w:rPr>
    </w:lvl>
    <w:lvl w:ilvl="3">
      <w:start w:val="0"/>
      <w:numFmt w:val="bullet"/>
      <w:lvlText w:val="•"/>
      <w:lvlJc w:val="left"/>
      <w:pPr>
        <w:ind w:left="1381" w:hanging="286"/>
      </w:pPr>
      <w:rPr>
        <w:rFonts w:hint="default"/>
        <w:lang w:val="id" w:eastAsia="en-US" w:bidi="ar-SA"/>
      </w:rPr>
    </w:lvl>
    <w:lvl w:ilvl="4">
      <w:start w:val="0"/>
      <w:numFmt w:val="bullet"/>
      <w:lvlText w:val="•"/>
      <w:lvlJc w:val="left"/>
      <w:pPr>
        <w:ind w:left="1708" w:hanging="286"/>
      </w:pPr>
      <w:rPr>
        <w:rFonts w:hint="default"/>
        <w:lang w:val="id" w:eastAsia="en-US" w:bidi="ar-SA"/>
      </w:rPr>
    </w:lvl>
    <w:lvl w:ilvl="5">
      <w:start w:val="0"/>
      <w:numFmt w:val="bullet"/>
      <w:lvlText w:val="•"/>
      <w:lvlJc w:val="left"/>
      <w:pPr>
        <w:ind w:left="2036" w:hanging="286"/>
      </w:pPr>
      <w:rPr>
        <w:rFonts w:hint="default"/>
        <w:lang w:val="id" w:eastAsia="en-US" w:bidi="ar-SA"/>
      </w:rPr>
    </w:lvl>
    <w:lvl w:ilvl="6">
      <w:start w:val="0"/>
      <w:numFmt w:val="bullet"/>
      <w:lvlText w:val="•"/>
      <w:lvlJc w:val="left"/>
      <w:pPr>
        <w:ind w:left="2363" w:hanging="286"/>
      </w:pPr>
      <w:rPr>
        <w:rFonts w:hint="default"/>
        <w:lang w:val="id" w:eastAsia="en-US" w:bidi="ar-SA"/>
      </w:rPr>
    </w:lvl>
    <w:lvl w:ilvl="7">
      <w:start w:val="0"/>
      <w:numFmt w:val="bullet"/>
      <w:lvlText w:val="•"/>
      <w:lvlJc w:val="left"/>
      <w:pPr>
        <w:ind w:left="2690" w:hanging="286"/>
      </w:pPr>
      <w:rPr>
        <w:rFonts w:hint="default"/>
        <w:lang w:val="id" w:eastAsia="en-US" w:bidi="ar-SA"/>
      </w:rPr>
    </w:lvl>
    <w:lvl w:ilvl="8">
      <w:start w:val="0"/>
      <w:numFmt w:val="bullet"/>
      <w:lvlText w:val="•"/>
      <w:lvlJc w:val="left"/>
      <w:pPr>
        <w:ind w:left="3017" w:hanging="286"/>
      </w:pPr>
      <w:rPr>
        <w:rFonts w:hint="default"/>
        <w:lang w:val="id" w:eastAsia="en-US" w:bidi="ar-SA"/>
      </w:rPr>
    </w:lvl>
  </w:abstractNum>
  <w:abstractNum w:abstractNumId="134">
    <w:multiLevelType w:val="hybridMultilevel"/>
    <w:lvl w:ilvl="0">
      <w:start w:val="3"/>
      <w:numFmt w:val="decimal"/>
      <w:lvlText w:val="%1"/>
      <w:lvlJc w:val="left"/>
      <w:pPr>
        <w:ind w:left="754" w:hanging="615"/>
        <w:jc w:val="left"/>
      </w:pPr>
      <w:rPr>
        <w:rFonts w:hint="default"/>
        <w:lang w:val="id" w:eastAsia="en-US" w:bidi="ar-SA"/>
      </w:rPr>
    </w:lvl>
    <w:lvl w:ilvl="1">
      <w:start w:val="2"/>
      <w:numFmt w:val="decimal"/>
      <w:lvlText w:val="%1.%2"/>
      <w:lvlJc w:val="left"/>
      <w:pPr>
        <w:ind w:left="754" w:hanging="615"/>
        <w:jc w:val="left"/>
      </w:pPr>
      <w:rPr>
        <w:rFonts w:hint="default"/>
        <w:lang w:val="id" w:eastAsia="en-US" w:bidi="ar-SA"/>
      </w:rPr>
    </w:lvl>
    <w:lvl w:ilvl="2">
      <w:start w:val="3"/>
      <w:numFmt w:val="decimal"/>
      <w:lvlText w:val="%1.%2.%3."/>
      <w:lvlJc w:val="left"/>
      <w:pPr>
        <w:ind w:left="754" w:hanging="615"/>
        <w:jc w:val="right"/>
      </w:pPr>
      <w:rPr>
        <w:rFonts w:hint="default" w:ascii="Arial" w:hAnsi="Arial" w:eastAsia="Arial" w:cs="Arial"/>
        <w:b/>
        <w:bCs/>
        <w:i w:val="0"/>
        <w:iCs w:val="0"/>
        <w:spacing w:val="-3"/>
        <w:w w:val="100"/>
        <w:sz w:val="22"/>
        <w:szCs w:val="22"/>
        <w:lang w:val="id" w:eastAsia="en-US" w:bidi="ar-SA"/>
      </w:rPr>
    </w:lvl>
    <w:lvl w:ilvl="3">
      <w:start w:val="1"/>
      <w:numFmt w:val="decimal"/>
      <w:lvlText w:val="%1.%2.%3.%4"/>
      <w:lvlJc w:val="left"/>
      <w:pPr>
        <w:ind w:left="809" w:hanging="737"/>
        <w:jc w:val="left"/>
      </w:pPr>
      <w:rPr>
        <w:rFonts w:hint="default"/>
        <w:spacing w:val="-3"/>
        <w:w w:val="100"/>
        <w:lang w:val="id" w:eastAsia="en-US" w:bidi="ar-SA"/>
      </w:rPr>
    </w:lvl>
    <w:lvl w:ilvl="4">
      <w:start w:val="0"/>
      <w:numFmt w:val="bullet"/>
      <w:lvlText w:val="•"/>
      <w:lvlJc w:val="left"/>
      <w:pPr>
        <w:ind w:left="3777" w:hanging="737"/>
      </w:pPr>
      <w:rPr>
        <w:rFonts w:hint="default"/>
        <w:lang w:val="id" w:eastAsia="en-US" w:bidi="ar-SA"/>
      </w:rPr>
    </w:lvl>
    <w:lvl w:ilvl="5">
      <w:start w:val="0"/>
      <w:numFmt w:val="bullet"/>
      <w:lvlText w:val="•"/>
      <w:lvlJc w:val="left"/>
      <w:pPr>
        <w:ind w:left="4769" w:hanging="737"/>
      </w:pPr>
      <w:rPr>
        <w:rFonts w:hint="default"/>
        <w:lang w:val="id" w:eastAsia="en-US" w:bidi="ar-SA"/>
      </w:rPr>
    </w:lvl>
    <w:lvl w:ilvl="6">
      <w:start w:val="0"/>
      <w:numFmt w:val="bullet"/>
      <w:lvlText w:val="•"/>
      <w:lvlJc w:val="left"/>
      <w:pPr>
        <w:ind w:left="5761" w:hanging="737"/>
      </w:pPr>
      <w:rPr>
        <w:rFonts w:hint="default"/>
        <w:lang w:val="id" w:eastAsia="en-US" w:bidi="ar-SA"/>
      </w:rPr>
    </w:lvl>
    <w:lvl w:ilvl="7">
      <w:start w:val="0"/>
      <w:numFmt w:val="bullet"/>
      <w:lvlText w:val="•"/>
      <w:lvlJc w:val="left"/>
      <w:pPr>
        <w:ind w:left="6754" w:hanging="737"/>
      </w:pPr>
      <w:rPr>
        <w:rFonts w:hint="default"/>
        <w:lang w:val="id" w:eastAsia="en-US" w:bidi="ar-SA"/>
      </w:rPr>
    </w:lvl>
    <w:lvl w:ilvl="8">
      <w:start w:val="0"/>
      <w:numFmt w:val="bullet"/>
      <w:lvlText w:val="•"/>
      <w:lvlJc w:val="left"/>
      <w:pPr>
        <w:ind w:left="7746" w:hanging="737"/>
      </w:pPr>
      <w:rPr>
        <w:rFonts w:hint="default"/>
        <w:lang w:val="id" w:eastAsia="en-US" w:bidi="ar-SA"/>
      </w:rPr>
    </w:lvl>
  </w:abstractNum>
  <w:abstractNum w:abstractNumId="133">
    <w:multiLevelType w:val="hybridMultilevel"/>
    <w:lvl w:ilvl="0">
      <w:start w:val="3"/>
      <w:numFmt w:val="decimal"/>
      <w:lvlText w:val="%1"/>
      <w:lvlJc w:val="left"/>
      <w:pPr>
        <w:ind w:left="691" w:hanging="552"/>
        <w:jc w:val="left"/>
      </w:pPr>
      <w:rPr>
        <w:rFonts w:hint="default"/>
        <w:lang w:val="id" w:eastAsia="en-US" w:bidi="ar-SA"/>
      </w:rPr>
    </w:lvl>
    <w:lvl w:ilvl="1">
      <w:start w:val="2"/>
      <w:numFmt w:val="decimal"/>
      <w:lvlText w:val="%1.%2"/>
      <w:lvlJc w:val="left"/>
      <w:pPr>
        <w:ind w:left="691" w:hanging="552"/>
        <w:jc w:val="left"/>
      </w:pPr>
      <w:rPr>
        <w:rFonts w:hint="default"/>
        <w:lang w:val="id" w:eastAsia="en-US" w:bidi="ar-SA"/>
      </w:rPr>
    </w:lvl>
    <w:lvl w:ilvl="2">
      <w:start w:val="2"/>
      <w:numFmt w:val="decimal"/>
      <w:lvlText w:val="%1.%2.%3"/>
      <w:lvlJc w:val="left"/>
      <w:pPr>
        <w:ind w:left="691" w:hanging="552"/>
        <w:jc w:val="left"/>
      </w:pPr>
      <w:rPr>
        <w:rFonts w:hint="default" w:ascii="Arial" w:hAnsi="Arial" w:eastAsia="Arial" w:cs="Arial"/>
        <w:b/>
        <w:bCs/>
        <w:i w:val="0"/>
        <w:iCs w:val="0"/>
        <w:spacing w:val="0"/>
        <w:w w:val="100"/>
        <w:sz w:val="22"/>
        <w:szCs w:val="22"/>
        <w:lang w:val="id" w:eastAsia="en-US" w:bidi="ar-SA"/>
      </w:rPr>
    </w:lvl>
    <w:lvl w:ilvl="3">
      <w:start w:val="0"/>
      <w:numFmt w:val="bullet"/>
      <w:lvlText w:val="•"/>
      <w:lvlJc w:val="left"/>
      <w:pPr>
        <w:ind w:left="3409" w:hanging="552"/>
      </w:pPr>
      <w:rPr>
        <w:rFonts w:hint="default"/>
        <w:lang w:val="id" w:eastAsia="en-US" w:bidi="ar-SA"/>
      </w:rPr>
    </w:lvl>
    <w:lvl w:ilvl="4">
      <w:start w:val="0"/>
      <w:numFmt w:val="bullet"/>
      <w:lvlText w:val="•"/>
      <w:lvlJc w:val="left"/>
      <w:pPr>
        <w:ind w:left="4312" w:hanging="552"/>
      </w:pPr>
      <w:rPr>
        <w:rFonts w:hint="default"/>
        <w:lang w:val="id" w:eastAsia="en-US" w:bidi="ar-SA"/>
      </w:rPr>
    </w:lvl>
    <w:lvl w:ilvl="5">
      <w:start w:val="0"/>
      <w:numFmt w:val="bullet"/>
      <w:lvlText w:val="•"/>
      <w:lvlJc w:val="left"/>
      <w:pPr>
        <w:ind w:left="5215" w:hanging="552"/>
      </w:pPr>
      <w:rPr>
        <w:rFonts w:hint="default"/>
        <w:lang w:val="id" w:eastAsia="en-US" w:bidi="ar-SA"/>
      </w:rPr>
    </w:lvl>
    <w:lvl w:ilvl="6">
      <w:start w:val="0"/>
      <w:numFmt w:val="bullet"/>
      <w:lvlText w:val="•"/>
      <w:lvlJc w:val="left"/>
      <w:pPr>
        <w:ind w:left="6118" w:hanging="552"/>
      </w:pPr>
      <w:rPr>
        <w:rFonts w:hint="default"/>
        <w:lang w:val="id" w:eastAsia="en-US" w:bidi="ar-SA"/>
      </w:rPr>
    </w:lvl>
    <w:lvl w:ilvl="7">
      <w:start w:val="0"/>
      <w:numFmt w:val="bullet"/>
      <w:lvlText w:val="•"/>
      <w:lvlJc w:val="left"/>
      <w:pPr>
        <w:ind w:left="7021" w:hanging="552"/>
      </w:pPr>
      <w:rPr>
        <w:rFonts w:hint="default"/>
        <w:lang w:val="id" w:eastAsia="en-US" w:bidi="ar-SA"/>
      </w:rPr>
    </w:lvl>
    <w:lvl w:ilvl="8">
      <w:start w:val="0"/>
      <w:numFmt w:val="bullet"/>
      <w:lvlText w:val="•"/>
      <w:lvlJc w:val="left"/>
      <w:pPr>
        <w:ind w:left="7924" w:hanging="552"/>
      </w:pPr>
      <w:rPr>
        <w:rFonts w:hint="default"/>
        <w:lang w:val="id" w:eastAsia="en-US" w:bidi="ar-SA"/>
      </w:rPr>
    </w:lvl>
  </w:abstractNum>
  <w:abstractNum w:abstractNumId="132">
    <w:multiLevelType w:val="hybridMultilevel"/>
    <w:lvl w:ilvl="0">
      <w:start w:val="1"/>
      <w:numFmt w:val="decimal"/>
      <w:lvlText w:val="%1."/>
      <w:lvlJc w:val="left"/>
      <w:pPr>
        <w:ind w:left="820" w:hanging="360"/>
        <w:jc w:val="left"/>
      </w:pPr>
      <w:rPr>
        <w:rFonts w:hint="default" w:ascii="Arial" w:hAnsi="Arial" w:eastAsia="Arial" w:cs="Arial"/>
        <w:b w:val="0"/>
        <w:bCs w:val="0"/>
        <w:i/>
        <w:iCs/>
        <w:spacing w:val="-1"/>
        <w:w w:val="99"/>
        <w:sz w:val="20"/>
        <w:szCs w:val="20"/>
        <w:lang w:val="id" w:eastAsia="en-US" w:bidi="ar-SA"/>
      </w:rPr>
    </w:lvl>
    <w:lvl w:ilvl="1">
      <w:start w:val="0"/>
      <w:numFmt w:val="bullet"/>
      <w:lvlText w:val="•"/>
      <w:lvlJc w:val="left"/>
      <w:pPr>
        <w:ind w:left="1094" w:hanging="360"/>
      </w:pPr>
      <w:rPr>
        <w:rFonts w:hint="default"/>
        <w:lang w:val="id" w:eastAsia="en-US" w:bidi="ar-SA"/>
      </w:rPr>
    </w:lvl>
    <w:lvl w:ilvl="2">
      <w:start w:val="0"/>
      <w:numFmt w:val="bullet"/>
      <w:lvlText w:val="•"/>
      <w:lvlJc w:val="left"/>
      <w:pPr>
        <w:ind w:left="1369" w:hanging="360"/>
      </w:pPr>
      <w:rPr>
        <w:rFonts w:hint="default"/>
        <w:lang w:val="id" w:eastAsia="en-US" w:bidi="ar-SA"/>
      </w:rPr>
    </w:lvl>
    <w:lvl w:ilvl="3">
      <w:start w:val="0"/>
      <w:numFmt w:val="bullet"/>
      <w:lvlText w:val="•"/>
      <w:lvlJc w:val="left"/>
      <w:pPr>
        <w:ind w:left="1643" w:hanging="360"/>
      </w:pPr>
      <w:rPr>
        <w:rFonts w:hint="default"/>
        <w:lang w:val="id" w:eastAsia="en-US" w:bidi="ar-SA"/>
      </w:rPr>
    </w:lvl>
    <w:lvl w:ilvl="4">
      <w:start w:val="0"/>
      <w:numFmt w:val="bullet"/>
      <w:lvlText w:val="•"/>
      <w:lvlJc w:val="left"/>
      <w:pPr>
        <w:ind w:left="1918" w:hanging="360"/>
      </w:pPr>
      <w:rPr>
        <w:rFonts w:hint="default"/>
        <w:lang w:val="id" w:eastAsia="en-US" w:bidi="ar-SA"/>
      </w:rPr>
    </w:lvl>
    <w:lvl w:ilvl="5">
      <w:start w:val="0"/>
      <w:numFmt w:val="bullet"/>
      <w:lvlText w:val="•"/>
      <w:lvlJc w:val="left"/>
      <w:pPr>
        <w:ind w:left="2193" w:hanging="360"/>
      </w:pPr>
      <w:rPr>
        <w:rFonts w:hint="default"/>
        <w:lang w:val="id" w:eastAsia="en-US" w:bidi="ar-SA"/>
      </w:rPr>
    </w:lvl>
    <w:lvl w:ilvl="6">
      <w:start w:val="0"/>
      <w:numFmt w:val="bullet"/>
      <w:lvlText w:val="•"/>
      <w:lvlJc w:val="left"/>
      <w:pPr>
        <w:ind w:left="2467" w:hanging="360"/>
      </w:pPr>
      <w:rPr>
        <w:rFonts w:hint="default"/>
        <w:lang w:val="id" w:eastAsia="en-US" w:bidi="ar-SA"/>
      </w:rPr>
    </w:lvl>
    <w:lvl w:ilvl="7">
      <w:start w:val="0"/>
      <w:numFmt w:val="bullet"/>
      <w:lvlText w:val="•"/>
      <w:lvlJc w:val="left"/>
      <w:pPr>
        <w:ind w:left="2742" w:hanging="360"/>
      </w:pPr>
      <w:rPr>
        <w:rFonts w:hint="default"/>
        <w:lang w:val="id" w:eastAsia="en-US" w:bidi="ar-SA"/>
      </w:rPr>
    </w:lvl>
    <w:lvl w:ilvl="8">
      <w:start w:val="0"/>
      <w:numFmt w:val="bullet"/>
      <w:lvlText w:val="•"/>
      <w:lvlJc w:val="left"/>
      <w:pPr>
        <w:ind w:left="3016" w:hanging="360"/>
      </w:pPr>
      <w:rPr>
        <w:rFonts w:hint="default"/>
        <w:lang w:val="id" w:eastAsia="en-US" w:bidi="ar-SA"/>
      </w:rPr>
    </w:lvl>
  </w:abstractNum>
  <w:abstractNum w:abstractNumId="131">
    <w:multiLevelType w:val="hybridMultilevel"/>
    <w:lvl w:ilvl="0">
      <w:start w:val="1"/>
      <w:numFmt w:val="decimal"/>
      <w:lvlText w:val="%1."/>
      <w:lvlJc w:val="left"/>
      <w:pPr>
        <w:ind w:left="465" w:hanging="361"/>
        <w:jc w:val="left"/>
      </w:pPr>
      <w:rPr>
        <w:rFonts w:hint="default"/>
        <w:spacing w:val="-1"/>
        <w:w w:val="99"/>
        <w:lang w:val="id" w:eastAsia="en-US" w:bidi="ar-SA"/>
      </w:rPr>
    </w:lvl>
    <w:lvl w:ilvl="1">
      <w:start w:val="0"/>
      <w:numFmt w:val="bullet"/>
      <w:lvlText w:val="•"/>
      <w:lvlJc w:val="left"/>
      <w:pPr>
        <w:ind w:left="776" w:hanging="361"/>
      </w:pPr>
      <w:rPr>
        <w:rFonts w:hint="default"/>
        <w:lang w:val="id" w:eastAsia="en-US" w:bidi="ar-SA"/>
      </w:rPr>
    </w:lvl>
    <w:lvl w:ilvl="2">
      <w:start w:val="0"/>
      <w:numFmt w:val="bullet"/>
      <w:lvlText w:val="•"/>
      <w:lvlJc w:val="left"/>
      <w:pPr>
        <w:ind w:left="1092" w:hanging="361"/>
      </w:pPr>
      <w:rPr>
        <w:rFonts w:hint="default"/>
        <w:lang w:val="id" w:eastAsia="en-US" w:bidi="ar-SA"/>
      </w:rPr>
    </w:lvl>
    <w:lvl w:ilvl="3">
      <w:start w:val="0"/>
      <w:numFmt w:val="bullet"/>
      <w:lvlText w:val="•"/>
      <w:lvlJc w:val="left"/>
      <w:pPr>
        <w:ind w:left="1409" w:hanging="361"/>
      </w:pPr>
      <w:rPr>
        <w:rFonts w:hint="default"/>
        <w:lang w:val="id" w:eastAsia="en-US" w:bidi="ar-SA"/>
      </w:rPr>
    </w:lvl>
    <w:lvl w:ilvl="4">
      <w:start w:val="0"/>
      <w:numFmt w:val="bullet"/>
      <w:lvlText w:val="•"/>
      <w:lvlJc w:val="left"/>
      <w:pPr>
        <w:ind w:left="1725" w:hanging="361"/>
      </w:pPr>
      <w:rPr>
        <w:rFonts w:hint="default"/>
        <w:lang w:val="id" w:eastAsia="en-US" w:bidi="ar-SA"/>
      </w:rPr>
    </w:lvl>
    <w:lvl w:ilvl="5">
      <w:start w:val="0"/>
      <w:numFmt w:val="bullet"/>
      <w:lvlText w:val="•"/>
      <w:lvlJc w:val="left"/>
      <w:pPr>
        <w:ind w:left="2042" w:hanging="361"/>
      </w:pPr>
      <w:rPr>
        <w:rFonts w:hint="default"/>
        <w:lang w:val="id" w:eastAsia="en-US" w:bidi="ar-SA"/>
      </w:rPr>
    </w:lvl>
    <w:lvl w:ilvl="6">
      <w:start w:val="0"/>
      <w:numFmt w:val="bullet"/>
      <w:lvlText w:val="•"/>
      <w:lvlJc w:val="left"/>
      <w:pPr>
        <w:ind w:left="2358" w:hanging="361"/>
      </w:pPr>
      <w:rPr>
        <w:rFonts w:hint="default"/>
        <w:lang w:val="id" w:eastAsia="en-US" w:bidi="ar-SA"/>
      </w:rPr>
    </w:lvl>
    <w:lvl w:ilvl="7">
      <w:start w:val="0"/>
      <w:numFmt w:val="bullet"/>
      <w:lvlText w:val="•"/>
      <w:lvlJc w:val="left"/>
      <w:pPr>
        <w:ind w:left="2674" w:hanging="361"/>
      </w:pPr>
      <w:rPr>
        <w:rFonts w:hint="default"/>
        <w:lang w:val="id" w:eastAsia="en-US" w:bidi="ar-SA"/>
      </w:rPr>
    </w:lvl>
    <w:lvl w:ilvl="8">
      <w:start w:val="0"/>
      <w:numFmt w:val="bullet"/>
      <w:lvlText w:val="•"/>
      <w:lvlJc w:val="left"/>
      <w:pPr>
        <w:ind w:left="2991" w:hanging="361"/>
      </w:pPr>
      <w:rPr>
        <w:rFonts w:hint="default"/>
        <w:lang w:val="id" w:eastAsia="en-US" w:bidi="ar-SA"/>
      </w:rPr>
    </w:lvl>
  </w:abstractNum>
  <w:abstractNum w:abstractNumId="130">
    <w:multiLevelType w:val="hybridMultilevel"/>
    <w:lvl w:ilvl="0">
      <w:start w:val="1"/>
      <w:numFmt w:val="decimal"/>
      <w:lvlText w:val="%1."/>
      <w:lvlJc w:val="left"/>
      <w:pPr>
        <w:ind w:left="371" w:hanging="392"/>
        <w:jc w:val="left"/>
      </w:pPr>
      <w:rPr>
        <w:rFonts w:hint="default" w:ascii="Arial" w:hAnsi="Arial" w:eastAsia="Arial" w:cs="Arial"/>
        <w:b w:val="0"/>
        <w:bCs w:val="0"/>
        <w:i/>
        <w:iCs/>
        <w:spacing w:val="-1"/>
        <w:w w:val="99"/>
        <w:sz w:val="20"/>
        <w:szCs w:val="20"/>
        <w:lang w:val="id" w:eastAsia="en-US" w:bidi="ar-SA"/>
      </w:rPr>
    </w:lvl>
    <w:lvl w:ilvl="1">
      <w:start w:val="0"/>
      <w:numFmt w:val="bullet"/>
      <w:lvlText w:val="•"/>
      <w:lvlJc w:val="left"/>
      <w:pPr>
        <w:ind w:left="698" w:hanging="392"/>
      </w:pPr>
      <w:rPr>
        <w:rFonts w:hint="default"/>
        <w:lang w:val="id" w:eastAsia="en-US" w:bidi="ar-SA"/>
      </w:rPr>
    </w:lvl>
    <w:lvl w:ilvl="2">
      <w:start w:val="0"/>
      <w:numFmt w:val="bullet"/>
      <w:lvlText w:val="•"/>
      <w:lvlJc w:val="left"/>
      <w:pPr>
        <w:ind w:left="1017" w:hanging="392"/>
      </w:pPr>
      <w:rPr>
        <w:rFonts w:hint="default"/>
        <w:lang w:val="id" w:eastAsia="en-US" w:bidi="ar-SA"/>
      </w:rPr>
    </w:lvl>
    <w:lvl w:ilvl="3">
      <w:start w:val="0"/>
      <w:numFmt w:val="bullet"/>
      <w:lvlText w:val="•"/>
      <w:lvlJc w:val="left"/>
      <w:pPr>
        <w:ind w:left="1335" w:hanging="392"/>
      </w:pPr>
      <w:rPr>
        <w:rFonts w:hint="default"/>
        <w:lang w:val="id" w:eastAsia="en-US" w:bidi="ar-SA"/>
      </w:rPr>
    </w:lvl>
    <w:lvl w:ilvl="4">
      <w:start w:val="0"/>
      <w:numFmt w:val="bullet"/>
      <w:lvlText w:val="•"/>
      <w:lvlJc w:val="left"/>
      <w:pPr>
        <w:ind w:left="1654" w:hanging="392"/>
      </w:pPr>
      <w:rPr>
        <w:rFonts w:hint="default"/>
        <w:lang w:val="id" w:eastAsia="en-US" w:bidi="ar-SA"/>
      </w:rPr>
    </w:lvl>
    <w:lvl w:ilvl="5">
      <w:start w:val="0"/>
      <w:numFmt w:val="bullet"/>
      <w:lvlText w:val="•"/>
      <w:lvlJc w:val="left"/>
      <w:pPr>
        <w:ind w:left="1973" w:hanging="392"/>
      </w:pPr>
      <w:rPr>
        <w:rFonts w:hint="default"/>
        <w:lang w:val="id" w:eastAsia="en-US" w:bidi="ar-SA"/>
      </w:rPr>
    </w:lvl>
    <w:lvl w:ilvl="6">
      <w:start w:val="0"/>
      <w:numFmt w:val="bullet"/>
      <w:lvlText w:val="•"/>
      <w:lvlJc w:val="left"/>
      <w:pPr>
        <w:ind w:left="2291" w:hanging="392"/>
      </w:pPr>
      <w:rPr>
        <w:rFonts w:hint="default"/>
        <w:lang w:val="id" w:eastAsia="en-US" w:bidi="ar-SA"/>
      </w:rPr>
    </w:lvl>
    <w:lvl w:ilvl="7">
      <w:start w:val="0"/>
      <w:numFmt w:val="bullet"/>
      <w:lvlText w:val="•"/>
      <w:lvlJc w:val="left"/>
      <w:pPr>
        <w:ind w:left="2610" w:hanging="392"/>
      </w:pPr>
      <w:rPr>
        <w:rFonts w:hint="default"/>
        <w:lang w:val="id" w:eastAsia="en-US" w:bidi="ar-SA"/>
      </w:rPr>
    </w:lvl>
    <w:lvl w:ilvl="8">
      <w:start w:val="0"/>
      <w:numFmt w:val="bullet"/>
      <w:lvlText w:val="•"/>
      <w:lvlJc w:val="left"/>
      <w:pPr>
        <w:ind w:left="2928" w:hanging="392"/>
      </w:pPr>
      <w:rPr>
        <w:rFonts w:hint="default"/>
        <w:lang w:val="id" w:eastAsia="en-US" w:bidi="ar-SA"/>
      </w:rPr>
    </w:lvl>
  </w:abstractNum>
  <w:abstractNum w:abstractNumId="129">
    <w:multiLevelType w:val="hybridMultilevel"/>
    <w:lvl w:ilvl="0">
      <w:start w:val="1"/>
      <w:numFmt w:val="decimal"/>
      <w:lvlText w:val="%1."/>
      <w:lvlJc w:val="left"/>
      <w:pPr>
        <w:ind w:left="525" w:hanging="360"/>
        <w:jc w:val="left"/>
      </w:pPr>
      <w:rPr>
        <w:rFonts w:hint="default" w:ascii="Arial" w:hAnsi="Arial" w:eastAsia="Arial" w:cs="Arial"/>
        <w:b w:val="0"/>
        <w:bCs w:val="0"/>
        <w:i/>
        <w:iCs/>
        <w:spacing w:val="-1"/>
        <w:w w:val="99"/>
        <w:sz w:val="20"/>
        <w:szCs w:val="20"/>
        <w:lang w:val="id" w:eastAsia="en-US" w:bidi="ar-SA"/>
      </w:rPr>
    </w:lvl>
    <w:lvl w:ilvl="1">
      <w:start w:val="0"/>
      <w:numFmt w:val="bullet"/>
      <w:lvlText w:val="•"/>
      <w:lvlJc w:val="left"/>
      <w:pPr>
        <w:ind w:left="824" w:hanging="360"/>
      </w:pPr>
      <w:rPr>
        <w:rFonts w:hint="default"/>
        <w:lang w:val="id" w:eastAsia="en-US" w:bidi="ar-SA"/>
      </w:rPr>
    </w:lvl>
    <w:lvl w:ilvl="2">
      <w:start w:val="0"/>
      <w:numFmt w:val="bullet"/>
      <w:lvlText w:val="•"/>
      <w:lvlJc w:val="left"/>
      <w:pPr>
        <w:ind w:left="1129" w:hanging="360"/>
      </w:pPr>
      <w:rPr>
        <w:rFonts w:hint="default"/>
        <w:lang w:val="id" w:eastAsia="en-US" w:bidi="ar-SA"/>
      </w:rPr>
    </w:lvl>
    <w:lvl w:ilvl="3">
      <w:start w:val="0"/>
      <w:numFmt w:val="bullet"/>
      <w:lvlText w:val="•"/>
      <w:lvlJc w:val="left"/>
      <w:pPr>
        <w:ind w:left="1433" w:hanging="360"/>
      </w:pPr>
      <w:rPr>
        <w:rFonts w:hint="default"/>
        <w:lang w:val="id" w:eastAsia="en-US" w:bidi="ar-SA"/>
      </w:rPr>
    </w:lvl>
    <w:lvl w:ilvl="4">
      <w:start w:val="0"/>
      <w:numFmt w:val="bullet"/>
      <w:lvlText w:val="•"/>
      <w:lvlJc w:val="left"/>
      <w:pPr>
        <w:ind w:left="1738" w:hanging="360"/>
      </w:pPr>
      <w:rPr>
        <w:rFonts w:hint="default"/>
        <w:lang w:val="id" w:eastAsia="en-US" w:bidi="ar-SA"/>
      </w:rPr>
    </w:lvl>
    <w:lvl w:ilvl="5">
      <w:start w:val="0"/>
      <w:numFmt w:val="bullet"/>
      <w:lvlText w:val="•"/>
      <w:lvlJc w:val="left"/>
      <w:pPr>
        <w:ind w:left="2043" w:hanging="360"/>
      </w:pPr>
      <w:rPr>
        <w:rFonts w:hint="default"/>
        <w:lang w:val="id" w:eastAsia="en-US" w:bidi="ar-SA"/>
      </w:rPr>
    </w:lvl>
    <w:lvl w:ilvl="6">
      <w:start w:val="0"/>
      <w:numFmt w:val="bullet"/>
      <w:lvlText w:val="•"/>
      <w:lvlJc w:val="left"/>
      <w:pPr>
        <w:ind w:left="2347" w:hanging="360"/>
      </w:pPr>
      <w:rPr>
        <w:rFonts w:hint="default"/>
        <w:lang w:val="id" w:eastAsia="en-US" w:bidi="ar-SA"/>
      </w:rPr>
    </w:lvl>
    <w:lvl w:ilvl="7">
      <w:start w:val="0"/>
      <w:numFmt w:val="bullet"/>
      <w:lvlText w:val="•"/>
      <w:lvlJc w:val="left"/>
      <w:pPr>
        <w:ind w:left="2652" w:hanging="360"/>
      </w:pPr>
      <w:rPr>
        <w:rFonts w:hint="default"/>
        <w:lang w:val="id" w:eastAsia="en-US" w:bidi="ar-SA"/>
      </w:rPr>
    </w:lvl>
    <w:lvl w:ilvl="8">
      <w:start w:val="0"/>
      <w:numFmt w:val="bullet"/>
      <w:lvlText w:val="•"/>
      <w:lvlJc w:val="left"/>
      <w:pPr>
        <w:ind w:left="2956" w:hanging="360"/>
      </w:pPr>
      <w:rPr>
        <w:rFonts w:hint="default"/>
        <w:lang w:val="id" w:eastAsia="en-US" w:bidi="ar-SA"/>
      </w:rPr>
    </w:lvl>
  </w:abstractNum>
  <w:abstractNum w:abstractNumId="128">
    <w:multiLevelType w:val="hybridMultilevel"/>
    <w:lvl w:ilvl="0">
      <w:start w:val="1"/>
      <w:numFmt w:val="decimal"/>
      <w:lvlText w:val="%1."/>
      <w:lvlJc w:val="left"/>
      <w:pPr>
        <w:ind w:left="523" w:hanging="361"/>
        <w:jc w:val="left"/>
      </w:pPr>
      <w:rPr>
        <w:rFonts w:hint="default" w:ascii="Arial MT" w:hAnsi="Arial MT" w:eastAsia="Arial MT" w:cs="Arial MT"/>
        <w:b w:val="0"/>
        <w:bCs w:val="0"/>
        <w:i w:val="0"/>
        <w:iCs w:val="0"/>
        <w:spacing w:val="-1"/>
        <w:w w:val="99"/>
        <w:sz w:val="20"/>
        <w:szCs w:val="20"/>
        <w:lang w:val="id" w:eastAsia="en-US" w:bidi="ar-SA"/>
      </w:rPr>
    </w:lvl>
    <w:lvl w:ilvl="1">
      <w:start w:val="0"/>
      <w:numFmt w:val="bullet"/>
      <w:lvlText w:val="•"/>
      <w:lvlJc w:val="left"/>
      <w:pPr>
        <w:ind w:left="830" w:hanging="361"/>
      </w:pPr>
      <w:rPr>
        <w:rFonts w:hint="default"/>
        <w:lang w:val="id" w:eastAsia="en-US" w:bidi="ar-SA"/>
      </w:rPr>
    </w:lvl>
    <w:lvl w:ilvl="2">
      <w:start w:val="0"/>
      <w:numFmt w:val="bullet"/>
      <w:lvlText w:val="•"/>
      <w:lvlJc w:val="left"/>
      <w:pPr>
        <w:ind w:left="1140" w:hanging="361"/>
      </w:pPr>
      <w:rPr>
        <w:rFonts w:hint="default"/>
        <w:lang w:val="id" w:eastAsia="en-US" w:bidi="ar-SA"/>
      </w:rPr>
    </w:lvl>
    <w:lvl w:ilvl="3">
      <w:start w:val="0"/>
      <w:numFmt w:val="bullet"/>
      <w:lvlText w:val="•"/>
      <w:lvlJc w:val="left"/>
      <w:pPr>
        <w:ind w:left="1451" w:hanging="361"/>
      </w:pPr>
      <w:rPr>
        <w:rFonts w:hint="default"/>
        <w:lang w:val="id" w:eastAsia="en-US" w:bidi="ar-SA"/>
      </w:rPr>
    </w:lvl>
    <w:lvl w:ilvl="4">
      <w:start w:val="0"/>
      <w:numFmt w:val="bullet"/>
      <w:lvlText w:val="•"/>
      <w:lvlJc w:val="left"/>
      <w:pPr>
        <w:ind w:left="1761" w:hanging="361"/>
      </w:pPr>
      <w:rPr>
        <w:rFonts w:hint="default"/>
        <w:lang w:val="id" w:eastAsia="en-US" w:bidi="ar-SA"/>
      </w:rPr>
    </w:lvl>
    <w:lvl w:ilvl="5">
      <w:start w:val="0"/>
      <w:numFmt w:val="bullet"/>
      <w:lvlText w:val="•"/>
      <w:lvlJc w:val="left"/>
      <w:pPr>
        <w:ind w:left="2072" w:hanging="361"/>
      </w:pPr>
      <w:rPr>
        <w:rFonts w:hint="default"/>
        <w:lang w:val="id" w:eastAsia="en-US" w:bidi="ar-SA"/>
      </w:rPr>
    </w:lvl>
    <w:lvl w:ilvl="6">
      <w:start w:val="0"/>
      <w:numFmt w:val="bullet"/>
      <w:lvlText w:val="•"/>
      <w:lvlJc w:val="left"/>
      <w:pPr>
        <w:ind w:left="2382" w:hanging="361"/>
      </w:pPr>
      <w:rPr>
        <w:rFonts w:hint="default"/>
        <w:lang w:val="id" w:eastAsia="en-US" w:bidi="ar-SA"/>
      </w:rPr>
    </w:lvl>
    <w:lvl w:ilvl="7">
      <w:start w:val="0"/>
      <w:numFmt w:val="bullet"/>
      <w:lvlText w:val="•"/>
      <w:lvlJc w:val="left"/>
      <w:pPr>
        <w:ind w:left="2692" w:hanging="361"/>
      </w:pPr>
      <w:rPr>
        <w:rFonts w:hint="default"/>
        <w:lang w:val="id" w:eastAsia="en-US" w:bidi="ar-SA"/>
      </w:rPr>
    </w:lvl>
    <w:lvl w:ilvl="8">
      <w:start w:val="0"/>
      <w:numFmt w:val="bullet"/>
      <w:lvlText w:val="•"/>
      <w:lvlJc w:val="left"/>
      <w:pPr>
        <w:ind w:left="3003" w:hanging="361"/>
      </w:pPr>
      <w:rPr>
        <w:rFonts w:hint="default"/>
        <w:lang w:val="id" w:eastAsia="en-US" w:bidi="ar-SA"/>
      </w:rPr>
    </w:lvl>
  </w:abstractNum>
  <w:abstractNum w:abstractNumId="127">
    <w:multiLevelType w:val="hybridMultilevel"/>
    <w:lvl w:ilvl="0">
      <w:start w:val="0"/>
      <w:numFmt w:val="bullet"/>
      <w:lvlText w:val=""/>
      <w:lvlJc w:val="left"/>
      <w:pPr>
        <w:ind w:left="828" w:hanging="360"/>
      </w:pPr>
      <w:rPr>
        <w:rFonts w:hint="default" w:ascii="Symbol" w:hAnsi="Symbol" w:eastAsia="Symbol" w:cs="Symbol"/>
        <w:b w:val="0"/>
        <w:bCs w:val="0"/>
        <w:i w:val="0"/>
        <w:iCs w:val="0"/>
        <w:spacing w:val="0"/>
        <w:w w:val="99"/>
        <w:sz w:val="20"/>
        <w:szCs w:val="20"/>
        <w:lang w:val="id" w:eastAsia="en-US" w:bidi="ar-SA"/>
      </w:rPr>
    </w:lvl>
    <w:lvl w:ilvl="1">
      <w:start w:val="0"/>
      <w:numFmt w:val="bullet"/>
      <w:lvlText w:val="•"/>
      <w:lvlJc w:val="left"/>
      <w:pPr>
        <w:ind w:left="1474" w:hanging="360"/>
      </w:pPr>
      <w:rPr>
        <w:rFonts w:hint="default"/>
        <w:lang w:val="id" w:eastAsia="en-US" w:bidi="ar-SA"/>
      </w:rPr>
    </w:lvl>
    <w:lvl w:ilvl="2">
      <w:start w:val="0"/>
      <w:numFmt w:val="bullet"/>
      <w:lvlText w:val="•"/>
      <w:lvlJc w:val="left"/>
      <w:pPr>
        <w:ind w:left="2128" w:hanging="360"/>
      </w:pPr>
      <w:rPr>
        <w:rFonts w:hint="default"/>
        <w:lang w:val="id" w:eastAsia="en-US" w:bidi="ar-SA"/>
      </w:rPr>
    </w:lvl>
    <w:lvl w:ilvl="3">
      <w:start w:val="0"/>
      <w:numFmt w:val="bullet"/>
      <w:lvlText w:val="•"/>
      <w:lvlJc w:val="left"/>
      <w:pPr>
        <w:ind w:left="2783" w:hanging="360"/>
      </w:pPr>
      <w:rPr>
        <w:rFonts w:hint="default"/>
        <w:lang w:val="id" w:eastAsia="en-US" w:bidi="ar-SA"/>
      </w:rPr>
    </w:lvl>
    <w:lvl w:ilvl="4">
      <w:start w:val="0"/>
      <w:numFmt w:val="bullet"/>
      <w:lvlText w:val="•"/>
      <w:lvlJc w:val="left"/>
      <w:pPr>
        <w:ind w:left="3437" w:hanging="360"/>
      </w:pPr>
      <w:rPr>
        <w:rFonts w:hint="default"/>
        <w:lang w:val="id" w:eastAsia="en-US" w:bidi="ar-SA"/>
      </w:rPr>
    </w:lvl>
    <w:lvl w:ilvl="5">
      <w:start w:val="0"/>
      <w:numFmt w:val="bullet"/>
      <w:lvlText w:val="•"/>
      <w:lvlJc w:val="left"/>
      <w:pPr>
        <w:ind w:left="4092" w:hanging="360"/>
      </w:pPr>
      <w:rPr>
        <w:rFonts w:hint="default"/>
        <w:lang w:val="id" w:eastAsia="en-US" w:bidi="ar-SA"/>
      </w:rPr>
    </w:lvl>
    <w:lvl w:ilvl="6">
      <w:start w:val="0"/>
      <w:numFmt w:val="bullet"/>
      <w:lvlText w:val="•"/>
      <w:lvlJc w:val="left"/>
      <w:pPr>
        <w:ind w:left="4746" w:hanging="360"/>
      </w:pPr>
      <w:rPr>
        <w:rFonts w:hint="default"/>
        <w:lang w:val="id" w:eastAsia="en-US" w:bidi="ar-SA"/>
      </w:rPr>
    </w:lvl>
    <w:lvl w:ilvl="7">
      <w:start w:val="0"/>
      <w:numFmt w:val="bullet"/>
      <w:lvlText w:val="•"/>
      <w:lvlJc w:val="left"/>
      <w:pPr>
        <w:ind w:left="5400" w:hanging="360"/>
      </w:pPr>
      <w:rPr>
        <w:rFonts w:hint="default"/>
        <w:lang w:val="id" w:eastAsia="en-US" w:bidi="ar-SA"/>
      </w:rPr>
    </w:lvl>
    <w:lvl w:ilvl="8">
      <w:start w:val="0"/>
      <w:numFmt w:val="bullet"/>
      <w:lvlText w:val="•"/>
      <w:lvlJc w:val="left"/>
      <w:pPr>
        <w:ind w:left="6055" w:hanging="360"/>
      </w:pPr>
      <w:rPr>
        <w:rFonts w:hint="default"/>
        <w:lang w:val="id" w:eastAsia="en-US" w:bidi="ar-SA"/>
      </w:rPr>
    </w:lvl>
  </w:abstractNum>
  <w:abstractNum w:abstractNumId="126">
    <w:multiLevelType w:val="hybridMultilevel"/>
    <w:lvl w:ilvl="0">
      <w:start w:val="1"/>
      <w:numFmt w:val="decimal"/>
      <w:lvlText w:val="%1."/>
      <w:lvlJc w:val="left"/>
      <w:pPr>
        <w:ind w:left="828" w:hanging="360"/>
        <w:jc w:val="left"/>
      </w:pPr>
      <w:rPr>
        <w:rFonts w:hint="default" w:ascii="Arial MT" w:hAnsi="Arial MT" w:eastAsia="Arial MT" w:cs="Arial MT"/>
        <w:b w:val="0"/>
        <w:bCs w:val="0"/>
        <w:i w:val="0"/>
        <w:iCs w:val="0"/>
        <w:spacing w:val="-1"/>
        <w:w w:val="99"/>
        <w:sz w:val="20"/>
        <w:szCs w:val="20"/>
        <w:lang w:val="id" w:eastAsia="en-US" w:bidi="ar-SA"/>
      </w:rPr>
    </w:lvl>
    <w:lvl w:ilvl="1">
      <w:start w:val="0"/>
      <w:numFmt w:val="bullet"/>
      <w:lvlText w:val="•"/>
      <w:lvlJc w:val="left"/>
      <w:pPr>
        <w:ind w:left="1474" w:hanging="360"/>
      </w:pPr>
      <w:rPr>
        <w:rFonts w:hint="default"/>
        <w:lang w:val="id" w:eastAsia="en-US" w:bidi="ar-SA"/>
      </w:rPr>
    </w:lvl>
    <w:lvl w:ilvl="2">
      <w:start w:val="0"/>
      <w:numFmt w:val="bullet"/>
      <w:lvlText w:val="•"/>
      <w:lvlJc w:val="left"/>
      <w:pPr>
        <w:ind w:left="2128" w:hanging="360"/>
      </w:pPr>
      <w:rPr>
        <w:rFonts w:hint="default"/>
        <w:lang w:val="id" w:eastAsia="en-US" w:bidi="ar-SA"/>
      </w:rPr>
    </w:lvl>
    <w:lvl w:ilvl="3">
      <w:start w:val="0"/>
      <w:numFmt w:val="bullet"/>
      <w:lvlText w:val="•"/>
      <w:lvlJc w:val="left"/>
      <w:pPr>
        <w:ind w:left="2783" w:hanging="360"/>
      </w:pPr>
      <w:rPr>
        <w:rFonts w:hint="default"/>
        <w:lang w:val="id" w:eastAsia="en-US" w:bidi="ar-SA"/>
      </w:rPr>
    </w:lvl>
    <w:lvl w:ilvl="4">
      <w:start w:val="0"/>
      <w:numFmt w:val="bullet"/>
      <w:lvlText w:val="•"/>
      <w:lvlJc w:val="left"/>
      <w:pPr>
        <w:ind w:left="3437" w:hanging="360"/>
      </w:pPr>
      <w:rPr>
        <w:rFonts w:hint="default"/>
        <w:lang w:val="id" w:eastAsia="en-US" w:bidi="ar-SA"/>
      </w:rPr>
    </w:lvl>
    <w:lvl w:ilvl="5">
      <w:start w:val="0"/>
      <w:numFmt w:val="bullet"/>
      <w:lvlText w:val="•"/>
      <w:lvlJc w:val="left"/>
      <w:pPr>
        <w:ind w:left="4092" w:hanging="360"/>
      </w:pPr>
      <w:rPr>
        <w:rFonts w:hint="default"/>
        <w:lang w:val="id" w:eastAsia="en-US" w:bidi="ar-SA"/>
      </w:rPr>
    </w:lvl>
    <w:lvl w:ilvl="6">
      <w:start w:val="0"/>
      <w:numFmt w:val="bullet"/>
      <w:lvlText w:val="•"/>
      <w:lvlJc w:val="left"/>
      <w:pPr>
        <w:ind w:left="4746" w:hanging="360"/>
      </w:pPr>
      <w:rPr>
        <w:rFonts w:hint="default"/>
        <w:lang w:val="id" w:eastAsia="en-US" w:bidi="ar-SA"/>
      </w:rPr>
    </w:lvl>
    <w:lvl w:ilvl="7">
      <w:start w:val="0"/>
      <w:numFmt w:val="bullet"/>
      <w:lvlText w:val="•"/>
      <w:lvlJc w:val="left"/>
      <w:pPr>
        <w:ind w:left="5400" w:hanging="360"/>
      </w:pPr>
      <w:rPr>
        <w:rFonts w:hint="default"/>
        <w:lang w:val="id" w:eastAsia="en-US" w:bidi="ar-SA"/>
      </w:rPr>
    </w:lvl>
    <w:lvl w:ilvl="8">
      <w:start w:val="0"/>
      <w:numFmt w:val="bullet"/>
      <w:lvlText w:val="•"/>
      <w:lvlJc w:val="left"/>
      <w:pPr>
        <w:ind w:left="6055" w:hanging="360"/>
      </w:pPr>
      <w:rPr>
        <w:rFonts w:hint="default"/>
        <w:lang w:val="id" w:eastAsia="en-US" w:bidi="ar-SA"/>
      </w:rPr>
    </w:lvl>
  </w:abstractNum>
  <w:abstractNum w:abstractNumId="125">
    <w:multiLevelType w:val="hybridMultilevel"/>
    <w:lvl w:ilvl="0">
      <w:start w:val="0"/>
      <w:numFmt w:val="bullet"/>
      <w:lvlText w:val=""/>
      <w:lvlJc w:val="left"/>
      <w:pPr>
        <w:ind w:left="828" w:hanging="360"/>
      </w:pPr>
      <w:rPr>
        <w:rFonts w:hint="default" w:ascii="Symbol" w:hAnsi="Symbol" w:eastAsia="Symbol" w:cs="Symbol"/>
        <w:b w:val="0"/>
        <w:bCs w:val="0"/>
        <w:i w:val="0"/>
        <w:iCs w:val="0"/>
        <w:spacing w:val="0"/>
        <w:w w:val="99"/>
        <w:sz w:val="20"/>
        <w:szCs w:val="20"/>
        <w:lang w:val="id" w:eastAsia="en-US" w:bidi="ar-SA"/>
      </w:rPr>
    </w:lvl>
    <w:lvl w:ilvl="1">
      <w:start w:val="0"/>
      <w:numFmt w:val="bullet"/>
      <w:lvlText w:val="•"/>
      <w:lvlJc w:val="left"/>
      <w:pPr>
        <w:ind w:left="1474" w:hanging="360"/>
      </w:pPr>
      <w:rPr>
        <w:rFonts w:hint="default"/>
        <w:lang w:val="id" w:eastAsia="en-US" w:bidi="ar-SA"/>
      </w:rPr>
    </w:lvl>
    <w:lvl w:ilvl="2">
      <w:start w:val="0"/>
      <w:numFmt w:val="bullet"/>
      <w:lvlText w:val="•"/>
      <w:lvlJc w:val="left"/>
      <w:pPr>
        <w:ind w:left="2128" w:hanging="360"/>
      </w:pPr>
      <w:rPr>
        <w:rFonts w:hint="default"/>
        <w:lang w:val="id" w:eastAsia="en-US" w:bidi="ar-SA"/>
      </w:rPr>
    </w:lvl>
    <w:lvl w:ilvl="3">
      <w:start w:val="0"/>
      <w:numFmt w:val="bullet"/>
      <w:lvlText w:val="•"/>
      <w:lvlJc w:val="left"/>
      <w:pPr>
        <w:ind w:left="2783" w:hanging="360"/>
      </w:pPr>
      <w:rPr>
        <w:rFonts w:hint="default"/>
        <w:lang w:val="id" w:eastAsia="en-US" w:bidi="ar-SA"/>
      </w:rPr>
    </w:lvl>
    <w:lvl w:ilvl="4">
      <w:start w:val="0"/>
      <w:numFmt w:val="bullet"/>
      <w:lvlText w:val="•"/>
      <w:lvlJc w:val="left"/>
      <w:pPr>
        <w:ind w:left="3437" w:hanging="360"/>
      </w:pPr>
      <w:rPr>
        <w:rFonts w:hint="default"/>
        <w:lang w:val="id" w:eastAsia="en-US" w:bidi="ar-SA"/>
      </w:rPr>
    </w:lvl>
    <w:lvl w:ilvl="5">
      <w:start w:val="0"/>
      <w:numFmt w:val="bullet"/>
      <w:lvlText w:val="•"/>
      <w:lvlJc w:val="left"/>
      <w:pPr>
        <w:ind w:left="4092" w:hanging="360"/>
      </w:pPr>
      <w:rPr>
        <w:rFonts w:hint="default"/>
        <w:lang w:val="id" w:eastAsia="en-US" w:bidi="ar-SA"/>
      </w:rPr>
    </w:lvl>
    <w:lvl w:ilvl="6">
      <w:start w:val="0"/>
      <w:numFmt w:val="bullet"/>
      <w:lvlText w:val="•"/>
      <w:lvlJc w:val="left"/>
      <w:pPr>
        <w:ind w:left="4746" w:hanging="360"/>
      </w:pPr>
      <w:rPr>
        <w:rFonts w:hint="default"/>
        <w:lang w:val="id" w:eastAsia="en-US" w:bidi="ar-SA"/>
      </w:rPr>
    </w:lvl>
    <w:lvl w:ilvl="7">
      <w:start w:val="0"/>
      <w:numFmt w:val="bullet"/>
      <w:lvlText w:val="•"/>
      <w:lvlJc w:val="left"/>
      <w:pPr>
        <w:ind w:left="5400" w:hanging="360"/>
      </w:pPr>
      <w:rPr>
        <w:rFonts w:hint="default"/>
        <w:lang w:val="id" w:eastAsia="en-US" w:bidi="ar-SA"/>
      </w:rPr>
    </w:lvl>
    <w:lvl w:ilvl="8">
      <w:start w:val="0"/>
      <w:numFmt w:val="bullet"/>
      <w:lvlText w:val="•"/>
      <w:lvlJc w:val="left"/>
      <w:pPr>
        <w:ind w:left="6055" w:hanging="360"/>
      </w:pPr>
      <w:rPr>
        <w:rFonts w:hint="default"/>
        <w:lang w:val="id" w:eastAsia="en-US" w:bidi="ar-SA"/>
      </w:rPr>
    </w:lvl>
  </w:abstractNum>
  <w:abstractNum w:abstractNumId="124">
    <w:multiLevelType w:val="hybridMultilevel"/>
    <w:lvl w:ilvl="0">
      <w:start w:val="0"/>
      <w:numFmt w:val="bullet"/>
      <w:lvlText w:val=""/>
      <w:lvlJc w:val="left"/>
      <w:pPr>
        <w:ind w:left="629" w:hanging="360"/>
      </w:pPr>
      <w:rPr>
        <w:rFonts w:hint="default" w:ascii="Symbol" w:hAnsi="Symbol" w:eastAsia="Symbol" w:cs="Symbol"/>
        <w:b w:val="0"/>
        <w:bCs w:val="0"/>
        <w:i w:val="0"/>
        <w:iCs w:val="0"/>
        <w:spacing w:val="0"/>
        <w:w w:val="99"/>
        <w:sz w:val="20"/>
        <w:szCs w:val="20"/>
        <w:lang w:val="id" w:eastAsia="en-US" w:bidi="ar-SA"/>
      </w:rPr>
    </w:lvl>
    <w:lvl w:ilvl="1">
      <w:start w:val="0"/>
      <w:numFmt w:val="bullet"/>
      <w:lvlText w:val="•"/>
      <w:lvlJc w:val="left"/>
      <w:pPr>
        <w:ind w:left="1294" w:hanging="360"/>
      </w:pPr>
      <w:rPr>
        <w:rFonts w:hint="default"/>
        <w:lang w:val="id" w:eastAsia="en-US" w:bidi="ar-SA"/>
      </w:rPr>
    </w:lvl>
    <w:lvl w:ilvl="2">
      <w:start w:val="0"/>
      <w:numFmt w:val="bullet"/>
      <w:lvlText w:val="•"/>
      <w:lvlJc w:val="left"/>
      <w:pPr>
        <w:ind w:left="1968" w:hanging="360"/>
      </w:pPr>
      <w:rPr>
        <w:rFonts w:hint="default"/>
        <w:lang w:val="id" w:eastAsia="en-US" w:bidi="ar-SA"/>
      </w:rPr>
    </w:lvl>
    <w:lvl w:ilvl="3">
      <w:start w:val="0"/>
      <w:numFmt w:val="bullet"/>
      <w:lvlText w:val="•"/>
      <w:lvlJc w:val="left"/>
      <w:pPr>
        <w:ind w:left="2643" w:hanging="360"/>
      </w:pPr>
      <w:rPr>
        <w:rFonts w:hint="default"/>
        <w:lang w:val="id" w:eastAsia="en-US" w:bidi="ar-SA"/>
      </w:rPr>
    </w:lvl>
    <w:lvl w:ilvl="4">
      <w:start w:val="0"/>
      <w:numFmt w:val="bullet"/>
      <w:lvlText w:val="•"/>
      <w:lvlJc w:val="left"/>
      <w:pPr>
        <w:ind w:left="3317" w:hanging="360"/>
      </w:pPr>
      <w:rPr>
        <w:rFonts w:hint="default"/>
        <w:lang w:val="id" w:eastAsia="en-US" w:bidi="ar-SA"/>
      </w:rPr>
    </w:lvl>
    <w:lvl w:ilvl="5">
      <w:start w:val="0"/>
      <w:numFmt w:val="bullet"/>
      <w:lvlText w:val="•"/>
      <w:lvlJc w:val="left"/>
      <w:pPr>
        <w:ind w:left="3992" w:hanging="360"/>
      </w:pPr>
      <w:rPr>
        <w:rFonts w:hint="default"/>
        <w:lang w:val="id" w:eastAsia="en-US" w:bidi="ar-SA"/>
      </w:rPr>
    </w:lvl>
    <w:lvl w:ilvl="6">
      <w:start w:val="0"/>
      <w:numFmt w:val="bullet"/>
      <w:lvlText w:val="•"/>
      <w:lvlJc w:val="left"/>
      <w:pPr>
        <w:ind w:left="4666" w:hanging="360"/>
      </w:pPr>
      <w:rPr>
        <w:rFonts w:hint="default"/>
        <w:lang w:val="id" w:eastAsia="en-US" w:bidi="ar-SA"/>
      </w:rPr>
    </w:lvl>
    <w:lvl w:ilvl="7">
      <w:start w:val="0"/>
      <w:numFmt w:val="bullet"/>
      <w:lvlText w:val="•"/>
      <w:lvlJc w:val="left"/>
      <w:pPr>
        <w:ind w:left="5340" w:hanging="360"/>
      </w:pPr>
      <w:rPr>
        <w:rFonts w:hint="default"/>
        <w:lang w:val="id" w:eastAsia="en-US" w:bidi="ar-SA"/>
      </w:rPr>
    </w:lvl>
    <w:lvl w:ilvl="8">
      <w:start w:val="0"/>
      <w:numFmt w:val="bullet"/>
      <w:lvlText w:val="•"/>
      <w:lvlJc w:val="left"/>
      <w:pPr>
        <w:ind w:left="6015" w:hanging="360"/>
      </w:pPr>
      <w:rPr>
        <w:rFonts w:hint="default"/>
        <w:lang w:val="id" w:eastAsia="en-US" w:bidi="ar-SA"/>
      </w:rPr>
    </w:lvl>
  </w:abstractNum>
  <w:abstractNum w:abstractNumId="123">
    <w:multiLevelType w:val="hybridMultilevel"/>
    <w:lvl w:ilvl="0">
      <w:start w:val="1"/>
      <w:numFmt w:val="decimal"/>
      <w:lvlText w:val="%1"/>
      <w:lvlJc w:val="left"/>
      <w:pPr>
        <w:ind w:left="107" w:hanging="389"/>
        <w:jc w:val="left"/>
      </w:pPr>
      <w:rPr>
        <w:rFonts w:hint="default"/>
        <w:lang w:val="id" w:eastAsia="en-US" w:bidi="ar-SA"/>
      </w:rPr>
    </w:lvl>
    <w:lvl w:ilvl="1">
      <w:start w:val="1"/>
      <w:numFmt w:val="lowerLetter"/>
      <w:lvlText w:val="%1.%2."/>
      <w:lvlJc w:val="left"/>
      <w:pPr>
        <w:ind w:left="107" w:hanging="389"/>
        <w:jc w:val="left"/>
      </w:pPr>
      <w:rPr>
        <w:rFonts w:hint="default" w:ascii="Arial MT" w:hAnsi="Arial MT" w:eastAsia="Arial MT" w:cs="Arial MT"/>
        <w:b w:val="0"/>
        <w:bCs w:val="0"/>
        <w:i w:val="0"/>
        <w:iCs w:val="0"/>
        <w:spacing w:val="-1"/>
        <w:w w:val="99"/>
        <w:sz w:val="20"/>
        <w:szCs w:val="20"/>
        <w:lang w:val="id" w:eastAsia="en-US" w:bidi="ar-SA"/>
      </w:rPr>
    </w:lvl>
    <w:lvl w:ilvl="2">
      <w:start w:val="0"/>
      <w:numFmt w:val="bullet"/>
      <w:lvlText w:val="•"/>
      <w:lvlJc w:val="left"/>
      <w:pPr>
        <w:ind w:left="506" w:hanging="389"/>
      </w:pPr>
      <w:rPr>
        <w:rFonts w:hint="default"/>
        <w:lang w:val="id" w:eastAsia="en-US" w:bidi="ar-SA"/>
      </w:rPr>
    </w:lvl>
    <w:lvl w:ilvl="3">
      <w:start w:val="0"/>
      <w:numFmt w:val="bullet"/>
      <w:lvlText w:val="•"/>
      <w:lvlJc w:val="left"/>
      <w:pPr>
        <w:ind w:left="709" w:hanging="389"/>
      </w:pPr>
      <w:rPr>
        <w:rFonts w:hint="default"/>
        <w:lang w:val="id" w:eastAsia="en-US" w:bidi="ar-SA"/>
      </w:rPr>
    </w:lvl>
    <w:lvl w:ilvl="4">
      <w:start w:val="0"/>
      <w:numFmt w:val="bullet"/>
      <w:lvlText w:val="•"/>
      <w:lvlJc w:val="left"/>
      <w:pPr>
        <w:ind w:left="913" w:hanging="389"/>
      </w:pPr>
      <w:rPr>
        <w:rFonts w:hint="default"/>
        <w:lang w:val="id" w:eastAsia="en-US" w:bidi="ar-SA"/>
      </w:rPr>
    </w:lvl>
    <w:lvl w:ilvl="5">
      <w:start w:val="0"/>
      <w:numFmt w:val="bullet"/>
      <w:lvlText w:val="•"/>
      <w:lvlJc w:val="left"/>
      <w:pPr>
        <w:ind w:left="1116" w:hanging="389"/>
      </w:pPr>
      <w:rPr>
        <w:rFonts w:hint="default"/>
        <w:lang w:val="id" w:eastAsia="en-US" w:bidi="ar-SA"/>
      </w:rPr>
    </w:lvl>
    <w:lvl w:ilvl="6">
      <w:start w:val="0"/>
      <w:numFmt w:val="bullet"/>
      <w:lvlText w:val="•"/>
      <w:lvlJc w:val="left"/>
      <w:pPr>
        <w:ind w:left="1319" w:hanging="389"/>
      </w:pPr>
      <w:rPr>
        <w:rFonts w:hint="default"/>
        <w:lang w:val="id" w:eastAsia="en-US" w:bidi="ar-SA"/>
      </w:rPr>
    </w:lvl>
    <w:lvl w:ilvl="7">
      <w:start w:val="0"/>
      <w:numFmt w:val="bullet"/>
      <w:lvlText w:val="•"/>
      <w:lvlJc w:val="left"/>
      <w:pPr>
        <w:ind w:left="1523" w:hanging="389"/>
      </w:pPr>
      <w:rPr>
        <w:rFonts w:hint="default"/>
        <w:lang w:val="id" w:eastAsia="en-US" w:bidi="ar-SA"/>
      </w:rPr>
    </w:lvl>
    <w:lvl w:ilvl="8">
      <w:start w:val="0"/>
      <w:numFmt w:val="bullet"/>
      <w:lvlText w:val="•"/>
      <w:lvlJc w:val="left"/>
      <w:pPr>
        <w:ind w:left="1726" w:hanging="389"/>
      </w:pPr>
      <w:rPr>
        <w:rFonts w:hint="default"/>
        <w:lang w:val="id" w:eastAsia="en-US" w:bidi="ar-SA"/>
      </w:rPr>
    </w:lvl>
  </w:abstractNum>
  <w:abstractNum w:abstractNumId="122">
    <w:multiLevelType w:val="hybridMultilevel"/>
    <w:lvl w:ilvl="0">
      <w:start w:val="1"/>
      <w:numFmt w:val="lowerRoman"/>
      <w:lvlText w:val="%1."/>
      <w:lvlJc w:val="left"/>
      <w:pPr>
        <w:ind w:left="367" w:hanging="267"/>
        <w:jc w:val="right"/>
      </w:pPr>
      <w:rPr>
        <w:rFonts w:hint="default" w:ascii="Arial MT" w:hAnsi="Arial MT" w:eastAsia="Arial MT" w:cs="Arial MT"/>
        <w:b w:val="0"/>
        <w:bCs w:val="0"/>
        <w:i w:val="0"/>
        <w:iCs w:val="0"/>
        <w:spacing w:val="-2"/>
        <w:w w:val="99"/>
        <w:sz w:val="20"/>
        <w:szCs w:val="20"/>
        <w:lang w:val="id" w:eastAsia="en-US" w:bidi="ar-SA"/>
      </w:rPr>
    </w:lvl>
    <w:lvl w:ilvl="1">
      <w:start w:val="0"/>
      <w:numFmt w:val="bullet"/>
      <w:lvlText w:val="•"/>
      <w:lvlJc w:val="left"/>
      <w:pPr>
        <w:ind w:left="1060" w:hanging="267"/>
      </w:pPr>
      <w:rPr>
        <w:rFonts w:hint="default"/>
        <w:lang w:val="id" w:eastAsia="en-US" w:bidi="ar-SA"/>
      </w:rPr>
    </w:lvl>
    <w:lvl w:ilvl="2">
      <w:start w:val="0"/>
      <w:numFmt w:val="bullet"/>
      <w:lvlText w:val="•"/>
      <w:lvlJc w:val="left"/>
      <w:pPr>
        <w:ind w:left="1760" w:hanging="267"/>
      </w:pPr>
      <w:rPr>
        <w:rFonts w:hint="default"/>
        <w:lang w:val="id" w:eastAsia="en-US" w:bidi="ar-SA"/>
      </w:rPr>
    </w:lvl>
    <w:lvl w:ilvl="3">
      <w:start w:val="0"/>
      <w:numFmt w:val="bullet"/>
      <w:lvlText w:val="•"/>
      <w:lvlJc w:val="left"/>
      <w:pPr>
        <w:ind w:left="2461" w:hanging="267"/>
      </w:pPr>
      <w:rPr>
        <w:rFonts w:hint="default"/>
        <w:lang w:val="id" w:eastAsia="en-US" w:bidi="ar-SA"/>
      </w:rPr>
    </w:lvl>
    <w:lvl w:ilvl="4">
      <w:start w:val="0"/>
      <w:numFmt w:val="bullet"/>
      <w:lvlText w:val="•"/>
      <w:lvlJc w:val="left"/>
      <w:pPr>
        <w:ind w:left="3161" w:hanging="267"/>
      </w:pPr>
      <w:rPr>
        <w:rFonts w:hint="default"/>
        <w:lang w:val="id" w:eastAsia="en-US" w:bidi="ar-SA"/>
      </w:rPr>
    </w:lvl>
    <w:lvl w:ilvl="5">
      <w:start w:val="0"/>
      <w:numFmt w:val="bullet"/>
      <w:lvlText w:val="•"/>
      <w:lvlJc w:val="left"/>
      <w:pPr>
        <w:ind w:left="3862" w:hanging="267"/>
      </w:pPr>
      <w:rPr>
        <w:rFonts w:hint="default"/>
        <w:lang w:val="id" w:eastAsia="en-US" w:bidi="ar-SA"/>
      </w:rPr>
    </w:lvl>
    <w:lvl w:ilvl="6">
      <w:start w:val="0"/>
      <w:numFmt w:val="bullet"/>
      <w:lvlText w:val="•"/>
      <w:lvlJc w:val="left"/>
      <w:pPr>
        <w:ind w:left="4562" w:hanging="267"/>
      </w:pPr>
      <w:rPr>
        <w:rFonts w:hint="default"/>
        <w:lang w:val="id" w:eastAsia="en-US" w:bidi="ar-SA"/>
      </w:rPr>
    </w:lvl>
    <w:lvl w:ilvl="7">
      <w:start w:val="0"/>
      <w:numFmt w:val="bullet"/>
      <w:lvlText w:val="•"/>
      <w:lvlJc w:val="left"/>
      <w:pPr>
        <w:ind w:left="5262" w:hanging="267"/>
      </w:pPr>
      <w:rPr>
        <w:rFonts w:hint="default"/>
        <w:lang w:val="id" w:eastAsia="en-US" w:bidi="ar-SA"/>
      </w:rPr>
    </w:lvl>
    <w:lvl w:ilvl="8">
      <w:start w:val="0"/>
      <w:numFmt w:val="bullet"/>
      <w:lvlText w:val="•"/>
      <w:lvlJc w:val="left"/>
      <w:pPr>
        <w:ind w:left="5963" w:hanging="267"/>
      </w:pPr>
      <w:rPr>
        <w:rFonts w:hint="default"/>
        <w:lang w:val="id" w:eastAsia="en-US" w:bidi="ar-SA"/>
      </w:rPr>
    </w:lvl>
  </w:abstractNum>
  <w:abstractNum w:abstractNumId="121">
    <w:multiLevelType w:val="hybridMultilevel"/>
    <w:lvl w:ilvl="0">
      <w:start w:val="4"/>
      <w:numFmt w:val="lowerLetter"/>
      <w:lvlText w:val="%1."/>
      <w:lvlJc w:val="left"/>
      <w:pPr>
        <w:ind w:left="828" w:hanging="360"/>
        <w:jc w:val="left"/>
      </w:pPr>
      <w:rPr>
        <w:rFonts w:hint="default" w:ascii="Calibri" w:hAnsi="Calibri" w:eastAsia="Calibri" w:cs="Calibri"/>
        <w:b w:val="0"/>
        <w:bCs w:val="0"/>
        <w:i w:val="0"/>
        <w:iCs w:val="0"/>
        <w:spacing w:val="0"/>
        <w:w w:val="99"/>
        <w:sz w:val="20"/>
        <w:szCs w:val="20"/>
        <w:lang w:val="id" w:eastAsia="en-US" w:bidi="ar-SA"/>
      </w:rPr>
    </w:lvl>
    <w:lvl w:ilvl="1">
      <w:start w:val="0"/>
      <w:numFmt w:val="bullet"/>
      <w:lvlText w:val="•"/>
      <w:lvlJc w:val="left"/>
      <w:pPr>
        <w:ind w:left="1474" w:hanging="360"/>
      </w:pPr>
      <w:rPr>
        <w:rFonts w:hint="default"/>
        <w:lang w:val="id" w:eastAsia="en-US" w:bidi="ar-SA"/>
      </w:rPr>
    </w:lvl>
    <w:lvl w:ilvl="2">
      <w:start w:val="0"/>
      <w:numFmt w:val="bullet"/>
      <w:lvlText w:val="•"/>
      <w:lvlJc w:val="left"/>
      <w:pPr>
        <w:ind w:left="2128" w:hanging="360"/>
      </w:pPr>
      <w:rPr>
        <w:rFonts w:hint="default"/>
        <w:lang w:val="id" w:eastAsia="en-US" w:bidi="ar-SA"/>
      </w:rPr>
    </w:lvl>
    <w:lvl w:ilvl="3">
      <w:start w:val="0"/>
      <w:numFmt w:val="bullet"/>
      <w:lvlText w:val="•"/>
      <w:lvlJc w:val="left"/>
      <w:pPr>
        <w:ind w:left="2783" w:hanging="360"/>
      </w:pPr>
      <w:rPr>
        <w:rFonts w:hint="default"/>
        <w:lang w:val="id" w:eastAsia="en-US" w:bidi="ar-SA"/>
      </w:rPr>
    </w:lvl>
    <w:lvl w:ilvl="4">
      <w:start w:val="0"/>
      <w:numFmt w:val="bullet"/>
      <w:lvlText w:val="•"/>
      <w:lvlJc w:val="left"/>
      <w:pPr>
        <w:ind w:left="3437" w:hanging="360"/>
      </w:pPr>
      <w:rPr>
        <w:rFonts w:hint="default"/>
        <w:lang w:val="id" w:eastAsia="en-US" w:bidi="ar-SA"/>
      </w:rPr>
    </w:lvl>
    <w:lvl w:ilvl="5">
      <w:start w:val="0"/>
      <w:numFmt w:val="bullet"/>
      <w:lvlText w:val="•"/>
      <w:lvlJc w:val="left"/>
      <w:pPr>
        <w:ind w:left="4092" w:hanging="360"/>
      </w:pPr>
      <w:rPr>
        <w:rFonts w:hint="default"/>
        <w:lang w:val="id" w:eastAsia="en-US" w:bidi="ar-SA"/>
      </w:rPr>
    </w:lvl>
    <w:lvl w:ilvl="6">
      <w:start w:val="0"/>
      <w:numFmt w:val="bullet"/>
      <w:lvlText w:val="•"/>
      <w:lvlJc w:val="left"/>
      <w:pPr>
        <w:ind w:left="4746" w:hanging="360"/>
      </w:pPr>
      <w:rPr>
        <w:rFonts w:hint="default"/>
        <w:lang w:val="id" w:eastAsia="en-US" w:bidi="ar-SA"/>
      </w:rPr>
    </w:lvl>
    <w:lvl w:ilvl="7">
      <w:start w:val="0"/>
      <w:numFmt w:val="bullet"/>
      <w:lvlText w:val="•"/>
      <w:lvlJc w:val="left"/>
      <w:pPr>
        <w:ind w:left="5400" w:hanging="360"/>
      </w:pPr>
      <w:rPr>
        <w:rFonts w:hint="default"/>
        <w:lang w:val="id" w:eastAsia="en-US" w:bidi="ar-SA"/>
      </w:rPr>
    </w:lvl>
    <w:lvl w:ilvl="8">
      <w:start w:val="0"/>
      <w:numFmt w:val="bullet"/>
      <w:lvlText w:val="•"/>
      <w:lvlJc w:val="left"/>
      <w:pPr>
        <w:ind w:left="6055" w:hanging="360"/>
      </w:pPr>
      <w:rPr>
        <w:rFonts w:hint="default"/>
        <w:lang w:val="id" w:eastAsia="en-US" w:bidi="ar-SA"/>
      </w:rPr>
    </w:lvl>
  </w:abstractNum>
  <w:abstractNum w:abstractNumId="120">
    <w:multiLevelType w:val="hybridMultilevel"/>
    <w:lvl w:ilvl="0">
      <w:start w:val="1"/>
      <w:numFmt w:val="lowerLetter"/>
      <w:lvlText w:val="%1."/>
      <w:lvlJc w:val="left"/>
      <w:pPr>
        <w:ind w:left="967" w:hanging="360"/>
        <w:jc w:val="left"/>
      </w:pPr>
      <w:rPr>
        <w:rFonts w:hint="default" w:ascii="Calibri" w:hAnsi="Calibri" w:eastAsia="Calibri" w:cs="Calibri"/>
        <w:b w:val="0"/>
        <w:bCs w:val="0"/>
        <w:i w:val="0"/>
        <w:iCs w:val="0"/>
        <w:spacing w:val="0"/>
        <w:w w:val="99"/>
        <w:sz w:val="20"/>
        <w:szCs w:val="20"/>
        <w:lang w:val="id" w:eastAsia="en-US" w:bidi="ar-SA"/>
      </w:rPr>
    </w:lvl>
    <w:lvl w:ilvl="1">
      <w:start w:val="0"/>
      <w:numFmt w:val="bullet"/>
      <w:lvlText w:val="•"/>
      <w:lvlJc w:val="left"/>
      <w:pPr>
        <w:ind w:left="1600" w:hanging="360"/>
      </w:pPr>
      <w:rPr>
        <w:rFonts w:hint="default"/>
        <w:lang w:val="id" w:eastAsia="en-US" w:bidi="ar-SA"/>
      </w:rPr>
    </w:lvl>
    <w:lvl w:ilvl="2">
      <w:start w:val="0"/>
      <w:numFmt w:val="bullet"/>
      <w:lvlText w:val="•"/>
      <w:lvlJc w:val="left"/>
      <w:pPr>
        <w:ind w:left="2240" w:hanging="360"/>
      </w:pPr>
      <w:rPr>
        <w:rFonts w:hint="default"/>
        <w:lang w:val="id" w:eastAsia="en-US" w:bidi="ar-SA"/>
      </w:rPr>
    </w:lvl>
    <w:lvl w:ilvl="3">
      <w:start w:val="0"/>
      <w:numFmt w:val="bullet"/>
      <w:lvlText w:val="•"/>
      <w:lvlJc w:val="left"/>
      <w:pPr>
        <w:ind w:left="2881" w:hanging="360"/>
      </w:pPr>
      <w:rPr>
        <w:rFonts w:hint="default"/>
        <w:lang w:val="id" w:eastAsia="en-US" w:bidi="ar-SA"/>
      </w:rPr>
    </w:lvl>
    <w:lvl w:ilvl="4">
      <w:start w:val="0"/>
      <w:numFmt w:val="bullet"/>
      <w:lvlText w:val="•"/>
      <w:lvlJc w:val="left"/>
      <w:pPr>
        <w:ind w:left="3521" w:hanging="360"/>
      </w:pPr>
      <w:rPr>
        <w:rFonts w:hint="default"/>
        <w:lang w:val="id" w:eastAsia="en-US" w:bidi="ar-SA"/>
      </w:rPr>
    </w:lvl>
    <w:lvl w:ilvl="5">
      <w:start w:val="0"/>
      <w:numFmt w:val="bullet"/>
      <w:lvlText w:val="•"/>
      <w:lvlJc w:val="left"/>
      <w:pPr>
        <w:ind w:left="4162" w:hanging="360"/>
      </w:pPr>
      <w:rPr>
        <w:rFonts w:hint="default"/>
        <w:lang w:val="id" w:eastAsia="en-US" w:bidi="ar-SA"/>
      </w:rPr>
    </w:lvl>
    <w:lvl w:ilvl="6">
      <w:start w:val="0"/>
      <w:numFmt w:val="bullet"/>
      <w:lvlText w:val="•"/>
      <w:lvlJc w:val="left"/>
      <w:pPr>
        <w:ind w:left="4802" w:hanging="360"/>
      </w:pPr>
      <w:rPr>
        <w:rFonts w:hint="default"/>
        <w:lang w:val="id" w:eastAsia="en-US" w:bidi="ar-SA"/>
      </w:rPr>
    </w:lvl>
    <w:lvl w:ilvl="7">
      <w:start w:val="0"/>
      <w:numFmt w:val="bullet"/>
      <w:lvlText w:val="•"/>
      <w:lvlJc w:val="left"/>
      <w:pPr>
        <w:ind w:left="5442" w:hanging="360"/>
      </w:pPr>
      <w:rPr>
        <w:rFonts w:hint="default"/>
        <w:lang w:val="id" w:eastAsia="en-US" w:bidi="ar-SA"/>
      </w:rPr>
    </w:lvl>
    <w:lvl w:ilvl="8">
      <w:start w:val="0"/>
      <w:numFmt w:val="bullet"/>
      <w:lvlText w:val="•"/>
      <w:lvlJc w:val="left"/>
      <w:pPr>
        <w:ind w:left="6083" w:hanging="360"/>
      </w:pPr>
      <w:rPr>
        <w:rFonts w:hint="default"/>
        <w:lang w:val="id" w:eastAsia="en-US" w:bidi="ar-SA"/>
      </w:rPr>
    </w:lvl>
  </w:abstractNum>
  <w:abstractNum w:abstractNumId="119">
    <w:multiLevelType w:val="hybridMultilevel"/>
    <w:lvl w:ilvl="0">
      <w:start w:val="1"/>
      <w:numFmt w:val="lowerLetter"/>
      <w:lvlText w:val="%1."/>
      <w:lvlJc w:val="left"/>
      <w:pPr>
        <w:ind w:left="528" w:hanging="360"/>
        <w:jc w:val="left"/>
      </w:pPr>
      <w:rPr>
        <w:rFonts w:hint="default" w:ascii="Calibri" w:hAnsi="Calibri" w:eastAsia="Calibri" w:cs="Calibri"/>
        <w:b w:val="0"/>
        <w:bCs w:val="0"/>
        <w:i w:val="0"/>
        <w:iCs w:val="0"/>
        <w:spacing w:val="-1"/>
        <w:w w:val="100"/>
        <w:sz w:val="22"/>
        <w:szCs w:val="22"/>
        <w:lang w:val="id" w:eastAsia="en-US" w:bidi="ar-SA"/>
      </w:rPr>
    </w:lvl>
    <w:lvl w:ilvl="1">
      <w:start w:val="1"/>
      <w:numFmt w:val="decimal"/>
      <w:lvlText w:val="%2."/>
      <w:lvlJc w:val="left"/>
      <w:pPr>
        <w:ind w:left="821" w:hanging="360"/>
        <w:jc w:val="left"/>
      </w:pPr>
      <w:rPr>
        <w:rFonts w:hint="default" w:ascii="Arial MT" w:hAnsi="Arial MT" w:eastAsia="Arial MT" w:cs="Arial MT"/>
        <w:b w:val="0"/>
        <w:bCs w:val="0"/>
        <w:i w:val="0"/>
        <w:iCs w:val="0"/>
        <w:spacing w:val="-1"/>
        <w:w w:val="100"/>
        <w:sz w:val="22"/>
        <w:szCs w:val="22"/>
        <w:lang w:val="id" w:eastAsia="en-US" w:bidi="ar-SA"/>
      </w:rPr>
    </w:lvl>
    <w:lvl w:ilvl="2">
      <w:start w:val="0"/>
      <w:numFmt w:val="bullet"/>
      <w:lvlText w:val="•"/>
      <w:lvlJc w:val="left"/>
      <w:pPr>
        <w:ind w:left="1781" w:hanging="360"/>
      </w:pPr>
      <w:rPr>
        <w:rFonts w:hint="default"/>
        <w:lang w:val="id" w:eastAsia="en-US" w:bidi="ar-SA"/>
      </w:rPr>
    </w:lvl>
    <w:lvl w:ilvl="3">
      <w:start w:val="0"/>
      <w:numFmt w:val="bullet"/>
      <w:lvlText w:val="•"/>
      <w:lvlJc w:val="left"/>
      <w:pPr>
        <w:ind w:left="2742" w:hanging="360"/>
      </w:pPr>
      <w:rPr>
        <w:rFonts w:hint="default"/>
        <w:lang w:val="id" w:eastAsia="en-US" w:bidi="ar-SA"/>
      </w:rPr>
    </w:lvl>
    <w:lvl w:ilvl="4">
      <w:start w:val="0"/>
      <w:numFmt w:val="bullet"/>
      <w:lvlText w:val="•"/>
      <w:lvlJc w:val="left"/>
      <w:pPr>
        <w:ind w:left="3703" w:hanging="360"/>
      </w:pPr>
      <w:rPr>
        <w:rFonts w:hint="default"/>
        <w:lang w:val="id" w:eastAsia="en-US" w:bidi="ar-SA"/>
      </w:rPr>
    </w:lvl>
    <w:lvl w:ilvl="5">
      <w:start w:val="0"/>
      <w:numFmt w:val="bullet"/>
      <w:lvlText w:val="•"/>
      <w:lvlJc w:val="left"/>
      <w:pPr>
        <w:ind w:left="4664" w:hanging="360"/>
      </w:pPr>
      <w:rPr>
        <w:rFonts w:hint="default"/>
        <w:lang w:val="id" w:eastAsia="en-US" w:bidi="ar-SA"/>
      </w:rPr>
    </w:lvl>
    <w:lvl w:ilvl="6">
      <w:start w:val="0"/>
      <w:numFmt w:val="bullet"/>
      <w:lvlText w:val="•"/>
      <w:lvlJc w:val="left"/>
      <w:pPr>
        <w:ind w:left="5626" w:hanging="360"/>
      </w:pPr>
      <w:rPr>
        <w:rFonts w:hint="default"/>
        <w:lang w:val="id" w:eastAsia="en-US" w:bidi="ar-SA"/>
      </w:rPr>
    </w:lvl>
    <w:lvl w:ilvl="7">
      <w:start w:val="0"/>
      <w:numFmt w:val="bullet"/>
      <w:lvlText w:val="•"/>
      <w:lvlJc w:val="left"/>
      <w:pPr>
        <w:ind w:left="6587" w:hanging="360"/>
      </w:pPr>
      <w:rPr>
        <w:rFonts w:hint="default"/>
        <w:lang w:val="id" w:eastAsia="en-US" w:bidi="ar-SA"/>
      </w:rPr>
    </w:lvl>
    <w:lvl w:ilvl="8">
      <w:start w:val="0"/>
      <w:numFmt w:val="bullet"/>
      <w:lvlText w:val="•"/>
      <w:lvlJc w:val="left"/>
      <w:pPr>
        <w:ind w:left="7548" w:hanging="360"/>
      </w:pPr>
      <w:rPr>
        <w:rFonts w:hint="default"/>
        <w:lang w:val="id" w:eastAsia="en-US" w:bidi="ar-SA"/>
      </w:rPr>
    </w:lvl>
  </w:abstractNum>
  <w:abstractNum w:abstractNumId="118">
    <w:multiLevelType w:val="hybridMultilevel"/>
    <w:lvl w:ilvl="0">
      <w:start w:val="1"/>
      <w:numFmt w:val="lowerLetter"/>
      <w:lvlText w:val="%1."/>
      <w:lvlJc w:val="left"/>
      <w:pPr>
        <w:ind w:left="821" w:hanging="360"/>
        <w:jc w:val="left"/>
      </w:pPr>
      <w:rPr>
        <w:rFonts w:hint="default" w:ascii="Arial MT" w:hAnsi="Arial MT" w:eastAsia="Arial MT" w:cs="Arial MT"/>
        <w:b w:val="0"/>
        <w:bCs w:val="0"/>
        <w:i w:val="0"/>
        <w:iCs w:val="0"/>
        <w:spacing w:val="-1"/>
        <w:w w:val="100"/>
        <w:sz w:val="22"/>
        <w:szCs w:val="22"/>
        <w:lang w:val="id" w:eastAsia="en-US" w:bidi="ar-SA"/>
      </w:rPr>
    </w:lvl>
    <w:lvl w:ilvl="1">
      <w:start w:val="0"/>
      <w:numFmt w:val="bullet"/>
      <w:lvlText w:val="•"/>
      <w:lvlJc w:val="left"/>
      <w:pPr>
        <w:ind w:left="1685" w:hanging="360"/>
      </w:pPr>
      <w:rPr>
        <w:rFonts w:hint="default"/>
        <w:lang w:val="id" w:eastAsia="en-US" w:bidi="ar-SA"/>
      </w:rPr>
    </w:lvl>
    <w:lvl w:ilvl="2">
      <w:start w:val="0"/>
      <w:numFmt w:val="bullet"/>
      <w:lvlText w:val="•"/>
      <w:lvlJc w:val="left"/>
      <w:pPr>
        <w:ind w:left="2550" w:hanging="360"/>
      </w:pPr>
      <w:rPr>
        <w:rFonts w:hint="default"/>
        <w:lang w:val="id" w:eastAsia="en-US" w:bidi="ar-SA"/>
      </w:rPr>
    </w:lvl>
    <w:lvl w:ilvl="3">
      <w:start w:val="0"/>
      <w:numFmt w:val="bullet"/>
      <w:lvlText w:val="•"/>
      <w:lvlJc w:val="left"/>
      <w:pPr>
        <w:ind w:left="3415" w:hanging="360"/>
      </w:pPr>
      <w:rPr>
        <w:rFonts w:hint="default"/>
        <w:lang w:val="id" w:eastAsia="en-US" w:bidi="ar-SA"/>
      </w:rPr>
    </w:lvl>
    <w:lvl w:ilvl="4">
      <w:start w:val="0"/>
      <w:numFmt w:val="bullet"/>
      <w:lvlText w:val="•"/>
      <w:lvlJc w:val="left"/>
      <w:pPr>
        <w:ind w:left="4280" w:hanging="360"/>
      </w:pPr>
      <w:rPr>
        <w:rFonts w:hint="default"/>
        <w:lang w:val="id" w:eastAsia="en-US" w:bidi="ar-SA"/>
      </w:rPr>
    </w:lvl>
    <w:lvl w:ilvl="5">
      <w:start w:val="0"/>
      <w:numFmt w:val="bullet"/>
      <w:lvlText w:val="•"/>
      <w:lvlJc w:val="left"/>
      <w:pPr>
        <w:ind w:left="5145" w:hanging="360"/>
      </w:pPr>
      <w:rPr>
        <w:rFonts w:hint="default"/>
        <w:lang w:val="id" w:eastAsia="en-US" w:bidi="ar-SA"/>
      </w:rPr>
    </w:lvl>
    <w:lvl w:ilvl="6">
      <w:start w:val="0"/>
      <w:numFmt w:val="bullet"/>
      <w:lvlText w:val="•"/>
      <w:lvlJc w:val="left"/>
      <w:pPr>
        <w:ind w:left="6010" w:hanging="360"/>
      </w:pPr>
      <w:rPr>
        <w:rFonts w:hint="default"/>
        <w:lang w:val="id" w:eastAsia="en-US" w:bidi="ar-SA"/>
      </w:rPr>
    </w:lvl>
    <w:lvl w:ilvl="7">
      <w:start w:val="0"/>
      <w:numFmt w:val="bullet"/>
      <w:lvlText w:val="•"/>
      <w:lvlJc w:val="left"/>
      <w:pPr>
        <w:ind w:left="6875" w:hanging="360"/>
      </w:pPr>
      <w:rPr>
        <w:rFonts w:hint="default"/>
        <w:lang w:val="id" w:eastAsia="en-US" w:bidi="ar-SA"/>
      </w:rPr>
    </w:lvl>
    <w:lvl w:ilvl="8">
      <w:start w:val="0"/>
      <w:numFmt w:val="bullet"/>
      <w:lvlText w:val="•"/>
      <w:lvlJc w:val="left"/>
      <w:pPr>
        <w:ind w:left="7740" w:hanging="360"/>
      </w:pPr>
      <w:rPr>
        <w:rFonts w:hint="default"/>
        <w:lang w:val="id" w:eastAsia="en-US" w:bidi="ar-SA"/>
      </w:rPr>
    </w:lvl>
  </w:abstractNum>
  <w:abstractNum w:abstractNumId="117">
    <w:multiLevelType w:val="hybridMultilevel"/>
    <w:lvl w:ilvl="0">
      <w:start w:val="0"/>
      <w:numFmt w:val="bullet"/>
      <w:lvlText w:val="●"/>
      <w:lvlJc w:val="left"/>
      <w:pPr>
        <w:ind w:left="368" w:hanging="272"/>
      </w:pPr>
      <w:rPr>
        <w:rFonts w:hint="default" w:ascii="Arial MT" w:hAnsi="Arial MT" w:eastAsia="Arial MT" w:cs="Arial MT"/>
        <w:b w:val="0"/>
        <w:bCs w:val="0"/>
        <w:i w:val="0"/>
        <w:iCs w:val="0"/>
        <w:spacing w:val="0"/>
        <w:w w:val="60"/>
        <w:sz w:val="20"/>
        <w:szCs w:val="20"/>
        <w:lang w:val="id" w:eastAsia="en-US" w:bidi="ar-SA"/>
      </w:rPr>
    </w:lvl>
    <w:lvl w:ilvl="1">
      <w:start w:val="0"/>
      <w:numFmt w:val="bullet"/>
      <w:lvlText w:val="•"/>
      <w:lvlJc w:val="left"/>
      <w:pPr>
        <w:ind w:left="664" w:hanging="272"/>
      </w:pPr>
      <w:rPr>
        <w:rFonts w:hint="default"/>
        <w:lang w:val="id" w:eastAsia="en-US" w:bidi="ar-SA"/>
      </w:rPr>
    </w:lvl>
    <w:lvl w:ilvl="2">
      <w:start w:val="0"/>
      <w:numFmt w:val="bullet"/>
      <w:lvlText w:val="•"/>
      <w:lvlJc w:val="left"/>
      <w:pPr>
        <w:ind w:left="968" w:hanging="272"/>
      </w:pPr>
      <w:rPr>
        <w:rFonts w:hint="default"/>
        <w:lang w:val="id" w:eastAsia="en-US" w:bidi="ar-SA"/>
      </w:rPr>
    </w:lvl>
    <w:lvl w:ilvl="3">
      <w:start w:val="0"/>
      <w:numFmt w:val="bullet"/>
      <w:lvlText w:val="•"/>
      <w:lvlJc w:val="left"/>
      <w:pPr>
        <w:ind w:left="1272" w:hanging="272"/>
      </w:pPr>
      <w:rPr>
        <w:rFonts w:hint="default"/>
        <w:lang w:val="id" w:eastAsia="en-US" w:bidi="ar-SA"/>
      </w:rPr>
    </w:lvl>
    <w:lvl w:ilvl="4">
      <w:start w:val="0"/>
      <w:numFmt w:val="bullet"/>
      <w:lvlText w:val="•"/>
      <w:lvlJc w:val="left"/>
      <w:pPr>
        <w:ind w:left="1576" w:hanging="272"/>
      </w:pPr>
      <w:rPr>
        <w:rFonts w:hint="default"/>
        <w:lang w:val="id" w:eastAsia="en-US" w:bidi="ar-SA"/>
      </w:rPr>
    </w:lvl>
    <w:lvl w:ilvl="5">
      <w:start w:val="0"/>
      <w:numFmt w:val="bullet"/>
      <w:lvlText w:val="•"/>
      <w:lvlJc w:val="left"/>
      <w:pPr>
        <w:ind w:left="1880" w:hanging="272"/>
      </w:pPr>
      <w:rPr>
        <w:rFonts w:hint="default"/>
        <w:lang w:val="id" w:eastAsia="en-US" w:bidi="ar-SA"/>
      </w:rPr>
    </w:lvl>
    <w:lvl w:ilvl="6">
      <w:start w:val="0"/>
      <w:numFmt w:val="bullet"/>
      <w:lvlText w:val="•"/>
      <w:lvlJc w:val="left"/>
      <w:pPr>
        <w:ind w:left="2184" w:hanging="272"/>
      </w:pPr>
      <w:rPr>
        <w:rFonts w:hint="default"/>
        <w:lang w:val="id" w:eastAsia="en-US" w:bidi="ar-SA"/>
      </w:rPr>
    </w:lvl>
    <w:lvl w:ilvl="7">
      <w:start w:val="0"/>
      <w:numFmt w:val="bullet"/>
      <w:lvlText w:val="•"/>
      <w:lvlJc w:val="left"/>
      <w:pPr>
        <w:ind w:left="2488" w:hanging="272"/>
      </w:pPr>
      <w:rPr>
        <w:rFonts w:hint="default"/>
        <w:lang w:val="id" w:eastAsia="en-US" w:bidi="ar-SA"/>
      </w:rPr>
    </w:lvl>
    <w:lvl w:ilvl="8">
      <w:start w:val="0"/>
      <w:numFmt w:val="bullet"/>
      <w:lvlText w:val="•"/>
      <w:lvlJc w:val="left"/>
      <w:pPr>
        <w:ind w:left="2792" w:hanging="272"/>
      </w:pPr>
      <w:rPr>
        <w:rFonts w:hint="default"/>
        <w:lang w:val="id" w:eastAsia="en-US" w:bidi="ar-SA"/>
      </w:rPr>
    </w:lvl>
  </w:abstractNum>
  <w:abstractNum w:abstractNumId="116">
    <w:multiLevelType w:val="hybridMultilevel"/>
    <w:lvl w:ilvl="0">
      <w:start w:val="0"/>
      <w:numFmt w:val="bullet"/>
      <w:lvlText w:val="●"/>
      <w:lvlJc w:val="left"/>
      <w:pPr>
        <w:ind w:left="368" w:hanging="272"/>
      </w:pPr>
      <w:rPr>
        <w:rFonts w:hint="default" w:ascii="Arial MT" w:hAnsi="Arial MT" w:eastAsia="Arial MT" w:cs="Arial MT"/>
        <w:b w:val="0"/>
        <w:bCs w:val="0"/>
        <w:i w:val="0"/>
        <w:iCs w:val="0"/>
        <w:spacing w:val="0"/>
        <w:w w:val="60"/>
        <w:sz w:val="20"/>
        <w:szCs w:val="20"/>
        <w:lang w:val="id" w:eastAsia="en-US" w:bidi="ar-SA"/>
      </w:rPr>
    </w:lvl>
    <w:lvl w:ilvl="1">
      <w:start w:val="0"/>
      <w:numFmt w:val="bullet"/>
      <w:lvlText w:val="•"/>
      <w:lvlJc w:val="left"/>
      <w:pPr>
        <w:ind w:left="664" w:hanging="272"/>
      </w:pPr>
      <w:rPr>
        <w:rFonts w:hint="default"/>
        <w:lang w:val="id" w:eastAsia="en-US" w:bidi="ar-SA"/>
      </w:rPr>
    </w:lvl>
    <w:lvl w:ilvl="2">
      <w:start w:val="0"/>
      <w:numFmt w:val="bullet"/>
      <w:lvlText w:val="•"/>
      <w:lvlJc w:val="left"/>
      <w:pPr>
        <w:ind w:left="968" w:hanging="272"/>
      </w:pPr>
      <w:rPr>
        <w:rFonts w:hint="default"/>
        <w:lang w:val="id" w:eastAsia="en-US" w:bidi="ar-SA"/>
      </w:rPr>
    </w:lvl>
    <w:lvl w:ilvl="3">
      <w:start w:val="0"/>
      <w:numFmt w:val="bullet"/>
      <w:lvlText w:val="•"/>
      <w:lvlJc w:val="left"/>
      <w:pPr>
        <w:ind w:left="1272" w:hanging="272"/>
      </w:pPr>
      <w:rPr>
        <w:rFonts w:hint="default"/>
        <w:lang w:val="id" w:eastAsia="en-US" w:bidi="ar-SA"/>
      </w:rPr>
    </w:lvl>
    <w:lvl w:ilvl="4">
      <w:start w:val="0"/>
      <w:numFmt w:val="bullet"/>
      <w:lvlText w:val="•"/>
      <w:lvlJc w:val="left"/>
      <w:pPr>
        <w:ind w:left="1576" w:hanging="272"/>
      </w:pPr>
      <w:rPr>
        <w:rFonts w:hint="default"/>
        <w:lang w:val="id" w:eastAsia="en-US" w:bidi="ar-SA"/>
      </w:rPr>
    </w:lvl>
    <w:lvl w:ilvl="5">
      <w:start w:val="0"/>
      <w:numFmt w:val="bullet"/>
      <w:lvlText w:val="•"/>
      <w:lvlJc w:val="left"/>
      <w:pPr>
        <w:ind w:left="1880" w:hanging="272"/>
      </w:pPr>
      <w:rPr>
        <w:rFonts w:hint="default"/>
        <w:lang w:val="id" w:eastAsia="en-US" w:bidi="ar-SA"/>
      </w:rPr>
    </w:lvl>
    <w:lvl w:ilvl="6">
      <w:start w:val="0"/>
      <w:numFmt w:val="bullet"/>
      <w:lvlText w:val="•"/>
      <w:lvlJc w:val="left"/>
      <w:pPr>
        <w:ind w:left="2184" w:hanging="272"/>
      </w:pPr>
      <w:rPr>
        <w:rFonts w:hint="default"/>
        <w:lang w:val="id" w:eastAsia="en-US" w:bidi="ar-SA"/>
      </w:rPr>
    </w:lvl>
    <w:lvl w:ilvl="7">
      <w:start w:val="0"/>
      <w:numFmt w:val="bullet"/>
      <w:lvlText w:val="•"/>
      <w:lvlJc w:val="left"/>
      <w:pPr>
        <w:ind w:left="2488" w:hanging="272"/>
      </w:pPr>
      <w:rPr>
        <w:rFonts w:hint="default"/>
        <w:lang w:val="id" w:eastAsia="en-US" w:bidi="ar-SA"/>
      </w:rPr>
    </w:lvl>
    <w:lvl w:ilvl="8">
      <w:start w:val="0"/>
      <w:numFmt w:val="bullet"/>
      <w:lvlText w:val="•"/>
      <w:lvlJc w:val="left"/>
      <w:pPr>
        <w:ind w:left="2792" w:hanging="272"/>
      </w:pPr>
      <w:rPr>
        <w:rFonts w:hint="default"/>
        <w:lang w:val="id" w:eastAsia="en-US" w:bidi="ar-SA"/>
      </w:rPr>
    </w:lvl>
  </w:abstractNum>
  <w:abstractNum w:abstractNumId="115">
    <w:multiLevelType w:val="hybridMultilevel"/>
    <w:lvl w:ilvl="0">
      <w:start w:val="0"/>
      <w:numFmt w:val="bullet"/>
      <w:lvlText w:val="●"/>
      <w:lvlJc w:val="left"/>
      <w:pPr>
        <w:ind w:left="532" w:hanging="360"/>
      </w:pPr>
      <w:rPr>
        <w:rFonts w:hint="default" w:ascii="Calibri" w:hAnsi="Calibri" w:eastAsia="Calibri" w:cs="Calibri"/>
        <w:b w:val="0"/>
        <w:bCs w:val="0"/>
        <w:i w:val="0"/>
        <w:iCs w:val="0"/>
        <w:spacing w:val="0"/>
        <w:w w:val="99"/>
        <w:sz w:val="20"/>
        <w:szCs w:val="20"/>
        <w:lang w:val="id" w:eastAsia="en-US" w:bidi="ar-SA"/>
      </w:rPr>
    </w:lvl>
    <w:lvl w:ilvl="1">
      <w:start w:val="0"/>
      <w:numFmt w:val="bullet"/>
      <w:lvlText w:val="•"/>
      <w:lvlJc w:val="left"/>
      <w:pPr>
        <w:ind w:left="1349" w:hanging="360"/>
      </w:pPr>
      <w:rPr>
        <w:rFonts w:hint="default"/>
        <w:lang w:val="id" w:eastAsia="en-US" w:bidi="ar-SA"/>
      </w:rPr>
    </w:lvl>
    <w:lvl w:ilvl="2">
      <w:start w:val="0"/>
      <w:numFmt w:val="bullet"/>
      <w:lvlText w:val="•"/>
      <w:lvlJc w:val="left"/>
      <w:pPr>
        <w:ind w:left="2159" w:hanging="360"/>
      </w:pPr>
      <w:rPr>
        <w:rFonts w:hint="default"/>
        <w:lang w:val="id" w:eastAsia="en-US" w:bidi="ar-SA"/>
      </w:rPr>
    </w:lvl>
    <w:lvl w:ilvl="3">
      <w:start w:val="0"/>
      <w:numFmt w:val="bullet"/>
      <w:lvlText w:val="•"/>
      <w:lvlJc w:val="left"/>
      <w:pPr>
        <w:ind w:left="2968" w:hanging="360"/>
      </w:pPr>
      <w:rPr>
        <w:rFonts w:hint="default"/>
        <w:lang w:val="id" w:eastAsia="en-US" w:bidi="ar-SA"/>
      </w:rPr>
    </w:lvl>
    <w:lvl w:ilvl="4">
      <w:start w:val="0"/>
      <w:numFmt w:val="bullet"/>
      <w:lvlText w:val="•"/>
      <w:lvlJc w:val="left"/>
      <w:pPr>
        <w:ind w:left="3778" w:hanging="360"/>
      </w:pPr>
      <w:rPr>
        <w:rFonts w:hint="default"/>
        <w:lang w:val="id" w:eastAsia="en-US" w:bidi="ar-SA"/>
      </w:rPr>
    </w:lvl>
    <w:lvl w:ilvl="5">
      <w:start w:val="0"/>
      <w:numFmt w:val="bullet"/>
      <w:lvlText w:val="•"/>
      <w:lvlJc w:val="left"/>
      <w:pPr>
        <w:ind w:left="4588" w:hanging="360"/>
      </w:pPr>
      <w:rPr>
        <w:rFonts w:hint="default"/>
        <w:lang w:val="id" w:eastAsia="en-US" w:bidi="ar-SA"/>
      </w:rPr>
    </w:lvl>
    <w:lvl w:ilvl="6">
      <w:start w:val="0"/>
      <w:numFmt w:val="bullet"/>
      <w:lvlText w:val="•"/>
      <w:lvlJc w:val="left"/>
      <w:pPr>
        <w:ind w:left="5397" w:hanging="360"/>
      </w:pPr>
      <w:rPr>
        <w:rFonts w:hint="default"/>
        <w:lang w:val="id" w:eastAsia="en-US" w:bidi="ar-SA"/>
      </w:rPr>
    </w:lvl>
    <w:lvl w:ilvl="7">
      <w:start w:val="0"/>
      <w:numFmt w:val="bullet"/>
      <w:lvlText w:val="•"/>
      <w:lvlJc w:val="left"/>
      <w:pPr>
        <w:ind w:left="6207" w:hanging="360"/>
      </w:pPr>
      <w:rPr>
        <w:rFonts w:hint="default"/>
        <w:lang w:val="id" w:eastAsia="en-US" w:bidi="ar-SA"/>
      </w:rPr>
    </w:lvl>
    <w:lvl w:ilvl="8">
      <w:start w:val="0"/>
      <w:numFmt w:val="bullet"/>
      <w:lvlText w:val="•"/>
      <w:lvlJc w:val="left"/>
      <w:pPr>
        <w:ind w:left="7016" w:hanging="360"/>
      </w:pPr>
      <w:rPr>
        <w:rFonts w:hint="default"/>
        <w:lang w:val="id" w:eastAsia="en-US" w:bidi="ar-SA"/>
      </w:rPr>
    </w:lvl>
  </w:abstractNum>
  <w:abstractNum w:abstractNumId="114">
    <w:multiLevelType w:val="hybridMultilevel"/>
    <w:lvl w:ilvl="0">
      <w:start w:val="0"/>
      <w:numFmt w:val="bullet"/>
      <w:lvlText w:val="●"/>
      <w:lvlJc w:val="left"/>
      <w:pPr>
        <w:ind w:left="556" w:hanging="360"/>
      </w:pPr>
      <w:rPr>
        <w:rFonts w:hint="default" w:ascii="Calibri" w:hAnsi="Calibri" w:eastAsia="Calibri" w:cs="Calibri"/>
        <w:b w:val="0"/>
        <w:bCs w:val="0"/>
        <w:i w:val="0"/>
        <w:iCs w:val="0"/>
        <w:spacing w:val="0"/>
        <w:w w:val="99"/>
        <w:sz w:val="20"/>
        <w:szCs w:val="20"/>
        <w:lang w:val="id" w:eastAsia="en-US" w:bidi="ar-SA"/>
      </w:rPr>
    </w:lvl>
    <w:lvl w:ilvl="1">
      <w:start w:val="0"/>
      <w:numFmt w:val="bullet"/>
      <w:lvlText w:val="•"/>
      <w:lvlJc w:val="left"/>
      <w:pPr>
        <w:ind w:left="1367" w:hanging="360"/>
      </w:pPr>
      <w:rPr>
        <w:rFonts w:hint="default"/>
        <w:lang w:val="id" w:eastAsia="en-US" w:bidi="ar-SA"/>
      </w:rPr>
    </w:lvl>
    <w:lvl w:ilvl="2">
      <w:start w:val="0"/>
      <w:numFmt w:val="bullet"/>
      <w:lvlText w:val="•"/>
      <w:lvlJc w:val="left"/>
      <w:pPr>
        <w:ind w:left="2175" w:hanging="360"/>
      </w:pPr>
      <w:rPr>
        <w:rFonts w:hint="default"/>
        <w:lang w:val="id" w:eastAsia="en-US" w:bidi="ar-SA"/>
      </w:rPr>
    </w:lvl>
    <w:lvl w:ilvl="3">
      <w:start w:val="0"/>
      <w:numFmt w:val="bullet"/>
      <w:lvlText w:val="•"/>
      <w:lvlJc w:val="left"/>
      <w:pPr>
        <w:ind w:left="2982" w:hanging="360"/>
      </w:pPr>
      <w:rPr>
        <w:rFonts w:hint="default"/>
        <w:lang w:val="id" w:eastAsia="en-US" w:bidi="ar-SA"/>
      </w:rPr>
    </w:lvl>
    <w:lvl w:ilvl="4">
      <w:start w:val="0"/>
      <w:numFmt w:val="bullet"/>
      <w:lvlText w:val="•"/>
      <w:lvlJc w:val="left"/>
      <w:pPr>
        <w:ind w:left="3790" w:hanging="360"/>
      </w:pPr>
      <w:rPr>
        <w:rFonts w:hint="default"/>
        <w:lang w:val="id" w:eastAsia="en-US" w:bidi="ar-SA"/>
      </w:rPr>
    </w:lvl>
    <w:lvl w:ilvl="5">
      <w:start w:val="0"/>
      <w:numFmt w:val="bullet"/>
      <w:lvlText w:val="•"/>
      <w:lvlJc w:val="left"/>
      <w:pPr>
        <w:ind w:left="4598" w:hanging="360"/>
      </w:pPr>
      <w:rPr>
        <w:rFonts w:hint="default"/>
        <w:lang w:val="id" w:eastAsia="en-US" w:bidi="ar-SA"/>
      </w:rPr>
    </w:lvl>
    <w:lvl w:ilvl="6">
      <w:start w:val="0"/>
      <w:numFmt w:val="bullet"/>
      <w:lvlText w:val="•"/>
      <w:lvlJc w:val="left"/>
      <w:pPr>
        <w:ind w:left="5405" w:hanging="360"/>
      </w:pPr>
      <w:rPr>
        <w:rFonts w:hint="default"/>
        <w:lang w:val="id" w:eastAsia="en-US" w:bidi="ar-SA"/>
      </w:rPr>
    </w:lvl>
    <w:lvl w:ilvl="7">
      <w:start w:val="0"/>
      <w:numFmt w:val="bullet"/>
      <w:lvlText w:val="•"/>
      <w:lvlJc w:val="left"/>
      <w:pPr>
        <w:ind w:left="6213" w:hanging="360"/>
      </w:pPr>
      <w:rPr>
        <w:rFonts w:hint="default"/>
        <w:lang w:val="id" w:eastAsia="en-US" w:bidi="ar-SA"/>
      </w:rPr>
    </w:lvl>
    <w:lvl w:ilvl="8">
      <w:start w:val="0"/>
      <w:numFmt w:val="bullet"/>
      <w:lvlText w:val="•"/>
      <w:lvlJc w:val="left"/>
      <w:pPr>
        <w:ind w:left="7020" w:hanging="360"/>
      </w:pPr>
      <w:rPr>
        <w:rFonts w:hint="default"/>
        <w:lang w:val="id" w:eastAsia="en-US" w:bidi="ar-SA"/>
      </w:rPr>
    </w:lvl>
  </w:abstractNum>
  <w:abstractNum w:abstractNumId="113">
    <w:multiLevelType w:val="hybridMultilevel"/>
    <w:lvl w:ilvl="0">
      <w:start w:val="0"/>
      <w:numFmt w:val="bullet"/>
      <w:lvlText w:val="●"/>
      <w:lvlJc w:val="left"/>
      <w:pPr>
        <w:ind w:left="558" w:hanging="360"/>
      </w:pPr>
      <w:rPr>
        <w:rFonts w:hint="default" w:ascii="Calibri" w:hAnsi="Calibri" w:eastAsia="Calibri" w:cs="Calibri"/>
        <w:b w:val="0"/>
        <w:bCs w:val="0"/>
        <w:i w:val="0"/>
        <w:iCs w:val="0"/>
        <w:spacing w:val="0"/>
        <w:w w:val="99"/>
        <w:sz w:val="20"/>
        <w:szCs w:val="20"/>
        <w:lang w:val="id" w:eastAsia="en-US" w:bidi="ar-SA"/>
      </w:rPr>
    </w:lvl>
    <w:lvl w:ilvl="1">
      <w:start w:val="0"/>
      <w:numFmt w:val="bullet"/>
      <w:lvlText w:val="•"/>
      <w:lvlJc w:val="left"/>
      <w:pPr>
        <w:ind w:left="1367" w:hanging="360"/>
      </w:pPr>
      <w:rPr>
        <w:rFonts w:hint="default"/>
        <w:lang w:val="id" w:eastAsia="en-US" w:bidi="ar-SA"/>
      </w:rPr>
    </w:lvl>
    <w:lvl w:ilvl="2">
      <w:start w:val="0"/>
      <w:numFmt w:val="bullet"/>
      <w:lvlText w:val="•"/>
      <w:lvlJc w:val="left"/>
      <w:pPr>
        <w:ind w:left="2175" w:hanging="360"/>
      </w:pPr>
      <w:rPr>
        <w:rFonts w:hint="default"/>
        <w:lang w:val="id" w:eastAsia="en-US" w:bidi="ar-SA"/>
      </w:rPr>
    </w:lvl>
    <w:lvl w:ilvl="3">
      <w:start w:val="0"/>
      <w:numFmt w:val="bullet"/>
      <w:lvlText w:val="•"/>
      <w:lvlJc w:val="left"/>
      <w:pPr>
        <w:ind w:left="2982" w:hanging="360"/>
      </w:pPr>
      <w:rPr>
        <w:rFonts w:hint="default"/>
        <w:lang w:val="id" w:eastAsia="en-US" w:bidi="ar-SA"/>
      </w:rPr>
    </w:lvl>
    <w:lvl w:ilvl="4">
      <w:start w:val="0"/>
      <w:numFmt w:val="bullet"/>
      <w:lvlText w:val="•"/>
      <w:lvlJc w:val="left"/>
      <w:pPr>
        <w:ind w:left="3790" w:hanging="360"/>
      </w:pPr>
      <w:rPr>
        <w:rFonts w:hint="default"/>
        <w:lang w:val="id" w:eastAsia="en-US" w:bidi="ar-SA"/>
      </w:rPr>
    </w:lvl>
    <w:lvl w:ilvl="5">
      <w:start w:val="0"/>
      <w:numFmt w:val="bullet"/>
      <w:lvlText w:val="•"/>
      <w:lvlJc w:val="left"/>
      <w:pPr>
        <w:ind w:left="4598" w:hanging="360"/>
      </w:pPr>
      <w:rPr>
        <w:rFonts w:hint="default"/>
        <w:lang w:val="id" w:eastAsia="en-US" w:bidi="ar-SA"/>
      </w:rPr>
    </w:lvl>
    <w:lvl w:ilvl="6">
      <w:start w:val="0"/>
      <w:numFmt w:val="bullet"/>
      <w:lvlText w:val="•"/>
      <w:lvlJc w:val="left"/>
      <w:pPr>
        <w:ind w:left="5405" w:hanging="360"/>
      </w:pPr>
      <w:rPr>
        <w:rFonts w:hint="default"/>
        <w:lang w:val="id" w:eastAsia="en-US" w:bidi="ar-SA"/>
      </w:rPr>
    </w:lvl>
    <w:lvl w:ilvl="7">
      <w:start w:val="0"/>
      <w:numFmt w:val="bullet"/>
      <w:lvlText w:val="•"/>
      <w:lvlJc w:val="left"/>
      <w:pPr>
        <w:ind w:left="6213" w:hanging="360"/>
      </w:pPr>
      <w:rPr>
        <w:rFonts w:hint="default"/>
        <w:lang w:val="id" w:eastAsia="en-US" w:bidi="ar-SA"/>
      </w:rPr>
    </w:lvl>
    <w:lvl w:ilvl="8">
      <w:start w:val="0"/>
      <w:numFmt w:val="bullet"/>
      <w:lvlText w:val="•"/>
      <w:lvlJc w:val="left"/>
      <w:pPr>
        <w:ind w:left="7020" w:hanging="360"/>
      </w:pPr>
      <w:rPr>
        <w:rFonts w:hint="default"/>
        <w:lang w:val="id" w:eastAsia="en-US" w:bidi="ar-SA"/>
      </w:rPr>
    </w:lvl>
  </w:abstractNum>
  <w:abstractNum w:abstractNumId="112">
    <w:multiLevelType w:val="hybridMultilevel"/>
    <w:lvl w:ilvl="0">
      <w:start w:val="0"/>
      <w:numFmt w:val="bullet"/>
      <w:lvlText w:val="●"/>
      <w:lvlJc w:val="left"/>
      <w:pPr>
        <w:ind w:left="558" w:hanging="360"/>
      </w:pPr>
      <w:rPr>
        <w:rFonts w:hint="default" w:ascii="Calibri" w:hAnsi="Calibri" w:eastAsia="Calibri" w:cs="Calibri"/>
        <w:b w:val="0"/>
        <w:bCs w:val="0"/>
        <w:i w:val="0"/>
        <w:iCs w:val="0"/>
        <w:spacing w:val="0"/>
        <w:w w:val="99"/>
        <w:sz w:val="20"/>
        <w:szCs w:val="20"/>
        <w:lang w:val="id" w:eastAsia="en-US" w:bidi="ar-SA"/>
      </w:rPr>
    </w:lvl>
    <w:lvl w:ilvl="1">
      <w:start w:val="0"/>
      <w:numFmt w:val="bullet"/>
      <w:lvlText w:val="•"/>
      <w:lvlJc w:val="left"/>
      <w:pPr>
        <w:ind w:left="1367" w:hanging="360"/>
      </w:pPr>
      <w:rPr>
        <w:rFonts w:hint="default"/>
        <w:lang w:val="id" w:eastAsia="en-US" w:bidi="ar-SA"/>
      </w:rPr>
    </w:lvl>
    <w:lvl w:ilvl="2">
      <w:start w:val="0"/>
      <w:numFmt w:val="bullet"/>
      <w:lvlText w:val="•"/>
      <w:lvlJc w:val="left"/>
      <w:pPr>
        <w:ind w:left="2175" w:hanging="360"/>
      </w:pPr>
      <w:rPr>
        <w:rFonts w:hint="default"/>
        <w:lang w:val="id" w:eastAsia="en-US" w:bidi="ar-SA"/>
      </w:rPr>
    </w:lvl>
    <w:lvl w:ilvl="3">
      <w:start w:val="0"/>
      <w:numFmt w:val="bullet"/>
      <w:lvlText w:val="•"/>
      <w:lvlJc w:val="left"/>
      <w:pPr>
        <w:ind w:left="2982" w:hanging="360"/>
      </w:pPr>
      <w:rPr>
        <w:rFonts w:hint="default"/>
        <w:lang w:val="id" w:eastAsia="en-US" w:bidi="ar-SA"/>
      </w:rPr>
    </w:lvl>
    <w:lvl w:ilvl="4">
      <w:start w:val="0"/>
      <w:numFmt w:val="bullet"/>
      <w:lvlText w:val="•"/>
      <w:lvlJc w:val="left"/>
      <w:pPr>
        <w:ind w:left="3790" w:hanging="360"/>
      </w:pPr>
      <w:rPr>
        <w:rFonts w:hint="default"/>
        <w:lang w:val="id" w:eastAsia="en-US" w:bidi="ar-SA"/>
      </w:rPr>
    </w:lvl>
    <w:lvl w:ilvl="5">
      <w:start w:val="0"/>
      <w:numFmt w:val="bullet"/>
      <w:lvlText w:val="•"/>
      <w:lvlJc w:val="left"/>
      <w:pPr>
        <w:ind w:left="4598" w:hanging="360"/>
      </w:pPr>
      <w:rPr>
        <w:rFonts w:hint="default"/>
        <w:lang w:val="id" w:eastAsia="en-US" w:bidi="ar-SA"/>
      </w:rPr>
    </w:lvl>
    <w:lvl w:ilvl="6">
      <w:start w:val="0"/>
      <w:numFmt w:val="bullet"/>
      <w:lvlText w:val="•"/>
      <w:lvlJc w:val="left"/>
      <w:pPr>
        <w:ind w:left="5405" w:hanging="360"/>
      </w:pPr>
      <w:rPr>
        <w:rFonts w:hint="default"/>
        <w:lang w:val="id" w:eastAsia="en-US" w:bidi="ar-SA"/>
      </w:rPr>
    </w:lvl>
    <w:lvl w:ilvl="7">
      <w:start w:val="0"/>
      <w:numFmt w:val="bullet"/>
      <w:lvlText w:val="•"/>
      <w:lvlJc w:val="left"/>
      <w:pPr>
        <w:ind w:left="6213" w:hanging="360"/>
      </w:pPr>
      <w:rPr>
        <w:rFonts w:hint="default"/>
        <w:lang w:val="id" w:eastAsia="en-US" w:bidi="ar-SA"/>
      </w:rPr>
    </w:lvl>
    <w:lvl w:ilvl="8">
      <w:start w:val="0"/>
      <w:numFmt w:val="bullet"/>
      <w:lvlText w:val="•"/>
      <w:lvlJc w:val="left"/>
      <w:pPr>
        <w:ind w:left="7020" w:hanging="360"/>
      </w:pPr>
      <w:rPr>
        <w:rFonts w:hint="default"/>
        <w:lang w:val="id" w:eastAsia="en-US" w:bidi="ar-SA"/>
      </w:rPr>
    </w:lvl>
  </w:abstractNum>
  <w:abstractNum w:abstractNumId="111">
    <w:multiLevelType w:val="hybridMultilevel"/>
    <w:lvl w:ilvl="0">
      <w:start w:val="0"/>
      <w:numFmt w:val="bullet"/>
      <w:lvlText w:val="●"/>
      <w:lvlJc w:val="left"/>
      <w:pPr>
        <w:ind w:left="827" w:hanging="360"/>
      </w:pPr>
      <w:rPr>
        <w:rFonts w:hint="default" w:ascii="Calibri" w:hAnsi="Calibri" w:eastAsia="Calibri" w:cs="Calibri"/>
        <w:b w:val="0"/>
        <w:bCs w:val="0"/>
        <w:i w:val="0"/>
        <w:iCs w:val="0"/>
        <w:spacing w:val="0"/>
        <w:w w:val="99"/>
        <w:sz w:val="20"/>
        <w:szCs w:val="20"/>
        <w:lang w:val="id" w:eastAsia="en-US" w:bidi="ar-SA"/>
      </w:rPr>
    </w:lvl>
    <w:lvl w:ilvl="1">
      <w:start w:val="0"/>
      <w:numFmt w:val="bullet"/>
      <w:lvlText w:val="•"/>
      <w:lvlJc w:val="left"/>
      <w:pPr>
        <w:ind w:left="1601" w:hanging="360"/>
      </w:pPr>
      <w:rPr>
        <w:rFonts w:hint="default"/>
        <w:lang w:val="id" w:eastAsia="en-US" w:bidi="ar-SA"/>
      </w:rPr>
    </w:lvl>
    <w:lvl w:ilvl="2">
      <w:start w:val="0"/>
      <w:numFmt w:val="bullet"/>
      <w:lvlText w:val="•"/>
      <w:lvlJc w:val="left"/>
      <w:pPr>
        <w:ind w:left="2383" w:hanging="360"/>
      </w:pPr>
      <w:rPr>
        <w:rFonts w:hint="default"/>
        <w:lang w:val="id" w:eastAsia="en-US" w:bidi="ar-SA"/>
      </w:rPr>
    </w:lvl>
    <w:lvl w:ilvl="3">
      <w:start w:val="0"/>
      <w:numFmt w:val="bullet"/>
      <w:lvlText w:val="•"/>
      <w:lvlJc w:val="left"/>
      <w:pPr>
        <w:ind w:left="3164" w:hanging="360"/>
      </w:pPr>
      <w:rPr>
        <w:rFonts w:hint="default"/>
        <w:lang w:val="id" w:eastAsia="en-US" w:bidi="ar-SA"/>
      </w:rPr>
    </w:lvl>
    <w:lvl w:ilvl="4">
      <w:start w:val="0"/>
      <w:numFmt w:val="bullet"/>
      <w:lvlText w:val="•"/>
      <w:lvlJc w:val="left"/>
      <w:pPr>
        <w:ind w:left="3946" w:hanging="360"/>
      </w:pPr>
      <w:rPr>
        <w:rFonts w:hint="default"/>
        <w:lang w:val="id" w:eastAsia="en-US" w:bidi="ar-SA"/>
      </w:rPr>
    </w:lvl>
    <w:lvl w:ilvl="5">
      <w:start w:val="0"/>
      <w:numFmt w:val="bullet"/>
      <w:lvlText w:val="•"/>
      <w:lvlJc w:val="left"/>
      <w:pPr>
        <w:ind w:left="4728" w:hanging="360"/>
      </w:pPr>
      <w:rPr>
        <w:rFonts w:hint="default"/>
        <w:lang w:val="id" w:eastAsia="en-US" w:bidi="ar-SA"/>
      </w:rPr>
    </w:lvl>
    <w:lvl w:ilvl="6">
      <w:start w:val="0"/>
      <w:numFmt w:val="bullet"/>
      <w:lvlText w:val="•"/>
      <w:lvlJc w:val="left"/>
      <w:pPr>
        <w:ind w:left="5509" w:hanging="360"/>
      </w:pPr>
      <w:rPr>
        <w:rFonts w:hint="default"/>
        <w:lang w:val="id" w:eastAsia="en-US" w:bidi="ar-SA"/>
      </w:rPr>
    </w:lvl>
    <w:lvl w:ilvl="7">
      <w:start w:val="0"/>
      <w:numFmt w:val="bullet"/>
      <w:lvlText w:val="•"/>
      <w:lvlJc w:val="left"/>
      <w:pPr>
        <w:ind w:left="6291" w:hanging="360"/>
      </w:pPr>
      <w:rPr>
        <w:rFonts w:hint="default"/>
        <w:lang w:val="id" w:eastAsia="en-US" w:bidi="ar-SA"/>
      </w:rPr>
    </w:lvl>
    <w:lvl w:ilvl="8">
      <w:start w:val="0"/>
      <w:numFmt w:val="bullet"/>
      <w:lvlText w:val="•"/>
      <w:lvlJc w:val="left"/>
      <w:pPr>
        <w:ind w:left="7072" w:hanging="360"/>
      </w:pPr>
      <w:rPr>
        <w:rFonts w:hint="default"/>
        <w:lang w:val="id" w:eastAsia="en-US" w:bidi="ar-SA"/>
      </w:rPr>
    </w:lvl>
  </w:abstractNum>
  <w:abstractNum w:abstractNumId="110">
    <w:multiLevelType w:val="hybridMultilevel"/>
    <w:lvl w:ilvl="0">
      <w:start w:val="0"/>
      <w:numFmt w:val="bullet"/>
      <w:lvlText w:val="●"/>
      <w:lvlJc w:val="left"/>
      <w:pPr>
        <w:ind w:left="827" w:hanging="360"/>
      </w:pPr>
      <w:rPr>
        <w:rFonts w:hint="default" w:ascii="Calibri" w:hAnsi="Calibri" w:eastAsia="Calibri" w:cs="Calibri"/>
        <w:b w:val="0"/>
        <w:bCs w:val="0"/>
        <w:i w:val="0"/>
        <w:iCs w:val="0"/>
        <w:spacing w:val="0"/>
        <w:w w:val="99"/>
        <w:sz w:val="20"/>
        <w:szCs w:val="20"/>
        <w:lang w:val="id" w:eastAsia="en-US" w:bidi="ar-SA"/>
      </w:rPr>
    </w:lvl>
    <w:lvl w:ilvl="1">
      <w:start w:val="0"/>
      <w:numFmt w:val="bullet"/>
      <w:lvlText w:val="•"/>
      <w:lvlJc w:val="left"/>
      <w:pPr>
        <w:ind w:left="1601" w:hanging="360"/>
      </w:pPr>
      <w:rPr>
        <w:rFonts w:hint="default"/>
        <w:lang w:val="id" w:eastAsia="en-US" w:bidi="ar-SA"/>
      </w:rPr>
    </w:lvl>
    <w:lvl w:ilvl="2">
      <w:start w:val="0"/>
      <w:numFmt w:val="bullet"/>
      <w:lvlText w:val="•"/>
      <w:lvlJc w:val="left"/>
      <w:pPr>
        <w:ind w:left="2383" w:hanging="360"/>
      </w:pPr>
      <w:rPr>
        <w:rFonts w:hint="default"/>
        <w:lang w:val="id" w:eastAsia="en-US" w:bidi="ar-SA"/>
      </w:rPr>
    </w:lvl>
    <w:lvl w:ilvl="3">
      <w:start w:val="0"/>
      <w:numFmt w:val="bullet"/>
      <w:lvlText w:val="•"/>
      <w:lvlJc w:val="left"/>
      <w:pPr>
        <w:ind w:left="3164" w:hanging="360"/>
      </w:pPr>
      <w:rPr>
        <w:rFonts w:hint="default"/>
        <w:lang w:val="id" w:eastAsia="en-US" w:bidi="ar-SA"/>
      </w:rPr>
    </w:lvl>
    <w:lvl w:ilvl="4">
      <w:start w:val="0"/>
      <w:numFmt w:val="bullet"/>
      <w:lvlText w:val="•"/>
      <w:lvlJc w:val="left"/>
      <w:pPr>
        <w:ind w:left="3946" w:hanging="360"/>
      </w:pPr>
      <w:rPr>
        <w:rFonts w:hint="default"/>
        <w:lang w:val="id" w:eastAsia="en-US" w:bidi="ar-SA"/>
      </w:rPr>
    </w:lvl>
    <w:lvl w:ilvl="5">
      <w:start w:val="0"/>
      <w:numFmt w:val="bullet"/>
      <w:lvlText w:val="•"/>
      <w:lvlJc w:val="left"/>
      <w:pPr>
        <w:ind w:left="4728" w:hanging="360"/>
      </w:pPr>
      <w:rPr>
        <w:rFonts w:hint="default"/>
        <w:lang w:val="id" w:eastAsia="en-US" w:bidi="ar-SA"/>
      </w:rPr>
    </w:lvl>
    <w:lvl w:ilvl="6">
      <w:start w:val="0"/>
      <w:numFmt w:val="bullet"/>
      <w:lvlText w:val="•"/>
      <w:lvlJc w:val="left"/>
      <w:pPr>
        <w:ind w:left="5509" w:hanging="360"/>
      </w:pPr>
      <w:rPr>
        <w:rFonts w:hint="default"/>
        <w:lang w:val="id" w:eastAsia="en-US" w:bidi="ar-SA"/>
      </w:rPr>
    </w:lvl>
    <w:lvl w:ilvl="7">
      <w:start w:val="0"/>
      <w:numFmt w:val="bullet"/>
      <w:lvlText w:val="•"/>
      <w:lvlJc w:val="left"/>
      <w:pPr>
        <w:ind w:left="6291" w:hanging="360"/>
      </w:pPr>
      <w:rPr>
        <w:rFonts w:hint="default"/>
        <w:lang w:val="id" w:eastAsia="en-US" w:bidi="ar-SA"/>
      </w:rPr>
    </w:lvl>
    <w:lvl w:ilvl="8">
      <w:start w:val="0"/>
      <w:numFmt w:val="bullet"/>
      <w:lvlText w:val="•"/>
      <w:lvlJc w:val="left"/>
      <w:pPr>
        <w:ind w:left="7072" w:hanging="360"/>
      </w:pPr>
      <w:rPr>
        <w:rFonts w:hint="default"/>
        <w:lang w:val="id" w:eastAsia="en-US" w:bidi="ar-SA"/>
      </w:rPr>
    </w:lvl>
  </w:abstractNum>
  <w:abstractNum w:abstractNumId="109">
    <w:multiLevelType w:val="hybridMultilevel"/>
    <w:lvl w:ilvl="0">
      <w:start w:val="0"/>
      <w:numFmt w:val="bullet"/>
      <w:lvlText w:val="●"/>
      <w:lvlJc w:val="left"/>
      <w:pPr>
        <w:ind w:left="558" w:hanging="360"/>
      </w:pPr>
      <w:rPr>
        <w:rFonts w:hint="default" w:ascii="Calibri" w:hAnsi="Calibri" w:eastAsia="Calibri" w:cs="Calibri"/>
        <w:b w:val="0"/>
        <w:bCs w:val="0"/>
        <w:i w:val="0"/>
        <w:iCs w:val="0"/>
        <w:spacing w:val="0"/>
        <w:w w:val="99"/>
        <w:sz w:val="20"/>
        <w:szCs w:val="20"/>
        <w:lang w:val="id" w:eastAsia="en-US" w:bidi="ar-SA"/>
      </w:rPr>
    </w:lvl>
    <w:lvl w:ilvl="1">
      <w:start w:val="0"/>
      <w:numFmt w:val="bullet"/>
      <w:lvlText w:val="•"/>
      <w:lvlJc w:val="left"/>
      <w:pPr>
        <w:ind w:left="1367" w:hanging="360"/>
      </w:pPr>
      <w:rPr>
        <w:rFonts w:hint="default"/>
        <w:lang w:val="id" w:eastAsia="en-US" w:bidi="ar-SA"/>
      </w:rPr>
    </w:lvl>
    <w:lvl w:ilvl="2">
      <w:start w:val="0"/>
      <w:numFmt w:val="bullet"/>
      <w:lvlText w:val="•"/>
      <w:lvlJc w:val="left"/>
      <w:pPr>
        <w:ind w:left="2175" w:hanging="360"/>
      </w:pPr>
      <w:rPr>
        <w:rFonts w:hint="default"/>
        <w:lang w:val="id" w:eastAsia="en-US" w:bidi="ar-SA"/>
      </w:rPr>
    </w:lvl>
    <w:lvl w:ilvl="3">
      <w:start w:val="0"/>
      <w:numFmt w:val="bullet"/>
      <w:lvlText w:val="•"/>
      <w:lvlJc w:val="left"/>
      <w:pPr>
        <w:ind w:left="2982" w:hanging="360"/>
      </w:pPr>
      <w:rPr>
        <w:rFonts w:hint="default"/>
        <w:lang w:val="id" w:eastAsia="en-US" w:bidi="ar-SA"/>
      </w:rPr>
    </w:lvl>
    <w:lvl w:ilvl="4">
      <w:start w:val="0"/>
      <w:numFmt w:val="bullet"/>
      <w:lvlText w:val="•"/>
      <w:lvlJc w:val="left"/>
      <w:pPr>
        <w:ind w:left="3790" w:hanging="360"/>
      </w:pPr>
      <w:rPr>
        <w:rFonts w:hint="default"/>
        <w:lang w:val="id" w:eastAsia="en-US" w:bidi="ar-SA"/>
      </w:rPr>
    </w:lvl>
    <w:lvl w:ilvl="5">
      <w:start w:val="0"/>
      <w:numFmt w:val="bullet"/>
      <w:lvlText w:val="•"/>
      <w:lvlJc w:val="left"/>
      <w:pPr>
        <w:ind w:left="4598" w:hanging="360"/>
      </w:pPr>
      <w:rPr>
        <w:rFonts w:hint="default"/>
        <w:lang w:val="id" w:eastAsia="en-US" w:bidi="ar-SA"/>
      </w:rPr>
    </w:lvl>
    <w:lvl w:ilvl="6">
      <w:start w:val="0"/>
      <w:numFmt w:val="bullet"/>
      <w:lvlText w:val="•"/>
      <w:lvlJc w:val="left"/>
      <w:pPr>
        <w:ind w:left="5405" w:hanging="360"/>
      </w:pPr>
      <w:rPr>
        <w:rFonts w:hint="default"/>
        <w:lang w:val="id" w:eastAsia="en-US" w:bidi="ar-SA"/>
      </w:rPr>
    </w:lvl>
    <w:lvl w:ilvl="7">
      <w:start w:val="0"/>
      <w:numFmt w:val="bullet"/>
      <w:lvlText w:val="•"/>
      <w:lvlJc w:val="left"/>
      <w:pPr>
        <w:ind w:left="6213" w:hanging="360"/>
      </w:pPr>
      <w:rPr>
        <w:rFonts w:hint="default"/>
        <w:lang w:val="id" w:eastAsia="en-US" w:bidi="ar-SA"/>
      </w:rPr>
    </w:lvl>
    <w:lvl w:ilvl="8">
      <w:start w:val="0"/>
      <w:numFmt w:val="bullet"/>
      <w:lvlText w:val="•"/>
      <w:lvlJc w:val="left"/>
      <w:pPr>
        <w:ind w:left="7020" w:hanging="360"/>
      </w:pPr>
      <w:rPr>
        <w:rFonts w:hint="default"/>
        <w:lang w:val="id" w:eastAsia="en-US" w:bidi="ar-SA"/>
      </w:rPr>
    </w:lvl>
  </w:abstractNum>
  <w:abstractNum w:abstractNumId="108">
    <w:multiLevelType w:val="hybridMultilevel"/>
    <w:lvl w:ilvl="0">
      <w:start w:val="0"/>
      <w:numFmt w:val="bullet"/>
      <w:lvlText w:val="●"/>
      <w:lvlJc w:val="left"/>
      <w:pPr>
        <w:ind w:left="558" w:hanging="360"/>
      </w:pPr>
      <w:rPr>
        <w:rFonts w:hint="default" w:ascii="Calibri" w:hAnsi="Calibri" w:eastAsia="Calibri" w:cs="Calibri"/>
        <w:b w:val="0"/>
        <w:bCs w:val="0"/>
        <w:i w:val="0"/>
        <w:iCs w:val="0"/>
        <w:spacing w:val="0"/>
        <w:w w:val="99"/>
        <w:sz w:val="20"/>
        <w:szCs w:val="20"/>
        <w:lang w:val="id" w:eastAsia="en-US" w:bidi="ar-SA"/>
      </w:rPr>
    </w:lvl>
    <w:lvl w:ilvl="1">
      <w:start w:val="0"/>
      <w:numFmt w:val="bullet"/>
      <w:lvlText w:val="•"/>
      <w:lvlJc w:val="left"/>
      <w:pPr>
        <w:ind w:left="1367" w:hanging="360"/>
      </w:pPr>
      <w:rPr>
        <w:rFonts w:hint="default"/>
        <w:lang w:val="id" w:eastAsia="en-US" w:bidi="ar-SA"/>
      </w:rPr>
    </w:lvl>
    <w:lvl w:ilvl="2">
      <w:start w:val="0"/>
      <w:numFmt w:val="bullet"/>
      <w:lvlText w:val="•"/>
      <w:lvlJc w:val="left"/>
      <w:pPr>
        <w:ind w:left="2175" w:hanging="360"/>
      </w:pPr>
      <w:rPr>
        <w:rFonts w:hint="default"/>
        <w:lang w:val="id" w:eastAsia="en-US" w:bidi="ar-SA"/>
      </w:rPr>
    </w:lvl>
    <w:lvl w:ilvl="3">
      <w:start w:val="0"/>
      <w:numFmt w:val="bullet"/>
      <w:lvlText w:val="•"/>
      <w:lvlJc w:val="left"/>
      <w:pPr>
        <w:ind w:left="2982" w:hanging="360"/>
      </w:pPr>
      <w:rPr>
        <w:rFonts w:hint="default"/>
        <w:lang w:val="id" w:eastAsia="en-US" w:bidi="ar-SA"/>
      </w:rPr>
    </w:lvl>
    <w:lvl w:ilvl="4">
      <w:start w:val="0"/>
      <w:numFmt w:val="bullet"/>
      <w:lvlText w:val="•"/>
      <w:lvlJc w:val="left"/>
      <w:pPr>
        <w:ind w:left="3790" w:hanging="360"/>
      </w:pPr>
      <w:rPr>
        <w:rFonts w:hint="default"/>
        <w:lang w:val="id" w:eastAsia="en-US" w:bidi="ar-SA"/>
      </w:rPr>
    </w:lvl>
    <w:lvl w:ilvl="5">
      <w:start w:val="0"/>
      <w:numFmt w:val="bullet"/>
      <w:lvlText w:val="•"/>
      <w:lvlJc w:val="left"/>
      <w:pPr>
        <w:ind w:left="4598" w:hanging="360"/>
      </w:pPr>
      <w:rPr>
        <w:rFonts w:hint="default"/>
        <w:lang w:val="id" w:eastAsia="en-US" w:bidi="ar-SA"/>
      </w:rPr>
    </w:lvl>
    <w:lvl w:ilvl="6">
      <w:start w:val="0"/>
      <w:numFmt w:val="bullet"/>
      <w:lvlText w:val="•"/>
      <w:lvlJc w:val="left"/>
      <w:pPr>
        <w:ind w:left="5405" w:hanging="360"/>
      </w:pPr>
      <w:rPr>
        <w:rFonts w:hint="default"/>
        <w:lang w:val="id" w:eastAsia="en-US" w:bidi="ar-SA"/>
      </w:rPr>
    </w:lvl>
    <w:lvl w:ilvl="7">
      <w:start w:val="0"/>
      <w:numFmt w:val="bullet"/>
      <w:lvlText w:val="•"/>
      <w:lvlJc w:val="left"/>
      <w:pPr>
        <w:ind w:left="6213" w:hanging="360"/>
      </w:pPr>
      <w:rPr>
        <w:rFonts w:hint="default"/>
        <w:lang w:val="id" w:eastAsia="en-US" w:bidi="ar-SA"/>
      </w:rPr>
    </w:lvl>
    <w:lvl w:ilvl="8">
      <w:start w:val="0"/>
      <w:numFmt w:val="bullet"/>
      <w:lvlText w:val="•"/>
      <w:lvlJc w:val="left"/>
      <w:pPr>
        <w:ind w:left="7020" w:hanging="360"/>
      </w:pPr>
      <w:rPr>
        <w:rFonts w:hint="default"/>
        <w:lang w:val="id" w:eastAsia="en-US" w:bidi="ar-SA"/>
      </w:rPr>
    </w:lvl>
  </w:abstractNum>
  <w:abstractNum w:abstractNumId="107">
    <w:multiLevelType w:val="hybridMultilevel"/>
    <w:lvl w:ilvl="0">
      <w:start w:val="0"/>
      <w:numFmt w:val="bullet"/>
      <w:lvlText w:val="●"/>
      <w:lvlJc w:val="left"/>
      <w:pPr>
        <w:ind w:left="558" w:hanging="360"/>
      </w:pPr>
      <w:rPr>
        <w:rFonts w:hint="default" w:ascii="Calibri" w:hAnsi="Calibri" w:eastAsia="Calibri" w:cs="Calibri"/>
        <w:b w:val="0"/>
        <w:bCs w:val="0"/>
        <w:i w:val="0"/>
        <w:iCs w:val="0"/>
        <w:spacing w:val="0"/>
        <w:w w:val="99"/>
        <w:sz w:val="20"/>
        <w:szCs w:val="20"/>
        <w:lang w:val="id" w:eastAsia="en-US" w:bidi="ar-SA"/>
      </w:rPr>
    </w:lvl>
    <w:lvl w:ilvl="1">
      <w:start w:val="0"/>
      <w:numFmt w:val="bullet"/>
      <w:lvlText w:val="•"/>
      <w:lvlJc w:val="left"/>
      <w:pPr>
        <w:ind w:left="1367" w:hanging="360"/>
      </w:pPr>
      <w:rPr>
        <w:rFonts w:hint="default"/>
        <w:lang w:val="id" w:eastAsia="en-US" w:bidi="ar-SA"/>
      </w:rPr>
    </w:lvl>
    <w:lvl w:ilvl="2">
      <w:start w:val="0"/>
      <w:numFmt w:val="bullet"/>
      <w:lvlText w:val="•"/>
      <w:lvlJc w:val="left"/>
      <w:pPr>
        <w:ind w:left="2175" w:hanging="360"/>
      </w:pPr>
      <w:rPr>
        <w:rFonts w:hint="default"/>
        <w:lang w:val="id" w:eastAsia="en-US" w:bidi="ar-SA"/>
      </w:rPr>
    </w:lvl>
    <w:lvl w:ilvl="3">
      <w:start w:val="0"/>
      <w:numFmt w:val="bullet"/>
      <w:lvlText w:val="•"/>
      <w:lvlJc w:val="left"/>
      <w:pPr>
        <w:ind w:left="2982" w:hanging="360"/>
      </w:pPr>
      <w:rPr>
        <w:rFonts w:hint="default"/>
        <w:lang w:val="id" w:eastAsia="en-US" w:bidi="ar-SA"/>
      </w:rPr>
    </w:lvl>
    <w:lvl w:ilvl="4">
      <w:start w:val="0"/>
      <w:numFmt w:val="bullet"/>
      <w:lvlText w:val="•"/>
      <w:lvlJc w:val="left"/>
      <w:pPr>
        <w:ind w:left="3790" w:hanging="360"/>
      </w:pPr>
      <w:rPr>
        <w:rFonts w:hint="default"/>
        <w:lang w:val="id" w:eastAsia="en-US" w:bidi="ar-SA"/>
      </w:rPr>
    </w:lvl>
    <w:lvl w:ilvl="5">
      <w:start w:val="0"/>
      <w:numFmt w:val="bullet"/>
      <w:lvlText w:val="•"/>
      <w:lvlJc w:val="left"/>
      <w:pPr>
        <w:ind w:left="4598" w:hanging="360"/>
      </w:pPr>
      <w:rPr>
        <w:rFonts w:hint="default"/>
        <w:lang w:val="id" w:eastAsia="en-US" w:bidi="ar-SA"/>
      </w:rPr>
    </w:lvl>
    <w:lvl w:ilvl="6">
      <w:start w:val="0"/>
      <w:numFmt w:val="bullet"/>
      <w:lvlText w:val="•"/>
      <w:lvlJc w:val="left"/>
      <w:pPr>
        <w:ind w:left="5405" w:hanging="360"/>
      </w:pPr>
      <w:rPr>
        <w:rFonts w:hint="default"/>
        <w:lang w:val="id" w:eastAsia="en-US" w:bidi="ar-SA"/>
      </w:rPr>
    </w:lvl>
    <w:lvl w:ilvl="7">
      <w:start w:val="0"/>
      <w:numFmt w:val="bullet"/>
      <w:lvlText w:val="•"/>
      <w:lvlJc w:val="left"/>
      <w:pPr>
        <w:ind w:left="6213" w:hanging="360"/>
      </w:pPr>
      <w:rPr>
        <w:rFonts w:hint="default"/>
        <w:lang w:val="id" w:eastAsia="en-US" w:bidi="ar-SA"/>
      </w:rPr>
    </w:lvl>
    <w:lvl w:ilvl="8">
      <w:start w:val="0"/>
      <w:numFmt w:val="bullet"/>
      <w:lvlText w:val="•"/>
      <w:lvlJc w:val="left"/>
      <w:pPr>
        <w:ind w:left="7020" w:hanging="360"/>
      </w:pPr>
      <w:rPr>
        <w:rFonts w:hint="default"/>
        <w:lang w:val="id" w:eastAsia="en-US" w:bidi="ar-SA"/>
      </w:rPr>
    </w:lvl>
  </w:abstractNum>
  <w:abstractNum w:abstractNumId="106">
    <w:multiLevelType w:val="hybridMultilevel"/>
    <w:lvl w:ilvl="0">
      <w:start w:val="0"/>
      <w:numFmt w:val="bullet"/>
      <w:lvlText w:val="●"/>
      <w:lvlJc w:val="left"/>
      <w:pPr>
        <w:ind w:left="558" w:hanging="360"/>
      </w:pPr>
      <w:rPr>
        <w:rFonts w:hint="default" w:ascii="Calibri" w:hAnsi="Calibri" w:eastAsia="Calibri" w:cs="Calibri"/>
        <w:b w:val="0"/>
        <w:bCs w:val="0"/>
        <w:i w:val="0"/>
        <w:iCs w:val="0"/>
        <w:spacing w:val="0"/>
        <w:w w:val="99"/>
        <w:sz w:val="20"/>
        <w:szCs w:val="20"/>
        <w:lang w:val="id" w:eastAsia="en-US" w:bidi="ar-SA"/>
      </w:rPr>
    </w:lvl>
    <w:lvl w:ilvl="1">
      <w:start w:val="0"/>
      <w:numFmt w:val="bullet"/>
      <w:lvlText w:val="•"/>
      <w:lvlJc w:val="left"/>
      <w:pPr>
        <w:ind w:left="1367" w:hanging="360"/>
      </w:pPr>
      <w:rPr>
        <w:rFonts w:hint="default"/>
        <w:lang w:val="id" w:eastAsia="en-US" w:bidi="ar-SA"/>
      </w:rPr>
    </w:lvl>
    <w:lvl w:ilvl="2">
      <w:start w:val="0"/>
      <w:numFmt w:val="bullet"/>
      <w:lvlText w:val="•"/>
      <w:lvlJc w:val="left"/>
      <w:pPr>
        <w:ind w:left="2175" w:hanging="360"/>
      </w:pPr>
      <w:rPr>
        <w:rFonts w:hint="default"/>
        <w:lang w:val="id" w:eastAsia="en-US" w:bidi="ar-SA"/>
      </w:rPr>
    </w:lvl>
    <w:lvl w:ilvl="3">
      <w:start w:val="0"/>
      <w:numFmt w:val="bullet"/>
      <w:lvlText w:val="•"/>
      <w:lvlJc w:val="left"/>
      <w:pPr>
        <w:ind w:left="2982" w:hanging="360"/>
      </w:pPr>
      <w:rPr>
        <w:rFonts w:hint="default"/>
        <w:lang w:val="id" w:eastAsia="en-US" w:bidi="ar-SA"/>
      </w:rPr>
    </w:lvl>
    <w:lvl w:ilvl="4">
      <w:start w:val="0"/>
      <w:numFmt w:val="bullet"/>
      <w:lvlText w:val="•"/>
      <w:lvlJc w:val="left"/>
      <w:pPr>
        <w:ind w:left="3790" w:hanging="360"/>
      </w:pPr>
      <w:rPr>
        <w:rFonts w:hint="default"/>
        <w:lang w:val="id" w:eastAsia="en-US" w:bidi="ar-SA"/>
      </w:rPr>
    </w:lvl>
    <w:lvl w:ilvl="5">
      <w:start w:val="0"/>
      <w:numFmt w:val="bullet"/>
      <w:lvlText w:val="•"/>
      <w:lvlJc w:val="left"/>
      <w:pPr>
        <w:ind w:left="4598" w:hanging="360"/>
      </w:pPr>
      <w:rPr>
        <w:rFonts w:hint="default"/>
        <w:lang w:val="id" w:eastAsia="en-US" w:bidi="ar-SA"/>
      </w:rPr>
    </w:lvl>
    <w:lvl w:ilvl="6">
      <w:start w:val="0"/>
      <w:numFmt w:val="bullet"/>
      <w:lvlText w:val="•"/>
      <w:lvlJc w:val="left"/>
      <w:pPr>
        <w:ind w:left="5405" w:hanging="360"/>
      </w:pPr>
      <w:rPr>
        <w:rFonts w:hint="default"/>
        <w:lang w:val="id" w:eastAsia="en-US" w:bidi="ar-SA"/>
      </w:rPr>
    </w:lvl>
    <w:lvl w:ilvl="7">
      <w:start w:val="0"/>
      <w:numFmt w:val="bullet"/>
      <w:lvlText w:val="•"/>
      <w:lvlJc w:val="left"/>
      <w:pPr>
        <w:ind w:left="6213" w:hanging="360"/>
      </w:pPr>
      <w:rPr>
        <w:rFonts w:hint="default"/>
        <w:lang w:val="id" w:eastAsia="en-US" w:bidi="ar-SA"/>
      </w:rPr>
    </w:lvl>
    <w:lvl w:ilvl="8">
      <w:start w:val="0"/>
      <w:numFmt w:val="bullet"/>
      <w:lvlText w:val="•"/>
      <w:lvlJc w:val="left"/>
      <w:pPr>
        <w:ind w:left="7020" w:hanging="360"/>
      </w:pPr>
      <w:rPr>
        <w:rFonts w:hint="default"/>
        <w:lang w:val="id" w:eastAsia="en-US" w:bidi="ar-SA"/>
      </w:rPr>
    </w:lvl>
  </w:abstractNum>
  <w:abstractNum w:abstractNumId="105">
    <w:multiLevelType w:val="hybridMultilevel"/>
    <w:lvl w:ilvl="0">
      <w:start w:val="0"/>
      <w:numFmt w:val="bullet"/>
      <w:lvlText w:val="●"/>
      <w:lvlJc w:val="left"/>
      <w:pPr>
        <w:ind w:left="558" w:hanging="360"/>
      </w:pPr>
      <w:rPr>
        <w:rFonts w:hint="default" w:ascii="Calibri" w:hAnsi="Calibri" w:eastAsia="Calibri" w:cs="Calibri"/>
        <w:b w:val="0"/>
        <w:bCs w:val="0"/>
        <w:i w:val="0"/>
        <w:iCs w:val="0"/>
        <w:spacing w:val="0"/>
        <w:w w:val="99"/>
        <w:sz w:val="20"/>
        <w:szCs w:val="20"/>
        <w:lang w:val="id" w:eastAsia="en-US" w:bidi="ar-SA"/>
      </w:rPr>
    </w:lvl>
    <w:lvl w:ilvl="1">
      <w:start w:val="0"/>
      <w:numFmt w:val="bullet"/>
      <w:lvlText w:val="•"/>
      <w:lvlJc w:val="left"/>
      <w:pPr>
        <w:ind w:left="1367" w:hanging="360"/>
      </w:pPr>
      <w:rPr>
        <w:rFonts w:hint="default"/>
        <w:lang w:val="id" w:eastAsia="en-US" w:bidi="ar-SA"/>
      </w:rPr>
    </w:lvl>
    <w:lvl w:ilvl="2">
      <w:start w:val="0"/>
      <w:numFmt w:val="bullet"/>
      <w:lvlText w:val="•"/>
      <w:lvlJc w:val="left"/>
      <w:pPr>
        <w:ind w:left="2175" w:hanging="360"/>
      </w:pPr>
      <w:rPr>
        <w:rFonts w:hint="default"/>
        <w:lang w:val="id" w:eastAsia="en-US" w:bidi="ar-SA"/>
      </w:rPr>
    </w:lvl>
    <w:lvl w:ilvl="3">
      <w:start w:val="0"/>
      <w:numFmt w:val="bullet"/>
      <w:lvlText w:val="•"/>
      <w:lvlJc w:val="left"/>
      <w:pPr>
        <w:ind w:left="2982" w:hanging="360"/>
      </w:pPr>
      <w:rPr>
        <w:rFonts w:hint="default"/>
        <w:lang w:val="id" w:eastAsia="en-US" w:bidi="ar-SA"/>
      </w:rPr>
    </w:lvl>
    <w:lvl w:ilvl="4">
      <w:start w:val="0"/>
      <w:numFmt w:val="bullet"/>
      <w:lvlText w:val="•"/>
      <w:lvlJc w:val="left"/>
      <w:pPr>
        <w:ind w:left="3790" w:hanging="360"/>
      </w:pPr>
      <w:rPr>
        <w:rFonts w:hint="default"/>
        <w:lang w:val="id" w:eastAsia="en-US" w:bidi="ar-SA"/>
      </w:rPr>
    </w:lvl>
    <w:lvl w:ilvl="5">
      <w:start w:val="0"/>
      <w:numFmt w:val="bullet"/>
      <w:lvlText w:val="•"/>
      <w:lvlJc w:val="left"/>
      <w:pPr>
        <w:ind w:left="4598" w:hanging="360"/>
      </w:pPr>
      <w:rPr>
        <w:rFonts w:hint="default"/>
        <w:lang w:val="id" w:eastAsia="en-US" w:bidi="ar-SA"/>
      </w:rPr>
    </w:lvl>
    <w:lvl w:ilvl="6">
      <w:start w:val="0"/>
      <w:numFmt w:val="bullet"/>
      <w:lvlText w:val="•"/>
      <w:lvlJc w:val="left"/>
      <w:pPr>
        <w:ind w:left="5405" w:hanging="360"/>
      </w:pPr>
      <w:rPr>
        <w:rFonts w:hint="default"/>
        <w:lang w:val="id" w:eastAsia="en-US" w:bidi="ar-SA"/>
      </w:rPr>
    </w:lvl>
    <w:lvl w:ilvl="7">
      <w:start w:val="0"/>
      <w:numFmt w:val="bullet"/>
      <w:lvlText w:val="•"/>
      <w:lvlJc w:val="left"/>
      <w:pPr>
        <w:ind w:left="6213" w:hanging="360"/>
      </w:pPr>
      <w:rPr>
        <w:rFonts w:hint="default"/>
        <w:lang w:val="id" w:eastAsia="en-US" w:bidi="ar-SA"/>
      </w:rPr>
    </w:lvl>
    <w:lvl w:ilvl="8">
      <w:start w:val="0"/>
      <w:numFmt w:val="bullet"/>
      <w:lvlText w:val="•"/>
      <w:lvlJc w:val="left"/>
      <w:pPr>
        <w:ind w:left="7020" w:hanging="360"/>
      </w:pPr>
      <w:rPr>
        <w:rFonts w:hint="default"/>
        <w:lang w:val="id" w:eastAsia="en-US" w:bidi="ar-SA"/>
      </w:rPr>
    </w:lvl>
  </w:abstractNum>
  <w:abstractNum w:abstractNumId="104">
    <w:multiLevelType w:val="hybridMultilevel"/>
    <w:lvl w:ilvl="0">
      <w:start w:val="0"/>
      <w:numFmt w:val="bullet"/>
      <w:lvlText w:val="●"/>
      <w:lvlJc w:val="left"/>
      <w:pPr>
        <w:ind w:left="558" w:hanging="360"/>
      </w:pPr>
      <w:rPr>
        <w:rFonts w:hint="default" w:ascii="Calibri" w:hAnsi="Calibri" w:eastAsia="Calibri" w:cs="Calibri"/>
        <w:b w:val="0"/>
        <w:bCs w:val="0"/>
        <w:i w:val="0"/>
        <w:iCs w:val="0"/>
        <w:spacing w:val="0"/>
        <w:w w:val="99"/>
        <w:sz w:val="20"/>
        <w:szCs w:val="20"/>
        <w:lang w:val="id" w:eastAsia="en-US" w:bidi="ar-SA"/>
      </w:rPr>
    </w:lvl>
    <w:lvl w:ilvl="1">
      <w:start w:val="0"/>
      <w:numFmt w:val="bullet"/>
      <w:lvlText w:val="•"/>
      <w:lvlJc w:val="left"/>
      <w:pPr>
        <w:ind w:left="1367" w:hanging="360"/>
      </w:pPr>
      <w:rPr>
        <w:rFonts w:hint="default"/>
        <w:lang w:val="id" w:eastAsia="en-US" w:bidi="ar-SA"/>
      </w:rPr>
    </w:lvl>
    <w:lvl w:ilvl="2">
      <w:start w:val="0"/>
      <w:numFmt w:val="bullet"/>
      <w:lvlText w:val="•"/>
      <w:lvlJc w:val="left"/>
      <w:pPr>
        <w:ind w:left="2175" w:hanging="360"/>
      </w:pPr>
      <w:rPr>
        <w:rFonts w:hint="default"/>
        <w:lang w:val="id" w:eastAsia="en-US" w:bidi="ar-SA"/>
      </w:rPr>
    </w:lvl>
    <w:lvl w:ilvl="3">
      <w:start w:val="0"/>
      <w:numFmt w:val="bullet"/>
      <w:lvlText w:val="•"/>
      <w:lvlJc w:val="left"/>
      <w:pPr>
        <w:ind w:left="2982" w:hanging="360"/>
      </w:pPr>
      <w:rPr>
        <w:rFonts w:hint="default"/>
        <w:lang w:val="id" w:eastAsia="en-US" w:bidi="ar-SA"/>
      </w:rPr>
    </w:lvl>
    <w:lvl w:ilvl="4">
      <w:start w:val="0"/>
      <w:numFmt w:val="bullet"/>
      <w:lvlText w:val="•"/>
      <w:lvlJc w:val="left"/>
      <w:pPr>
        <w:ind w:left="3790" w:hanging="360"/>
      </w:pPr>
      <w:rPr>
        <w:rFonts w:hint="default"/>
        <w:lang w:val="id" w:eastAsia="en-US" w:bidi="ar-SA"/>
      </w:rPr>
    </w:lvl>
    <w:lvl w:ilvl="5">
      <w:start w:val="0"/>
      <w:numFmt w:val="bullet"/>
      <w:lvlText w:val="•"/>
      <w:lvlJc w:val="left"/>
      <w:pPr>
        <w:ind w:left="4598" w:hanging="360"/>
      </w:pPr>
      <w:rPr>
        <w:rFonts w:hint="default"/>
        <w:lang w:val="id" w:eastAsia="en-US" w:bidi="ar-SA"/>
      </w:rPr>
    </w:lvl>
    <w:lvl w:ilvl="6">
      <w:start w:val="0"/>
      <w:numFmt w:val="bullet"/>
      <w:lvlText w:val="•"/>
      <w:lvlJc w:val="left"/>
      <w:pPr>
        <w:ind w:left="5405" w:hanging="360"/>
      </w:pPr>
      <w:rPr>
        <w:rFonts w:hint="default"/>
        <w:lang w:val="id" w:eastAsia="en-US" w:bidi="ar-SA"/>
      </w:rPr>
    </w:lvl>
    <w:lvl w:ilvl="7">
      <w:start w:val="0"/>
      <w:numFmt w:val="bullet"/>
      <w:lvlText w:val="•"/>
      <w:lvlJc w:val="left"/>
      <w:pPr>
        <w:ind w:left="6213" w:hanging="360"/>
      </w:pPr>
      <w:rPr>
        <w:rFonts w:hint="default"/>
        <w:lang w:val="id" w:eastAsia="en-US" w:bidi="ar-SA"/>
      </w:rPr>
    </w:lvl>
    <w:lvl w:ilvl="8">
      <w:start w:val="0"/>
      <w:numFmt w:val="bullet"/>
      <w:lvlText w:val="•"/>
      <w:lvlJc w:val="left"/>
      <w:pPr>
        <w:ind w:left="7020" w:hanging="360"/>
      </w:pPr>
      <w:rPr>
        <w:rFonts w:hint="default"/>
        <w:lang w:val="id" w:eastAsia="en-US" w:bidi="ar-SA"/>
      </w:rPr>
    </w:lvl>
  </w:abstractNum>
  <w:abstractNum w:abstractNumId="103">
    <w:multiLevelType w:val="hybridMultilevel"/>
    <w:lvl w:ilvl="0">
      <w:start w:val="0"/>
      <w:numFmt w:val="bullet"/>
      <w:lvlText w:val="●"/>
      <w:lvlJc w:val="left"/>
      <w:pPr>
        <w:ind w:left="532" w:hanging="360"/>
      </w:pPr>
      <w:rPr>
        <w:rFonts w:hint="default" w:ascii="Calibri" w:hAnsi="Calibri" w:eastAsia="Calibri" w:cs="Calibri"/>
        <w:b w:val="0"/>
        <w:bCs w:val="0"/>
        <w:i w:val="0"/>
        <w:iCs w:val="0"/>
        <w:spacing w:val="0"/>
        <w:w w:val="99"/>
        <w:sz w:val="20"/>
        <w:szCs w:val="20"/>
        <w:lang w:val="id" w:eastAsia="en-US" w:bidi="ar-SA"/>
      </w:rPr>
    </w:lvl>
    <w:lvl w:ilvl="1">
      <w:start w:val="0"/>
      <w:numFmt w:val="bullet"/>
      <w:lvlText w:val="•"/>
      <w:lvlJc w:val="left"/>
      <w:pPr>
        <w:ind w:left="1349" w:hanging="360"/>
      </w:pPr>
      <w:rPr>
        <w:rFonts w:hint="default"/>
        <w:lang w:val="id" w:eastAsia="en-US" w:bidi="ar-SA"/>
      </w:rPr>
    </w:lvl>
    <w:lvl w:ilvl="2">
      <w:start w:val="0"/>
      <w:numFmt w:val="bullet"/>
      <w:lvlText w:val="•"/>
      <w:lvlJc w:val="left"/>
      <w:pPr>
        <w:ind w:left="2159" w:hanging="360"/>
      </w:pPr>
      <w:rPr>
        <w:rFonts w:hint="default"/>
        <w:lang w:val="id" w:eastAsia="en-US" w:bidi="ar-SA"/>
      </w:rPr>
    </w:lvl>
    <w:lvl w:ilvl="3">
      <w:start w:val="0"/>
      <w:numFmt w:val="bullet"/>
      <w:lvlText w:val="•"/>
      <w:lvlJc w:val="left"/>
      <w:pPr>
        <w:ind w:left="2968" w:hanging="360"/>
      </w:pPr>
      <w:rPr>
        <w:rFonts w:hint="default"/>
        <w:lang w:val="id" w:eastAsia="en-US" w:bidi="ar-SA"/>
      </w:rPr>
    </w:lvl>
    <w:lvl w:ilvl="4">
      <w:start w:val="0"/>
      <w:numFmt w:val="bullet"/>
      <w:lvlText w:val="•"/>
      <w:lvlJc w:val="left"/>
      <w:pPr>
        <w:ind w:left="3778" w:hanging="360"/>
      </w:pPr>
      <w:rPr>
        <w:rFonts w:hint="default"/>
        <w:lang w:val="id" w:eastAsia="en-US" w:bidi="ar-SA"/>
      </w:rPr>
    </w:lvl>
    <w:lvl w:ilvl="5">
      <w:start w:val="0"/>
      <w:numFmt w:val="bullet"/>
      <w:lvlText w:val="•"/>
      <w:lvlJc w:val="left"/>
      <w:pPr>
        <w:ind w:left="4588" w:hanging="360"/>
      </w:pPr>
      <w:rPr>
        <w:rFonts w:hint="default"/>
        <w:lang w:val="id" w:eastAsia="en-US" w:bidi="ar-SA"/>
      </w:rPr>
    </w:lvl>
    <w:lvl w:ilvl="6">
      <w:start w:val="0"/>
      <w:numFmt w:val="bullet"/>
      <w:lvlText w:val="•"/>
      <w:lvlJc w:val="left"/>
      <w:pPr>
        <w:ind w:left="5397" w:hanging="360"/>
      </w:pPr>
      <w:rPr>
        <w:rFonts w:hint="default"/>
        <w:lang w:val="id" w:eastAsia="en-US" w:bidi="ar-SA"/>
      </w:rPr>
    </w:lvl>
    <w:lvl w:ilvl="7">
      <w:start w:val="0"/>
      <w:numFmt w:val="bullet"/>
      <w:lvlText w:val="•"/>
      <w:lvlJc w:val="left"/>
      <w:pPr>
        <w:ind w:left="6207" w:hanging="360"/>
      </w:pPr>
      <w:rPr>
        <w:rFonts w:hint="default"/>
        <w:lang w:val="id" w:eastAsia="en-US" w:bidi="ar-SA"/>
      </w:rPr>
    </w:lvl>
    <w:lvl w:ilvl="8">
      <w:start w:val="0"/>
      <w:numFmt w:val="bullet"/>
      <w:lvlText w:val="•"/>
      <w:lvlJc w:val="left"/>
      <w:pPr>
        <w:ind w:left="7016" w:hanging="360"/>
      </w:pPr>
      <w:rPr>
        <w:rFonts w:hint="default"/>
        <w:lang w:val="id" w:eastAsia="en-US" w:bidi="ar-SA"/>
      </w:rPr>
    </w:lvl>
  </w:abstractNum>
  <w:abstractNum w:abstractNumId="102">
    <w:multiLevelType w:val="hybridMultilevel"/>
    <w:lvl w:ilvl="0">
      <w:start w:val="0"/>
      <w:numFmt w:val="bullet"/>
      <w:lvlText w:val="●"/>
      <w:lvlJc w:val="left"/>
      <w:pPr>
        <w:ind w:left="532" w:hanging="360"/>
      </w:pPr>
      <w:rPr>
        <w:rFonts w:hint="default" w:ascii="Calibri" w:hAnsi="Calibri" w:eastAsia="Calibri" w:cs="Calibri"/>
        <w:b w:val="0"/>
        <w:bCs w:val="0"/>
        <w:i w:val="0"/>
        <w:iCs w:val="0"/>
        <w:spacing w:val="0"/>
        <w:w w:val="99"/>
        <w:sz w:val="20"/>
        <w:szCs w:val="20"/>
        <w:lang w:val="id" w:eastAsia="en-US" w:bidi="ar-SA"/>
      </w:rPr>
    </w:lvl>
    <w:lvl w:ilvl="1">
      <w:start w:val="0"/>
      <w:numFmt w:val="bullet"/>
      <w:lvlText w:val="•"/>
      <w:lvlJc w:val="left"/>
      <w:pPr>
        <w:ind w:left="1349" w:hanging="360"/>
      </w:pPr>
      <w:rPr>
        <w:rFonts w:hint="default"/>
        <w:lang w:val="id" w:eastAsia="en-US" w:bidi="ar-SA"/>
      </w:rPr>
    </w:lvl>
    <w:lvl w:ilvl="2">
      <w:start w:val="0"/>
      <w:numFmt w:val="bullet"/>
      <w:lvlText w:val="•"/>
      <w:lvlJc w:val="left"/>
      <w:pPr>
        <w:ind w:left="2159" w:hanging="360"/>
      </w:pPr>
      <w:rPr>
        <w:rFonts w:hint="default"/>
        <w:lang w:val="id" w:eastAsia="en-US" w:bidi="ar-SA"/>
      </w:rPr>
    </w:lvl>
    <w:lvl w:ilvl="3">
      <w:start w:val="0"/>
      <w:numFmt w:val="bullet"/>
      <w:lvlText w:val="•"/>
      <w:lvlJc w:val="left"/>
      <w:pPr>
        <w:ind w:left="2968" w:hanging="360"/>
      </w:pPr>
      <w:rPr>
        <w:rFonts w:hint="default"/>
        <w:lang w:val="id" w:eastAsia="en-US" w:bidi="ar-SA"/>
      </w:rPr>
    </w:lvl>
    <w:lvl w:ilvl="4">
      <w:start w:val="0"/>
      <w:numFmt w:val="bullet"/>
      <w:lvlText w:val="•"/>
      <w:lvlJc w:val="left"/>
      <w:pPr>
        <w:ind w:left="3778" w:hanging="360"/>
      </w:pPr>
      <w:rPr>
        <w:rFonts w:hint="default"/>
        <w:lang w:val="id" w:eastAsia="en-US" w:bidi="ar-SA"/>
      </w:rPr>
    </w:lvl>
    <w:lvl w:ilvl="5">
      <w:start w:val="0"/>
      <w:numFmt w:val="bullet"/>
      <w:lvlText w:val="•"/>
      <w:lvlJc w:val="left"/>
      <w:pPr>
        <w:ind w:left="4588" w:hanging="360"/>
      </w:pPr>
      <w:rPr>
        <w:rFonts w:hint="default"/>
        <w:lang w:val="id" w:eastAsia="en-US" w:bidi="ar-SA"/>
      </w:rPr>
    </w:lvl>
    <w:lvl w:ilvl="6">
      <w:start w:val="0"/>
      <w:numFmt w:val="bullet"/>
      <w:lvlText w:val="•"/>
      <w:lvlJc w:val="left"/>
      <w:pPr>
        <w:ind w:left="5397" w:hanging="360"/>
      </w:pPr>
      <w:rPr>
        <w:rFonts w:hint="default"/>
        <w:lang w:val="id" w:eastAsia="en-US" w:bidi="ar-SA"/>
      </w:rPr>
    </w:lvl>
    <w:lvl w:ilvl="7">
      <w:start w:val="0"/>
      <w:numFmt w:val="bullet"/>
      <w:lvlText w:val="•"/>
      <w:lvlJc w:val="left"/>
      <w:pPr>
        <w:ind w:left="6207" w:hanging="360"/>
      </w:pPr>
      <w:rPr>
        <w:rFonts w:hint="default"/>
        <w:lang w:val="id" w:eastAsia="en-US" w:bidi="ar-SA"/>
      </w:rPr>
    </w:lvl>
    <w:lvl w:ilvl="8">
      <w:start w:val="0"/>
      <w:numFmt w:val="bullet"/>
      <w:lvlText w:val="•"/>
      <w:lvlJc w:val="left"/>
      <w:pPr>
        <w:ind w:left="7016" w:hanging="360"/>
      </w:pPr>
      <w:rPr>
        <w:rFonts w:hint="default"/>
        <w:lang w:val="id" w:eastAsia="en-US" w:bidi="ar-SA"/>
      </w:rPr>
    </w:lvl>
  </w:abstractNum>
  <w:abstractNum w:abstractNumId="101">
    <w:multiLevelType w:val="hybridMultilevel"/>
    <w:lvl w:ilvl="0">
      <w:start w:val="0"/>
      <w:numFmt w:val="bullet"/>
      <w:lvlText w:val="●"/>
      <w:lvlJc w:val="left"/>
      <w:pPr>
        <w:ind w:left="532" w:hanging="360"/>
      </w:pPr>
      <w:rPr>
        <w:rFonts w:hint="default" w:ascii="Calibri" w:hAnsi="Calibri" w:eastAsia="Calibri" w:cs="Calibri"/>
        <w:b w:val="0"/>
        <w:bCs w:val="0"/>
        <w:i w:val="0"/>
        <w:iCs w:val="0"/>
        <w:spacing w:val="0"/>
        <w:w w:val="99"/>
        <w:sz w:val="20"/>
        <w:szCs w:val="20"/>
        <w:lang w:val="id" w:eastAsia="en-US" w:bidi="ar-SA"/>
      </w:rPr>
    </w:lvl>
    <w:lvl w:ilvl="1">
      <w:start w:val="0"/>
      <w:numFmt w:val="bullet"/>
      <w:lvlText w:val="•"/>
      <w:lvlJc w:val="left"/>
      <w:pPr>
        <w:ind w:left="1349" w:hanging="360"/>
      </w:pPr>
      <w:rPr>
        <w:rFonts w:hint="default"/>
        <w:lang w:val="id" w:eastAsia="en-US" w:bidi="ar-SA"/>
      </w:rPr>
    </w:lvl>
    <w:lvl w:ilvl="2">
      <w:start w:val="0"/>
      <w:numFmt w:val="bullet"/>
      <w:lvlText w:val="•"/>
      <w:lvlJc w:val="left"/>
      <w:pPr>
        <w:ind w:left="2159" w:hanging="360"/>
      </w:pPr>
      <w:rPr>
        <w:rFonts w:hint="default"/>
        <w:lang w:val="id" w:eastAsia="en-US" w:bidi="ar-SA"/>
      </w:rPr>
    </w:lvl>
    <w:lvl w:ilvl="3">
      <w:start w:val="0"/>
      <w:numFmt w:val="bullet"/>
      <w:lvlText w:val="•"/>
      <w:lvlJc w:val="left"/>
      <w:pPr>
        <w:ind w:left="2968" w:hanging="360"/>
      </w:pPr>
      <w:rPr>
        <w:rFonts w:hint="default"/>
        <w:lang w:val="id" w:eastAsia="en-US" w:bidi="ar-SA"/>
      </w:rPr>
    </w:lvl>
    <w:lvl w:ilvl="4">
      <w:start w:val="0"/>
      <w:numFmt w:val="bullet"/>
      <w:lvlText w:val="•"/>
      <w:lvlJc w:val="left"/>
      <w:pPr>
        <w:ind w:left="3778" w:hanging="360"/>
      </w:pPr>
      <w:rPr>
        <w:rFonts w:hint="default"/>
        <w:lang w:val="id" w:eastAsia="en-US" w:bidi="ar-SA"/>
      </w:rPr>
    </w:lvl>
    <w:lvl w:ilvl="5">
      <w:start w:val="0"/>
      <w:numFmt w:val="bullet"/>
      <w:lvlText w:val="•"/>
      <w:lvlJc w:val="left"/>
      <w:pPr>
        <w:ind w:left="4588" w:hanging="360"/>
      </w:pPr>
      <w:rPr>
        <w:rFonts w:hint="default"/>
        <w:lang w:val="id" w:eastAsia="en-US" w:bidi="ar-SA"/>
      </w:rPr>
    </w:lvl>
    <w:lvl w:ilvl="6">
      <w:start w:val="0"/>
      <w:numFmt w:val="bullet"/>
      <w:lvlText w:val="•"/>
      <w:lvlJc w:val="left"/>
      <w:pPr>
        <w:ind w:left="5397" w:hanging="360"/>
      </w:pPr>
      <w:rPr>
        <w:rFonts w:hint="default"/>
        <w:lang w:val="id" w:eastAsia="en-US" w:bidi="ar-SA"/>
      </w:rPr>
    </w:lvl>
    <w:lvl w:ilvl="7">
      <w:start w:val="0"/>
      <w:numFmt w:val="bullet"/>
      <w:lvlText w:val="•"/>
      <w:lvlJc w:val="left"/>
      <w:pPr>
        <w:ind w:left="6207" w:hanging="360"/>
      </w:pPr>
      <w:rPr>
        <w:rFonts w:hint="default"/>
        <w:lang w:val="id" w:eastAsia="en-US" w:bidi="ar-SA"/>
      </w:rPr>
    </w:lvl>
    <w:lvl w:ilvl="8">
      <w:start w:val="0"/>
      <w:numFmt w:val="bullet"/>
      <w:lvlText w:val="•"/>
      <w:lvlJc w:val="left"/>
      <w:pPr>
        <w:ind w:left="7016" w:hanging="360"/>
      </w:pPr>
      <w:rPr>
        <w:rFonts w:hint="default"/>
        <w:lang w:val="id" w:eastAsia="en-US" w:bidi="ar-SA"/>
      </w:rPr>
    </w:lvl>
  </w:abstractNum>
  <w:abstractNum w:abstractNumId="100">
    <w:multiLevelType w:val="hybridMultilevel"/>
    <w:lvl w:ilvl="0">
      <w:start w:val="0"/>
      <w:numFmt w:val="bullet"/>
      <w:lvlText w:val="●"/>
      <w:lvlJc w:val="left"/>
      <w:pPr>
        <w:ind w:left="532" w:hanging="360"/>
      </w:pPr>
      <w:rPr>
        <w:rFonts w:hint="default" w:ascii="Arial" w:hAnsi="Arial" w:eastAsia="Arial" w:cs="Arial"/>
        <w:spacing w:val="0"/>
        <w:w w:val="99"/>
        <w:lang w:val="id" w:eastAsia="en-US" w:bidi="ar-SA"/>
      </w:rPr>
    </w:lvl>
    <w:lvl w:ilvl="1">
      <w:start w:val="0"/>
      <w:numFmt w:val="bullet"/>
      <w:lvlText w:val="•"/>
      <w:lvlJc w:val="left"/>
      <w:pPr>
        <w:ind w:left="1349" w:hanging="360"/>
      </w:pPr>
      <w:rPr>
        <w:rFonts w:hint="default"/>
        <w:lang w:val="id" w:eastAsia="en-US" w:bidi="ar-SA"/>
      </w:rPr>
    </w:lvl>
    <w:lvl w:ilvl="2">
      <w:start w:val="0"/>
      <w:numFmt w:val="bullet"/>
      <w:lvlText w:val="•"/>
      <w:lvlJc w:val="left"/>
      <w:pPr>
        <w:ind w:left="2159" w:hanging="360"/>
      </w:pPr>
      <w:rPr>
        <w:rFonts w:hint="default"/>
        <w:lang w:val="id" w:eastAsia="en-US" w:bidi="ar-SA"/>
      </w:rPr>
    </w:lvl>
    <w:lvl w:ilvl="3">
      <w:start w:val="0"/>
      <w:numFmt w:val="bullet"/>
      <w:lvlText w:val="•"/>
      <w:lvlJc w:val="left"/>
      <w:pPr>
        <w:ind w:left="2968" w:hanging="360"/>
      </w:pPr>
      <w:rPr>
        <w:rFonts w:hint="default"/>
        <w:lang w:val="id" w:eastAsia="en-US" w:bidi="ar-SA"/>
      </w:rPr>
    </w:lvl>
    <w:lvl w:ilvl="4">
      <w:start w:val="0"/>
      <w:numFmt w:val="bullet"/>
      <w:lvlText w:val="•"/>
      <w:lvlJc w:val="left"/>
      <w:pPr>
        <w:ind w:left="3778" w:hanging="360"/>
      </w:pPr>
      <w:rPr>
        <w:rFonts w:hint="default"/>
        <w:lang w:val="id" w:eastAsia="en-US" w:bidi="ar-SA"/>
      </w:rPr>
    </w:lvl>
    <w:lvl w:ilvl="5">
      <w:start w:val="0"/>
      <w:numFmt w:val="bullet"/>
      <w:lvlText w:val="•"/>
      <w:lvlJc w:val="left"/>
      <w:pPr>
        <w:ind w:left="4588" w:hanging="360"/>
      </w:pPr>
      <w:rPr>
        <w:rFonts w:hint="default"/>
        <w:lang w:val="id" w:eastAsia="en-US" w:bidi="ar-SA"/>
      </w:rPr>
    </w:lvl>
    <w:lvl w:ilvl="6">
      <w:start w:val="0"/>
      <w:numFmt w:val="bullet"/>
      <w:lvlText w:val="•"/>
      <w:lvlJc w:val="left"/>
      <w:pPr>
        <w:ind w:left="5397" w:hanging="360"/>
      </w:pPr>
      <w:rPr>
        <w:rFonts w:hint="default"/>
        <w:lang w:val="id" w:eastAsia="en-US" w:bidi="ar-SA"/>
      </w:rPr>
    </w:lvl>
    <w:lvl w:ilvl="7">
      <w:start w:val="0"/>
      <w:numFmt w:val="bullet"/>
      <w:lvlText w:val="•"/>
      <w:lvlJc w:val="left"/>
      <w:pPr>
        <w:ind w:left="6207" w:hanging="360"/>
      </w:pPr>
      <w:rPr>
        <w:rFonts w:hint="default"/>
        <w:lang w:val="id" w:eastAsia="en-US" w:bidi="ar-SA"/>
      </w:rPr>
    </w:lvl>
    <w:lvl w:ilvl="8">
      <w:start w:val="0"/>
      <w:numFmt w:val="bullet"/>
      <w:lvlText w:val="•"/>
      <w:lvlJc w:val="left"/>
      <w:pPr>
        <w:ind w:left="7016" w:hanging="360"/>
      </w:pPr>
      <w:rPr>
        <w:rFonts w:hint="default"/>
        <w:lang w:val="id" w:eastAsia="en-US" w:bidi="ar-SA"/>
      </w:rPr>
    </w:lvl>
  </w:abstractNum>
  <w:abstractNum w:abstractNumId="99">
    <w:multiLevelType w:val="hybridMultilevel"/>
    <w:lvl w:ilvl="0">
      <w:start w:val="1"/>
      <w:numFmt w:val="lowerLetter"/>
      <w:lvlText w:val="%1."/>
      <w:lvlJc w:val="left"/>
      <w:pPr>
        <w:ind w:left="641" w:hanging="358"/>
        <w:jc w:val="left"/>
      </w:pPr>
      <w:rPr>
        <w:rFonts w:hint="default"/>
        <w:spacing w:val="-1"/>
        <w:w w:val="100"/>
        <w:lang w:val="id" w:eastAsia="en-US" w:bidi="ar-SA"/>
      </w:rPr>
    </w:lvl>
    <w:lvl w:ilvl="1">
      <w:start w:val="0"/>
      <w:numFmt w:val="bullet"/>
      <w:lvlText w:val="•"/>
      <w:lvlJc w:val="left"/>
      <w:pPr>
        <w:ind w:left="1547" w:hanging="358"/>
      </w:pPr>
      <w:rPr>
        <w:rFonts w:hint="default"/>
        <w:lang w:val="id" w:eastAsia="en-US" w:bidi="ar-SA"/>
      </w:rPr>
    </w:lvl>
    <w:lvl w:ilvl="2">
      <w:start w:val="0"/>
      <w:numFmt w:val="bullet"/>
      <w:lvlText w:val="•"/>
      <w:lvlJc w:val="left"/>
      <w:pPr>
        <w:ind w:left="2454" w:hanging="358"/>
      </w:pPr>
      <w:rPr>
        <w:rFonts w:hint="default"/>
        <w:lang w:val="id" w:eastAsia="en-US" w:bidi="ar-SA"/>
      </w:rPr>
    </w:lvl>
    <w:lvl w:ilvl="3">
      <w:start w:val="0"/>
      <w:numFmt w:val="bullet"/>
      <w:lvlText w:val="•"/>
      <w:lvlJc w:val="left"/>
      <w:pPr>
        <w:ind w:left="3361" w:hanging="358"/>
      </w:pPr>
      <w:rPr>
        <w:rFonts w:hint="default"/>
        <w:lang w:val="id" w:eastAsia="en-US" w:bidi="ar-SA"/>
      </w:rPr>
    </w:lvl>
    <w:lvl w:ilvl="4">
      <w:start w:val="0"/>
      <w:numFmt w:val="bullet"/>
      <w:lvlText w:val="•"/>
      <w:lvlJc w:val="left"/>
      <w:pPr>
        <w:ind w:left="4268" w:hanging="358"/>
      </w:pPr>
      <w:rPr>
        <w:rFonts w:hint="default"/>
        <w:lang w:val="id" w:eastAsia="en-US" w:bidi="ar-SA"/>
      </w:rPr>
    </w:lvl>
    <w:lvl w:ilvl="5">
      <w:start w:val="0"/>
      <w:numFmt w:val="bullet"/>
      <w:lvlText w:val="•"/>
      <w:lvlJc w:val="left"/>
      <w:pPr>
        <w:ind w:left="5175" w:hanging="358"/>
      </w:pPr>
      <w:rPr>
        <w:rFonts w:hint="default"/>
        <w:lang w:val="id" w:eastAsia="en-US" w:bidi="ar-SA"/>
      </w:rPr>
    </w:lvl>
    <w:lvl w:ilvl="6">
      <w:start w:val="0"/>
      <w:numFmt w:val="bullet"/>
      <w:lvlText w:val="•"/>
      <w:lvlJc w:val="left"/>
      <w:pPr>
        <w:ind w:left="6082" w:hanging="358"/>
      </w:pPr>
      <w:rPr>
        <w:rFonts w:hint="default"/>
        <w:lang w:val="id" w:eastAsia="en-US" w:bidi="ar-SA"/>
      </w:rPr>
    </w:lvl>
    <w:lvl w:ilvl="7">
      <w:start w:val="0"/>
      <w:numFmt w:val="bullet"/>
      <w:lvlText w:val="•"/>
      <w:lvlJc w:val="left"/>
      <w:pPr>
        <w:ind w:left="6989" w:hanging="358"/>
      </w:pPr>
      <w:rPr>
        <w:rFonts w:hint="default"/>
        <w:lang w:val="id" w:eastAsia="en-US" w:bidi="ar-SA"/>
      </w:rPr>
    </w:lvl>
    <w:lvl w:ilvl="8">
      <w:start w:val="0"/>
      <w:numFmt w:val="bullet"/>
      <w:lvlText w:val="•"/>
      <w:lvlJc w:val="left"/>
      <w:pPr>
        <w:ind w:left="7896" w:hanging="358"/>
      </w:pPr>
      <w:rPr>
        <w:rFonts w:hint="default"/>
        <w:lang w:val="id" w:eastAsia="en-US" w:bidi="ar-SA"/>
      </w:rPr>
    </w:lvl>
  </w:abstractNum>
  <w:abstractNum w:abstractNumId="98">
    <w:multiLevelType w:val="hybridMultilevel"/>
    <w:lvl w:ilvl="0">
      <w:start w:val="3"/>
      <w:numFmt w:val="decimal"/>
      <w:lvlText w:val="%1"/>
      <w:lvlJc w:val="left"/>
      <w:pPr>
        <w:ind w:left="913" w:hanging="797"/>
        <w:jc w:val="left"/>
      </w:pPr>
      <w:rPr>
        <w:rFonts w:hint="default"/>
        <w:lang w:val="id" w:eastAsia="en-US" w:bidi="ar-SA"/>
      </w:rPr>
    </w:lvl>
    <w:lvl w:ilvl="1">
      <w:start w:val="2"/>
      <w:numFmt w:val="decimal"/>
      <w:lvlText w:val="%1.%2"/>
      <w:lvlJc w:val="left"/>
      <w:pPr>
        <w:ind w:left="913" w:hanging="797"/>
        <w:jc w:val="left"/>
      </w:pPr>
      <w:rPr>
        <w:rFonts w:hint="default"/>
        <w:lang w:val="id" w:eastAsia="en-US" w:bidi="ar-SA"/>
      </w:rPr>
    </w:lvl>
    <w:lvl w:ilvl="2">
      <w:start w:val="1"/>
      <w:numFmt w:val="decimal"/>
      <w:lvlText w:val="%1.%2.%3"/>
      <w:lvlJc w:val="left"/>
      <w:pPr>
        <w:ind w:left="913" w:hanging="797"/>
        <w:jc w:val="left"/>
      </w:pPr>
      <w:rPr>
        <w:rFonts w:hint="default"/>
        <w:lang w:val="id" w:eastAsia="en-US" w:bidi="ar-SA"/>
      </w:rPr>
    </w:lvl>
    <w:lvl w:ilvl="3">
      <w:start w:val="4"/>
      <w:numFmt w:val="decimal"/>
      <w:lvlText w:val="%1.%2.%3.%4."/>
      <w:lvlJc w:val="left"/>
      <w:pPr>
        <w:ind w:left="913" w:hanging="797"/>
        <w:jc w:val="right"/>
      </w:pPr>
      <w:rPr>
        <w:rFonts w:hint="default" w:ascii="Arial" w:hAnsi="Arial" w:eastAsia="Arial" w:cs="Arial"/>
        <w:b/>
        <w:bCs/>
        <w:i w:val="0"/>
        <w:iCs w:val="0"/>
        <w:spacing w:val="-3"/>
        <w:w w:val="100"/>
        <w:sz w:val="22"/>
        <w:szCs w:val="22"/>
        <w:lang w:val="id" w:eastAsia="en-US" w:bidi="ar-SA"/>
      </w:rPr>
    </w:lvl>
    <w:lvl w:ilvl="4">
      <w:start w:val="1"/>
      <w:numFmt w:val="decimal"/>
      <w:lvlText w:val="%5."/>
      <w:lvlJc w:val="left"/>
      <w:pPr>
        <w:ind w:left="667" w:hanging="360"/>
        <w:jc w:val="left"/>
      </w:pPr>
      <w:rPr>
        <w:rFonts w:hint="default" w:ascii="Arial MT" w:hAnsi="Arial MT" w:eastAsia="Arial MT" w:cs="Arial MT"/>
        <w:b w:val="0"/>
        <w:bCs w:val="0"/>
        <w:i w:val="0"/>
        <w:iCs w:val="0"/>
        <w:spacing w:val="-1"/>
        <w:w w:val="100"/>
        <w:sz w:val="22"/>
        <w:szCs w:val="22"/>
        <w:lang w:val="id" w:eastAsia="en-US" w:bidi="ar-SA"/>
      </w:rPr>
    </w:lvl>
    <w:lvl w:ilvl="5">
      <w:start w:val="0"/>
      <w:numFmt w:val="bullet"/>
      <w:lvlText w:val="•"/>
      <w:lvlJc w:val="left"/>
      <w:pPr>
        <w:ind w:left="4126" w:hanging="360"/>
      </w:pPr>
      <w:rPr>
        <w:rFonts w:hint="default"/>
        <w:lang w:val="id" w:eastAsia="en-US" w:bidi="ar-SA"/>
      </w:rPr>
    </w:lvl>
    <w:lvl w:ilvl="6">
      <w:start w:val="0"/>
      <w:numFmt w:val="bullet"/>
      <w:lvlText w:val="•"/>
      <w:lvlJc w:val="left"/>
      <w:pPr>
        <w:ind w:left="5195" w:hanging="360"/>
      </w:pPr>
      <w:rPr>
        <w:rFonts w:hint="default"/>
        <w:lang w:val="id" w:eastAsia="en-US" w:bidi="ar-SA"/>
      </w:rPr>
    </w:lvl>
    <w:lvl w:ilvl="7">
      <w:start w:val="0"/>
      <w:numFmt w:val="bullet"/>
      <w:lvlText w:val="•"/>
      <w:lvlJc w:val="left"/>
      <w:pPr>
        <w:ind w:left="6264" w:hanging="360"/>
      </w:pPr>
      <w:rPr>
        <w:rFonts w:hint="default"/>
        <w:lang w:val="id" w:eastAsia="en-US" w:bidi="ar-SA"/>
      </w:rPr>
    </w:lvl>
    <w:lvl w:ilvl="8">
      <w:start w:val="0"/>
      <w:numFmt w:val="bullet"/>
      <w:lvlText w:val="•"/>
      <w:lvlJc w:val="left"/>
      <w:pPr>
        <w:ind w:left="7333" w:hanging="360"/>
      </w:pPr>
      <w:rPr>
        <w:rFonts w:hint="default"/>
        <w:lang w:val="id" w:eastAsia="en-US" w:bidi="ar-SA"/>
      </w:rPr>
    </w:lvl>
  </w:abstractNum>
  <w:abstractNum w:abstractNumId="97">
    <w:multiLevelType w:val="hybridMultilevel"/>
    <w:lvl w:ilvl="0">
      <w:start w:val="0"/>
      <w:numFmt w:val="bullet"/>
      <w:lvlText w:val="●"/>
      <w:lvlJc w:val="left"/>
      <w:pPr>
        <w:ind w:left="384" w:hanging="284"/>
      </w:pPr>
      <w:rPr>
        <w:rFonts w:hint="default" w:ascii="Arial MT" w:hAnsi="Arial MT" w:eastAsia="Arial MT" w:cs="Arial MT"/>
        <w:b w:val="0"/>
        <w:bCs w:val="0"/>
        <w:i w:val="0"/>
        <w:iCs w:val="0"/>
        <w:spacing w:val="0"/>
        <w:w w:val="60"/>
        <w:sz w:val="20"/>
        <w:szCs w:val="20"/>
        <w:lang w:val="id" w:eastAsia="en-US" w:bidi="ar-SA"/>
      </w:rPr>
    </w:lvl>
    <w:lvl w:ilvl="1">
      <w:start w:val="0"/>
      <w:numFmt w:val="bullet"/>
      <w:lvlText w:val="•"/>
      <w:lvlJc w:val="left"/>
      <w:pPr>
        <w:ind w:left="721" w:hanging="284"/>
      </w:pPr>
      <w:rPr>
        <w:rFonts w:hint="default"/>
        <w:lang w:val="id" w:eastAsia="en-US" w:bidi="ar-SA"/>
      </w:rPr>
    </w:lvl>
    <w:lvl w:ilvl="2">
      <w:start w:val="0"/>
      <w:numFmt w:val="bullet"/>
      <w:lvlText w:val="•"/>
      <w:lvlJc w:val="left"/>
      <w:pPr>
        <w:ind w:left="1062" w:hanging="284"/>
      </w:pPr>
      <w:rPr>
        <w:rFonts w:hint="default"/>
        <w:lang w:val="id" w:eastAsia="en-US" w:bidi="ar-SA"/>
      </w:rPr>
    </w:lvl>
    <w:lvl w:ilvl="3">
      <w:start w:val="0"/>
      <w:numFmt w:val="bullet"/>
      <w:lvlText w:val="•"/>
      <w:lvlJc w:val="left"/>
      <w:pPr>
        <w:ind w:left="1403" w:hanging="284"/>
      </w:pPr>
      <w:rPr>
        <w:rFonts w:hint="default"/>
        <w:lang w:val="id" w:eastAsia="en-US" w:bidi="ar-SA"/>
      </w:rPr>
    </w:lvl>
    <w:lvl w:ilvl="4">
      <w:start w:val="0"/>
      <w:numFmt w:val="bullet"/>
      <w:lvlText w:val="•"/>
      <w:lvlJc w:val="left"/>
      <w:pPr>
        <w:ind w:left="1744" w:hanging="284"/>
      </w:pPr>
      <w:rPr>
        <w:rFonts w:hint="default"/>
        <w:lang w:val="id" w:eastAsia="en-US" w:bidi="ar-SA"/>
      </w:rPr>
    </w:lvl>
    <w:lvl w:ilvl="5">
      <w:start w:val="0"/>
      <w:numFmt w:val="bullet"/>
      <w:lvlText w:val="•"/>
      <w:lvlJc w:val="left"/>
      <w:pPr>
        <w:ind w:left="2086" w:hanging="284"/>
      </w:pPr>
      <w:rPr>
        <w:rFonts w:hint="default"/>
        <w:lang w:val="id" w:eastAsia="en-US" w:bidi="ar-SA"/>
      </w:rPr>
    </w:lvl>
    <w:lvl w:ilvl="6">
      <w:start w:val="0"/>
      <w:numFmt w:val="bullet"/>
      <w:lvlText w:val="•"/>
      <w:lvlJc w:val="left"/>
      <w:pPr>
        <w:ind w:left="2427" w:hanging="284"/>
      </w:pPr>
      <w:rPr>
        <w:rFonts w:hint="default"/>
        <w:lang w:val="id" w:eastAsia="en-US" w:bidi="ar-SA"/>
      </w:rPr>
    </w:lvl>
    <w:lvl w:ilvl="7">
      <w:start w:val="0"/>
      <w:numFmt w:val="bullet"/>
      <w:lvlText w:val="•"/>
      <w:lvlJc w:val="left"/>
      <w:pPr>
        <w:ind w:left="2768" w:hanging="284"/>
      </w:pPr>
      <w:rPr>
        <w:rFonts w:hint="default"/>
        <w:lang w:val="id" w:eastAsia="en-US" w:bidi="ar-SA"/>
      </w:rPr>
    </w:lvl>
    <w:lvl w:ilvl="8">
      <w:start w:val="0"/>
      <w:numFmt w:val="bullet"/>
      <w:lvlText w:val="•"/>
      <w:lvlJc w:val="left"/>
      <w:pPr>
        <w:ind w:left="3109" w:hanging="284"/>
      </w:pPr>
      <w:rPr>
        <w:rFonts w:hint="default"/>
        <w:lang w:val="id" w:eastAsia="en-US" w:bidi="ar-SA"/>
      </w:rPr>
    </w:lvl>
  </w:abstractNum>
  <w:abstractNum w:abstractNumId="96">
    <w:multiLevelType w:val="hybridMultilevel"/>
    <w:lvl w:ilvl="0">
      <w:start w:val="0"/>
      <w:numFmt w:val="bullet"/>
      <w:lvlText w:val="●"/>
      <w:lvlJc w:val="left"/>
      <w:pPr>
        <w:ind w:left="384" w:hanging="284"/>
      </w:pPr>
      <w:rPr>
        <w:rFonts w:hint="default" w:ascii="Arial MT" w:hAnsi="Arial MT" w:eastAsia="Arial MT" w:cs="Arial MT"/>
        <w:b w:val="0"/>
        <w:bCs w:val="0"/>
        <w:i w:val="0"/>
        <w:iCs w:val="0"/>
        <w:spacing w:val="0"/>
        <w:w w:val="60"/>
        <w:sz w:val="20"/>
        <w:szCs w:val="20"/>
        <w:lang w:val="id" w:eastAsia="en-US" w:bidi="ar-SA"/>
      </w:rPr>
    </w:lvl>
    <w:lvl w:ilvl="1">
      <w:start w:val="0"/>
      <w:numFmt w:val="bullet"/>
      <w:lvlText w:val="•"/>
      <w:lvlJc w:val="left"/>
      <w:pPr>
        <w:ind w:left="721" w:hanging="284"/>
      </w:pPr>
      <w:rPr>
        <w:rFonts w:hint="default"/>
        <w:lang w:val="id" w:eastAsia="en-US" w:bidi="ar-SA"/>
      </w:rPr>
    </w:lvl>
    <w:lvl w:ilvl="2">
      <w:start w:val="0"/>
      <w:numFmt w:val="bullet"/>
      <w:lvlText w:val="•"/>
      <w:lvlJc w:val="left"/>
      <w:pPr>
        <w:ind w:left="1062" w:hanging="284"/>
      </w:pPr>
      <w:rPr>
        <w:rFonts w:hint="default"/>
        <w:lang w:val="id" w:eastAsia="en-US" w:bidi="ar-SA"/>
      </w:rPr>
    </w:lvl>
    <w:lvl w:ilvl="3">
      <w:start w:val="0"/>
      <w:numFmt w:val="bullet"/>
      <w:lvlText w:val="•"/>
      <w:lvlJc w:val="left"/>
      <w:pPr>
        <w:ind w:left="1403" w:hanging="284"/>
      </w:pPr>
      <w:rPr>
        <w:rFonts w:hint="default"/>
        <w:lang w:val="id" w:eastAsia="en-US" w:bidi="ar-SA"/>
      </w:rPr>
    </w:lvl>
    <w:lvl w:ilvl="4">
      <w:start w:val="0"/>
      <w:numFmt w:val="bullet"/>
      <w:lvlText w:val="•"/>
      <w:lvlJc w:val="left"/>
      <w:pPr>
        <w:ind w:left="1744" w:hanging="284"/>
      </w:pPr>
      <w:rPr>
        <w:rFonts w:hint="default"/>
        <w:lang w:val="id" w:eastAsia="en-US" w:bidi="ar-SA"/>
      </w:rPr>
    </w:lvl>
    <w:lvl w:ilvl="5">
      <w:start w:val="0"/>
      <w:numFmt w:val="bullet"/>
      <w:lvlText w:val="•"/>
      <w:lvlJc w:val="left"/>
      <w:pPr>
        <w:ind w:left="2086" w:hanging="284"/>
      </w:pPr>
      <w:rPr>
        <w:rFonts w:hint="default"/>
        <w:lang w:val="id" w:eastAsia="en-US" w:bidi="ar-SA"/>
      </w:rPr>
    </w:lvl>
    <w:lvl w:ilvl="6">
      <w:start w:val="0"/>
      <w:numFmt w:val="bullet"/>
      <w:lvlText w:val="•"/>
      <w:lvlJc w:val="left"/>
      <w:pPr>
        <w:ind w:left="2427" w:hanging="284"/>
      </w:pPr>
      <w:rPr>
        <w:rFonts w:hint="default"/>
        <w:lang w:val="id" w:eastAsia="en-US" w:bidi="ar-SA"/>
      </w:rPr>
    </w:lvl>
    <w:lvl w:ilvl="7">
      <w:start w:val="0"/>
      <w:numFmt w:val="bullet"/>
      <w:lvlText w:val="•"/>
      <w:lvlJc w:val="left"/>
      <w:pPr>
        <w:ind w:left="2768" w:hanging="284"/>
      </w:pPr>
      <w:rPr>
        <w:rFonts w:hint="default"/>
        <w:lang w:val="id" w:eastAsia="en-US" w:bidi="ar-SA"/>
      </w:rPr>
    </w:lvl>
    <w:lvl w:ilvl="8">
      <w:start w:val="0"/>
      <w:numFmt w:val="bullet"/>
      <w:lvlText w:val="•"/>
      <w:lvlJc w:val="left"/>
      <w:pPr>
        <w:ind w:left="3109" w:hanging="284"/>
      </w:pPr>
      <w:rPr>
        <w:rFonts w:hint="default"/>
        <w:lang w:val="id" w:eastAsia="en-US" w:bidi="ar-SA"/>
      </w:rPr>
    </w:lvl>
  </w:abstractNum>
  <w:abstractNum w:abstractNumId="95">
    <w:multiLevelType w:val="hybridMultilevel"/>
    <w:lvl w:ilvl="0">
      <w:start w:val="0"/>
      <w:numFmt w:val="bullet"/>
      <w:lvlText w:val="●"/>
      <w:lvlJc w:val="left"/>
      <w:pPr>
        <w:ind w:left="384" w:hanging="284"/>
      </w:pPr>
      <w:rPr>
        <w:rFonts w:hint="default" w:ascii="Arial MT" w:hAnsi="Arial MT" w:eastAsia="Arial MT" w:cs="Arial MT"/>
        <w:b w:val="0"/>
        <w:bCs w:val="0"/>
        <w:i w:val="0"/>
        <w:iCs w:val="0"/>
        <w:spacing w:val="0"/>
        <w:w w:val="60"/>
        <w:sz w:val="20"/>
        <w:szCs w:val="20"/>
        <w:lang w:val="id" w:eastAsia="en-US" w:bidi="ar-SA"/>
      </w:rPr>
    </w:lvl>
    <w:lvl w:ilvl="1">
      <w:start w:val="0"/>
      <w:numFmt w:val="bullet"/>
      <w:lvlText w:val="•"/>
      <w:lvlJc w:val="left"/>
      <w:pPr>
        <w:ind w:left="721" w:hanging="284"/>
      </w:pPr>
      <w:rPr>
        <w:rFonts w:hint="default"/>
        <w:lang w:val="id" w:eastAsia="en-US" w:bidi="ar-SA"/>
      </w:rPr>
    </w:lvl>
    <w:lvl w:ilvl="2">
      <w:start w:val="0"/>
      <w:numFmt w:val="bullet"/>
      <w:lvlText w:val="•"/>
      <w:lvlJc w:val="left"/>
      <w:pPr>
        <w:ind w:left="1062" w:hanging="284"/>
      </w:pPr>
      <w:rPr>
        <w:rFonts w:hint="default"/>
        <w:lang w:val="id" w:eastAsia="en-US" w:bidi="ar-SA"/>
      </w:rPr>
    </w:lvl>
    <w:lvl w:ilvl="3">
      <w:start w:val="0"/>
      <w:numFmt w:val="bullet"/>
      <w:lvlText w:val="•"/>
      <w:lvlJc w:val="left"/>
      <w:pPr>
        <w:ind w:left="1403" w:hanging="284"/>
      </w:pPr>
      <w:rPr>
        <w:rFonts w:hint="default"/>
        <w:lang w:val="id" w:eastAsia="en-US" w:bidi="ar-SA"/>
      </w:rPr>
    </w:lvl>
    <w:lvl w:ilvl="4">
      <w:start w:val="0"/>
      <w:numFmt w:val="bullet"/>
      <w:lvlText w:val="•"/>
      <w:lvlJc w:val="left"/>
      <w:pPr>
        <w:ind w:left="1744" w:hanging="284"/>
      </w:pPr>
      <w:rPr>
        <w:rFonts w:hint="default"/>
        <w:lang w:val="id" w:eastAsia="en-US" w:bidi="ar-SA"/>
      </w:rPr>
    </w:lvl>
    <w:lvl w:ilvl="5">
      <w:start w:val="0"/>
      <w:numFmt w:val="bullet"/>
      <w:lvlText w:val="•"/>
      <w:lvlJc w:val="left"/>
      <w:pPr>
        <w:ind w:left="2086" w:hanging="284"/>
      </w:pPr>
      <w:rPr>
        <w:rFonts w:hint="default"/>
        <w:lang w:val="id" w:eastAsia="en-US" w:bidi="ar-SA"/>
      </w:rPr>
    </w:lvl>
    <w:lvl w:ilvl="6">
      <w:start w:val="0"/>
      <w:numFmt w:val="bullet"/>
      <w:lvlText w:val="•"/>
      <w:lvlJc w:val="left"/>
      <w:pPr>
        <w:ind w:left="2427" w:hanging="284"/>
      </w:pPr>
      <w:rPr>
        <w:rFonts w:hint="default"/>
        <w:lang w:val="id" w:eastAsia="en-US" w:bidi="ar-SA"/>
      </w:rPr>
    </w:lvl>
    <w:lvl w:ilvl="7">
      <w:start w:val="0"/>
      <w:numFmt w:val="bullet"/>
      <w:lvlText w:val="•"/>
      <w:lvlJc w:val="left"/>
      <w:pPr>
        <w:ind w:left="2768" w:hanging="284"/>
      </w:pPr>
      <w:rPr>
        <w:rFonts w:hint="default"/>
        <w:lang w:val="id" w:eastAsia="en-US" w:bidi="ar-SA"/>
      </w:rPr>
    </w:lvl>
    <w:lvl w:ilvl="8">
      <w:start w:val="0"/>
      <w:numFmt w:val="bullet"/>
      <w:lvlText w:val="•"/>
      <w:lvlJc w:val="left"/>
      <w:pPr>
        <w:ind w:left="3109" w:hanging="284"/>
      </w:pPr>
      <w:rPr>
        <w:rFonts w:hint="default"/>
        <w:lang w:val="id" w:eastAsia="en-US" w:bidi="ar-SA"/>
      </w:rPr>
    </w:lvl>
  </w:abstractNum>
  <w:abstractNum w:abstractNumId="94">
    <w:multiLevelType w:val="hybridMultilevel"/>
    <w:lvl w:ilvl="0">
      <w:start w:val="0"/>
      <w:numFmt w:val="bullet"/>
      <w:lvlText w:val="●"/>
      <w:lvlJc w:val="left"/>
      <w:pPr>
        <w:ind w:left="384" w:hanging="284"/>
      </w:pPr>
      <w:rPr>
        <w:rFonts w:hint="default" w:ascii="Arial MT" w:hAnsi="Arial MT" w:eastAsia="Arial MT" w:cs="Arial MT"/>
        <w:b w:val="0"/>
        <w:bCs w:val="0"/>
        <w:i w:val="0"/>
        <w:iCs w:val="0"/>
        <w:spacing w:val="0"/>
        <w:w w:val="60"/>
        <w:sz w:val="20"/>
        <w:szCs w:val="20"/>
        <w:lang w:val="id" w:eastAsia="en-US" w:bidi="ar-SA"/>
      </w:rPr>
    </w:lvl>
    <w:lvl w:ilvl="1">
      <w:start w:val="0"/>
      <w:numFmt w:val="bullet"/>
      <w:lvlText w:val="•"/>
      <w:lvlJc w:val="left"/>
      <w:pPr>
        <w:ind w:left="721" w:hanging="284"/>
      </w:pPr>
      <w:rPr>
        <w:rFonts w:hint="default"/>
        <w:lang w:val="id" w:eastAsia="en-US" w:bidi="ar-SA"/>
      </w:rPr>
    </w:lvl>
    <w:lvl w:ilvl="2">
      <w:start w:val="0"/>
      <w:numFmt w:val="bullet"/>
      <w:lvlText w:val="•"/>
      <w:lvlJc w:val="left"/>
      <w:pPr>
        <w:ind w:left="1062" w:hanging="284"/>
      </w:pPr>
      <w:rPr>
        <w:rFonts w:hint="default"/>
        <w:lang w:val="id" w:eastAsia="en-US" w:bidi="ar-SA"/>
      </w:rPr>
    </w:lvl>
    <w:lvl w:ilvl="3">
      <w:start w:val="0"/>
      <w:numFmt w:val="bullet"/>
      <w:lvlText w:val="•"/>
      <w:lvlJc w:val="left"/>
      <w:pPr>
        <w:ind w:left="1403" w:hanging="284"/>
      </w:pPr>
      <w:rPr>
        <w:rFonts w:hint="default"/>
        <w:lang w:val="id" w:eastAsia="en-US" w:bidi="ar-SA"/>
      </w:rPr>
    </w:lvl>
    <w:lvl w:ilvl="4">
      <w:start w:val="0"/>
      <w:numFmt w:val="bullet"/>
      <w:lvlText w:val="•"/>
      <w:lvlJc w:val="left"/>
      <w:pPr>
        <w:ind w:left="1744" w:hanging="284"/>
      </w:pPr>
      <w:rPr>
        <w:rFonts w:hint="default"/>
        <w:lang w:val="id" w:eastAsia="en-US" w:bidi="ar-SA"/>
      </w:rPr>
    </w:lvl>
    <w:lvl w:ilvl="5">
      <w:start w:val="0"/>
      <w:numFmt w:val="bullet"/>
      <w:lvlText w:val="•"/>
      <w:lvlJc w:val="left"/>
      <w:pPr>
        <w:ind w:left="2086" w:hanging="284"/>
      </w:pPr>
      <w:rPr>
        <w:rFonts w:hint="default"/>
        <w:lang w:val="id" w:eastAsia="en-US" w:bidi="ar-SA"/>
      </w:rPr>
    </w:lvl>
    <w:lvl w:ilvl="6">
      <w:start w:val="0"/>
      <w:numFmt w:val="bullet"/>
      <w:lvlText w:val="•"/>
      <w:lvlJc w:val="left"/>
      <w:pPr>
        <w:ind w:left="2427" w:hanging="284"/>
      </w:pPr>
      <w:rPr>
        <w:rFonts w:hint="default"/>
        <w:lang w:val="id" w:eastAsia="en-US" w:bidi="ar-SA"/>
      </w:rPr>
    </w:lvl>
    <w:lvl w:ilvl="7">
      <w:start w:val="0"/>
      <w:numFmt w:val="bullet"/>
      <w:lvlText w:val="•"/>
      <w:lvlJc w:val="left"/>
      <w:pPr>
        <w:ind w:left="2768" w:hanging="284"/>
      </w:pPr>
      <w:rPr>
        <w:rFonts w:hint="default"/>
        <w:lang w:val="id" w:eastAsia="en-US" w:bidi="ar-SA"/>
      </w:rPr>
    </w:lvl>
    <w:lvl w:ilvl="8">
      <w:start w:val="0"/>
      <w:numFmt w:val="bullet"/>
      <w:lvlText w:val="•"/>
      <w:lvlJc w:val="left"/>
      <w:pPr>
        <w:ind w:left="3109" w:hanging="284"/>
      </w:pPr>
      <w:rPr>
        <w:rFonts w:hint="default"/>
        <w:lang w:val="id" w:eastAsia="en-US" w:bidi="ar-SA"/>
      </w:rPr>
    </w:lvl>
  </w:abstractNum>
  <w:abstractNum w:abstractNumId="93">
    <w:multiLevelType w:val="hybridMultilevel"/>
    <w:lvl w:ilvl="0">
      <w:start w:val="0"/>
      <w:numFmt w:val="bullet"/>
      <w:lvlText w:val="●"/>
      <w:lvlJc w:val="left"/>
      <w:pPr>
        <w:ind w:left="384" w:hanging="284"/>
      </w:pPr>
      <w:rPr>
        <w:rFonts w:hint="default" w:ascii="Arial MT" w:hAnsi="Arial MT" w:eastAsia="Arial MT" w:cs="Arial MT"/>
        <w:b w:val="0"/>
        <w:bCs w:val="0"/>
        <w:i w:val="0"/>
        <w:iCs w:val="0"/>
        <w:spacing w:val="0"/>
        <w:w w:val="60"/>
        <w:sz w:val="20"/>
        <w:szCs w:val="20"/>
        <w:lang w:val="id" w:eastAsia="en-US" w:bidi="ar-SA"/>
      </w:rPr>
    </w:lvl>
    <w:lvl w:ilvl="1">
      <w:start w:val="0"/>
      <w:numFmt w:val="bullet"/>
      <w:lvlText w:val="•"/>
      <w:lvlJc w:val="left"/>
      <w:pPr>
        <w:ind w:left="721" w:hanging="284"/>
      </w:pPr>
      <w:rPr>
        <w:rFonts w:hint="default"/>
        <w:lang w:val="id" w:eastAsia="en-US" w:bidi="ar-SA"/>
      </w:rPr>
    </w:lvl>
    <w:lvl w:ilvl="2">
      <w:start w:val="0"/>
      <w:numFmt w:val="bullet"/>
      <w:lvlText w:val="•"/>
      <w:lvlJc w:val="left"/>
      <w:pPr>
        <w:ind w:left="1062" w:hanging="284"/>
      </w:pPr>
      <w:rPr>
        <w:rFonts w:hint="default"/>
        <w:lang w:val="id" w:eastAsia="en-US" w:bidi="ar-SA"/>
      </w:rPr>
    </w:lvl>
    <w:lvl w:ilvl="3">
      <w:start w:val="0"/>
      <w:numFmt w:val="bullet"/>
      <w:lvlText w:val="•"/>
      <w:lvlJc w:val="left"/>
      <w:pPr>
        <w:ind w:left="1403" w:hanging="284"/>
      </w:pPr>
      <w:rPr>
        <w:rFonts w:hint="default"/>
        <w:lang w:val="id" w:eastAsia="en-US" w:bidi="ar-SA"/>
      </w:rPr>
    </w:lvl>
    <w:lvl w:ilvl="4">
      <w:start w:val="0"/>
      <w:numFmt w:val="bullet"/>
      <w:lvlText w:val="•"/>
      <w:lvlJc w:val="left"/>
      <w:pPr>
        <w:ind w:left="1744" w:hanging="284"/>
      </w:pPr>
      <w:rPr>
        <w:rFonts w:hint="default"/>
        <w:lang w:val="id" w:eastAsia="en-US" w:bidi="ar-SA"/>
      </w:rPr>
    </w:lvl>
    <w:lvl w:ilvl="5">
      <w:start w:val="0"/>
      <w:numFmt w:val="bullet"/>
      <w:lvlText w:val="•"/>
      <w:lvlJc w:val="left"/>
      <w:pPr>
        <w:ind w:left="2086" w:hanging="284"/>
      </w:pPr>
      <w:rPr>
        <w:rFonts w:hint="default"/>
        <w:lang w:val="id" w:eastAsia="en-US" w:bidi="ar-SA"/>
      </w:rPr>
    </w:lvl>
    <w:lvl w:ilvl="6">
      <w:start w:val="0"/>
      <w:numFmt w:val="bullet"/>
      <w:lvlText w:val="•"/>
      <w:lvlJc w:val="left"/>
      <w:pPr>
        <w:ind w:left="2427" w:hanging="284"/>
      </w:pPr>
      <w:rPr>
        <w:rFonts w:hint="default"/>
        <w:lang w:val="id" w:eastAsia="en-US" w:bidi="ar-SA"/>
      </w:rPr>
    </w:lvl>
    <w:lvl w:ilvl="7">
      <w:start w:val="0"/>
      <w:numFmt w:val="bullet"/>
      <w:lvlText w:val="•"/>
      <w:lvlJc w:val="left"/>
      <w:pPr>
        <w:ind w:left="2768" w:hanging="284"/>
      </w:pPr>
      <w:rPr>
        <w:rFonts w:hint="default"/>
        <w:lang w:val="id" w:eastAsia="en-US" w:bidi="ar-SA"/>
      </w:rPr>
    </w:lvl>
    <w:lvl w:ilvl="8">
      <w:start w:val="0"/>
      <w:numFmt w:val="bullet"/>
      <w:lvlText w:val="•"/>
      <w:lvlJc w:val="left"/>
      <w:pPr>
        <w:ind w:left="3109" w:hanging="284"/>
      </w:pPr>
      <w:rPr>
        <w:rFonts w:hint="default"/>
        <w:lang w:val="id" w:eastAsia="en-US" w:bidi="ar-SA"/>
      </w:rPr>
    </w:lvl>
  </w:abstractNum>
  <w:abstractNum w:abstractNumId="92">
    <w:multiLevelType w:val="hybridMultilevel"/>
    <w:lvl w:ilvl="0">
      <w:start w:val="0"/>
      <w:numFmt w:val="bullet"/>
      <w:lvlText w:val="●"/>
      <w:lvlJc w:val="left"/>
      <w:pPr>
        <w:ind w:left="384" w:hanging="284"/>
      </w:pPr>
      <w:rPr>
        <w:rFonts w:hint="default" w:ascii="Arial MT" w:hAnsi="Arial MT" w:eastAsia="Arial MT" w:cs="Arial MT"/>
        <w:b w:val="0"/>
        <w:bCs w:val="0"/>
        <w:i w:val="0"/>
        <w:iCs w:val="0"/>
        <w:spacing w:val="0"/>
        <w:w w:val="60"/>
        <w:sz w:val="20"/>
        <w:szCs w:val="20"/>
        <w:lang w:val="id" w:eastAsia="en-US" w:bidi="ar-SA"/>
      </w:rPr>
    </w:lvl>
    <w:lvl w:ilvl="1">
      <w:start w:val="0"/>
      <w:numFmt w:val="bullet"/>
      <w:lvlText w:val="•"/>
      <w:lvlJc w:val="left"/>
      <w:pPr>
        <w:ind w:left="721" w:hanging="284"/>
      </w:pPr>
      <w:rPr>
        <w:rFonts w:hint="default"/>
        <w:lang w:val="id" w:eastAsia="en-US" w:bidi="ar-SA"/>
      </w:rPr>
    </w:lvl>
    <w:lvl w:ilvl="2">
      <w:start w:val="0"/>
      <w:numFmt w:val="bullet"/>
      <w:lvlText w:val="•"/>
      <w:lvlJc w:val="left"/>
      <w:pPr>
        <w:ind w:left="1062" w:hanging="284"/>
      </w:pPr>
      <w:rPr>
        <w:rFonts w:hint="default"/>
        <w:lang w:val="id" w:eastAsia="en-US" w:bidi="ar-SA"/>
      </w:rPr>
    </w:lvl>
    <w:lvl w:ilvl="3">
      <w:start w:val="0"/>
      <w:numFmt w:val="bullet"/>
      <w:lvlText w:val="•"/>
      <w:lvlJc w:val="left"/>
      <w:pPr>
        <w:ind w:left="1403" w:hanging="284"/>
      </w:pPr>
      <w:rPr>
        <w:rFonts w:hint="default"/>
        <w:lang w:val="id" w:eastAsia="en-US" w:bidi="ar-SA"/>
      </w:rPr>
    </w:lvl>
    <w:lvl w:ilvl="4">
      <w:start w:val="0"/>
      <w:numFmt w:val="bullet"/>
      <w:lvlText w:val="•"/>
      <w:lvlJc w:val="left"/>
      <w:pPr>
        <w:ind w:left="1744" w:hanging="284"/>
      </w:pPr>
      <w:rPr>
        <w:rFonts w:hint="default"/>
        <w:lang w:val="id" w:eastAsia="en-US" w:bidi="ar-SA"/>
      </w:rPr>
    </w:lvl>
    <w:lvl w:ilvl="5">
      <w:start w:val="0"/>
      <w:numFmt w:val="bullet"/>
      <w:lvlText w:val="•"/>
      <w:lvlJc w:val="left"/>
      <w:pPr>
        <w:ind w:left="2086" w:hanging="284"/>
      </w:pPr>
      <w:rPr>
        <w:rFonts w:hint="default"/>
        <w:lang w:val="id" w:eastAsia="en-US" w:bidi="ar-SA"/>
      </w:rPr>
    </w:lvl>
    <w:lvl w:ilvl="6">
      <w:start w:val="0"/>
      <w:numFmt w:val="bullet"/>
      <w:lvlText w:val="•"/>
      <w:lvlJc w:val="left"/>
      <w:pPr>
        <w:ind w:left="2427" w:hanging="284"/>
      </w:pPr>
      <w:rPr>
        <w:rFonts w:hint="default"/>
        <w:lang w:val="id" w:eastAsia="en-US" w:bidi="ar-SA"/>
      </w:rPr>
    </w:lvl>
    <w:lvl w:ilvl="7">
      <w:start w:val="0"/>
      <w:numFmt w:val="bullet"/>
      <w:lvlText w:val="•"/>
      <w:lvlJc w:val="left"/>
      <w:pPr>
        <w:ind w:left="2768" w:hanging="284"/>
      </w:pPr>
      <w:rPr>
        <w:rFonts w:hint="default"/>
        <w:lang w:val="id" w:eastAsia="en-US" w:bidi="ar-SA"/>
      </w:rPr>
    </w:lvl>
    <w:lvl w:ilvl="8">
      <w:start w:val="0"/>
      <w:numFmt w:val="bullet"/>
      <w:lvlText w:val="•"/>
      <w:lvlJc w:val="left"/>
      <w:pPr>
        <w:ind w:left="3109" w:hanging="284"/>
      </w:pPr>
      <w:rPr>
        <w:rFonts w:hint="default"/>
        <w:lang w:val="id" w:eastAsia="en-US" w:bidi="ar-SA"/>
      </w:rPr>
    </w:lvl>
  </w:abstractNum>
  <w:abstractNum w:abstractNumId="91">
    <w:multiLevelType w:val="hybridMultilevel"/>
    <w:lvl w:ilvl="0">
      <w:start w:val="0"/>
      <w:numFmt w:val="bullet"/>
      <w:lvlText w:val="●"/>
      <w:lvlJc w:val="left"/>
      <w:pPr>
        <w:ind w:left="384" w:hanging="284"/>
      </w:pPr>
      <w:rPr>
        <w:rFonts w:hint="default" w:ascii="Arial MT" w:hAnsi="Arial MT" w:eastAsia="Arial MT" w:cs="Arial MT"/>
        <w:b w:val="0"/>
        <w:bCs w:val="0"/>
        <w:i w:val="0"/>
        <w:iCs w:val="0"/>
        <w:spacing w:val="0"/>
        <w:w w:val="60"/>
        <w:sz w:val="20"/>
        <w:szCs w:val="20"/>
        <w:lang w:val="id" w:eastAsia="en-US" w:bidi="ar-SA"/>
      </w:rPr>
    </w:lvl>
    <w:lvl w:ilvl="1">
      <w:start w:val="0"/>
      <w:numFmt w:val="bullet"/>
      <w:lvlText w:val="•"/>
      <w:lvlJc w:val="left"/>
      <w:pPr>
        <w:ind w:left="721" w:hanging="284"/>
      </w:pPr>
      <w:rPr>
        <w:rFonts w:hint="default"/>
        <w:lang w:val="id" w:eastAsia="en-US" w:bidi="ar-SA"/>
      </w:rPr>
    </w:lvl>
    <w:lvl w:ilvl="2">
      <w:start w:val="0"/>
      <w:numFmt w:val="bullet"/>
      <w:lvlText w:val="•"/>
      <w:lvlJc w:val="left"/>
      <w:pPr>
        <w:ind w:left="1062" w:hanging="284"/>
      </w:pPr>
      <w:rPr>
        <w:rFonts w:hint="default"/>
        <w:lang w:val="id" w:eastAsia="en-US" w:bidi="ar-SA"/>
      </w:rPr>
    </w:lvl>
    <w:lvl w:ilvl="3">
      <w:start w:val="0"/>
      <w:numFmt w:val="bullet"/>
      <w:lvlText w:val="•"/>
      <w:lvlJc w:val="left"/>
      <w:pPr>
        <w:ind w:left="1403" w:hanging="284"/>
      </w:pPr>
      <w:rPr>
        <w:rFonts w:hint="default"/>
        <w:lang w:val="id" w:eastAsia="en-US" w:bidi="ar-SA"/>
      </w:rPr>
    </w:lvl>
    <w:lvl w:ilvl="4">
      <w:start w:val="0"/>
      <w:numFmt w:val="bullet"/>
      <w:lvlText w:val="•"/>
      <w:lvlJc w:val="left"/>
      <w:pPr>
        <w:ind w:left="1744" w:hanging="284"/>
      </w:pPr>
      <w:rPr>
        <w:rFonts w:hint="default"/>
        <w:lang w:val="id" w:eastAsia="en-US" w:bidi="ar-SA"/>
      </w:rPr>
    </w:lvl>
    <w:lvl w:ilvl="5">
      <w:start w:val="0"/>
      <w:numFmt w:val="bullet"/>
      <w:lvlText w:val="•"/>
      <w:lvlJc w:val="left"/>
      <w:pPr>
        <w:ind w:left="2086" w:hanging="284"/>
      </w:pPr>
      <w:rPr>
        <w:rFonts w:hint="default"/>
        <w:lang w:val="id" w:eastAsia="en-US" w:bidi="ar-SA"/>
      </w:rPr>
    </w:lvl>
    <w:lvl w:ilvl="6">
      <w:start w:val="0"/>
      <w:numFmt w:val="bullet"/>
      <w:lvlText w:val="•"/>
      <w:lvlJc w:val="left"/>
      <w:pPr>
        <w:ind w:left="2427" w:hanging="284"/>
      </w:pPr>
      <w:rPr>
        <w:rFonts w:hint="default"/>
        <w:lang w:val="id" w:eastAsia="en-US" w:bidi="ar-SA"/>
      </w:rPr>
    </w:lvl>
    <w:lvl w:ilvl="7">
      <w:start w:val="0"/>
      <w:numFmt w:val="bullet"/>
      <w:lvlText w:val="•"/>
      <w:lvlJc w:val="left"/>
      <w:pPr>
        <w:ind w:left="2768" w:hanging="284"/>
      </w:pPr>
      <w:rPr>
        <w:rFonts w:hint="default"/>
        <w:lang w:val="id" w:eastAsia="en-US" w:bidi="ar-SA"/>
      </w:rPr>
    </w:lvl>
    <w:lvl w:ilvl="8">
      <w:start w:val="0"/>
      <w:numFmt w:val="bullet"/>
      <w:lvlText w:val="•"/>
      <w:lvlJc w:val="left"/>
      <w:pPr>
        <w:ind w:left="3109" w:hanging="284"/>
      </w:pPr>
      <w:rPr>
        <w:rFonts w:hint="default"/>
        <w:lang w:val="id" w:eastAsia="en-US" w:bidi="ar-SA"/>
      </w:rPr>
    </w:lvl>
  </w:abstractNum>
  <w:abstractNum w:abstractNumId="90">
    <w:multiLevelType w:val="hybridMultilevel"/>
    <w:lvl w:ilvl="0">
      <w:start w:val="0"/>
      <w:numFmt w:val="bullet"/>
      <w:lvlText w:val="●"/>
      <w:lvlJc w:val="left"/>
      <w:pPr>
        <w:ind w:left="384" w:hanging="284"/>
      </w:pPr>
      <w:rPr>
        <w:rFonts w:hint="default" w:ascii="Arial MT" w:hAnsi="Arial MT" w:eastAsia="Arial MT" w:cs="Arial MT"/>
        <w:b w:val="0"/>
        <w:bCs w:val="0"/>
        <w:i w:val="0"/>
        <w:iCs w:val="0"/>
        <w:spacing w:val="0"/>
        <w:w w:val="60"/>
        <w:sz w:val="20"/>
        <w:szCs w:val="20"/>
        <w:lang w:val="id" w:eastAsia="en-US" w:bidi="ar-SA"/>
      </w:rPr>
    </w:lvl>
    <w:lvl w:ilvl="1">
      <w:start w:val="0"/>
      <w:numFmt w:val="bullet"/>
      <w:lvlText w:val="•"/>
      <w:lvlJc w:val="left"/>
      <w:pPr>
        <w:ind w:left="721" w:hanging="284"/>
      </w:pPr>
      <w:rPr>
        <w:rFonts w:hint="default"/>
        <w:lang w:val="id" w:eastAsia="en-US" w:bidi="ar-SA"/>
      </w:rPr>
    </w:lvl>
    <w:lvl w:ilvl="2">
      <w:start w:val="0"/>
      <w:numFmt w:val="bullet"/>
      <w:lvlText w:val="•"/>
      <w:lvlJc w:val="left"/>
      <w:pPr>
        <w:ind w:left="1062" w:hanging="284"/>
      </w:pPr>
      <w:rPr>
        <w:rFonts w:hint="default"/>
        <w:lang w:val="id" w:eastAsia="en-US" w:bidi="ar-SA"/>
      </w:rPr>
    </w:lvl>
    <w:lvl w:ilvl="3">
      <w:start w:val="0"/>
      <w:numFmt w:val="bullet"/>
      <w:lvlText w:val="•"/>
      <w:lvlJc w:val="left"/>
      <w:pPr>
        <w:ind w:left="1403" w:hanging="284"/>
      </w:pPr>
      <w:rPr>
        <w:rFonts w:hint="default"/>
        <w:lang w:val="id" w:eastAsia="en-US" w:bidi="ar-SA"/>
      </w:rPr>
    </w:lvl>
    <w:lvl w:ilvl="4">
      <w:start w:val="0"/>
      <w:numFmt w:val="bullet"/>
      <w:lvlText w:val="•"/>
      <w:lvlJc w:val="left"/>
      <w:pPr>
        <w:ind w:left="1744" w:hanging="284"/>
      </w:pPr>
      <w:rPr>
        <w:rFonts w:hint="default"/>
        <w:lang w:val="id" w:eastAsia="en-US" w:bidi="ar-SA"/>
      </w:rPr>
    </w:lvl>
    <w:lvl w:ilvl="5">
      <w:start w:val="0"/>
      <w:numFmt w:val="bullet"/>
      <w:lvlText w:val="•"/>
      <w:lvlJc w:val="left"/>
      <w:pPr>
        <w:ind w:left="2086" w:hanging="284"/>
      </w:pPr>
      <w:rPr>
        <w:rFonts w:hint="default"/>
        <w:lang w:val="id" w:eastAsia="en-US" w:bidi="ar-SA"/>
      </w:rPr>
    </w:lvl>
    <w:lvl w:ilvl="6">
      <w:start w:val="0"/>
      <w:numFmt w:val="bullet"/>
      <w:lvlText w:val="•"/>
      <w:lvlJc w:val="left"/>
      <w:pPr>
        <w:ind w:left="2427" w:hanging="284"/>
      </w:pPr>
      <w:rPr>
        <w:rFonts w:hint="default"/>
        <w:lang w:val="id" w:eastAsia="en-US" w:bidi="ar-SA"/>
      </w:rPr>
    </w:lvl>
    <w:lvl w:ilvl="7">
      <w:start w:val="0"/>
      <w:numFmt w:val="bullet"/>
      <w:lvlText w:val="•"/>
      <w:lvlJc w:val="left"/>
      <w:pPr>
        <w:ind w:left="2768" w:hanging="284"/>
      </w:pPr>
      <w:rPr>
        <w:rFonts w:hint="default"/>
        <w:lang w:val="id" w:eastAsia="en-US" w:bidi="ar-SA"/>
      </w:rPr>
    </w:lvl>
    <w:lvl w:ilvl="8">
      <w:start w:val="0"/>
      <w:numFmt w:val="bullet"/>
      <w:lvlText w:val="•"/>
      <w:lvlJc w:val="left"/>
      <w:pPr>
        <w:ind w:left="3109" w:hanging="284"/>
      </w:pPr>
      <w:rPr>
        <w:rFonts w:hint="default"/>
        <w:lang w:val="id" w:eastAsia="en-US" w:bidi="ar-SA"/>
      </w:rPr>
    </w:lvl>
  </w:abstractNum>
  <w:abstractNum w:abstractNumId="89">
    <w:multiLevelType w:val="hybridMultilevel"/>
    <w:lvl w:ilvl="0">
      <w:start w:val="0"/>
      <w:numFmt w:val="bullet"/>
      <w:lvlText w:val="●"/>
      <w:lvlJc w:val="left"/>
      <w:pPr>
        <w:ind w:left="384" w:hanging="284"/>
      </w:pPr>
      <w:rPr>
        <w:rFonts w:hint="default" w:ascii="Arial MT" w:hAnsi="Arial MT" w:eastAsia="Arial MT" w:cs="Arial MT"/>
        <w:b w:val="0"/>
        <w:bCs w:val="0"/>
        <w:i w:val="0"/>
        <w:iCs w:val="0"/>
        <w:spacing w:val="0"/>
        <w:w w:val="60"/>
        <w:sz w:val="20"/>
        <w:szCs w:val="20"/>
        <w:lang w:val="id" w:eastAsia="en-US" w:bidi="ar-SA"/>
      </w:rPr>
    </w:lvl>
    <w:lvl w:ilvl="1">
      <w:start w:val="0"/>
      <w:numFmt w:val="bullet"/>
      <w:lvlText w:val="•"/>
      <w:lvlJc w:val="left"/>
      <w:pPr>
        <w:ind w:left="721" w:hanging="284"/>
      </w:pPr>
      <w:rPr>
        <w:rFonts w:hint="default"/>
        <w:lang w:val="id" w:eastAsia="en-US" w:bidi="ar-SA"/>
      </w:rPr>
    </w:lvl>
    <w:lvl w:ilvl="2">
      <w:start w:val="0"/>
      <w:numFmt w:val="bullet"/>
      <w:lvlText w:val="•"/>
      <w:lvlJc w:val="left"/>
      <w:pPr>
        <w:ind w:left="1062" w:hanging="284"/>
      </w:pPr>
      <w:rPr>
        <w:rFonts w:hint="default"/>
        <w:lang w:val="id" w:eastAsia="en-US" w:bidi="ar-SA"/>
      </w:rPr>
    </w:lvl>
    <w:lvl w:ilvl="3">
      <w:start w:val="0"/>
      <w:numFmt w:val="bullet"/>
      <w:lvlText w:val="•"/>
      <w:lvlJc w:val="left"/>
      <w:pPr>
        <w:ind w:left="1403" w:hanging="284"/>
      </w:pPr>
      <w:rPr>
        <w:rFonts w:hint="default"/>
        <w:lang w:val="id" w:eastAsia="en-US" w:bidi="ar-SA"/>
      </w:rPr>
    </w:lvl>
    <w:lvl w:ilvl="4">
      <w:start w:val="0"/>
      <w:numFmt w:val="bullet"/>
      <w:lvlText w:val="•"/>
      <w:lvlJc w:val="left"/>
      <w:pPr>
        <w:ind w:left="1744" w:hanging="284"/>
      </w:pPr>
      <w:rPr>
        <w:rFonts w:hint="default"/>
        <w:lang w:val="id" w:eastAsia="en-US" w:bidi="ar-SA"/>
      </w:rPr>
    </w:lvl>
    <w:lvl w:ilvl="5">
      <w:start w:val="0"/>
      <w:numFmt w:val="bullet"/>
      <w:lvlText w:val="•"/>
      <w:lvlJc w:val="left"/>
      <w:pPr>
        <w:ind w:left="2086" w:hanging="284"/>
      </w:pPr>
      <w:rPr>
        <w:rFonts w:hint="default"/>
        <w:lang w:val="id" w:eastAsia="en-US" w:bidi="ar-SA"/>
      </w:rPr>
    </w:lvl>
    <w:lvl w:ilvl="6">
      <w:start w:val="0"/>
      <w:numFmt w:val="bullet"/>
      <w:lvlText w:val="•"/>
      <w:lvlJc w:val="left"/>
      <w:pPr>
        <w:ind w:left="2427" w:hanging="284"/>
      </w:pPr>
      <w:rPr>
        <w:rFonts w:hint="default"/>
        <w:lang w:val="id" w:eastAsia="en-US" w:bidi="ar-SA"/>
      </w:rPr>
    </w:lvl>
    <w:lvl w:ilvl="7">
      <w:start w:val="0"/>
      <w:numFmt w:val="bullet"/>
      <w:lvlText w:val="•"/>
      <w:lvlJc w:val="left"/>
      <w:pPr>
        <w:ind w:left="2768" w:hanging="284"/>
      </w:pPr>
      <w:rPr>
        <w:rFonts w:hint="default"/>
        <w:lang w:val="id" w:eastAsia="en-US" w:bidi="ar-SA"/>
      </w:rPr>
    </w:lvl>
    <w:lvl w:ilvl="8">
      <w:start w:val="0"/>
      <w:numFmt w:val="bullet"/>
      <w:lvlText w:val="•"/>
      <w:lvlJc w:val="left"/>
      <w:pPr>
        <w:ind w:left="3109" w:hanging="284"/>
      </w:pPr>
      <w:rPr>
        <w:rFonts w:hint="default"/>
        <w:lang w:val="id" w:eastAsia="en-US" w:bidi="ar-SA"/>
      </w:rPr>
    </w:lvl>
  </w:abstractNum>
  <w:abstractNum w:abstractNumId="88">
    <w:multiLevelType w:val="hybridMultilevel"/>
    <w:lvl w:ilvl="0">
      <w:start w:val="0"/>
      <w:numFmt w:val="bullet"/>
      <w:lvlText w:val="●"/>
      <w:lvlJc w:val="left"/>
      <w:pPr>
        <w:ind w:left="384" w:hanging="284"/>
      </w:pPr>
      <w:rPr>
        <w:rFonts w:hint="default" w:ascii="Arial MT" w:hAnsi="Arial MT" w:eastAsia="Arial MT" w:cs="Arial MT"/>
        <w:b w:val="0"/>
        <w:bCs w:val="0"/>
        <w:i w:val="0"/>
        <w:iCs w:val="0"/>
        <w:spacing w:val="0"/>
        <w:w w:val="60"/>
        <w:sz w:val="20"/>
        <w:szCs w:val="20"/>
        <w:lang w:val="id" w:eastAsia="en-US" w:bidi="ar-SA"/>
      </w:rPr>
    </w:lvl>
    <w:lvl w:ilvl="1">
      <w:start w:val="0"/>
      <w:numFmt w:val="bullet"/>
      <w:lvlText w:val="•"/>
      <w:lvlJc w:val="left"/>
      <w:pPr>
        <w:ind w:left="721" w:hanging="284"/>
      </w:pPr>
      <w:rPr>
        <w:rFonts w:hint="default"/>
        <w:lang w:val="id" w:eastAsia="en-US" w:bidi="ar-SA"/>
      </w:rPr>
    </w:lvl>
    <w:lvl w:ilvl="2">
      <w:start w:val="0"/>
      <w:numFmt w:val="bullet"/>
      <w:lvlText w:val="•"/>
      <w:lvlJc w:val="left"/>
      <w:pPr>
        <w:ind w:left="1062" w:hanging="284"/>
      </w:pPr>
      <w:rPr>
        <w:rFonts w:hint="default"/>
        <w:lang w:val="id" w:eastAsia="en-US" w:bidi="ar-SA"/>
      </w:rPr>
    </w:lvl>
    <w:lvl w:ilvl="3">
      <w:start w:val="0"/>
      <w:numFmt w:val="bullet"/>
      <w:lvlText w:val="•"/>
      <w:lvlJc w:val="left"/>
      <w:pPr>
        <w:ind w:left="1403" w:hanging="284"/>
      </w:pPr>
      <w:rPr>
        <w:rFonts w:hint="default"/>
        <w:lang w:val="id" w:eastAsia="en-US" w:bidi="ar-SA"/>
      </w:rPr>
    </w:lvl>
    <w:lvl w:ilvl="4">
      <w:start w:val="0"/>
      <w:numFmt w:val="bullet"/>
      <w:lvlText w:val="•"/>
      <w:lvlJc w:val="left"/>
      <w:pPr>
        <w:ind w:left="1744" w:hanging="284"/>
      </w:pPr>
      <w:rPr>
        <w:rFonts w:hint="default"/>
        <w:lang w:val="id" w:eastAsia="en-US" w:bidi="ar-SA"/>
      </w:rPr>
    </w:lvl>
    <w:lvl w:ilvl="5">
      <w:start w:val="0"/>
      <w:numFmt w:val="bullet"/>
      <w:lvlText w:val="•"/>
      <w:lvlJc w:val="left"/>
      <w:pPr>
        <w:ind w:left="2086" w:hanging="284"/>
      </w:pPr>
      <w:rPr>
        <w:rFonts w:hint="default"/>
        <w:lang w:val="id" w:eastAsia="en-US" w:bidi="ar-SA"/>
      </w:rPr>
    </w:lvl>
    <w:lvl w:ilvl="6">
      <w:start w:val="0"/>
      <w:numFmt w:val="bullet"/>
      <w:lvlText w:val="•"/>
      <w:lvlJc w:val="left"/>
      <w:pPr>
        <w:ind w:left="2427" w:hanging="284"/>
      </w:pPr>
      <w:rPr>
        <w:rFonts w:hint="default"/>
        <w:lang w:val="id" w:eastAsia="en-US" w:bidi="ar-SA"/>
      </w:rPr>
    </w:lvl>
    <w:lvl w:ilvl="7">
      <w:start w:val="0"/>
      <w:numFmt w:val="bullet"/>
      <w:lvlText w:val="•"/>
      <w:lvlJc w:val="left"/>
      <w:pPr>
        <w:ind w:left="2768" w:hanging="284"/>
      </w:pPr>
      <w:rPr>
        <w:rFonts w:hint="default"/>
        <w:lang w:val="id" w:eastAsia="en-US" w:bidi="ar-SA"/>
      </w:rPr>
    </w:lvl>
    <w:lvl w:ilvl="8">
      <w:start w:val="0"/>
      <w:numFmt w:val="bullet"/>
      <w:lvlText w:val="•"/>
      <w:lvlJc w:val="left"/>
      <w:pPr>
        <w:ind w:left="3109" w:hanging="284"/>
      </w:pPr>
      <w:rPr>
        <w:rFonts w:hint="default"/>
        <w:lang w:val="id" w:eastAsia="en-US" w:bidi="ar-SA"/>
      </w:rPr>
    </w:lvl>
  </w:abstractNum>
  <w:abstractNum w:abstractNumId="87">
    <w:multiLevelType w:val="hybridMultilevel"/>
    <w:lvl w:ilvl="0">
      <w:start w:val="0"/>
      <w:numFmt w:val="bullet"/>
      <w:lvlText w:val="●"/>
      <w:lvlJc w:val="left"/>
      <w:pPr>
        <w:ind w:left="384" w:hanging="284"/>
      </w:pPr>
      <w:rPr>
        <w:rFonts w:hint="default" w:ascii="Arial MT" w:hAnsi="Arial MT" w:eastAsia="Arial MT" w:cs="Arial MT"/>
        <w:b w:val="0"/>
        <w:bCs w:val="0"/>
        <w:i w:val="0"/>
        <w:iCs w:val="0"/>
        <w:spacing w:val="0"/>
        <w:w w:val="60"/>
        <w:sz w:val="20"/>
        <w:szCs w:val="20"/>
        <w:lang w:val="id" w:eastAsia="en-US" w:bidi="ar-SA"/>
      </w:rPr>
    </w:lvl>
    <w:lvl w:ilvl="1">
      <w:start w:val="0"/>
      <w:numFmt w:val="bullet"/>
      <w:lvlText w:val="•"/>
      <w:lvlJc w:val="left"/>
      <w:pPr>
        <w:ind w:left="721" w:hanging="284"/>
      </w:pPr>
      <w:rPr>
        <w:rFonts w:hint="default"/>
        <w:lang w:val="id" w:eastAsia="en-US" w:bidi="ar-SA"/>
      </w:rPr>
    </w:lvl>
    <w:lvl w:ilvl="2">
      <w:start w:val="0"/>
      <w:numFmt w:val="bullet"/>
      <w:lvlText w:val="•"/>
      <w:lvlJc w:val="left"/>
      <w:pPr>
        <w:ind w:left="1062" w:hanging="284"/>
      </w:pPr>
      <w:rPr>
        <w:rFonts w:hint="default"/>
        <w:lang w:val="id" w:eastAsia="en-US" w:bidi="ar-SA"/>
      </w:rPr>
    </w:lvl>
    <w:lvl w:ilvl="3">
      <w:start w:val="0"/>
      <w:numFmt w:val="bullet"/>
      <w:lvlText w:val="•"/>
      <w:lvlJc w:val="left"/>
      <w:pPr>
        <w:ind w:left="1403" w:hanging="284"/>
      </w:pPr>
      <w:rPr>
        <w:rFonts w:hint="default"/>
        <w:lang w:val="id" w:eastAsia="en-US" w:bidi="ar-SA"/>
      </w:rPr>
    </w:lvl>
    <w:lvl w:ilvl="4">
      <w:start w:val="0"/>
      <w:numFmt w:val="bullet"/>
      <w:lvlText w:val="•"/>
      <w:lvlJc w:val="left"/>
      <w:pPr>
        <w:ind w:left="1744" w:hanging="284"/>
      </w:pPr>
      <w:rPr>
        <w:rFonts w:hint="default"/>
        <w:lang w:val="id" w:eastAsia="en-US" w:bidi="ar-SA"/>
      </w:rPr>
    </w:lvl>
    <w:lvl w:ilvl="5">
      <w:start w:val="0"/>
      <w:numFmt w:val="bullet"/>
      <w:lvlText w:val="•"/>
      <w:lvlJc w:val="left"/>
      <w:pPr>
        <w:ind w:left="2086" w:hanging="284"/>
      </w:pPr>
      <w:rPr>
        <w:rFonts w:hint="default"/>
        <w:lang w:val="id" w:eastAsia="en-US" w:bidi="ar-SA"/>
      </w:rPr>
    </w:lvl>
    <w:lvl w:ilvl="6">
      <w:start w:val="0"/>
      <w:numFmt w:val="bullet"/>
      <w:lvlText w:val="•"/>
      <w:lvlJc w:val="left"/>
      <w:pPr>
        <w:ind w:left="2427" w:hanging="284"/>
      </w:pPr>
      <w:rPr>
        <w:rFonts w:hint="default"/>
        <w:lang w:val="id" w:eastAsia="en-US" w:bidi="ar-SA"/>
      </w:rPr>
    </w:lvl>
    <w:lvl w:ilvl="7">
      <w:start w:val="0"/>
      <w:numFmt w:val="bullet"/>
      <w:lvlText w:val="•"/>
      <w:lvlJc w:val="left"/>
      <w:pPr>
        <w:ind w:left="2768" w:hanging="284"/>
      </w:pPr>
      <w:rPr>
        <w:rFonts w:hint="default"/>
        <w:lang w:val="id" w:eastAsia="en-US" w:bidi="ar-SA"/>
      </w:rPr>
    </w:lvl>
    <w:lvl w:ilvl="8">
      <w:start w:val="0"/>
      <w:numFmt w:val="bullet"/>
      <w:lvlText w:val="•"/>
      <w:lvlJc w:val="left"/>
      <w:pPr>
        <w:ind w:left="3109" w:hanging="284"/>
      </w:pPr>
      <w:rPr>
        <w:rFonts w:hint="default"/>
        <w:lang w:val="id" w:eastAsia="en-US" w:bidi="ar-SA"/>
      </w:rPr>
    </w:lvl>
  </w:abstractNum>
  <w:abstractNum w:abstractNumId="86">
    <w:multiLevelType w:val="hybridMultilevel"/>
    <w:lvl w:ilvl="0">
      <w:start w:val="0"/>
      <w:numFmt w:val="bullet"/>
      <w:lvlText w:val="●"/>
      <w:lvlJc w:val="left"/>
      <w:pPr>
        <w:ind w:left="384" w:hanging="284"/>
      </w:pPr>
      <w:rPr>
        <w:rFonts w:hint="default" w:ascii="Arial MT" w:hAnsi="Arial MT" w:eastAsia="Arial MT" w:cs="Arial MT"/>
        <w:b w:val="0"/>
        <w:bCs w:val="0"/>
        <w:i w:val="0"/>
        <w:iCs w:val="0"/>
        <w:spacing w:val="0"/>
        <w:w w:val="60"/>
        <w:sz w:val="20"/>
        <w:szCs w:val="20"/>
        <w:lang w:val="id" w:eastAsia="en-US" w:bidi="ar-SA"/>
      </w:rPr>
    </w:lvl>
    <w:lvl w:ilvl="1">
      <w:start w:val="0"/>
      <w:numFmt w:val="bullet"/>
      <w:lvlText w:val="•"/>
      <w:lvlJc w:val="left"/>
      <w:pPr>
        <w:ind w:left="721" w:hanging="284"/>
      </w:pPr>
      <w:rPr>
        <w:rFonts w:hint="default"/>
        <w:lang w:val="id" w:eastAsia="en-US" w:bidi="ar-SA"/>
      </w:rPr>
    </w:lvl>
    <w:lvl w:ilvl="2">
      <w:start w:val="0"/>
      <w:numFmt w:val="bullet"/>
      <w:lvlText w:val="•"/>
      <w:lvlJc w:val="left"/>
      <w:pPr>
        <w:ind w:left="1062" w:hanging="284"/>
      </w:pPr>
      <w:rPr>
        <w:rFonts w:hint="default"/>
        <w:lang w:val="id" w:eastAsia="en-US" w:bidi="ar-SA"/>
      </w:rPr>
    </w:lvl>
    <w:lvl w:ilvl="3">
      <w:start w:val="0"/>
      <w:numFmt w:val="bullet"/>
      <w:lvlText w:val="•"/>
      <w:lvlJc w:val="left"/>
      <w:pPr>
        <w:ind w:left="1403" w:hanging="284"/>
      </w:pPr>
      <w:rPr>
        <w:rFonts w:hint="default"/>
        <w:lang w:val="id" w:eastAsia="en-US" w:bidi="ar-SA"/>
      </w:rPr>
    </w:lvl>
    <w:lvl w:ilvl="4">
      <w:start w:val="0"/>
      <w:numFmt w:val="bullet"/>
      <w:lvlText w:val="•"/>
      <w:lvlJc w:val="left"/>
      <w:pPr>
        <w:ind w:left="1744" w:hanging="284"/>
      </w:pPr>
      <w:rPr>
        <w:rFonts w:hint="default"/>
        <w:lang w:val="id" w:eastAsia="en-US" w:bidi="ar-SA"/>
      </w:rPr>
    </w:lvl>
    <w:lvl w:ilvl="5">
      <w:start w:val="0"/>
      <w:numFmt w:val="bullet"/>
      <w:lvlText w:val="•"/>
      <w:lvlJc w:val="left"/>
      <w:pPr>
        <w:ind w:left="2086" w:hanging="284"/>
      </w:pPr>
      <w:rPr>
        <w:rFonts w:hint="default"/>
        <w:lang w:val="id" w:eastAsia="en-US" w:bidi="ar-SA"/>
      </w:rPr>
    </w:lvl>
    <w:lvl w:ilvl="6">
      <w:start w:val="0"/>
      <w:numFmt w:val="bullet"/>
      <w:lvlText w:val="•"/>
      <w:lvlJc w:val="left"/>
      <w:pPr>
        <w:ind w:left="2427" w:hanging="284"/>
      </w:pPr>
      <w:rPr>
        <w:rFonts w:hint="default"/>
        <w:lang w:val="id" w:eastAsia="en-US" w:bidi="ar-SA"/>
      </w:rPr>
    </w:lvl>
    <w:lvl w:ilvl="7">
      <w:start w:val="0"/>
      <w:numFmt w:val="bullet"/>
      <w:lvlText w:val="•"/>
      <w:lvlJc w:val="left"/>
      <w:pPr>
        <w:ind w:left="2768" w:hanging="284"/>
      </w:pPr>
      <w:rPr>
        <w:rFonts w:hint="default"/>
        <w:lang w:val="id" w:eastAsia="en-US" w:bidi="ar-SA"/>
      </w:rPr>
    </w:lvl>
    <w:lvl w:ilvl="8">
      <w:start w:val="0"/>
      <w:numFmt w:val="bullet"/>
      <w:lvlText w:val="•"/>
      <w:lvlJc w:val="left"/>
      <w:pPr>
        <w:ind w:left="3109" w:hanging="284"/>
      </w:pPr>
      <w:rPr>
        <w:rFonts w:hint="default"/>
        <w:lang w:val="id" w:eastAsia="en-US" w:bidi="ar-SA"/>
      </w:rPr>
    </w:lvl>
  </w:abstractNum>
  <w:abstractNum w:abstractNumId="85">
    <w:multiLevelType w:val="hybridMultilevel"/>
    <w:lvl w:ilvl="0">
      <w:start w:val="0"/>
      <w:numFmt w:val="bullet"/>
      <w:lvlText w:val="●"/>
      <w:lvlJc w:val="left"/>
      <w:pPr>
        <w:ind w:left="384" w:hanging="284"/>
      </w:pPr>
      <w:rPr>
        <w:rFonts w:hint="default" w:ascii="Arial MT" w:hAnsi="Arial MT" w:eastAsia="Arial MT" w:cs="Arial MT"/>
        <w:b w:val="0"/>
        <w:bCs w:val="0"/>
        <w:i w:val="0"/>
        <w:iCs w:val="0"/>
        <w:spacing w:val="0"/>
        <w:w w:val="60"/>
        <w:sz w:val="20"/>
        <w:szCs w:val="20"/>
        <w:lang w:val="id" w:eastAsia="en-US" w:bidi="ar-SA"/>
      </w:rPr>
    </w:lvl>
    <w:lvl w:ilvl="1">
      <w:start w:val="0"/>
      <w:numFmt w:val="bullet"/>
      <w:lvlText w:val="•"/>
      <w:lvlJc w:val="left"/>
      <w:pPr>
        <w:ind w:left="721" w:hanging="284"/>
      </w:pPr>
      <w:rPr>
        <w:rFonts w:hint="default"/>
        <w:lang w:val="id" w:eastAsia="en-US" w:bidi="ar-SA"/>
      </w:rPr>
    </w:lvl>
    <w:lvl w:ilvl="2">
      <w:start w:val="0"/>
      <w:numFmt w:val="bullet"/>
      <w:lvlText w:val="•"/>
      <w:lvlJc w:val="left"/>
      <w:pPr>
        <w:ind w:left="1062" w:hanging="284"/>
      </w:pPr>
      <w:rPr>
        <w:rFonts w:hint="default"/>
        <w:lang w:val="id" w:eastAsia="en-US" w:bidi="ar-SA"/>
      </w:rPr>
    </w:lvl>
    <w:lvl w:ilvl="3">
      <w:start w:val="0"/>
      <w:numFmt w:val="bullet"/>
      <w:lvlText w:val="•"/>
      <w:lvlJc w:val="left"/>
      <w:pPr>
        <w:ind w:left="1403" w:hanging="284"/>
      </w:pPr>
      <w:rPr>
        <w:rFonts w:hint="default"/>
        <w:lang w:val="id" w:eastAsia="en-US" w:bidi="ar-SA"/>
      </w:rPr>
    </w:lvl>
    <w:lvl w:ilvl="4">
      <w:start w:val="0"/>
      <w:numFmt w:val="bullet"/>
      <w:lvlText w:val="•"/>
      <w:lvlJc w:val="left"/>
      <w:pPr>
        <w:ind w:left="1744" w:hanging="284"/>
      </w:pPr>
      <w:rPr>
        <w:rFonts w:hint="default"/>
        <w:lang w:val="id" w:eastAsia="en-US" w:bidi="ar-SA"/>
      </w:rPr>
    </w:lvl>
    <w:lvl w:ilvl="5">
      <w:start w:val="0"/>
      <w:numFmt w:val="bullet"/>
      <w:lvlText w:val="•"/>
      <w:lvlJc w:val="left"/>
      <w:pPr>
        <w:ind w:left="2086" w:hanging="284"/>
      </w:pPr>
      <w:rPr>
        <w:rFonts w:hint="default"/>
        <w:lang w:val="id" w:eastAsia="en-US" w:bidi="ar-SA"/>
      </w:rPr>
    </w:lvl>
    <w:lvl w:ilvl="6">
      <w:start w:val="0"/>
      <w:numFmt w:val="bullet"/>
      <w:lvlText w:val="•"/>
      <w:lvlJc w:val="left"/>
      <w:pPr>
        <w:ind w:left="2427" w:hanging="284"/>
      </w:pPr>
      <w:rPr>
        <w:rFonts w:hint="default"/>
        <w:lang w:val="id" w:eastAsia="en-US" w:bidi="ar-SA"/>
      </w:rPr>
    </w:lvl>
    <w:lvl w:ilvl="7">
      <w:start w:val="0"/>
      <w:numFmt w:val="bullet"/>
      <w:lvlText w:val="•"/>
      <w:lvlJc w:val="left"/>
      <w:pPr>
        <w:ind w:left="2768" w:hanging="284"/>
      </w:pPr>
      <w:rPr>
        <w:rFonts w:hint="default"/>
        <w:lang w:val="id" w:eastAsia="en-US" w:bidi="ar-SA"/>
      </w:rPr>
    </w:lvl>
    <w:lvl w:ilvl="8">
      <w:start w:val="0"/>
      <w:numFmt w:val="bullet"/>
      <w:lvlText w:val="•"/>
      <w:lvlJc w:val="left"/>
      <w:pPr>
        <w:ind w:left="3109" w:hanging="284"/>
      </w:pPr>
      <w:rPr>
        <w:rFonts w:hint="default"/>
        <w:lang w:val="id" w:eastAsia="en-US" w:bidi="ar-SA"/>
      </w:rPr>
    </w:lvl>
  </w:abstractNum>
  <w:abstractNum w:abstractNumId="84">
    <w:multiLevelType w:val="hybridMultilevel"/>
    <w:lvl w:ilvl="0">
      <w:start w:val="0"/>
      <w:numFmt w:val="bullet"/>
      <w:lvlText w:val="●"/>
      <w:lvlJc w:val="left"/>
      <w:pPr>
        <w:ind w:left="384" w:hanging="284"/>
      </w:pPr>
      <w:rPr>
        <w:rFonts w:hint="default" w:ascii="Arial MT" w:hAnsi="Arial MT" w:eastAsia="Arial MT" w:cs="Arial MT"/>
        <w:b w:val="0"/>
        <w:bCs w:val="0"/>
        <w:i w:val="0"/>
        <w:iCs w:val="0"/>
        <w:spacing w:val="0"/>
        <w:w w:val="60"/>
        <w:sz w:val="20"/>
        <w:szCs w:val="20"/>
        <w:lang w:val="id" w:eastAsia="en-US" w:bidi="ar-SA"/>
      </w:rPr>
    </w:lvl>
    <w:lvl w:ilvl="1">
      <w:start w:val="0"/>
      <w:numFmt w:val="bullet"/>
      <w:lvlText w:val="•"/>
      <w:lvlJc w:val="left"/>
      <w:pPr>
        <w:ind w:left="721" w:hanging="284"/>
      </w:pPr>
      <w:rPr>
        <w:rFonts w:hint="default"/>
        <w:lang w:val="id" w:eastAsia="en-US" w:bidi="ar-SA"/>
      </w:rPr>
    </w:lvl>
    <w:lvl w:ilvl="2">
      <w:start w:val="0"/>
      <w:numFmt w:val="bullet"/>
      <w:lvlText w:val="•"/>
      <w:lvlJc w:val="left"/>
      <w:pPr>
        <w:ind w:left="1062" w:hanging="284"/>
      </w:pPr>
      <w:rPr>
        <w:rFonts w:hint="default"/>
        <w:lang w:val="id" w:eastAsia="en-US" w:bidi="ar-SA"/>
      </w:rPr>
    </w:lvl>
    <w:lvl w:ilvl="3">
      <w:start w:val="0"/>
      <w:numFmt w:val="bullet"/>
      <w:lvlText w:val="•"/>
      <w:lvlJc w:val="left"/>
      <w:pPr>
        <w:ind w:left="1403" w:hanging="284"/>
      </w:pPr>
      <w:rPr>
        <w:rFonts w:hint="default"/>
        <w:lang w:val="id" w:eastAsia="en-US" w:bidi="ar-SA"/>
      </w:rPr>
    </w:lvl>
    <w:lvl w:ilvl="4">
      <w:start w:val="0"/>
      <w:numFmt w:val="bullet"/>
      <w:lvlText w:val="•"/>
      <w:lvlJc w:val="left"/>
      <w:pPr>
        <w:ind w:left="1744" w:hanging="284"/>
      </w:pPr>
      <w:rPr>
        <w:rFonts w:hint="default"/>
        <w:lang w:val="id" w:eastAsia="en-US" w:bidi="ar-SA"/>
      </w:rPr>
    </w:lvl>
    <w:lvl w:ilvl="5">
      <w:start w:val="0"/>
      <w:numFmt w:val="bullet"/>
      <w:lvlText w:val="•"/>
      <w:lvlJc w:val="left"/>
      <w:pPr>
        <w:ind w:left="2086" w:hanging="284"/>
      </w:pPr>
      <w:rPr>
        <w:rFonts w:hint="default"/>
        <w:lang w:val="id" w:eastAsia="en-US" w:bidi="ar-SA"/>
      </w:rPr>
    </w:lvl>
    <w:lvl w:ilvl="6">
      <w:start w:val="0"/>
      <w:numFmt w:val="bullet"/>
      <w:lvlText w:val="•"/>
      <w:lvlJc w:val="left"/>
      <w:pPr>
        <w:ind w:left="2427" w:hanging="284"/>
      </w:pPr>
      <w:rPr>
        <w:rFonts w:hint="default"/>
        <w:lang w:val="id" w:eastAsia="en-US" w:bidi="ar-SA"/>
      </w:rPr>
    </w:lvl>
    <w:lvl w:ilvl="7">
      <w:start w:val="0"/>
      <w:numFmt w:val="bullet"/>
      <w:lvlText w:val="•"/>
      <w:lvlJc w:val="left"/>
      <w:pPr>
        <w:ind w:left="2768" w:hanging="284"/>
      </w:pPr>
      <w:rPr>
        <w:rFonts w:hint="default"/>
        <w:lang w:val="id" w:eastAsia="en-US" w:bidi="ar-SA"/>
      </w:rPr>
    </w:lvl>
    <w:lvl w:ilvl="8">
      <w:start w:val="0"/>
      <w:numFmt w:val="bullet"/>
      <w:lvlText w:val="•"/>
      <w:lvlJc w:val="left"/>
      <w:pPr>
        <w:ind w:left="3109" w:hanging="284"/>
      </w:pPr>
      <w:rPr>
        <w:rFonts w:hint="default"/>
        <w:lang w:val="id" w:eastAsia="en-US" w:bidi="ar-SA"/>
      </w:rPr>
    </w:lvl>
  </w:abstractNum>
  <w:abstractNum w:abstractNumId="83">
    <w:multiLevelType w:val="hybridMultilevel"/>
    <w:lvl w:ilvl="0">
      <w:start w:val="0"/>
      <w:numFmt w:val="bullet"/>
      <w:lvlText w:val="●"/>
      <w:lvlJc w:val="left"/>
      <w:pPr>
        <w:ind w:left="384" w:hanging="284"/>
      </w:pPr>
      <w:rPr>
        <w:rFonts w:hint="default" w:ascii="Arial MT" w:hAnsi="Arial MT" w:eastAsia="Arial MT" w:cs="Arial MT"/>
        <w:b w:val="0"/>
        <w:bCs w:val="0"/>
        <w:i w:val="0"/>
        <w:iCs w:val="0"/>
        <w:spacing w:val="0"/>
        <w:w w:val="60"/>
        <w:sz w:val="20"/>
        <w:szCs w:val="20"/>
        <w:lang w:val="id" w:eastAsia="en-US" w:bidi="ar-SA"/>
      </w:rPr>
    </w:lvl>
    <w:lvl w:ilvl="1">
      <w:start w:val="0"/>
      <w:numFmt w:val="bullet"/>
      <w:lvlText w:val="•"/>
      <w:lvlJc w:val="left"/>
      <w:pPr>
        <w:ind w:left="721" w:hanging="284"/>
      </w:pPr>
      <w:rPr>
        <w:rFonts w:hint="default"/>
        <w:lang w:val="id" w:eastAsia="en-US" w:bidi="ar-SA"/>
      </w:rPr>
    </w:lvl>
    <w:lvl w:ilvl="2">
      <w:start w:val="0"/>
      <w:numFmt w:val="bullet"/>
      <w:lvlText w:val="•"/>
      <w:lvlJc w:val="left"/>
      <w:pPr>
        <w:ind w:left="1062" w:hanging="284"/>
      </w:pPr>
      <w:rPr>
        <w:rFonts w:hint="default"/>
        <w:lang w:val="id" w:eastAsia="en-US" w:bidi="ar-SA"/>
      </w:rPr>
    </w:lvl>
    <w:lvl w:ilvl="3">
      <w:start w:val="0"/>
      <w:numFmt w:val="bullet"/>
      <w:lvlText w:val="•"/>
      <w:lvlJc w:val="left"/>
      <w:pPr>
        <w:ind w:left="1403" w:hanging="284"/>
      </w:pPr>
      <w:rPr>
        <w:rFonts w:hint="default"/>
        <w:lang w:val="id" w:eastAsia="en-US" w:bidi="ar-SA"/>
      </w:rPr>
    </w:lvl>
    <w:lvl w:ilvl="4">
      <w:start w:val="0"/>
      <w:numFmt w:val="bullet"/>
      <w:lvlText w:val="•"/>
      <w:lvlJc w:val="left"/>
      <w:pPr>
        <w:ind w:left="1744" w:hanging="284"/>
      </w:pPr>
      <w:rPr>
        <w:rFonts w:hint="default"/>
        <w:lang w:val="id" w:eastAsia="en-US" w:bidi="ar-SA"/>
      </w:rPr>
    </w:lvl>
    <w:lvl w:ilvl="5">
      <w:start w:val="0"/>
      <w:numFmt w:val="bullet"/>
      <w:lvlText w:val="•"/>
      <w:lvlJc w:val="left"/>
      <w:pPr>
        <w:ind w:left="2086" w:hanging="284"/>
      </w:pPr>
      <w:rPr>
        <w:rFonts w:hint="default"/>
        <w:lang w:val="id" w:eastAsia="en-US" w:bidi="ar-SA"/>
      </w:rPr>
    </w:lvl>
    <w:lvl w:ilvl="6">
      <w:start w:val="0"/>
      <w:numFmt w:val="bullet"/>
      <w:lvlText w:val="•"/>
      <w:lvlJc w:val="left"/>
      <w:pPr>
        <w:ind w:left="2427" w:hanging="284"/>
      </w:pPr>
      <w:rPr>
        <w:rFonts w:hint="default"/>
        <w:lang w:val="id" w:eastAsia="en-US" w:bidi="ar-SA"/>
      </w:rPr>
    </w:lvl>
    <w:lvl w:ilvl="7">
      <w:start w:val="0"/>
      <w:numFmt w:val="bullet"/>
      <w:lvlText w:val="•"/>
      <w:lvlJc w:val="left"/>
      <w:pPr>
        <w:ind w:left="2768" w:hanging="284"/>
      </w:pPr>
      <w:rPr>
        <w:rFonts w:hint="default"/>
        <w:lang w:val="id" w:eastAsia="en-US" w:bidi="ar-SA"/>
      </w:rPr>
    </w:lvl>
    <w:lvl w:ilvl="8">
      <w:start w:val="0"/>
      <w:numFmt w:val="bullet"/>
      <w:lvlText w:val="•"/>
      <w:lvlJc w:val="left"/>
      <w:pPr>
        <w:ind w:left="3109" w:hanging="284"/>
      </w:pPr>
      <w:rPr>
        <w:rFonts w:hint="default"/>
        <w:lang w:val="id" w:eastAsia="en-US" w:bidi="ar-SA"/>
      </w:rPr>
    </w:lvl>
  </w:abstractNum>
  <w:abstractNum w:abstractNumId="82">
    <w:multiLevelType w:val="hybridMultilevel"/>
    <w:lvl w:ilvl="0">
      <w:start w:val="0"/>
      <w:numFmt w:val="bullet"/>
      <w:lvlText w:val="●"/>
      <w:lvlJc w:val="left"/>
      <w:pPr>
        <w:ind w:left="384" w:hanging="284"/>
      </w:pPr>
      <w:rPr>
        <w:rFonts w:hint="default" w:ascii="Arial MT" w:hAnsi="Arial MT" w:eastAsia="Arial MT" w:cs="Arial MT"/>
        <w:b w:val="0"/>
        <w:bCs w:val="0"/>
        <w:i w:val="0"/>
        <w:iCs w:val="0"/>
        <w:spacing w:val="0"/>
        <w:w w:val="60"/>
        <w:sz w:val="20"/>
        <w:szCs w:val="20"/>
        <w:lang w:val="id" w:eastAsia="en-US" w:bidi="ar-SA"/>
      </w:rPr>
    </w:lvl>
    <w:lvl w:ilvl="1">
      <w:start w:val="0"/>
      <w:numFmt w:val="bullet"/>
      <w:lvlText w:val="•"/>
      <w:lvlJc w:val="left"/>
      <w:pPr>
        <w:ind w:left="721" w:hanging="284"/>
      </w:pPr>
      <w:rPr>
        <w:rFonts w:hint="default"/>
        <w:lang w:val="id" w:eastAsia="en-US" w:bidi="ar-SA"/>
      </w:rPr>
    </w:lvl>
    <w:lvl w:ilvl="2">
      <w:start w:val="0"/>
      <w:numFmt w:val="bullet"/>
      <w:lvlText w:val="•"/>
      <w:lvlJc w:val="left"/>
      <w:pPr>
        <w:ind w:left="1062" w:hanging="284"/>
      </w:pPr>
      <w:rPr>
        <w:rFonts w:hint="default"/>
        <w:lang w:val="id" w:eastAsia="en-US" w:bidi="ar-SA"/>
      </w:rPr>
    </w:lvl>
    <w:lvl w:ilvl="3">
      <w:start w:val="0"/>
      <w:numFmt w:val="bullet"/>
      <w:lvlText w:val="•"/>
      <w:lvlJc w:val="left"/>
      <w:pPr>
        <w:ind w:left="1403" w:hanging="284"/>
      </w:pPr>
      <w:rPr>
        <w:rFonts w:hint="default"/>
        <w:lang w:val="id" w:eastAsia="en-US" w:bidi="ar-SA"/>
      </w:rPr>
    </w:lvl>
    <w:lvl w:ilvl="4">
      <w:start w:val="0"/>
      <w:numFmt w:val="bullet"/>
      <w:lvlText w:val="•"/>
      <w:lvlJc w:val="left"/>
      <w:pPr>
        <w:ind w:left="1744" w:hanging="284"/>
      </w:pPr>
      <w:rPr>
        <w:rFonts w:hint="default"/>
        <w:lang w:val="id" w:eastAsia="en-US" w:bidi="ar-SA"/>
      </w:rPr>
    </w:lvl>
    <w:lvl w:ilvl="5">
      <w:start w:val="0"/>
      <w:numFmt w:val="bullet"/>
      <w:lvlText w:val="•"/>
      <w:lvlJc w:val="left"/>
      <w:pPr>
        <w:ind w:left="2086" w:hanging="284"/>
      </w:pPr>
      <w:rPr>
        <w:rFonts w:hint="default"/>
        <w:lang w:val="id" w:eastAsia="en-US" w:bidi="ar-SA"/>
      </w:rPr>
    </w:lvl>
    <w:lvl w:ilvl="6">
      <w:start w:val="0"/>
      <w:numFmt w:val="bullet"/>
      <w:lvlText w:val="•"/>
      <w:lvlJc w:val="left"/>
      <w:pPr>
        <w:ind w:left="2427" w:hanging="284"/>
      </w:pPr>
      <w:rPr>
        <w:rFonts w:hint="default"/>
        <w:lang w:val="id" w:eastAsia="en-US" w:bidi="ar-SA"/>
      </w:rPr>
    </w:lvl>
    <w:lvl w:ilvl="7">
      <w:start w:val="0"/>
      <w:numFmt w:val="bullet"/>
      <w:lvlText w:val="•"/>
      <w:lvlJc w:val="left"/>
      <w:pPr>
        <w:ind w:left="2768" w:hanging="284"/>
      </w:pPr>
      <w:rPr>
        <w:rFonts w:hint="default"/>
        <w:lang w:val="id" w:eastAsia="en-US" w:bidi="ar-SA"/>
      </w:rPr>
    </w:lvl>
    <w:lvl w:ilvl="8">
      <w:start w:val="0"/>
      <w:numFmt w:val="bullet"/>
      <w:lvlText w:val="•"/>
      <w:lvlJc w:val="left"/>
      <w:pPr>
        <w:ind w:left="3109" w:hanging="284"/>
      </w:pPr>
      <w:rPr>
        <w:rFonts w:hint="default"/>
        <w:lang w:val="id" w:eastAsia="en-US" w:bidi="ar-SA"/>
      </w:rPr>
    </w:lvl>
  </w:abstractNum>
  <w:abstractNum w:abstractNumId="81">
    <w:multiLevelType w:val="hybridMultilevel"/>
    <w:lvl w:ilvl="0">
      <w:start w:val="0"/>
      <w:numFmt w:val="bullet"/>
      <w:lvlText w:val="●"/>
      <w:lvlJc w:val="left"/>
      <w:pPr>
        <w:ind w:left="384" w:hanging="284"/>
      </w:pPr>
      <w:rPr>
        <w:rFonts w:hint="default" w:ascii="Arial MT" w:hAnsi="Arial MT" w:eastAsia="Arial MT" w:cs="Arial MT"/>
        <w:b w:val="0"/>
        <w:bCs w:val="0"/>
        <w:i w:val="0"/>
        <w:iCs w:val="0"/>
        <w:spacing w:val="0"/>
        <w:w w:val="60"/>
        <w:sz w:val="20"/>
        <w:szCs w:val="20"/>
        <w:lang w:val="id" w:eastAsia="en-US" w:bidi="ar-SA"/>
      </w:rPr>
    </w:lvl>
    <w:lvl w:ilvl="1">
      <w:start w:val="0"/>
      <w:numFmt w:val="bullet"/>
      <w:lvlText w:val="•"/>
      <w:lvlJc w:val="left"/>
      <w:pPr>
        <w:ind w:left="721" w:hanging="284"/>
      </w:pPr>
      <w:rPr>
        <w:rFonts w:hint="default"/>
        <w:lang w:val="id" w:eastAsia="en-US" w:bidi="ar-SA"/>
      </w:rPr>
    </w:lvl>
    <w:lvl w:ilvl="2">
      <w:start w:val="0"/>
      <w:numFmt w:val="bullet"/>
      <w:lvlText w:val="•"/>
      <w:lvlJc w:val="left"/>
      <w:pPr>
        <w:ind w:left="1062" w:hanging="284"/>
      </w:pPr>
      <w:rPr>
        <w:rFonts w:hint="default"/>
        <w:lang w:val="id" w:eastAsia="en-US" w:bidi="ar-SA"/>
      </w:rPr>
    </w:lvl>
    <w:lvl w:ilvl="3">
      <w:start w:val="0"/>
      <w:numFmt w:val="bullet"/>
      <w:lvlText w:val="•"/>
      <w:lvlJc w:val="left"/>
      <w:pPr>
        <w:ind w:left="1403" w:hanging="284"/>
      </w:pPr>
      <w:rPr>
        <w:rFonts w:hint="default"/>
        <w:lang w:val="id" w:eastAsia="en-US" w:bidi="ar-SA"/>
      </w:rPr>
    </w:lvl>
    <w:lvl w:ilvl="4">
      <w:start w:val="0"/>
      <w:numFmt w:val="bullet"/>
      <w:lvlText w:val="•"/>
      <w:lvlJc w:val="left"/>
      <w:pPr>
        <w:ind w:left="1744" w:hanging="284"/>
      </w:pPr>
      <w:rPr>
        <w:rFonts w:hint="default"/>
        <w:lang w:val="id" w:eastAsia="en-US" w:bidi="ar-SA"/>
      </w:rPr>
    </w:lvl>
    <w:lvl w:ilvl="5">
      <w:start w:val="0"/>
      <w:numFmt w:val="bullet"/>
      <w:lvlText w:val="•"/>
      <w:lvlJc w:val="left"/>
      <w:pPr>
        <w:ind w:left="2086" w:hanging="284"/>
      </w:pPr>
      <w:rPr>
        <w:rFonts w:hint="default"/>
        <w:lang w:val="id" w:eastAsia="en-US" w:bidi="ar-SA"/>
      </w:rPr>
    </w:lvl>
    <w:lvl w:ilvl="6">
      <w:start w:val="0"/>
      <w:numFmt w:val="bullet"/>
      <w:lvlText w:val="•"/>
      <w:lvlJc w:val="left"/>
      <w:pPr>
        <w:ind w:left="2427" w:hanging="284"/>
      </w:pPr>
      <w:rPr>
        <w:rFonts w:hint="default"/>
        <w:lang w:val="id" w:eastAsia="en-US" w:bidi="ar-SA"/>
      </w:rPr>
    </w:lvl>
    <w:lvl w:ilvl="7">
      <w:start w:val="0"/>
      <w:numFmt w:val="bullet"/>
      <w:lvlText w:val="•"/>
      <w:lvlJc w:val="left"/>
      <w:pPr>
        <w:ind w:left="2768" w:hanging="284"/>
      </w:pPr>
      <w:rPr>
        <w:rFonts w:hint="default"/>
        <w:lang w:val="id" w:eastAsia="en-US" w:bidi="ar-SA"/>
      </w:rPr>
    </w:lvl>
    <w:lvl w:ilvl="8">
      <w:start w:val="0"/>
      <w:numFmt w:val="bullet"/>
      <w:lvlText w:val="•"/>
      <w:lvlJc w:val="left"/>
      <w:pPr>
        <w:ind w:left="3109" w:hanging="284"/>
      </w:pPr>
      <w:rPr>
        <w:rFonts w:hint="default"/>
        <w:lang w:val="id" w:eastAsia="en-US" w:bidi="ar-SA"/>
      </w:rPr>
    </w:lvl>
  </w:abstractNum>
  <w:abstractNum w:abstractNumId="80">
    <w:multiLevelType w:val="hybridMultilevel"/>
    <w:lvl w:ilvl="0">
      <w:start w:val="0"/>
      <w:numFmt w:val="bullet"/>
      <w:lvlText w:val="●"/>
      <w:lvlJc w:val="left"/>
      <w:pPr>
        <w:ind w:left="384" w:hanging="284"/>
      </w:pPr>
      <w:rPr>
        <w:rFonts w:hint="default" w:ascii="Arial MT" w:hAnsi="Arial MT" w:eastAsia="Arial MT" w:cs="Arial MT"/>
        <w:b w:val="0"/>
        <w:bCs w:val="0"/>
        <w:i w:val="0"/>
        <w:iCs w:val="0"/>
        <w:spacing w:val="0"/>
        <w:w w:val="60"/>
        <w:sz w:val="20"/>
        <w:szCs w:val="20"/>
        <w:lang w:val="id" w:eastAsia="en-US" w:bidi="ar-SA"/>
      </w:rPr>
    </w:lvl>
    <w:lvl w:ilvl="1">
      <w:start w:val="0"/>
      <w:numFmt w:val="bullet"/>
      <w:lvlText w:val="•"/>
      <w:lvlJc w:val="left"/>
      <w:pPr>
        <w:ind w:left="721" w:hanging="284"/>
      </w:pPr>
      <w:rPr>
        <w:rFonts w:hint="default"/>
        <w:lang w:val="id" w:eastAsia="en-US" w:bidi="ar-SA"/>
      </w:rPr>
    </w:lvl>
    <w:lvl w:ilvl="2">
      <w:start w:val="0"/>
      <w:numFmt w:val="bullet"/>
      <w:lvlText w:val="•"/>
      <w:lvlJc w:val="left"/>
      <w:pPr>
        <w:ind w:left="1062" w:hanging="284"/>
      </w:pPr>
      <w:rPr>
        <w:rFonts w:hint="default"/>
        <w:lang w:val="id" w:eastAsia="en-US" w:bidi="ar-SA"/>
      </w:rPr>
    </w:lvl>
    <w:lvl w:ilvl="3">
      <w:start w:val="0"/>
      <w:numFmt w:val="bullet"/>
      <w:lvlText w:val="•"/>
      <w:lvlJc w:val="left"/>
      <w:pPr>
        <w:ind w:left="1403" w:hanging="284"/>
      </w:pPr>
      <w:rPr>
        <w:rFonts w:hint="default"/>
        <w:lang w:val="id" w:eastAsia="en-US" w:bidi="ar-SA"/>
      </w:rPr>
    </w:lvl>
    <w:lvl w:ilvl="4">
      <w:start w:val="0"/>
      <w:numFmt w:val="bullet"/>
      <w:lvlText w:val="•"/>
      <w:lvlJc w:val="left"/>
      <w:pPr>
        <w:ind w:left="1744" w:hanging="284"/>
      </w:pPr>
      <w:rPr>
        <w:rFonts w:hint="default"/>
        <w:lang w:val="id" w:eastAsia="en-US" w:bidi="ar-SA"/>
      </w:rPr>
    </w:lvl>
    <w:lvl w:ilvl="5">
      <w:start w:val="0"/>
      <w:numFmt w:val="bullet"/>
      <w:lvlText w:val="•"/>
      <w:lvlJc w:val="left"/>
      <w:pPr>
        <w:ind w:left="2086" w:hanging="284"/>
      </w:pPr>
      <w:rPr>
        <w:rFonts w:hint="default"/>
        <w:lang w:val="id" w:eastAsia="en-US" w:bidi="ar-SA"/>
      </w:rPr>
    </w:lvl>
    <w:lvl w:ilvl="6">
      <w:start w:val="0"/>
      <w:numFmt w:val="bullet"/>
      <w:lvlText w:val="•"/>
      <w:lvlJc w:val="left"/>
      <w:pPr>
        <w:ind w:left="2427" w:hanging="284"/>
      </w:pPr>
      <w:rPr>
        <w:rFonts w:hint="default"/>
        <w:lang w:val="id" w:eastAsia="en-US" w:bidi="ar-SA"/>
      </w:rPr>
    </w:lvl>
    <w:lvl w:ilvl="7">
      <w:start w:val="0"/>
      <w:numFmt w:val="bullet"/>
      <w:lvlText w:val="•"/>
      <w:lvlJc w:val="left"/>
      <w:pPr>
        <w:ind w:left="2768" w:hanging="284"/>
      </w:pPr>
      <w:rPr>
        <w:rFonts w:hint="default"/>
        <w:lang w:val="id" w:eastAsia="en-US" w:bidi="ar-SA"/>
      </w:rPr>
    </w:lvl>
    <w:lvl w:ilvl="8">
      <w:start w:val="0"/>
      <w:numFmt w:val="bullet"/>
      <w:lvlText w:val="•"/>
      <w:lvlJc w:val="left"/>
      <w:pPr>
        <w:ind w:left="3109" w:hanging="284"/>
      </w:pPr>
      <w:rPr>
        <w:rFonts w:hint="default"/>
        <w:lang w:val="id" w:eastAsia="en-US" w:bidi="ar-SA"/>
      </w:rPr>
    </w:lvl>
  </w:abstractNum>
  <w:abstractNum w:abstractNumId="79">
    <w:multiLevelType w:val="hybridMultilevel"/>
    <w:lvl w:ilvl="0">
      <w:start w:val="0"/>
      <w:numFmt w:val="bullet"/>
      <w:lvlText w:val="●"/>
      <w:lvlJc w:val="left"/>
      <w:pPr>
        <w:ind w:left="384" w:hanging="284"/>
      </w:pPr>
      <w:rPr>
        <w:rFonts w:hint="default" w:ascii="Arial MT" w:hAnsi="Arial MT" w:eastAsia="Arial MT" w:cs="Arial MT"/>
        <w:b w:val="0"/>
        <w:bCs w:val="0"/>
        <w:i w:val="0"/>
        <w:iCs w:val="0"/>
        <w:spacing w:val="0"/>
        <w:w w:val="60"/>
        <w:sz w:val="20"/>
        <w:szCs w:val="20"/>
        <w:lang w:val="id" w:eastAsia="en-US" w:bidi="ar-SA"/>
      </w:rPr>
    </w:lvl>
    <w:lvl w:ilvl="1">
      <w:start w:val="0"/>
      <w:numFmt w:val="bullet"/>
      <w:lvlText w:val="•"/>
      <w:lvlJc w:val="left"/>
      <w:pPr>
        <w:ind w:left="721" w:hanging="284"/>
      </w:pPr>
      <w:rPr>
        <w:rFonts w:hint="default"/>
        <w:lang w:val="id" w:eastAsia="en-US" w:bidi="ar-SA"/>
      </w:rPr>
    </w:lvl>
    <w:lvl w:ilvl="2">
      <w:start w:val="0"/>
      <w:numFmt w:val="bullet"/>
      <w:lvlText w:val="•"/>
      <w:lvlJc w:val="left"/>
      <w:pPr>
        <w:ind w:left="1062" w:hanging="284"/>
      </w:pPr>
      <w:rPr>
        <w:rFonts w:hint="default"/>
        <w:lang w:val="id" w:eastAsia="en-US" w:bidi="ar-SA"/>
      </w:rPr>
    </w:lvl>
    <w:lvl w:ilvl="3">
      <w:start w:val="0"/>
      <w:numFmt w:val="bullet"/>
      <w:lvlText w:val="•"/>
      <w:lvlJc w:val="left"/>
      <w:pPr>
        <w:ind w:left="1403" w:hanging="284"/>
      </w:pPr>
      <w:rPr>
        <w:rFonts w:hint="default"/>
        <w:lang w:val="id" w:eastAsia="en-US" w:bidi="ar-SA"/>
      </w:rPr>
    </w:lvl>
    <w:lvl w:ilvl="4">
      <w:start w:val="0"/>
      <w:numFmt w:val="bullet"/>
      <w:lvlText w:val="•"/>
      <w:lvlJc w:val="left"/>
      <w:pPr>
        <w:ind w:left="1744" w:hanging="284"/>
      </w:pPr>
      <w:rPr>
        <w:rFonts w:hint="default"/>
        <w:lang w:val="id" w:eastAsia="en-US" w:bidi="ar-SA"/>
      </w:rPr>
    </w:lvl>
    <w:lvl w:ilvl="5">
      <w:start w:val="0"/>
      <w:numFmt w:val="bullet"/>
      <w:lvlText w:val="•"/>
      <w:lvlJc w:val="left"/>
      <w:pPr>
        <w:ind w:left="2086" w:hanging="284"/>
      </w:pPr>
      <w:rPr>
        <w:rFonts w:hint="default"/>
        <w:lang w:val="id" w:eastAsia="en-US" w:bidi="ar-SA"/>
      </w:rPr>
    </w:lvl>
    <w:lvl w:ilvl="6">
      <w:start w:val="0"/>
      <w:numFmt w:val="bullet"/>
      <w:lvlText w:val="•"/>
      <w:lvlJc w:val="left"/>
      <w:pPr>
        <w:ind w:left="2427" w:hanging="284"/>
      </w:pPr>
      <w:rPr>
        <w:rFonts w:hint="default"/>
        <w:lang w:val="id" w:eastAsia="en-US" w:bidi="ar-SA"/>
      </w:rPr>
    </w:lvl>
    <w:lvl w:ilvl="7">
      <w:start w:val="0"/>
      <w:numFmt w:val="bullet"/>
      <w:lvlText w:val="•"/>
      <w:lvlJc w:val="left"/>
      <w:pPr>
        <w:ind w:left="2768" w:hanging="284"/>
      </w:pPr>
      <w:rPr>
        <w:rFonts w:hint="default"/>
        <w:lang w:val="id" w:eastAsia="en-US" w:bidi="ar-SA"/>
      </w:rPr>
    </w:lvl>
    <w:lvl w:ilvl="8">
      <w:start w:val="0"/>
      <w:numFmt w:val="bullet"/>
      <w:lvlText w:val="•"/>
      <w:lvlJc w:val="left"/>
      <w:pPr>
        <w:ind w:left="3109" w:hanging="284"/>
      </w:pPr>
      <w:rPr>
        <w:rFonts w:hint="default"/>
        <w:lang w:val="id" w:eastAsia="en-US" w:bidi="ar-SA"/>
      </w:rPr>
    </w:lvl>
  </w:abstractNum>
  <w:abstractNum w:abstractNumId="78">
    <w:multiLevelType w:val="hybridMultilevel"/>
    <w:lvl w:ilvl="0">
      <w:start w:val="0"/>
      <w:numFmt w:val="bullet"/>
      <w:lvlText w:val="●"/>
      <w:lvlJc w:val="left"/>
      <w:pPr>
        <w:ind w:left="384" w:hanging="284"/>
      </w:pPr>
      <w:rPr>
        <w:rFonts w:hint="default" w:ascii="Arial MT" w:hAnsi="Arial MT" w:eastAsia="Arial MT" w:cs="Arial MT"/>
        <w:b w:val="0"/>
        <w:bCs w:val="0"/>
        <w:i w:val="0"/>
        <w:iCs w:val="0"/>
        <w:spacing w:val="0"/>
        <w:w w:val="60"/>
        <w:sz w:val="20"/>
        <w:szCs w:val="20"/>
        <w:lang w:val="id" w:eastAsia="en-US" w:bidi="ar-SA"/>
      </w:rPr>
    </w:lvl>
    <w:lvl w:ilvl="1">
      <w:start w:val="0"/>
      <w:numFmt w:val="bullet"/>
      <w:lvlText w:val="•"/>
      <w:lvlJc w:val="left"/>
      <w:pPr>
        <w:ind w:left="721" w:hanging="284"/>
      </w:pPr>
      <w:rPr>
        <w:rFonts w:hint="default"/>
        <w:lang w:val="id" w:eastAsia="en-US" w:bidi="ar-SA"/>
      </w:rPr>
    </w:lvl>
    <w:lvl w:ilvl="2">
      <w:start w:val="0"/>
      <w:numFmt w:val="bullet"/>
      <w:lvlText w:val="•"/>
      <w:lvlJc w:val="left"/>
      <w:pPr>
        <w:ind w:left="1062" w:hanging="284"/>
      </w:pPr>
      <w:rPr>
        <w:rFonts w:hint="default"/>
        <w:lang w:val="id" w:eastAsia="en-US" w:bidi="ar-SA"/>
      </w:rPr>
    </w:lvl>
    <w:lvl w:ilvl="3">
      <w:start w:val="0"/>
      <w:numFmt w:val="bullet"/>
      <w:lvlText w:val="•"/>
      <w:lvlJc w:val="left"/>
      <w:pPr>
        <w:ind w:left="1403" w:hanging="284"/>
      </w:pPr>
      <w:rPr>
        <w:rFonts w:hint="default"/>
        <w:lang w:val="id" w:eastAsia="en-US" w:bidi="ar-SA"/>
      </w:rPr>
    </w:lvl>
    <w:lvl w:ilvl="4">
      <w:start w:val="0"/>
      <w:numFmt w:val="bullet"/>
      <w:lvlText w:val="•"/>
      <w:lvlJc w:val="left"/>
      <w:pPr>
        <w:ind w:left="1744" w:hanging="284"/>
      </w:pPr>
      <w:rPr>
        <w:rFonts w:hint="default"/>
        <w:lang w:val="id" w:eastAsia="en-US" w:bidi="ar-SA"/>
      </w:rPr>
    </w:lvl>
    <w:lvl w:ilvl="5">
      <w:start w:val="0"/>
      <w:numFmt w:val="bullet"/>
      <w:lvlText w:val="•"/>
      <w:lvlJc w:val="left"/>
      <w:pPr>
        <w:ind w:left="2086" w:hanging="284"/>
      </w:pPr>
      <w:rPr>
        <w:rFonts w:hint="default"/>
        <w:lang w:val="id" w:eastAsia="en-US" w:bidi="ar-SA"/>
      </w:rPr>
    </w:lvl>
    <w:lvl w:ilvl="6">
      <w:start w:val="0"/>
      <w:numFmt w:val="bullet"/>
      <w:lvlText w:val="•"/>
      <w:lvlJc w:val="left"/>
      <w:pPr>
        <w:ind w:left="2427" w:hanging="284"/>
      </w:pPr>
      <w:rPr>
        <w:rFonts w:hint="default"/>
        <w:lang w:val="id" w:eastAsia="en-US" w:bidi="ar-SA"/>
      </w:rPr>
    </w:lvl>
    <w:lvl w:ilvl="7">
      <w:start w:val="0"/>
      <w:numFmt w:val="bullet"/>
      <w:lvlText w:val="•"/>
      <w:lvlJc w:val="left"/>
      <w:pPr>
        <w:ind w:left="2768" w:hanging="284"/>
      </w:pPr>
      <w:rPr>
        <w:rFonts w:hint="default"/>
        <w:lang w:val="id" w:eastAsia="en-US" w:bidi="ar-SA"/>
      </w:rPr>
    </w:lvl>
    <w:lvl w:ilvl="8">
      <w:start w:val="0"/>
      <w:numFmt w:val="bullet"/>
      <w:lvlText w:val="•"/>
      <w:lvlJc w:val="left"/>
      <w:pPr>
        <w:ind w:left="3109" w:hanging="284"/>
      </w:pPr>
      <w:rPr>
        <w:rFonts w:hint="default"/>
        <w:lang w:val="id" w:eastAsia="en-US" w:bidi="ar-SA"/>
      </w:rPr>
    </w:lvl>
  </w:abstractNum>
  <w:abstractNum w:abstractNumId="77">
    <w:multiLevelType w:val="hybridMultilevel"/>
    <w:lvl w:ilvl="0">
      <w:start w:val="0"/>
      <w:numFmt w:val="bullet"/>
      <w:lvlText w:val="●"/>
      <w:lvlJc w:val="left"/>
      <w:pPr>
        <w:ind w:left="384" w:hanging="284"/>
      </w:pPr>
      <w:rPr>
        <w:rFonts w:hint="default" w:ascii="Arial MT" w:hAnsi="Arial MT" w:eastAsia="Arial MT" w:cs="Arial MT"/>
        <w:b w:val="0"/>
        <w:bCs w:val="0"/>
        <w:i w:val="0"/>
        <w:iCs w:val="0"/>
        <w:spacing w:val="0"/>
        <w:w w:val="60"/>
        <w:sz w:val="20"/>
        <w:szCs w:val="20"/>
        <w:lang w:val="id" w:eastAsia="en-US" w:bidi="ar-SA"/>
      </w:rPr>
    </w:lvl>
    <w:lvl w:ilvl="1">
      <w:start w:val="0"/>
      <w:numFmt w:val="bullet"/>
      <w:lvlText w:val="•"/>
      <w:lvlJc w:val="left"/>
      <w:pPr>
        <w:ind w:left="721" w:hanging="284"/>
      </w:pPr>
      <w:rPr>
        <w:rFonts w:hint="default"/>
        <w:lang w:val="id" w:eastAsia="en-US" w:bidi="ar-SA"/>
      </w:rPr>
    </w:lvl>
    <w:lvl w:ilvl="2">
      <w:start w:val="0"/>
      <w:numFmt w:val="bullet"/>
      <w:lvlText w:val="•"/>
      <w:lvlJc w:val="left"/>
      <w:pPr>
        <w:ind w:left="1062" w:hanging="284"/>
      </w:pPr>
      <w:rPr>
        <w:rFonts w:hint="default"/>
        <w:lang w:val="id" w:eastAsia="en-US" w:bidi="ar-SA"/>
      </w:rPr>
    </w:lvl>
    <w:lvl w:ilvl="3">
      <w:start w:val="0"/>
      <w:numFmt w:val="bullet"/>
      <w:lvlText w:val="•"/>
      <w:lvlJc w:val="left"/>
      <w:pPr>
        <w:ind w:left="1403" w:hanging="284"/>
      </w:pPr>
      <w:rPr>
        <w:rFonts w:hint="default"/>
        <w:lang w:val="id" w:eastAsia="en-US" w:bidi="ar-SA"/>
      </w:rPr>
    </w:lvl>
    <w:lvl w:ilvl="4">
      <w:start w:val="0"/>
      <w:numFmt w:val="bullet"/>
      <w:lvlText w:val="•"/>
      <w:lvlJc w:val="left"/>
      <w:pPr>
        <w:ind w:left="1744" w:hanging="284"/>
      </w:pPr>
      <w:rPr>
        <w:rFonts w:hint="default"/>
        <w:lang w:val="id" w:eastAsia="en-US" w:bidi="ar-SA"/>
      </w:rPr>
    </w:lvl>
    <w:lvl w:ilvl="5">
      <w:start w:val="0"/>
      <w:numFmt w:val="bullet"/>
      <w:lvlText w:val="•"/>
      <w:lvlJc w:val="left"/>
      <w:pPr>
        <w:ind w:left="2086" w:hanging="284"/>
      </w:pPr>
      <w:rPr>
        <w:rFonts w:hint="default"/>
        <w:lang w:val="id" w:eastAsia="en-US" w:bidi="ar-SA"/>
      </w:rPr>
    </w:lvl>
    <w:lvl w:ilvl="6">
      <w:start w:val="0"/>
      <w:numFmt w:val="bullet"/>
      <w:lvlText w:val="•"/>
      <w:lvlJc w:val="left"/>
      <w:pPr>
        <w:ind w:left="2427" w:hanging="284"/>
      </w:pPr>
      <w:rPr>
        <w:rFonts w:hint="default"/>
        <w:lang w:val="id" w:eastAsia="en-US" w:bidi="ar-SA"/>
      </w:rPr>
    </w:lvl>
    <w:lvl w:ilvl="7">
      <w:start w:val="0"/>
      <w:numFmt w:val="bullet"/>
      <w:lvlText w:val="•"/>
      <w:lvlJc w:val="left"/>
      <w:pPr>
        <w:ind w:left="2768" w:hanging="284"/>
      </w:pPr>
      <w:rPr>
        <w:rFonts w:hint="default"/>
        <w:lang w:val="id" w:eastAsia="en-US" w:bidi="ar-SA"/>
      </w:rPr>
    </w:lvl>
    <w:lvl w:ilvl="8">
      <w:start w:val="0"/>
      <w:numFmt w:val="bullet"/>
      <w:lvlText w:val="•"/>
      <w:lvlJc w:val="left"/>
      <w:pPr>
        <w:ind w:left="3109" w:hanging="284"/>
      </w:pPr>
      <w:rPr>
        <w:rFonts w:hint="default"/>
        <w:lang w:val="id" w:eastAsia="en-US" w:bidi="ar-SA"/>
      </w:rPr>
    </w:lvl>
  </w:abstractNum>
  <w:abstractNum w:abstractNumId="76">
    <w:multiLevelType w:val="hybridMultilevel"/>
    <w:lvl w:ilvl="0">
      <w:start w:val="0"/>
      <w:numFmt w:val="bullet"/>
      <w:lvlText w:val="●"/>
      <w:lvlJc w:val="left"/>
      <w:pPr>
        <w:ind w:left="384" w:hanging="284"/>
      </w:pPr>
      <w:rPr>
        <w:rFonts w:hint="default" w:ascii="Arial MT" w:hAnsi="Arial MT" w:eastAsia="Arial MT" w:cs="Arial MT"/>
        <w:b w:val="0"/>
        <w:bCs w:val="0"/>
        <w:i w:val="0"/>
        <w:iCs w:val="0"/>
        <w:spacing w:val="0"/>
        <w:w w:val="60"/>
        <w:sz w:val="20"/>
        <w:szCs w:val="20"/>
        <w:lang w:val="id" w:eastAsia="en-US" w:bidi="ar-SA"/>
      </w:rPr>
    </w:lvl>
    <w:lvl w:ilvl="1">
      <w:start w:val="0"/>
      <w:numFmt w:val="bullet"/>
      <w:lvlText w:val="•"/>
      <w:lvlJc w:val="left"/>
      <w:pPr>
        <w:ind w:left="721" w:hanging="284"/>
      </w:pPr>
      <w:rPr>
        <w:rFonts w:hint="default"/>
        <w:lang w:val="id" w:eastAsia="en-US" w:bidi="ar-SA"/>
      </w:rPr>
    </w:lvl>
    <w:lvl w:ilvl="2">
      <w:start w:val="0"/>
      <w:numFmt w:val="bullet"/>
      <w:lvlText w:val="•"/>
      <w:lvlJc w:val="left"/>
      <w:pPr>
        <w:ind w:left="1062" w:hanging="284"/>
      </w:pPr>
      <w:rPr>
        <w:rFonts w:hint="default"/>
        <w:lang w:val="id" w:eastAsia="en-US" w:bidi="ar-SA"/>
      </w:rPr>
    </w:lvl>
    <w:lvl w:ilvl="3">
      <w:start w:val="0"/>
      <w:numFmt w:val="bullet"/>
      <w:lvlText w:val="•"/>
      <w:lvlJc w:val="left"/>
      <w:pPr>
        <w:ind w:left="1403" w:hanging="284"/>
      </w:pPr>
      <w:rPr>
        <w:rFonts w:hint="default"/>
        <w:lang w:val="id" w:eastAsia="en-US" w:bidi="ar-SA"/>
      </w:rPr>
    </w:lvl>
    <w:lvl w:ilvl="4">
      <w:start w:val="0"/>
      <w:numFmt w:val="bullet"/>
      <w:lvlText w:val="•"/>
      <w:lvlJc w:val="left"/>
      <w:pPr>
        <w:ind w:left="1744" w:hanging="284"/>
      </w:pPr>
      <w:rPr>
        <w:rFonts w:hint="default"/>
        <w:lang w:val="id" w:eastAsia="en-US" w:bidi="ar-SA"/>
      </w:rPr>
    </w:lvl>
    <w:lvl w:ilvl="5">
      <w:start w:val="0"/>
      <w:numFmt w:val="bullet"/>
      <w:lvlText w:val="•"/>
      <w:lvlJc w:val="left"/>
      <w:pPr>
        <w:ind w:left="2086" w:hanging="284"/>
      </w:pPr>
      <w:rPr>
        <w:rFonts w:hint="default"/>
        <w:lang w:val="id" w:eastAsia="en-US" w:bidi="ar-SA"/>
      </w:rPr>
    </w:lvl>
    <w:lvl w:ilvl="6">
      <w:start w:val="0"/>
      <w:numFmt w:val="bullet"/>
      <w:lvlText w:val="•"/>
      <w:lvlJc w:val="left"/>
      <w:pPr>
        <w:ind w:left="2427" w:hanging="284"/>
      </w:pPr>
      <w:rPr>
        <w:rFonts w:hint="default"/>
        <w:lang w:val="id" w:eastAsia="en-US" w:bidi="ar-SA"/>
      </w:rPr>
    </w:lvl>
    <w:lvl w:ilvl="7">
      <w:start w:val="0"/>
      <w:numFmt w:val="bullet"/>
      <w:lvlText w:val="•"/>
      <w:lvlJc w:val="left"/>
      <w:pPr>
        <w:ind w:left="2768" w:hanging="284"/>
      </w:pPr>
      <w:rPr>
        <w:rFonts w:hint="default"/>
        <w:lang w:val="id" w:eastAsia="en-US" w:bidi="ar-SA"/>
      </w:rPr>
    </w:lvl>
    <w:lvl w:ilvl="8">
      <w:start w:val="0"/>
      <w:numFmt w:val="bullet"/>
      <w:lvlText w:val="•"/>
      <w:lvlJc w:val="left"/>
      <w:pPr>
        <w:ind w:left="3109" w:hanging="284"/>
      </w:pPr>
      <w:rPr>
        <w:rFonts w:hint="default"/>
        <w:lang w:val="id" w:eastAsia="en-US" w:bidi="ar-SA"/>
      </w:rPr>
    </w:lvl>
  </w:abstractNum>
  <w:abstractNum w:abstractNumId="75">
    <w:multiLevelType w:val="hybridMultilevel"/>
    <w:lvl w:ilvl="0">
      <w:start w:val="0"/>
      <w:numFmt w:val="bullet"/>
      <w:lvlText w:val="●"/>
      <w:lvlJc w:val="left"/>
      <w:pPr>
        <w:ind w:left="384" w:hanging="284"/>
      </w:pPr>
      <w:rPr>
        <w:rFonts w:hint="default" w:ascii="Arial MT" w:hAnsi="Arial MT" w:eastAsia="Arial MT" w:cs="Arial MT"/>
        <w:b w:val="0"/>
        <w:bCs w:val="0"/>
        <w:i w:val="0"/>
        <w:iCs w:val="0"/>
        <w:spacing w:val="0"/>
        <w:w w:val="60"/>
        <w:sz w:val="20"/>
        <w:szCs w:val="20"/>
        <w:lang w:val="id" w:eastAsia="en-US" w:bidi="ar-SA"/>
      </w:rPr>
    </w:lvl>
    <w:lvl w:ilvl="1">
      <w:start w:val="0"/>
      <w:numFmt w:val="bullet"/>
      <w:lvlText w:val="•"/>
      <w:lvlJc w:val="left"/>
      <w:pPr>
        <w:ind w:left="721" w:hanging="284"/>
      </w:pPr>
      <w:rPr>
        <w:rFonts w:hint="default"/>
        <w:lang w:val="id" w:eastAsia="en-US" w:bidi="ar-SA"/>
      </w:rPr>
    </w:lvl>
    <w:lvl w:ilvl="2">
      <w:start w:val="0"/>
      <w:numFmt w:val="bullet"/>
      <w:lvlText w:val="•"/>
      <w:lvlJc w:val="left"/>
      <w:pPr>
        <w:ind w:left="1062" w:hanging="284"/>
      </w:pPr>
      <w:rPr>
        <w:rFonts w:hint="default"/>
        <w:lang w:val="id" w:eastAsia="en-US" w:bidi="ar-SA"/>
      </w:rPr>
    </w:lvl>
    <w:lvl w:ilvl="3">
      <w:start w:val="0"/>
      <w:numFmt w:val="bullet"/>
      <w:lvlText w:val="•"/>
      <w:lvlJc w:val="left"/>
      <w:pPr>
        <w:ind w:left="1403" w:hanging="284"/>
      </w:pPr>
      <w:rPr>
        <w:rFonts w:hint="default"/>
        <w:lang w:val="id" w:eastAsia="en-US" w:bidi="ar-SA"/>
      </w:rPr>
    </w:lvl>
    <w:lvl w:ilvl="4">
      <w:start w:val="0"/>
      <w:numFmt w:val="bullet"/>
      <w:lvlText w:val="•"/>
      <w:lvlJc w:val="left"/>
      <w:pPr>
        <w:ind w:left="1744" w:hanging="284"/>
      </w:pPr>
      <w:rPr>
        <w:rFonts w:hint="default"/>
        <w:lang w:val="id" w:eastAsia="en-US" w:bidi="ar-SA"/>
      </w:rPr>
    </w:lvl>
    <w:lvl w:ilvl="5">
      <w:start w:val="0"/>
      <w:numFmt w:val="bullet"/>
      <w:lvlText w:val="•"/>
      <w:lvlJc w:val="left"/>
      <w:pPr>
        <w:ind w:left="2086" w:hanging="284"/>
      </w:pPr>
      <w:rPr>
        <w:rFonts w:hint="default"/>
        <w:lang w:val="id" w:eastAsia="en-US" w:bidi="ar-SA"/>
      </w:rPr>
    </w:lvl>
    <w:lvl w:ilvl="6">
      <w:start w:val="0"/>
      <w:numFmt w:val="bullet"/>
      <w:lvlText w:val="•"/>
      <w:lvlJc w:val="left"/>
      <w:pPr>
        <w:ind w:left="2427" w:hanging="284"/>
      </w:pPr>
      <w:rPr>
        <w:rFonts w:hint="default"/>
        <w:lang w:val="id" w:eastAsia="en-US" w:bidi="ar-SA"/>
      </w:rPr>
    </w:lvl>
    <w:lvl w:ilvl="7">
      <w:start w:val="0"/>
      <w:numFmt w:val="bullet"/>
      <w:lvlText w:val="•"/>
      <w:lvlJc w:val="left"/>
      <w:pPr>
        <w:ind w:left="2768" w:hanging="284"/>
      </w:pPr>
      <w:rPr>
        <w:rFonts w:hint="default"/>
        <w:lang w:val="id" w:eastAsia="en-US" w:bidi="ar-SA"/>
      </w:rPr>
    </w:lvl>
    <w:lvl w:ilvl="8">
      <w:start w:val="0"/>
      <w:numFmt w:val="bullet"/>
      <w:lvlText w:val="•"/>
      <w:lvlJc w:val="left"/>
      <w:pPr>
        <w:ind w:left="3109" w:hanging="284"/>
      </w:pPr>
      <w:rPr>
        <w:rFonts w:hint="default"/>
        <w:lang w:val="id" w:eastAsia="en-US" w:bidi="ar-SA"/>
      </w:rPr>
    </w:lvl>
  </w:abstractNum>
  <w:abstractNum w:abstractNumId="74">
    <w:multiLevelType w:val="hybridMultilevel"/>
    <w:lvl w:ilvl="0">
      <w:start w:val="0"/>
      <w:numFmt w:val="bullet"/>
      <w:lvlText w:val="●"/>
      <w:lvlJc w:val="left"/>
      <w:pPr>
        <w:ind w:left="384" w:hanging="284"/>
      </w:pPr>
      <w:rPr>
        <w:rFonts w:hint="default" w:ascii="Arial MT" w:hAnsi="Arial MT" w:eastAsia="Arial MT" w:cs="Arial MT"/>
        <w:b w:val="0"/>
        <w:bCs w:val="0"/>
        <w:i w:val="0"/>
        <w:iCs w:val="0"/>
        <w:spacing w:val="0"/>
        <w:w w:val="60"/>
        <w:sz w:val="20"/>
        <w:szCs w:val="20"/>
        <w:lang w:val="id" w:eastAsia="en-US" w:bidi="ar-SA"/>
      </w:rPr>
    </w:lvl>
    <w:lvl w:ilvl="1">
      <w:start w:val="0"/>
      <w:numFmt w:val="bullet"/>
      <w:lvlText w:val="•"/>
      <w:lvlJc w:val="left"/>
      <w:pPr>
        <w:ind w:left="721" w:hanging="284"/>
      </w:pPr>
      <w:rPr>
        <w:rFonts w:hint="default"/>
        <w:lang w:val="id" w:eastAsia="en-US" w:bidi="ar-SA"/>
      </w:rPr>
    </w:lvl>
    <w:lvl w:ilvl="2">
      <w:start w:val="0"/>
      <w:numFmt w:val="bullet"/>
      <w:lvlText w:val="•"/>
      <w:lvlJc w:val="left"/>
      <w:pPr>
        <w:ind w:left="1062" w:hanging="284"/>
      </w:pPr>
      <w:rPr>
        <w:rFonts w:hint="default"/>
        <w:lang w:val="id" w:eastAsia="en-US" w:bidi="ar-SA"/>
      </w:rPr>
    </w:lvl>
    <w:lvl w:ilvl="3">
      <w:start w:val="0"/>
      <w:numFmt w:val="bullet"/>
      <w:lvlText w:val="•"/>
      <w:lvlJc w:val="left"/>
      <w:pPr>
        <w:ind w:left="1403" w:hanging="284"/>
      </w:pPr>
      <w:rPr>
        <w:rFonts w:hint="default"/>
        <w:lang w:val="id" w:eastAsia="en-US" w:bidi="ar-SA"/>
      </w:rPr>
    </w:lvl>
    <w:lvl w:ilvl="4">
      <w:start w:val="0"/>
      <w:numFmt w:val="bullet"/>
      <w:lvlText w:val="•"/>
      <w:lvlJc w:val="left"/>
      <w:pPr>
        <w:ind w:left="1744" w:hanging="284"/>
      </w:pPr>
      <w:rPr>
        <w:rFonts w:hint="default"/>
        <w:lang w:val="id" w:eastAsia="en-US" w:bidi="ar-SA"/>
      </w:rPr>
    </w:lvl>
    <w:lvl w:ilvl="5">
      <w:start w:val="0"/>
      <w:numFmt w:val="bullet"/>
      <w:lvlText w:val="•"/>
      <w:lvlJc w:val="left"/>
      <w:pPr>
        <w:ind w:left="2086" w:hanging="284"/>
      </w:pPr>
      <w:rPr>
        <w:rFonts w:hint="default"/>
        <w:lang w:val="id" w:eastAsia="en-US" w:bidi="ar-SA"/>
      </w:rPr>
    </w:lvl>
    <w:lvl w:ilvl="6">
      <w:start w:val="0"/>
      <w:numFmt w:val="bullet"/>
      <w:lvlText w:val="•"/>
      <w:lvlJc w:val="left"/>
      <w:pPr>
        <w:ind w:left="2427" w:hanging="284"/>
      </w:pPr>
      <w:rPr>
        <w:rFonts w:hint="default"/>
        <w:lang w:val="id" w:eastAsia="en-US" w:bidi="ar-SA"/>
      </w:rPr>
    </w:lvl>
    <w:lvl w:ilvl="7">
      <w:start w:val="0"/>
      <w:numFmt w:val="bullet"/>
      <w:lvlText w:val="•"/>
      <w:lvlJc w:val="left"/>
      <w:pPr>
        <w:ind w:left="2768" w:hanging="284"/>
      </w:pPr>
      <w:rPr>
        <w:rFonts w:hint="default"/>
        <w:lang w:val="id" w:eastAsia="en-US" w:bidi="ar-SA"/>
      </w:rPr>
    </w:lvl>
    <w:lvl w:ilvl="8">
      <w:start w:val="0"/>
      <w:numFmt w:val="bullet"/>
      <w:lvlText w:val="•"/>
      <w:lvlJc w:val="left"/>
      <w:pPr>
        <w:ind w:left="3109" w:hanging="284"/>
      </w:pPr>
      <w:rPr>
        <w:rFonts w:hint="default"/>
        <w:lang w:val="id" w:eastAsia="en-US" w:bidi="ar-SA"/>
      </w:rPr>
    </w:lvl>
  </w:abstractNum>
  <w:abstractNum w:abstractNumId="73">
    <w:multiLevelType w:val="hybridMultilevel"/>
    <w:lvl w:ilvl="0">
      <w:start w:val="0"/>
      <w:numFmt w:val="bullet"/>
      <w:lvlText w:val="●"/>
      <w:lvlJc w:val="left"/>
      <w:pPr>
        <w:ind w:left="384" w:hanging="284"/>
      </w:pPr>
      <w:rPr>
        <w:rFonts w:hint="default" w:ascii="Arial MT" w:hAnsi="Arial MT" w:eastAsia="Arial MT" w:cs="Arial MT"/>
        <w:b w:val="0"/>
        <w:bCs w:val="0"/>
        <w:i w:val="0"/>
        <w:iCs w:val="0"/>
        <w:spacing w:val="0"/>
        <w:w w:val="60"/>
        <w:sz w:val="20"/>
        <w:szCs w:val="20"/>
        <w:lang w:val="id" w:eastAsia="en-US" w:bidi="ar-SA"/>
      </w:rPr>
    </w:lvl>
    <w:lvl w:ilvl="1">
      <w:start w:val="0"/>
      <w:numFmt w:val="bullet"/>
      <w:lvlText w:val="•"/>
      <w:lvlJc w:val="left"/>
      <w:pPr>
        <w:ind w:left="721" w:hanging="284"/>
      </w:pPr>
      <w:rPr>
        <w:rFonts w:hint="default"/>
        <w:lang w:val="id" w:eastAsia="en-US" w:bidi="ar-SA"/>
      </w:rPr>
    </w:lvl>
    <w:lvl w:ilvl="2">
      <w:start w:val="0"/>
      <w:numFmt w:val="bullet"/>
      <w:lvlText w:val="•"/>
      <w:lvlJc w:val="left"/>
      <w:pPr>
        <w:ind w:left="1062" w:hanging="284"/>
      </w:pPr>
      <w:rPr>
        <w:rFonts w:hint="default"/>
        <w:lang w:val="id" w:eastAsia="en-US" w:bidi="ar-SA"/>
      </w:rPr>
    </w:lvl>
    <w:lvl w:ilvl="3">
      <w:start w:val="0"/>
      <w:numFmt w:val="bullet"/>
      <w:lvlText w:val="•"/>
      <w:lvlJc w:val="left"/>
      <w:pPr>
        <w:ind w:left="1403" w:hanging="284"/>
      </w:pPr>
      <w:rPr>
        <w:rFonts w:hint="default"/>
        <w:lang w:val="id" w:eastAsia="en-US" w:bidi="ar-SA"/>
      </w:rPr>
    </w:lvl>
    <w:lvl w:ilvl="4">
      <w:start w:val="0"/>
      <w:numFmt w:val="bullet"/>
      <w:lvlText w:val="•"/>
      <w:lvlJc w:val="left"/>
      <w:pPr>
        <w:ind w:left="1744" w:hanging="284"/>
      </w:pPr>
      <w:rPr>
        <w:rFonts w:hint="default"/>
        <w:lang w:val="id" w:eastAsia="en-US" w:bidi="ar-SA"/>
      </w:rPr>
    </w:lvl>
    <w:lvl w:ilvl="5">
      <w:start w:val="0"/>
      <w:numFmt w:val="bullet"/>
      <w:lvlText w:val="•"/>
      <w:lvlJc w:val="left"/>
      <w:pPr>
        <w:ind w:left="2086" w:hanging="284"/>
      </w:pPr>
      <w:rPr>
        <w:rFonts w:hint="default"/>
        <w:lang w:val="id" w:eastAsia="en-US" w:bidi="ar-SA"/>
      </w:rPr>
    </w:lvl>
    <w:lvl w:ilvl="6">
      <w:start w:val="0"/>
      <w:numFmt w:val="bullet"/>
      <w:lvlText w:val="•"/>
      <w:lvlJc w:val="left"/>
      <w:pPr>
        <w:ind w:left="2427" w:hanging="284"/>
      </w:pPr>
      <w:rPr>
        <w:rFonts w:hint="default"/>
        <w:lang w:val="id" w:eastAsia="en-US" w:bidi="ar-SA"/>
      </w:rPr>
    </w:lvl>
    <w:lvl w:ilvl="7">
      <w:start w:val="0"/>
      <w:numFmt w:val="bullet"/>
      <w:lvlText w:val="•"/>
      <w:lvlJc w:val="left"/>
      <w:pPr>
        <w:ind w:left="2768" w:hanging="284"/>
      </w:pPr>
      <w:rPr>
        <w:rFonts w:hint="default"/>
        <w:lang w:val="id" w:eastAsia="en-US" w:bidi="ar-SA"/>
      </w:rPr>
    </w:lvl>
    <w:lvl w:ilvl="8">
      <w:start w:val="0"/>
      <w:numFmt w:val="bullet"/>
      <w:lvlText w:val="•"/>
      <w:lvlJc w:val="left"/>
      <w:pPr>
        <w:ind w:left="3109" w:hanging="284"/>
      </w:pPr>
      <w:rPr>
        <w:rFonts w:hint="default"/>
        <w:lang w:val="id" w:eastAsia="en-US" w:bidi="ar-SA"/>
      </w:rPr>
    </w:lvl>
  </w:abstractNum>
  <w:abstractNum w:abstractNumId="72">
    <w:multiLevelType w:val="hybridMultilevel"/>
    <w:lvl w:ilvl="0">
      <w:start w:val="0"/>
      <w:numFmt w:val="bullet"/>
      <w:lvlText w:val="●"/>
      <w:lvlJc w:val="left"/>
      <w:pPr>
        <w:ind w:left="384" w:hanging="284"/>
      </w:pPr>
      <w:rPr>
        <w:rFonts w:hint="default" w:ascii="Arial MT" w:hAnsi="Arial MT" w:eastAsia="Arial MT" w:cs="Arial MT"/>
        <w:b w:val="0"/>
        <w:bCs w:val="0"/>
        <w:i w:val="0"/>
        <w:iCs w:val="0"/>
        <w:spacing w:val="0"/>
        <w:w w:val="60"/>
        <w:sz w:val="20"/>
        <w:szCs w:val="20"/>
        <w:lang w:val="id" w:eastAsia="en-US" w:bidi="ar-SA"/>
      </w:rPr>
    </w:lvl>
    <w:lvl w:ilvl="1">
      <w:start w:val="0"/>
      <w:numFmt w:val="bullet"/>
      <w:lvlText w:val="•"/>
      <w:lvlJc w:val="left"/>
      <w:pPr>
        <w:ind w:left="721" w:hanging="284"/>
      </w:pPr>
      <w:rPr>
        <w:rFonts w:hint="default"/>
        <w:lang w:val="id" w:eastAsia="en-US" w:bidi="ar-SA"/>
      </w:rPr>
    </w:lvl>
    <w:lvl w:ilvl="2">
      <w:start w:val="0"/>
      <w:numFmt w:val="bullet"/>
      <w:lvlText w:val="•"/>
      <w:lvlJc w:val="left"/>
      <w:pPr>
        <w:ind w:left="1062" w:hanging="284"/>
      </w:pPr>
      <w:rPr>
        <w:rFonts w:hint="default"/>
        <w:lang w:val="id" w:eastAsia="en-US" w:bidi="ar-SA"/>
      </w:rPr>
    </w:lvl>
    <w:lvl w:ilvl="3">
      <w:start w:val="0"/>
      <w:numFmt w:val="bullet"/>
      <w:lvlText w:val="•"/>
      <w:lvlJc w:val="left"/>
      <w:pPr>
        <w:ind w:left="1403" w:hanging="284"/>
      </w:pPr>
      <w:rPr>
        <w:rFonts w:hint="default"/>
        <w:lang w:val="id" w:eastAsia="en-US" w:bidi="ar-SA"/>
      </w:rPr>
    </w:lvl>
    <w:lvl w:ilvl="4">
      <w:start w:val="0"/>
      <w:numFmt w:val="bullet"/>
      <w:lvlText w:val="•"/>
      <w:lvlJc w:val="left"/>
      <w:pPr>
        <w:ind w:left="1744" w:hanging="284"/>
      </w:pPr>
      <w:rPr>
        <w:rFonts w:hint="default"/>
        <w:lang w:val="id" w:eastAsia="en-US" w:bidi="ar-SA"/>
      </w:rPr>
    </w:lvl>
    <w:lvl w:ilvl="5">
      <w:start w:val="0"/>
      <w:numFmt w:val="bullet"/>
      <w:lvlText w:val="•"/>
      <w:lvlJc w:val="left"/>
      <w:pPr>
        <w:ind w:left="2086" w:hanging="284"/>
      </w:pPr>
      <w:rPr>
        <w:rFonts w:hint="default"/>
        <w:lang w:val="id" w:eastAsia="en-US" w:bidi="ar-SA"/>
      </w:rPr>
    </w:lvl>
    <w:lvl w:ilvl="6">
      <w:start w:val="0"/>
      <w:numFmt w:val="bullet"/>
      <w:lvlText w:val="•"/>
      <w:lvlJc w:val="left"/>
      <w:pPr>
        <w:ind w:left="2427" w:hanging="284"/>
      </w:pPr>
      <w:rPr>
        <w:rFonts w:hint="default"/>
        <w:lang w:val="id" w:eastAsia="en-US" w:bidi="ar-SA"/>
      </w:rPr>
    </w:lvl>
    <w:lvl w:ilvl="7">
      <w:start w:val="0"/>
      <w:numFmt w:val="bullet"/>
      <w:lvlText w:val="•"/>
      <w:lvlJc w:val="left"/>
      <w:pPr>
        <w:ind w:left="2768" w:hanging="284"/>
      </w:pPr>
      <w:rPr>
        <w:rFonts w:hint="default"/>
        <w:lang w:val="id" w:eastAsia="en-US" w:bidi="ar-SA"/>
      </w:rPr>
    </w:lvl>
    <w:lvl w:ilvl="8">
      <w:start w:val="0"/>
      <w:numFmt w:val="bullet"/>
      <w:lvlText w:val="•"/>
      <w:lvlJc w:val="left"/>
      <w:pPr>
        <w:ind w:left="3109" w:hanging="284"/>
      </w:pPr>
      <w:rPr>
        <w:rFonts w:hint="default"/>
        <w:lang w:val="id" w:eastAsia="en-US" w:bidi="ar-SA"/>
      </w:rPr>
    </w:lvl>
  </w:abstractNum>
  <w:abstractNum w:abstractNumId="71">
    <w:multiLevelType w:val="hybridMultilevel"/>
    <w:lvl w:ilvl="0">
      <w:start w:val="0"/>
      <w:numFmt w:val="bullet"/>
      <w:lvlText w:val="●"/>
      <w:lvlJc w:val="left"/>
      <w:pPr>
        <w:ind w:left="384" w:hanging="284"/>
      </w:pPr>
      <w:rPr>
        <w:rFonts w:hint="default" w:ascii="Arial MT" w:hAnsi="Arial MT" w:eastAsia="Arial MT" w:cs="Arial MT"/>
        <w:b w:val="0"/>
        <w:bCs w:val="0"/>
        <w:i w:val="0"/>
        <w:iCs w:val="0"/>
        <w:spacing w:val="0"/>
        <w:w w:val="60"/>
        <w:sz w:val="20"/>
        <w:szCs w:val="20"/>
        <w:lang w:val="id" w:eastAsia="en-US" w:bidi="ar-SA"/>
      </w:rPr>
    </w:lvl>
    <w:lvl w:ilvl="1">
      <w:start w:val="0"/>
      <w:numFmt w:val="bullet"/>
      <w:lvlText w:val="•"/>
      <w:lvlJc w:val="left"/>
      <w:pPr>
        <w:ind w:left="721" w:hanging="284"/>
      </w:pPr>
      <w:rPr>
        <w:rFonts w:hint="default"/>
        <w:lang w:val="id" w:eastAsia="en-US" w:bidi="ar-SA"/>
      </w:rPr>
    </w:lvl>
    <w:lvl w:ilvl="2">
      <w:start w:val="0"/>
      <w:numFmt w:val="bullet"/>
      <w:lvlText w:val="•"/>
      <w:lvlJc w:val="left"/>
      <w:pPr>
        <w:ind w:left="1062" w:hanging="284"/>
      </w:pPr>
      <w:rPr>
        <w:rFonts w:hint="default"/>
        <w:lang w:val="id" w:eastAsia="en-US" w:bidi="ar-SA"/>
      </w:rPr>
    </w:lvl>
    <w:lvl w:ilvl="3">
      <w:start w:val="0"/>
      <w:numFmt w:val="bullet"/>
      <w:lvlText w:val="•"/>
      <w:lvlJc w:val="left"/>
      <w:pPr>
        <w:ind w:left="1403" w:hanging="284"/>
      </w:pPr>
      <w:rPr>
        <w:rFonts w:hint="default"/>
        <w:lang w:val="id" w:eastAsia="en-US" w:bidi="ar-SA"/>
      </w:rPr>
    </w:lvl>
    <w:lvl w:ilvl="4">
      <w:start w:val="0"/>
      <w:numFmt w:val="bullet"/>
      <w:lvlText w:val="•"/>
      <w:lvlJc w:val="left"/>
      <w:pPr>
        <w:ind w:left="1744" w:hanging="284"/>
      </w:pPr>
      <w:rPr>
        <w:rFonts w:hint="default"/>
        <w:lang w:val="id" w:eastAsia="en-US" w:bidi="ar-SA"/>
      </w:rPr>
    </w:lvl>
    <w:lvl w:ilvl="5">
      <w:start w:val="0"/>
      <w:numFmt w:val="bullet"/>
      <w:lvlText w:val="•"/>
      <w:lvlJc w:val="left"/>
      <w:pPr>
        <w:ind w:left="2086" w:hanging="284"/>
      </w:pPr>
      <w:rPr>
        <w:rFonts w:hint="default"/>
        <w:lang w:val="id" w:eastAsia="en-US" w:bidi="ar-SA"/>
      </w:rPr>
    </w:lvl>
    <w:lvl w:ilvl="6">
      <w:start w:val="0"/>
      <w:numFmt w:val="bullet"/>
      <w:lvlText w:val="•"/>
      <w:lvlJc w:val="left"/>
      <w:pPr>
        <w:ind w:left="2427" w:hanging="284"/>
      </w:pPr>
      <w:rPr>
        <w:rFonts w:hint="default"/>
        <w:lang w:val="id" w:eastAsia="en-US" w:bidi="ar-SA"/>
      </w:rPr>
    </w:lvl>
    <w:lvl w:ilvl="7">
      <w:start w:val="0"/>
      <w:numFmt w:val="bullet"/>
      <w:lvlText w:val="•"/>
      <w:lvlJc w:val="left"/>
      <w:pPr>
        <w:ind w:left="2768" w:hanging="284"/>
      </w:pPr>
      <w:rPr>
        <w:rFonts w:hint="default"/>
        <w:lang w:val="id" w:eastAsia="en-US" w:bidi="ar-SA"/>
      </w:rPr>
    </w:lvl>
    <w:lvl w:ilvl="8">
      <w:start w:val="0"/>
      <w:numFmt w:val="bullet"/>
      <w:lvlText w:val="•"/>
      <w:lvlJc w:val="left"/>
      <w:pPr>
        <w:ind w:left="3109" w:hanging="284"/>
      </w:pPr>
      <w:rPr>
        <w:rFonts w:hint="default"/>
        <w:lang w:val="id" w:eastAsia="en-US" w:bidi="ar-SA"/>
      </w:rPr>
    </w:lvl>
  </w:abstractNum>
  <w:abstractNum w:abstractNumId="70">
    <w:multiLevelType w:val="hybridMultilevel"/>
    <w:lvl w:ilvl="0">
      <w:start w:val="0"/>
      <w:numFmt w:val="bullet"/>
      <w:lvlText w:val="●"/>
      <w:lvlJc w:val="left"/>
      <w:pPr>
        <w:ind w:left="384" w:hanging="284"/>
      </w:pPr>
      <w:rPr>
        <w:rFonts w:hint="default" w:ascii="Arial MT" w:hAnsi="Arial MT" w:eastAsia="Arial MT" w:cs="Arial MT"/>
        <w:b w:val="0"/>
        <w:bCs w:val="0"/>
        <w:i w:val="0"/>
        <w:iCs w:val="0"/>
        <w:spacing w:val="0"/>
        <w:w w:val="60"/>
        <w:sz w:val="20"/>
        <w:szCs w:val="20"/>
        <w:lang w:val="id" w:eastAsia="en-US" w:bidi="ar-SA"/>
      </w:rPr>
    </w:lvl>
    <w:lvl w:ilvl="1">
      <w:start w:val="0"/>
      <w:numFmt w:val="bullet"/>
      <w:lvlText w:val="•"/>
      <w:lvlJc w:val="left"/>
      <w:pPr>
        <w:ind w:left="721" w:hanging="284"/>
      </w:pPr>
      <w:rPr>
        <w:rFonts w:hint="default"/>
        <w:lang w:val="id" w:eastAsia="en-US" w:bidi="ar-SA"/>
      </w:rPr>
    </w:lvl>
    <w:lvl w:ilvl="2">
      <w:start w:val="0"/>
      <w:numFmt w:val="bullet"/>
      <w:lvlText w:val="•"/>
      <w:lvlJc w:val="left"/>
      <w:pPr>
        <w:ind w:left="1062" w:hanging="284"/>
      </w:pPr>
      <w:rPr>
        <w:rFonts w:hint="default"/>
        <w:lang w:val="id" w:eastAsia="en-US" w:bidi="ar-SA"/>
      </w:rPr>
    </w:lvl>
    <w:lvl w:ilvl="3">
      <w:start w:val="0"/>
      <w:numFmt w:val="bullet"/>
      <w:lvlText w:val="•"/>
      <w:lvlJc w:val="left"/>
      <w:pPr>
        <w:ind w:left="1403" w:hanging="284"/>
      </w:pPr>
      <w:rPr>
        <w:rFonts w:hint="default"/>
        <w:lang w:val="id" w:eastAsia="en-US" w:bidi="ar-SA"/>
      </w:rPr>
    </w:lvl>
    <w:lvl w:ilvl="4">
      <w:start w:val="0"/>
      <w:numFmt w:val="bullet"/>
      <w:lvlText w:val="•"/>
      <w:lvlJc w:val="left"/>
      <w:pPr>
        <w:ind w:left="1744" w:hanging="284"/>
      </w:pPr>
      <w:rPr>
        <w:rFonts w:hint="default"/>
        <w:lang w:val="id" w:eastAsia="en-US" w:bidi="ar-SA"/>
      </w:rPr>
    </w:lvl>
    <w:lvl w:ilvl="5">
      <w:start w:val="0"/>
      <w:numFmt w:val="bullet"/>
      <w:lvlText w:val="•"/>
      <w:lvlJc w:val="left"/>
      <w:pPr>
        <w:ind w:left="2086" w:hanging="284"/>
      </w:pPr>
      <w:rPr>
        <w:rFonts w:hint="default"/>
        <w:lang w:val="id" w:eastAsia="en-US" w:bidi="ar-SA"/>
      </w:rPr>
    </w:lvl>
    <w:lvl w:ilvl="6">
      <w:start w:val="0"/>
      <w:numFmt w:val="bullet"/>
      <w:lvlText w:val="•"/>
      <w:lvlJc w:val="left"/>
      <w:pPr>
        <w:ind w:left="2427" w:hanging="284"/>
      </w:pPr>
      <w:rPr>
        <w:rFonts w:hint="default"/>
        <w:lang w:val="id" w:eastAsia="en-US" w:bidi="ar-SA"/>
      </w:rPr>
    </w:lvl>
    <w:lvl w:ilvl="7">
      <w:start w:val="0"/>
      <w:numFmt w:val="bullet"/>
      <w:lvlText w:val="•"/>
      <w:lvlJc w:val="left"/>
      <w:pPr>
        <w:ind w:left="2768" w:hanging="284"/>
      </w:pPr>
      <w:rPr>
        <w:rFonts w:hint="default"/>
        <w:lang w:val="id" w:eastAsia="en-US" w:bidi="ar-SA"/>
      </w:rPr>
    </w:lvl>
    <w:lvl w:ilvl="8">
      <w:start w:val="0"/>
      <w:numFmt w:val="bullet"/>
      <w:lvlText w:val="•"/>
      <w:lvlJc w:val="left"/>
      <w:pPr>
        <w:ind w:left="3109" w:hanging="284"/>
      </w:pPr>
      <w:rPr>
        <w:rFonts w:hint="default"/>
        <w:lang w:val="id" w:eastAsia="en-US" w:bidi="ar-SA"/>
      </w:rPr>
    </w:lvl>
  </w:abstractNum>
  <w:abstractNum w:abstractNumId="69">
    <w:multiLevelType w:val="hybridMultilevel"/>
    <w:lvl w:ilvl="0">
      <w:start w:val="0"/>
      <w:numFmt w:val="bullet"/>
      <w:lvlText w:val="●"/>
      <w:lvlJc w:val="left"/>
      <w:pPr>
        <w:ind w:left="384" w:hanging="284"/>
      </w:pPr>
      <w:rPr>
        <w:rFonts w:hint="default" w:ascii="Arial MT" w:hAnsi="Arial MT" w:eastAsia="Arial MT" w:cs="Arial MT"/>
        <w:b w:val="0"/>
        <w:bCs w:val="0"/>
        <w:i w:val="0"/>
        <w:iCs w:val="0"/>
        <w:spacing w:val="0"/>
        <w:w w:val="60"/>
        <w:sz w:val="20"/>
        <w:szCs w:val="20"/>
        <w:lang w:val="id" w:eastAsia="en-US" w:bidi="ar-SA"/>
      </w:rPr>
    </w:lvl>
    <w:lvl w:ilvl="1">
      <w:start w:val="0"/>
      <w:numFmt w:val="bullet"/>
      <w:lvlText w:val="•"/>
      <w:lvlJc w:val="left"/>
      <w:pPr>
        <w:ind w:left="721" w:hanging="284"/>
      </w:pPr>
      <w:rPr>
        <w:rFonts w:hint="default"/>
        <w:lang w:val="id" w:eastAsia="en-US" w:bidi="ar-SA"/>
      </w:rPr>
    </w:lvl>
    <w:lvl w:ilvl="2">
      <w:start w:val="0"/>
      <w:numFmt w:val="bullet"/>
      <w:lvlText w:val="•"/>
      <w:lvlJc w:val="left"/>
      <w:pPr>
        <w:ind w:left="1062" w:hanging="284"/>
      </w:pPr>
      <w:rPr>
        <w:rFonts w:hint="default"/>
        <w:lang w:val="id" w:eastAsia="en-US" w:bidi="ar-SA"/>
      </w:rPr>
    </w:lvl>
    <w:lvl w:ilvl="3">
      <w:start w:val="0"/>
      <w:numFmt w:val="bullet"/>
      <w:lvlText w:val="•"/>
      <w:lvlJc w:val="left"/>
      <w:pPr>
        <w:ind w:left="1403" w:hanging="284"/>
      </w:pPr>
      <w:rPr>
        <w:rFonts w:hint="default"/>
        <w:lang w:val="id" w:eastAsia="en-US" w:bidi="ar-SA"/>
      </w:rPr>
    </w:lvl>
    <w:lvl w:ilvl="4">
      <w:start w:val="0"/>
      <w:numFmt w:val="bullet"/>
      <w:lvlText w:val="•"/>
      <w:lvlJc w:val="left"/>
      <w:pPr>
        <w:ind w:left="1744" w:hanging="284"/>
      </w:pPr>
      <w:rPr>
        <w:rFonts w:hint="default"/>
        <w:lang w:val="id" w:eastAsia="en-US" w:bidi="ar-SA"/>
      </w:rPr>
    </w:lvl>
    <w:lvl w:ilvl="5">
      <w:start w:val="0"/>
      <w:numFmt w:val="bullet"/>
      <w:lvlText w:val="•"/>
      <w:lvlJc w:val="left"/>
      <w:pPr>
        <w:ind w:left="2086" w:hanging="284"/>
      </w:pPr>
      <w:rPr>
        <w:rFonts w:hint="default"/>
        <w:lang w:val="id" w:eastAsia="en-US" w:bidi="ar-SA"/>
      </w:rPr>
    </w:lvl>
    <w:lvl w:ilvl="6">
      <w:start w:val="0"/>
      <w:numFmt w:val="bullet"/>
      <w:lvlText w:val="•"/>
      <w:lvlJc w:val="left"/>
      <w:pPr>
        <w:ind w:left="2427" w:hanging="284"/>
      </w:pPr>
      <w:rPr>
        <w:rFonts w:hint="default"/>
        <w:lang w:val="id" w:eastAsia="en-US" w:bidi="ar-SA"/>
      </w:rPr>
    </w:lvl>
    <w:lvl w:ilvl="7">
      <w:start w:val="0"/>
      <w:numFmt w:val="bullet"/>
      <w:lvlText w:val="•"/>
      <w:lvlJc w:val="left"/>
      <w:pPr>
        <w:ind w:left="2768" w:hanging="284"/>
      </w:pPr>
      <w:rPr>
        <w:rFonts w:hint="default"/>
        <w:lang w:val="id" w:eastAsia="en-US" w:bidi="ar-SA"/>
      </w:rPr>
    </w:lvl>
    <w:lvl w:ilvl="8">
      <w:start w:val="0"/>
      <w:numFmt w:val="bullet"/>
      <w:lvlText w:val="•"/>
      <w:lvlJc w:val="left"/>
      <w:pPr>
        <w:ind w:left="3109" w:hanging="284"/>
      </w:pPr>
      <w:rPr>
        <w:rFonts w:hint="default"/>
        <w:lang w:val="id" w:eastAsia="en-US" w:bidi="ar-SA"/>
      </w:rPr>
    </w:lvl>
  </w:abstractNum>
  <w:abstractNum w:abstractNumId="68">
    <w:multiLevelType w:val="hybridMultilevel"/>
    <w:lvl w:ilvl="0">
      <w:start w:val="0"/>
      <w:numFmt w:val="bullet"/>
      <w:lvlText w:val="●"/>
      <w:lvlJc w:val="left"/>
      <w:pPr>
        <w:ind w:left="384" w:hanging="284"/>
      </w:pPr>
      <w:rPr>
        <w:rFonts w:hint="default" w:ascii="Arial MT" w:hAnsi="Arial MT" w:eastAsia="Arial MT" w:cs="Arial MT"/>
        <w:b w:val="0"/>
        <w:bCs w:val="0"/>
        <w:i w:val="0"/>
        <w:iCs w:val="0"/>
        <w:spacing w:val="0"/>
        <w:w w:val="60"/>
        <w:sz w:val="20"/>
        <w:szCs w:val="20"/>
        <w:lang w:val="id" w:eastAsia="en-US" w:bidi="ar-SA"/>
      </w:rPr>
    </w:lvl>
    <w:lvl w:ilvl="1">
      <w:start w:val="0"/>
      <w:numFmt w:val="bullet"/>
      <w:lvlText w:val="•"/>
      <w:lvlJc w:val="left"/>
      <w:pPr>
        <w:ind w:left="721" w:hanging="284"/>
      </w:pPr>
      <w:rPr>
        <w:rFonts w:hint="default"/>
        <w:lang w:val="id" w:eastAsia="en-US" w:bidi="ar-SA"/>
      </w:rPr>
    </w:lvl>
    <w:lvl w:ilvl="2">
      <w:start w:val="0"/>
      <w:numFmt w:val="bullet"/>
      <w:lvlText w:val="•"/>
      <w:lvlJc w:val="left"/>
      <w:pPr>
        <w:ind w:left="1062" w:hanging="284"/>
      </w:pPr>
      <w:rPr>
        <w:rFonts w:hint="default"/>
        <w:lang w:val="id" w:eastAsia="en-US" w:bidi="ar-SA"/>
      </w:rPr>
    </w:lvl>
    <w:lvl w:ilvl="3">
      <w:start w:val="0"/>
      <w:numFmt w:val="bullet"/>
      <w:lvlText w:val="•"/>
      <w:lvlJc w:val="left"/>
      <w:pPr>
        <w:ind w:left="1403" w:hanging="284"/>
      </w:pPr>
      <w:rPr>
        <w:rFonts w:hint="default"/>
        <w:lang w:val="id" w:eastAsia="en-US" w:bidi="ar-SA"/>
      </w:rPr>
    </w:lvl>
    <w:lvl w:ilvl="4">
      <w:start w:val="0"/>
      <w:numFmt w:val="bullet"/>
      <w:lvlText w:val="•"/>
      <w:lvlJc w:val="left"/>
      <w:pPr>
        <w:ind w:left="1744" w:hanging="284"/>
      </w:pPr>
      <w:rPr>
        <w:rFonts w:hint="default"/>
        <w:lang w:val="id" w:eastAsia="en-US" w:bidi="ar-SA"/>
      </w:rPr>
    </w:lvl>
    <w:lvl w:ilvl="5">
      <w:start w:val="0"/>
      <w:numFmt w:val="bullet"/>
      <w:lvlText w:val="•"/>
      <w:lvlJc w:val="left"/>
      <w:pPr>
        <w:ind w:left="2086" w:hanging="284"/>
      </w:pPr>
      <w:rPr>
        <w:rFonts w:hint="default"/>
        <w:lang w:val="id" w:eastAsia="en-US" w:bidi="ar-SA"/>
      </w:rPr>
    </w:lvl>
    <w:lvl w:ilvl="6">
      <w:start w:val="0"/>
      <w:numFmt w:val="bullet"/>
      <w:lvlText w:val="•"/>
      <w:lvlJc w:val="left"/>
      <w:pPr>
        <w:ind w:left="2427" w:hanging="284"/>
      </w:pPr>
      <w:rPr>
        <w:rFonts w:hint="default"/>
        <w:lang w:val="id" w:eastAsia="en-US" w:bidi="ar-SA"/>
      </w:rPr>
    </w:lvl>
    <w:lvl w:ilvl="7">
      <w:start w:val="0"/>
      <w:numFmt w:val="bullet"/>
      <w:lvlText w:val="•"/>
      <w:lvlJc w:val="left"/>
      <w:pPr>
        <w:ind w:left="2768" w:hanging="284"/>
      </w:pPr>
      <w:rPr>
        <w:rFonts w:hint="default"/>
        <w:lang w:val="id" w:eastAsia="en-US" w:bidi="ar-SA"/>
      </w:rPr>
    </w:lvl>
    <w:lvl w:ilvl="8">
      <w:start w:val="0"/>
      <w:numFmt w:val="bullet"/>
      <w:lvlText w:val="•"/>
      <w:lvlJc w:val="left"/>
      <w:pPr>
        <w:ind w:left="3109" w:hanging="284"/>
      </w:pPr>
      <w:rPr>
        <w:rFonts w:hint="default"/>
        <w:lang w:val="id" w:eastAsia="en-US" w:bidi="ar-SA"/>
      </w:rPr>
    </w:lvl>
  </w:abstractNum>
  <w:abstractNum w:abstractNumId="67">
    <w:multiLevelType w:val="hybridMultilevel"/>
    <w:lvl w:ilvl="0">
      <w:start w:val="0"/>
      <w:numFmt w:val="bullet"/>
      <w:lvlText w:val="●"/>
      <w:lvlJc w:val="left"/>
      <w:pPr>
        <w:ind w:left="384" w:hanging="284"/>
      </w:pPr>
      <w:rPr>
        <w:rFonts w:hint="default" w:ascii="Arial MT" w:hAnsi="Arial MT" w:eastAsia="Arial MT" w:cs="Arial MT"/>
        <w:b w:val="0"/>
        <w:bCs w:val="0"/>
        <w:i w:val="0"/>
        <w:iCs w:val="0"/>
        <w:spacing w:val="0"/>
        <w:w w:val="60"/>
        <w:sz w:val="20"/>
        <w:szCs w:val="20"/>
        <w:lang w:val="id" w:eastAsia="en-US" w:bidi="ar-SA"/>
      </w:rPr>
    </w:lvl>
    <w:lvl w:ilvl="1">
      <w:start w:val="0"/>
      <w:numFmt w:val="bullet"/>
      <w:lvlText w:val="•"/>
      <w:lvlJc w:val="left"/>
      <w:pPr>
        <w:ind w:left="721" w:hanging="284"/>
      </w:pPr>
      <w:rPr>
        <w:rFonts w:hint="default"/>
        <w:lang w:val="id" w:eastAsia="en-US" w:bidi="ar-SA"/>
      </w:rPr>
    </w:lvl>
    <w:lvl w:ilvl="2">
      <w:start w:val="0"/>
      <w:numFmt w:val="bullet"/>
      <w:lvlText w:val="•"/>
      <w:lvlJc w:val="left"/>
      <w:pPr>
        <w:ind w:left="1062" w:hanging="284"/>
      </w:pPr>
      <w:rPr>
        <w:rFonts w:hint="default"/>
        <w:lang w:val="id" w:eastAsia="en-US" w:bidi="ar-SA"/>
      </w:rPr>
    </w:lvl>
    <w:lvl w:ilvl="3">
      <w:start w:val="0"/>
      <w:numFmt w:val="bullet"/>
      <w:lvlText w:val="•"/>
      <w:lvlJc w:val="left"/>
      <w:pPr>
        <w:ind w:left="1403" w:hanging="284"/>
      </w:pPr>
      <w:rPr>
        <w:rFonts w:hint="default"/>
        <w:lang w:val="id" w:eastAsia="en-US" w:bidi="ar-SA"/>
      </w:rPr>
    </w:lvl>
    <w:lvl w:ilvl="4">
      <w:start w:val="0"/>
      <w:numFmt w:val="bullet"/>
      <w:lvlText w:val="•"/>
      <w:lvlJc w:val="left"/>
      <w:pPr>
        <w:ind w:left="1744" w:hanging="284"/>
      </w:pPr>
      <w:rPr>
        <w:rFonts w:hint="default"/>
        <w:lang w:val="id" w:eastAsia="en-US" w:bidi="ar-SA"/>
      </w:rPr>
    </w:lvl>
    <w:lvl w:ilvl="5">
      <w:start w:val="0"/>
      <w:numFmt w:val="bullet"/>
      <w:lvlText w:val="•"/>
      <w:lvlJc w:val="left"/>
      <w:pPr>
        <w:ind w:left="2086" w:hanging="284"/>
      </w:pPr>
      <w:rPr>
        <w:rFonts w:hint="default"/>
        <w:lang w:val="id" w:eastAsia="en-US" w:bidi="ar-SA"/>
      </w:rPr>
    </w:lvl>
    <w:lvl w:ilvl="6">
      <w:start w:val="0"/>
      <w:numFmt w:val="bullet"/>
      <w:lvlText w:val="•"/>
      <w:lvlJc w:val="left"/>
      <w:pPr>
        <w:ind w:left="2427" w:hanging="284"/>
      </w:pPr>
      <w:rPr>
        <w:rFonts w:hint="default"/>
        <w:lang w:val="id" w:eastAsia="en-US" w:bidi="ar-SA"/>
      </w:rPr>
    </w:lvl>
    <w:lvl w:ilvl="7">
      <w:start w:val="0"/>
      <w:numFmt w:val="bullet"/>
      <w:lvlText w:val="•"/>
      <w:lvlJc w:val="left"/>
      <w:pPr>
        <w:ind w:left="2768" w:hanging="284"/>
      </w:pPr>
      <w:rPr>
        <w:rFonts w:hint="default"/>
        <w:lang w:val="id" w:eastAsia="en-US" w:bidi="ar-SA"/>
      </w:rPr>
    </w:lvl>
    <w:lvl w:ilvl="8">
      <w:start w:val="0"/>
      <w:numFmt w:val="bullet"/>
      <w:lvlText w:val="•"/>
      <w:lvlJc w:val="left"/>
      <w:pPr>
        <w:ind w:left="3109" w:hanging="284"/>
      </w:pPr>
      <w:rPr>
        <w:rFonts w:hint="default"/>
        <w:lang w:val="id" w:eastAsia="en-US" w:bidi="ar-SA"/>
      </w:rPr>
    </w:lvl>
  </w:abstractNum>
  <w:abstractNum w:abstractNumId="66">
    <w:multiLevelType w:val="hybridMultilevel"/>
    <w:lvl w:ilvl="0">
      <w:start w:val="0"/>
      <w:numFmt w:val="bullet"/>
      <w:lvlText w:val="●"/>
      <w:lvlJc w:val="left"/>
      <w:pPr>
        <w:ind w:left="384" w:hanging="284"/>
      </w:pPr>
      <w:rPr>
        <w:rFonts w:hint="default" w:ascii="Arial MT" w:hAnsi="Arial MT" w:eastAsia="Arial MT" w:cs="Arial MT"/>
        <w:b w:val="0"/>
        <w:bCs w:val="0"/>
        <w:i w:val="0"/>
        <w:iCs w:val="0"/>
        <w:spacing w:val="0"/>
        <w:w w:val="60"/>
        <w:sz w:val="20"/>
        <w:szCs w:val="20"/>
        <w:lang w:val="id" w:eastAsia="en-US" w:bidi="ar-SA"/>
      </w:rPr>
    </w:lvl>
    <w:lvl w:ilvl="1">
      <w:start w:val="0"/>
      <w:numFmt w:val="bullet"/>
      <w:lvlText w:val="•"/>
      <w:lvlJc w:val="left"/>
      <w:pPr>
        <w:ind w:left="721" w:hanging="284"/>
      </w:pPr>
      <w:rPr>
        <w:rFonts w:hint="default"/>
        <w:lang w:val="id" w:eastAsia="en-US" w:bidi="ar-SA"/>
      </w:rPr>
    </w:lvl>
    <w:lvl w:ilvl="2">
      <w:start w:val="0"/>
      <w:numFmt w:val="bullet"/>
      <w:lvlText w:val="•"/>
      <w:lvlJc w:val="left"/>
      <w:pPr>
        <w:ind w:left="1062" w:hanging="284"/>
      </w:pPr>
      <w:rPr>
        <w:rFonts w:hint="default"/>
        <w:lang w:val="id" w:eastAsia="en-US" w:bidi="ar-SA"/>
      </w:rPr>
    </w:lvl>
    <w:lvl w:ilvl="3">
      <w:start w:val="0"/>
      <w:numFmt w:val="bullet"/>
      <w:lvlText w:val="•"/>
      <w:lvlJc w:val="left"/>
      <w:pPr>
        <w:ind w:left="1403" w:hanging="284"/>
      </w:pPr>
      <w:rPr>
        <w:rFonts w:hint="default"/>
        <w:lang w:val="id" w:eastAsia="en-US" w:bidi="ar-SA"/>
      </w:rPr>
    </w:lvl>
    <w:lvl w:ilvl="4">
      <w:start w:val="0"/>
      <w:numFmt w:val="bullet"/>
      <w:lvlText w:val="•"/>
      <w:lvlJc w:val="left"/>
      <w:pPr>
        <w:ind w:left="1744" w:hanging="284"/>
      </w:pPr>
      <w:rPr>
        <w:rFonts w:hint="default"/>
        <w:lang w:val="id" w:eastAsia="en-US" w:bidi="ar-SA"/>
      </w:rPr>
    </w:lvl>
    <w:lvl w:ilvl="5">
      <w:start w:val="0"/>
      <w:numFmt w:val="bullet"/>
      <w:lvlText w:val="•"/>
      <w:lvlJc w:val="left"/>
      <w:pPr>
        <w:ind w:left="2086" w:hanging="284"/>
      </w:pPr>
      <w:rPr>
        <w:rFonts w:hint="default"/>
        <w:lang w:val="id" w:eastAsia="en-US" w:bidi="ar-SA"/>
      </w:rPr>
    </w:lvl>
    <w:lvl w:ilvl="6">
      <w:start w:val="0"/>
      <w:numFmt w:val="bullet"/>
      <w:lvlText w:val="•"/>
      <w:lvlJc w:val="left"/>
      <w:pPr>
        <w:ind w:left="2427" w:hanging="284"/>
      </w:pPr>
      <w:rPr>
        <w:rFonts w:hint="default"/>
        <w:lang w:val="id" w:eastAsia="en-US" w:bidi="ar-SA"/>
      </w:rPr>
    </w:lvl>
    <w:lvl w:ilvl="7">
      <w:start w:val="0"/>
      <w:numFmt w:val="bullet"/>
      <w:lvlText w:val="•"/>
      <w:lvlJc w:val="left"/>
      <w:pPr>
        <w:ind w:left="2768" w:hanging="284"/>
      </w:pPr>
      <w:rPr>
        <w:rFonts w:hint="default"/>
        <w:lang w:val="id" w:eastAsia="en-US" w:bidi="ar-SA"/>
      </w:rPr>
    </w:lvl>
    <w:lvl w:ilvl="8">
      <w:start w:val="0"/>
      <w:numFmt w:val="bullet"/>
      <w:lvlText w:val="•"/>
      <w:lvlJc w:val="left"/>
      <w:pPr>
        <w:ind w:left="3109" w:hanging="284"/>
      </w:pPr>
      <w:rPr>
        <w:rFonts w:hint="default"/>
        <w:lang w:val="id" w:eastAsia="en-US" w:bidi="ar-SA"/>
      </w:rPr>
    </w:lvl>
  </w:abstractNum>
  <w:abstractNum w:abstractNumId="65">
    <w:multiLevelType w:val="hybridMultilevel"/>
    <w:lvl w:ilvl="0">
      <w:start w:val="0"/>
      <w:numFmt w:val="bullet"/>
      <w:lvlText w:val="●"/>
      <w:lvlJc w:val="left"/>
      <w:pPr>
        <w:ind w:left="384" w:hanging="284"/>
      </w:pPr>
      <w:rPr>
        <w:rFonts w:hint="default" w:ascii="Arial MT" w:hAnsi="Arial MT" w:eastAsia="Arial MT" w:cs="Arial MT"/>
        <w:b w:val="0"/>
        <w:bCs w:val="0"/>
        <w:i w:val="0"/>
        <w:iCs w:val="0"/>
        <w:spacing w:val="0"/>
        <w:w w:val="60"/>
        <w:sz w:val="20"/>
        <w:szCs w:val="20"/>
        <w:lang w:val="id" w:eastAsia="en-US" w:bidi="ar-SA"/>
      </w:rPr>
    </w:lvl>
    <w:lvl w:ilvl="1">
      <w:start w:val="0"/>
      <w:numFmt w:val="bullet"/>
      <w:lvlText w:val="•"/>
      <w:lvlJc w:val="left"/>
      <w:pPr>
        <w:ind w:left="721" w:hanging="284"/>
      </w:pPr>
      <w:rPr>
        <w:rFonts w:hint="default"/>
        <w:lang w:val="id" w:eastAsia="en-US" w:bidi="ar-SA"/>
      </w:rPr>
    </w:lvl>
    <w:lvl w:ilvl="2">
      <w:start w:val="0"/>
      <w:numFmt w:val="bullet"/>
      <w:lvlText w:val="•"/>
      <w:lvlJc w:val="left"/>
      <w:pPr>
        <w:ind w:left="1062" w:hanging="284"/>
      </w:pPr>
      <w:rPr>
        <w:rFonts w:hint="default"/>
        <w:lang w:val="id" w:eastAsia="en-US" w:bidi="ar-SA"/>
      </w:rPr>
    </w:lvl>
    <w:lvl w:ilvl="3">
      <w:start w:val="0"/>
      <w:numFmt w:val="bullet"/>
      <w:lvlText w:val="•"/>
      <w:lvlJc w:val="left"/>
      <w:pPr>
        <w:ind w:left="1403" w:hanging="284"/>
      </w:pPr>
      <w:rPr>
        <w:rFonts w:hint="default"/>
        <w:lang w:val="id" w:eastAsia="en-US" w:bidi="ar-SA"/>
      </w:rPr>
    </w:lvl>
    <w:lvl w:ilvl="4">
      <w:start w:val="0"/>
      <w:numFmt w:val="bullet"/>
      <w:lvlText w:val="•"/>
      <w:lvlJc w:val="left"/>
      <w:pPr>
        <w:ind w:left="1744" w:hanging="284"/>
      </w:pPr>
      <w:rPr>
        <w:rFonts w:hint="default"/>
        <w:lang w:val="id" w:eastAsia="en-US" w:bidi="ar-SA"/>
      </w:rPr>
    </w:lvl>
    <w:lvl w:ilvl="5">
      <w:start w:val="0"/>
      <w:numFmt w:val="bullet"/>
      <w:lvlText w:val="•"/>
      <w:lvlJc w:val="left"/>
      <w:pPr>
        <w:ind w:left="2086" w:hanging="284"/>
      </w:pPr>
      <w:rPr>
        <w:rFonts w:hint="default"/>
        <w:lang w:val="id" w:eastAsia="en-US" w:bidi="ar-SA"/>
      </w:rPr>
    </w:lvl>
    <w:lvl w:ilvl="6">
      <w:start w:val="0"/>
      <w:numFmt w:val="bullet"/>
      <w:lvlText w:val="•"/>
      <w:lvlJc w:val="left"/>
      <w:pPr>
        <w:ind w:left="2427" w:hanging="284"/>
      </w:pPr>
      <w:rPr>
        <w:rFonts w:hint="default"/>
        <w:lang w:val="id" w:eastAsia="en-US" w:bidi="ar-SA"/>
      </w:rPr>
    </w:lvl>
    <w:lvl w:ilvl="7">
      <w:start w:val="0"/>
      <w:numFmt w:val="bullet"/>
      <w:lvlText w:val="•"/>
      <w:lvlJc w:val="left"/>
      <w:pPr>
        <w:ind w:left="2768" w:hanging="284"/>
      </w:pPr>
      <w:rPr>
        <w:rFonts w:hint="default"/>
        <w:lang w:val="id" w:eastAsia="en-US" w:bidi="ar-SA"/>
      </w:rPr>
    </w:lvl>
    <w:lvl w:ilvl="8">
      <w:start w:val="0"/>
      <w:numFmt w:val="bullet"/>
      <w:lvlText w:val="•"/>
      <w:lvlJc w:val="left"/>
      <w:pPr>
        <w:ind w:left="3109" w:hanging="284"/>
      </w:pPr>
      <w:rPr>
        <w:rFonts w:hint="default"/>
        <w:lang w:val="id" w:eastAsia="en-US" w:bidi="ar-SA"/>
      </w:rPr>
    </w:lvl>
  </w:abstractNum>
  <w:abstractNum w:abstractNumId="64">
    <w:multiLevelType w:val="hybridMultilevel"/>
    <w:lvl w:ilvl="0">
      <w:start w:val="0"/>
      <w:numFmt w:val="bullet"/>
      <w:lvlText w:val="●"/>
      <w:lvlJc w:val="left"/>
      <w:pPr>
        <w:ind w:left="384" w:hanging="284"/>
      </w:pPr>
      <w:rPr>
        <w:rFonts w:hint="default" w:ascii="Arial MT" w:hAnsi="Arial MT" w:eastAsia="Arial MT" w:cs="Arial MT"/>
        <w:b w:val="0"/>
        <w:bCs w:val="0"/>
        <w:i w:val="0"/>
        <w:iCs w:val="0"/>
        <w:spacing w:val="0"/>
        <w:w w:val="60"/>
        <w:sz w:val="20"/>
        <w:szCs w:val="20"/>
        <w:lang w:val="id" w:eastAsia="en-US" w:bidi="ar-SA"/>
      </w:rPr>
    </w:lvl>
    <w:lvl w:ilvl="1">
      <w:start w:val="0"/>
      <w:numFmt w:val="bullet"/>
      <w:lvlText w:val="•"/>
      <w:lvlJc w:val="left"/>
      <w:pPr>
        <w:ind w:left="721" w:hanging="284"/>
      </w:pPr>
      <w:rPr>
        <w:rFonts w:hint="default"/>
        <w:lang w:val="id" w:eastAsia="en-US" w:bidi="ar-SA"/>
      </w:rPr>
    </w:lvl>
    <w:lvl w:ilvl="2">
      <w:start w:val="0"/>
      <w:numFmt w:val="bullet"/>
      <w:lvlText w:val="•"/>
      <w:lvlJc w:val="left"/>
      <w:pPr>
        <w:ind w:left="1062" w:hanging="284"/>
      </w:pPr>
      <w:rPr>
        <w:rFonts w:hint="default"/>
        <w:lang w:val="id" w:eastAsia="en-US" w:bidi="ar-SA"/>
      </w:rPr>
    </w:lvl>
    <w:lvl w:ilvl="3">
      <w:start w:val="0"/>
      <w:numFmt w:val="bullet"/>
      <w:lvlText w:val="•"/>
      <w:lvlJc w:val="left"/>
      <w:pPr>
        <w:ind w:left="1403" w:hanging="284"/>
      </w:pPr>
      <w:rPr>
        <w:rFonts w:hint="default"/>
        <w:lang w:val="id" w:eastAsia="en-US" w:bidi="ar-SA"/>
      </w:rPr>
    </w:lvl>
    <w:lvl w:ilvl="4">
      <w:start w:val="0"/>
      <w:numFmt w:val="bullet"/>
      <w:lvlText w:val="•"/>
      <w:lvlJc w:val="left"/>
      <w:pPr>
        <w:ind w:left="1744" w:hanging="284"/>
      </w:pPr>
      <w:rPr>
        <w:rFonts w:hint="default"/>
        <w:lang w:val="id" w:eastAsia="en-US" w:bidi="ar-SA"/>
      </w:rPr>
    </w:lvl>
    <w:lvl w:ilvl="5">
      <w:start w:val="0"/>
      <w:numFmt w:val="bullet"/>
      <w:lvlText w:val="•"/>
      <w:lvlJc w:val="left"/>
      <w:pPr>
        <w:ind w:left="2086" w:hanging="284"/>
      </w:pPr>
      <w:rPr>
        <w:rFonts w:hint="default"/>
        <w:lang w:val="id" w:eastAsia="en-US" w:bidi="ar-SA"/>
      </w:rPr>
    </w:lvl>
    <w:lvl w:ilvl="6">
      <w:start w:val="0"/>
      <w:numFmt w:val="bullet"/>
      <w:lvlText w:val="•"/>
      <w:lvlJc w:val="left"/>
      <w:pPr>
        <w:ind w:left="2427" w:hanging="284"/>
      </w:pPr>
      <w:rPr>
        <w:rFonts w:hint="default"/>
        <w:lang w:val="id" w:eastAsia="en-US" w:bidi="ar-SA"/>
      </w:rPr>
    </w:lvl>
    <w:lvl w:ilvl="7">
      <w:start w:val="0"/>
      <w:numFmt w:val="bullet"/>
      <w:lvlText w:val="•"/>
      <w:lvlJc w:val="left"/>
      <w:pPr>
        <w:ind w:left="2768" w:hanging="284"/>
      </w:pPr>
      <w:rPr>
        <w:rFonts w:hint="default"/>
        <w:lang w:val="id" w:eastAsia="en-US" w:bidi="ar-SA"/>
      </w:rPr>
    </w:lvl>
    <w:lvl w:ilvl="8">
      <w:start w:val="0"/>
      <w:numFmt w:val="bullet"/>
      <w:lvlText w:val="•"/>
      <w:lvlJc w:val="left"/>
      <w:pPr>
        <w:ind w:left="3109" w:hanging="284"/>
      </w:pPr>
      <w:rPr>
        <w:rFonts w:hint="default"/>
        <w:lang w:val="id" w:eastAsia="en-US" w:bidi="ar-SA"/>
      </w:rPr>
    </w:lvl>
  </w:abstractNum>
  <w:abstractNum w:abstractNumId="63">
    <w:multiLevelType w:val="hybridMultilevel"/>
    <w:lvl w:ilvl="0">
      <w:start w:val="0"/>
      <w:numFmt w:val="bullet"/>
      <w:lvlText w:val="●"/>
      <w:lvlJc w:val="left"/>
      <w:pPr>
        <w:ind w:left="384" w:hanging="284"/>
      </w:pPr>
      <w:rPr>
        <w:rFonts w:hint="default" w:ascii="Arial MT" w:hAnsi="Arial MT" w:eastAsia="Arial MT" w:cs="Arial MT"/>
        <w:b w:val="0"/>
        <w:bCs w:val="0"/>
        <w:i w:val="0"/>
        <w:iCs w:val="0"/>
        <w:spacing w:val="0"/>
        <w:w w:val="60"/>
        <w:sz w:val="20"/>
        <w:szCs w:val="20"/>
        <w:lang w:val="id" w:eastAsia="en-US" w:bidi="ar-SA"/>
      </w:rPr>
    </w:lvl>
    <w:lvl w:ilvl="1">
      <w:start w:val="0"/>
      <w:numFmt w:val="bullet"/>
      <w:lvlText w:val="•"/>
      <w:lvlJc w:val="left"/>
      <w:pPr>
        <w:ind w:left="721" w:hanging="284"/>
      </w:pPr>
      <w:rPr>
        <w:rFonts w:hint="default"/>
        <w:lang w:val="id" w:eastAsia="en-US" w:bidi="ar-SA"/>
      </w:rPr>
    </w:lvl>
    <w:lvl w:ilvl="2">
      <w:start w:val="0"/>
      <w:numFmt w:val="bullet"/>
      <w:lvlText w:val="•"/>
      <w:lvlJc w:val="left"/>
      <w:pPr>
        <w:ind w:left="1062" w:hanging="284"/>
      </w:pPr>
      <w:rPr>
        <w:rFonts w:hint="default"/>
        <w:lang w:val="id" w:eastAsia="en-US" w:bidi="ar-SA"/>
      </w:rPr>
    </w:lvl>
    <w:lvl w:ilvl="3">
      <w:start w:val="0"/>
      <w:numFmt w:val="bullet"/>
      <w:lvlText w:val="•"/>
      <w:lvlJc w:val="left"/>
      <w:pPr>
        <w:ind w:left="1403" w:hanging="284"/>
      </w:pPr>
      <w:rPr>
        <w:rFonts w:hint="default"/>
        <w:lang w:val="id" w:eastAsia="en-US" w:bidi="ar-SA"/>
      </w:rPr>
    </w:lvl>
    <w:lvl w:ilvl="4">
      <w:start w:val="0"/>
      <w:numFmt w:val="bullet"/>
      <w:lvlText w:val="•"/>
      <w:lvlJc w:val="left"/>
      <w:pPr>
        <w:ind w:left="1744" w:hanging="284"/>
      </w:pPr>
      <w:rPr>
        <w:rFonts w:hint="default"/>
        <w:lang w:val="id" w:eastAsia="en-US" w:bidi="ar-SA"/>
      </w:rPr>
    </w:lvl>
    <w:lvl w:ilvl="5">
      <w:start w:val="0"/>
      <w:numFmt w:val="bullet"/>
      <w:lvlText w:val="•"/>
      <w:lvlJc w:val="left"/>
      <w:pPr>
        <w:ind w:left="2086" w:hanging="284"/>
      </w:pPr>
      <w:rPr>
        <w:rFonts w:hint="default"/>
        <w:lang w:val="id" w:eastAsia="en-US" w:bidi="ar-SA"/>
      </w:rPr>
    </w:lvl>
    <w:lvl w:ilvl="6">
      <w:start w:val="0"/>
      <w:numFmt w:val="bullet"/>
      <w:lvlText w:val="•"/>
      <w:lvlJc w:val="left"/>
      <w:pPr>
        <w:ind w:left="2427" w:hanging="284"/>
      </w:pPr>
      <w:rPr>
        <w:rFonts w:hint="default"/>
        <w:lang w:val="id" w:eastAsia="en-US" w:bidi="ar-SA"/>
      </w:rPr>
    </w:lvl>
    <w:lvl w:ilvl="7">
      <w:start w:val="0"/>
      <w:numFmt w:val="bullet"/>
      <w:lvlText w:val="•"/>
      <w:lvlJc w:val="left"/>
      <w:pPr>
        <w:ind w:left="2768" w:hanging="284"/>
      </w:pPr>
      <w:rPr>
        <w:rFonts w:hint="default"/>
        <w:lang w:val="id" w:eastAsia="en-US" w:bidi="ar-SA"/>
      </w:rPr>
    </w:lvl>
    <w:lvl w:ilvl="8">
      <w:start w:val="0"/>
      <w:numFmt w:val="bullet"/>
      <w:lvlText w:val="•"/>
      <w:lvlJc w:val="left"/>
      <w:pPr>
        <w:ind w:left="3109" w:hanging="284"/>
      </w:pPr>
      <w:rPr>
        <w:rFonts w:hint="default"/>
        <w:lang w:val="id" w:eastAsia="en-US" w:bidi="ar-SA"/>
      </w:rPr>
    </w:lvl>
  </w:abstractNum>
  <w:abstractNum w:abstractNumId="62">
    <w:multiLevelType w:val="hybridMultilevel"/>
    <w:lvl w:ilvl="0">
      <w:start w:val="0"/>
      <w:numFmt w:val="bullet"/>
      <w:lvlText w:val="●"/>
      <w:lvlJc w:val="left"/>
      <w:pPr>
        <w:ind w:left="384" w:hanging="284"/>
      </w:pPr>
      <w:rPr>
        <w:rFonts w:hint="default" w:ascii="Arial MT" w:hAnsi="Arial MT" w:eastAsia="Arial MT" w:cs="Arial MT"/>
        <w:b w:val="0"/>
        <w:bCs w:val="0"/>
        <w:i w:val="0"/>
        <w:iCs w:val="0"/>
        <w:spacing w:val="0"/>
        <w:w w:val="60"/>
        <w:sz w:val="20"/>
        <w:szCs w:val="20"/>
        <w:lang w:val="id" w:eastAsia="en-US" w:bidi="ar-SA"/>
      </w:rPr>
    </w:lvl>
    <w:lvl w:ilvl="1">
      <w:start w:val="0"/>
      <w:numFmt w:val="bullet"/>
      <w:lvlText w:val="•"/>
      <w:lvlJc w:val="left"/>
      <w:pPr>
        <w:ind w:left="721" w:hanging="284"/>
      </w:pPr>
      <w:rPr>
        <w:rFonts w:hint="default"/>
        <w:lang w:val="id" w:eastAsia="en-US" w:bidi="ar-SA"/>
      </w:rPr>
    </w:lvl>
    <w:lvl w:ilvl="2">
      <w:start w:val="0"/>
      <w:numFmt w:val="bullet"/>
      <w:lvlText w:val="•"/>
      <w:lvlJc w:val="left"/>
      <w:pPr>
        <w:ind w:left="1062" w:hanging="284"/>
      </w:pPr>
      <w:rPr>
        <w:rFonts w:hint="default"/>
        <w:lang w:val="id" w:eastAsia="en-US" w:bidi="ar-SA"/>
      </w:rPr>
    </w:lvl>
    <w:lvl w:ilvl="3">
      <w:start w:val="0"/>
      <w:numFmt w:val="bullet"/>
      <w:lvlText w:val="•"/>
      <w:lvlJc w:val="left"/>
      <w:pPr>
        <w:ind w:left="1403" w:hanging="284"/>
      </w:pPr>
      <w:rPr>
        <w:rFonts w:hint="default"/>
        <w:lang w:val="id" w:eastAsia="en-US" w:bidi="ar-SA"/>
      </w:rPr>
    </w:lvl>
    <w:lvl w:ilvl="4">
      <w:start w:val="0"/>
      <w:numFmt w:val="bullet"/>
      <w:lvlText w:val="•"/>
      <w:lvlJc w:val="left"/>
      <w:pPr>
        <w:ind w:left="1744" w:hanging="284"/>
      </w:pPr>
      <w:rPr>
        <w:rFonts w:hint="default"/>
        <w:lang w:val="id" w:eastAsia="en-US" w:bidi="ar-SA"/>
      </w:rPr>
    </w:lvl>
    <w:lvl w:ilvl="5">
      <w:start w:val="0"/>
      <w:numFmt w:val="bullet"/>
      <w:lvlText w:val="•"/>
      <w:lvlJc w:val="left"/>
      <w:pPr>
        <w:ind w:left="2086" w:hanging="284"/>
      </w:pPr>
      <w:rPr>
        <w:rFonts w:hint="default"/>
        <w:lang w:val="id" w:eastAsia="en-US" w:bidi="ar-SA"/>
      </w:rPr>
    </w:lvl>
    <w:lvl w:ilvl="6">
      <w:start w:val="0"/>
      <w:numFmt w:val="bullet"/>
      <w:lvlText w:val="•"/>
      <w:lvlJc w:val="left"/>
      <w:pPr>
        <w:ind w:left="2427" w:hanging="284"/>
      </w:pPr>
      <w:rPr>
        <w:rFonts w:hint="default"/>
        <w:lang w:val="id" w:eastAsia="en-US" w:bidi="ar-SA"/>
      </w:rPr>
    </w:lvl>
    <w:lvl w:ilvl="7">
      <w:start w:val="0"/>
      <w:numFmt w:val="bullet"/>
      <w:lvlText w:val="•"/>
      <w:lvlJc w:val="left"/>
      <w:pPr>
        <w:ind w:left="2768" w:hanging="284"/>
      </w:pPr>
      <w:rPr>
        <w:rFonts w:hint="default"/>
        <w:lang w:val="id" w:eastAsia="en-US" w:bidi="ar-SA"/>
      </w:rPr>
    </w:lvl>
    <w:lvl w:ilvl="8">
      <w:start w:val="0"/>
      <w:numFmt w:val="bullet"/>
      <w:lvlText w:val="•"/>
      <w:lvlJc w:val="left"/>
      <w:pPr>
        <w:ind w:left="3109" w:hanging="284"/>
      </w:pPr>
      <w:rPr>
        <w:rFonts w:hint="default"/>
        <w:lang w:val="id" w:eastAsia="en-US" w:bidi="ar-SA"/>
      </w:rPr>
    </w:lvl>
  </w:abstractNum>
  <w:abstractNum w:abstractNumId="61">
    <w:multiLevelType w:val="hybridMultilevel"/>
    <w:lvl w:ilvl="0">
      <w:start w:val="0"/>
      <w:numFmt w:val="bullet"/>
      <w:lvlText w:val="●"/>
      <w:lvlJc w:val="left"/>
      <w:pPr>
        <w:ind w:left="384" w:hanging="284"/>
      </w:pPr>
      <w:rPr>
        <w:rFonts w:hint="default" w:ascii="Arial MT" w:hAnsi="Arial MT" w:eastAsia="Arial MT" w:cs="Arial MT"/>
        <w:b w:val="0"/>
        <w:bCs w:val="0"/>
        <w:i w:val="0"/>
        <w:iCs w:val="0"/>
        <w:spacing w:val="0"/>
        <w:w w:val="60"/>
        <w:sz w:val="20"/>
        <w:szCs w:val="20"/>
        <w:lang w:val="id" w:eastAsia="en-US" w:bidi="ar-SA"/>
      </w:rPr>
    </w:lvl>
    <w:lvl w:ilvl="1">
      <w:start w:val="0"/>
      <w:numFmt w:val="bullet"/>
      <w:lvlText w:val="•"/>
      <w:lvlJc w:val="left"/>
      <w:pPr>
        <w:ind w:left="721" w:hanging="284"/>
      </w:pPr>
      <w:rPr>
        <w:rFonts w:hint="default"/>
        <w:lang w:val="id" w:eastAsia="en-US" w:bidi="ar-SA"/>
      </w:rPr>
    </w:lvl>
    <w:lvl w:ilvl="2">
      <w:start w:val="0"/>
      <w:numFmt w:val="bullet"/>
      <w:lvlText w:val="•"/>
      <w:lvlJc w:val="left"/>
      <w:pPr>
        <w:ind w:left="1062" w:hanging="284"/>
      </w:pPr>
      <w:rPr>
        <w:rFonts w:hint="default"/>
        <w:lang w:val="id" w:eastAsia="en-US" w:bidi="ar-SA"/>
      </w:rPr>
    </w:lvl>
    <w:lvl w:ilvl="3">
      <w:start w:val="0"/>
      <w:numFmt w:val="bullet"/>
      <w:lvlText w:val="•"/>
      <w:lvlJc w:val="left"/>
      <w:pPr>
        <w:ind w:left="1403" w:hanging="284"/>
      </w:pPr>
      <w:rPr>
        <w:rFonts w:hint="default"/>
        <w:lang w:val="id" w:eastAsia="en-US" w:bidi="ar-SA"/>
      </w:rPr>
    </w:lvl>
    <w:lvl w:ilvl="4">
      <w:start w:val="0"/>
      <w:numFmt w:val="bullet"/>
      <w:lvlText w:val="•"/>
      <w:lvlJc w:val="left"/>
      <w:pPr>
        <w:ind w:left="1744" w:hanging="284"/>
      </w:pPr>
      <w:rPr>
        <w:rFonts w:hint="default"/>
        <w:lang w:val="id" w:eastAsia="en-US" w:bidi="ar-SA"/>
      </w:rPr>
    </w:lvl>
    <w:lvl w:ilvl="5">
      <w:start w:val="0"/>
      <w:numFmt w:val="bullet"/>
      <w:lvlText w:val="•"/>
      <w:lvlJc w:val="left"/>
      <w:pPr>
        <w:ind w:left="2086" w:hanging="284"/>
      </w:pPr>
      <w:rPr>
        <w:rFonts w:hint="default"/>
        <w:lang w:val="id" w:eastAsia="en-US" w:bidi="ar-SA"/>
      </w:rPr>
    </w:lvl>
    <w:lvl w:ilvl="6">
      <w:start w:val="0"/>
      <w:numFmt w:val="bullet"/>
      <w:lvlText w:val="•"/>
      <w:lvlJc w:val="left"/>
      <w:pPr>
        <w:ind w:left="2427" w:hanging="284"/>
      </w:pPr>
      <w:rPr>
        <w:rFonts w:hint="default"/>
        <w:lang w:val="id" w:eastAsia="en-US" w:bidi="ar-SA"/>
      </w:rPr>
    </w:lvl>
    <w:lvl w:ilvl="7">
      <w:start w:val="0"/>
      <w:numFmt w:val="bullet"/>
      <w:lvlText w:val="•"/>
      <w:lvlJc w:val="left"/>
      <w:pPr>
        <w:ind w:left="2768" w:hanging="284"/>
      </w:pPr>
      <w:rPr>
        <w:rFonts w:hint="default"/>
        <w:lang w:val="id" w:eastAsia="en-US" w:bidi="ar-SA"/>
      </w:rPr>
    </w:lvl>
    <w:lvl w:ilvl="8">
      <w:start w:val="0"/>
      <w:numFmt w:val="bullet"/>
      <w:lvlText w:val="•"/>
      <w:lvlJc w:val="left"/>
      <w:pPr>
        <w:ind w:left="3109" w:hanging="284"/>
      </w:pPr>
      <w:rPr>
        <w:rFonts w:hint="default"/>
        <w:lang w:val="id" w:eastAsia="en-US" w:bidi="ar-SA"/>
      </w:rPr>
    </w:lvl>
  </w:abstractNum>
  <w:abstractNum w:abstractNumId="60">
    <w:multiLevelType w:val="hybridMultilevel"/>
    <w:lvl w:ilvl="0">
      <w:start w:val="0"/>
      <w:numFmt w:val="bullet"/>
      <w:lvlText w:val="●"/>
      <w:lvlJc w:val="left"/>
      <w:pPr>
        <w:ind w:left="384" w:hanging="284"/>
      </w:pPr>
      <w:rPr>
        <w:rFonts w:hint="default" w:ascii="Arial MT" w:hAnsi="Arial MT" w:eastAsia="Arial MT" w:cs="Arial MT"/>
        <w:b w:val="0"/>
        <w:bCs w:val="0"/>
        <w:i w:val="0"/>
        <w:iCs w:val="0"/>
        <w:spacing w:val="0"/>
        <w:w w:val="60"/>
        <w:sz w:val="20"/>
        <w:szCs w:val="20"/>
        <w:lang w:val="id" w:eastAsia="en-US" w:bidi="ar-SA"/>
      </w:rPr>
    </w:lvl>
    <w:lvl w:ilvl="1">
      <w:start w:val="0"/>
      <w:numFmt w:val="bullet"/>
      <w:lvlText w:val="•"/>
      <w:lvlJc w:val="left"/>
      <w:pPr>
        <w:ind w:left="721" w:hanging="284"/>
      </w:pPr>
      <w:rPr>
        <w:rFonts w:hint="default"/>
        <w:lang w:val="id" w:eastAsia="en-US" w:bidi="ar-SA"/>
      </w:rPr>
    </w:lvl>
    <w:lvl w:ilvl="2">
      <w:start w:val="0"/>
      <w:numFmt w:val="bullet"/>
      <w:lvlText w:val="•"/>
      <w:lvlJc w:val="left"/>
      <w:pPr>
        <w:ind w:left="1062" w:hanging="284"/>
      </w:pPr>
      <w:rPr>
        <w:rFonts w:hint="default"/>
        <w:lang w:val="id" w:eastAsia="en-US" w:bidi="ar-SA"/>
      </w:rPr>
    </w:lvl>
    <w:lvl w:ilvl="3">
      <w:start w:val="0"/>
      <w:numFmt w:val="bullet"/>
      <w:lvlText w:val="•"/>
      <w:lvlJc w:val="left"/>
      <w:pPr>
        <w:ind w:left="1403" w:hanging="284"/>
      </w:pPr>
      <w:rPr>
        <w:rFonts w:hint="default"/>
        <w:lang w:val="id" w:eastAsia="en-US" w:bidi="ar-SA"/>
      </w:rPr>
    </w:lvl>
    <w:lvl w:ilvl="4">
      <w:start w:val="0"/>
      <w:numFmt w:val="bullet"/>
      <w:lvlText w:val="•"/>
      <w:lvlJc w:val="left"/>
      <w:pPr>
        <w:ind w:left="1744" w:hanging="284"/>
      </w:pPr>
      <w:rPr>
        <w:rFonts w:hint="default"/>
        <w:lang w:val="id" w:eastAsia="en-US" w:bidi="ar-SA"/>
      </w:rPr>
    </w:lvl>
    <w:lvl w:ilvl="5">
      <w:start w:val="0"/>
      <w:numFmt w:val="bullet"/>
      <w:lvlText w:val="•"/>
      <w:lvlJc w:val="left"/>
      <w:pPr>
        <w:ind w:left="2086" w:hanging="284"/>
      </w:pPr>
      <w:rPr>
        <w:rFonts w:hint="default"/>
        <w:lang w:val="id" w:eastAsia="en-US" w:bidi="ar-SA"/>
      </w:rPr>
    </w:lvl>
    <w:lvl w:ilvl="6">
      <w:start w:val="0"/>
      <w:numFmt w:val="bullet"/>
      <w:lvlText w:val="•"/>
      <w:lvlJc w:val="left"/>
      <w:pPr>
        <w:ind w:left="2427" w:hanging="284"/>
      </w:pPr>
      <w:rPr>
        <w:rFonts w:hint="default"/>
        <w:lang w:val="id" w:eastAsia="en-US" w:bidi="ar-SA"/>
      </w:rPr>
    </w:lvl>
    <w:lvl w:ilvl="7">
      <w:start w:val="0"/>
      <w:numFmt w:val="bullet"/>
      <w:lvlText w:val="•"/>
      <w:lvlJc w:val="left"/>
      <w:pPr>
        <w:ind w:left="2768" w:hanging="284"/>
      </w:pPr>
      <w:rPr>
        <w:rFonts w:hint="default"/>
        <w:lang w:val="id" w:eastAsia="en-US" w:bidi="ar-SA"/>
      </w:rPr>
    </w:lvl>
    <w:lvl w:ilvl="8">
      <w:start w:val="0"/>
      <w:numFmt w:val="bullet"/>
      <w:lvlText w:val="•"/>
      <w:lvlJc w:val="left"/>
      <w:pPr>
        <w:ind w:left="3109" w:hanging="284"/>
      </w:pPr>
      <w:rPr>
        <w:rFonts w:hint="default"/>
        <w:lang w:val="id" w:eastAsia="en-US" w:bidi="ar-SA"/>
      </w:rPr>
    </w:lvl>
  </w:abstractNum>
  <w:abstractNum w:abstractNumId="59">
    <w:multiLevelType w:val="hybridMultilevel"/>
    <w:lvl w:ilvl="0">
      <w:start w:val="0"/>
      <w:numFmt w:val="bullet"/>
      <w:lvlText w:val="●"/>
      <w:lvlJc w:val="left"/>
      <w:pPr>
        <w:ind w:left="384" w:hanging="284"/>
      </w:pPr>
      <w:rPr>
        <w:rFonts w:hint="default" w:ascii="Arial MT" w:hAnsi="Arial MT" w:eastAsia="Arial MT" w:cs="Arial MT"/>
        <w:b w:val="0"/>
        <w:bCs w:val="0"/>
        <w:i w:val="0"/>
        <w:iCs w:val="0"/>
        <w:spacing w:val="0"/>
        <w:w w:val="60"/>
        <w:sz w:val="20"/>
        <w:szCs w:val="20"/>
        <w:lang w:val="id" w:eastAsia="en-US" w:bidi="ar-SA"/>
      </w:rPr>
    </w:lvl>
    <w:lvl w:ilvl="1">
      <w:start w:val="0"/>
      <w:numFmt w:val="bullet"/>
      <w:lvlText w:val="•"/>
      <w:lvlJc w:val="left"/>
      <w:pPr>
        <w:ind w:left="721" w:hanging="284"/>
      </w:pPr>
      <w:rPr>
        <w:rFonts w:hint="default"/>
        <w:lang w:val="id" w:eastAsia="en-US" w:bidi="ar-SA"/>
      </w:rPr>
    </w:lvl>
    <w:lvl w:ilvl="2">
      <w:start w:val="0"/>
      <w:numFmt w:val="bullet"/>
      <w:lvlText w:val="•"/>
      <w:lvlJc w:val="left"/>
      <w:pPr>
        <w:ind w:left="1062" w:hanging="284"/>
      </w:pPr>
      <w:rPr>
        <w:rFonts w:hint="default"/>
        <w:lang w:val="id" w:eastAsia="en-US" w:bidi="ar-SA"/>
      </w:rPr>
    </w:lvl>
    <w:lvl w:ilvl="3">
      <w:start w:val="0"/>
      <w:numFmt w:val="bullet"/>
      <w:lvlText w:val="•"/>
      <w:lvlJc w:val="left"/>
      <w:pPr>
        <w:ind w:left="1403" w:hanging="284"/>
      </w:pPr>
      <w:rPr>
        <w:rFonts w:hint="default"/>
        <w:lang w:val="id" w:eastAsia="en-US" w:bidi="ar-SA"/>
      </w:rPr>
    </w:lvl>
    <w:lvl w:ilvl="4">
      <w:start w:val="0"/>
      <w:numFmt w:val="bullet"/>
      <w:lvlText w:val="•"/>
      <w:lvlJc w:val="left"/>
      <w:pPr>
        <w:ind w:left="1744" w:hanging="284"/>
      </w:pPr>
      <w:rPr>
        <w:rFonts w:hint="default"/>
        <w:lang w:val="id" w:eastAsia="en-US" w:bidi="ar-SA"/>
      </w:rPr>
    </w:lvl>
    <w:lvl w:ilvl="5">
      <w:start w:val="0"/>
      <w:numFmt w:val="bullet"/>
      <w:lvlText w:val="•"/>
      <w:lvlJc w:val="left"/>
      <w:pPr>
        <w:ind w:left="2086" w:hanging="284"/>
      </w:pPr>
      <w:rPr>
        <w:rFonts w:hint="default"/>
        <w:lang w:val="id" w:eastAsia="en-US" w:bidi="ar-SA"/>
      </w:rPr>
    </w:lvl>
    <w:lvl w:ilvl="6">
      <w:start w:val="0"/>
      <w:numFmt w:val="bullet"/>
      <w:lvlText w:val="•"/>
      <w:lvlJc w:val="left"/>
      <w:pPr>
        <w:ind w:left="2427" w:hanging="284"/>
      </w:pPr>
      <w:rPr>
        <w:rFonts w:hint="default"/>
        <w:lang w:val="id" w:eastAsia="en-US" w:bidi="ar-SA"/>
      </w:rPr>
    </w:lvl>
    <w:lvl w:ilvl="7">
      <w:start w:val="0"/>
      <w:numFmt w:val="bullet"/>
      <w:lvlText w:val="•"/>
      <w:lvlJc w:val="left"/>
      <w:pPr>
        <w:ind w:left="2768" w:hanging="284"/>
      </w:pPr>
      <w:rPr>
        <w:rFonts w:hint="default"/>
        <w:lang w:val="id" w:eastAsia="en-US" w:bidi="ar-SA"/>
      </w:rPr>
    </w:lvl>
    <w:lvl w:ilvl="8">
      <w:start w:val="0"/>
      <w:numFmt w:val="bullet"/>
      <w:lvlText w:val="•"/>
      <w:lvlJc w:val="left"/>
      <w:pPr>
        <w:ind w:left="3109" w:hanging="284"/>
      </w:pPr>
      <w:rPr>
        <w:rFonts w:hint="default"/>
        <w:lang w:val="id" w:eastAsia="en-US" w:bidi="ar-SA"/>
      </w:rPr>
    </w:lvl>
  </w:abstractNum>
  <w:abstractNum w:abstractNumId="58">
    <w:multiLevelType w:val="hybridMultilevel"/>
    <w:lvl w:ilvl="0">
      <w:start w:val="0"/>
      <w:numFmt w:val="bullet"/>
      <w:lvlText w:val="●"/>
      <w:lvlJc w:val="left"/>
      <w:pPr>
        <w:ind w:left="384" w:hanging="284"/>
      </w:pPr>
      <w:rPr>
        <w:rFonts w:hint="default" w:ascii="Arial MT" w:hAnsi="Arial MT" w:eastAsia="Arial MT" w:cs="Arial MT"/>
        <w:b w:val="0"/>
        <w:bCs w:val="0"/>
        <w:i w:val="0"/>
        <w:iCs w:val="0"/>
        <w:spacing w:val="0"/>
        <w:w w:val="60"/>
        <w:sz w:val="20"/>
        <w:szCs w:val="20"/>
        <w:lang w:val="id" w:eastAsia="en-US" w:bidi="ar-SA"/>
      </w:rPr>
    </w:lvl>
    <w:lvl w:ilvl="1">
      <w:start w:val="0"/>
      <w:numFmt w:val="bullet"/>
      <w:lvlText w:val="•"/>
      <w:lvlJc w:val="left"/>
      <w:pPr>
        <w:ind w:left="721" w:hanging="284"/>
      </w:pPr>
      <w:rPr>
        <w:rFonts w:hint="default"/>
        <w:lang w:val="id" w:eastAsia="en-US" w:bidi="ar-SA"/>
      </w:rPr>
    </w:lvl>
    <w:lvl w:ilvl="2">
      <w:start w:val="0"/>
      <w:numFmt w:val="bullet"/>
      <w:lvlText w:val="•"/>
      <w:lvlJc w:val="left"/>
      <w:pPr>
        <w:ind w:left="1062" w:hanging="284"/>
      </w:pPr>
      <w:rPr>
        <w:rFonts w:hint="default"/>
        <w:lang w:val="id" w:eastAsia="en-US" w:bidi="ar-SA"/>
      </w:rPr>
    </w:lvl>
    <w:lvl w:ilvl="3">
      <w:start w:val="0"/>
      <w:numFmt w:val="bullet"/>
      <w:lvlText w:val="•"/>
      <w:lvlJc w:val="left"/>
      <w:pPr>
        <w:ind w:left="1403" w:hanging="284"/>
      </w:pPr>
      <w:rPr>
        <w:rFonts w:hint="default"/>
        <w:lang w:val="id" w:eastAsia="en-US" w:bidi="ar-SA"/>
      </w:rPr>
    </w:lvl>
    <w:lvl w:ilvl="4">
      <w:start w:val="0"/>
      <w:numFmt w:val="bullet"/>
      <w:lvlText w:val="•"/>
      <w:lvlJc w:val="left"/>
      <w:pPr>
        <w:ind w:left="1744" w:hanging="284"/>
      </w:pPr>
      <w:rPr>
        <w:rFonts w:hint="default"/>
        <w:lang w:val="id" w:eastAsia="en-US" w:bidi="ar-SA"/>
      </w:rPr>
    </w:lvl>
    <w:lvl w:ilvl="5">
      <w:start w:val="0"/>
      <w:numFmt w:val="bullet"/>
      <w:lvlText w:val="•"/>
      <w:lvlJc w:val="left"/>
      <w:pPr>
        <w:ind w:left="2086" w:hanging="284"/>
      </w:pPr>
      <w:rPr>
        <w:rFonts w:hint="default"/>
        <w:lang w:val="id" w:eastAsia="en-US" w:bidi="ar-SA"/>
      </w:rPr>
    </w:lvl>
    <w:lvl w:ilvl="6">
      <w:start w:val="0"/>
      <w:numFmt w:val="bullet"/>
      <w:lvlText w:val="•"/>
      <w:lvlJc w:val="left"/>
      <w:pPr>
        <w:ind w:left="2427" w:hanging="284"/>
      </w:pPr>
      <w:rPr>
        <w:rFonts w:hint="default"/>
        <w:lang w:val="id" w:eastAsia="en-US" w:bidi="ar-SA"/>
      </w:rPr>
    </w:lvl>
    <w:lvl w:ilvl="7">
      <w:start w:val="0"/>
      <w:numFmt w:val="bullet"/>
      <w:lvlText w:val="•"/>
      <w:lvlJc w:val="left"/>
      <w:pPr>
        <w:ind w:left="2768" w:hanging="284"/>
      </w:pPr>
      <w:rPr>
        <w:rFonts w:hint="default"/>
        <w:lang w:val="id" w:eastAsia="en-US" w:bidi="ar-SA"/>
      </w:rPr>
    </w:lvl>
    <w:lvl w:ilvl="8">
      <w:start w:val="0"/>
      <w:numFmt w:val="bullet"/>
      <w:lvlText w:val="•"/>
      <w:lvlJc w:val="left"/>
      <w:pPr>
        <w:ind w:left="3109" w:hanging="284"/>
      </w:pPr>
      <w:rPr>
        <w:rFonts w:hint="default"/>
        <w:lang w:val="id" w:eastAsia="en-US" w:bidi="ar-SA"/>
      </w:rPr>
    </w:lvl>
  </w:abstractNum>
  <w:abstractNum w:abstractNumId="57">
    <w:multiLevelType w:val="hybridMultilevel"/>
    <w:lvl w:ilvl="0">
      <w:start w:val="0"/>
      <w:numFmt w:val="bullet"/>
      <w:lvlText w:val="●"/>
      <w:lvlJc w:val="left"/>
      <w:pPr>
        <w:ind w:left="384" w:hanging="284"/>
      </w:pPr>
      <w:rPr>
        <w:rFonts w:hint="default" w:ascii="Arial MT" w:hAnsi="Arial MT" w:eastAsia="Arial MT" w:cs="Arial MT"/>
        <w:b w:val="0"/>
        <w:bCs w:val="0"/>
        <w:i w:val="0"/>
        <w:iCs w:val="0"/>
        <w:spacing w:val="0"/>
        <w:w w:val="60"/>
        <w:sz w:val="20"/>
        <w:szCs w:val="20"/>
        <w:lang w:val="id" w:eastAsia="en-US" w:bidi="ar-SA"/>
      </w:rPr>
    </w:lvl>
    <w:lvl w:ilvl="1">
      <w:start w:val="0"/>
      <w:numFmt w:val="bullet"/>
      <w:lvlText w:val="•"/>
      <w:lvlJc w:val="left"/>
      <w:pPr>
        <w:ind w:left="721" w:hanging="284"/>
      </w:pPr>
      <w:rPr>
        <w:rFonts w:hint="default"/>
        <w:lang w:val="id" w:eastAsia="en-US" w:bidi="ar-SA"/>
      </w:rPr>
    </w:lvl>
    <w:lvl w:ilvl="2">
      <w:start w:val="0"/>
      <w:numFmt w:val="bullet"/>
      <w:lvlText w:val="•"/>
      <w:lvlJc w:val="left"/>
      <w:pPr>
        <w:ind w:left="1062" w:hanging="284"/>
      </w:pPr>
      <w:rPr>
        <w:rFonts w:hint="default"/>
        <w:lang w:val="id" w:eastAsia="en-US" w:bidi="ar-SA"/>
      </w:rPr>
    </w:lvl>
    <w:lvl w:ilvl="3">
      <w:start w:val="0"/>
      <w:numFmt w:val="bullet"/>
      <w:lvlText w:val="•"/>
      <w:lvlJc w:val="left"/>
      <w:pPr>
        <w:ind w:left="1403" w:hanging="284"/>
      </w:pPr>
      <w:rPr>
        <w:rFonts w:hint="default"/>
        <w:lang w:val="id" w:eastAsia="en-US" w:bidi="ar-SA"/>
      </w:rPr>
    </w:lvl>
    <w:lvl w:ilvl="4">
      <w:start w:val="0"/>
      <w:numFmt w:val="bullet"/>
      <w:lvlText w:val="•"/>
      <w:lvlJc w:val="left"/>
      <w:pPr>
        <w:ind w:left="1744" w:hanging="284"/>
      </w:pPr>
      <w:rPr>
        <w:rFonts w:hint="default"/>
        <w:lang w:val="id" w:eastAsia="en-US" w:bidi="ar-SA"/>
      </w:rPr>
    </w:lvl>
    <w:lvl w:ilvl="5">
      <w:start w:val="0"/>
      <w:numFmt w:val="bullet"/>
      <w:lvlText w:val="•"/>
      <w:lvlJc w:val="left"/>
      <w:pPr>
        <w:ind w:left="2086" w:hanging="284"/>
      </w:pPr>
      <w:rPr>
        <w:rFonts w:hint="default"/>
        <w:lang w:val="id" w:eastAsia="en-US" w:bidi="ar-SA"/>
      </w:rPr>
    </w:lvl>
    <w:lvl w:ilvl="6">
      <w:start w:val="0"/>
      <w:numFmt w:val="bullet"/>
      <w:lvlText w:val="•"/>
      <w:lvlJc w:val="left"/>
      <w:pPr>
        <w:ind w:left="2427" w:hanging="284"/>
      </w:pPr>
      <w:rPr>
        <w:rFonts w:hint="default"/>
        <w:lang w:val="id" w:eastAsia="en-US" w:bidi="ar-SA"/>
      </w:rPr>
    </w:lvl>
    <w:lvl w:ilvl="7">
      <w:start w:val="0"/>
      <w:numFmt w:val="bullet"/>
      <w:lvlText w:val="•"/>
      <w:lvlJc w:val="left"/>
      <w:pPr>
        <w:ind w:left="2768" w:hanging="284"/>
      </w:pPr>
      <w:rPr>
        <w:rFonts w:hint="default"/>
        <w:lang w:val="id" w:eastAsia="en-US" w:bidi="ar-SA"/>
      </w:rPr>
    </w:lvl>
    <w:lvl w:ilvl="8">
      <w:start w:val="0"/>
      <w:numFmt w:val="bullet"/>
      <w:lvlText w:val="•"/>
      <w:lvlJc w:val="left"/>
      <w:pPr>
        <w:ind w:left="3109" w:hanging="284"/>
      </w:pPr>
      <w:rPr>
        <w:rFonts w:hint="default"/>
        <w:lang w:val="id" w:eastAsia="en-US" w:bidi="ar-SA"/>
      </w:rPr>
    </w:lvl>
  </w:abstractNum>
  <w:abstractNum w:abstractNumId="56">
    <w:multiLevelType w:val="hybridMultilevel"/>
    <w:lvl w:ilvl="0">
      <w:start w:val="0"/>
      <w:numFmt w:val="bullet"/>
      <w:lvlText w:val="●"/>
      <w:lvlJc w:val="left"/>
      <w:pPr>
        <w:ind w:left="384" w:hanging="284"/>
      </w:pPr>
      <w:rPr>
        <w:rFonts w:hint="default" w:ascii="Arial MT" w:hAnsi="Arial MT" w:eastAsia="Arial MT" w:cs="Arial MT"/>
        <w:b w:val="0"/>
        <w:bCs w:val="0"/>
        <w:i w:val="0"/>
        <w:iCs w:val="0"/>
        <w:spacing w:val="0"/>
        <w:w w:val="60"/>
        <w:sz w:val="20"/>
        <w:szCs w:val="20"/>
        <w:lang w:val="id" w:eastAsia="en-US" w:bidi="ar-SA"/>
      </w:rPr>
    </w:lvl>
    <w:lvl w:ilvl="1">
      <w:start w:val="0"/>
      <w:numFmt w:val="bullet"/>
      <w:lvlText w:val="•"/>
      <w:lvlJc w:val="left"/>
      <w:pPr>
        <w:ind w:left="721" w:hanging="284"/>
      </w:pPr>
      <w:rPr>
        <w:rFonts w:hint="default"/>
        <w:lang w:val="id" w:eastAsia="en-US" w:bidi="ar-SA"/>
      </w:rPr>
    </w:lvl>
    <w:lvl w:ilvl="2">
      <w:start w:val="0"/>
      <w:numFmt w:val="bullet"/>
      <w:lvlText w:val="•"/>
      <w:lvlJc w:val="left"/>
      <w:pPr>
        <w:ind w:left="1062" w:hanging="284"/>
      </w:pPr>
      <w:rPr>
        <w:rFonts w:hint="default"/>
        <w:lang w:val="id" w:eastAsia="en-US" w:bidi="ar-SA"/>
      </w:rPr>
    </w:lvl>
    <w:lvl w:ilvl="3">
      <w:start w:val="0"/>
      <w:numFmt w:val="bullet"/>
      <w:lvlText w:val="•"/>
      <w:lvlJc w:val="left"/>
      <w:pPr>
        <w:ind w:left="1403" w:hanging="284"/>
      </w:pPr>
      <w:rPr>
        <w:rFonts w:hint="default"/>
        <w:lang w:val="id" w:eastAsia="en-US" w:bidi="ar-SA"/>
      </w:rPr>
    </w:lvl>
    <w:lvl w:ilvl="4">
      <w:start w:val="0"/>
      <w:numFmt w:val="bullet"/>
      <w:lvlText w:val="•"/>
      <w:lvlJc w:val="left"/>
      <w:pPr>
        <w:ind w:left="1744" w:hanging="284"/>
      </w:pPr>
      <w:rPr>
        <w:rFonts w:hint="default"/>
        <w:lang w:val="id" w:eastAsia="en-US" w:bidi="ar-SA"/>
      </w:rPr>
    </w:lvl>
    <w:lvl w:ilvl="5">
      <w:start w:val="0"/>
      <w:numFmt w:val="bullet"/>
      <w:lvlText w:val="•"/>
      <w:lvlJc w:val="left"/>
      <w:pPr>
        <w:ind w:left="2086" w:hanging="284"/>
      </w:pPr>
      <w:rPr>
        <w:rFonts w:hint="default"/>
        <w:lang w:val="id" w:eastAsia="en-US" w:bidi="ar-SA"/>
      </w:rPr>
    </w:lvl>
    <w:lvl w:ilvl="6">
      <w:start w:val="0"/>
      <w:numFmt w:val="bullet"/>
      <w:lvlText w:val="•"/>
      <w:lvlJc w:val="left"/>
      <w:pPr>
        <w:ind w:left="2427" w:hanging="284"/>
      </w:pPr>
      <w:rPr>
        <w:rFonts w:hint="default"/>
        <w:lang w:val="id" w:eastAsia="en-US" w:bidi="ar-SA"/>
      </w:rPr>
    </w:lvl>
    <w:lvl w:ilvl="7">
      <w:start w:val="0"/>
      <w:numFmt w:val="bullet"/>
      <w:lvlText w:val="•"/>
      <w:lvlJc w:val="left"/>
      <w:pPr>
        <w:ind w:left="2768" w:hanging="284"/>
      </w:pPr>
      <w:rPr>
        <w:rFonts w:hint="default"/>
        <w:lang w:val="id" w:eastAsia="en-US" w:bidi="ar-SA"/>
      </w:rPr>
    </w:lvl>
    <w:lvl w:ilvl="8">
      <w:start w:val="0"/>
      <w:numFmt w:val="bullet"/>
      <w:lvlText w:val="•"/>
      <w:lvlJc w:val="left"/>
      <w:pPr>
        <w:ind w:left="3109" w:hanging="284"/>
      </w:pPr>
      <w:rPr>
        <w:rFonts w:hint="default"/>
        <w:lang w:val="id" w:eastAsia="en-US" w:bidi="ar-SA"/>
      </w:rPr>
    </w:lvl>
  </w:abstractNum>
  <w:abstractNum w:abstractNumId="55">
    <w:multiLevelType w:val="hybridMultilevel"/>
    <w:lvl w:ilvl="0">
      <w:start w:val="0"/>
      <w:numFmt w:val="bullet"/>
      <w:lvlText w:val="●"/>
      <w:lvlJc w:val="left"/>
      <w:pPr>
        <w:ind w:left="384" w:hanging="284"/>
      </w:pPr>
      <w:rPr>
        <w:rFonts w:hint="default" w:ascii="Arial MT" w:hAnsi="Arial MT" w:eastAsia="Arial MT" w:cs="Arial MT"/>
        <w:b w:val="0"/>
        <w:bCs w:val="0"/>
        <w:i w:val="0"/>
        <w:iCs w:val="0"/>
        <w:spacing w:val="0"/>
        <w:w w:val="60"/>
        <w:sz w:val="20"/>
        <w:szCs w:val="20"/>
        <w:lang w:val="id" w:eastAsia="en-US" w:bidi="ar-SA"/>
      </w:rPr>
    </w:lvl>
    <w:lvl w:ilvl="1">
      <w:start w:val="0"/>
      <w:numFmt w:val="bullet"/>
      <w:lvlText w:val="•"/>
      <w:lvlJc w:val="left"/>
      <w:pPr>
        <w:ind w:left="721" w:hanging="284"/>
      </w:pPr>
      <w:rPr>
        <w:rFonts w:hint="default"/>
        <w:lang w:val="id" w:eastAsia="en-US" w:bidi="ar-SA"/>
      </w:rPr>
    </w:lvl>
    <w:lvl w:ilvl="2">
      <w:start w:val="0"/>
      <w:numFmt w:val="bullet"/>
      <w:lvlText w:val="•"/>
      <w:lvlJc w:val="left"/>
      <w:pPr>
        <w:ind w:left="1062" w:hanging="284"/>
      </w:pPr>
      <w:rPr>
        <w:rFonts w:hint="default"/>
        <w:lang w:val="id" w:eastAsia="en-US" w:bidi="ar-SA"/>
      </w:rPr>
    </w:lvl>
    <w:lvl w:ilvl="3">
      <w:start w:val="0"/>
      <w:numFmt w:val="bullet"/>
      <w:lvlText w:val="•"/>
      <w:lvlJc w:val="left"/>
      <w:pPr>
        <w:ind w:left="1403" w:hanging="284"/>
      </w:pPr>
      <w:rPr>
        <w:rFonts w:hint="default"/>
        <w:lang w:val="id" w:eastAsia="en-US" w:bidi="ar-SA"/>
      </w:rPr>
    </w:lvl>
    <w:lvl w:ilvl="4">
      <w:start w:val="0"/>
      <w:numFmt w:val="bullet"/>
      <w:lvlText w:val="•"/>
      <w:lvlJc w:val="left"/>
      <w:pPr>
        <w:ind w:left="1744" w:hanging="284"/>
      </w:pPr>
      <w:rPr>
        <w:rFonts w:hint="default"/>
        <w:lang w:val="id" w:eastAsia="en-US" w:bidi="ar-SA"/>
      </w:rPr>
    </w:lvl>
    <w:lvl w:ilvl="5">
      <w:start w:val="0"/>
      <w:numFmt w:val="bullet"/>
      <w:lvlText w:val="•"/>
      <w:lvlJc w:val="left"/>
      <w:pPr>
        <w:ind w:left="2086" w:hanging="284"/>
      </w:pPr>
      <w:rPr>
        <w:rFonts w:hint="default"/>
        <w:lang w:val="id" w:eastAsia="en-US" w:bidi="ar-SA"/>
      </w:rPr>
    </w:lvl>
    <w:lvl w:ilvl="6">
      <w:start w:val="0"/>
      <w:numFmt w:val="bullet"/>
      <w:lvlText w:val="•"/>
      <w:lvlJc w:val="left"/>
      <w:pPr>
        <w:ind w:left="2427" w:hanging="284"/>
      </w:pPr>
      <w:rPr>
        <w:rFonts w:hint="default"/>
        <w:lang w:val="id" w:eastAsia="en-US" w:bidi="ar-SA"/>
      </w:rPr>
    </w:lvl>
    <w:lvl w:ilvl="7">
      <w:start w:val="0"/>
      <w:numFmt w:val="bullet"/>
      <w:lvlText w:val="•"/>
      <w:lvlJc w:val="left"/>
      <w:pPr>
        <w:ind w:left="2768" w:hanging="284"/>
      </w:pPr>
      <w:rPr>
        <w:rFonts w:hint="default"/>
        <w:lang w:val="id" w:eastAsia="en-US" w:bidi="ar-SA"/>
      </w:rPr>
    </w:lvl>
    <w:lvl w:ilvl="8">
      <w:start w:val="0"/>
      <w:numFmt w:val="bullet"/>
      <w:lvlText w:val="•"/>
      <w:lvlJc w:val="left"/>
      <w:pPr>
        <w:ind w:left="3109" w:hanging="284"/>
      </w:pPr>
      <w:rPr>
        <w:rFonts w:hint="default"/>
        <w:lang w:val="id" w:eastAsia="en-US" w:bidi="ar-SA"/>
      </w:rPr>
    </w:lvl>
  </w:abstractNum>
  <w:abstractNum w:abstractNumId="54">
    <w:multiLevelType w:val="hybridMultilevel"/>
    <w:lvl w:ilvl="0">
      <w:start w:val="0"/>
      <w:numFmt w:val="bullet"/>
      <w:lvlText w:val="●"/>
      <w:lvlJc w:val="left"/>
      <w:pPr>
        <w:ind w:left="384" w:hanging="284"/>
      </w:pPr>
      <w:rPr>
        <w:rFonts w:hint="default" w:ascii="Arial MT" w:hAnsi="Arial MT" w:eastAsia="Arial MT" w:cs="Arial MT"/>
        <w:b w:val="0"/>
        <w:bCs w:val="0"/>
        <w:i w:val="0"/>
        <w:iCs w:val="0"/>
        <w:spacing w:val="0"/>
        <w:w w:val="60"/>
        <w:sz w:val="20"/>
        <w:szCs w:val="20"/>
        <w:lang w:val="id" w:eastAsia="en-US" w:bidi="ar-SA"/>
      </w:rPr>
    </w:lvl>
    <w:lvl w:ilvl="1">
      <w:start w:val="0"/>
      <w:numFmt w:val="bullet"/>
      <w:lvlText w:val="•"/>
      <w:lvlJc w:val="left"/>
      <w:pPr>
        <w:ind w:left="721" w:hanging="284"/>
      </w:pPr>
      <w:rPr>
        <w:rFonts w:hint="default"/>
        <w:lang w:val="id" w:eastAsia="en-US" w:bidi="ar-SA"/>
      </w:rPr>
    </w:lvl>
    <w:lvl w:ilvl="2">
      <w:start w:val="0"/>
      <w:numFmt w:val="bullet"/>
      <w:lvlText w:val="•"/>
      <w:lvlJc w:val="left"/>
      <w:pPr>
        <w:ind w:left="1062" w:hanging="284"/>
      </w:pPr>
      <w:rPr>
        <w:rFonts w:hint="default"/>
        <w:lang w:val="id" w:eastAsia="en-US" w:bidi="ar-SA"/>
      </w:rPr>
    </w:lvl>
    <w:lvl w:ilvl="3">
      <w:start w:val="0"/>
      <w:numFmt w:val="bullet"/>
      <w:lvlText w:val="•"/>
      <w:lvlJc w:val="left"/>
      <w:pPr>
        <w:ind w:left="1403" w:hanging="284"/>
      </w:pPr>
      <w:rPr>
        <w:rFonts w:hint="default"/>
        <w:lang w:val="id" w:eastAsia="en-US" w:bidi="ar-SA"/>
      </w:rPr>
    </w:lvl>
    <w:lvl w:ilvl="4">
      <w:start w:val="0"/>
      <w:numFmt w:val="bullet"/>
      <w:lvlText w:val="•"/>
      <w:lvlJc w:val="left"/>
      <w:pPr>
        <w:ind w:left="1744" w:hanging="284"/>
      </w:pPr>
      <w:rPr>
        <w:rFonts w:hint="default"/>
        <w:lang w:val="id" w:eastAsia="en-US" w:bidi="ar-SA"/>
      </w:rPr>
    </w:lvl>
    <w:lvl w:ilvl="5">
      <w:start w:val="0"/>
      <w:numFmt w:val="bullet"/>
      <w:lvlText w:val="•"/>
      <w:lvlJc w:val="left"/>
      <w:pPr>
        <w:ind w:left="2086" w:hanging="284"/>
      </w:pPr>
      <w:rPr>
        <w:rFonts w:hint="default"/>
        <w:lang w:val="id" w:eastAsia="en-US" w:bidi="ar-SA"/>
      </w:rPr>
    </w:lvl>
    <w:lvl w:ilvl="6">
      <w:start w:val="0"/>
      <w:numFmt w:val="bullet"/>
      <w:lvlText w:val="•"/>
      <w:lvlJc w:val="left"/>
      <w:pPr>
        <w:ind w:left="2427" w:hanging="284"/>
      </w:pPr>
      <w:rPr>
        <w:rFonts w:hint="default"/>
        <w:lang w:val="id" w:eastAsia="en-US" w:bidi="ar-SA"/>
      </w:rPr>
    </w:lvl>
    <w:lvl w:ilvl="7">
      <w:start w:val="0"/>
      <w:numFmt w:val="bullet"/>
      <w:lvlText w:val="•"/>
      <w:lvlJc w:val="left"/>
      <w:pPr>
        <w:ind w:left="2768" w:hanging="284"/>
      </w:pPr>
      <w:rPr>
        <w:rFonts w:hint="default"/>
        <w:lang w:val="id" w:eastAsia="en-US" w:bidi="ar-SA"/>
      </w:rPr>
    </w:lvl>
    <w:lvl w:ilvl="8">
      <w:start w:val="0"/>
      <w:numFmt w:val="bullet"/>
      <w:lvlText w:val="•"/>
      <w:lvlJc w:val="left"/>
      <w:pPr>
        <w:ind w:left="3109" w:hanging="284"/>
      </w:pPr>
      <w:rPr>
        <w:rFonts w:hint="default"/>
        <w:lang w:val="id" w:eastAsia="en-US" w:bidi="ar-SA"/>
      </w:rPr>
    </w:lvl>
  </w:abstractNum>
  <w:abstractNum w:abstractNumId="53">
    <w:multiLevelType w:val="hybridMultilevel"/>
    <w:lvl w:ilvl="0">
      <w:start w:val="0"/>
      <w:numFmt w:val="bullet"/>
      <w:lvlText w:val="●"/>
      <w:lvlJc w:val="left"/>
      <w:pPr>
        <w:ind w:left="384" w:hanging="284"/>
      </w:pPr>
      <w:rPr>
        <w:rFonts w:hint="default" w:ascii="Arial MT" w:hAnsi="Arial MT" w:eastAsia="Arial MT" w:cs="Arial MT"/>
        <w:b w:val="0"/>
        <w:bCs w:val="0"/>
        <w:i w:val="0"/>
        <w:iCs w:val="0"/>
        <w:spacing w:val="0"/>
        <w:w w:val="60"/>
        <w:sz w:val="20"/>
        <w:szCs w:val="20"/>
        <w:lang w:val="id" w:eastAsia="en-US" w:bidi="ar-SA"/>
      </w:rPr>
    </w:lvl>
    <w:lvl w:ilvl="1">
      <w:start w:val="0"/>
      <w:numFmt w:val="bullet"/>
      <w:lvlText w:val="•"/>
      <w:lvlJc w:val="left"/>
      <w:pPr>
        <w:ind w:left="721" w:hanging="284"/>
      </w:pPr>
      <w:rPr>
        <w:rFonts w:hint="default"/>
        <w:lang w:val="id" w:eastAsia="en-US" w:bidi="ar-SA"/>
      </w:rPr>
    </w:lvl>
    <w:lvl w:ilvl="2">
      <w:start w:val="0"/>
      <w:numFmt w:val="bullet"/>
      <w:lvlText w:val="•"/>
      <w:lvlJc w:val="left"/>
      <w:pPr>
        <w:ind w:left="1062" w:hanging="284"/>
      </w:pPr>
      <w:rPr>
        <w:rFonts w:hint="default"/>
        <w:lang w:val="id" w:eastAsia="en-US" w:bidi="ar-SA"/>
      </w:rPr>
    </w:lvl>
    <w:lvl w:ilvl="3">
      <w:start w:val="0"/>
      <w:numFmt w:val="bullet"/>
      <w:lvlText w:val="•"/>
      <w:lvlJc w:val="left"/>
      <w:pPr>
        <w:ind w:left="1403" w:hanging="284"/>
      </w:pPr>
      <w:rPr>
        <w:rFonts w:hint="default"/>
        <w:lang w:val="id" w:eastAsia="en-US" w:bidi="ar-SA"/>
      </w:rPr>
    </w:lvl>
    <w:lvl w:ilvl="4">
      <w:start w:val="0"/>
      <w:numFmt w:val="bullet"/>
      <w:lvlText w:val="•"/>
      <w:lvlJc w:val="left"/>
      <w:pPr>
        <w:ind w:left="1744" w:hanging="284"/>
      </w:pPr>
      <w:rPr>
        <w:rFonts w:hint="default"/>
        <w:lang w:val="id" w:eastAsia="en-US" w:bidi="ar-SA"/>
      </w:rPr>
    </w:lvl>
    <w:lvl w:ilvl="5">
      <w:start w:val="0"/>
      <w:numFmt w:val="bullet"/>
      <w:lvlText w:val="•"/>
      <w:lvlJc w:val="left"/>
      <w:pPr>
        <w:ind w:left="2086" w:hanging="284"/>
      </w:pPr>
      <w:rPr>
        <w:rFonts w:hint="default"/>
        <w:lang w:val="id" w:eastAsia="en-US" w:bidi="ar-SA"/>
      </w:rPr>
    </w:lvl>
    <w:lvl w:ilvl="6">
      <w:start w:val="0"/>
      <w:numFmt w:val="bullet"/>
      <w:lvlText w:val="•"/>
      <w:lvlJc w:val="left"/>
      <w:pPr>
        <w:ind w:left="2427" w:hanging="284"/>
      </w:pPr>
      <w:rPr>
        <w:rFonts w:hint="default"/>
        <w:lang w:val="id" w:eastAsia="en-US" w:bidi="ar-SA"/>
      </w:rPr>
    </w:lvl>
    <w:lvl w:ilvl="7">
      <w:start w:val="0"/>
      <w:numFmt w:val="bullet"/>
      <w:lvlText w:val="•"/>
      <w:lvlJc w:val="left"/>
      <w:pPr>
        <w:ind w:left="2768" w:hanging="284"/>
      </w:pPr>
      <w:rPr>
        <w:rFonts w:hint="default"/>
        <w:lang w:val="id" w:eastAsia="en-US" w:bidi="ar-SA"/>
      </w:rPr>
    </w:lvl>
    <w:lvl w:ilvl="8">
      <w:start w:val="0"/>
      <w:numFmt w:val="bullet"/>
      <w:lvlText w:val="•"/>
      <w:lvlJc w:val="left"/>
      <w:pPr>
        <w:ind w:left="3109" w:hanging="284"/>
      </w:pPr>
      <w:rPr>
        <w:rFonts w:hint="default"/>
        <w:lang w:val="id" w:eastAsia="en-US" w:bidi="ar-SA"/>
      </w:rPr>
    </w:lvl>
  </w:abstractNum>
  <w:abstractNum w:abstractNumId="52">
    <w:multiLevelType w:val="hybridMultilevel"/>
    <w:lvl w:ilvl="0">
      <w:start w:val="0"/>
      <w:numFmt w:val="bullet"/>
      <w:lvlText w:val="●"/>
      <w:lvlJc w:val="left"/>
      <w:pPr>
        <w:ind w:left="384" w:hanging="284"/>
      </w:pPr>
      <w:rPr>
        <w:rFonts w:hint="default" w:ascii="Arial MT" w:hAnsi="Arial MT" w:eastAsia="Arial MT" w:cs="Arial MT"/>
        <w:b w:val="0"/>
        <w:bCs w:val="0"/>
        <w:i w:val="0"/>
        <w:iCs w:val="0"/>
        <w:spacing w:val="0"/>
        <w:w w:val="60"/>
        <w:sz w:val="20"/>
        <w:szCs w:val="20"/>
        <w:lang w:val="id" w:eastAsia="en-US" w:bidi="ar-SA"/>
      </w:rPr>
    </w:lvl>
    <w:lvl w:ilvl="1">
      <w:start w:val="0"/>
      <w:numFmt w:val="bullet"/>
      <w:lvlText w:val="•"/>
      <w:lvlJc w:val="left"/>
      <w:pPr>
        <w:ind w:left="721" w:hanging="284"/>
      </w:pPr>
      <w:rPr>
        <w:rFonts w:hint="default"/>
        <w:lang w:val="id" w:eastAsia="en-US" w:bidi="ar-SA"/>
      </w:rPr>
    </w:lvl>
    <w:lvl w:ilvl="2">
      <w:start w:val="0"/>
      <w:numFmt w:val="bullet"/>
      <w:lvlText w:val="•"/>
      <w:lvlJc w:val="left"/>
      <w:pPr>
        <w:ind w:left="1062" w:hanging="284"/>
      </w:pPr>
      <w:rPr>
        <w:rFonts w:hint="default"/>
        <w:lang w:val="id" w:eastAsia="en-US" w:bidi="ar-SA"/>
      </w:rPr>
    </w:lvl>
    <w:lvl w:ilvl="3">
      <w:start w:val="0"/>
      <w:numFmt w:val="bullet"/>
      <w:lvlText w:val="•"/>
      <w:lvlJc w:val="left"/>
      <w:pPr>
        <w:ind w:left="1403" w:hanging="284"/>
      </w:pPr>
      <w:rPr>
        <w:rFonts w:hint="default"/>
        <w:lang w:val="id" w:eastAsia="en-US" w:bidi="ar-SA"/>
      </w:rPr>
    </w:lvl>
    <w:lvl w:ilvl="4">
      <w:start w:val="0"/>
      <w:numFmt w:val="bullet"/>
      <w:lvlText w:val="•"/>
      <w:lvlJc w:val="left"/>
      <w:pPr>
        <w:ind w:left="1744" w:hanging="284"/>
      </w:pPr>
      <w:rPr>
        <w:rFonts w:hint="default"/>
        <w:lang w:val="id" w:eastAsia="en-US" w:bidi="ar-SA"/>
      </w:rPr>
    </w:lvl>
    <w:lvl w:ilvl="5">
      <w:start w:val="0"/>
      <w:numFmt w:val="bullet"/>
      <w:lvlText w:val="•"/>
      <w:lvlJc w:val="left"/>
      <w:pPr>
        <w:ind w:left="2086" w:hanging="284"/>
      </w:pPr>
      <w:rPr>
        <w:rFonts w:hint="default"/>
        <w:lang w:val="id" w:eastAsia="en-US" w:bidi="ar-SA"/>
      </w:rPr>
    </w:lvl>
    <w:lvl w:ilvl="6">
      <w:start w:val="0"/>
      <w:numFmt w:val="bullet"/>
      <w:lvlText w:val="•"/>
      <w:lvlJc w:val="left"/>
      <w:pPr>
        <w:ind w:left="2427" w:hanging="284"/>
      </w:pPr>
      <w:rPr>
        <w:rFonts w:hint="default"/>
        <w:lang w:val="id" w:eastAsia="en-US" w:bidi="ar-SA"/>
      </w:rPr>
    </w:lvl>
    <w:lvl w:ilvl="7">
      <w:start w:val="0"/>
      <w:numFmt w:val="bullet"/>
      <w:lvlText w:val="•"/>
      <w:lvlJc w:val="left"/>
      <w:pPr>
        <w:ind w:left="2768" w:hanging="284"/>
      </w:pPr>
      <w:rPr>
        <w:rFonts w:hint="default"/>
        <w:lang w:val="id" w:eastAsia="en-US" w:bidi="ar-SA"/>
      </w:rPr>
    </w:lvl>
    <w:lvl w:ilvl="8">
      <w:start w:val="0"/>
      <w:numFmt w:val="bullet"/>
      <w:lvlText w:val="•"/>
      <w:lvlJc w:val="left"/>
      <w:pPr>
        <w:ind w:left="3109" w:hanging="284"/>
      </w:pPr>
      <w:rPr>
        <w:rFonts w:hint="default"/>
        <w:lang w:val="id" w:eastAsia="en-US" w:bidi="ar-SA"/>
      </w:rPr>
    </w:lvl>
  </w:abstractNum>
  <w:abstractNum w:abstractNumId="51">
    <w:multiLevelType w:val="hybridMultilevel"/>
    <w:lvl w:ilvl="0">
      <w:start w:val="0"/>
      <w:numFmt w:val="bullet"/>
      <w:lvlText w:val="●"/>
      <w:lvlJc w:val="left"/>
      <w:pPr>
        <w:ind w:left="384" w:hanging="284"/>
      </w:pPr>
      <w:rPr>
        <w:rFonts w:hint="default" w:ascii="Arial MT" w:hAnsi="Arial MT" w:eastAsia="Arial MT" w:cs="Arial MT"/>
        <w:b w:val="0"/>
        <w:bCs w:val="0"/>
        <w:i w:val="0"/>
        <w:iCs w:val="0"/>
        <w:spacing w:val="0"/>
        <w:w w:val="60"/>
        <w:sz w:val="20"/>
        <w:szCs w:val="20"/>
        <w:lang w:val="id" w:eastAsia="en-US" w:bidi="ar-SA"/>
      </w:rPr>
    </w:lvl>
    <w:lvl w:ilvl="1">
      <w:start w:val="0"/>
      <w:numFmt w:val="bullet"/>
      <w:lvlText w:val="•"/>
      <w:lvlJc w:val="left"/>
      <w:pPr>
        <w:ind w:left="721" w:hanging="284"/>
      </w:pPr>
      <w:rPr>
        <w:rFonts w:hint="default"/>
        <w:lang w:val="id" w:eastAsia="en-US" w:bidi="ar-SA"/>
      </w:rPr>
    </w:lvl>
    <w:lvl w:ilvl="2">
      <w:start w:val="0"/>
      <w:numFmt w:val="bullet"/>
      <w:lvlText w:val="•"/>
      <w:lvlJc w:val="left"/>
      <w:pPr>
        <w:ind w:left="1062" w:hanging="284"/>
      </w:pPr>
      <w:rPr>
        <w:rFonts w:hint="default"/>
        <w:lang w:val="id" w:eastAsia="en-US" w:bidi="ar-SA"/>
      </w:rPr>
    </w:lvl>
    <w:lvl w:ilvl="3">
      <w:start w:val="0"/>
      <w:numFmt w:val="bullet"/>
      <w:lvlText w:val="•"/>
      <w:lvlJc w:val="left"/>
      <w:pPr>
        <w:ind w:left="1403" w:hanging="284"/>
      </w:pPr>
      <w:rPr>
        <w:rFonts w:hint="default"/>
        <w:lang w:val="id" w:eastAsia="en-US" w:bidi="ar-SA"/>
      </w:rPr>
    </w:lvl>
    <w:lvl w:ilvl="4">
      <w:start w:val="0"/>
      <w:numFmt w:val="bullet"/>
      <w:lvlText w:val="•"/>
      <w:lvlJc w:val="left"/>
      <w:pPr>
        <w:ind w:left="1744" w:hanging="284"/>
      </w:pPr>
      <w:rPr>
        <w:rFonts w:hint="default"/>
        <w:lang w:val="id" w:eastAsia="en-US" w:bidi="ar-SA"/>
      </w:rPr>
    </w:lvl>
    <w:lvl w:ilvl="5">
      <w:start w:val="0"/>
      <w:numFmt w:val="bullet"/>
      <w:lvlText w:val="•"/>
      <w:lvlJc w:val="left"/>
      <w:pPr>
        <w:ind w:left="2086" w:hanging="284"/>
      </w:pPr>
      <w:rPr>
        <w:rFonts w:hint="default"/>
        <w:lang w:val="id" w:eastAsia="en-US" w:bidi="ar-SA"/>
      </w:rPr>
    </w:lvl>
    <w:lvl w:ilvl="6">
      <w:start w:val="0"/>
      <w:numFmt w:val="bullet"/>
      <w:lvlText w:val="•"/>
      <w:lvlJc w:val="left"/>
      <w:pPr>
        <w:ind w:left="2427" w:hanging="284"/>
      </w:pPr>
      <w:rPr>
        <w:rFonts w:hint="default"/>
        <w:lang w:val="id" w:eastAsia="en-US" w:bidi="ar-SA"/>
      </w:rPr>
    </w:lvl>
    <w:lvl w:ilvl="7">
      <w:start w:val="0"/>
      <w:numFmt w:val="bullet"/>
      <w:lvlText w:val="•"/>
      <w:lvlJc w:val="left"/>
      <w:pPr>
        <w:ind w:left="2768" w:hanging="284"/>
      </w:pPr>
      <w:rPr>
        <w:rFonts w:hint="default"/>
        <w:lang w:val="id" w:eastAsia="en-US" w:bidi="ar-SA"/>
      </w:rPr>
    </w:lvl>
    <w:lvl w:ilvl="8">
      <w:start w:val="0"/>
      <w:numFmt w:val="bullet"/>
      <w:lvlText w:val="•"/>
      <w:lvlJc w:val="left"/>
      <w:pPr>
        <w:ind w:left="3109" w:hanging="284"/>
      </w:pPr>
      <w:rPr>
        <w:rFonts w:hint="default"/>
        <w:lang w:val="id" w:eastAsia="en-US" w:bidi="ar-SA"/>
      </w:rPr>
    </w:lvl>
  </w:abstractNum>
  <w:abstractNum w:abstractNumId="50">
    <w:multiLevelType w:val="hybridMultilevel"/>
    <w:lvl w:ilvl="0">
      <w:start w:val="0"/>
      <w:numFmt w:val="bullet"/>
      <w:lvlText w:val="●"/>
      <w:lvlJc w:val="left"/>
      <w:pPr>
        <w:ind w:left="384" w:hanging="284"/>
      </w:pPr>
      <w:rPr>
        <w:rFonts w:hint="default" w:ascii="Arial MT" w:hAnsi="Arial MT" w:eastAsia="Arial MT" w:cs="Arial MT"/>
        <w:b w:val="0"/>
        <w:bCs w:val="0"/>
        <w:i w:val="0"/>
        <w:iCs w:val="0"/>
        <w:spacing w:val="0"/>
        <w:w w:val="60"/>
        <w:sz w:val="20"/>
        <w:szCs w:val="20"/>
        <w:lang w:val="id" w:eastAsia="en-US" w:bidi="ar-SA"/>
      </w:rPr>
    </w:lvl>
    <w:lvl w:ilvl="1">
      <w:start w:val="0"/>
      <w:numFmt w:val="bullet"/>
      <w:lvlText w:val="•"/>
      <w:lvlJc w:val="left"/>
      <w:pPr>
        <w:ind w:left="721" w:hanging="284"/>
      </w:pPr>
      <w:rPr>
        <w:rFonts w:hint="default"/>
        <w:lang w:val="id" w:eastAsia="en-US" w:bidi="ar-SA"/>
      </w:rPr>
    </w:lvl>
    <w:lvl w:ilvl="2">
      <w:start w:val="0"/>
      <w:numFmt w:val="bullet"/>
      <w:lvlText w:val="•"/>
      <w:lvlJc w:val="left"/>
      <w:pPr>
        <w:ind w:left="1062" w:hanging="284"/>
      </w:pPr>
      <w:rPr>
        <w:rFonts w:hint="default"/>
        <w:lang w:val="id" w:eastAsia="en-US" w:bidi="ar-SA"/>
      </w:rPr>
    </w:lvl>
    <w:lvl w:ilvl="3">
      <w:start w:val="0"/>
      <w:numFmt w:val="bullet"/>
      <w:lvlText w:val="•"/>
      <w:lvlJc w:val="left"/>
      <w:pPr>
        <w:ind w:left="1403" w:hanging="284"/>
      </w:pPr>
      <w:rPr>
        <w:rFonts w:hint="default"/>
        <w:lang w:val="id" w:eastAsia="en-US" w:bidi="ar-SA"/>
      </w:rPr>
    </w:lvl>
    <w:lvl w:ilvl="4">
      <w:start w:val="0"/>
      <w:numFmt w:val="bullet"/>
      <w:lvlText w:val="•"/>
      <w:lvlJc w:val="left"/>
      <w:pPr>
        <w:ind w:left="1744" w:hanging="284"/>
      </w:pPr>
      <w:rPr>
        <w:rFonts w:hint="default"/>
        <w:lang w:val="id" w:eastAsia="en-US" w:bidi="ar-SA"/>
      </w:rPr>
    </w:lvl>
    <w:lvl w:ilvl="5">
      <w:start w:val="0"/>
      <w:numFmt w:val="bullet"/>
      <w:lvlText w:val="•"/>
      <w:lvlJc w:val="left"/>
      <w:pPr>
        <w:ind w:left="2086" w:hanging="284"/>
      </w:pPr>
      <w:rPr>
        <w:rFonts w:hint="default"/>
        <w:lang w:val="id" w:eastAsia="en-US" w:bidi="ar-SA"/>
      </w:rPr>
    </w:lvl>
    <w:lvl w:ilvl="6">
      <w:start w:val="0"/>
      <w:numFmt w:val="bullet"/>
      <w:lvlText w:val="•"/>
      <w:lvlJc w:val="left"/>
      <w:pPr>
        <w:ind w:left="2427" w:hanging="284"/>
      </w:pPr>
      <w:rPr>
        <w:rFonts w:hint="default"/>
        <w:lang w:val="id" w:eastAsia="en-US" w:bidi="ar-SA"/>
      </w:rPr>
    </w:lvl>
    <w:lvl w:ilvl="7">
      <w:start w:val="0"/>
      <w:numFmt w:val="bullet"/>
      <w:lvlText w:val="•"/>
      <w:lvlJc w:val="left"/>
      <w:pPr>
        <w:ind w:left="2768" w:hanging="284"/>
      </w:pPr>
      <w:rPr>
        <w:rFonts w:hint="default"/>
        <w:lang w:val="id" w:eastAsia="en-US" w:bidi="ar-SA"/>
      </w:rPr>
    </w:lvl>
    <w:lvl w:ilvl="8">
      <w:start w:val="0"/>
      <w:numFmt w:val="bullet"/>
      <w:lvlText w:val="•"/>
      <w:lvlJc w:val="left"/>
      <w:pPr>
        <w:ind w:left="3109" w:hanging="284"/>
      </w:pPr>
      <w:rPr>
        <w:rFonts w:hint="default"/>
        <w:lang w:val="id" w:eastAsia="en-US" w:bidi="ar-SA"/>
      </w:rPr>
    </w:lvl>
  </w:abstractNum>
  <w:abstractNum w:abstractNumId="49">
    <w:multiLevelType w:val="hybridMultilevel"/>
    <w:lvl w:ilvl="0">
      <w:start w:val="0"/>
      <w:numFmt w:val="bullet"/>
      <w:lvlText w:val="●"/>
      <w:lvlJc w:val="left"/>
      <w:pPr>
        <w:ind w:left="384" w:hanging="284"/>
      </w:pPr>
      <w:rPr>
        <w:rFonts w:hint="default" w:ascii="Arial MT" w:hAnsi="Arial MT" w:eastAsia="Arial MT" w:cs="Arial MT"/>
        <w:b w:val="0"/>
        <w:bCs w:val="0"/>
        <w:i w:val="0"/>
        <w:iCs w:val="0"/>
        <w:spacing w:val="0"/>
        <w:w w:val="60"/>
        <w:sz w:val="20"/>
        <w:szCs w:val="20"/>
        <w:lang w:val="id" w:eastAsia="en-US" w:bidi="ar-SA"/>
      </w:rPr>
    </w:lvl>
    <w:lvl w:ilvl="1">
      <w:start w:val="0"/>
      <w:numFmt w:val="bullet"/>
      <w:lvlText w:val="•"/>
      <w:lvlJc w:val="left"/>
      <w:pPr>
        <w:ind w:left="721" w:hanging="284"/>
      </w:pPr>
      <w:rPr>
        <w:rFonts w:hint="default"/>
        <w:lang w:val="id" w:eastAsia="en-US" w:bidi="ar-SA"/>
      </w:rPr>
    </w:lvl>
    <w:lvl w:ilvl="2">
      <w:start w:val="0"/>
      <w:numFmt w:val="bullet"/>
      <w:lvlText w:val="•"/>
      <w:lvlJc w:val="left"/>
      <w:pPr>
        <w:ind w:left="1062" w:hanging="284"/>
      </w:pPr>
      <w:rPr>
        <w:rFonts w:hint="default"/>
        <w:lang w:val="id" w:eastAsia="en-US" w:bidi="ar-SA"/>
      </w:rPr>
    </w:lvl>
    <w:lvl w:ilvl="3">
      <w:start w:val="0"/>
      <w:numFmt w:val="bullet"/>
      <w:lvlText w:val="•"/>
      <w:lvlJc w:val="left"/>
      <w:pPr>
        <w:ind w:left="1403" w:hanging="284"/>
      </w:pPr>
      <w:rPr>
        <w:rFonts w:hint="default"/>
        <w:lang w:val="id" w:eastAsia="en-US" w:bidi="ar-SA"/>
      </w:rPr>
    </w:lvl>
    <w:lvl w:ilvl="4">
      <w:start w:val="0"/>
      <w:numFmt w:val="bullet"/>
      <w:lvlText w:val="•"/>
      <w:lvlJc w:val="left"/>
      <w:pPr>
        <w:ind w:left="1744" w:hanging="284"/>
      </w:pPr>
      <w:rPr>
        <w:rFonts w:hint="default"/>
        <w:lang w:val="id" w:eastAsia="en-US" w:bidi="ar-SA"/>
      </w:rPr>
    </w:lvl>
    <w:lvl w:ilvl="5">
      <w:start w:val="0"/>
      <w:numFmt w:val="bullet"/>
      <w:lvlText w:val="•"/>
      <w:lvlJc w:val="left"/>
      <w:pPr>
        <w:ind w:left="2086" w:hanging="284"/>
      </w:pPr>
      <w:rPr>
        <w:rFonts w:hint="default"/>
        <w:lang w:val="id" w:eastAsia="en-US" w:bidi="ar-SA"/>
      </w:rPr>
    </w:lvl>
    <w:lvl w:ilvl="6">
      <w:start w:val="0"/>
      <w:numFmt w:val="bullet"/>
      <w:lvlText w:val="•"/>
      <w:lvlJc w:val="left"/>
      <w:pPr>
        <w:ind w:left="2427" w:hanging="284"/>
      </w:pPr>
      <w:rPr>
        <w:rFonts w:hint="default"/>
        <w:lang w:val="id" w:eastAsia="en-US" w:bidi="ar-SA"/>
      </w:rPr>
    </w:lvl>
    <w:lvl w:ilvl="7">
      <w:start w:val="0"/>
      <w:numFmt w:val="bullet"/>
      <w:lvlText w:val="•"/>
      <w:lvlJc w:val="left"/>
      <w:pPr>
        <w:ind w:left="2768" w:hanging="284"/>
      </w:pPr>
      <w:rPr>
        <w:rFonts w:hint="default"/>
        <w:lang w:val="id" w:eastAsia="en-US" w:bidi="ar-SA"/>
      </w:rPr>
    </w:lvl>
    <w:lvl w:ilvl="8">
      <w:start w:val="0"/>
      <w:numFmt w:val="bullet"/>
      <w:lvlText w:val="•"/>
      <w:lvlJc w:val="left"/>
      <w:pPr>
        <w:ind w:left="3109" w:hanging="284"/>
      </w:pPr>
      <w:rPr>
        <w:rFonts w:hint="default"/>
        <w:lang w:val="id" w:eastAsia="en-US" w:bidi="ar-SA"/>
      </w:rPr>
    </w:lvl>
  </w:abstractNum>
  <w:abstractNum w:abstractNumId="48">
    <w:multiLevelType w:val="hybridMultilevel"/>
    <w:lvl w:ilvl="0">
      <w:start w:val="0"/>
      <w:numFmt w:val="bullet"/>
      <w:lvlText w:val="●"/>
      <w:lvlJc w:val="left"/>
      <w:pPr>
        <w:ind w:left="384" w:hanging="284"/>
      </w:pPr>
      <w:rPr>
        <w:rFonts w:hint="default" w:ascii="Arial MT" w:hAnsi="Arial MT" w:eastAsia="Arial MT" w:cs="Arial MT"/>
        <w:b w:val="0"/>
        <w:bCs w:val="0"/>
        <w:i w:val="0"/>
        <w:iCs w:val="0"/>
        <w:spacing w:val="0"/>
        <w:w w:val="60"/>
        <w:sz w:val="20"/>
        <w:szCs w:val="20"/>
        <w:lang w:val="id" w:eastAsia="en-US" w:bidi="ar-SA"/>
      </w:rPr>
    </w:lvl>
    <w:lvl w:ilvl="1">
      <w:start w:val="0"/>
      <w:numFmt w:val="bullet"/>
      <w:lvlText w:val="•"/>
      <w:lvlJc w:val="left"/>
      <w:pPr>
        <w:ind w:left="721" w:hanging="284"/>
      </w:pPr>
      <w:rPr>
        <w:rFonts w:hint="default"/>
        <w:lang w:val="id" w:eastAsia="en-US" w:bidi="ar-SA"/>
      </w:rPr>
    </w:lvl>
    <w:lvl w:ilvl="2">
      <w:start w:val="0"/>
      <w:numFmt w:val="bullet"/>
      <w:lvlText w:val="•"/>
      <w:lvlJc w:val="left"/>
      <w:pPr>
        <w:ind w:left="1062" w:hanging="284"/>
      </w:pPr>
      <w:rPr>
        <w:rFonts w:hint="default"/>
        <w:lang w:val="id" w:eastAsia="en-US" w:bidi="ar-SA"/>
      </w:rPr>
    </w:lvl>
    <w:lvl w:ilvl="3">
      <w:start w:val="0"/>
      <w:numFmt w:val="bullet"/>
      <w:lvlText w:val="•"/>
      <w:lvlJc w:val="left"/>
      <w:pPr>
        <w:ind w:left="1403" w:hanging="284"/>
      </w:pPr>
      <w:rPr>
        <w:rFonts w:hint="default"/>
        <w:lang w:val="id" w:eastAsia="en-US" w:bidi="ar-SA"/>
      </w:rPr>
    </w:lvl>
    <w:lvl w:ilvl="4">
      <w:start w:val="0"/>
      <w:numFmt w:val="bullet"/>
      <w:lvlText w:val="•"/>
      <w:lvlJc w:val="left"/>
      <w:pPr>
        <w:ind w:left="1744" w:hanging="284"/>
      </w:pPr>
      <w:rPr>
        <w:rFonts w:hint="default"/>
        <w:lang w:val="id" w:eastAsia="en-US" w:bidi="ar-SA"/>
      </w:rPr>
    </w:lvl>
    <w:lvl w:ilvl="5">
      <w:start w:val="0"/>
      <w:numFmt w:val="bullet"/>
      <w:lvlText w:val="•"/>
      <w:lvlJc w:val="left"/>
      <w:pPr>
        <w:ind w:left="2086" w:hanging="284"/>
      </w:pPr>
      <w:rPr>
        <w:rFonts w:hint="default"/>
        <w:lang w:val="id" w:eastAsia="en-US" w:bidi="ar-SA"/>
      </w:rPr>
    </w:lvl>
    <w:lvl w:ilvl="6">
      <w:start w:val="0"/>
      <w:numFmt w:val="bullet"/>
      <w:lvlText w:val="•"/>
      <w:lvlJc w:val="left"/>
      <w:pPr>
        <w:ind w:left="2427" w:hanging="284"/>
      </w:pPr>
      <w:rPr>
        <w:rFonts w:hint="default"/>
        <w:lang w:val="id" w:eastAsia="en-US" w:bidi="ar-SA"/>
      </w:rPr>
    </w:lvl>
    <w:lvl w:ilvl="7">
      <w:start w:val="0"/>
      <w:numFmt w:val="bullet"/>
      <w:lvlText w:val="•"/>
      <w:lvlJc w:val="left"/>
      <w:pPr>
        <w:ind w:left="2768" w:hanging="284"/>
      </w:pPr>
      <w:rPr>
        <w:rFonts w:hint="default"/>
        <w:lang w:val="id" w:eastAsia="en-US" w:bidi="ar-SA"/>
      </w:rPr>
    </w:lvl>
    <w:lvl w:ilvl="8">
      <w:start w:val="0"/>
      <w:numFmt w:val="bullet"/>
      <w:lvlText w:val="•"/>
      <w:lvlJc w:val="left"/>
      <w:pPr>
        <w:ind w:left="3109" w:hanging="284"/>
      </w:pPr>
      <w:rPr>
        <w:rFonts w:hint="default"/>
        <w:lang w:val="id" w:eastAsia="en-US" w:bidi="ar-SA"/>
      </w:rPr>
    </w:lvl>
  </w:abstractNum>
  <w:abstractNum w:abstractNumId="47">
    <w:multiLevelType w:val="hybridMultilevel"/>
    <w:lvl w:ilvl="0">
      <w:start w:val="0"/>
      <w:numFmt w:val="bullet"/>
      <w:lvlText w:val="●"/>
      <w:lvlJc w:val="left"/>
      <w:pPr>
        <w:ind w:left="384" w:hanging="284"/>
      </w:pPr>
      <w:rPr>
        <w:rFonts w:hint="default" w:ascii="Arial MT" w:hAnsi="Arial MT" w:eastAsia="Arial MT" w:cs="Arial MT"/>
        <w:b w:val="0"/>
        <w:bCs w:val="0"/>
        <w:i w:val="0"/>
        <w:iCs w:val="0"/>
        <w:spacing w:val="0"/>
        <w:w w:val="60"/>
        <w:sz w:val="20"/>
        <w:szCs w:val="20"/>
        <w:lang w:val="id" w:eastAsia="en-US" w:bidi="ar-SA"/>
      </w:rPr>
    </w:lvl>
    <w:lvl w:ilvl="1">
      <w:start w:val="0"/>
      <w:numFmt w:val="bullet"/>
      <w:lvlText w:val="•"/>
      <w:lvlJc w:val="left"/>
      <w:pPr>
        <w:ind w:left="721" w:hanging="284"/>
      </w:pPr>
      <w:rPr>
        <w:rFonts w:hint="default"/>
        <w:lang w:val="id" w:eastAsia="en-US" w:bidi="ar-SA"/>
      </w:rPr>
    </w:lvl>
    <w:lvl w:ilvl="2">
      <w:start w:val="0"/>
      <w:numFmt w:val="bullet"/>
      <w:lvlText w:val="•"/>
      <w:lvlJc w:val="left"/>
      <w:pPr>
        <w:ind w:left="1062" w:hanging="284"/>
      </w:pPr>
      <w:rPr>
        <w:rFonts w:hint="default"/>
        <w:lang w:val="id" w:eastAsia="en-US" w:bidi="ar-SA"/>
      </w:rPr>
    </w:lvl>
    <w:lvl w:ilvl="3">
      <w:start w:val="0"/>
      <w:numFmt w:val="bullet"/>
      <w:lvlText w:val="•"/>
      <w:lvlJc w:val="left"/>
      <w:pPr>
        <w:ind w:left="1403" w:hanging="284"/>
      </w:pPr>
      <w:rPr>
        <w:rFonts w:hint="default"/>
        <w:lang w:val="id" w:eastAsia="en-US" w:bidi="ar-SA"/>
      </w:rPr>
    </w:lvl>
    <w:lvl w:ilvl="4">
      <w:start w:val="0"/>
      <w:numFmt w:val="bullet"/>
      <w:lvlText w:val="•"/>
      <w:lvlJc w:val="left"/>
      <w:pPr>
        <w:ind w:left="1744" w:hanging="284"/>
      </w:pPr>
      <w:rPr>
        <w:rFonts w:hint="default"/>
        <w:lang w:val="id" w:eastAsia="en-US" w:bidi="ar-SA"/>
      </w:rPr>
    </w:lvl>
    <w:lvl w:ilvl="5">
      <w:start w:val="0"/>
      <w:numFmt w:val="bullet"/>
      <w:lvlText w:val="•"/>
      <w:lvlJc w:val="left"/>
      <w:pPr>
        <w:ind w:left="2086" w:hanging="284"/>
      </w:pPr>
      <w:rPr>
        <w:rFonts w:hint="default"/>
        <w:lang w:val="id" w:eastAsia="en-US" w:bidi="ar-SA"/>
      </w:rPr>
    </w:lvl>
    <w:lvl w:ilvl="6">
      <w:start w:val="0"/>
      <w:numFmt w:val="bullet"/>
      <w:lvlText w:val="•"/>
      <w:lvlJc w:val="left"/>
      <w:pPr>
        <w:ind w:left="2427" w:hanging="284"/>
      </w:pPr>
      <w:rPr>
        <w:rFonts w:hint="default"/>
        <w:lang w:val="id" w:eastAsia="en-US" w:bidi="ar-SA"/>
      </w:rPr>
    </w:lvl>
    <w:lvl w:ilvl="7">
      <w:start w:val="0"/>
      <w:numFmt w:val="bullet"/>
      <w:lvlText w:val="•"/>
      <w:lvlJc w:val="left"/>
      <w:pPr>
        <w:ind w:left="2768" w:hanging="284"/>
      </w:pPr>
      <w:rPr>
        <w:rFonts w:hint="default"/>
        <w:lang w:val="id" w:eastAsia="en-US" w:bidi="ar-SA"/>
      </w:rPr>
    </w:lvl>
    <w:lvl w:ilvl="8">
      <w:start w:val="0"/>
      <w:numFmt w:val="bullet"/>
      <w:lvlText w:val="•"/>
      <w:lvlJc w:val="left"/>
      <w:pPr>
        <w:ind w:left="3109" w:hanging="284"/>
      </w:pPr>
      <w:rPr>
        <w:rFonts w:hint="default"/>
        <w:lang w:val="id" w:eastAsia="en-US" w:bidi="ar-SA"/>
      </w:rPr>
    </w:lvl>
  </w:abstractNum>
  <w:abstractNum w:abstractNumId="46">
    <w:multiLevelType w:val="hybridMultilevel"/>
    <w:lvl w:ilvl="0">
      <w:start w:val="0"/>
      <w:numFmt w:val="bullet"/>
      <w:lvlText w:val="●"/>
      <w:lvlJc w:val="left"/>
      <w:pPr>
        <w:ind w:left="384" w:hanging="284"/>
      </w:pPr>
      <w:rPr>
        <w:rFonts w:hint="default" w:ascii="Arial MT" w:hAnsi="Arial MT" w:eastAsia="Arial MT" w:cs="Arial MT"/>
        <w:b w:val="0"/>
        <w:bCs w:val="0"/>
        <w:i w:val="0"/>
        <w:iCs w:val="0"/>
        <w:spacing w:val="0"/>
        <w:w w:val="60"/>
        <w:sz w:val="20"/>
        <w:szCs w:val="20"/>
        <w:lang w:val="id" w:eastAsia="en-US" w:bidi="ar-SA"/>
      </w:rPr>
    </w:lvl>
    <w:lvl w:ilvl="1">
      <w:start w:val="0"/>
      <w:numFmt w:val="bullet"/>
      <w:lvlText w:val="○"/>
      <w:lvlJc w:val="left"/>
      <w:pPr>
        <w:ind w:left="732" w:hanging="360"/>
      </w:pPr>
      <w:rPr>
        <w:rFonts w:hint="default" w:ascii="Arial MT" w:hAnsi="Arial MT" w:eastAsia="Arial MT" w:cs="Arial MT"/>
        <w:b w:val="0"/>
        <w:bCs w:val="0"/>
        <w:i w:val="0"/>
        <w:iCs w:val="0"/>
        <w:spacing w:val="0"/>
        <w:w w:val="60"/>
        <w:sz w:val="20"/>
        <w:szCs w:val="20"/>
        <w:lang w:val="id" w:eastAsia="en-US" w:bidi="ar-SA"/>
      </w:rPr>
    </w:lvl>
    <w:lvl w:ilvl="2">
      <w:start w:val="0"/>
      <w:numFmt w:val="bullet"/>
      <w:lvlText w:val="•"/>
      <w:lvlJc w:val="left"/>
      <w:pPr>
        <w:ind w:left="1079" w:hanging="360"/>
      </w:pPr>
      <w:rPr>
        <w:rFonts w:hint="default"/>
        <w:lang w:val="id" w:eastAsia="en-US" w:bidi="ar-SA"/>
      </w:rPr>
    </w:lvl>
    <w:lvl w:ilvl="3">
      <w:start w:val="0"/>
      <w:numFmt w:val="bullet"/>
      <w:lvlText w:val="•"/>
      <w:lvlJc w:val="left"/>
      <w:pPr>
        <w:ind w:left="1418" w:hanging="360"/>
      </w:pPr>
      <w:rPr>
        <w:rFonts w:hint="default"/>
        <w:lang w:val="id" w:eastAsia="en-US" w:bidi="ar-SA"/>
      </w:rPr>
    </w:lvl>
    <w:lvl w:ilvl="4">
      <w:start w:val="0"/>
      <w:numFmt w:val="bullet"/>
      <w:lvlText w:val="•"/>
      <w:lvlJc w:val="left"/>
      <w:pPr>
        <w:ind w:left="1757" w:hanging="360"/>
      </w:pPr>
      <w:rPr>
        <w:rFonts w:hint="default"/>
        <w:lang w:val="id" w:eastAsia="en-US" w:bidi="ar-SA"/>
      </w:rPr>
    </w:lvl>
    <w:lvl w:ilvl="5">
      <w:start w:val="0"/>
      <w:numFmt w:val="bullet"/>
      <w:lvlText w:val="•"/>
      <w:lvlJc w:val="left"/>
      <w:pPr>
        <w:ind w:left="2096" w:hanging="360"/>
      </w:pPr>
      <w:rPr>
        <w:rFonts w:hint="default"/>
        <w:lang w:val="id" w:eastAsia="en-US" w:bidi="ar-SA"/>
      </w:rPr>
    </w:lvl>
    <w:lvl w:ilvl="6">
      <w:start w:val="0"/>
      <w:numFmt w:val="bullet"/>
      <w:lvlText w:val="•"/>
      <w:lvlJc w:val="left"/>
      <w:pPr>
        <w:ind w:left="2435" w:hanging="360"/>
      </w:pPr>
      <w:rPr>
        <w:rFonts w:hint="default"/>
        <w:lang w:val="id" w:eastAsia="en-US" w:bidi="ar-SA"/>
      </w:rPr>
    </w:lvl>
    <w:lvl w:ilvl="7">
      <w:start w:val="0"/>
      <w:numFmt w:val="bullet"/>
      <w:lvlText w:val="•"/>
      <w:lvlJc w:val="left"/>
      <w:pPr>
        <w:ind w:left="2774" w:hanging="360"/>
      </w:pPr>
      <w:rPr>
        <w:rFonts w:hint="default"/>
        <w:lang w:val="id" w:eastAsia="en-US" w:bidi="ar-SA"/>
      </w:rPr>
    </w:lvl>
    <w:lvl w:ilvl="8">
      <w:start w:val="0"/>
      <w:numFmt w:val="bullet"/>
      <w:lvlText w:val="•"/>
      <w:lvlJc w:val="left"/>
      <w:pPr>
        <w:ind w:left="3113" w:hanging="360"/>
      </w:pPr>
      <w:rPr>
        <w:rFonts w:hint="default"/>
        <w:lang w:val="id" w:eastAsia="en-US" w:bidi="ar-SA"/>
      </w:rPr>
    </w:lvl>
  </w:abstractNum>
  <w:abstractNum w:abstractNumId="45">
    <w:multiLevelType w:val="hybridMultilevel"/>
    <w:lvl w:ilvl="0">
      <w:start w:val="0"/>
      <w:numFmt w:val="bullet"/>
      <w:lvlText w:val="●"/>
      <w:lvlJc w:val="left"/>
      <w:pPr>
        <w:ind w:left="384" w:hanging="284"/>
      </w:pPr>
      <w:rPr>
        <w:rFonts w:hint="default" w:ascii="Arial MT" w:hAnsi="Arial MT" w:eastAsia="Arial MT" w:cs="Arial MT"/>
        <w:b w:val="0"/>
        <w:bCs w:val="0"/>
        <w:i w:val="0"/>
        <w:iCs w:val="0"/>
        <w:spacing w:val="0"/>
        <w:w w:val="60"/>
        <w:sz w:val="20"/>
        <w:szCs w:val="20"/>
        <w:lang w:val="id" w:eastAsia="en-US" w:bidi="ar-SA"/>
      </w:rPr>
    </w:lvl>
    <w:lvl w:ilvl="1">
      <w:start w:val="0"/>
      <w:numFmt w:val="bullet"/>
      <w:lvlText w:val="•"/>
      <w:lvlJc w:val="left"/>
      <w:pPr>
        <w:ind w:left="721" w:hanging="284"/>
      </w:pPr>
      <w:rPr>
        <w:rFonts w:hint="default"/>
        <w:lang w:val="id" w:eastAsia="en-US" w:bidi="ar-SA"/>
      </w:rPr>
    </w:lvl>
    <w:lvl w:ilvl="2">
      <w:start w:val="0"/>
      <w:numFmt w:val="bullet"/>
      <w:lvlText w:val="•"/>
      <w:lvlJc w:val="left"/>
      <w:pPr>
        <w:ind w:left="1062" w:hanging="284"/>
      </w:pPr>
      <w:rPr>
        <w:rFonts w:hint="default"/>
        <w:lang w:val="id" w:eastAsia="en-US" w:bidi="ar-SA"/>
      </w:rPr>
    </w:lvl>
    <w:lvl w:ilvl="3">
      <w:start w:val="0"/>
      <w:numFmt w:val="bullet"/>
      <w:lvlText w:val="•"/>
      <w:lvlJc w:val="left"/>
      <w:pPr>
        <w:ind w:left="1403" w:hanging="284"/>
      </w:pPr>
      <w:rPr>
        <w:rFonts w:hint="default"/>
        <w:lang w:val="id" w:eastAsia="en-US" w:bidi="ar-SA"/>
      </w:rPr>
    </w:lvl>
    <w:lvl w:ilvl="4">
      <w:start w:val="0"/>
      <w:numFmt w:val="bullet"/>
      <w:lvlText w:val="•"/>
      <w:lvlJc w:val="left"/>
      <w:pPr>
        <w:ind w:left="1744" w:hanging="284"/>
      </w:pPr>
      <w:rPr>
        <w:rFonts w:hint="default"/>
        <w:lang w:val="id" w:eastAsia="en-US" w:bidi="ar-SA"/>
      </w:rPr>
    </w:lvl>
    <w:lvl w:ilvl="5">
      <w:start w:val="0"/>
      <w:numFmt w:val="bullet"/>
      <w:lvlText w:val="•"/>
      <w:lvlJc w:val="left"/>
      <w:pPr>
        <w:ind w:left="2086" w:hanging="284"/>
      </w:pPr>
      <w:rPr>
        <w:rFonts w:hint="default"/>
        <w:lang w:val="id" w:eastAsia="en-US" w:bidi="ar-SA"/>
      </w:rPr>
    </w:lvl>
    <w:lvl w:ilvl="6">
      <w:start w:val="0"/>
      <w:numFmt w:val="bullet"/>
      <w:lvlText w:val="•"/>
      <w:lvlJc w:val="left"/>
      <w:pPr>
        <w:ind w:left="2427" w:hanging="284"/>
      </w:pPr>
      <w:rPr>
        <w:rFonts w:hint="default"/>
        <w:lang w:val="id" w:eastAsia="en-US" w:bidi="ar-SA"/>
      </w:rPr>
    </w:lvl>
    <w:lvl w:ilvl="7">
      <w:start w:val="0"/>
      <w:numFmt w:val="bullet"/>
      <w:lvlText w:val="•"/>
      <w:lvlJc w:val="left"/>
      <w:pPr>
        <w:ind w:left="2768" w:hanging="284"/>
      </w:pPr>
      <w:rPr>
        <w:rFonts w:hint="default"/>
        <w:lang w:val="id" w:eastAsia="en-US" w:bidi="ar-SA"/>
      </w:rPr>
    </w:lvl>
    <w:lvl w:ilvl="8">
      <w:start w:val="0"/>
      <w:numFmt w:val="bullet"/>
      <w:lvlText w:val="•"/>
      <w:lvlJc w:val="left"/>
      <w:pPr>
        <w:ind w:left="3109" w:hanging="284"/>
      </w:pPr>
      <w:rPr>
        <w:rFonts w:hint="default"/>
        <w:lang w:val="id" w:eastAsia="en-US" w:bidi="ar-SA"/>
      </w:rPr>
    </w:lvl>
  </w:abstractNum>
  <w:abstractNum w:abstractNumId="44">
    <w:multiLevelType w:val="hybridMultilevel"/>
    <w:lvl w:ilvl="0">
      <w:start w:val="0"/>
      <w:numFmt w:val="bullet"/>
      <w:lvlText w:val="●"/>
      <w:lvlJc w:val="left"/>
      <w:pPr>
        <w:ind w:left="384" w:hanging="284"/>
      </w:pPr>
      <w:rPr>
        <w:rFonts w:hint="default" w:ascii="Arial MT" w:hAnsi="Arial MT" w:eastAsia="Arial MT" w:cs="Arial MT"/>
        <w:b w:val="0"/>
        <w:bCs w:val="0"/>
        <w:i w:val="0"/>
        <w:iCs w:val="0"/>
        <w:spacing w:val="0"/>
        <w:w w:val="60"/>
        <w:sz w:val="20"/>
        <w:szCs w:val="20"/>
        <w:lang w:val="id" w:eastAsia="en-US" w:bidi="ar-SA"/>
      </w:rPr>
    </w:lvl>
    <w:lvl w:ilvl="1">
      <w:start w:val="0"/>
      <w:numFmt w:val="bullet"/>
      <w:lvlText w:val="○"/>
      <w:lvlJc w:val="left"/>
      <w:pPr>
        <w:ind w:left="732" w:hanging="360"/>
      </w:pPr>
      <w:rPr>
        <w:rFonts w:hint="default" w:ascii="Arial MT" w:hAnsi="Arial MT" w:eastAsia="Arial MT" w:cs="Arial MT"/>
        <w:b w:val="0"/>
        <w:bCs w:val="0"/>
        <w:i w:val="0"/>
        <w:iCs w:val="0"/>
        <w:spacing w:val="0"/>
        <w:w w:val="60"/>
        <w:sz w:val="20"/>
        <w:szCs w:val="20"/>
        <w:lang w:val="id" w:eastAsia="en-US" w:bidi="ar-SA"/>
      </w:rPr>
    </w:lvl>
    <w:lvl w:ilvl="2">
      <w:start w:val="0"/>
      <w:numFmt w:val="bullet"/>
      <w:lvlText w:val="•"/>
      <w:lvlJc w:val="left"/>
      <w:pPr>
        <w:ind w:left="1079" w:hanging="360"/>
      </w:pPr>
      <w:rPr>
        <w:rFonts w:hint="default"/>
        <w:lang w:val="id" w:eastAsia="en-US" w:bidi="ar-SA"/>
      </w:rPr>
    </w:lvl>
    <w:lvl w:ilvl="3">
      <w:start w:val="0"/>
      <w:numFmt w:val="bullet"/>
      <w:lvlText w:val="•"/>
      <w:lvlJc w:val="left"/>
      <w:pPr>
        <w:ind w:left="1418" w:hanging="360"/>
      </w:pPr>
      <w:rPr>
        <w:rFonts w:hint="default"/>
        <w:lang w:val="id" w:eastAsia="en-US" w:bidi="ar-SA"/>
      </w:rPr>
    </w:lvl>
    <w:lvl w:ilvl="4">
      <w:start w:val="0"/>
      <w:numFmt w:val="bullet"/>
      <w:lvlText w:val="•"/>
      <w:lvlJc w:val="left"/>
      <w:pPr>
        <w:ind w:left="1757" w:hanging="360"/>
      </w:pPr>
      <w:rPr>
        <w:rFonts w:hint="default"/>
        <w:lang w:val="id" w:eastAsia="en-US" w:bidi="ar-SA"/>
      </w:rPr>
    </w:lvl>
    <w:lvl w:ilvl="5">
      <w:start w:val="0"/>
      <w:numFmt w:val="bullet"/>
      <w:lvlText w:val="•"/>
      <w:lvlJc w:val="left"/>
      <w:pPr>
        <w:ind w:left="2096" w:hanging="360"/>
      </w:pPr>
      <w:rPr>
        <w:rFonts w:hint="default"/>
        <w:lang w:val="id" w:eastAsia="en-US" w:bidi="ar-SA"/>
      </w:rPr>
    </w:lvl>
    <w:lvl w:ilvl="6">
      <w:start w:val="0"/>
      <w:numFmt w:val="bullet"/>
      <w:lvlText w:val="•"/>
      <w:lvlJc w:val="left"/>
      <w:pPr>
        <w:ind w:left="2435" w:hanging="360"/>
      </w:pPr>
      <w:rPr>
        <w:rFonts w:hint="default"/>
        <w:lang w:val="id" w:eastAsia="en-US" w:bidi="ar-SA"/>
      </w:rPr>
    </w:lvl>
    <w:lvl w:ilvl="7">
      <w:start w:val="0"/>
      <w:numFmt w:val="bullet"/>
      <w:lvlText w:val="•"/>
      <w:lvlJc w:val="left"/>
      <w:pPr>
        <w:ind w:left="2774" w:hanging="360"/>
      </w:pPr>
      <w:rPr>
        <w:rFonts w:hint="default"/>
        <w:lang w:val="id" w:eastAsia="en-US" w:bidi="ar-SA"/>
      </w:rPr>
    </w:lvl>
    <w:lvl w:ilvl="8">
      <w:start w:val="0"/>
      <w:numFmt w:val="bullet"/>
      <w:lvlText w:val="•"/>
      <w:lvlJc w:val="left"/>
      <w:pPr>
        <w:ind w:left="3113" w:hanging="360"/>
      </w:pPr>
      <w:rPr>
        <w:rFonts w:hint="default"/>
        <w:lang w:val="id" w:eastAsia="en-US" w:bidi="ar-SA"/>
      </w:rPr>
    </w:lvl>
  </w:abstractNum>
  <w:abstractNum w:abstractNumId="43">
    <w:multiLevelType w:val="hybridMultilevel"/>
    <w:lvl w:ilvl="0">
      <w:start w:val="0"/>
      <w:numFmt w:val="bullet"/>
      <w:lvlText w:val="○"/>
      <w:lvlJc w:val="left"/>
      <w:pPr>
        <w:ind w:left="732" w:hanging="360"/>
      </w:pPr>
      <w:rPr>
        <w:rFonts w:hint="default" w:ascii="Arial MT" w:hAnsi="Arial MT" w:eastAsia="Arial MT" w:cs="Arial MT"/>
        <w:b w:val="0"/>
        <w:bCs w:val="0"/>
        <w:i w:val="0"/>
        <w:iCs w:val="0"/>
        <w:spacing w:val="0"/>
        <w:w w:val="60"/>
        <w:sz w:val="20"/>
        <w:szCs w:val="20"/>
        <w:lang w:val="id" w:eastAsia="en-US" w:bidi="ar-SA"/>
      </w:rPr>
    </w:lvl>
    <w:lvl w:ilvl="1">
      <w:start w:val="0"/>
      <w:numFmt w:val="bullet"/>
      <w:lvlText w:val="•"/>
      <w:lvlJc w:val="left"/>
      <w:pPr>
        <w:ind w:left="1045" w:hanging="360"/>
      </w:pPr>
      <w:rPr>
        <w:rFonts w:hint="default"/>
        <w:lang w:val="id" w:eastAsia="en-US" w:bidi="ar-SA"/>
      </w:rPr>
    </w:lvl>
    <w:lvl w:ilvl="2">
      <w:start w:val="0"/>
      <w:numFmt w:val="bullet"/>
      <w:lvlText w:val="•"/>
      <w:lvlJc w:val="left"/>
      <w:pPr>
        <w:ind w:left="1350" w:hanging="360"/>
      </w:pPr>
      <w:rPr>
        <w:rFonts w:hint="default"/>
        <w:lang w:val="id" w:eastAsia="en-US" w:bidi="ar-SA"/>
      </w:rPr>
    </w:lvl>
    <w:lvl w:ilvl="3">
      <w:start w:val="0"/>
      <w:numFmt w:val="bullet"/>
      <w:lvlText w:val="•"/>
      <w:lvlJc w:val="left"/>
      <w:pPr>
        <w:ind w:left="1655" w:hanging="360"/>
      </w:pPr>
      <w:rPr>
        <w:rFonts w:hint="default"/>
        <w:lang w:val="id" w:eastAsia="en-US" w:bidi="ar-SA"/>
      </w:rPr>
    </w:lvl>
    <w:lvl w:ilvl="4">
      <w:start w:val="0"/>
      <w:numFmt w:val="bullet"/>
      <w:lvlText w:val="•"/>
      <w:lvlJc w:val="left"/>
      <w:pPr>
        <w:ind w:left="1960" w:hanging="360"/>
      </w:pPr>
      <w:rPr>
        <w:rFonts w:hint="default"/>
        <w:lang w:val="id" w:eastAsia="en-US" w:bidi="ar-SA"/>
      </w:rPr>
    </w:lvl>
    <w:lvl w:ilvl="5">
      <w:start w:val="0"/>
      <w:numFmt w:val="bullet"/>
      <w:lvlText w:val="•"/>
      <w:lvlJc w:val="left"/>
      <w:pPr>
        <w:ind w:left="2266" w:hanging="360"/>
      </w:pPr>
      <w:rPr>
        <w:rFonts w:hint="default"/>
        <w:lang w:val="id" w:eastAsia="en-US" w:bidi="ar-SA"/>
      </w:rPr>
    </w:lvl>
    <w:lvl w:ilvl="6">
      <w:start w:val="0"/>
      <w:numFmt w:val="bullet"/>
      <w:lvlText w:val="•"/>
      <w:lvlJc w:val="left"/>
      <w:pPr>
        <w:ind w:left="2571" w:hanging="360"/>
      </w:pPr>
      <w:rPr>
        <w:rFonts w:hint="default"/>
        <w:lang w:val="id" w:eastAsia="en-US" w:bidi="ar-SA"/>
      </w:rPr>
    </w:lvl>
    <w:lvl w:ilvl="7">
      <w:start w:val="0"/>
      <w:numFmt w:val="bullet"/>
      <w:lvlText w:val="•"/>
      <w:lvlJc w:val="left"/>
      <w:pPr>
        <w:ind w:left="2876" w:hanging="360"/>
      </w:pPr>
      <w:rPr>
        <w:rFonts w:hint="default"/>
        <w:lang w:val="id" w:eastAsia="en-US" w:bidi="ar-SA"/>
      </w:rPr>
    </w:lvl>
    <w:lvl w:ilvl="8">
      <w:start w:val="0"/>
      <w:numFmt w:val="bullet"/>
      <w:lvlText w:val="•"/>
      <w:lvlJc w:val="left"/>
      <w:pPr>
        <w:ind w:left="3181" w:hanging="360"/>
      </w:pPr>
      <w:rPr>
        <w:rFonts w:hint="default"/>
        <w:lang w:val="id" w:eastAsia="en-US" w:bidi="ar-SA"/>
      </w:rPr>
    </w:lvl>
  </w:abstractNum>
  <w:abstractNum w:abstractNumId="42">
    <w:multiLevelType w:val="hybridMultilevel"/>
    <w:lvl w:ilvl="0">
      <w:start w:val="0"/>
      <w:numFmt w:val="bullet"/>
      <w:lvlText w:val="●"/>
      <w:lvlJc w:val="left"/>
      <w:pPr>
        <w:ind w:left="384" w:hanging="284"/>
      </w:pPr>
      <w:rPr>
        <w:rFonts w:hint="default" w:ascii="Arial MT" w:hAnsi="Arial MT" w:eastAsia="Arial MT" w:cs="Arial MT"/>
        <w:b w:val="0"/>
        <w:bCs w:val="0"/>
        <w:i w:val="0"/>
        <w:iCs w:val="0"/>
        <w:spacing w:val="0"/>
        <w:w w:val="60"/>
        <w:sz w:val="20"/>
        <w:szCs w:val="20"/>
        <w:lang w:val="id" w:eastAsia="en-US" w:bidi="ar-SA"/>
      </w:rPr>
    </w:lvl>
    <w:lvl w:ilvl="1">
      <w:start w:val="0"/>
      <w:numFmt w:val="bullet"/>
      <w:lvlText w:val="○"/>
      <w:lvlJc w:val="left"/>
      <w:pPr>
        <w:ind w:left="732" w:hanging="360"/>
      </w:pPr>
      <w:rPr>
        <w:rFonts w:hint="default" w:ascii="Arial MT" w:hAnsi="Arial MT" w:eastAsia="Arial MT" w:cs="Arial MT"/>
        <w:b w:val="0"/>
        <w:bCs w:val="0"/>
        <w:i w:val="0"/>
        <w:iCs w:val="0"/>
        <w:spacing w:val="0"/>
        <w:w w:val="60"/>
        <w:sz w:val="20"/>
        <w:szCs w:val="20"/>
        <w:lang w:val="id" w:eastAsia="en-US" w:bidi="ar-SA"/>
      </w:rPr>
    </w:lvl>
    <w:lvl w:ilvl="2">
      <w:start w:val="0"/>
      <w:numFmt w:val="bullet"/>
      <w:lvlText w:val="•"/>
      <w:lvlJc w:val="left"/>
      <w:pPr>
        <w:ind w:left="1079" w:hanging="360"/>
      </w:pPr>
      <w:rPr>
        <w:rFonts w:hint="default"/>
        <w:lang w:val="id" w:eastAsia="en-US" w:bidi="ar-SA"/>
      </w:rPr>
    </w:lvl>
    <w:lvl w:ilvl="3">
      <w:start w:val="0"/>
      <w:numFmt w:val="bullet"/>
      <w:lvlText w:val="•"/>
      <w:lvlJc w:val="left"/>
      <w:pPr>
        <w:ind w:left="1418" w:hanging="360"/>
      </w:pPr>
      <w:rPr>
        <w:rFonts w:hint="default"/>
        <w:lang w:val="id" w:eastAsia="en-US" w:bidi="ar-SA"/>
      </w:rPr>
    </w:lvl>
    <w:lvl w:ilvl="4">
      <w:start w:val="0"/>
      <w:numFmt w:val="bullet"/>
      <w:lvlText w:val="•"/>
      <w:lvlJc w:val="left"/>
      <w:pPr>
        <w:ind w:left="1757" w:hanging="360"/>
      </w:pPr>
      <w:rPr>
        <w:rFonts w:hint="default"/>
        <w:lang w:val="id" w:eastAsia="en-US" w:bidi="ar-SA"/>
      </w:rPr>
    </w:lvl>
    <w:lvl w:ilvl="5">
      <w:start w:val="0"/>
      <w:numFmt w:val="bullet"/>
      <w:lvlText w:val="•"/>
      <w:lvlJc w:val="left"/>
      <w:pPr>
        <w:ind w:left="2096" w:hanging="360"/>
      </w:pPr>
      <w:rPr>
        <w:rFonts w:hint="default"/>
        <w:lang w:val="id" w:eastAsia="en-US" w:bidi="ar-SA"/>
      </w:rPr>
    </w:lvl>
    <w:lvl w:ilvl="6">
      <w:start w:val="0"/>
      <w:numFmt w:val="bullet"/>
      <w:lvlText w:val="•"/>
      <w:lvlJc w:val="left"/>
      <w:pPr>
        <w:ind w:left="2435" w:hanging="360"/>
      </w:pPr>
      <w:rPr>
        <w:rFonts w:hint="default"/>
        <w:lang w:val="id" w:eastAsia="en-US" w:bidi="ar-SA"/>
      </w:rPr>
    </w:lvl>
    <w:lvl w:ilvl="7">
      <w:start w:val="0"/>
      <w:numFmt w:val="bullet"/>
      <w:lvlText w:val="•"/>
      <w:lvlJc w:val="left"/>
      <w:pPr>
        <w:ind w:left="2774" w:hanging="360"/>
      </w:pPr>
      <w:rPr>
        <w:rFonts w:hint="default"/>
        <w:lang w:val="id" w:eastAsia="en-US" w:bidi="ar-SA"/>
      </w:rPr>
    </w:lvl>
    <w:lvl w:ilvl="8">
      <w:start w:val="0"/>
      <w:numFmt w:val="bullet"/>
      <w:lvlText w:val="•"/>
      <w:lvlJc w:val="left"/>
      <w:pPr>
        <w:ind w:left="3113" w:hanging="360"/>
      </w:pPr>
      <w:rPr>
        <w:rFonts w:hint="default"/>
        <w:lang w:val="id" w:eastAsia="en-US" w:bidi="ar-SA"/>
      </w:rPr>
    </w:lvl>
  </w:abstractNum>
  <w:abstractNum w:abstractNumId="41">
    <w:multiLevelType w:val="hybridMultilevel"/>
    <w:lvl w:ilvl="0">
      <w:start w:val="0"/>
      <w:numFmt w:val="bullet"/>
      <w:lvlText w:val="●"/>
      <w:lvlJc w:val="left"/>
      <w:pPr>
        <w:ind w:left="384" w:hanging="284"/>
      </w:pPr>
      <w:rPr>
        <w:rFonts w:hint="default" w:ascii="Arial MT" w:hAnsi="Arial MT" w:eastAsia="Arial MT" w:cs="Arial MT"/>
        <w:b w:val="0"/>
        <w:bCs w:val="0"/>
        <w:i w:val="0"/>
        <w:iCs w:val="0"/>
        <w:spacing w:val="0"/>
        <w:w w:val="60"/>
        <w:sz w:val="20"/>
        <w:szCs w:val="20"/>
        <w:lang w:val="id" w:eastAsia="en-US" w:bidi="ar-SA"/>
      </w:rPr>
    </w:lvl>
    <w:lvl w:ilvl="1">
      <w:start w:val="0"/>
      <w:numFmt w:val="bullet"/>
      <w:lvlText w:val="•"/>
      <w:lvlJc w:val="left"/>
      <w:pPr>
        <w:ind w:left="721" w:hanging="284"/>
      </w:pPr>
      <w:rPr>
        <w:rFonts w:hint="default"/>
        <w:lang w:val="id" w:eastAsia="en-US" w:bidi="ar-SA"/>
      </w:rPr>
    </w:lvl>
    <w:lvl w:ilvl="2">
      <w:start w:val="0"/>
      <w:numFmt w:val="bullet"/>
      <w:lvlText w:val="•"/>
      <w:lvlJc w:val="left"/>
      <w:pPr>
        <w:ind w:left="1062" w:hanging="284"/>
      </w:pPr>
      <w:rPr>
        <w:rFonts w:hint="default"/>
        <w:lang w:val="id" w:eastAsia="en-US" w:bidi="ar-SA"/>
      </w:rPr>
    </w:lvl>
    <w:lvl w:ilvl="3">
      <w:start w:val="0"/>
      <w:numFmt w:val="bullet"/>
      <w:lvlText w:val="•"/>
      <w:lvlJc w:val="left"/>
      <w:pPr>
        <w:ind w:left="1403" w:hanging="284"/>
      </w:pPr>
      <w:rPr>
        <w:rFonts w:hint="default"/>
        <w:lang w:val="id" w:eastAsia="en-US" w:bidi="ar-SA"/>
      </w:rPr>
    </w:lvl>
    <w:lvl w:ilvl="4">
      <w:start w:val="0"/>
      <w:numFmt w:val="bullet"/>
      <w:lvlText w:val="•"/>
      <w:lvlJc w:val="left"/>
      <w:pPr>
        <w:ind w:left="1744" w:hanging="284"/>
      </w:pPr>
      <w:rPr>
        <w:rFonts w:hint="default"/>
        <w:lang w:val="id" w:eastAsia="en-US" w:bidi="ar-SA"/>
      </w:rPr>
    </w:lvl>
    <w:lvl w:ilvl="5">
      <w:start w:val="0"/>
      <w:numFmt w:val="bullet"/>
      <w:lvlText w:val="•"/>
      <w:lvlJc w:val="left"/>
      <w:pPr>
        <w:ind w:left="2086" w:hanging="284"/>
      </w:pPr>
      <w:rPr>
        <w:rFonts w:hint="default"/>
        <w:lang w:val="id" w:eastAsia="en-US" w:bidi="ar-SA"/>
      </w:rPr>
    </w:lvl>
    <w:lvl w:ilvl="6">
      <w:start w:val="0"/>
      <w:numFmt w:val="bullet"/>
      <w:lvlText w:val="•"/>
      <w:lvlJc w:val="left"/>
      <w:pPr>
        <w:ind w:left="2427" w:hanging="284"/>
      </w:pPr>
      <w:rPr>
        <w:rFonts w:hint="default"/>
        <w:lang w:val="id" w:eastAsia="en-US" w:bidi="ar-SA"/>
      </w:rPr>
    </w:lvl>
    <w:lvl w:ilvl="7">
      <w:start w:val="0"/>
      <w:numFmt w:val="bullet"/>
      <w:lvlText w:val="•"/>
      <w:lvlJc w:val="left"/>
      <w:pPr>
        <w:ind w:left="2768" w:hanging="284"/>
      </w:pPr>
      <w:rPr>
        <w:rFonts w:hint="default"/>
        <w:lang w:val="id" w:eastAsia="en-US" w:bidi="ar-SA"/>
      </w:rPr>
    </w:lvl>
    <w:lvl w:ilvl="8">
      <w:start w:val="0"/>
      <w:numFmt w:val="bullet"/>
      <w:lvlText w:val="•"/>
      <w:lvlJc w:val="left"/>
      <w:pPr>
        <w:ind w:left="3109" w:hanging="284"/>
      </w:pPr>
      <w:rPr>
        <w:rFonts w:hint="default"/>
        <w:lang w:val="id" w:eastAsia="en-US" w:bidi="ar-SA"/>
      </w:rPr>
    </w:lvl>
  </w:abstractNum>
  <w:abstractNum w:abstractNumId="40">
    <w:multiLevelType w:val="hybridMultilevel"/>
    <w:lvl w:ilvl="0">
      <w:start w:val="0"/>
      <w:numFmt w:val="bullet"/>
      <w:lvlText w:val="●"/>
      <w:lvlJc w:val="left"/>
      <w:pPr>
        <w:ind w:left="384" w:hanging="284"/>
      </w:pPr>
      <w:rPr>
        <w:rFonts w:hint="default" w:ascii="Arial MT" w:hAnsi="Arial MT" w:eastAsia="Arial MT" w:cs="Arial MT"/>
        <w:b w:val="0"/>
        <w:bCs w:val="0"/>
        <w:i w:val="0"/>
        <w:iCs w:val="0"/>
        <w:spacing w:val="0"/>
        <w:w w:val="60"/>
        <w:sz w:val="20"/>
        <w:szCs w:val="20"/>
        <w:lang w:val="id" w:eastAsia="en-US" w:bidi="ar-SA"/>
      </w:rPr>
    </w:lvl>
    <w:lvl w:ilvl="1">
      <w:start w:val="0"/>
      <w:numFmt w:val="bullet"/>
      <w:lvlText w:val="•"/>
      <w:lvlJc w:val="left"/>
      <w:pPr>
        <w:ind w:left="721" w:hanging="284"/>
      </w:pPr>
      <w:rPr>
        <w:rFonts w:hint="default"/>
        <w:lang w:val="id" w:eastAsia="en-US" w:bidi="ar-SA"/>
      </w:rPr>
    </w:lvl>
    <w:lvl w:ilvl="2">
      <w:start w:val="0"/>
      <w:numFmt w:val="bullet"/>
      <w:lvlText w:val="•"/>
      <w:lvlJc w:val="left"/>
      <w:pPr>
        <w:ind w:left="1062" w:hanging="284"/>
      </w:pPr>
      <w:rPr>
        <w:rFonts w:hint="default"/>
        <w:lang w:val="id" w:eastAsia="en-US" w:bidi="ar-SA"/>
      </w:rPr>
    </w:lvl>
    <w:lvl w:ilvl="3">
      <w:start w:val="0"/>
      <w:numFmt w:val="bullet"/>
      <w:lvlText w:val="•"/>
      <w:lvlJc w:val="left"/>
      <w:pPr>
        <w:ind w:left="1403" w:hanging="284"/>
      </w:pPr>
      <w:rPr>
        <w:rFonts w:hint="default"/>
        <w:lang w:val="id" w:eastAsia="en-US" w:bidi="ar-SA"/>
      </w:rPr>
    </w:lvl>
    <w:lvl w:ilvl="4">
      <w:start w:val="0"/>
      <w:numFmt w:val="bullet"/>
      <w:lvlText w:val="•"/>
      <w:lvlJc w:val="left"/>
      <w:pPr>
        <w:ind w:left="1744" w:hanging="284"/>
      </w:pPr>
      <w:rPr>
        <w:rFonts w:hint="default"/>
        <w:lang w:val="id" w:eastAsia="en-US" w:bidi="ar-SA"/>
      </w:rPr>
    </w:lvl>
    <w:lvl w:ilvl="5">
      <w:start w:val="0"/>
      <w:numFmt w:val="bullet"/>
      <w:lvlText w:val="•"/>
      <w:lvlJc w:val="left"/>
      <w:pPr>
        <w:ind w:left="2086" w:hanging="284"/>
      </w:pPr>
      <w:rPr>
        <w:rFonts w:hint="default"/>
        <w:lang w:val="id" w:eastAsia="en-US" w:bidi="ar-SA"/>
      </w:rPr>
    </w:lvl>
    <w:lvl w:ilvl="6">
      <w:start w:val="0"/>
      <w:numFmt w:val="bullet"/>
      <w:lvlText w:val="•"/>
      <w:lvlJc w:val="left"/>
      <w:pPr>
        <w:ind w:left="2427" w:hanging="284"/>
      </w:pPr>
      <w:rPr>
        <w:rFonts w:hint="default"/>
        <w:lang w:val="id" w:eastAsia="en-US" w:bidi="ar-SA"/>
      </w:rPr>
    </w:lvl>
    <w:lvl w:ilvl="7">
      <w:start w:val="0"/>
      <w:numFmt w:val="bullet"/>
      <w:lvlText w:val="•"/>
      <w:lvlJc w:val="left"/>
      <w:pPr>
        <w:ind w:left="2768" w:hanging="284"/>
      </w:pPr>
      <w:rPr>
        <w:rFonts w:hint="default"/>
        <w:lang w:val="id" w:eastAsia="en-US" w:bidi="ar-SA"/>
      </w:rPr>
    </w:lvl>
    <w:lvl w:ilvl="8">
      <w:start w:val="0"/>
      <w:numFmt w:val="bullet"/>
      <w:lvlText w:val="•"/>
      <w:lvlJc w:val="left"/>
      <w:pPr>
        <w:ind w:left="3109" w:hanging="284"/>
      </w:pPr>
      <w:rPr>
        <w:rFonts w:hint="default"/>
        <w:lang w:val="id" w:eastAsia="en-US" w:bidi="ar-SA"/>
      </w:rPr>
    </w:lvl>
  </w:abstractNum>
  <w:abstractNum w:abstractNumId="39">
    <w:multiLevelType w:val="hybridMultilevel"/>
    <w:lvl w:ilvl="0">
      <w:start w:val="0"/>
      <w:numFmt w:val="bullet"/>
      <w:lvlText w:val="●"/>
      <w:lvlJc w:val="left"/>
      <w:pPr>
        <w:ind w:left="384" w:hanging="284"/>
      </w:pPr>
      <w:rPr>
        <w:rFonts w:hint="default" w:ascii="Arial MT" w:hAnsi="Arial MT" w:eastAsia="Arial MT" w:cs="Arial MT"/>
        <w:b w:val="0"/>
        <w:bCs w:val="0"/>
        <w:i w:val="0"/>
        <w:iCs w:val="0"/>
        <w:spacing w:val="0"/>
        <w:w w:val="60"/>
        <w:sz w:val="20"/>
        <w:szCs w:val="20"/>
        <w:lang w:val="id" w:eastAsia="en-US" w:bidi="ar-SA"/>
      </w:rPr>
    </w:lvl>
    <w:lvl w:ilvl="1">
      <w:start w:val="0"/>
      <w:numFmt w:val="bullet"/>
      <w:lvlText w:val="•"/>
      <w:lvlJc w:val="left"/>
      <w:pPr>
        <w:ind w:left="721" w:hanging="284"/>
      </w:pPr>
      <w:rPr>
        <w:rFonts w:hint="default"/>
        <w:lang w:val="id" w:eastAsia="en-US" w:bidi="ar-SA"/>
      </w:rPr>
    </w:lvl>
    <w:lvl w:ilvl="2">
      <w:start w:val="0"/>
      <w:numFmt w:val="bullet"/>
      <w:lvlText w:val="•"/>
      <w:lvlJc w:val="left"/>
      <w:pPr>
        <w:ind w:left="1062" w:hanging="284"/>
      </w:pPr>
      <w:rPr>
        <w:rFonts w:hint="default"/>
        <w:lang w:val="id" w:eastAsia="en-US" w:bidi="ar-SA"/>
      </w:rPr>
    </w:lvl>
    <w:lvl w:ilvl="3">
      <w:start w:val="0"/>
      <w:numFmt w:val="bullet"/>
      <w:lvlText w:val="•"/>
      <w:lvlJc w:val="left"/>
      <w:pPr>
        <w:ind w:left="1403" w:hanging="284"/>
      </w:pPr>
      <w:rPr>
        <w:rFonts w:hint="default"/>
        <w:lang w:val="id" w:eastAsia="en-US" w:bidi="ar-SA"/>
      </w:rPr>
    </w:lvl>
    <w:lvl w:ilvl="4">
      <w:start w:val="0"/>
      <w:numFmt w:val="bullet"/>
      <w:lvlText w:val="•"/>
      <w:lvlJc w:val="left"/>
      <w:pPr>
        <w:ind w:left="1744" w:hanging="284"/>
      </w:pPr>
      <w:rPr>
        <w:rFonts w:hint="default"/>
        <w:lang w:val="id" w:eastAsia="en-US" w:bidi="ar-SA"/>
      </w:rPr>
    </w:lvl>
    <w:lvl w:ilvl="5">
      <w:start w:val="0"/>
      <w:numFmt w:val="bullet"/>
      <w:lvlText w:val="•"/>
      <w:lvlJc w:val="left"/>
      <w:pPr>
        <w:ind w:left="2086" w:hanging="284"/>
      </w:pPr>
      <w:rPr>
        <w:rFonts w:hint="default"/>
        <w:lang w:val="id" w:eastAsia="en-US" w:bidi="ar-SA"/>
      </w:rPr>
    </w:lvl>
    <w:lvl w:ilvl="6">
      <w:start w:val="0"/>
      <w:numFmt w:val="bullet"/>
      <w:lvlText w:val="•"/>
      <w:lvlJc w:val="left"/>
      <w:pPr>
        <w:ind w:left="2427" w:hanging="284"/>
      </w:pPr>
      <w:rPr>
        <w:rFonts w:hint="default"/>
        <w:lang w:val="id" w:eastAsia="en-US" w:bidi="ar-SA"/>
      </w:rPr>
    </w:lvl>
    <w:lvl w:ilvl="7">
      <w:start w:val="0"/>
      <w:numFmt w:val="bullet"/>
      <w:lvlText w:val="•"/>
      <w:lvlJc w:val="left"/>
      <w:pPr>
        <w:ind w:left="2768" w:hanging="284"/>
      </w:pPr>
      <w:rPr>
        <w:rFonts w:hint="default"/>
        <w:lang w:val="id" w:eastAsia="en-US" w:bidi="ar-SA"/>
      </w:rPr>
    </w:lvl>
    <w:lvl w:ilvl="8">
      <w:start w:val="0"/>
      <w:numFmt w:val="bullet"/>
      <w:lvlText w:val="•"/>
      <w:lvlJc w:val="left"/>
      <w:pPr>
        <w:ind w:left="3109" w:hanging="284"/>
      </w:pPr>
      <w:rPr>
        <w:rFonts w:hint="default"/>
        <w:lang w:val="id" w:eastAsia="en-US" w:bidi="ar-SA"/>
      </w:rPr>
    </w:lvl>
  </w:abstractNum>
  <w:abstractNum w:abstractNumId="38">
    <w:multiLevelType w:val="hybridMultilevel"/>
    <w:lvl w:ilvl="0">
      <w:start w:val="0"/>
      <w:numFmt w:val="bullet"/>
      <w:lvlText w:val="●"/>
      <w:lvlJc w:val="left"/>
      <w:pPr>
        <w:ind w:left="384" w:hanging="284"/>
      </w:pPr>
      <w:rPr>
        <w:rFonts w:hint="default" w:ascii="Arial MT" w:hAnsi="Arial MT" w:eastAsia="Arial MT" w:cs="Arial MT"/>
        <w:b w:val="0"/>
        <w:bCs w:val="0"/>
        <w:i w:val="0"/>
        <w:iCs w:val="0"/>
        <w:spacing w:val="0"/>
        <w:w w:val="60"/>
        <w:sz w:val="20"/>
        <w:szCs w:val="20"/>
        <w:lang w:val="id" w:eastAsia="en-US" w:bidi="ar-SA"/>
      </w:rPr>
    </w:lvl>
    <w:lvl w:ilvl="1">
      <w:start w:val="0"/>
      <w:numFmt w:val="bullet"/>
      <w:lvlText w:val="○"/>
      <w:lvlJc w:val="left"/>
      <w:pPr>
        <w:ind w:left="732" w:hanging="360"/>
      </w:pPr>
      <w:rPr>
        <w:rFonts w:hint="default" w:ascii="Arial MT" w:hAnsi="Arial MT" w:eastAsia="Arial MT" w:cs="Arial MT"/>
        <w:b w:val="0"/>
        <w:bCs w:val="0"/>
        <w:i w:val="0"/>
        <w:iCs w:val="0"/>
        <w:spacing w:val="0"/>
        <w:w w:val="60"/>
        <w:sz w:val="20"/>
        <w:szCs w:val="20"/>
        <w:lang w:val="id" w:eastAsia="en-US" w:bidi="ar-SA"/>
      </w:rPr>
    </w:lvl>
    <w:lvl w:ilvl="2">
      <w:start w:val="0"/>
      <w:numFmt w:val="bullet"/>
      <w:lvlText w:val="•"/>
      <w:lvlJc w:val="left"/>
      <w:pPr>
        <w:ind w:left="1079" w:hanging="360"/>
      </w:pPr>
      <w:rPr>
        <w:rFonts w:hint="default"/>
        <w:lang w:val="id" w:eastAsia="en-US" w:bidi="ar-SA"/>
      </w:rPr>
    </w:lvl>
    <w:lvl w:ilvl="3">
      <w:start w:val="0"/>
      <w:numFmt w:val="bullet"/>
      <w:lvlText w:val="•"/>
      <w:lvlJc w:val="left"/>
      <w:pPr>
        <w:ind w:left="1418" w:hanging="360"/>
      </w:pPr>
      <w:rPr>
        <w:rFonts w:hint="default"/>
        <w:lang w:val="id" w:eastAsia="en-US" w:bidi="ar-SA"/>
      </w:rPr>
    </w:lvl>
    <w:lvl w:ilvl="4">
      <w:start w:val="0"/>
      <w:numFmt w:val="bullet"/>
      <w:lvlText w:val="•"/>
      <w:lvlJc w:val="left"/>
      <w:pPr>
        <w:ind w:left="1757" w:hanging="360"/>
      </w:pPr>
      <w:rPr>
        <w:rFonts w:hint="default"/>
        <w:lang w:val="id" w:eastAsia="en-US" w:bidi="ar-SA"/>
      </w:rPr>
    </w:lvl>
    <w:lvl w:ilvl="5">
      <w:start w:val="0"/>
      <w:numFmt w:val="bullet"/>
      <w:lvlText w:val="•"/>
      <w:lvlJc w:val="left"/>
      <w:pPr>
        <w:ind w:left="2096" w:hanging="360"/>
      </w:pPr>
      <w:rPr>
        <w:rFonts w:hint="default"/>
        <w:lang w:val="id" w:eastAsia="en-US" w:bidi="ar-SA"/>
      </w:rPr>
    </w:lvl>
    <w:lvl w:ilvl="6">
      <w:start w:val="0"/>
      <w:numFmt w:val="bullet"/>
      <w:lvlText w:val="•"/>
      <w:lvlJc w:val="left"/>
      <w:pPr>
        <w:ind w:left="2435" w:hanging="360"/>
      </w:pPr>
      <w:rPr>
        <w:rFonts w:hint="default"/>
        <w:lang w:val="id" w:eastAsia="en-US" w:bidi="ar-SA"/>
      </w:rPr>
    </w:lvl>
    <w:lvl w:ilvl="7">
      <w:start w:val="0"/>
      <w:numFmt w:val="bullet"/>
      <w:lvlText w:val="•"/>
      <w:lvlJc w:val="left"/>
      <w:pPr>
        <w:ind w:left="2774" w:hanging="360"/>
      </w:pPr>
      <w:rPr>
        <w:rFonts w:hint="default"/>
        <w:lang w:val="id" w:eastAsia="en-US" w:bidi="ar-SA"/>
      </w:rPr>
    </w:lvl>
    <w:lvl w:ilvl="8">
      <w:start w:val="0"/>
      <w:numFmt w:val="bullet"/>
      <w:lvlText w:val="•"/>
      <w:lvlJc w:val="left"/>
      <w:pPr>
        <w:ind w:left="3113" w:hanging="360"/>
      </w:pPr>
      <w:rPr>
        <w:rFonts w:hint="default"/>
        <w:lang w:val="id" w:eastAsia="en-US" w:bidi="ar-SA"/>
      </w:rPr>
    </w:lvl>
  </w:abstractNum>
  <w:abstractNum w:abstractNumId="37">
    <w:multiLevelType w:val="hybridMultilevel"/>
    <w:lvl w:ilvl="0">
      <w:start w:val="0"/>
      <w:numFmt w:val="bullet"/>
      <w:lvlText w:val="●"/>
      <w:lvlJc w:val="left"/>
      <w:pPr>
        <w:ind w:left="384" w:hanging="284"/>
      </w:pPr>
      <w:rPr>
        <w:rFonts w:hint="default" w:ascii="Arial MT" w:hAnsi="Arial MT" w:eastAsia="Arial MT" w:cs="Arial MT"/>
        <w:b w:val="0"/>
        <w:bCs w:val="0"/>
        <w:i w:val="0"/>
        <w:iCs w:val="0"/>
        <w:spacing w:val="0"/>
        <w:w w:val="60"/>
        <w:sz w:val="20"/>
        <w:szCs w:val="20"/>
        <w:lang w:val="id" w:eastAsia="en-US" w:bidi="ar-SA"/>
      </w:rPr>
    </w:lvl>
    <w:lvl w:ilvl="1">
      <w:start w:val="0"/>
      <w:numFmt w:val="bullet"/>
      <w:lvlText w:val="•"/>
      <w:lvlJc w:val="left"/>
      <w:pPr>
        <w:ind w:left="721" w:hanging="284"/>
      </w:pPr>
      <w:rPr>
        <w:rFonts w:hint="default"/>
        <w:lang w:val="id" w:eastAsia="en-US" w:bidi="ar-SA"/>
      </w:rPr>
    </w:lvl>
    <w:lvl w:ilvl="2">
      <w:start w:val="0"/>
      <w:numFmt w:val="bullet"/>
      <w:lvlText w:val="•"/>
      <w:lvlJc w:val="left"/>
      <w:pPr>
        <w:ind w:left="1062" w:hanging="284"/>
      </w:pPr>
      <w:rPr>
        <w:rFonts w:hint="default"/>
        <w:lang w:val="id" w:eastAsia="en-US" w:bidi="ar-SA"/>
      </w:rPr>
    </w:lvl>
    <w:lvl w:ilvl="3">
      <w:start w:val="0"/>
      <w:numFmt w:val="bullet"/>
      <w:lvlText w:val="•"/>
      <w:lvlJc w:val="left"/>
      <w:pPr>
        <w:ind w:left="1403" w:hanging="284"/>
      </w:pPr>
      <w:rPr>
        <w:rFonts w:hint="default"/>
        <w:lang w:val="id" w:eastAsia="en-US" w:bidi="ar-SA"/>
      </w:rPr>
    </w:lvl>
    <w:lvl w:ilvl="4">
      <w:start w:val="0"/>
      <w:numFmt w:val="bullet"/>
      <w:lvlText w:val="•"/>
      <w:lvlJc w:val="left"/>
      <w:pPr>
        <w:ind w:left="1744" w:hanging="284"/>
      </w:pPr>
      <w:rPr>
        <w:rFonts w:hint="default"/>
        <w:lang w:val="id" w:eastAsia="en-US" w:bidi="ar-SA"/>
      </w:rPr>
    </w:lvl>
    <w:lvl w:ilvl="5">
      <w:start w:val="0"/>
      <w:numFmt w:val="bullet"/>
      <w:lvlText w:val="•"/>
      <w:lvlJc w:val="left"/>
      <w:pPr>
        <w:ind w:left="2086" w:hanging="284"/>
      </w:pPr>
      <w:rPr>
        <w:rFonts w:hint="default"/>
        <w:lang w:val="id" w:eastAsia="en-US" w:bidi="ar-SA"/>
      </w:rPr>
    </w:lvl>
    <w:lvl w:ilvl="6">
      <w:start w:val="0"/>
      <w:numFmt w:val="bullet"/>
      <w:lvlText w:val="•"/>
      <w:lvlJc w:val="left"/>
      <w:pPr>
        <w:ind w:left="2427" w:hanging="284"/>
      </w:pPr>
      <w:rPr>
        <w:rFonts w:hint="default"/>
        <w:lang w:val="id" w:eastAsia="en-US" w:bidi="ar-SA"/>
      </w:rPr>
    </w:lvl>
    <w:lvl w:ilvl="7">
      <w:start w:val="0"/>
      <w:numFmt w:val="bullet"/>
      <w:lvlText w:val="•"/>
      <w:lvlJc w:val="left"/>
      <w:pPr>
        <w:ind w:left="2768" w:hanging="284"/>
      </w:pPr>
      <w:rPr>
        <w:rFonts w:hint="default"/>
        <w:lang w:val="id" w:eastAsia="en-US" w:bidi="ar-SA"/>
      </w:rPr>
    </w:lvl>
    <w:lvl w:ilvl="8">
      <w:start w:val="0"/>
      <w:numFmt w:val="bullet"/>
      <w:lvlText w:val="•"/>
      <w:lvlJc w:val="left"/>
      <w:pPr>
        <w:ind w:left="3109" w:hanging="284"/>
      </w:pPr>
      <w:rPr>
        <w:rFonts w:hint="default"/>
        <w:lang w:val="id" w:eastAsia="en-US" w:bidi="ar-SA"/>
      </w:rPr>
    </w:lvl>
  </w:abstractNum>
  <w:abstractNum w:abstractNumId="36">
    <w:multiLevelType w:val="hybridMultilevel"/>
    <w:lvl w:ilvl="0">
      <w:start w:val="0"/>
      <w:numFmt w:val="bullet"/>
      <w:lvlText w:val="●"/>
      <w:lvlJc w:val="left"/>
      <w:pPr>
        <w:ind w:left="384" w:hanging="284"/>
      </w:pPr>
      <w:rPr>
        <w:rFonts w:hint="default" w:ascii="Arial MT" w:hAnsi="Arial MT" w:eastAsia="Arial MT" w:cs="Arial MT"/>
        <w:b w:val="0"/>
        <w:bCs w:val="0"/>
        <w:i w:val="0"/>
        <w:iCs w:val="0"/>
        <w:spacing w:val="0"/>
        <w:w w:val="60"/>
        <w:sz w:val="20"/>
        <w:szCs w:val="20"/>
        <w:lang w:val="id" w:eastAsia="en-US" w:bidi="ar-SA"/>
      </w:rPr>
    </w:lvl>
    <w:lvl w:ilvl="1">
      <w:start w:val="0"/>
      <w:numFmt w:val="bullet"/>
      <w:lvlText w:val="•"/>
      <w:lvlJc w:val="left"/>
      <w:pPr>
        <w:ind w:left="721" w:hanging="284"/>
      </w:pPr>
      <w:rPr>
        <w:rFonts w:hint="default"/>
        <w:lang w:val="id" w:eastAsia="en-US" w:bidi="ar-SA"/>
      </w:rPr>
    </w:lvl>
    <w:lvl w:ilvl="2">
      <w:start w:val="0"/>
      <w:numFmt w:val="bullet"/>
      <w:lvlText w:val="•"/>
      <w:lvlJc w:val="left"/>
      <w:pPr>
        <w:ind w:left="1062" w:hanging="284"/>
      </w:pPr>
      <w:rPr>
        <w:rFonts w:hint="default"/>
        <w:lang w:val="id" w:eastAsia="en-US" w:bidi="ar-SA"/>
      </w:rPr>
    </w:lvl>
    <w:lvl w:ilvl="3">
      <w:start w:val="0"/>
      <w:numFmt w:val="bullet"/>
      <w:lvlText w:val="•"/>
      <w:lvlJc w:val="left"/>
      <w:pPr>
        <w:ind w:left="1403" w:hanging="284"/>
      </w:pPr>
      <w:rPr>
        <w:rFonts w:hint="default"/>
        <w:lang w:val="id" w:eastAsia="en-US" w:bidi="ar-SA"/>
      </w:rPr>
    </w:lvl>
    <w:lvl w:ilvl="4">
      <w:start w:val="0"/>
      <w:numFmt w:val="bullet"/>
      <w:lvlText w:val="•"/>
      <w:lvlJc w:val="left"/>
      <w:pPr>
        <w:ind w:left="1744" w:hanging="284"/>
      </w:pPr>
      <w:rPr>
        <w:rFonts w:hint="default"/>
        <w:lang w:val="id" w:eastAsia="en-US" w:bidi="ar-SA"/>
      </w:rPr>
    </w:lvl>
    <w:lvl w:ilvl="5">
      <w:start w:val="0"/>
      <w:numFmt w:val="bullet"/>
      <w:lvlText w:val="•"/>
      <w:lvlJc w:val="left"/>
      <w:pPr>
        <w:ind w:left="2086" w:hanging="284"/>
      </w:pPr>
      <w:rPr>
        <w:rFonts w:hint="default"/>
        <w:lang w:val="id" w:eastAsia="en-US" w:bidi="ar-SA"/>
      </w:rPr>
    </w:lvl>
    <w:lvl w:ilvl="6">
      <w:start w:val="0"/>
      <w:numFmt w:val="bullet"/>
      <w:lvlText w:val="•"/>
      <w:lvlJc w:val="left"/>
      <w:pPr>
        <w:ind w:left="2427" w:hanging="284"/>
      </w:pPr>
      <w:rPr>
        <w:rFonts w:hint="default"/>
        <w:lang w:val="id" w:eastAsia="en-US" w:bidi="ar-SA"/>
      </w:rPr>
    </w:lvl>
    <w:lvl w:ilvl="7">
      <w:start w:val="0"/>
      <w:numFmt w:val="bullet"/>
      <w:lvlText w:val="•"/>
      <w:lvlJc w:val="left"/>
      <w:pPr>
        <w:ind w:left="2768" w:hanging="284"/>
      </w:pPr>
      <w:rPr>
        <w:rFonts w:hint="default"/>
        <w:lang w:val="id" w:eastAsia="en-US" w:bidi="ar-SA"/>
      </w:rPr>
    </w:lvl>
    <w:lvl w:ilvl="8">
      <w:start w:val="0"/>
      <w:numFmt w:val="bullet"/>
      <w:lvlText w:val="•"/>
      <w:lvlJc w:val="left"/>
      <w:pPr>
        <w:ind w:left="3109" w:hanging="284"/>
      </w:pPr>
      <w:rPr>
        <w:rFonts w:hint="default"/>
        <w:lang w:val="id" w:eastAsia="en-US" w:bidi="ar-SA"/>
      </w:rPr>
    </w:lvl>
  </w:abstractNum>
  <w:abstractNum w:abstractNumId="35">
    <w:multiLevelType w:val="hybridMultilevel"/>
    <w:lvl w:ilvl="0">
      <w:start w:val="0"/>
      <w:numFmt w:val="bullet"/>
      <w:lvlText w:val="●"/>
      <w:lvlJc w:val="left"/>
      <w:pPr>
        <w:ind w:left="384" w:hanging="284"/>
      </w:pPr>
      <w:rPr>
        <w:rFonts w:hint="default" w:ascii="Arial MT" w:hAnsi="Arial MT" w:eastAsia="Arial MT" w:cs="Arial MT"/>
        <w:b w:val="0"/>
        <w:bCs w:val="0"/>
        <w:i w:val="0"/>
        <w:iCs w:val="0"/>
        <w:spacing w:val="0"/>
        <w:w w:val="60"/>
        <w:sz w:val="20"/>
        <w:szCs w:val="20"/>
        <w:lang w:val="id" w:eastAsia="en-US" w:bidi="ar-SA"/>
      </w:rPr>
    </w:lvl>
    <w:lvl w:ilvl="1">
      <w:start w:val="0"/>
      <w:numFmt w:val="bullet"/>
      <w:lvlText w:val="•"/>
      <w:lvlJc w:val="left"/>
      <w:pPr>
        <w:ind w:left="721" w:hanging="284"/>
      </w:pPr>
      <w:rPr>
        <w:rFonts w:hint="default"/>
        <w:lang w:val="id" w:eastAsia="en-US" w:bidi="ar-SA"/>
      </w:rPr>
    </w:lvl>
    <w:lvl w:ilvl="2">
      <w:start w:val="0"/>
      <w:numFmt w:val="bullet"/>
      <w:lvlText w:val="•"/>
      <w:lvlJc w:val="left"/>
      <w:pPr>
        <w:ind w:left="1062" w:hanging="284"/>
      </w:pPr>
      <w:rPr>
        <w:rFonts w:hint="default"/>
        <w:lang w:val="id" w:eastAsia="en-US" w:bidi="ar-SA"/>
      </w:rPr>
    </w:lvl>
    <w:lvl w:ilvl="3">
      <w:start w:val="0"/>
      <w:numFmt w:val="bullet"/>
      <w:lvlText w:val="•"/>
      <w:lvlJc w:val="left"/>
      <w:pPr>
        <w:ind w:left="1403" w:hanging="284"/>
      </w:pPr>
      <w:rPr>
        <w:rFonts w:hint="default"/>
        <w:lang w:val="id" w:eastAsia="en-US" w:bidi="ar-SA"/>
      </w:rPr>
    </w:lvl>
    <w:lvl w:ilvl="4">
      <w:start w:val="0"/>
      <w:numFmt w:val="bullet"/>
      <w:lvlText w:val="•"/>
      <w:lvlJc w:val="left"/>
      <w:pPr>
        <w:ind w:left="1744" w:hanging="284"/>
      </w:pPr>
      <w:rPr>
        <w:rFonts w:hint="default"/>
        <w:lang w:val="id" w:eastAsia="en-US" w:bidi="ar-SA"/>
      </w:rPr>
    </w:lvl>
    <w:lvl w:ilvl="5">
      <w:start w:val="0"/>
      <w:numFmt w:val="bullet"/>
      <w:lvlText w:val="•"/>
      <w:lvlJc w:val="left"/>
      <w:pPr>
        <w:ind w:left="2086" w:hanging="284"/>
      </w:pPr>
      <w:rPr>
        <w:rFonts w:hint="default"/>
        <w:lang w:val="id" w:eastAsia="en-US" w:bidi="ar-SA"/>
      </w:rPr>
    </w:lvl>
    <w:lvl w:ilvl="6">
      <w:start w:val="0"/>
      <w:numFmt w:val="bullet"/>
      <w:lvlText w:val="•"/>
      <w:lvlJc w:val="left"/>
      <w:pPr>
        <w:ind w:left="2427" w:hanging="284"/>
      </w:pPr>
      <w:rPr>
        <w:rFonts w:hint="default"/>
        <w:lang w:val="id" w:eastAsia="en-US" w:bidi="ar-SA"/>
      </w:rPr>
    </w:lvl>
    <w:lvl w:ilvl="7">
      <w:start w:val="0"/>
      <w:numFmt w:val="bullet"/>
      <w:lvlText w:val="•"/>
      <w:lvlJc w:val="left"/>
      <w:pPr>
        <w:ind w:left="2768" w:hanging="284"/>
      </w:pPr>
      <w:rPr>
        <w:rFonts w:hint="default"/>
        <w:lang w:val="id" w:eastAsia="en-US" w:bidi="ar-SA"/>
      </w:rPr>
    </w:lvl>
    <w:lvl w:ilvl="8">
      <w:start w:val="0"/>
      <w:numFmt w:val="bullet"/>
      <w:lvlText w:val="•"/>
      <w:lvlJc w:val="left"/>
      <w:pPr>
        <w:ind w:left="3109" w:hanging="284"/>
      </w:pPr>
      <w:rPr>
        <w:rFonts w:hint="default"/>
        <w:lang w:val="id" w:eastAsia="en-US" w:bidi="ar-SA"/>
      </w:rPr>
    </w:lvl>
  </w:abstractNum>
  <w:abstractNum w:abstractNumId="34">
    <w:multiLevelType w:val="hybridMultilevel"/>
    <w:lvl w:ilvl="0">
      <w:start w:val="0"/>
      <w:numFmt w:val="bullet"/>
      <w:lvlText w:val="●"/>
      <w:lvlJc w:val="left"/>
      <w:pPr>
        <w:ind w:left="384" w:hanging="284"/>
      </w:pPr>
      <w:rPr>
        <w:rFonts w:hint="default" w:ascii="Arial MT" w:hAnsi="Arial MT" w:eastAsia="Arial MT" w:cs="Arial MT"/>
        <w:b w:val="0"/>
        <w:bCs w:val="0"/>
        <w:i w:val="0"/>
        <w:iCs w:val="0"/>
        <w:spacing w:val="0"/>
        <w:w w:val="60"/>
        <w:sz w:val="20"/>
        <w:szCs w:val="20"/>
        <w:lang w:val="id" w:eastAsia="en-US" w:bidi="ar-SA"/>
      </w:rPr>
    </w:lvl>
    <w:lvl w:ilvl="1">
      <w:start w:val="0"/>
      <w:numFmt w:val="bullet"/>
      <w:lvlText w:val="•"/>
      <w:lvlJc w:val="left"/>
      <w:pPr>
        <w:ind w:left="721" w:hanging="284"/>
      </w:pPr>
      <w:rPr>
        <w:rFonts w:hint="default"/>
        <w:lang w:val="id" w:eastAsia="en-US" w:bidi="ar-SA"/>
      </w:rPr>
    </w:lvl>
    <w:lvl w:ilvl="2">
      <w:start w:val="0"/>
      <w:numFmt w:val="bullet"/>
      <w:lvlText w:val="•"/>
      <w:lvlJc w:val="left"/>
      <w:pPr>
        <w:ind w:left="1062" w:hanging="284"/>
      </w:pPr>
      <w:rPr>
        <w:rFonts w:hint="default"/>
        <w:lang w:val="id" w:eastAsia="en-US" w:bidi="ar-SA"/>
      </w:rPr>
    </w:lvl>
    <w:lvl w:ilvl="3">
      <w:start w:val="0"/>
      <w:numFmt w:val="bullet"/>
      <w:lvlText w:val="•"/>
      <w:lvlJc w:val="left"/>
      <w:pPr>
        <w:ind w:left="1403" w:hanging="284"/>
      </w:pPr>
      <w:rPr>
        <w:rFonts w:hint="default"/>
        <w:lang w:val="id" w:eastAsia="en-US" w:bidi="ar-SA"/>
      </w:rPr>
    </w:lvl>
    <w:lvl w:ilvl="4">
      <w:start w:val="0"/>
      <w:numFmt w:val="bullet"/>
      <w:lvlText w:val="•"/>
      <w:lvlJc w:val="left"/>
      <w:pPr>
        <w:ind w:left="1744" w:hanging="284"/>
      </w:pPr>
      <w:rPr>
        <w:rFonts w:hint="default"/>
        <w:lang w:val="id" w:eastAsia="en-US" w:bidi="ar-SA"/>
      </w:rPr>
    </w:lvl>
    <w:lvl w:ilvl="5">
      <w:start w:val="0"/>
      <w:numFmt w:val="bullet"/>
      <w:lvlText w:val="•"/>
      <w:lvlJc w:val="left"/>
      <w:pPr>
        <w:ind w:left="2086" w:hanging="284"/>
      </w:pPr>
      <w:rPr>
        <w:rFonts w:hint="default"/>
        <w:lang w:val="id" w:eastAsia="en-US" w:bidi="ar-SA"/>
      </w:rPr>
    </w:lvl>
    <w:lvl w:ilvl="6">
      <w:start w:val="0"/>
      <w:numFmt w:val="bullet"/>
      <w:lvlText w:val="•"/>
      <w:lvlJc w:val="left"/>
      <w:pPr>
        <w:ind w:left="2427" w:hanging="284"/>
      </w:pPr>
      <w:rPr>
        <w:rFonts w:hint="default"/>
        <w:lang w:val="id" w:eastAsia="en-US" w:bidi="ar-SA"/>
      </w:rPr>
    </w:lvl>
    <w:lvl w:ilvl="7">
      <w:start w:val="0"/>
      <w:numFmt w:val="bullet"/>
      <w:lvlText w:val="•"/>
      <w:lvlJc w:val="left"/>
      <w:pPr>
        <w:ind w:left="2768" w:hanging="284"/>
      </w:pPr>
      <w:rPr>
        <w:rFonts w:hint="default"/>
        <w:lang w:val="id" w:eastAsia="en-US" w:bidi="ar-SA"/>
      </w:rPr>
    </w:lvl>
    <w:lvl w:ilvl="8">
      <w:start w:val="0"/>
      <w:numFmt w:val="bullet"/>
      <w:lvlText w:val="•"/>
      <w:lvlJc w:val="left"/>
      <w:pPr>
        <w:ind w:left="3109" w:hanging="284"/>
      </w:pPr>
      <w:rPr>
        <w:rFonts w:hint="default"/>
        <w:lang w:val="id" w:eastAsia="en-US" w:bidi="ar-SA"/>
      </w:rPr>
    </w:lvl>
  </w:abstractNum>
  <w:abstractNum w:abstractNumId="33">
    <w:multiLevelType w:val="hybridMultilevel"/>
    <w:lvl w:ilvl="0">
      <w:start w:val="0"/>
      <w:numFmt w:val="bullet"/>
      <w:lvlText w:val="●"/>
      <w:lvlJc w:val="left"/>
      <w:pPr>
        <w:ind w:left="384" w:hanging="284"/>
      </w:pPr>
      <w:rPr>
        <w:rFonts w:hint="default" w:ascii="Arial MT" w:hAnsi="Arial MT" w:eastAsia="Arial MT" w:cs="Arial MT"/>
        <w:b w:val="0"/>
        <w:bCs w:val="0"/>
        <w:i w:val="0"/>
        <w:iCs w:val="0"/>
        <w:spacing w:val="0"/>
        <w:w w:val="60"/>
        <w:sz w:val="20"/>
        <w:szCs w:val="20"/>
        <w:lang w:val="id" w:eastAsia="en-US" w:bidi="ar-SA"/>
      </w:rPr>
    </w:lvl>
    <w:lvl w:ilvl="1">
      <w:start w:val="0"/>
      <w:numFmt w:val="bullet"/>
      <w:lvlText w:val="•"/>
      <w:lvlJc w:val="left"/>
      <w:pPr>
        <w:ind w:left="721" w:hanging="284"/>
      </w:pPr>
      <w:rPr>
        <w:rFonts w:hint="default"/>
        <w:lang w:val="id" w:eastAsia="en-US" w:bidi="ar-SA"/>
      </w:rPr>
    </w:lvl>
    <w:lvl w:ilvl="2">
      <w:start w:val="0"/>
      <w:numFmt w:val="bullet"/>
      <w:lvlText w:val="•"/>
      <w:lvlJc w:val="left"/>
      <w:pPr>
        <w:ind w:left="1062" w:hanging="284"/>
      </w:pPr>
      <w:rPr>
        <w:rFonts w:hint="default"/>
        <w:lang w:val="id" w:eastAsia="en-US" w:bidi="ar-SA"/>
      </w:rPr>
    </w:lvl>
    <w:lvl w:ilvl="3">
      <w:start w:val="0"/>
      <w:numFmt w:val="bullet"/>
      <w:lvlText w:val="•"/>
      <w:lvlJc w:val="left"/>
      <w:pPr>
        <w:ind w:left="1403" w:hanging="284"/>
      </w:pPr>
      <w:rPr>
        <w:rFonts w:hint="default"/>
        <w:lang w:val="id" w:eastAsia="en-US" w:bidi="ar-SA"/>
      </w:rPr>
    </w:lvl>
    <w:lvl w:ilvl="4">
      <w:start w:val="0"/>
      <w:numFmt w:val="bullet"/>
      <w:lvlText w:val="•"/>
      <w:lvlJc w:val="left"/>
      <w:pPr>
        <w:ind w:left="1744" w:hanging="284"/>
      </w:pPr>
      <w:rPr>
        <w:rFonts w:hint="default"/>
        <w:lang w:val="id" w:eastAsia="en-US" w:bidi="ar-SA"/>
      </w:rPr>
    </w:lvl>
    <w:lvl w:ilvl="5">
      <w:start w:val="0"/>
      <w:numFmt w:val="bullet"/>
      <w:lvlText w:val="•"/>
      <w:lvlJc w:val="left"/>
      <w:pPr>
        <w:ind w:left="2086" w:hanging="284"/>
      </w:pPr>
      <w:rPr>
        <w:rFonts w:hint="default"/>
        <w:lang w:val="id" w:eastAsia="en-US" w:bidi="ar-SA"/>
      </w:rPr>
    </w:lvl>
    <w:lvl w:ilvl="6">
      <w:start w:val="0"/>
      <w:numFmt w:val="bullet"/>
      <w:lvlText w:val="•"/>
      <w:lvlJc w:val="left"/>
      <w:pPr>
        <w:ind w:left="2427" w:hanging="284"/>
      </w:pPr>
      <w:rPr>
        <w:rFonts w:hint="default"/>
        <w:lang w:val="id" w:eastAsia="en-US" w:bidi="ar-SA"/>
      </w:rPr>
    </w:lvl>
    <w:lvl w:ilvl="7">
      <w:start w:val="0"/>
      <w:numFmt w:val="bullet"/>
      <w:lvlText w:val="•"/>
      <w:lvlJc w:val="left"/>
      <w:pPr>
        <w:ind w:left="2768" w:hanging="284"/>
      </w:pPr>
      <w:rPr>
        <w:rFonts w:hint="default"/>
        <w:lang w:val="id" w:eastAsia="en-US" w:bidi="ar-SA"/>
      </w:rPr>
    </w:lvl>
    <w:lvl w:ilvl="8">
      <w:start w:val="0"/>
      <w:numFmt w:val="bullet"/>
      <w:lvlText w:val="•"/>
      <w:lvlJc w:val="left"/>
      <w:pPr>
        <w:ind w:left="3109" w:hanging="284"/>
      </w:pPr>
      <w:rPr>
        <w:rFonts w:hint="default"/>
        <w:lang w:val="id" w:eastAsia="en-US" w:bidi="ar-SA"/>
      </w:rPr>
    </w:lvl>
  </w:abstractNum>
  <w:abstractNum w:abstractNumId="32">
    <w:multiLevelType w:val="hybridMultilevel"/>
    <w:lvl w:ilvl="0">
      <w:start w:val="0"/>
      <w:numFmt w:val="bullet"/>
      <w:lvlText w:val="●"/>
      <w:lvlJc w:val="left"/>
      <w:pPr>
        <w:ind w:left="384" w:hanging="284"/>
      </w:pPr>
      <w:rPr>
        <w:rFonts w:hint="default" w:ascii="Arial MT" w:hAnsi="Arial MT" w:eastAsia="Arial MT" w:cs="Arial MT"/>
        <w:b w:val="0"/>
        <w:bCs w:val="0"/>
        <w:i w:val="0"/>
        <w:iCs w:val="0"/>
        <w:spacing w:val="0"/>
        <w:w w:val="60"/>
        <w:sz w:val="20"/>
        <w:szCs w:val="20"/>
        <w:lang w:val="id" w:eastAsia="en-US" w:bidi="ar-SA"/>
      </w:rPr>
    </w:lvl>
    <w:lvl w:ilvl="1">
      <w:start w:val="0"/>
      <w:numFmt w:val="bullet"/>
      <w:lvlText w:val="•"/>
      <w:lvlJc w:val="left"/>
      <w:pPr>
        <w:ind w:left="721" w:hanging="284"/>
      </w:pPr>
      <w:rPr>
        <w:rFonts w:hint="default"/>
        <w:lang w:val="id" w:eastAsia="en-US" w:bidi="ar-SA"/>
      </w:rPr>
    </w:lvl>
    <w:lvl w:ilvl="2">
      <w:start w:val="0"/>
      <w:numFmt w:val="bullet"/>
      <w:lvlText w:val="•"/>
      <w:lvlJc w:val="left"/>
      <w:pPr>
        <w:ind w:left="1062" w:hanging="284"/>
      </w:pPr>
      <w:rPr>
        <w:rFonts w:hint="default"/>
        <w:lang w:val="id" w:eastAsia="en-US" w:bidi="ar-SA"/>
      </w:rPr>
    </w:lvl>
    <w:lvl w:ilvl="3">
      <w:start w:val="0"/>
      <w:numFmt w:val="bullet"/>
      <w:lvlText w:val="•"/>
      <w:lvlJc w:val="left"/>
      <w:pPr>
        <w:ind w:left="1403" w:hanging="284"/>
      </w:pPr>
      <w:rPr>
        <w:rFonts w:hint="default"/>
        <w:lang w:val="id" w:eastAsia="en-US" w:bidi="ar-SA"/>
      </w:rPr>
    </w:lvl>
    <w:lvl w:ilvl="4">
      <w:start w:val="0"/>
      <w:numFmt w:val="bullet"/>
      <w:lvlText w:val="•"/>
      <w:lvlJc w:val="left"/>
      <w:pPr>
        <w:ind w:left="1744" w:hanging="284"/>
      </w:pPr>
      <w:rPr>
        <w:rFonts w:hint="default"/>
        <w:lang w:val="id" w:eastAsia="en-US" w:bidi="ar-SA"/>
      </w:rPr>
    </w:lvl>
    <w:lvl w:ilvl="5">
      <w:start w:val="0"/>
      <w:numFmt w:val="bullet"/>
      <w:lvlText w:val="•"/>
      <w:lvlJc w:val="left"/>
      <w:pPr>
        <w:ind w:left="2086" w:hanging="284"/>
      </w:pPr>
      <w:rPr>
        <w:rFonts w:hint="default"/>
        <w:lang w:val="id" w:eastAsia="en-US" w:bidi="ar-SA"/>
      </w:rPr>
    </w:lvl>
    <w:lvl w:ilvl="6">
      <w:start w:val="0"/>
      <w:numFmt w:val="bullet"/>
      <w:lvlText w:val="•"/>
      <w:lvlJc w:val="left"/>
      <w:pPr>
        <w:ind w:left="2427" w:hanging="284"/>
      </w:pPr>
      <w:rPr>
        <w:rFonts w:hint="default"/>
        <w:lang w:val="id" w:eastAsia="en-US" w:bidi="ar-SA"/>
      </w:rPr>
    </w:lvl>
    <w:lvl w:ilvl="7">
      <w:start w:val="0"/>
      <w:numFmt w:val="bullet"/>
      <w:lvlText w:val="•"/>
      <w:lvlJc w:val="left"/>
      <w:pPr>
        <w:ind w:left="2768" w:hanging="284"/>
      </w:pPr>
      <w:rPr>
        <w:rFonts w:hint="default"/>
        <w:lang w:val="id" w:eastAsia="en-US" w:bidi="ar-SA"/>
      </w:rPr>
    </w:lvl>
    <w:lvl w:ilvl="8">
      <w:start w:val="0"/>
      <w:numFmt w:val="bullet"/>
      <w:lvlText w:val="•"/>
      <w:lvlJc w:val="left"/>
      <w:pPr>
        <w:ind w:left="3109" w:hanging="284"/>
      </w:pPr>
      <w:rPr>
        <w:rFonts w:hint="default"/>
        <w:lang w:val="id" w:eastAsia="en-US" w:bidi="ar-SA"/>
      </w:rPr>
    </w:lvl>
  </w:abstractNum>
  <w:abstractNum w:abstractNumId="31">
    <w:multiLevelType w:val="hybridMultilevel"/>
    <w:lvl w:ilvl="0">
      <w:start w:val="0"/>
      <w:numFmt w:val="bullet"/>
      <w:lvlText w:val="●"/>
      <w:lvlJc w:val="left"/>
      <w:pPr>
        <w:ind w:left="384" w:hanging="284"/>
      </w:pPr>
      <w:rPr>
        <w:rFonts w:hint="default" w:ascii="Arial MT" w:hAnsi="Arial MT" w:eastAsia="Arial MT" w:cs="Arial MT"/>
        <w:b w:val="0"/>
        <w:bCs w:val="0"/>
        <w:i w:val="0"/>
        <w:iCs w:val="0"/>
        <w:spacing w:val="0"/>
        <w:w w:val="60"/>
        <w:sz w:val="20"/>
        <w:szCs w:val="20"/>
        <w:lang w:val="id" w:eastAsia="en-US" w:bidi="ar-SA"/>
      </w:rPr>
    </w:lvl>
    <w:lvl w:ilvl="1">
      <w:start w:val="0"/>
      <w:numFmt w:val="bullet"/>
      <w:lvlText w:val="•"/>
      <w:lvlJc w:val="left"/>
      <w:pPr>
        <w:ind w:left="721" w:hanging="284"/>
      </w:pPr>
      <w:rPr>
        <w:rFonts w:hint="default"/>
        <w:lang w:val="id" w:eastAsia="en-US" w:bidi="ar-SA"/>
      </w:rPr>
    </w:lvl>
    <w:lvl w:ilvl="2">
      <w:start w:val="0"/>
      <w:numFmt w:val="bullet"/>
      <w:lvlText w:val="•"/>
      <w:lvlJc w:val="left"/>
      <w:pPr>
        <w:ind w:left="1062" w:hanging="284"/>
      </w:pPr>
      <w:rPr>
        <w:rFonts w:hint="default"/>
        <w:lang w:val="id" w:eastAsia="en-US" w:bidi="ar-SA"/>
      </w:rPr>
    </w:lvl>
    <w:lvl w:ilvl="3">
      <w:start w:val="0"/>
      <w:numFmt w:val="bullet"/>
      <w:lvlText w:val="•"/>
      <w:lvlJc w:val="left"/>
      <w:pPr>
        <w:ind w:left="1403" w:hanging="284"/>
      </w:pPr>
      <w:rPr>
        <w:rFonts w:hint="default"/>
        <w:lang w:val="id" w:eastAsia="en-US" w:bidi="ar-SA"/>
      </w:rPr>
    </w:lvl>
    <w:lvl w:ilvl="4">
      <w:start w:val="0"/>
      <w:numFmt w:val="bullet"/>
      <w:lvlText w:val="•"/>
      <w:lvlJc w:val="left"/>
      <w:pPr>
        <w:ind w:left="1744" w:hanging="284"/>
      </w:pPr>
      <w:rPr>
        <w:rFonts w:hint="default"/>
        <w:lang w:val="id" w:eastAsia="en-US" w:bidi="ar-SA"/>
      </w:rPr>
    </w:lvl>
    <w:lvl w:ilvl="5">
      <w:start w:val="0"/>
      <w:numFmt w:val="bullet"/>
      <w:lvlText w:val="•"/>
      <w:lvlJc w:val="left"/>
      <w:pPr>
        <w:ind w:left="2086" w:hanging="284"/>
      </w:pPr>
      <w:rPr>
        <w:rFonts w:hint="default"/>
        <w:lang w:val="id" w:eastAsia="en-US" w:bidi="ar-SA"/>
      </w:rPr>
    </w:lvl>
    <w:lvl w:ilvl="6">
      <w:start w:val="0"/>
      <w:numFmt w:val="bullet"/>
      <w:lvlText w:val="•"/>
      <w:lvlJc w:val="left"/>
      <w:pPr>
        <w:ind w:left="2427" w:hanging="284"/>
      </w:pPr>
      <w:rPr>
        <w:rFonts w:hint="default"/>
        <w:lang w:val="id" w:eastAsia="en-US" w:bidi="ar-SA"/>
      </w:rPr>
    </w:lvl>
    <w:lvl w:ilvl="7">
      <w:start w:val="0"/>
      <w:numFmt w:val="bullet"/>
      <w:lvlText w:val="•"/>
      <w:lvlJc w:val="left"/>
      <w:pPr>
        <w:ind w:left="2768" w:hanging="284"/>
      </w:pPr>
      <w:rPr>
        <w:rFonts w:hint="default"/>
        <w:lang w:val="id" w:eastAsia="en-US" w:bidi="ar-SA"/>
      </w:rPr>
    </w:lvl>
    <w:lvl w:ilvl="8">
      <w:start w:val="0"/>
      <w:numFmt w:val="bullet"/>
      <w:lvlText w:val="•"/>
      <w:lvlJc w:val="left"/>
      <w:pPr>
        <w:ind w:left="3109" w:hanging="284"/>
      </w:pPr>
      <w:rPr>
        <w:rFonts w:hint="default"/>
        <w:lang w:val="id" w:eastAsia="en-US" w:bidi="ar-SA"/>
      </w:rPr>
    </w:lvl>
  </w:abstractNum>
  <w:abstractNum w:abstractNumId="30">
    <w:multiLevelType w:val="hybridMultilevel"/>
    <w:lvl w:ilvl="0">
      <w:start w:val="0"/>
      <w:numFmt w:val="bullet"/>
      <w:lvlText w:val="●"/>
      <w:lvlJc w:val="left"/>
      <w:pPr>
        <w:ind w:left="384" w:hanging="284"/>
      </w:pPr>
      <w:rPr>
        <w:rFonts w:hint="default" w:ascii="Arial MT" w:hAnsi="Arial MT" w:eastAsia="Arial MT" w:cs="Arial MT"/>
        <w:b w:val="0"/>
        <w:bCs w:val="0"/>
        <w:i w:val="0"/>
        <w:iCs w:val="0"/>
        <w:spacing w:val="0"/>
        <w:w w:val="60"/>
        <w:sz w:val="20"/>
        <w:szCs w:val="20"/>
        <w:lang w:val="id" w:eastAsia="en-US" w:bidi="ar-SA"/>
      </w:rPr>
    </w:lvl>
    <w:lvl w:ilvl="1">
      <w:start w:val="0"/>
      <w:numFmt w:val="bullet"/>
      <w:lvlText w:val="•"/>
      <w:lvlJc w:val="left"/>
      <w:pPr>
        <w:ind w:left="721" w:hanging="284"/>
      </w:pPr>
      <w:rPr>
        <w:rFonts w:hint="default"/>
        <w:lang w:val="id" w:eastAsia="en-US" w:bidi="ar-SA"/>
      </w:rPr>
    </w:lvl>
    <w:lvl w:ilvl="2">
      <w:start w:val="0"/>
      <w:numFmt w:val="bullet"/>
      <w:lvlText w:val="•"/>
      <w:lvlJc w:val="left"/>
      <w:pPr>
        <w:ind w:left="1062" w:hanging="284"/>
      </w:pPr>
      <w:rPr>
        <w:rFonts w:hint="default"/>
        <w:lang w:val="id" w:eastAsia="en-US" w:bidi="ar-SA"/>
      </w:rPr>
    </w:lvl>
    <w:lvl w:ilvl="3">
      <w:start w:val="0"/>
      <w:numFmt w:val="bullet"/>
      <w:lvlText w:val="•"/>
      <w:lvlJc w:val="left"/>
      <w:pPr>
        <w:ind w:left="1403" w:hanging="284"/>
      </w:pPr>
      <w:rPr>
        <w:rFonts w:hint="default"/>
        <w:lang w:val="id" w:eastAsia="en-US" w:bidi="ar-SA"/>
      </w:rPr>
    </w:lvl>
    <w:lvl w:ilvl="4">
      <w:start w:val="0"/>
      <w:numFmt w:val="bullet"/>
      <w:lvlText w:val="•"/>
      <w:lvlJc w:val="left"/>
      <w:pPr>
        <w:ind w:left="1744" w:hanging="284"/>
      </w:pPr>
      <w:rPr>
        <w:rFonts w:hint="default"/>
        <w:lang w:val="id" w:eastAsia="en-US" w:bidi="ar-SA"/>
      </w:rPr>
    </w:lvl>
    <w:lvl w:ilvl="5">
      <w:start w:val="0"/>
      <w:numFmt w:val="bullet"/>
      <w:lvlText w:val="•"/>
      <w:lvlJc w:val="left"/>
      <w:pPr>
        <w:ind w:left="2086" w:hanging="284"/>
      </w:pPr>
      <w:rPr>
        <w:rFonts w:hint="default"/>
        <w:lang w:val="id" w:eastAsia="en-US" w:bidi="ar-SA"/>
      </w:rPr>
    </w:lvl>
    <w:lvl w:ilvl="6">
      <w:start w:val="0"/>
      <w:numFmt w:val="bullet"/>
      <w:lvlText w:val="•"/>
      <w:lvlJc w:val="left"/>
      <w:pPr>
        <w:ind w:left="2427" w:hanging="284"/>
      </w:pPr>
      <w:rPr>
        <w:rFonts w:hint="default"/>
        <w:lang w:val="id" w:eastAsia="en-US" w:bidi="ar-SA"/>
      </w:rPr>
    </w:lvl>
    <w:lvl w:ilvl="7">
      <w:start w:val="0"/>
      <w:numFmt w:val="bullet"/>
      <w:lvlText w:val="•"/>
      <w:lvlJc w:val="left"/>
      <w:pPr>
        <w:ind w:left="2768" w:hanging="284"/>
      </w:pPr>
      <w:rPr>
        <w:rFonts w:hint="default"/>
        <w:lang w:val="id" w:eastAsia="en-US" w:bidi="ar-SA"/>
      </w:rPr>
    </w:lvl>
    <w:lvl w:ilvl="8">
      <w:start w:val="0"/>
      <w:numFmt w:val="bullet"/>
      <w:lvlText w:val="•"/>
      <w:lvlJc w:val="left"/>
      <w:pPr>
        <w:ind w:left="3109" w:hanging="284"/>
      </w:pPr>
      <w:rPr>
        <w:rFonts w:hint="default"/>
        <w:lang w:val="id" w:eastAsia="en-US" w:bidi="ar-SA"/>
      </w:rPr>
    </w:lvl>
  </w:abstractNum>
  <w:abstractNum w:abstractNumId="29">
    <w:multiLevelType w:val="hybridMultilevel"/>
    <w:lvl w:ilvl="0">
      <w:start w:val="0"/>
      <w:numFmt w:val="bullet"/>
      <w:lvlText w:val="●"/>
      <w:lvlJc w:val="left"/>
      <w:pPr>
        <w:ind w:left="384" w:hanging="284"/>
      </w:pPr>
      <w:rPr>
        <w:rFonts w:hint="default" w:ascii="Arial MT" w:hAnsi="Arial MT" w:eastAsia="Arial MT" w:cs="Arial MT"/>
        <w:b w:val="0"/>
        <w:bCs w:val="0"/>
        <w:i w:val="0"/>
        <w:iCs w:val="0"/>
        <w:spacing w:val="0"/>
        <w:w w:val="60"/>
        <w:sz w:val="20"/>
        <w:szCs w:val="20"/>
        <w:lang w:val="id" w:eastAsia="en-US" w:bidi="ar-SA"/>
      </w:rPr>
    </w:lvl>
    <w:lvl w:ilvl="1">
      <w:start w:val="0"/>
      <w:numFmt w:val="bullet"/>
      <w:lvlText w:val="•"/>
      <w:lvlJc w:val="left"/>
      <w:pPr>
        <w:ind w:left="721" w:hanging="284"/>
      </w:pPr>
      <w:rPr>
        <w:rFonts w:hint="default"/>
        <w:lang w:val="id" w:eastAsia="en-US" w:bidi="ar-SA"/>
      </w:rPr>
    </w:lvl>
    <w:lvl w:ilvl="2">
      <w:start w:val="0"/>
      <w:numFmt w:val="bullet"/>
      <w:lvlText w:val="•"/>
      <w:lvlJc w:val="left"/>
      <w:pPr>
        <w:ind w:left="1062" w:hanging="284"/>
      </w:pPr>
      <w:rPr>
        <w:rFonts w:hint="default"/>
        <w:lang w:val="id" w:eastAsia="en-US" w:bidi="ar-SA"/>
      </w:rPr>
    </w:lvl>
    <w:lvl w:ilvl="3">
      <w:start w:val="0"/>
      <w:numFmt w:val="bullet"/>
      <w:lvlText w:val="•"/>
      <w:lvlJc w:val="left"/>
      <w:pPr>
        <w:ind w:left="1403" w:hanging="284"/>
      </w:pPr>
      <w:rPr>
        <w:rFonts w:hint="default"/>
        <w:lang w:val="id" w:eastAsia="en-US" w:bidi="ar-SA"/>
      </w:rPr>
    </w:lvl>
    <w:lvl w:ilvl="4">
      <w:start w:val="0"/>
      <w:numFmt w:val="bullet"/>
      <w:lvlText w:val="•"/>
      <w:lvlJc w:val="left"/>
      <w:pPr>
        <w:ind w:left="1744" w:hanging="284"/>
      </w:pPr>
      <w:rPr>
        <w:rFonts w:hint="default"/>
        <w:lang w:val="id" w:eastAsia="en-US" w:bidi="ar-SA"/>
      </w:rPr>
    </w:lvl>
    <w:lvl w:ilvl="5">
      <w:start w:val="0"/>
      <w:numFmt w:val="bullet"/>
      <w:lvlText w:val="•"/>
      <w:lvlJc w:val="left"/>
      <w:pPr>
        <w:ind w:left="2086" w:hanging="284"/>
      </w:pPr>
      <w:rPr>
        <w:rFonts w:hint="default"/>
        <w:lang w:val="id" w:eastAsia="en-US" w:bidi="ar-SA"/>
      </w:rPr>
    </w:lvl>
    <w:lvl w:ilvl="6">
      <w:start w:val="0"/>
      <w:numFmt w:val="bullet"/>
      <w:lvlText w:val="•"/>
      <w:lvlJc w:val="left"/>
      <w:pPr>
        <w:ind w:left="2427" w:hanging="284"/>
      </w:pPr>
      <w:rPr>
        <w:rFonts w:hint="default"/>
        <w:lang w:val="id" w:eastAsia="en-US" w:bidi="ar-SA"/>
      </w:rPr>
    </w:lvl>
    <w:lvl w:ilvl="7">
      <w:start w:val="0"/>
      <w:numFmt w:val="bullet"/>
      <w:lvlText w:val="•"/>
      <w:lvlJc w:val="left"/>
      <w:pPr>
        <w:ind w:left="2768" w:hanging="284"/>
      </w:pPr>
      <w:rPr>
        <w:rFonts w:hint="default"/>
        <w:lang w:val="id" w:eastAsia="en-US" w:bidi="ar-SA"/>
      </w:rPr>
    </w:lvl>
    <w:lvl w:ilvl="8">
      <w:start w:val="0"/>
      <w:numFmt w:val="bullet"/>
      <w:lvlText w:val="•"/>
      <w:lvlJc w:val="left"/>
      <w:pPr>
        <w:ind w:left="3109" w:hanging="284"/>
      </w:pPr>
      <w:rPr>
        <w:rFonts w:hint="default"/>
        <w:lang w:val="id" w:eastAsia="en-US" w:bidi="ar-SA"/>
      </w:rPr>
    </w:lvl>
  </w:abstractNum>
  <w:abstractNum w:abstractNumId="28">
    <w:multiLevelType w:val="hybridMultilevel"/>
    <w:lvl w:ilvl="0">
      <w:start w:val="0"/>
      <w:numFmt w:val="bullet"/>
      <w:lvlText w:val="●"/>
      <w:lvlJc w:val="left"/>
      <w:pPr>
        <w:ind w:left="384" w:hanging="284"/>
      </w:pPr>
      <w:rPr>
        <w:rFonts w:hint="default" w:ascii="Arial MT" w:hAnsi="Arial MT" w:eastAsia="Arial MT" w:cs="Arial MT"/>
        <w:b w:val="0"/>
        <w:bCs w:val="0"/>
        <w:i w:val="0"/>
        <w:iCs w:val="0"/>
        <w:spacing w:val="0"/>
        <w:w w:val="60"/>
        <w:sz w:val="20"/>
        <w:szCs w:val="20"/>
        <w:lang w:val="id" w:eastAsia="en-US" w:bidi="ar-SA"/>
      </w:rPr>
    </w:lvl>
    <w:lvl w:ilvl="1">
      <w:start w:val="0"/>
      <w:numFmt w:val="bullet"/>
      <w:lvlText w:val="•"/>
      <w:lvlJc w:val="left"/>
      <w:pPr>
        <w:ind w:left="721" w:hanging="284"/>
      </w:pPr>
      <w:rPr>
        <w:rFonts w:hint="default"/>
        <w:lang w:val="id" w:eastAsia="en-US" w:bidi="ar-SA"/>
      </w:rPr>
    </w:lvl>
    <w:lvl w:ilvl="2">
      <w:start w:val="0"/>
      <w:numFmt w:val="bullet"/>
      <w:lvlText w:val="•"/>
      <w:lvlJc w:val="left"/>
      <w:pPr>
        <w:ind w:left="1062" w:hanging="284"/>
      </w:pPr>
      <w:rPr>
        <w:rFonts w:hint="default"/>
        <w:lang w:val="id" w:eastAsia="en-US" w:bidi="ar-SA"/>
      </w:rPr>
    </w:lvl>
    <w:lvl w:ilvl="3">
      <w:start w:val="0"/>
      <w:numFmt w:val="bullet"/>
      <w:lvlText w:val="•"/>
      <w:lvlJc w:val="left"/>
      <w:pPr>
        <w:ind w:left="1403" w:hanging="284"/>
      </w:pPr>
      <w:rPr>
        <w:rFonts w:hint="default"/>
        <w:lang w:val="id" w:eastAsia="en-US" w:bidi="ar-SA"/>
      </w:rPr>
    </w:lvl>
    <w:lvl w:ilvl="4">
      <w:start w:val="0"/>
      <w:numFmt w:val="bullet"/>
      <w:lvlText w:val="•"/>
      <w:lvlJc w:val="left"/>
      <w:pPr>
        <w:ind w:left="1744" w:hanging="284"/>
      </w:pPr>
      <w:rPr>
        <w:rFonts w:hint="default"/>
        <w:lang w:val="id" w:eastAsia="en-US" w:bidi="ar-SA"/>
      </w:rPr>
    </w:lvl>
    <w:lvl w:ilvl="5">
      <w:start w:val="0"/>
      <w:numFmt w:val="bullet"/>
      <w:lvlText w:val="•"/>
      <w:lvlJc w:val="left"/>
      <w:pPr>
        <w:ind w:left="2086" w:hanging="284"/>
      </w:pPr>
      <w:rPr>
        <w:rFonts w:hint="default"/>
        <w:lang w:val="id" w:eastAsia="en-US" w:bidi="ar-SA"/>
      </w:rPr>
    </w:lvl>
    <w:lvl w:ilvl="6">
      <w:start w:val="0"/>
      <w:numFmt w:val="bullet"/>
      <w:lvlText w:val="•"/>
      <w:lvlJc w:val="left"/>
      <w:pPr>
        <w:ind w:left="2427" w:hanging="284"/>
      </w:pPr>
      <w:rPr>
        <w:rFonts w:hint="default"/>
        <w:lang w:val="id" w:eastAsia="en-US" w:bidi="ar-SA"/>
      </w:rPr>
    </w:lvl>
    <w:lvl w:ilvl="7">
      <w:start w:val="0"/>
      <w:numFmt w:val="bullet"/>
      <w:lvlText w:val="•"/>
      <w:lvlJc w:val="left"/>
      <w:pPr>
        <w:ind w:left="2768" w:hanging="284"/>
      </w:pPr>
      <w:rPr>
        <w:rFonts w:hint="default"/>
        <w:lang w:val="id" w:eastAsia="en-US" w:bidi="ar-SA"/>
      </w:rPr>
    </w:lvl>
    <w:lvl w:ilvl="8">
      <w:start w:val="0"/>
      <w:numFmt w:val="bullet"/>
      <w:lvlText w:val="•"/>
      <w:lvlJc w:val="left"/>
      <w:pPr>
        <w:ind w:left="3109" w:hanging="284"/>
      </w:pPr>
      <w:rPr>
        <w:rFonts w:hint="default"/>
        <w:lang w:val="id" w:eastAsia="en-US" w:bidi="ar-SA"/>
      </w:rPr>
    </w:lvl>
  </w:abstractNum>
  <w:abstractNum w:abstractNumId="27">
    <w:multiLevelType w:val="hybridMultilevel"/>
    <w:lvl w:ilvl="0">
      <w:start w:val="0"/>
      <w:numFmt w:val="bullet"/>
      <w:lvlText w:val="●"/>
      <w:lvlJc w:val="left"/>
      <w:pPr>
        <w:ind w:left="384" w:hanging="284"/>
      </w:pPr>
      <w:rPr>
        <w:rFonts w:hint="default" w:ascii="Arial MT" w:hAnsi="Arial MT" w:eastAsia="Arial MT" w:cs="Arial MT"/>
        <w:b w:val="0"/>
        <w:bCs w:val="0"/>
        <w:i w:val="0"/>
        <w:iCs w:val="0"/>
        <w:spacing w:val="0"/>
        <w:w w:val="60"/>
        <w:sz w:val="20"/>
        <w:szCs w:val="20"/>
        <w:lang w:val="id" w:eastAsia="en-US" w:bidi="ar-SA"/>
      </w:rPr>
    </w:lvl>
    <w:lvl w:ilvl="1">
      <w:start w:val="0"/>
      <w:numFmt w:val="bullet"/>
      <w:lvlText w:val="•"/>
      <w:lvlJc w:val="left"/>
      <w:pPr>
        <w:ind w:left="721" w:hanging="284"/>
      </w:pPr>
      <w:rPr>
        <w:rFonts w:hint="default"/>
        <w:lang w:val="id" w:eastAsia="en-US" w:bidi="ar-SA"/>
      </w:rPr>
    </w:lvl>
    <w:lvl w:ilvl="2">
      <w:start w:val="0"/>
      <w:numFmt w:val="bullet"/>
      <w:lvlText w:val="•"/>
      <w:lvlJc w:val="left"/>
      <w:pPr>
        <w:ind w:left="1062" w:hanging="284"/>
      </w:pPr>
      <w:rPr>
        <w:rFonts w:hint="default"/>
        <w:lang w:val="id" w:eastAsia="en-US" w:bidi="ar-SA"/>
      </w:rPr>
    </w:lvl>
    <w:lvl w:ilvl="3">
      <w:start w:val="0"/>
      <w:numFmt w:val="bullet"/>
      <w:lvlText w:val="•"/>
      <w:lvlJc w:val="left"/>
      <w:pPr>
        <w:ind w:left="1403" w:hanging="284"/>
      </w:pPr>
      <w:rPr>
        <w:rFonts w:hint="default"/>
        <w:lang w:val="id" w:eastAsia="en-US" w:bidi="ar-SA"/>
      </w:rPr>
    </w:lvl>
    <w:lvl w:ilvl="4">
      <w:start w:val="0"/>
      <w:numFmt w:val="bullet"/>
      <w:lvlText w:val="•"/>
      <w:lvlJc w:val="left"/>
      <w:pPr>
        <w:ind w:left="1744" w:hanging="284"/>
      </w:pPr>
      <w:rPr>
        <w:rFonts w:hint="default"/>
        <w:lang w:val="id" w:eastAsia="en-US" w:bidi="ar-SA"/>
      </w:rPr>
    </w:lvl>
    <w:lvl w:ilvl="5">
      <w:start w:val="0"/>
      <w:numFmt w:val="bullet"/>
      <w:lvlText w:val="•"/>
      <w:lvlJc w:val="left"/>
      <w:pPr>
        <w:ind w:left="2086" w:hanging="284"/>
      </w:pPr>
      <w:rPr>
        <w:rFonts w:hint="default"/>
        <w:lang w:val="id" w:eastAsia="en-US" w:bidi="ar-SA"/>
      </w:rPr>
    </w:lvl>
    <w:lvl w:ilvl="6">
      <w:start w:val="0"/>
      <w:numFmt w:val="bullet"/>
      <w:lvlText w:val="•"/>
      <w:lvlJc w:val="left"/>
      <w:pPr>
        <w:ind w:left="2427" w:hanging="284"/>
      </w:pPr>
      <w:rPr>
        <w:rFonts w:hint="default"/>
        <w:lang w:val="id" w:eastAsia="en-US" w:bidi="ar-SA"/>
      </w:rPr>
    </w:lvl>
    <w:lvl w:ilvl="7">
      <w:start w:val="0"/>
      <w:numFmt w:val="bullet"/>
      <w:lvlText w:val="•"/>
      <w:lvlJc w:val="left"/>
      <w:pPr>
        <w:ind w:left="2768" w:hanging="284"/>
      </w:pPr>
      <w:rPr>
        <w:rFonts w:hint="default"/>
        <w:lang w:val="id" w:eastAsia="en-US" w:bidi="ar-SA"/>
      </w:rPr>
    </w:lvl>
    <w:lvl w:ilvl="8">
      <w:start w:val="0"/>
      <w:numFmt w:val="bullet"/>
      <w:lvlText w:val="•"/>
      <w:lvlJc w:val="left"/>
      <w:pPr>
        <w:ind w:left="3109" w:hanging="284"/>
      </w:pPr>
      <w:rPr>
        <w:rFonts w:hint="default"/>
        <w:lang w:val="id" w:eastAsia="en-US" w:bidi="ar-SA"/>
      </w:rPr>
    </w:lvl>
  </w:abstractNum>
  <w:abstractNum w:abstractNumId="26">
    <w:multiLevelType w:val="hybridMultilevel"/>
    <w:lvl w:ilvl="0">
      <w:start w:val="0"/>
      <w:numFmt w:val="bullet"/>
      <w:lvlText w:val="●"/>
      <w:lvlJc w:val="left"/>
      <w:pPr>
        <w:ind w:left="384" w:hanging="284"/>
      </w:pPr>
      <w:rPr>
        <w:rFonts w:hint="default" w:ascii="Arial MT" w:hAnsi="Arial MT" w:eastAsia="Arial MT" w:cs="Arial MT"/>
        <w:b w:val="0"/>
        <w:bCs w:val="0"/>
        <w:i w:val="0"/>
        <w:iCs w:val="0"/>
        <w:spacing w:val="0"/>
        <w:w w:val="60"/>
        <w:sz w:val="20"/>
        <w:szCs w:val="20"/>
        <w:lang w:val="id" w:eastAsia="en-US" w:bidi="ar-SA"/>
      </w:rPr>
    </w:lvl>
    <w:lvl w:ilvl="1">
      <w:start w:val="0"/>
      <w:numFmt w:val="bullet"/>
      <w:lvlText w:val="•"/>
      <w:lvlJc w:val="left"/>
      <w:pPr>
        <w:ind w:left="721" w:hanging="284"/>
      </w:pPr>
      <w:rPr>
        <w:rFonts w:hint="default"/>
        <w:lang w:val="id" w:eastAsia="en-US" w:bidi="ar-SA"/>
      </w:rPr>
    </w:lvl>
    <w:lvl w:ilvl="2">
      <w:start w:val="0"/>
      <w:numFmt w:val="bullet"/>
      <w:lvlText w:val="•"/>
      <w:lvlJc w:val="left"/>
      <w:pPr>
        <w:ind w:left="1062" w:hanging="284"/>
      </w:pPr>
      <w:rPr>
        <w:rFonts w:hint="default"/>
        <w:lang w:val="id" w:eastAsia="en-US" w:bidi="ar-SA"/>
      </w:rPr>
    </w:lvl>
    <w:lvl w:ilvl="3">
      <w:start w:val="0"/>
      <w:numFmt w:val="bullet"/>
      <w:lvlText w:val="•"/>
      <w:lvlJc w:val="left"/>
      <w:pPr>
        <w:ind w:left="1403" w:hanging="284"/>
      </w:pPr>
      <w:rPr>
        <w:rFonts w:hint="default"/>
        <w:lang w:val="id" w:eastAsia="en-US" w:bidi="ar-SA"/>
      </w:rPr>
    </w:lvl>
    <w:lvl w:ilvl="4">
      <w:start w:val="0"/>
      <w:numFmt w:val="bullet"/>
      <w:lvlText w:val="•"/>
      <w:lvlJc w:val="left"/>
      <w:pPr>
        <w:ind w:left="1744" w:hanging="284"/>
      </w:pPr>
      <w:rPr>
        <w:rFonts w:hint="default"/>
        <w:lang w:val="id" w:eastAsia="en-US" w:bidi="ar-SA"/>
      </w:rPr>
    </w:lvl>
    <w:lvl w:ilvl="5">
      <w:start w:val="0"/>
      <w:numFmt w:val="bullet"/>
      <w:lvlText w:val="•"/>
      <w:lvlJc w:val="left"/>
      <w:pPr>
        <w:ind w:left="2086" w:hanging="284"/>
      </w:pPr>
      <w:rPr>
        <w:rFonts w:hint="default"/>
        <w:lang w:val="id" w:eastAsia="en-US" w:bidi="ar-SA"/>
      </w:rPr>
    </w:lvl>
    <w:lvl w:ilvl="6">
      <w:start w:val="0"/>
      <w:numFmt w:val="bullet"/>
      <w:lvlText w:val="•"/>
      <w:lvlJc w:val="left"/>
      <w:pPr>
        <w:ind w:left="2427" w:hanging="284"/>
      </w:pPr>
      <w:rPr>
        <w:rFonts w:hint="default"/>
        <w:lang w:val="id" w:eastAsia="en-US" w:bidi="ar-SA"/>
      </w:rPr>
    </w:lvl>
    <w:lvl w:ilvl="7">
      <w:start w:val="0"/>
      <w:numFmt w:val="bullet"/>
      <w:lvlText w:val="•"/>
      <w:lvlJc w:val="left"/>
      <w:pPr>
        <w:ind w:left="2768" w:hanging="284"/>
      </w:pPr>
      <w:rPr>
        <w:rFonts w:hint="default"/>
        <w:lang w:val="id" w:eastAsia="en-US" w:bidi="ar-SA"/>
      </w:rPr>
    </w:lvl>
    <w:lvl w:ilvl="8">
      <w:start w:val="0"/>
      <w:numFmt w:val="bullet"/>
      <w:lvlText w:val="•"/>
      <w:lvlJc w:val="left"/>
      <w:pPr>
        <w:ind w:left="3109" w:hanging="284"/>
      </w:pPr>
      <w:rPr>
        <w:rFonts w:hint="default"/>
        <w:lang w:val="id" w:eastAsia="en-US" w:bidi="ar-SA"/>
      </w:rPr>
    </w:lvl>
  </w:abstractNum>
  <w:abstractNum w:abstractNumId="25">
    <w:multiLevelType w:val="hybridMultilevel"/>
    <w:lvl w:ilvl="0">
      <w:start w:val="0"/>
      <w:numFmt w:val="bullet"/>
      <w:lvlText w:val="●"/>
      <w:lvlJc w:val="left"/>
      <w:pPr>
        <w:ind w:left="384" w:hanging="284"/>
      </w:pPr>
      <w:rPr>
        <w:rFonts w:hint="default" w:ascii="Arial MT" w:hAnsi="Arial MT" w:eastAsia="Arial MT" w:cs="Arial MT"/>
        <w:b w:val="0"/>
        <w:bCs w:val="0"/>
        <w:i w:val="0"/>
        <w:iCs w:val="0"/>
        <w:spacing w:val="0"/>
        <w:w w:val="60"/>
        <w:sz w:val="20"/>
        <w:szCs w:val="20"/>
        <w:lang w:val="id" w:eastAsia="en-US" w:bidi="ar-SA"/>
      </w:rPr>
    </w:lvl>
    <w:lvl w:ilvl="1">
      <w:start w:val="0"/>
      <w:numFmt w:val="bullet"/>
      <w:lvlText w:val="•"/>
      <w:lvlJc w:val="left"/>
      <w:pPr>
        <w:ind w:left="721" w:hanging="284"/>
      </w:pPr>
      <w:rPr>
        <w:rFonts w:hint="default"/>
        <w:lang w:val="id" w:eastAsia="en-US" w:bidi="ar-SA"/>
      </w:rPr>
    </w:lvl>
    <w:lvl w:ilvl="2">
      <w:start w:val="0"/>
      <w:numFmt w:val="bullet"/>
      <w:lvlText w:val="•"/>
      <w:lvlJc w:val="left"/>
      <w:pPr>
        <w:ind w:left="1062" w:hanging="284"/>
      </w:pPr>
      <w:rPr>
        <w:rFonts w:hint="default"/>
        <w:lang w:val="id" w:eastAsia="en-US" w:bidi="ar-SA"/>
      </w:rPr>
    </w:lvl>
    <w:lvl w:ilvl="3">
      <w:start w:val="0"/>
      <w:numFmt w:val="bullet"/>
      <w:lvlText w:val="•"/>
      <w:lvlJc w:val="left"/>
      <w:pPr>
        <w:ind w:left="1403" w:hanging="284"/>
      </w:pPr>
      <w:rPr>
        <w:rFonts w:hint="default"/>
        <w:lang w:val="id" w:eastAsia="en-US" w:bidi="ar-SA"/>
      </w:rPr>
    </w:lvl>
    <w:lvl w:ilvl="4">
      <w:start w:val="0"/>
      <w:numFmt w:val="bullet"/>
      <w:lvlText w:val="•"/>
      <w:lvlJc w:val="left"/>
      <w:pPr>
        <w:ind w:left="1744" w:hanging="284"/>
      </w:pPr>
      <w:rPr>
        <w:rFonts w:hint="default"/>
        <w:lang w:val="id" w:eastAsia="en-US" w:bidi="ar-SA"/>
      </w:rPr>
    </w:lvl>
    <w:lvl w:ilvl="5">
      <w:start w:val="0"/>
      <w:numFmt w:val="bullet"/>
      <w:lvlText w:val="•"/>
      <w:lvlJc w:val="left"/>
      <w:pPr>
        <w:ind w:left="2086" w:hanging="284"/>
      </w:pPr>
      <w:rPr>
        <w:rFonts w:hint="default"/>
        <w:lang w:val="id" w:eastAsia="en-US" w:bidi="ar-SA"/>
      </w:rPr>
    </w:lvl>
    <w:lvl w:ilvl="6">
      <w:start w:val="0"/>
      <w:numFmt w:val="bullet"/>
      <w:lvlText w:val="•"/>
      <w:lvlJc w:val="left"/>
      <w:pPr>
        <w:ind w:left="2427" w:hanging="284"/>
      </w:pPr>
      <w:rPr>
        <w:rFonts w:hint="default"/>
        <w:lang w:val="id" w:eastAsia="en-US" w:bidi="ar-SA"/>
      </w:rPr>
    </w:lvl>
    <w:lvl w:ilvl="7">
      <w:start w:val="0"/>
      <w:numFmt w:val="bullet"/>
      <w:lvlText w:val="•"/>
      <w:lvlJc w:val="left"/>
      <w:pPr>
        <w:ind w:left="2768" w:hanging="284"/>
      </w:pPr>
      <w:rPr>
        <w:rFonts w:hint="default"/>
        <w:lang w:val="id" w:eastAsia="en-US" w:bidi="ar-SA"/>
      </w:rPr>
    </w:lvl>
    <w:lvl w:ilvl="8">
      <w:start w:val="0"/>
      <w:numFmt w:val="bullet"/>
      <w:lvlText w:val="•"/>
      <w:lvlJc w:val="left"/>
      <w:pPr>
        <w:ind w:left="3109" w:hanging="284"/>
      </w:pPr>
      <w:rPr>
        <w:rFonts w:hint="default"/>
        <w:lang w:val="id" w:eastAsia="en-US" w:bidi="ar-SA"/>
      </w:rPr>
    </w:lvl>
  </w:abstractNum>
  <w:abstractNum w:abstractNumId="24">
    <w:multiLevelType w:val="hybridMultilevel"/>
    <w:lvl w:ilvl="0">
      <w:start w:val="3"/>
      <w:numFmt w:val="decimal"/>
      <w:lvlText w:val="%1"/>
      <w:lvlJc w:val="left"/>
      <w:pPr>
        <w:ind w:left="687" w:hanging="567"/>
        <w:jc w:val="left"/>
      </w:pPr>
      <w:rPr>
        <w:rFonts w:hint="default"/>
        <w:lang w:val="id" w:eastAsia="en-US" w:bidi="ar-SA"/>
      </w:rPr>
    </w:lvl>
    <w:lvl w:ilvl="1">
      <w:start w:val="2"/>
      <w:numFmt w:val="decimal"/>
      <w:lvlText w:val="%1.%2"/>
      <w:lvlJc w:val="left"/>
      <w:pPr>
        <w:ind w:left="687" w:hanging="567"/>
        <w:jc w:val="left"/>
      </w:pPr>
      <w:rPr>
        <w:rFonts w:hint="default"/>
        <w:lang w:val="id" w:eastAsia="en-US" w:bidi="ar-SA"/>
      </w:rPr>
    </w:lvl>
    <w:lvl w:ilvl="2">
      <w:start w:val="1"/>
      <w:numFmt w:val="decimal"/>
      <w:lvlText w:val="%1.%2.%3."/>
      <w:lvlJc w:val="left"/>
      <w:pPr>
        <w:ind w:left="687" w:hanging="567"/>
        <w:jc w:val="left"/>
      </w:pPr>
      <w:rPr>
        <w:rFonts w:hint="default" w:ascii="Arial" w:hAnsi="Arial" w:eastAsia="Arial" w:cs="Arial"/>
        <w:b/>
        <w:bCs/>
        <w:i w:val="0"/>
        <w:iCs w:val="0"/>
        <w:spacing w:val="-3"/>
        <w:w w:val="100"/>
        <w:sz w:val="20"/>
        <w:szCs w:val="20"/>
        <w:lang w:val="id" w:eastAsia="en-US" w:bidi="ar-SA"/>
      </w:rPr>
    </w:lvl>
    <w:lvl w:ilvl="3">
      <w:start w:val="1"/>
      <w:numFmt w:val="decimal"/>
      <w:lvlText w:val="%1.%2.%3.%4."/>
      <w:lvlJc w:val="left"/>
      <w:pPr>
        <w:ind w:left="917" w:hanging="797"/>
        <w:jc w:val="left"/>
      </w:pPr>
      <w:rPr>
        <w:rFonts w:hint="default" w:ascii="Arial" w:hAnsi="Arial" w:eastAsia="Arial" w:cs="Arial"/>
        <w:b/>
        <w:bCs/>
        <w:i w:val="0"/>
        <w:iCs w:val="0"/>
        <w:spacing w:val="-3"/>
        <w:w w:val="100"/>
        <w:sz w:val="22"/>
        <w:szCs w:val="22"/>
        <w:lang w:val="id" w:eastAsia="en-US" w:bidi="ar-SA"/>
      </w:rPr>
    </w:lvl>
    <w:lvl w:ilvl="4">
      <w:start w:val="0"/>
      <w:numFmt w:val="bullet"/>
      <w:lvlText w:val="•"/>
      <w:lvlJc w:val="left"/>
      <w:pPr>
        <w:ind w:left="3790" w:hanging="797"/>
      </w:pPr>
      <w:rPr>
        <w:rFonts w:hint="default"/>
        <w:lang w:val="id" w:eastAsia="en-US" w:bidi="ar-SA"/>
      </w:rPr>
    </w:lvl>
    <w:lvl w:ilvl="5">
      <w:start w:val="0"/>
      <w:numFmt w:val="bullet"/>
      <w:lvlText w:val="•"/>
      <w:lvlJc w:val="left"/>
      <w:pPr>
        <w:ind w:left="4747" w:hanging="797"/>
      </w:pPr>
      <w:rPr>
        <w:rFonts w:hint="default"/>
        <w:lang w:val="id" w:eastAsia="en-US" w:bidi="ar-SA"/>
      </w:rPr>
    </w:lvl>
    <w:lvl w:ilvl="6">
      <w:start w:val="0"/>
      <w:numFmt w:val="bullet"/>
      <w:lvlText w:val="•"/>
      <w:lvlJc w:val="left"/>
      <w:pPr>
        <w:ind w:left="5704" w:hanging="797"/>
      </w:pPr>
      <w:rPr>
        <w:rFonts w:hint="default"/>
        <w:lang w:val="id" w:eastAsia="en-US" w:bidi="ar-SA"/>
      </w:rPr>
    </w:lvl>
    <w:lvl w:ilvl="7">
      <w:start w:val="0"/>
      <w:numFmt w:val="bullet"/>
      <w:lvlText w:val="•"/>
      <w:lvlJc w:val="left"/>
      <w:pPr>
        <w:ind w:left="6660" w:hanging="797"/>
      </w:pPr>
      <w:rPr>
        <w:rFonts w:hint="default"/>
        <w:lang w:val="id" w:eastAsia="en-US" w:bidi="ar-SA"/>
      </w:rPr>
    </w:lvl>
    <w:lvl w:ilvl="8">
      <w:start w:val="0"/>
      <w:numFmt w:val="bullet"/>
      <w:lvlText w:val="•"/>
      <w:lvlJc w:val="left"/>
      <w:pPr>
        <w:ind w:left="7617" w:hanging="797"/>
      </w:pPr>
      <w:rPr>
        <w:rFonts w:hint="default"/>
        <w:lang w:val="id" w:eastAsia="en-US" w:bidi="ar-SA"/>
      </w:rPr>
    </w:lvl>
  </w:abstractNum>
  <w:abstractNum w:abstractNumId="23">
    <w:multiLevelType w:val="hybridMultilevel"/>
    <w:lvl w:ilvl="0">
      <w:start w:val="1"/>
      <w:numFmt w:val="decimal"/>
      <w:lvlText w:val="%1."/>
      <w:lvlJc w:val="left"/>
      <w:pPr>
        <w:ind w:left="766" w:hanging="567"/>
        <w:jc w:val="left"/>
      </w:pPr>
      <w:rPr>
        <w:rFonts w:hint="default" w:ascii="Arial MT" w:hAnsi="Arial MT" w:eastAsia="Arial MT" w:cs="Arial MT"/>
        <w:b w:val="0"/>
        <w:bCs w:val="0"/>
        <w:i w:val="0"/>
        <w:iCs w:val="0"/>
        <w:spacing w:val="-1"/>
        <w:w w:val="100"/>
        <w:sz w:val="22"/>
        <w:szCs w:val="22"/>
        <w:lang w:val="id" w:eastAsia="en-US" w:bidi="ar-SA"/>
      </w:rPr>
    </w:lvl>
    <w:lvl w:ilvl="1">
      <w:start w:val="0"/>
      <w:numFmt w:val="bullet"/>
      <w:lvlText w:val="•"/>
      <w:lvlJc w:val="left"/>
      <w:pPr>
        <w:ind w:left="1667" w:hanging="567"/>
      </w:pPr>
      <w:rPr>
        <w:rFonts w:hint="default"/>
        <w:lang w:val="id" w:eastAsia="en-US" w:bidi="ar-SA"/>
      </w:rPr>
    </w:lvl>
    <w:lvl w:ilvl="2">
      <w:start w:val="0"/>
      <w:numFmt w:val="bullet"/>
      <w:lvlText w:val="•"/>
      <w:lvlJc w:val="left"/>
      <w:pPr>
        <w:ind w:left="2574" w:hanging="567"/>
      </w:pPr>
      <w:rPr>
        <w:rFonts w:hint="default"/>
        <w:lang w:val="id" w:eastAsia="en-US" w:bidi="ar-SA"/>
      </w:rPr>
    </w:lvl>
    <w:lvl w:ilvl="3">
      <w:start w:val="0"/>
      <w:numFmt w:val="bullet"/>
      <w:lvlText w:val="•"/>
      <w:lvlJc w:val="left"/>
      <w:pPr>
        <w:ind w:left="3481" w:hanging="567"/>
      </w:pPr>
      <w:rPr>
        <w:rFonts w:hint="default"/>
        <w:lang w:val="id" w:eastAsia="en-US" w:bidi="ar-SA"/>
      </w:rPr>
    </w:lvl>
    <w:lvl w:ilvl="4">
      <w:start w:val="0"/>
      <w:numFmt w:val="bullet"/>
      <w:lvlText w:val="•"/>
      <w:lvlJc w:val="left"/>
      <w:pPr>
        <w:ind w:left="4388" w:hanging="567"/>
      </w:pPr>
      <w:rPr>
        <w:rFonts w:hint="default"/>
        <w:lang w:val="id" w:eastAsia="en-US" w:bidi="ar-SA"/>
      </w:rPr>
    </w:lvl>
    <w:lvl w:ilvl="5">
      <w:start w:val="0"/>
      <w:numFmt w:val="bullet"/>
      <w:lvlText w:val="•"/>
      <w:lvlJc w:val="left"/>
      <w:pPr>
        <w:ind w:left="5295" w:hanging="567"/>
      </w:pPr>
      <w:rPr>
        <w:rFonts w:hint="default"/>
        <w:lang w:val="id" w:eastAsia="en-US" w:bidi="ar-SA"/>
      </w:rPr>
    </w:lvl>
    <w:lvl w:ilvl="6">
      <w:start w:val="0"/>
      <w:numFmt w:val="bullet"/>
      <w:lvlText w:val="•"/>
      <w:lvlJc w:val="left"/>
      <w:pPr>
        <w:ind w:left="6202" w:hanging="567"/>
      </w:pPr>
      <w:rPr>
        <w:rFonts w:hint="default"/>
        <w:lang w:val="id" w:eastAsia="en-US" w:bidi="ar-SA"/>
      </w:rPr>
    </w:lvl>
    <w:lvl w:ilvl="7">
      <w:start w:val="0"/>
      <w:numFmt w:val="bullet"/>
      <w:lvlText w:val="•"/>
      <w:lvlJc w:val="left"/>
      <w:pPr>
        <w:ind w:left="7109" w:hanging="567"/>
      </w:pPr>
      <w:rPr>
        <w:rFonts w:hint="default"/>
        <w:lang w:val="id" w:eastAsia="en-US" w:bidi="ar-SA"/>
      </w:rPr>
    </w:lvl>
    <w:lvl w:ilvl="8">
      <w:start w:val="0"/>
      <w:numFmt w:val="bullet"/>
      <w:lvlText w:val="•"/>
      <w:lvlJc w:val="left"/>
      <w:pPr>
        <w:ind w:left="8016" w:hanging="567"/>
      </w:pPr>
      <w:rPr>
        <w:rFonts w:hint="default"/>
        <w:lang w:val="id" w:eastAsia="en-US" w:bidi="ar-SA"/>
      </w:rPr>
    </w:lvl>
  </w:abstractNum>
  <w:abstractNum w:abstractNumId="22">
    <w:multiLevelType w:val="hybridMultilevel"/>
    <w:lvl w:ilvl="0">
      <w:start w:val="3"/>
      <w:numFmt w:val="decimal"/>
      <w:lvlText w:val="%1"/>
      <w:lvlJc w:val="left"/>
      <w:pPr>
        <w:ind w:left="752" w:hanging="401"/>
        <w:jc w:val="left"/>
      </w:pPr>
      <w:rPr>
        <w:rFonts w:hint="default"/>
        <w:lang w:val="id" w:eastAsia="en-US" w:bidi="ar-SA"/>
      </w:rPr>
    </w:lvl>
    <w:lvl w:ilvl="1">
      <w:start w:val="1"/>
      <w:numFmt w:val="decimal"/>
      <w:lvlText w:val="%1.%2"/>
      <w:lvlJc w:val="left"/>
      <w:pPr>
        <w:ind w:left="752" w:hanging="401"/>
        <w:jc w:val="right"/>
      </w:pPr>
      <w:rPr>
        <w:rFonts w:hint="default" w:ascii="Arial" w:hAnsi="Arial" w:eastAsia="Arial" w:cs="Arial"/>
        <w:b/>
        <w:bCs/>
        <w:i w:val="0"/>
        <w:iCs w:val="0"/>
        <w:spacing w:val="0"/>
        <w:w w:val="99"/>
        <w:sz w:val="24"/>
        <w:szCs w:val="24"/>
        <w:lang w:val="id" w:eastAsia="en-US" w:bidi="ar-SA"/>
      </w:rPr>
    </w:lvl>
    <w:lvl w:ilvl="2">
      <w:start w:val="1"/>
      <w:numFmt w:val="decimal"/>
      <w:lvlText w:val="%1.%2.%3"/>
      <w:lvlJc w:val="left"/>
      <w:pPr>
        <w:ind w:left="893" w:hanging="552"/>
        <w:jc w:val="left"/>
      </w:pPr>
      <w:rPr>
        <w:rFonts w:hint="default" w:ascii="Arial" w:hAnsi="Arial" w:eastAsia="Arial" w:cs="Arial"/>
        <w:b/>
        <w:bCs/>
        <w:i w:val="0"/>
        <w:iCs w:val="0"/>
        <w:spacing w:val="0"/>
        <w:w w:val="100"/>
        <w:sz w:val="22"/>
        <w:szCs w:val="22"/>
        <w:lang w:val="id" w:eastAsia="en-US" w:bidi="ar-SA"/>
      </w:rPr>
    </w:lvl>
    <w:lvl w:ilvl="3">
      <w:start w:val="0"/>
      <w:numFmt w:val="bullet"/>
      <w:lvlText w:val="•"/>
      <w:lvlJc w:val="left"/>
      <w:pPr>
        <w:ind w:left="2884" w:hanging="552"/>
      </w:pPr>
      <w:rPr>
        <w:rFonts w:hint="default"/>
        <w:lang w:val="id" w:eastAsia="en-US" w:bidi="ar-SA"/>
      </w:rPr>
    </w:lvl>
    <w:lvl w:ilvl="4">
      <w:start w:val="0"/>
      <w:numFmt w:val="bullet"/>
      <w:lvlText w:val="•"/>
      <w:lvlJc w:val="left"/>
      <w:pPr>
        <w:ind w:left="3877" w:hanging="552"/>
      </w:pPr>
      <w:rPr>
        <w:rFonts w:hint="default"/>
        <w:lang w:val="id" w:eastAsia="en-US" w:bidi="ar-SA"/>
      </w:rPr>
    </w:lvl>
    <w:lvl w:ilvl="5">
      <w:start w:val="0"/>
      <w:numFmt w:val="bullet"/>
      <w:lvlText w:val="•"/>
      <w:lvlJc w:val="left"/>
      <w:pPr>
        <w:ind w:left="4869" w:hanging="552"/>
      </w:pPr>
      <w:rPr>
        <w:rFonts w:hint="default"/>
        <w:lang w:val="id" w:eastAsia="en-US" w:bidi="ar-SA"/>
      </w:rPr>
    </w:lvl>
    <w:lvl w:ilvl="6">
      <w:start w:val="0"/>
      <w:numFmt w:val="bullet"/>
      <w:lvlText w:val="•"/>
      <w:lvlJc w:val="left"/>
      <w:pPr>
        <w:ind w:left="5861" w:hanging="552"/>
      </w:pPr>
      <w:rPr>
        <w:rFonts w:hint="default"/>
        <w:lang w:val="id" w:eastAsia="en-US" w:bidi="ar-SA"/>
      </w:rPr>
    </w:lvl>
    <w:lvl w:ilvl="7">
      <w:start w:val="0"/>
      <w:numFmt w:val="bullet"/>
      <w:lvlText w:val="•"/>
      <w:lvlJc w:val="left"/>
      <w:pPr>
        <w:ind w:left="6854" w:hanging="552"/>
      </w:pPr>
      <w:rPr>
        <w:rFonts w:hint="default"/>
        <w:lang w:val="id" w:eastAsia="en-US" w:bidi="ar-SA"/>
      </w:rPr>
    </w:lvl>
    <w:lvl w:ilvl="8">
      <w:start w:val="0"/>
      <w:numFmt w:val="bullet"/>
      <w:lvlText w:val="•"/>
      <w:lvlJc w:val="left"/>
      <w:pPr>
        <w:ind w:left="7846" w:hanging="552"/>
      </w:pPr>
      <w:rPr>
        <w:rFonts w:hint="default"/>
        <w:lang w:val="id" w:eastAsia="en-US" w:bidi="ar-SA"/>
      </w:rPr>
    </w:lvl>
  </w:abstractNum>
  <w:abstractNum w:abstractNumId="21">
    <w:multiLevelType w:val="hybridMultilevel"/>
    <w:lvl w:ilvl="0">
      <w:start w:val="2"/>
      <w:numFmt w:val="decimal"/>
      <w:lvlText w:val="%1"/>
      <w:lvlJc w:val="left"/>
      <w:pPr>
        <w:ind w:left="708" w:hanging="495"/>
        <w:jc w:val="left"/>
      </w:pPr>
      <w:rPr>
        <w:rFonts w:hint="default"/>
        <w:lang w:val="id" w:eastAsia="en-US" w:bidi="ar-SA"/>
      </w:rPr>
    </w:lvl>
    <w:lvl w:ilvl="1">
      <w:start w:val="2"/>
      <w:numFmt w:val="decimal"/>
      <w:lvlText w:val="%1.%2"/>
      <w:lvlJc w:val="left"/>
      <w:pPr>
        <w:ind w:left="708" w:hanging="495"/>
        <w:jc w:val="right"/>
      </w:pPr>
      <w:rPr>
        <w:rFonts w:hint="default" w:ascii="Arial" w:hAnsi="Arial" w:eastAsia="Arial" w:cs="Arial"/>
        <w:b/>
        <w:bCs/>
        <w:i w:val="0"/>
        <w:iCs w:val="0"/>
        <w:spacing w:val="0"/>
        <w:w w:val="99"/>
        <w:sz w:val="24"/>
        <w:szCs w:val="24"/>
        <w:lang w:val="id" w:eastAsia="en-US" w:bidi="ar-SA"/>
      </w:rPr>
    </w:lvl>
    <w:lvl w:ilvl="2">
      <w:start w:val="1"/>
      <w:numFmt w:val="lowerLetter"/>
      <w:lvlText w:val="%3."/>
      <w:lvlJc w:val="left"/>
      <w:pPr>
        <w:ind w:left="809" w:hanging="360"/>
        <w:jc w:val="left"/>
      </w:pPr>
      <w:rPr>
        <w:rFonts w:hint="default" w:ascii="Calibri" w:hAnsi="Calibri" w:eastAsia="Calibri" w:cs="Calibri"/>
        <w:b w:val="0"/>
        <w:bCs w:val="0"/>
        <w:i w:val="0"/>
        <w:iCs w:val="0"/>
        <w:spacing w:val="-1"/>
        <w:w w:val="100"/>
        <w:sz w:val="23"/>
        <w:szCs w:val="23"/>
        <w:lang w:val="id" w:eastAsia="en-US" w:bidi="ar-SA"/>
      </w:rPr>
    </w:lvl>
    <w:lvl w:ilvl="3">
      <w:start w:val="0"/>
      <w:numFmt w:val="bullet"/>
      <w:lvlText w:val="•"/>
      <w:lvlJc w:val="left"/>
      <w:pPr>
        <w:ind w:left="2798" w:hanging="360"/>
      </w:pPr>
      <w:rPr>
        <w:rFonts w:hint="default"/>
        <w:lang w:val="id" w:eastAsia="en-US" w:bidi="ar-SA"/>
      </w:rPr>
    </w:lvl>
    <w:lvl w:ilvl="4">
      <w:start w:val="0"/>
      <w:numFmt w:val="bullet"/>
      <w:lvlText w:val="•"/>
      <w:lvlJc w:val="left"/>
      <w:pPr>
        <w:ind w:left="3797" w:hanging="360"/>
      </w:pPr>
      <w:rPr>
        <w:rFonts w:hint="default"/>
        <w:lang w:val="id" w:eastAsia="en-US" w:bidi="ar-SA"/>
      </w:rPr>
    </w:lvl>
    <w:lvl w:ilvl="5">
      <w:start w:val="0"/>
      <w:numFmt w:val="bullet"/>
      <w:lvlText w:val="•"/>
      <w:lvlJc w:val="left"/>
      <w:pPr>
        <w:ind w:left="4796" w:hanging="360"/>
      </w:pPr>
      <w:rPr>
        <w:rFonts w:hint="default"/>
        <w:lang w:val="id" w:eastAsia="en-US" w:bidi="ar-SA"/>
      </w:rPr>
    </w:lvl>
    <w:lvl w:ilvl="6">
      <w:start w:val="0"/>
      <w:numFmt w:val="bullet"/>
      <w:lvlText w:val="•"/>
      <w:lvlJc w:val="left"/>
      <w:pPr>
        <w:ind w:left="5795" w:hanging="360"/>
      </w:pPr>
      <w:rPr>
        <w:rFonts w:hint="default"/>
        <w:lang w:val="id" w:eastAsia="en-US" w:bidi="ar-SA"/>
      </w:rPr>
    </w:lvl>
    <w:lvl w:ilvl="7">
      <w:start w:val="0"/>
      <w:numFmt w:val="bullet"/>
      <w:lvlText w:val="•"/>
      <w:lvlJc w:val="left"/>
      <w:pPr>
        <w:ind w:left="6794" w:hanging="360"/>
      </w:pPr>
      <w:rPr>
        <w:rFonts w:hint="default"/>
        <w:lang w:val="id" w:eastAsia="en-US" w:bidi="ar-SA"/>
      </w:rPr>
    </w:lvl>
    <w:lvl w:ilvl="8">
      <w:start w:val="0"/>
      <w:numFmt w:val="bullet"/>
      <w:lvlText w:val="•"/>
      <w:lvlJc w:val="left"/>
      <w:pPr>
        <w:ind w:left="7793" w:hanging="360"/>
      </w:pPr>
      <w:rPr>
        <w:rFonts w:hint="default"/>
        <w:lang w:val="id" w:eastAsia="en-US" w:bidi="ar-SA"/>
      </w:rPr>
    </w:lvl>
  </w:abstractNum>
  <w:abstractNum w:abstractNumId="20">
    <w:multiLevelType w:val="hybridMultilevel"/>
    <w:lvl w:ilvl="0">
      <w:start w:val="1"/>
      <w:numFmt w:val="decimal"/>
      <w:lvlText w:val="(%1)"/>
      <w:lvlJc w:val="left"/>
      <w:pPr>
        <w:ind w:left="667" w:hanging="567"/>
        <w:jc w:val="left"/>
      </w:pPr>
      <w:rPr>
        <w:rFonts w:hint="default" w:ascii="Arial MT" w:hAnsi="Arial MT" w:eastAsia="Arial MT" w:cs="Arial MT"/>
        <w:b w:val="0"/>
        <w:bCs w:val="0"/>
        <w:i w:val="0"/>
        <w:iCs w:val="0"/>
        <w:spacing w:val="0"/>
        <w:w w:val="100"/>
        <w:sz w:val="22"/>
        <w:szCs w:val="22"/>
        <w:lang w:val="id" w:eastAsia="en-US" w:bidi="ar-SA"/>
      </w:rPr>
    </w:lvl>
    <w:lvl w:ilvl="1">
      <w:start w:val="1"/>
      <w:numFmt w:val="decimal"/>
      <w:lvlText w:val="%2."/>
      <w:lvlJc w:val="left"/>
      <w:pPr>
        <w:ind w:left="766" w:hanging="567"/>
        <w:jc w:val="left"/>
      </w:pPr>
      <w:rPr>
        <w:rFonts w:hint="default" w:ascii="Arial MT" w:hAnsi="Arial MT" w:eastAsia="Arial MT" w:cs="Arial MT"/>
        <w:b w:val="0"/>
        <w:bCs w:val="0"/>
        <w:i w:val="0"/>
        <w:iCs w:val="0"/>
        <w:spacing w:val="-1"/>
        <w:w w:val="100"/>
        <w:sz w:val="22"/>
        <w:szCs w:val="22"/>
        <w:lang w:val="id" w:eastAsia="en-US" w:bidi="ar-SA"/>
      </w:rPr>
    </w:lvl>
    <w:lvl w:ilvl="2">
      <w:start w:val="1"/>
      <w:numFmt w:val="lowerLetter"/>
      <w:lvlText w:val="%3."/>
      <w:lvlJc w:val="left"/>
      <w:pPr>
        <w:ind w:left="1194" w:hanging="360"/>
        <w:jc w:val="left"/>
      </w:pPr>
      <w:rPr>
        <w:rFonts w:hint="default"/>
        <w:spacing w:val="-1"/>
        <w:w w:val="100"/>
        <w:lang w:val="id" w:eastAsia="en-US" w:bidi="ar-SA"/>
      </w:rPr>
    </w:lvl>
    <w:lvl w:ilvl="3">
      <w:start w:val="0"/>
      <w:numFmt w:val="bullet"/>
      <w:lvlText w:val="•"/>
      <w:lvlJc w:val="left"/>
      <w:pPr>
        <w:ind w:left="2268" w:hanging="360"/>
      </w:pPr>
      <w:rPr>
        <w:rFonts w:hint="default"/>
        <w:lang w:val="id" w:eastAsia="en-US" w:bidi="ar-SA"/>
      </w:rPr>
    </w:lvl>
    <w:lvl w:ilvl="4">
      <w:start w:val="0"/>
      <w:numFmt w:val="bullet"/>
      <w:lvlText w:val="•"/>
      <w:lvlJc w:val="left"/>
      <w:pPr>
        <w:ind w:left="3337" w:hanging="360"/>
      </w:pPr>
      <w:rPr>
        <w:rFonts w:hint="default"/>
        <w:lang w:val="id" w:eastAsia="en-US" w:bidi="ar-SA"/>
      </w:rPr>
    </w:lvl>
    <w:lvl w:ilvl="5">
      <w:start w:val="0"/>
      <w:numFmt w:val="bullet"/>
      <w:lvlText w:val="•"/>
      <w:lvlJc w:val="left"/>
      <w:pPr>
        <w:ind w:left="4406" w:hanging="360"/>
      </w:pPr>
      <w:rPr>
        <w:rFonts w:hint="default"/>
        <w:lang w:val="id" w:eastAsia="en-US" w:bidi="ar-SA"/>
      </w:rPr>
    </w:lvl>
    <w:lvl w:ilvl="6">
      <w:start w:val="0"/>
      <w:numFmt w:val="bullet"/>
      <w:lvlText w:val="•"/>
      <w:lvlJc w:val="left"/>
      <w:pPr>
        <w:ind w:left="5475" w:hanging="360"/>
      </w:pPr>
      <w:rPr>
        <w:rFonts w:hint="default"/>
        <w:lang w:val="id" w:eastAsia="en-US" w:bidi="ar-SA"/>
      </w:rPr>
    </w:lvl>
    <w:lvl w:ilvl="7">
      <w:start w:val="0"/>
      <w:numFmt w:val="bullet"/>
      <w:lvlText w:val="•"/>
      <w:lvlJc w:val="left"/>
      <w:pPr>
        <w:ind w:left="6544" w:hanging="360"/>
      </w:pPr>
      <w:rPr>
        <w:rFonts w:hint="default"/>
        <w:lang w:val="id" w:eastAsia="en-US" w:bidi="ar-SA"/>
      </w:rPr>
    </w:lvl>
    <w:lvl w:ilvl="8">
      <w:start w:val="0"/>
      <w:numFmt w:val="bullet"/>
      <w:lvlText w:val="•"/>
      <w:lvlJc w:val="left"/>
      <w:pPr>
        <w:ind w:left="7613" w:hanging="360"/>
      </w:pPr>
      <w:rPr>
        <w:rFonts w:hint="default"/>
        <w:lang w:val="id" w:eastAsia="en-US" w:bidi="ar-SA"/>
      </w:rPr>
    </w:lvl>
  </w:abstractNum>
  <w:abstractNum w:abstractNumId="19">
    <w:multiLevelType w:val="hybridMultilevel"/>
    <w:lvl w:ilvl="0">
      <w:start w:val="1"/>
      <w:numFmt w:val="decimal"/>
      <w:lvlText w:val="%1."/>
      <w:lvlJc w:val="left"/>
      <w:pPr>
        <w:ind w:left="528" w:hanging="360"/>
        <w:jc w:val="left"/>
      </w:pPr>
      <w:rPr>
        <w:rFonts w:hint="default" w:ascii="Arial MT" w:hAnsi="Arial MT" w:eastAsia="Arial MT" w:cs="Arial MT"/>
        <w:b w:val="0"/>
        <w:bCs w:val="0"/>
        <w:i w:val="0"/>
        <w:iCs w:val="0"/>
        <w:spacing w:val="-1"/>
        <w:w w:val="100"/>
        <w:sz w:val="22"/>
        <w:szCs w:val="22"/>
        <w:lang w:val="id" w:eastAsia="en-US" w:bidi="ar-SA"/>
      </w:rPr>
    </w:lvl>
    <w:lvl w:ilvl="1">
      <w:start w:val="0"/>
      <w:numFmt w:val="bullet"/>
      <w:lvlText w:val="•"/>
      <w:lvlJc w:val="left"/>
      <w:pPr>
        <w:ind w:left="1447" w:hanging="360"/>
      </w:pPr>
      <w:rPr>
        <w:rFonts w:hint="default"/>
        <w:lang w:val="id" w:eastAsia="en-US" w:bidi="ar-SA"/>
      </w:rPr>
    </w:lvl>
    <w:lvl w:ilvl="2">
      <w:start w:val="0"/>
      <w:numFmt w:val="bullet"/>
      <w:lvlText w:val="•"/>
      <w:lvlJc w:val="left"/>
      <w:pPr>
        <w:ind w:left="2374" w:hanging="360"/>
      </w:pPr>
      <w:rPr>
        <w:rFonts w:hint="default"/>
        <w:lang w:val="id" w:eastAsia="en-US" w:bidi="ar-SA"/>
      </w:rPr>
    </w:lvl>
    <w:lvl w:ilvl="3">
      <w:start w:val="0"/>
      <w:numFmt w:val="bullet"/>
      <w:lvlText w:val="•"/>
      <w:lvlJc w:val="left"/>
      <w:pPr>
        <w:ind w:left="3301" w:hanging="360"/>
      </w:pPr>
      <w:rPr>
        <w:rFonts w:hint="default"/>
        <w:lang w:val="id" w:eastAsia="en-US" w:bidi="ar-SA"/>
      </w:rPr>
    </w:lvl>
    <w:lvl w:ilvl="4">
      <w:start w:val="0"/>
      <w:numFmt w:val="bullet"/>
      <w:lvlText w:val="•"/>
      <w:lvlJc w:val="left"/>
      <w:pPr>
        <w:ind w:left="4228" w:hanging="360"/>
      </w:pPr>
      <w:rPr>
        <w:rFonts w:hint="default"/>
        <w:lang w:val="id" w:eastAsia="en-US" w:bidi="ar-SA"/>
      </w:rPr>
    </w:lvl>
    <w:lvl w:ilvl="5">
      <w:start w:val="0"/>
      <w:numFmt w:val="bullet"/>
      <w:lvlText w:val="•"/>
      <w:lvlJc w:val="left"/>
      <w:pPr>
        <w:ind w:left="5155" w:hanging="360"/>
      </w:pPr>
      <w:rPr>
        <w:rFonts w:hint="default"/>
        <w:lang w:val="id" w:eastAsia="en-US" w:bidi="ar-SA"/>
      </w:rPr>
    </w:lvl>
    <w:lvl w:ilvl="6">
      <w:start w:val="0"/>
      <w:numFmt w:val="bullet"/>
      <w:lvlText w:val="•"/>
      <w:lvlJc w:val="left"/>
      <w:pPr>
        <w:ind w:left="6082" w:hanging="360"/>
      </w:pPr>
      <w:rPr>
        <w:rFonts w:hint="default"/>
        <w:lang w:val="id" w:eastAsia="en-US" w:bidi="ar-SA"/>
      </w:rPr>
    </w:lvl>
    <w:lvl w:ilvl="7">
      <w:start w:val="0"/>
      <w:numFmt w:val="bullet"/>
      <w:lvlText w:val="•"/>
      <w:lvlJc w:val="left"/>
      <w:pPr>
        <w:ind w:left="7009" w:hanging="360"/>
      </w:pPr>
      <w:rPr>
        <w:rFonts w:hint="default"/>
        <w:lang w:val="id" w:eastAsia="en-US" w:bidi="ar-SA"/>
      </w:rPr>
    </w:lvl>
    <w:lvl w:ilvl="8">
      <w:start w:val="0"/>
      <w:numFmt w:val="bullet"/>
      <w:lvlText w:val="•"/>
      <w:lvlJc w:val="left"/>
      <w:pPr>
        <w:ind w:left="7936" w:hanging="360"/>
      </w:pPr>
      <w:rPr>
        <w:rFonts w:hint="default"/>
        <w:lang w:val="id" w:eastAsia="en-US" w:bidi="ar-SA"/>
      </w:rPr>
    </w:lvl>
  </w:abstractNum>
  <w:abstractNum w:abstractNumId="18">
    <w:multiLevelType w:val="hybridMultilevel"/>
    <w:lvl w:ilvl="0">
      <w:start w:val="1"/>
      <w:numFmt w:val="decimal"/>
      <w:lvlText w:val="%1"/>
      <w:lvlJc w:val="left"/>
      <w:pPr>
        <w:ind w:left="769" w:hanging="669"/>
        <w:jc w:val="left"/>
      </w:pPr>
      <w:rPr>
        <w:rFonts w:hint="default"/>
        <w:lang w:val="id" w:eastAsia="en-US" w:bidi="ar-SA"/>
      </w:rPr>
    </w:lvl>
    <w:lvl w:ilvl="1">
      <w:start w:val="6"/>
      <w:numFmt w:val="decimal"/>
      <w:lvlText w:val="%1.%2"/>
      <w:lvlJc w:val="left"/>
      <w:pPr>
        <w:ind w:left="769" w:hanging="669"/>
        <w:jc w:val="left"/>
      </w:pPr>
      <w:rPr>
        <w:rFonts w:hint="default"/>
        <w:lang w:val="id" w:eastAsia="en-US" w:bidi="ar-SA"/>
      </w:rPr>
    </w:lvl>
    <w:lvl w:ilvl="2">
      <w:start w:val="2"/>
      <w:numFmt w:val="decimal"/>
      <w:lvlText w:val="%1.%2.%3."/>
      <w:lvlJc w:val="left"/>
      <w:pPr>
        <w:ind w:left="769" w:hanging="669"/>
        <w:jc w:val="left"/>
      </w:pPr>
      <w:rPr>
        <w:rFonts w:hint="default" w:ascii="Arial" w:hAnsi="Arial" w:eastAsia="Arial" w:cs="Arial"/>
        <w:b/>
        <w:bCs/>
        <w:i w:val="0"/>
        <w:iCs w:val="0"/>
        <w:spacing w:val="-2"/>
        <w:w w:val="99"/>
        <w:sz w:val="24"/>
        <w:szCs w:val="24"/>
        <w:lang w:val="id" w:eastAsia="en-US" w:bidi="ar-SA"/>
      </w:rPr>
    </w:lvl>
    <w:lvl w:ilvl="3">
      <w:start w:val="0"/>
      <w:numFmt w:val="bullet"/>
      <w:lvlText w:val="•"/>
      <w:lvlJc w:val="left"/>
      <w:pPr>
        <w:ind w:left="3469" w:hanging="669"/>
      </w:pPr>
      <w:rPr>
        <w:rFonts w:hint="default"/>
        <w:lang w:val="id" w:eastAsia="en-US" w:bidi="ar-SA"/>
      </w:rPr>
    </w:lvl>
    <w:lvl w:ilvl="4">
      <w:start w:val="0"/>
      <w:numFmt w:val="bullet"/>
      <w:lvlText w:val="•"/>
      <w:lvlJc w:val="left"/>
      <w:pPr>
        <w:ind w:left="4372" w:hanging="669"/>
      </w:pPr>
      <w:rPr>
        <w:rFonts w:hint="default"/>
        <w:lang w:val="id" w:eastAsia="en-US" w:bidi="ar-SA"/>
      </w:rPr>
    </w:lvl>
    <w:lvl w:ilvl="5">
      <w:start w:val="0"/>
      <w:numFmt w:val="bullet"/>
      <w:lvlText w:val="•"/>
      <w:lvlJc w:val="left"/>
      <w:pPr>
        <w:ind w:left="5275" w:hanging="669"/>
      </w:pPr>
      <w:rPr>
        <w:rFonts w:hint="default"/>
        <w:lang w:val="id" w:eastAsia="en-US" w:bidi="ar-SA"/>
      </w:rPr>
    </w:lvl>
    <w:lvl w:ilvl="6">
      <w:start w:val="0"/>
      <w:numFmt w:val="bullet"/>
      <w:lvlText w:val="•"/>
      <w:lvlJc w:val="left"/>
      <w:pPr>
        <w:ind w:left="6178" w:hanging="669"/>
      </w:pPr>
      <w:rPr>
        <w:rFonts w:hint="default"/>
        <w:lang w:val="id" w:eastAsia="en-US" w:bidi="ar-SA"/>
      </w:rPr>
    </w:lvl>
    <w:lvl w:ilvl="7">
      <w:start w:val="0"/>
      <w:numFmt w:val="bullet"/>
      <w:lvlText w:val="•"/>
      <w:lvlJc w:val="left"/>
      <w:pPr>
        <w:ind w:left="7081" w:hanging="669"/>
      </w:pPr>
      <w:rPr>
        <w:rFonts w:hint="default"/>
        <w:lang w:val="id" w:eastAsia="en-US" w:bidi="ar-SA"/>
      </w:rPr>
    </w:lvl>
    <w:lvl w:ilvl="8">
      <w:start w:val="0"/>
      <w:numFmt w:val="bullet"/>
      <w:lvlText w:val="•"/>
      <w:lvlJc w:val="left"/>
      <w:pPr>
        <w:ind w:left="7984" w:hanging="669"/>
      </w:pPr>
      <w:rPr>
        <w:rFonts w:hint="default"/>
        <w:lang w:val="id" w:eastAsia="en-US" w:bidi="ar-SA"/>
      </w:rPr>
    </w:lvl>
  </w:abstractNum>
  <w:abstractNum w:abstractNumId="17">
    <w:multiLevelType w:val="hybridMultilevel"/>
    <w:lvl w:ilvl="0">
      <w:start w:val="1"/>
      <w:numFmt w:val="decimal"/>
      <w:lvlText w:val="%1."/>
      <w:lvlJc w:val="left"/>
      <w:pPr>
        <w:ind w:left="384" w:hanging="274"/>
        <w:jc w:val="left"/>
      </w:pPr>
      <w:rPr>
        <w:rFonts w:hint="default" w:ascii="Arial MT" w:hAnsi="Arial MT" w:eastAsia="Arial MT" w:cs="Arial MT"/>
        <w:b w:val="0"/>
        <w:bCs w:val="0"/>
        <w:i w:val="0"/>
        <w:iCs w:val="0"/>
        <w:spacing w:val="0"/>
        <w:w w:val="100"/>
        <w:sz w:val="21"/>
        <w:szCs w:val="21"/>
        <w:lang w:val="id" w:eastAsia="en-US" w:bidi="ar-SA"/>
      </w:rPr>
    </w:lvl>
    <w:lvl w:ilvl="1">
      <w:start w:val="0"/>
      <w:numFmt w:val="bullet"/>
      <w:lvlText w:val="•"/>
      <w:lvlJc w:val="left"/>
      <w:pPr>
        <w:ind w:left="1321" w:hanging="274"/>
      </w:pPr>
      <w:rPr>
        <w:rFonts w:hint="default"/>
        <w:lang w:val="id" w:eastAsia="en-US" w:bidi="ar-SA"/>
      </w:rPr>
    </w:lvl>
    <w:lvl w:ilvl="2">
      <w:start w:val="0"/>
      <w:numFmt w:val="bullet"/>
      <w:lvlText w:val="•"/>
      <w:lvlJc w:val="left"/>
      <w:pPr>
        <w:ind w:left="2262" w:hanging="274"/>
      </w:pPr>
      <w:rPr>
        <w:rFonts w:hint="default"/>
        <w:lang w:val="id" w:eastAsia="en-US" w:bidi="ar-SA"/>
      </w:rPr>
    </w:lvl>
    <w:lvl w:ilvl="3">
      <w:start w:val="0"/>
      <w:numFmt w:val="bullet"/>
      <w:lvlText w:val="•"/>
      <w:lvlJc w:val="left"/>
      <w:pPr>
        <w:ind w:left="3203" w:hanging="274"/>
      </w:pPr>
      <w:rPr>
        <w:rFonts w:hint="default"/>
        <w:lang w:val="id" w:eastAsia="en-US" w:bidi="ar-SA"/>
      </w:rPr>
    </w:lvl>
    <w:lvl w:ilvl="4">
      <w:start w:val="0"/>
      <w:numFmt w:val="bullet"/>
      <w:lvlText w:val="•"/>
      <w:lvlJc w:val="left"/>
      <w:pPr>
        <w:ind w:left="4144" w:hanging="274"/>
      </w:pPr>
      <w:rPr>
        <w:rFonts w:hint="default"/>
        <w:lang w:val="id" w:eastAsia="en-US" w:bidi="ar-SA"/>
      </w:rPr>
    </w:lvl>
    <w:lvl w:ilvl="5">
      <w:start w:val="0"/>
      <w:numFmt w:val="bullet"/>
      <w:lvlText w:val="•"/>
      <w:lvlJc w:val="left"/>
      <w:pPr>
        <w:ind w:left="5085" w:hanging="274"/>
      </w:pPr>
      <w:rPr>
        <w:rFonts w:hint="default"/>
        <w:lang w:val="id" w:eastAsia="en-US" w:bidi="ar-SA"/>
      </w:rPr>
    </w:lvl>
    <w:lvl w:ilvl="6">
      <w:start w:val="0"/>
      <w:numFmt w:val="bullet"/>
      <w:lvlText w:val="•"/>
      <w:lvlJc w:val="left"/>
      <w:pPr>
        <w:ind w:left="6026" w:hanging="274"/>
      </w:pPr>
      <w:rPr>
        <w:rFonts w:hint="default"/>
        <w:lang w:val="id" w:eastAsia="en-US" w:bidi="ar-SA"/>
      </w:rPr>
    </w:lvl>
    <w:lvl w:ilvl="7">
      <w:start w:val="0"/>
      <w:numFmt w:val="bullet"/>
      <w:lvlText w:val="•"/>
      <w:lvlJc w:val="left"/>
      <w:pPr>
        <w:ind w:left="6967" w:hanging="274"/>
      </w:pPr>
      <w:rPr>
        <w:rFonts w:hint="default"/>
        <w:lang w:val="id" w:eastAsia="en-US" w:bidi="ar-SA"/>
      </w:rPr>
    </w:lvl>
    <w:lvl w:ilvl="8">
      <w:start w:val="0"/>
      <w:numFmt w:val="bullet"/>
      <w:lvlText w:val="•"/>
      <w:lvlJc w:val="left"/>
      <w:pPr>
        <w:ind w:left="7908" w:hanging="274"/>
      </w:pPr>
      <w:rPr>
        <w:rFonts w:hint="default"/>
        <w:lang w:val="id" w:eastAsia="en-US" w:bidi="ar-SA"/>
      </w:rPr>
    </w:lvl>
  </w:abstractNum>
  <w:abstractNum w:abstractNumId="16">
    <w:multiLevelType w:val="hybridMultilevel"/>
    <w:lvl w:ilvl="0">
      <w:start w:val="1"/>
      <w:numFmt w:val="decimal"/>
      <w:lvlText w:val="%1"/>
      <w:lvlJc w:val="left"/>
      <w:pPr>
        <w:ind w:left="641" w:hanging="540"/>
        <w:jc w:val="left"/>
      </w:pPr>
      <w:rPr>
        <w:rFonts w:hint="default"/>
        <w:lang w:val="id" w:eastAsia="en-US" w:bidi="ar-SA"/>
      </w:rPr>
    </w:lvl>
    <w:lvl w:ilvl="1">
      <w:start w:val="6"/>
      <w:numFmt w:val="decimal"/>
      <w:lvlText w:val="%1.%2"/>
      <w:lvlJc w:val="left"/>
      <w:pPr>
        <w:ind w:left="641" w:hanging="540"/>
        <w:jc w:val="left"/>
      </w:pPr>
      <w:rPr>
        <w:rFonts w:hint="default" w:ascii="Arial" w:hAnsi="Arial" w:eastAsia="Arial" w:cs="Arial"/>
        <w:b/>
        <w:bCs/>
        <w:i w:val="0"/>
        <w:iCs w:val="0"/>
        <w:spacing w:val="0"/>
        <w:w w:val="99"/>
        <w:sz w:val="24"/>
        <w:szCs w:val="24"/>
        <w:lang w:val="id" w:eastAsia="en-US" w:bidi="ar-SA"/>
      </w:rPr>
    </w:lvl>
    <w:lvl w:ilvl="2">
      <w:start w:val="1"/>
      <w:numFmt w:val="decimal"/>
      <w:lvlText w:val="%1.%2.%3"/>
      <w:lvlJc w:val="left"/>
      <w:pPr>
        <w:ind w:left="809" w:hanging="708"/>
        <w:jc w:val="left"/>
      </w:pPr>
      <w:rPr>
        <w:rFonts w:hint="default" w:ascii="Arial" w:hAnsi="Arial" w:eastAsia="Arial" w:cs="Arial"/>
        <w:b/>
        <w:bCs/>
        <w:i w:val="0"/>
        <w:iCs w:val="0"/>
        <w:spacing w:val="-2"/>
        <w:w w:val="99"/>
        <w:sz w:val="24"/>
        <w:szCs w:val="24"/>
        <w:lang w:val="id" w:eastAsia="en-US" w:bidi="ar-SA"/>
      </w:rPr>
    </w:lvl>
    <w:lvl w:ilvl="3">
      <w:start w:val="0"/>
      <w:numFmt w:val="bullet"/>
      <w:lvlText w:val="•"/>
      <w:lvlJc w:val="left"/>
      <w:pPr>
        <w:ind w:left="2798" w:hanging="708"/>
      </w:pPr>
      <w:rPr>
        <w:rFonts w:hint="default"/>
        <w:lang w:val="id" w:eastAsia="en-US" w:bidi="ar-SA"/>
      </w:rPr>
    </w:lvl>
    <w:lvl w:ilvl="4">
      <w:start w:val="0"/>
      <w:numFmt w:val="bullet"/>
      <w:lvlText w:val="•"/>
      <w:lvlJc w:val="left"/>
      <w:pPr>
        <w:ind w:left="3797" w:hanging="708"/>
      </w:pPr>
      <w:rPr>
        <w:rFonts w:hint="default"/>
        <w:lang w:val="id" w:eastAsia="en-US" w:bidi="ar-SA"/>
      </w:rPr>
    </w:lvl>
    <w:lvl w:ilvl="5">
      <w:start w:val="0"/>
      <w:numFmt w:val="bullet"/>
      <w:lvlText w:val="•"/>
      <w:lvlJc w:val="left"/>
      <w:pPr>
        <w:ind w:left="4796" w:hanging="708"/>
      </w:pPr>
      <w:rPr>
        <w:rFonts w:hint="default"/>
        <w:lang w:val="id" w:eastAsia="en-US" w:bidi="ar-SA"/>
      </w:rPr>
    </w:lvl>
    <w:lvl w:ilvl="6">
      <w:start w:val="0"/>
      <w:numFmt w:val="bullet"/>
      <w:lvlText w:val="•"/>
      <w:lvlJc w:val="left"/>
      <w:pPr>
        <w:ind w:left="5795" w:hanging="708"/>
      </w:pPr>
      <w:rPr>
        <w:rFonts w:hint="default"/>
        <w:lang w:val="id" w:eastAsia="en-US" w:bidi="ar-SA"/>
      </w:rPr>
    </w:lvl>
    <w:lvl w:ilvl="7">
      <w:start w:val="0"/>
      <w:numFmt w:val="bullet"/>
      <w:lvlText w:val="•"/>
      <w:lvlJc w:val="left"/>
      <w:pPr>
        <w:ind w:left="6794" w:hanging="708"/>
      </w:pPr>
      <w:rPr>
        <w:rFonts w:hint="default"/>
        <w:lang w:val="id" w:eastAsia="en-US" w:bidi="ar-SA"/>
      </w:rPr>
    </w:lvl>
    <w:lvl w:ilvl="8">
      <w:start w:val="0"/>
      <w:numFmt w:val="bullet"/>
      <w:lvlText w:val="•"/>
      <w:lvlJc w:val="left"/>
      <w:pPr>
        <w:ind w:left="7793" w:hanging="708"/>
      </w:pPr>
      <w:rPr>
        <w:rFonts w:hint="default"/>
        <w:lang w:val="id" w:eastAsia="en-US" w:bidi="ar-SA"/>
      </w:rPr>
    </w:lvl>
  </w:abstractNum>
  <w:abstractNum w:abstractNumId="15">
    <w:multiLevelType w:val="hybridMultilevel"/>
    <w:lvl w:ilvl="0">
      <w:start w:val="1"/>
      <w:numFmt w:val="decimal"/>
      <w:lvlText w:val="%1"/>
      <w:lvlJc w:val="left"/>
      <w:pPr>
        <w:ind w:left="857" w:hanging="615"/>
        <w:jc w:val="left"/>
      </w:pPr>
      <w:rPr>
        <w:rFonts w:hint="default"/>
        <w:lang w:val="id" w:eastAsia="en-US" w:bidi="ar-SA"/>
      </w:rPr>
    </w:lvl>
    <w:lvl w:ilvl="1">
      <w:start w:val="5"/>
      <w:numFmt w:val="decimal"/>
      <w:lvlText w:val="%1.%2"/>
      <w:lvlJc w:val="left"/>
      <w:pPr>
        <w:ind w:left="857" w:hanging="615"/>
        <w:jc w:val="left"/>
      </w:pPr>
      <w:rPr>
        <w:rFonts w:hint="default"/>
        <w:lang w:val="id" w:eastAsia="en-US" w:bidi="ar-SA"/>
      </w:rPr>
    </w:lvl>
    <w:lvl w:ilvl="2">
      <w:start w:val="1"/>
      <w:numFmt w:val="decimal"/>
      <w:lvlText w:val="%1.%2.%3."/>
      <w:lvlJc w:val="left"/>
      <w:pPr>
        <w:ind w:left="857" w:hanging="615"/>
        <w:jc w:val="left"/>
      </w:pPr>
      <w:rPr>
        <w:rFonts w:hint="default" w:ascii="Arial" w:hAnsi="Arial" w:eastAsia="Arial" w:cs="Arial"/>
        <w:b/>
        <w:bCs/>
        <w:i w:val="0"/>
        <w:iCs w:val="0"/>
        <w:spacing w:val="-3"/>
        <w:w w:val="100"/>
        <w:sz w:val="22"/>
        <w:szCs w:val="22"/>
        <w:lang w:val="id" w:eastAsia="en-US" w:bidi="ar-SA"/>
      </w:rPr>
    </w:lvl>
    <w:lvl w:ilvl="3">
      <w:start w:val="0"/>
      <w:numFmt w:val="bullet"/>
      <w:lvlText w:val="•"/>
      <w:lvlJc w:val="left"/>
      <w:pPr>
        <w:ind w:left="3539" w:hanging="615"/>
      </w:pPr>
      <w:rPr>
        <w:rFonts w:hint="default"/>
        <w:lang w:val="id" w:eastAsia="en-US" w:bidi="ar-SA"/>
      </w:rPr>
    </w:lvl>
    <w:lvl w:ilvl="4">
      <w:start w:val="0"/>
      <w:numFmt w:val="bullet"/>
      <w:lvlText w:val="•"/>
      <w:lvlJc w:val="left"/>
      <w:pPr>
        <w:ind w:left="4432" w:hanging="615"/>
      </w:pPr>
      <w:rPr>
        <w:rFonts w:hint="default"/>
        <w:lang w:val="id" w:eastAsia="en-US" w:bidi="ar-SA"/>
      </w:rPr>
    </w:lvl>
    <w:lvl w:ilvl="5">
      <w:start w:val="0"/>
      <w:numFmt w:val="bullet"/>
      <w:lvlText w:val="•"/>
      <w:lvlJc w:val="left"/>
      <w:pPr>
        <w:ind w:left="5325" w:hanging="615"/>
      </w:pPr>
      <w:rPr>
        <w:rFonts w:hint="default"/>
        <w:lang w:val="id" w:eastAsia="en-US" w:bidi="ar-SA"/>
      </w:rPr>
    </w:lvl>
    <w:lvl w:ilvl="6">
      <w:start w:val="0"/>
      <w:numFmt w:val="bullet"/>
      <w:lvlText w:val="•"/>
      <w:lvlJc w:val="left"/>
      <w:pPr>
        <w:ind w:left="6218" w:hanging="615"/>
      </w:pPr>
      <w:rPr>
        <w:rFonts w:hint="default"/>
        <w:lang w:val="id" w:eastAsia="en-US" w:bidi="ar-SA"/>
      </w:rPr>
    </w:lvl>
    <w:lvl w:ilvl="7">
      <w:start w:val="0"/>
      <w:numFmt w:val="bullet"/>
      <w:lvlText w:val="•"/>
      <w:lvlJc w:val="left"/>
      <w:pPr>
        <w:ind w:left="7111" w:hanging="615"/>
      </w:pPr>
      <w:rPr>
        <w:rFonts w:hint="default"/>
        <w:lang w:val="id" w:eastAsia="en-US" w:bidi="ar-SA"/>
      </w:rPr>
    </w:lvl>
    <w:lvl w:ilvl="8">
      <w:start w:val="0"/>
      <w:numFmt w:val="bullet"/>
      <w:lvlText w:val="•"/>
      <w:lvlJc w:val="left"/>
      <w:pPr>
        <w:ind w:left="8004" w:hanging="615"/>
      </w:pPr>
      <w:rPr>
        <w:rFonts w:hint="default"/>
        <w:lang w:val="id" w:eastAsia="en-US" w:bidi="ar-SA"/>
      </w:rPr>
    </w:lvl>
  </w:abstractNum>
  <w:abstractNum w:abstractNumId="14">
    <w:multiLevelType w:val="hybridMultilevel"/>
    <w:lvl w:ilvl="0">
      <w:start w:val="1"/>
      <w:numFmt w:val="decimal"/>
      <w:lvlText w:val="%1."/>
      <w:lvlJc w:val="left"/>
      <w:pPr>
        <w:ind w:left="384" w:hanging="284"/>
        <w:jc w:val="left"/>
      </w:pPr>
      <w:rPr>
        <w:rFonts w:hint="default" w:ascii="Arial MT" w:hAnsi="Arial MT" w:eastAsia="Arial MT" w:cs="Arial MT"/>
        <w:b w:val="0"/>
        <w:bCs w:val="0"/>
        <w:i w:val="0"/>
        <w:iCs w:val="0"/>
        <w:spacing w:val="-1"/>
        <w:w w:val="100"/>
        <w:sz w:val="22"/>
        <w:szCs w:val="22"/>
        <w:lang w:val="id" w:eastAsia="en-US" w:bidi="ar-SA"/>
      </w:rPr>
    </w:lvl>
    <w:lvl w:ilvl="1">
      <w:start w:val="0"/>
      <w:numFmt w:val="bullet"/>
      <w:lvlText w:val="•"/>
      <w:lvlJc w:val="left"/>
      <w:pPr>
        <w:ind w:left="1321" w:hanging="284"/>
      </w:pPr>
      <w:rPr>
        <w:rFonts w:hint="default"/>
        <w:lang w:val="id" w:eastAsia="en-US" w:bidi="ar-SA"/>
      </w:rPr>
    </w:lvl>
    <w:lvl w:ilvl="2">
      <w:start w:val="0"/>
      <w:numFmt w:val="bullet"/>
      <w:lvlText w:val="•"/>
      <w:lvlJc w:val="left"/>
      <w:pPr>
        <w:ind w:left="2262" w:hanging="284"/>
      </w:pPr>
      <w:rPr>
        <w:rFonts w:hint="default"/>
        <w:lang w:val="id" w:eastAsia="en-US" w:bidi="ar-SA"/>
      </w:rPr>
    </w:lvl>
    <w:lvl w:ilvl="3">
      <w:start w:val="0"/>
      <w:numFmt w:val="bullet"/>
      <w:lvlText w:val="•"/>
      <w:lvlJc w:val="left"/>
      <w:pPr>
        <w:ind w:left="3203" w:hanging="284"/>
      </w:pPr>
      <w:rPr>
        <w:rFonts w:hint="default"/>
        <w:lang w:val="id" w:eastAsia="en-US" w:bidi="ar-SA"/>
      </w:rPr>
    </w:lvl>
    <w:lvl w:ilvl="4">
      <w:start w:val="0"/>
      <w:numFmt w:val="bullet"/>
      <w:lvlText w:val="•"/>
      <w:lvlJc w:val="left"/>
      <w:pPr>
        <w:ind w:left="4144" w:hanging="284"/>
      </w:pPr>
      <w:rPr>
        <w:rFonts w:hint="default"/>
        <w:lang w:val="id" w:eastAsia="en-US" w:bidi="ar-SA"/>
      </w:rPr>
    </w:lvl>
    <w:lvl w:ilvl="5">
      <w:start w:val="0"/>
      <w:numFmt w:val="bullet"/>
      <w:lvlText w:val="•"/>
      <w:lvlJc w:val="left"/>
      <w:pPr>
        <w:ind w:left="5085" w:hanging="284"/>
      </w:pPr>
      <w:rPr>
        <w:rFonts w:hint="default"/>
        <w:lang w:val="id" w:eastAsia="en-US" w:bidi="ar-SA"/>
      </w:rPr>
    </w:lvl>
    <w:lvl w:ilvl="6">
      <w:start w:val="0"/>
      <w:numFmt w:val="bullet"/>
      <w:lvlText w:val="•"/>
      <w:lvlJc w:val="left"/>
      <w:pPr>
        <w:ind w:left="6026" w:hanging="284"/>
      </w:pPr>
      <w:rPr>
        <w:rFonts w:hint="default"/>
        <w:lang w:val="id" w:eastAsia="en-US" w:bidi="ar-SA"/>
      </w:rPr>
    </w:lvl>
    <w:lvl w:ilvl="7">
      <w:start w:val="0"/>
      <w:numFmt w:val="bullet"/>
      <w:lvlText w:val="•"/>
      <w:lvlJc w:val="left"/>
      <w:pPr>
        <w:ind w:left="6967" w:hanging="284"/>
      </w:pPr>
      <w:rPr>
        <w:rFonts w:hint="default"/>
        <w:lang w:val="id" w:eastAsia="en-US" w:bidi="ar-SA"/>
      </w:rPr>
    </w:lvl>
    <w:lvl w:ilvl="8">
      <w:start w:val="0"/>
      <w:numFmt w:val="bullet"/>
      <w:lvlText w:val="•"/>
      <w:lvlJc w:val="left"/>
      <w:pPr>
        <w:ind w:left="7908" w:hanging="284"/>
      </w:pPr>
      <w:rPr>
        <w:rFonts w:hint="default"/>
        <w:lang w:val="id" w:eastAsia="en-US" w:bidi="ar-SA"/>
      </w:rPr>
    </w:lvl>
  </w:abstractNum>
  <w:abstractNum w:abstractNumId="13">
    <w:multiLevelType w:val="hybridMultilevel"/>
    <w:lvl w:ilvl="0">
      <w:start w:val="1"/>
      <w:numFmt w:val="lowerLetter"/>
      <w:lvlText w:val="%1."/>
      <w:lvlJc w:val="left"/>
      <w:pPr>
        <w:ind w:left="667" w:hanging="360"/>
        <w:jc w:val="left"/>
      </w:pPr>
      <w:rPr>
        <w:rFonts w:hint="default" w:ascii="Arial MT" w:hAnsi="Arial MT" w:eastAsia="Arial MT" w:cs="Arial MT"/>
        <w:b w:val="0"/>
        <w:bCs w:val="0"/>
        <w:i w:val="0"/>
        <w:iCs w:val="0"/>
        <w:spacing w:val="-1"/>
        <w:w w:val="100"/>
        <w:sz w:val="22"/>
        <w:szCs w:val="22"/>
        <w:lang w:val="id" w:eastAsia="en-US" w:bidi="ar-SA"/>
      </w:rPr>
    </w:lvl>
    <w:lvl w:ilvl="1">
      <w:start w:val="0"/>
      <w:numFmt w:val="bullet"/>
      <w:lvlText w:val="•"/>
      <w:lvlJc w:val="left"/>
      <w:pPr>
        <w:ind w:left="1573" w:hanging="360"/>
      </w:pPr>
      <w:rPr>
        <w:rFonts w:hint="default"/>
        <w:lang w:val="id" w:eastAsia="en-US" w:bidi="ar-SA"/>
      </w:rPr>
    </w:lvl>
    <w:lvl w:ilvl="2">
      <w:start w:val="0"/>
      <w:numFmt w:val="bullet"/>
      <w:lvlText w:val="•"/>
      <w:lvlJc w:val="left"/>
      <w:pPr>
        <w:ind w:left="2486" w:hanging="360"/>
      </w:pPr>
      <w:rPr>
        <w:rFonts w:hint="default"/>
        <w:lang w:val="id" w:eastAsia="en-US" w:bidi="ar-SA"/>
      </w:rPr>
    </w:lvl>
    <w:lvl w:ilvl="3">
      <w:start w:val="0"/>
      <w:numFmt w:val="bullet"/>
      <w:lvlText w:val="•"/>
      <w:lvlJc w:val="left"/>
      <w:pPr>
        <w:ind w:left="3399" w:hanging="360"/>
      </w:pPr>
      <w:rPr>
        <w:rFonts w:hint="default"/>
        <w:lang w:val="id" w:eastAsia="en-US" w:bidi="ar-SA"/>
      </w:rPr>
    </w:lvl>
    <w:lvl w:ilvl="4">
      <w:start w:val="0"/>
      <w:numFmt w:val="bullet"/>
      <w:lvlText w:val="•"/>
      <w:lvlJc w:val="left"/>
      <w:pPr>
        <w:ind w:left="4312" w:hanging="360"/>
      </w:pPr>
      <w:rPr>
        <w:rFonts w:hint="default"/>
        <w:lang w:val="id" w:eastAsia="en-US" w:bidi="ar-SA"/>
      </w:rPr>
    </w:lvl>
    <w:lvl w:ilvl="5">
      <w:start w:val="0"/>
      <w:numFmt w:val="bullet"/>
      <w:lvlText w:val="•"/>
      <w:lvlJc w:val="left"/>
      <w:pPr>
        <w:ind w:left="5225" w:hanging="360"/>
      </w:pPr>
      <w:rPr>
        <w:rFonts w:hint="default"/>
        <w:lang w:val="id" w:eastAsia="en-US" w:bidi="ar-SA"/>
      </w:rPr>
    </w:lvl>
    <w:lvl w:ilvl="6">
      <w:start w:val="0"/>
      <w:numFmt w:val="bullet"/>
      <w:lvlText w:val="•"/>
      <w:lvlJc w:val="left"/>
      <w:pPr>
        <w:ind w:left="6138" w:hanging="360"/>
      </w:pPr>
      <w:rPr>
        <w:rFonts w:hint="default"/>
        <w:lang w:val="id" w:eastAsia="en-US" w:bidi="ar-SA"/>
      </w:rPr>
    </w:lvl>
    <w:lvl w:ilvl="7">
      <w:start w:val="0"/>
      <w:numFmt w:val="bullet"/>
      <w:lvlText w:val="•"/>
      <w:lvlJc w:val="left"/>
      <w:pPr>
        <w:ind w:left="7051" w:hanging="360"/>
      </w:pPr>
      <w:rPr>
        <w:rFonts w:hint="default"/>
        <w:lang w:val="id" w:eastAsia="en-US" w:bidi="ar-SA"/>
      </w:rPr>
    </w:lvl>
    <w:lvl w:ilvl="8">
      <w:start w:val="0"/>
      <w:numFmt w:val="bullet"/>
      <w:lvlText w:val="•"/>
      <w:lvlJc w:val="left"/>
      <w:pPr>
        <w:ind w:left="7964" w:hanging="360"/>
      </w:pPr>
      <w:rPr>
        <w:rFonts w:hint="default"/>
        <w:lang w:val="id" w:eastAsia="en-US" w:bidi="ar-SA"/>
      </w:rPr>
    </w:lvl>
  </w:abstractNum>
  <w:abstractNum w:abstractNumId="12">
    <w:multiLevelType w:val="hybridMultilevel"/>
    <w:lvl w:ilvl="0">
      <w:start w:val="1"/>
      <w:numFmt w:val="decimal"/>
      <w:lvlText w:val="%1."/>
      <w:lvlJc w:val="left"/>
      <w:pPr>
        <w:ind w:left="780" w:hanging="567"/>
        <w:jc w:val="left"/>
      </w:pPr>
      <w:rPr>
        <w:rFonts w:hint="default" w:ascii="Arial MT" w:hAnsi="Arial MT" w:eastAsia="Arial MT" w:cs="Arial MT"/>
        <w:b w:val="0"/>
        <w:bCs w:val="0"/>
        <w:i w:val="0"/>
        <w:iCs w:val="0"/>
        <w:spacing w:val="-1"/>
        <w:w w:val="100"/>
        <w:sz w:val="22"/>
        <w:szCs w:val="22"/>
        <w:lang w:val="id" w:eastAsia="en-US" w:bidi="ar-SA"/>
      </w:rPr>
    </w:lvl>
    <w:lvl w:ilvl="1">
      <w:start w:val="0"/>
      <w:numFmt w:val="bullet"/>
      <w:lvlText w:val="•"/>
      <w:lvlJc w:val="left"/>
      <w:pPr>
        <w:ind w:left="1681" w:hanging="567"/>
      </w:pPr>
      <w:rPr>
        <w:rFonts w:hint="default"/>
        <w:lang w:val="id" w:eastAsia="en-US" w:bidi="ar-SA"/>
      </w:rPr>
    </w:lvl>
    <w:lvl w:ilvl="2">
      <w:start w:val="0"/>
      <w:numFmt w:val="bullet"/>
      <w:lvlText w:val="•"/>
      <w:lvlJc w:val="left"/>
      <w:pPr>
        <w:ind w:left="2582" w:hanging="567"/>
      </w:pPr>
      <w:rPr>
        <w:rFonts w:hint="default"/>
        <w:lang w:val="id" w:eastAsia="en-US" w:bidi="ar-SA"/>
      </w:rPr>
    </w:lvl>
    <w:lvl w:ilvl="3">
      <w:start w:val="0"/>
      <w:numFmt w:val="bullet"/>
      <w:lvlText w:val="•"/>
      <w:lvlJc w:val="left"/>
      <w:pPr>
        <w:ind w:left="3483" w:hanging="567"/>
      </w:pPr>
      <w:rPr>
        <w:rFonts w:hint="default"/>
        <w:lang w:val="id" w:eastAsia="en-US" w:bidi="ar-SA"/>
      </w:rPr>
    </w:lvl>
    <w:lvl w:ilvl="4">
      <w:start w:val="0"/>
      <w:numFmt w:val="bullet"/>
      <w:lvlText w:val="•"/>
      <w:lvlJc w:val="left"/>
      <w:pPr>
        <w:ind w:left="4384" w:hanging="567"/>
      </w:pPr>
      <w:rPr>
        <w:rFonts w:hint="default"/>
        <w:lang w:val="id" w:eastAsia="en-US" w:bidi="ar-SA"/>
      </w:rPr>
    </w:lvl>
    <w:lvl w:ilvl="5">
      <w:start w:val="0"/>
      <w:numFmt w:val="bullet"/>
      <w:lvlText w:val="•"/>
      <w:lvlJc w:val="left"/>
      <w:pPr>
        <w:ind w:left="5285" w:hanging="567"/>
      </w:pPr>
      <w:rPr>
        <w:rFonts w:hint="default"/>
        <w:lang w:val="id" w:eastAsia="en-US" w:bidi="ar-SA"/>
      </w:rPr>
    </w:lvl>
    <w:lvl w:ilvl="6">
      <w:start w:val="0"/>
      <w:numFmt w:val="bullet"/>
      <w:lvlText w:val="•"/>
      <w:lvlJc w:val="left"/>
      <w:pPr>
        <w:ind w:left="6186" w:hanging="567"/>
      </w:pPr>
      <w:rPr>
        <w:rFonts w:hint="default"/>
        <w:lang w:val="id" w:eastAsia="en-US" w:bidi="ar-SA"/>
      </w:rPr>
    </w:lvl>
    <w:lvl w:ilvl="7">
      <w:start w:val="0"/>
      <w:numFmt w:val="bullet"/>
      <w:lvlText w:val="•"/>
      <w:lvlJc w:val="left"/>
      <w:pPr>
        <w:ind w:left="7087" w:hanging="567"/>
      </w:pPr>
      <w:rPr>
        <w:rFonts w:hint="default"/>
        <w:lang w:val="id" w:eastAsia="en-US" w:bidi="ar-SA"/>
      </w:rPr>
    </w:lvl>
    <w:lvl w:ilvl="8">
      <w:start w:val="0"/>
      <w:numFmt w:val="bullet"/>
      <w:lvlText w:val="•"/>
      <w:lvlJc w:val="left"/>
      <w:pPr>
        <w:ind w:left="7988" w:hanging="567"/>
      </w:pPr>
      <w:rPr>
        <w:rFonts w:hint="default"/>
        <w:lang w:val="id" w:eastAsia="en-US" w:bidi="ar-SA"/>
      </w:rPr>
    </w:lvl>
  </w:abstractNum>
  <w:abstractNum w:abstractNumId="11">
    <w:multiLevelType w:val="hybridMultilevel"/>
    <w:lvl w:ilvl="0">
      <w:start w:val="1"/>
      <w:numFmt w:val="decimal"/>
      <w:lvlText w:val="%1."/>
      <w:lvlJc w:val="left"/>
      <w:pPr>
        <w:ind w:left="497" w:hanging="281"/>
        <w:jc w:val="left"/>
      </w:pPr>
      <w:rPr>
        <w:rFonts w:hint="default" w:ascii="Arial MT" w:hAnsi="Arial MT" w:eastAsia="Arial MT" w:cs="Arial MT"/>
        <w:b w:val="0"/>
        <w:bCs w:val="0"/>
        <w:i w:val="0"/>
        <w:iCs w:val="0"/>
        <w:spacing w:val="-1"/>
        <w:w w:val="100"/>
        <w:sz w:val="22"/>
        <w:szCs w:val="22"/>
        <w:lang w:val="id" w:eastAsia="en-US" w:bidi="ar-SA"/>
      </w:rPr>
    </w:lvl>
    <w:lvl w:ilvl="1">
      <w:start w:val="1"/>
      <w:numFmt w:val="decimal"/>
      <w:lvlText w:val="%1.%2."/>
      <w:lvlJc w:val="left"/>
      <w:pPr>
        <w:ind w:left="676" w:hanging="470"/>
        <w:jc w:val="left"/>
      </w:pPr>
      <w:rPr>
        <w:rFonts w:hint="default" w:ascii="Arial" w:hAnsi="Arial" w:eastAsia="Arial" w:cs="Arial"/>
        <w:b/>
        <w:bCs/>
        <w:i w:val="0"/>
        <w:iCs w:val="0"/>
        <w:spacing w:val="0"/>
        <w:w w:val="99"/>
        <w:sz w:val="24"/>
        <w:szCs w:val="24"/>
        <w:lang w:val="id" w:eastAsia="en-US" w:bidi="ar-SA"/>
      </w:rPr>
    </w:lvl>
    <w:lvl w:ilvl="2">
      <w:start w:val="0"/>
      <w:numFmt w:val="bullet"/>
      <w:lvlText w:val="•"/>
      <w:lvlJc w:val="left"/>
      <w:pPr>
        <w:ind w:left="1692" w:hanging="470"/>
      </w:pPr>
      <w:rPr>
        <w:rFonts w:hint="default"/>
        <w:lang w:val="id" w:eastAsia="en-US" w:bidi="ar-SA"/>
      </w:rPr>
    </w:lvl>
    <w:lvl w:ilvl="3">
      <w:start w:val="0"/>
      <w:numFmt w:val="bullet"/>
      <w:lvlText w:val="•"/>
      <w:lvlJc w:val="left"/>
      <w:pPr>
        <w:ind w:left="2704" w:hanging="470"/>
      </w:pPr>
      <w:rPr>
        <w:rFonts w:hint="default"/>
        <w:lang w:val="id" w:eastAsia="en-US" w:bidi="ar-SA"/>
      </w:rPr>
    </w:lvl>
    <w:lvl w:ilvl="4">
      <w:start w:val="0"/>
      <w:numFmt w:val="bullet"/>
      <w:lvlText w:val="•"/>
      <w:lvlJc w:val="left"/>
      <w:pPr>
        <w:ind w:left="3717" w:hanging="470"/>
      </w:pPr>
      <w:rPr>
        <w:rFonts w:hint="default"/>
        <w:lang w:val="id" w:eastAsia="en-US" w:bidi="ar-SA"/>
      </w:rPr>
    </w:lvl>
    <w:lvl w:ilvl="5">
      <w:start w:val="0"/>
      <w:numFmt w:val="bullet"/>
      <w:lvlText w:val="•"/>
      <w:lvlJc w:val="left"/>
      <w:pPr>
        <w:ind w:left="4729" w:hanging="470"/>
      </w:pPr>
      <w:rPr>
        <w:rFonts w:hint="default"/>
        <w:lang w:val="id" w:eastAsia="en-US" w:bidi="ar-SA"/>
      </w:rPr>
    </w:lvl>
    <w:lvl w:ilvl="6">
      <w:start w:val="0"/>
      <w:numFmt w:val="bullet"/>
      <w:lvlText w:val="•"/>
      <w:lvlJc w:val="left"/>
      <w:pPr>
        <w:ind w:left="5741" w:hanging="470"/>
      </w:pPr>
      <w:rPr>
        <w:rFonts w:hint="default"/>
        <w:lang w:val="id" w:eastAsia="en-US" w:bidi="ar-SA"/>
      </w:rPr>
    </w:lvl>
    <w:lvl w:ilvl="7">
      <w:start w:val="0"/>
      <w:numFmt w:val="bullet"/>
      <w:lvlText w:val="•"/>
      <w:lvlJc w:val="left"/>
      <w:pPr>
        <w:ind w:left="6754" w:hanging="470"/>
      </w:pPr>
      <w:rPr>
        <w:rFonts w:hint="default"/>
        <w:lang w:val="id" w:eastAsia="en-US" w:bidi="ar-SA"/>
      </w:rPr>
    </w:lvl>
    <w:lvl w:ilvl="8">
      <w:start w:val="0"/>
      <w:numFmt w:val="bullet"/>
      <w:lvlText w:val="•"/>
      <w:lvlJc w:val="left"/>
      <w:pPr>
        <w:ind w:left="7766" w:hanging="470"/>
      </w:pPr>
      <w:rPr>
        <w:rFonts w:hint="default"/>
        <w:lang w:val="id" w:eastAsia="en-US" w:bidi="ar-SA"/>
      </w:rPr>
    </w:lvl>
  </w:abstractNum>
  <w:abstractNum w:abstractNumId="10">
    <w:multiLevelType w:val="hybridMultilevel"/>
    <w:lvl w:ilvl="0">
      <w:start w:val="1"/>
      <w:numFmt w:val="decimal"/>
      <w:lvlText w:val="%1"/>
      <w:lvlJc w:val="left"/>
      <w:pPr>
        <w:ind w:left="641" w:hanging="428"/>
        <w:jc w:val="left"/>
      </w:pPr>
      <w:rPr>
        <w:rFonts w:hint="default"/>
        <w:lang w:val="id" w:eastAsia="en-US" w:bidi="ar-SA"/>
      </w:rPr>
    </w:lvl>
    <w:lvl w:ilvl="1">
      <w:start w:val="1"/>
      <w:numFmt w:val="decimal"/>
      <w:lvlText w:val="%1.%2"/>
      <w:lvlJc w:val="left"/>
      <w:pPr>
        <w:ind w:left="641" w:hanging="428"/>
        <w:jc w:val="left"/>
      </w:pPr>
      <w:rPr>
        <w:rFonts w:hint="default" w:ascii="Arial" w:hAnsi="Arial" w:eastAsia="Arial" w:cs="Arial"/>
        <w:b/>
        <w:bCs/>
        <w:i w:val="0"/>
        <w:iCs w:val="0"/>
        <w:spacing w:val="0"/>
        <w:w w:val="99"/>
        <w:sz w:val="24"/>
        <w:szCs w:val="24"/>
        <w:lang w:val="id" w:eastAsia="en-US" w:bidi="ar-SA"/>
      </w:rPr>
    </w:lvl>
    <w:lvl w:ilvl="2">
      <w:start w:val="1"/>
      <w:numFmt w:val="decimal"/>
      <w:lvlText w:val="%1.%2.%3"/>
      <w:lvlJc w:val="left"/>
      <w:pPr>
        <w:ind w:left="1294" w:hanging="629"/>
        <w:jc w:val="left"/>
      </w:pPr>
      <w:rPr>
        <w:rFonts w:hint="default" w:ascii="Arial" w:hAnsi="Arial" w:eastAsia="Arial" w:cs="Arial"/>
        <w:b/>
        <w:bCs/>
        <w:i w:val="0"/>
        <w:iCs w:val="0"/>
        <w:spacing w:val="-2"/>
        <w:w w:val="99"/>
        <w:sz w:val="24"/>
        <w:szCs w:val="24"/>
        <w:lang w:val="id" w:eastAsia="en-US" w:bidi="ar-SA"/>
      </w:rPr>
    </w:lvl>
    <w:lvl w:ilvl="3">
      <w:start w:val="0"/>
      <w:numFmt w:val="bullet"/>
      <w:lvlText w:val="•"/>
      <w:lvlJc w:val="left"/>
      <w:pPr>
        <w:ind w:left="3186" w:hanging="629"/>
      </w:pPr>
      <w:rPr>
        <w:rFonts w:hint="default"/>
        <w:lang w:val="id" w:eastAsia="en-US" w:bidi="ar-SA"/>
      </w:rPr>
    </w:lvl>
    <w:lvl w:ilvl="4">
      <w:start w:val="0"/>
      <w:numFmt w:val="bullet"/>
      <w:lvlText w:val="•"/>
      <w:lvlJc w:val="left"/>
      <w:pPr>
        <w:ind w:left="4130" w:hanging="629"/>
      </w:pPr>
      <w:rPr>
        <w:rFonts w:hint="default"/>
        <w:lang w:val="id" w:eastAsia="en-US" w:bidi="ar-SA"/>
      </w:rPr>
    </w:lvl>
    <w:lvl w:ilvl="5">
      <w:start w:val="0"/>
      <w:numFmt w:val="bullet"/>
      <w:lvlText w:val="•"/>
      <w:lvlJc w:val="left"/>
      <w:pPr>
        <w:ind w:left="5073" w:hanging="629"/>
      </w:pPr>
      <w:rPr>
        <w:rFonts w:hint="default"/>
        <w:lang w:val="id" w:eastAsia="en-US" w:bidi="ar-SA"/>
      </w:rPr>
    </w:lvl>
    <w:lvl w:ilvl="6">
      <w:start w:val="0"/>
      <w:numFmt w:val="bullet"/>
      <w:lvlText w:val="•"/>
      <w:lvlJc w:val="left"/>
      <w:pPr>
        <w:ind w:left="6017" w:hanging="629"/>
      </w:pPr>
      <w:rPr>
        <w:rFonts w:hint="default"/>
        <w:lang w:val="id" w:eastAsia="en-US" w:bidi="ar-SA"/>
      </w:rPr>
    </w:lvl>
    <w:lvl w:ilvl="7">
      <w:start w:val="0"/>
      <w:numFmt w:val="bullet"/>
      <w:lvlText w:val="•"/>
      <w:lvlJc w:val="left"/>
      <w:pPr>
        <w:ind w:left="6960" w:hanging="629"/>
      </w:pPr>
      <w:rPr>
        <w:rFonts w:hint="default"/>
        <w:lang w:val="id" w:eastAsia="en-US" w:bidi="ar-SA"/>
      </w:rPr>
    </w:lvl>
    <w:lvl w:ilvl="8">
      <w:start w:val="0"/>
      <w:numFmt w:val="bullet"/>
      <w:lvlText w:val="•"/>
      <w:lvlJc w:val="left"/>
      <w:pPr>
        <w:ind w:left="7904" w:hanging="629"/>
      </w:pPr>
      <w:rPr>
        <w:rFonts w:hint="default"/>
        <w:lang w:val="id" w:eastAsia="en-US" w:bidi="ar-SA"/>
      </w:rPr>
    </w:lvl>
  </w:abstractNum>
  <w:abstractNum w:abstractNumId="9">
    <w:multiLevelType w:val="hybridMultilevel"/>
    <w:lvl w:ilvl="0">
      <w:start w:val="4"/>
      <w:numFmt w:val="decimal"/>
      <w:lvlText w:val="%1"/>
      <w:lvlJc w:val="left"/>
      <w:pPr>
        <w:ind w:left="1490" w:hanging="423"/>
        <w:jc w:val="left"/>
      </w:pPr>
      <w:rPr>
        <w:rFonts w:hint="default"/>
        <w:lang w:val="id" w:eastAsia="en-US" w:bidi="ar-SA"/>
      </w:rPr>
    </w:lvl>
    <w:lvl w:ilvl="1">
      <w:start w:val="1"/>
      <w:numFmt w:val="decimal"/>
      <w:lvlText w:val="%1.%2."/>
      <w:lvlJc w:val="left"/>
      <w:pPr>
        <w:ind w:left="1490" w:hanging="423"/>
        <w:jc w:val="left"/>
      </w:pPr>
      <w:rPr>
        <w:rFonts w:hint="default" w:ascii="Arial MT" w:hAnsi="Arial MT" w:eastAsia="Arial MT" w:cs="Arial MT"/>
        <w:b w:val="0"/>
        <w:bCs w:val="0"/>
        <w:i w:val="0"/>
        <w:iCs w:val="0"/>
        <w:spacing w:val="0"/>
        <w:w w:val="100"/>
        <w:sz w:val="22"/>
        <w:szCs w:val="22"/>
        <w:lang w:val="id" w:eastAsia="en-US" w:bidi="ar-SA"/>
      </w:rPr>
    </w:lvl>
    <w:lvl w:ilvl="2">
      <w:start w:val="0"/>
      <w:numFmt w:val="bullet"/>
      <w:lvlText w:val="•"/>
      <w:lvlJc w:val="left"/>
      <w:pPr>
        <w:ind w:left="3158" w:hanging="423"/>
      </w:pPr>
      <w:rPr>
        <w:rFonts w:hint="default"/>
        <w:lang w:val="id" w:eastAsia="en-US" w:bidi="ar-SA"/>
      </w:rPr>
    </w:lvl>
    <w:lvl w:ilvl="3">
      <w:start w:val="0"/>
      <w:numFmt w:val="bullet"/>
      <w:lvlText w:val="•"/>
      <w:lvlJc w:val="left"/>
      <w:pPr>
        <w:ind w:left="3987" w:hanging="423"/>
      </w:pPr>
      <w:rPr>
        <w:rFonts w:hint="default"/>
        <w:lang w:val="id" w:eastAsia="en-US" w:bidi="ar-SA"/>
      </w:rPr>
    </w:lvl>
    <w:lvl w:ilvl="4">
      <w:start w:val="0"/>
      <w:numFmt w:val="bullet"/>
      <w:lvlText w:val="•"/>
      <w:lvlJc w:val="left"/>
      <w:pPr>
        <w:ind w:left="4816" w:hanging="423"/>
      </w:pPr>
      <w:rPr>
        <w:rFonts w:hint="default"/>
        <w:lang w:val="id" w:eastAsia="en-US" w:bidi="ar-SA"/>
      </w:rPr>
    </w:lvl>
    <w:lvl w:ilvl="5">
      <w:start w:val="0"/>
      <w:numFmt w:val="bullet"/>
      <w:lvlText w:val="•"/>
      <w:lvlJc w:val="left"/>
      <w:pPr>
        <w:ind w:left="5645" w:hanging="423"/>
      </w:pPr>
      <w:rPr>
        <w:rFonts w:hint="default"/>
        <w:lang w:val="id" w:eastAsia="en-US" w:bidi="ar-SA"/>
      </w:rPr>
    </w:lvl>
    <w:lvl w:ilvl="6">
      <w:start w:val="0"/>
      <w:numFmt w:val="bullet"/>
      <w:lvlText w:val="•"/>
      <w:lvlJc w:val="left"/>
      <w:pPr>
        <w:ind w:left="6474" w:hanging="423"/>
      </w:pPr>
      <w:rPr>
        <w:rFonts w:hint="default"/>
        <w:lang w:val="id" w:eastAsia="en-US" w:bidi="ar-SA"/>
      </w:rPr>
    </w:lvl>
    <w:lvl w:ilvl="7">
      <w:start w:val="0"/>
      <w:numFmt w:val="bullet"/>
      <w:lvlText w:val="•"/>
      <w:lvlJc w:val="left"/>
      <w:pPr>
        <w:ind w:left="7303" w:hanging="423"/>
      </w:pPr>
      <w:rPr>
        <w:rFonts w:hint="default"/>
        <w:lang w:val="id" w:eastAsia="en-US" w:bidi="ar-SA"/>
      </w:rPr>
    </w:lvl>
    <w:lvl w:ilvl="8">
      <w:start w:val="0"/>
      <w:numFmt w:val="bullet"/>
      <w:lvlText w:val="•"/>
      <w:lvlJc w:val="left"/>
      <w:pPr>
        <w:ind w:left="8132" w:hanging="423"/>
      </w:pPr>
      <w:rPr>
        <w:rFonts w:hint="default"/>
        <w:lang w:val="id" w:eastAsia="en-US" w:bidi="ar-SA"/>
      </w:rPr>
    </w:lvl>
  </w:abstractNum>
  <w:abstractNum w:abstractNumId="8">
    <w:multiLevelType w:val="hybridMultilevel"/>
    <w:lvl w:ilvl="0">
      <w:start w:val="3"/>
      <w:numFmt w:val="decimal"/>
      <w:lvlText w:val="%1"/>
      <w:lvlJc w:val="left"/>
      <w:pPr>
        <w:ind w:left="2246" w:hanging="614"/>
        <w:jc w:val="left"/>
      </w:pPr>
      <w:rPr>
        <w:rFonts w:hint="default"/>
        <w:lang w:val="id" w:eastAsia="en-US" w:bidi="ar-SA"/>
      </w:rPr>
    </w:lvl>
    <w:lvl w:ilvl="1">
      <w:start w:val="2"/>
      <w:numFmt w:val="decimal"/>
      <w:lvlText w:val="%1.%2"/>
      <w:lvlJc w:val="left"/>
      <w:pPr>
        <w:ind w:left="2246" w:hanging="614"/>
        <w:jc w:val="left"/>
      </w:pPr>
      <w:rPr>
        <w:rFonts w:hint="default"/>
        <w:lang w:val="id" w:eastAsia="en-US" w:bidi="ar-SA"/>
      </w:rPr>
    </w:lvl>
    <w:lvl w:ilvl="2">
      <w:start w:val="3"/>
      <w:numFmt w:val="decimal"/>
      <w:lvlText w:val="%1.%2.%3."/>
      <w:lvlJc w:val="left"/>
      <w:pPr>
        <w:ind w:left="2246" w:hanging="614"/>
        <w:jc w:val="left"/>
      </w:pPr>
      <w:rPr>
        <w:rFonts w:hint="default" w:ascii="Arial MT" w:hAnsi="Arial MT" w:eastAsia="Arial MT" w:cs="Arial MT"/>
        <w:b w:val="0"/>
        <w:bCs w:val="0"/>
        <w:i w:val="0"/>
        <w:iCs w:val="0"/>
        <w:spacing w:val="-3"/>
        <w:w w:val="100"/>
        <w:sz w:val="22"/>
        <w:szCs w:val="22"/>
        <w:lang w:val="id" w:eastAsia="en-US" w:bidi="ar-SA"/>
      </w:rPr>
    </w:lvl>
    <w:lvl w:ilvl="3">
      <w:start w:val="0"/>
      <w:numFmt w:val="bullet"/>
      <w:lvlText w:val="•"/>
      <w:lvlJc w:val="left"/>
      <w:pPr>
        <w:ind w:left="4505" w:hanging="614"/>
      </w:pPr>
      <w:rPr>
        <w:rFonts w:hint="default"/>
        <w:lang w:val="id" w:eastAsia="en-US" w:bidi="ar-SA"/>
      </w:rPr>
    </w:lvl>
    <w:lvl w:ilvl="4">
      <w:start w:val="0"/>
      <w:numFmt w:val="bullet"/>
      <w:lvlText w:val="•"/>
      <w:lvlJc w:val="left"/>
      <w:pPr>
        <w:ind w:left="5260" w:hanging="614"/>
      </w:pPr>
      <w:rPr>
        <w:rFonts w:hint="default"/>
        <w:lang w:val="id" w:eastAsia="en-US" w:bidi="ar-SA"/>
      </w:rPr>
    </w:lvl>
    <w:lvl w:ilvl="5">
      <w:start w:val="0"/>
      <w:numFmt w:val="bullet"/>
      <w:lvlText w:val="•"/>
      <w:lvlJc w:val="left"/>
      <w:pPr>
        <w:ind w:left="6015" w:hanging="614"/>
      </w:pPr>
      <w:rPr>
        <w:rFonts w:hint="default"/>
        <w:lang w:val="id" w:eastAsia="en-US" w:bidi="ar-SA"/>
      </w:rPr>
    </w:lvl>
    <w:lvl w:ilvl="6">
      <w:start w:val="0"/>
      <w:numFmt w:val="bullet"/>
      <w:lvlText w:val="•"/>
      <w:lvlJc w:val="left"/>
      <w:pPr>
        <w:ind w:left="6770" w:hanging="614"/>
      </w:pPr>
      <w:rPr>
        <w:rFonts w:hint="default"/>
        <w:lang w:val="id" w:eastAsia="en-US" w:bidi="ar-SA"/>
      </w:rPr>
    </w:lvl>
    <w:lvl w:ilvl="7">
      <w:start w:val="0"/>
      <w:numFmt w:val="bullet"/>
      <w:lvlText w:val="•"/>
      <w:lvlJc w:val="left"/>
      <w:pPr>
        <w:ind w:left="7525" w:hanging="614"/>
      </w:pPr>
      <w:rPr>
        <w:rFonts w:hint="default"/>
        <w:lang w:val="id" w:eastAsia="en-US" w:bidi="ar-SA"/>
      </w:rPr>
    </w:lvl>
    <w:lvl w:ilvl="8">
      <w:start w:val="0"/>
      <w:numFmt w:val="bullet"/>
      <w:lvlText w:val="•"/>
      <w:lvlJc w:val="left"/>
      <w:pPr>
        <w:ind w:left="8280" w:hanging="614"/>
      </w:pPr>
      <w:rPr>
        <w:rFonts w:hint="default"/>
        <w:lang w:val="id" w:eastAsia="en-US" w:bidi="ar-SA"/>
      </w:rPr>
    </w:lvl>
  </w:abstractNum>
  <w:abstractNum w:abstractNumId="7">
    <w:multiLevelType w:val="hybridMultilevel"/>
    <w:lvl w:ilvl="0">
      <w:start w:val="3"/>
      <w:numFmt w:val="decimal"/>
      <w:lvlText w:val="%1"/>
      <w:lvlJc w:val="left"/>
      <w:pPr>
        <w:ind w:left="2183" w:hanging="552"/>
        <w:jc w:val="left"/>
      </w:pPr>
      <w:rPr>
        <w:rFonts w:hint="default"/>
        <w:lang w:val="id" w:eastAsia="en-US" w:bidi="ar-SA"/>
      </w:rPr>
    </w:lvl>
    <w:lvl w:ilvl="1">
      <w:start w:val="2"/>
      <w:numFmt w:val="decimal"/>
      <w:lvlText w:val="%1.%2"/>
      <w:lvlJc w:val="left"/>
      <w:pPr>
        <w:ind w:left="2183" w:hanging="552"/>
        <w:jc w:val="left"/>
      </w:pPr>
      <w:rPr>
        <w:rFonts w:hint="default"/>
        <w:lang w:val="id" w:eastAsia="en-US" w:bidi="ar-SA"/>
      </w:rPr>
    </w:lvl>
    <w:lvl w:ilvl="2">
      <w:start w:val="2"/>
      <w:numFmt w:val="decimal"/>
      <w:lvlText w:val="%1.%2.%3"/>
      <w:lvlJc w:val="left"/>
      <w:pPr>
        <w:ind w:left="2183" w:hanging="552"/>
        <w:jc w:val="left"/>
      </w:pPr>
      <w:rPr>
        <w:rFonts w:hint="default" w:ascii="Arial MT" w:hAnsi="Arial MT" w:eastAsia="Arial MT" w:cs="Arial MT"/>
        <w:b w:val="0"/>
        <w:bCs w:val="0"/>
        <w:i w:val="0"/>
        <w:iCs w:val="0"/>
        <w:spacing w:val="0"/>
        <w:w w:val="100"/>
        <w:sz w:val="22"/>
        <w:szCs w:val="22"/>
        <w:lang w:val="id" w:eastAsia="en-US" w:bidi="ar-SA"/>
      </w:rPr>
    </w:lvl>
    <w:lvl w:ilvl="3">
      <w:start w:val="0"/>
      <w:numFmt w:val="bullet"/>
      <w:lvlText w:val="•"/>
      <w:lvlJc w:val="left"/>
      <w:pPr>
        <w:ind w:left="4463" w:hanging="552"/>
      </w:pPr>
      <w:rPr>
        <w:rFonts w:hint="default"/>
        <w:lang w:val="id" w:eastAsia="en-US" w:bidi="ar-SA"/>
      </w:rPr>
    </w:lvl>
    <w:lvl w:ilvl="4">
      <w:start w:val="0"/>
      <w:numFmt w:val="bullet"/>
      <w:lvlText w:val="•"/>
      <w:lvlJc w:val="left"/>
      <w:pPr>
        <w:ind w:left="5224" w:hanging="552"/>
      </w:pPr>
      <w:rPr>
        <w:rFonts w:hint="default"/>
        <w:lang w:val="id" w:eastAsia="en-US" w:bidi="ar-SA"/>
      </w:rPr>
    </w:lvl>
    <w:lvl w:ilvl="5">
      <w:start w:val="0"/>
      <w:numFmt w:val="bullet"/>
      <w:lvlText w:val="•"/>
      <w:lvlJc w:val="left"/>
      <w:pPr>
        <w:ind w:left="5985" w:hanging="552"/>
      </w:pPr>
      <w:rPr>
        <w:rFonts w:hint="default"/>
        <w:lang w:val="id" w:eastAsia="en-US" w:bidi="ar-SA"/>
      </w:rPr>
    </w:lvl>
    <w:lvl w:ilvl="6">
      <w:start w:val="0"/>
      <w:numFmt w:val="bullet"/>
      <w:lvlText w:val="•"/>
      <w:lvlJc w:val="left"/>
      <w:pPr>
        <w:ind w:left="6746" w:hanging="552"/>
      </w:pPr>
      <w:rPr>
        <w:rFonts w:hint="default"/>
        <w:lang w:val="id" w:eastAsia="en-US" w:bidi="ar-SA"/>
      </w:rPr>
    </w:lvl>
    <w:lvl w:ilvl="7">
      <w:start w:val="0"/>
      <w:numFmt w:val="bullet"/>
      <w:lvlText w:val="•"/>
      <w:lvlJc w:val="left"/>
      <w:pPr>
        <w:ind w:left="7507" w:hanging="552"/>
      </w:pPr>
      <w:rPr>
        <w:rFonts w:hint="default"/>
        <w:lang w:val="id" w:eastAsia="en-US" w:bidi="ar-SA"/>
      </w:rPr>
    </w:lvl>
    <w:lvl w:ilvl="8">
      <w:start w:val="0"/>
      <w:numFmt w:val="bullet"/>
      <w:lvlText w:val="•"/>
      <w:lvlJc w:val="left"/>
      <w:pPr>
        <w:ind w:left="8268" w:hanging="552"/>
      </w:pPr>
      <w:rPr>
        <w:rFonts w:hint="default"/>
        <w:lang w:val="id" w:eastAsia="en-US" w:bidi="ar-SA"/>
      </w:rPr>
    </w:lvl>
  </w:abstractNum>
  <w:abstractNum w:abstractNumId="6">
    <w:multiLevelType w:val="hybridMultilevel"/>
    <w:lvl w:ilvl="0">
      <w:start w:val="3"/>
      <w:numFmt w:val="decimal"/>
      <w:lvlText w:val="%1"/>
      <w:lvlJc w:val="left"/>
      <w:pPr>
        <w:ind w:left="2199" w:hanging="567"/>
        <w:jc w:val="left"/>
      </w:pPr>
      <w:rPr>
        <w:rFonts w:hint="default"/>
        <w:lang w:val="id" w:eastAsia="en-US" w:bidi="ar-SA"/>
      </w:rPr>
    </w:lvl>
    <w:lvl w:ilvl="1">
      <w:start w:val="2"/>
      <w:numFmt w:val="decimal"/>
      <w:lvlText w:val="%1.%2"/>
      <w:lvlJc w:val="left"/>
      <w:pPr>
        <w:ind w:left="2199" w:hanging="567"/>
        <w:jc w:val="left"/>
      </w:pPr>
      <w:rPr>
        <w:rFonts w:hint="default"/>
        <w:lang w:val="id" w:eastAsia="en-US" w:bidi="ar-SA"/>
      </w:rPr>
    </w:lvl>
    <w:lvl w:ilvl="2">
      <w:start w:val="1"/>
      <w:numFmt w:val="decimal"/>
      <w:lvlText w:val="%1.%2.%3."/>
      <w:lvlJc w:val="left"/>
      <w:pPr>
        <w:ind w:left="2199" w:hanging="567"/>
        <w:jc w:val="left"/>
      </w:pPr>
      <w:rPr>
        <w:rFonts w:hint="default" w:ascii="Arial MT" w:hAnsi="Arial MT" w:eastAsia="Arial MT" w:cs="Arial MT"/>
        <w:b w:val="0"/>
        <w:bCs w:val="0"/>
        <w:i w:val="0"/>
        <w:iCs w:val="0"/>
        <w:spacing w:val="-3"/>
        <w:w w:val="100"/>
        <w:sz w:val="20"/>
        <w:szCs w:val="20"/>
        <w:lang w:val="id" w:eastAsia="en-US" w:bidi="ar-SA"/>
      </w:rPr>
    </w:lvl>
    <w:lvl w:ilvl="3">
      <w:start w:val="0"/>
      <w:numFmt w:val="bullet"/>
      <w:lvlText w:val="•"/>
      <w:lvlJc w:val="left"/>
      <w:pPr>
        <w:ind w:left="4477" w:hanging="567"/>
      </w:pPr>
      <w:rPr>
        <w:rFonts w:hint="default"/>
        <w:lang w:val="id" w:eastAsia="en-US" w:bidi="ar-SA"/>
      </w:rPr>
    </w:lvl>
    <w:lvl w:ilvl="4">
      <w:start w:val="0"/>
      <w:numFmt w:val="bullet"/>
      <w:lvlText w:val="•"/>
      <w:lvlJc w:val="left"/>
      <w:pPr>
        <w:ind w:left="5236" w:hanging="567"/>
      </w:pPr>
      <w:rPr>
        <w:rFonts w:hint="default"/>
        <w:lang w:val="id" w:eastAsia="en-US" w:bidi="ar-SA"/>
      </w:rPr>
    </w:lvl>
    <w:lvl w:ilvl="5">
      <w:start w:val="0"/>
      <w:numFmt w:val="bullet"/>
      <w:lvlText w:val="•"/>
      <w:lvlJc w:val="left"/>
      <w:pPr>
        <w:ind w:left="5995" w:hanging="567"/>
      </w:pPr>
      <w:rPr>
        <w:rFonts w:hint="default"/>
        <w:lang w:val="id" w:eastAsia="en-US" w:bidi="ar-SA"/>
      </w:rPr>
    </w:lvl>
    <w:lvl w:ilvl="6">
      <w:start w:val="0"/>
      <w:numFmt w:val="bullet"/>
      <w:lvlText w:val="•"/>
      <w:lvlJc w:val="left"/>
      <w:pPr>
        <w:ind w:left="6754" w:hanging="567"/>
      </w:pPr>
      <w:rPr>
        <w:rFonts w:hint="default"/>
        <w:lang w:val="id" w:eastAsia="en-US" w:bidi="ar-SA"/>
      </w:rPr>
    </w:lvl>
    <w:lvl w:ilvl="7">
      <w:start w:val="0"/>
      <w:numFmt w:val="bullet"/>
      <w:lvlText w:val="•"/>
      <w:lvlJc w:val="left"/>
      <w:pPr>
        <w:ind w:left="7513" w:hanging="567"/>
      </w:pPr>
      <w:rPr>
        <w:rFonts w:hint="default"/>
        <w:lang w:val="id" w:eastAsia="en-US" w:bidi="ar-SA"/>
      </w:rPr>
    </w:lvl>
    <w:lvl w:ilvl="8">
      <w:start w:val="0"/>
      <w:numFmt w:val="bullet"/>
      <w:lvlText w:val="•"/>
      <w:lvlJc w:val="left"/>
      <w:pPr>
        <w:ind w:left="8272" w:hanging="567"/>
      </w:pPr>
      <w:rPr>
        <w:rFonts w:hint="default"/>
        <w:lang w:val="id" w:eastAsia="en-US" w:bidi="ar-SA"/>
      </w:rPr>
    </w:lvl>
  </w:abstractNum>
  <w:abstractNum w:abstractNumId="5">
    <w:multiLevelType w:val="hybridMultilevel"/>
    <w:lvl w:ilvl="0">
      <w:start w:val="2"/>
      <w:numFmt w:val="decimal"/>
      <w:lvlText w:val="%1"/>
      <w:lvlJc w:val="left"/>
      <w:pPr>
        <w:ind w:left="1490" w:hanging="423"/>
        <w:jc w:val="left"/>
      </w:pPr>
      <w:rPr>
        <w:rFonts w:hint="default"/>
        <w:lang w:val="id" w:eastAsia="en-US" w:bidi="ar-SA"/>
      </w:rPr>
    </w:lvl>
    <w:lvl w:ilvl="1">
      <w:start w:val="2"/>
      <w:numFmt w:val="decimal"/>
      <w:lvlText w:val="%1.%2"/>
      <w:lvlJc w:val="left"/>
      <w:pPr>
        <w:ind w:left="1490" w:hanging="423"/>
        <w:jc w:val="left"/>
      </w:pPr>
      <w:rPr>
        <w:rFonts w:hint="default" w:ascii="Arial MT" w:hAnsi="Arial MT" w:eastAsia="Arial MT" w:cs="Arial MT"/>
        <w:b w:val="0"/>
        <w:bCs w:val="0"/>
        <w:i w:val="0"/>
        <w:iCs w:val="0"/>
        <w:spacing w:val="0"/>
        <w:w w:val="100"/>
        <w:sz w:val="22"/>
        <w:szCs w:val="22"/>
        <w:lang w:val="id" w:eastAsia="en-US" w:bidi="ar-SA"/>
      </w:rPr>
    </w:lvl>
    <w:lvl w:ilvl="2">
      <w:start w:val="0"/>
      <w:numFmt w:val="bullet"/>
      <w:lvlText w:val="•"/>
      <w:lvlJc w:val="left"/>
      <w:pPr>
        <w:ind w:left="3158" w:hanging="423"/>
      </w:pPr>
      <w:rPr>
        <w:rFonts w:hint="default"/>
        <w:lang w:val="id" w:eastAsia="en-US" w:bidi="ar-SA"/>
      </w:rPr>
    </w:lvl>
    <w:lvl w:ilvl="3">
      <w:start w:val="0"/>
      <w:numFmt w:val="bullet"/>
      <w:lvlText w:val="•"/>
      <w:lvlJc w:val="left"/>
      <w:pPr>
        <w:ind w:left="3987" w:hanging="423"/>
      </w:pPr>
      <w:rPr>
        <w:rFonts w:hint="default"/>
        <w:lang w:val="id" w:eastAsia="en-US" w:bidi="ar-SA"/>
      </w:rPr>
    </w:lvl>
    <w:lvl w:ilvl="4">
      <w:start w:val="0"/>
      <w:numFmt w:val="bullet"/>
      <w:lvlText w:val="•"/>
      <w:lvlJc w:val="left"/>
      <w:pPr>
        <w:ind w:left="4816" w:hanging="423"/>
      </w:pPr>
      <w:rPr>
        <w:rFonts w:hint="default"/>
        <w:lang w:val="id" w:eastAsia="en-US" w:bidi="ar-SA"/>
      </w:rPr>
    </w:lvl>
    <w:lvl w:ilvl="5">
      <w:start w:val="0"/>
      <w:numFmt w:val="bullet"/>
      <w:lvlText w:val="•"/>
      <w:lvlJc w:val="left"/>
      <w:pPr>
        <w:ind w:left="5645" w:hanging="423"/>
      </w:pPr>
      <w:rPr>
        <w:rFonts w:hint="default"/>
        <w:lang w:val="id" w:eastAsia="en-US" w:bidi="ar-SA"/>
      </w:rPr>
    </w:lvl>
    <w:lvl w:ilvl="6">
      <w:start w:val="0"/>
      <w:numFmt w:val="bullet"/>
      <w:lvlText w:val="•"/>
      <w:lvlJc w:val="left"/>
      <w:pPr>
        <w:ind w:left="6474" w:hanging="423"/>
      </w:pPr>
      <w:rPr>
        <w:rFonts w:hint="default"/>
        <w:lang w:val="id" w:eastAsia="en-US" w:bidi="ar-SA"/>
      </w:rPr>
    </w:lvl>
    <w:lvl w:ilvl="7">
      <w:start w:val="0"/>
      <w:numFmt w:val="bullet"/>
      <w:lvlText w:val="•"/>
      <w:lvlJc w:val="left"/>
      <w:pPr>
        <w:ind w:left="7303" w:hanging="423"/>
      </w:pPr>
      <w:rPr>
        <w:rFonts w:hint="default"/>
        <w:lang w:val="id" w:eastAsia="en-US" w:bidi="ar-SA"/>
      </w:rPr>
    </w:lvl>
    <w:lvl w:ilvl="8">
      <w:start w:val="0"/>
      <w:numFmt w:val="bullet"/>
      <w:lvlText w:val="•"/>
      <w:lvlJc w:val="left"/>
      <w:pPr>
        <w:ind w:left="8132" w:hanging="423"/>
      </w:pPr>
      <w:rPr>
        <w:rFonts w:hint="default"/>
        <w:lang w:val="id" w:eastAsia="en-US" w:bidi="ar-SA"/>
      </w:rPr>
    </w:lvl>
  </w:abstractNum>
  <w:abstractNum w:abstractNumId="4">
    <w:multiLevelType w:val="hybridMultilevel"/>
    <w:lvl w:ilvl="0">
      <w:start w:val="2"/>
      <w:numFmt w:val="decimal"/>
      <w:lvlText w:val="%1"/>
      <w:lvlJc w:val="left"/>
      <w:pPr>
        <w:ind w:left="1497" w:hanging="430"/>
        <w:jc w:val="left"/>
      </w:pPr>
      <w:rPr>
        <w:rFonts w:hint="default"/>
        <w:lang w:val="id" w:eastAsia="en-US" w:bidi="ar-SA"/>
      </w:rPr>
    </w:lvl>
    <w:lvl w:ilvl="1">
      <w:start w:val="1"/>
      <w:numFmt w:val="decimal"/>
      <w:lvlText w:val="%1.%2."/>
      <w:lvlJc w:val="left"/>
      <w:pPr>
        <w:ind w:left="1497" w:hanging="430"/>
        <w:jc w:val="left"/>
      </w:pPr>
      <w:rPr>
        <w:rFonts w:hint="default" w:ascii="Arial MT" w:hAnsi="Arial MT" w:eastAsia="Arial MT" w:cs="Arial MT"/>
        <w:b w:val="0"/>
        <w:bCs w:val="0"/>
        <w:i w:val="0"/>
        <w:iCs w:val="0"/>
        <w:spacing w:val="0"/>
        <w:w w:val="100"/>
        <w:sz w:val="22"/>
        <w:szCs w:val="22"/>
        <w:lang w:val="id" w:eastAsia="en-US" w:bidi="ar-SA"/>
      </w:rPr>
    </w:lvl>
    <w:lvl w:ilvl="2">
      <w:start w:val="0"/>
      <w:numFmt w:val="bullet"/>
      <w:lvlText w:val="•"/>
      <w:lvlJc w:val="left"/>
      <w:pPr>
        <w:ind w:left="3158" w:hanging="430"/>
      </w:pPr>
      <w:rPr>
        <w:rFonts w:hint="default"/>
        <w:lang w:val="id" w:eastAsia="en-US" w:bidi="ar-SA"/>
      </w:rPr>
    </w:lvl>
    <w:lvl w:ilvl="3">
      <w:start w:val="0"/>
      <w:numFmt w:val="bullet"/>
      <w:lvlText w:val="•"/>
      <w:lvlJc w:val="left"/>
      <w:pPr>
        <w:ind w:left="3987" w:hanging="430"/>
      </w:pPr>
      <w:rPr>
        <w:rFonts w:hint="default"/>
        <w:lang w:val="id" w:eastAsia="en-US" w:bidi="ar-SA"/>
      </w:rPr>
    </w:lvl>
    <w:lvl w:ilvl="4">
      <w:start w:val="0"/>
      <w:numFmt w:val="bullet"/>
      <w:lvlText w:val="•"/>
      <w:lvlJc w:val="left"/>
      <w:pPr>
        <w:ind w:left="4816" w:hanging="430"/>
      </w:pPr>
      <w:rPr>
        <w:rFonts w:hint="default"/>
        <w:lang w:val="id" w:eastAsia="en-US" w:bidi="ar-SA"/>
      </w:rPr>
    </w:lvl>
    <w:lvl w:ilvl="5">
      <w:start w:val="0"/>
      <w:numFmt w:val="bullet"/>
      <w:lvlText w:val="•"/>
      <w:lvlJc w:val="left"/>
      <w:pPr>
        <w:ind w:left="5645" w:hanging="430"/>
      </w:pPr>
      <w:rPr>
        <w:rFonts w:hint="default"/>
        <w:lang w:val="id" w:eastAsia="en-US" w:bidi="ar-SA"/>
      </w:rPr>
    </w:lvl>
    <w:lvl w:ilvl="6">
      <w:start w:val="0"/>
      <w:numFmt w:val="bullet"/>
      <w:lvlText w:val="•"/>
      <w:lvlJc w:val="left"/>
      <w:pPr>
        <w:ind w:left="6474" w:hanging="430"/>
      </w:pPr>
      <w:rPr>
        <w:rFonts w:hint="default"/>
        <w:lang w:val="id" w:eastAsia="en-US" w:bidi="ar-SA"/>
      </w:rPr>
    </w:lvl>
    <w:lvl w:ilvl="7">
      <w:start w:val="0"/>
      <w:numFmt w:val="bullet"/>
      <w:lvlText w:val="•"/>
      <w:lvlJc w:val="left"/>
      <w:pPr>
        <w:ind w:left="7303" w:hanging="430"/>
      </w:pPr>
      <w:rPr>
        <w:rFonts w:hint="default"/>
        <w:lang w:val="id" w:eastAsia="en-US" w:bidi="ar-SA"/>
      </w:rPr>
    </w:lvl>
    <w:lvl w:ilvl="8">
      <w:start w:val="0"/>
      <w:numFmt w:val="bullet"/>
      <w:lvlText w:val="•"/>
      <w:lvlJc w:val="left"/>
      <w:pPr>
        <w:ind w:left="8132" w:hanging="430"/>
      </w:pPr>
      <w:rPr>
        <w:rFonts w:hint="default"/>
        <w:lang w:val="id" w:eastAsia="en-US" w:bidi="ar-SA"/>
      </w:rPr>
    </w:lvl>
  </w:abstractNum>
  <w:abstractNum w:abstractNumId="3">
    <w:multiLevelType w:val="hybridMultilevel"/>
    <w:lvl w:ilvl="0">
      <w:start w:val="1"/>
      <w:numFmt w:val="decimal"/>
      <w:lvlText w:val="%1"/>
      <w:lvlJc w:val="left"/>
      <w:pPr>
        <w:ind w:left="2117" w:hanging="598"/>
        <w:jc w:val="left"/>
      </w:pPr>
      <w:rPr>
        <w:rFonts w:hint="default"/>
        <w:lang w:val="id" w:eastAsia="en-US" w:bidi="ar-SA"/>
      </w:rPr>
    </w:lvl>
    <w:lvl w:ilvl="1">
      <w:start w:val="6"/>
      <w:numFmt w:val="decimal"/>
      <w:lvlText w:val="%1.%2"/>
      <w:lvlJc w:val="left"/>
      <w:pPr>
        <w:ind w:left="2117" w:hanging="598"/>
        <w:jc w:val="left"/>
      </w:pPr>
      <w:rPr>
        <w:rFonts w:hint="default"/>
        <w:lang w:val="id" w:eastAsia="en-US" w:bidi="ar-SA"/>
      </w:rPr>
    </w:lvl>
    <w:lvl w:ilvl="2">
      <w:start w:val="1"/>
      <w:numFmt w:val="decimal"/>
      <w:lvlText w:val="%1.%2.%3."/>
      <w:lvlJc w:val="left"/>
      <w:pPr>
        <w:ind w:left="2117" w:hanging="598"/>
        <w:jc w:val="left"/>
      </w:pPr>
      <w:rPr>
        <w:rFonts w:hint="default" w:ascii="Arial MT" w:hAnsi="Arial MT" w:eastAsia="Arial MT" w:cs="Arial MT"/>
        <w:b w:val="0"/>
        <w:bCs w:val="0"/>
        <w:i w:val="0"/>
        <w:iCs w:val="0"/>
        <w:spacing w:val="-1"/>
        <w:w w:val="100"/>
        <w:sz w:val="22"/>
        <w:szCs w:val="22"/>
        <w:lang w:val="id" w:eastAsia="en-US" w:bidi="ar-SA"/>
      </w:rPr>
    </w:lvl>
    <w:lvl w:ilvl="3">
      <w:start w:val="0"/>
      <w:numFmt w:val="bullet"/>
      <w:lvlText w:val="•"/>
      <w:lvlJc w:val="left"/>
      <w:pPr>
        <w:ind w:left="4421" w:hanging="598"/>
      </w:pPr>
      <w:rPr>
        <w:rFonts w:hint="default"/>
        <w:lang w:val="id" w:eastAsia="en-US" w:bidi="ar-SA"/>
      </w:rPr>
    </w:lvl>
    <w:lvl w:ilvl="4">
      <w:start w:val="0"/>
      <w:numFmt w:val="bullet"/>
      <w:lvlText w:val="•"/>
      <w:lvlJc w:val="left"/>
      <w:pPr>
        <w:ind w:left="5188" w:hanging="598"/>
      </w:pPr>
      <w:rPr>
        <w:rFonts w:hint="default"/>
        <w:lang w:val="id" w:eastAsia="en-US" w:bidi="ar-SA"/>
      </w:rPr>
    </w:lvl>
    <w:lvl w:ilvl="5">
      <w:start w:val="0"/>
      <w:numFmt w:val="bullet"/>
      <w:lvlText w:val="•"/>
      <w:lvlJc w:val="left"/>
      <w:pPr>
        <w:ind w:left="5955" w:hanging="598"/>
      </w:pPr>
      <w:rPr>
        <w:rFonts w:hint="default"/>
        <w:lang w:val="id" w:eastAsia="en-US" w:bidi="ar-SA"/>
      </w:rPr>
    </w:lvl>
    <w:lvl w:ilvl="6">
      <w:start w:val="0"/>
      <w:numFmt w:val="bullet"/>
      <w:lvlText w:val="•"/>
      <w:lvlJc w:val="left"/>
      <w:pPr>
        <w:ind w:left="6722" w:hanging="598"/>
      </w:pPr>
      <w:rPr>
        <w:rFonts w:hint="default"/>
        <w:lang w:val="id" w:eastAsia="en-US" w:bidi="ar-SA"/>
      </w:rPr>
    </w:lvl>
    <w:lvl w:ilvl="7">
      <w:start w:val="0"/>
      <w:numFmt w:val="bullet"/>
      <w:lvlText w:val="•"/>
      <w:lvlJc w:val="left"/>
      <w:pPr>
        <w:ind w:left="7489" w:hanging="598"/>
      </w:pPr>
      <w:rPr>
        <w:rFonts w:hint="default"/>
        <w:lang w:val="id" w:eastAsia="en-US" w:bidi="ar-SA"/>
      </w:rPr>
    </w:lvl>
    <w:lvl w:ilvl="8">
      <w:start w:val="0"/>
      <w:numFmt w:val="bullet"/>
      <w:lvlText w:val="•"/>
      <w:lvlJc w:val="left"/>
      <w:pPr>
        <w:ind w:left="8256" w:hanging="598"/>
      </w:pPr>
      <w:rPr>
        <w:rFonts w:hint="default"/>
        <w:lang w:val="id" w:eastAsia="en-US" w:bidi="ar-SA"/>
      </w:rPr>
    </w:lvl>
  </w:abstractNum>
  <w:abstractNum w:abstractNumId="2">
    <w:multiLevelType w:val="hybridMultilevel"/>
    <w:lvl w:ilvl="0">
      <w:start w:val="1"/>
      <w:numFmt w:val="decimal"/>
      <w:lvlText w:val="%1"/>
      <w:lvlJc w:val="left"/>
      <w:pPr>
        <w:ind w:left="2199" w:hanging="614"/>
        <w:jc w:val="left"/>
      </w:pPr>
      <w:rPr>
        <w:rFonts w:hint="default"/>
        <w:lang w:val="id" w:eastAsia="en-US" w:bidi="ar-SA"/>
      </w:rPr>
    </w:lvl>
    <w:lvl w:ilvl="1">
      <w:start w:val="5"/>
      <w:numFmt w:val="decimal"/>
      <w:lvlText w:val="%1.%2"/>
      <w:lvlJc w:val="left"/>
      <w:pPr>
        <w:ind w:left="2199" w:hanging="614"/>
        <w:jc w:val="left"/>
      </w:pPr>
      <w:rPr>
        <w:rFonts w:hint="default"/>
        <w:lang w:val="id" w:eastAsia="en-US" w:bidi="ar-SA"/>
      </w:rPr>
    </w:lvl>
    <w:lvl w:ilvl="2">
      <w:start w:val="1"/>
      <w:numFmt w:val="decimal"/>
      <w:lvlText w:val="%1.%2.%3."/>
      <w:lvlJc w:val="left"/>
      <w:pPr>
        <w:ind w:left="2199" w:hanging="614"/>
        <w:jc w:val="left"/>
      </w:pPr>
      <w:rPr>
        <w:rFonts w:hint="default" w:ascii="Arial MT" w:hAnsi="Arial MT" w:eastAsia="Arial MT" w:cs="Arial MT"/>
        <w:b w:val="0"/>
        <w:bCs w:val="0"/>
        <w:i w:val="0"/>
        <w:iCs w:val="0"/>
        <w:spacing w:val="-3"/>
        <w:w w:val="100"/>
        <w:sz w:val="22"/>
        <w:szCs w:val="22"/>
        <w:lang w:val="id" w:eastAsia="en-US" w:bidi="ar-SA"/>
      </w:rPr>
    </w:lvl>
    <w:lvl w:ilvl="3">
      <w:start w:val="0"/>
      <w:numFmt w:val="bullet"/>
      <w:lvlText w:val="•"/>
      <w:lvlJc w:val="left"/>
      <w:pPr>
        <w:ind w:left="4477" w:hanging="614"/>
      </w:pPr>
      <w:rPr>
        <w:rFonts w:hint="default"/>
        <w:lang w:val="id" w:eastAsia="en-US" w:bidi="ar-SA"/>
      </w:rPr>
    </w:lvl>
    <w:lvl w:ilvl="4">
      <w:start w:val="0"/>
      <w:numFmt w:val="bullet"/>
      <w:lvlText w:val="•"/>
      <w:lvlJc w:val="left"/>
      <w:pPr>
        <w:ind w:left="5236" w:hanging="614"/>
      </w:pPr>
      <w:rPr>
        <w:rFonts w:hint="default"/>
        <w:lang w:val="id" w:eastAsia="en-US" w:bidi="ar-SA"/>
      </w:rPr>
    </w:lvl>
    <w:lvl w:ilvl="5">
      <w:start w:val="0"/>
      <w:numFmt w:val="bullet"/>
      <w:lvlText w:val="•"/>
      <w:lvlJc w:val="left"/>
      <w:pPr>
        <w:ind w:left="5995" w:hanging="614"/>
      </w:pPr>
      <w:rPr>
        <w:rFonts w:hint="default"/>
        <w:lang w:val="id" w:eastAsia="en-US" w:bidi="ar-SA"/>
      </w:rPr>
    </w:lvl>
    <w:lvl w:ilvl="6">
      <w:start w:val="0"/>
      <w:numFmt w:val="bullet"/>
      <w:lvlText w:val="•"/>
      <w:lvlJc w:val="left"/>
      <w:pPr>
        <w:ind w:left="6754" w:hanging="614"/>
      </w:pPr>
      <w:rPr>
        <w:rFonts w:hint="default"/>
        <w:lang w:val="id" w:eastAsia="en-US" w:bidi="ar-SA"/>
      </w:rPr>
    </w:lvl>
    <w:lvl w:ilvl="7">
      <w:start w:val="0"/>
      <w:numFmt w:val="bullet"/>
      <w:lvlText w:val="•"/>
      <w:lvlJc w:val="left"/>
      <w:pPr>
        <w:ind w:left="7513" w:hanging="614"/>
      </w:pPr>
      <w:rPr>
        <w:rFonts w:hint="default"/>
        <w:lang w:val="id" w:eastAsia="en-US" w:bidi="ar-SA"/>
      </w:rPr>
    </w:lvl>
    <w:lvl w:ilvl="8">
      <w:start w:val="0"/>
      <w:numFmt w:val="bullet"/>
      <w:lvlText w:val="•"/>
      <w:lvlJc w:val="left"/>
      <w:pPr>
        <w:ind w:left="8272" w:hanging="614"/>
      </w:pPr>
      <w:rPr>
        <w:rFonts w:hint="default"/>
        <w:lang w:val="id" w:eastAsia="en-US" w:bidi="ar-SA"/>
      </w:rPr>
    </w:lvl>
  </w:abstractNum>
  <w:abstractNum w:abstractNumId="1">
    <w:multiLevelType w:val="hybridMultilevel"/>
    <w:lvl w:ilvl="0">
      <w:start w:val="1"/>
      <w:numFmt w:val="decimal"/>
      <w:lvlText w:val="%1"/>
      <w:lvlJc w:val="left"/>
      <w:pPr>
        <w:ind w:left="1490" w:hanging="423"/>
        <w:jc w:val="left"/>
      </w:pPr>
      <w:rPr>
        <w:rFonts w:hint="default"/>
        <w:lang w:val="id" w:eastAsia="en-US" w:bidi="ar-SA"/>
      </w:rPr>
    </w:lvl>
    <w:lvl w:ilvl="1">
      <w:start w:val="1"/>
      <w:numFmt w:val="decimal"/>
      <w:lvlText w:val="%1.%2"/>
      <w:lvlJc w:val="left"/>
      <w:pPr>
        <w:ind w:left="1490" w:hanging="423"/>
        <w:jc w:val="left"/>
      </w:pPr>
      <w:rPr>
        <w:rFonts w:hint="default" w:ascii="Arial MT" w:hAnsi="Arial MT" w:eastAsia="Arial MT" w:cs="Arial MT"/>
        <w:b w:val="0"/>
        <w:bCs w:val="0"/>
        <w:i w:val="0"/>
        <w:iCs w:val="0"/>
        <w:spacing w:val="0"/>
        <w:w w:val="100"/>
        <w:sz w:val="22"/>
        <w:szCs w:val="22"/>
        <w:lang w:val="id" w:eastAsia="en-US" w:bidi="ar-SA"/>
      </w:rPr>
    </w:lvl>
    <w:lvl w:ilvl="2">
      <w:start w:val="1"/>
      <w:numFmt w:val="decimal"/>
      <w:lvlText w:val="%1.%2.%3"/>
      <w:lvlJc w:val="left"/>
      <w:pPr>
        <w:ind w:left="2199" w:hanging="1131"/>
        <w:jc w:val="left"/>
      </w:pPr>
      <w:rPr>
        <w:rFonts w:hint="default" w:ascii="Arial MT" w:hAnsi="Arial MT" w:eastAsia="Arial MT" w:cs="Arial MT"/>
        <w:b w:val="0"/>
        <w:bCs w:val="0"/>
        <w:i w:val="0"/>
        <w:iCs w:val="0"/>
        <w:spacing w:val="0"/>
        <w:w w:val="100"/>
        <w:sz w:val="22"/>
        <w:szCs w:val="22"/>
        <w:lang w:val="id" w:eastAsia="en-US" w:bidi="ar-SA"/>
      </w:rPr>
    </w:lvl>
    <w:lvl w:ilvl="3">
      <w:start w:val="0"/>
      <w:numFmt w:val="bullet"/>
      <w:lvlText w:val="•"/>
      <w:lvlJc w:val="left"/>
      <w:pPr>
        <w:ind w:left="3886" w:hanging="1131"/>
      </w:pPr>
      <w:rPr>
        <w:rFonts w:hint="default"/>
        <w:lang w:val="id" w:eastAsia="en-US" w:bidi="ar-SA"/>
      </w:rPr>
    </w:lvl>
    <w:lvl w:ilvl="4">
      <w:start w:val="0"/>
      <w:numFmt w:val="bullet"/>
      <w:lvlText w:val="•"/>
      <w:lvlJc w:val="left"/>
      <w:pPr>
        <w:ind w:left="4730" w:hanging="1131"/>
      </w:pPr>
      <w:rPr>
        <w:rFonts w:hint="default"/>
        <w:lang w:val="id" w:eastAsia="en-US" w:bidi="ar-SA"/>
      </w:rPr>
    </w:lvl>
    <w:lvl w:ilvl="5">
      <w:start w:val="0"/>
      <w:numFmt w:val="bullet"/>
      <w:lvlText w:val="•"/>
      <w:lvlJc w:val="left"/>
      <w:pPr>
        <w:ind w:left="5573" w:hanging="1131"/>
      </w:pPr>
      <w:rPr>
        <w:rFonts w:hint="default"/>
        <w:lang w:val="id" w:eastAsia="en-US" w:bidi="ar-SA"/>
      </w:rPr>
    </w:lvl>
    <w:lvl w:ilvl="6">
      <w:start w:val="0"/>
      <w:numFmt w:val="bullet"/>
      <w:lvlText w:val="•"/>
      <w:lvlJc w:val="left"/>
      <w:pPr>
        <w:ind w:left="6417" w:hanging="1131"/>
      </w:pPr>
      <w:rPr>
        <w:rFonts w:hint="default"/>
        <w:lang w:val="id" w:eastAsia="en-US" w:bidi="ar-SA"/>
      </w:rPr>
    </w:lvl>
    <w:lvl w:ilvl="7">
      <w:start w:val="0"/>
      <w:numFmt w:val="bullet"/>
      <w:lvlText w:val="•"/>
      <w:lvlJc w:val="left"/>
      <w:pPr>
        <w:ind w:left="7260" w:hanging="1131"/>
      </w:pPr>
      <w:rPr>
        <w:rFonts w:hint="default"/>
        <w:lang w:val="id" w:eastAsia="en-US" w:bidi="ar-SA"/>
      </w:rPr>
    </w:lvl>
    <w:lvl w:ilvl="8">
      <w:start w:val="0"/>
      <w:numFmt w:val="bullet"/>
      <w:lvlText w:val="•"/>
      <w:lvlJc w:val="left"/>
      <w:pPr>
        <w:ind w:left="8104" w:hanging="1131"/>
      </w:pPr>
      <w:rPr>
        <w:rFonts w:hint="default"/>
        <w:lang w:val="id" w:eastAsia="en-US" w:bidi="ar-SA"/>
      </w:rPr>
    </w:lvl>
  </w:abstractNum>
  <w:abstractNum w:abstractNumId="0">
    <w:multiLevelType w:val="hybridMultilevel"/>
    <w:lvl w:ilvl="0">
      <w:start w:val="1"/>
      <w:numFmt w:val="decimal"/>
      <w:lvlText w:val="%1."/>
      <w:lvlJc w:val="left"/>
      <w:pPr>
        <w:ind w:left="845" w:hanging="425"/>
        <w:jc w:val="left"/>
      </w:pPr>
      <w:rPr>
        <w:rFonts w:hint="default" w:ascii="Arial MT" w:hAnsi="Arial MT" w:eastAsia="Arial MT" w:cs="Arial MT"/>
        <w:b w:val="0"/>
        <w:bCs w:val="0"/>
        <w:i w:val="0"/>
        <w:iCs w:val="0"/>
        <w:spacing w:val="-1"/>
        <w:w w:val="100"/>
        <w:sz w:val="22"/>
        <w:szCs w:val="22"/>
        <w:lang w:val="id" w:eastAsia="en-US" w:bidi="ar-SA"/>
      </w:rPr>
    </w:lvl>
    <w:lvl w:ilvl="1">
      <w:start w:val="1"/>
      <w:numFmt w:val="decimal"/>
      <w:lvlText w:val="%1.%2"/>
      <w:lvlJc w:val="left"/>
      <w:pPr>
        <w:ind w:left="1490" w:hanging="423"/>
        <w:jc w:val="left"/>
      </w:pPr>
      <w:rPr>
        <w:rFonts w:hint="default" w:ascii="Arial MT" w:hAnsi="Arial MT" w:eastAsia="Arial MT" w:cs="Arial MT"/>
        <w:b w:val="0"/>
        <w:bCs w:val="0"/>
        <w:i w:val="0"/>
        <w:iCs w:val="0"/>
        <w:spacing w:val="0"/>
        <w:w w:val="100"/>
        <w:sz w:val="22"/>
        <w:szCs w:val="22"/>
        <w:lang w:val="id" w:eastAsia="en-US" w:bidi="ar-SA"/>
      </w:rPr>
    </w:lvl>
    <w:lvl w:ilvl="2">
      <w:start w:val="1"/>
      <w:numFmt w:val="decimal"/>
      <w:lvlText w:val="%1.%2.%3"/>
      <w:lvlJc w:val="left"/>
      <w:pPr>
        <w:ind w:left="2183" w:hanging="552"/>
        <w:jc w:val="left"/>
      </w:pPr>
      <w:rPr>
        <w:rFonts w:hint="default" w:ascii="Arial MT" w:hAnsi="Arial MT" w:eastAsia="Arial MT" w:cs="Arial MT"/>
        <w:b w:val="0"/>
        <w:bCs w:val="0"/>
        <w:i w:val="0"/>
        <w:iCs w:val="0"/>
        <w:spacing w:val="0"/>
        <w:w w:val="100"/>
        <w:sz w:val="22"/>
        <w:szCs w:val="22"/>
        <w:lang w:val="id" w:eastAsia="en-US" w:bidi="ar-SA"/>
      </w:rPr>
    </w:lvl>
    <w:lvl w:ilvl="3">
      <w:start w:val="0"/>
      <w:numFmt w:val="bullet"/>
      <w:lvlText w:val="•"/>
      <w:lvlJc w:val="left"/>
      <w:pPr>
        <w:ind w:left="3131" w:hanging="552"/>
      </w:pPr>
      <w:rPr>
        <w:rFonts w:hint="default"/>
        <w:lang w:val="id" w:eastAsia="en-US" w:bidi="ar-SA"/>
      </w:rPr>
    </w:lvl>
    <w:lvl w:ilvl="4">
      <w:start w:val="0"/>
      <w:numFmt w:val="bullet"/>
      <w:lvlText w:val="•"/>
      <w:lvlJc w:val="left"/>
      <w:pPr>
        <w:ind w:left="4082" w:hanging="552"/>
      </w:pPr>
      <w:rPr>
        <w:rFonts w:hint="default"/>
        <w:lang w:val="id" w:eastAsia="en-US" w:bidi="ar-SA"/>
      </w:rPr>
    </w:lvl>
    <w:lvl w:ilvl="5">
      <w:start w:val="0"/>
      <w:numFmt w:val="bullet"/>
      <w:lvlText w:val="•"/>
      <w:lvlJc w:val="left"/>
      <w:pPr>
        <w:ind w:left="5034" w:hanging="552"/>
      </w:pPr>
      <w:rPr>
        <w:rFonts w:hint="default"/>
        <w:lang w:val="id" w:eastAsia="en-US" w:bidi="ar-SA"/>
      </w:rPr>
    </w:lvl>
    <w:lvl w:ilvl="6">
      <w:start w:val="0"/>
      <w:numFmt w:val="bullet"/>
      <w:lvlText w:val="•"/>
      <w:lvlJc w:val="left"/>
      <w:pPr>
        <w:ind w:left="5985" w:hanging="552"/>
      </w:pPr>
      <w:rPr>
        <w:rFonts w:hint="default"/>
        <w:lang w:val="id" w:eastAsia="en-US" w:bidi="ar-SA"/>
      </w:rPr>
    </w:lvl>
    <w:lvl w:ilvl="7">
      <w:start w:val="0"/>
      <w:numFmt w:val="bullet"/>
      <w:lvlText w:val="•"/>
      <w:lvlJc w:val="left"/>
      <w:pPr>
        <w:ind w:left="6937" w:hanging="552"/>
      </w:pPr>
      <w:rPr>
        <w:rFonts w:hint="default"/>
        <w:lang w:val="id" w:eastAsia="en-US" w:bidi="ar-SA"/>
      </w:rPr>
    </w:lvl>
    <w:lvl w:ilvl="8">
      <w:start w:val="0"/>
      <w:numFmt w:val="bullet"/>
      <w:lvlText w:val="•"/>
      <w:lvlJc w:val="left"/>
      <w:pPr>
        <w:ind w:left="7888" w:hanging="552"/>
      </w:pPr>
      <w:rPr>
        <w:rFonts w:hint="default"/>
        <w:lang w:val="id" w:eastAsia="en-US" w:bidi="ar-SA"/>
      </w:rPr>
    </w:lvl>
  </w:abstractNum>
  <w:num w:numId="159">
    <w:abstractNumId w:val="158"/>
  </w:num>
  <w:num w:numId="158">
    <w:abstractNumId w:val="157"/>
  </w:num>
  <w:num w:numId="157">
    <w:abstractNumId w:val="156"/>
  </w:num>
  <w:num w:numId="156">
    <w:abstractNumId w:val="155"/>
  </w:num>
  <w:num w:numId="155">
    <w:abstractNumId w:val="154"/>
  </w:num>
  <w:num w:numId="154">
    <w:abstractNumId w:val="153"/>
  </w:num>
  <w:num w:numId="153">
    <w:abstractNumId w:val="152"/>
  </w:num>
  <w:num w:numId="152">
    <w:abstractNumId w:val="151"/>
  </w:num>
  <w:num w:numId="151">
    <w:abstractNumId w:val="150"/>
  </w:num>
  <w:num w:numId="150">
    <w:abstractNumId w:val="149"/>
  </w:num>
  <w:num w:numId="149">
    <w:abstractNumId w:val="148"/>
  </w:num>
  <w:num w:numId="148">
    <w:abstractNumId w:val="147"/>
  </w:num>
  <w:num w:numId="147">
    <w:abstractNumId w:val="146"/>
  </w:num>
  <w:num w:numId="146">
    <w:abstractNumId w:val="145"/>
  </w:num>
  <w:num w:numId="145">
    <w:abstractNumId w:val="144"/>
  </w:num>
  <w:num w:numId="144">
    <w:abstractNumId w:val="143"/>
  </w:num>
  <w:num w:numId="143">
    <w:abstractNumId w:val="142"/>
  </w:num>
  <w:num w:numId="142">
    <w:abstractNumId w:val="141"/>
  </w:num>
  <w:num w:numId="141">
    <w:abstractNumId w:val="140"/>
  </w:num>
  <w:num w:numId="140">
    <w:abstractNumId w:val="139"/>
  </w:num>
  <w:num w:numId="139">
    <w:abstractNumId w:val="138"/>
  </w:num>
  <w:num w:numId="138">
    <w:abstractNumId w:val="137"/>
  </w:num>
  <w:num w:numId="137">
    <w:abstractNumId w:val="136"/>
  </w:num>
  <w:num w:numId="136">
    <w:abstractNumId w:val="135"/>
  </w:num>
  <w:num w:numId="135">
    <w:abstractNumId w:val="134"/>
  </w:num>
  <w:num w:numId="134">
    <w:abstractNumId w:val="133"/>
  </w:num>
  <w:num w:numId="133">
    <w:abstractNumId w:val="132"/>
  </w:num>
  <w:num w:numId="132">
    <w:abstractNumId w:val="131"/>
  </w:num>
  <w:num w:numId="131">
    <w:abstractNumId w:val="130"/>
  </w:num>
  <w:num w:numId="130">
    <w:abstractNumId w:val="129"/>
  </w:num>
  <w:num w:numId="129">
    <w:abstractNumId w:val="128"/>
  </w:num>
  <w:num w:numId="128">
    <w:abstractNumId w:val="127"/>
  </w:num>
  <w:num w:numId="127">
    <w:abstractNumId w:val="126"/>
  </w:num>
  <w:num w:numId="126">
    <w:abstractNumId w:val="125"/>
  </w:num>
  <w:num w:numId="125">
    <w:abstractNumId w:val="124"/>
  </w:num>
  <w:num w:numId="124">
    <w:abstractNumId w:val="123"/>
  </w:num>
  <w:num w:numId="123">
    <w:abstractNumId w:val="122"/>
  </w:num>
  <w:num w:numId="122">
    <w:abstractNumId w:val="121"/>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MT" w:hAnsi="Arial MT" w:eastAsia="Arial MT" w:cs="Arial MT"/>
      <w:lang w:val="id" w:eastAsia="en-US" w:bidi="ar-SA"/>
    </w:rPr>
  </w:style>
  <w:style w:styleId="TOC1" w:type="paragraph">
    <w:name w:val="TOC 1"/>
    <w:basedOn w:val="Normal"/>
    <w:uiPriority w:val="1"/>
    <w:qFormat/>
    <w:pPr>
      <w:spacing w:before="107"/>
      <w:ind w:left="214"/>
    </w:pPr>
    <w:rPr>
      <w:rFonts w:ascii="Arial" w:hAnsi="Arial" w:eastAsia="Arial" w:cs="Arial"/>
      <w:b/>
      <w:bCs/>
      <w:sz w:val="22"/>
      <w:szCs w:val="22"/>
      <w:lang w:val="id" w:eastAsia="en-US" w:bidi="ar-SA"/>
    </w:rPr>
  </w:style>
  <w:style w:styleId="TOC2" w:type="paragraph">
    <w:name w:val="TOC 2"/>
    <w:basedOn w:val="Normal"/>
    <w:uiPriority w:val="1"/>
    <w:qFormat/>
    <w:pPr>
      <w:spacing w:before="107"/>
      <w:ind w:left="214"/>
    </w:pPr>
    <w:rPr>
      <w:rFonts w:ascii="Arial" w:hAnsi="Arial" w:eastAsia="Arial" w:cs="Arial"/>
      <w:b/>
      <w:bCs/>
      <w:sz w:val="22"/>
      <w:szCs w:val="22"/>
      <w:lang w:val="id" w:eastAsia="en-US" w:bidi="ar-SA"/>
    </w:rPr>
  </w:style>
  <w:style w:styleId="TOC3" w:type="paragraph">
    <w:name w:val="TOC 3"/>
    <w:basedOn w:val="Normal"/>
    <w:uiPriority w:val="1"/>
    <w:qFormat/>
    <w:pPr>
      <w:spacing w:before="107"/>
      <w:ind w:left="1490" w:hanging="422"/>
    </w:pPr>
    <w:rPr>
      <w:rFonts w:ascii="Arial MT" w:hAnsi="Arial MT" w:eastAsia="Arial MT" w:cs="Arial MT"/>
      <w:sz w:val="22"/>
      <w:szCs w:val="22"/>
      <w:lang w:val="id" w:eastAsia="en-US" w:bidi="ar-SA"/>
    </w:rPr>
  </w:style>
  <w:style w:styleId="TOC4" w:type="paragraph">
    <w:name w:val="TOC 4"/>
    <w:basedOn w:val="Normal"/>
    <w:uiPriority w:val="1"/>
    <w:qFormat/>
    <w:pPr>
      <w:spacing w:before="104"/>
      <w:ind w:left="2115" w:hanging="613"/>
    </w:pPr>
    <w:rPr>
      <w:rFonts w:ascii="Arial MT" w:hAnsi="Arial MT" w:eastAsia="Arial MT" w:cs="Arial MT"/>
      <w:sz w:val="22"/>
      <w:szCs w:val="22"/>
      <w:lang w:val="id" w:eastAsia="en-US" w:bidi="ar-SA"/>
    </w:rPr>
  </w:style>
  <w:style w:styleId="TOC5" w:type="paragraph">
    <w:name w:val="TOC 5"/>
    <w:basedOn w:val="Normal"/>
    <w:uiPriority w:val="1"/>
    <w:qFormat/>
    <w:pPr>
      <w:spacing w:before="105"/>
      <w:ind w:left="2245" w:hanging="613"/>
    </w:pPr>
    <w:rPr>
      <w:rFonts w:ascii="Arial MT" w:hAnsi="Arial MT" w:eastAsia="Arial MT" w:cs="Arial MT"/>
      <w:sz w:val="22"/>
      <w:szCs w:val="22"/>
      <w:lang w:val="id" w:eastAsia="en-US" w:bidi="ar-SA"/>
    </w:rPr>
  </w:style>
  <w:style w:styleId="BodyText" w:type="paragraph">
    <w:name w:val="Body Text"/>
    <w:basedOn w:val="Normal"/>
    <w:uiPriority w:val="1"/>
    <w:qFormat/>
    <w:pPr/>
    <w:rPr>
      <w:rFonts w:ascii="Arial MT" w:hAnsi="Arial MT" w:eastAsia="Arial MT" w:cs="Arial MT"/>
      <w:sz w:val="22"/>
      <w:szCs w:val="22"/>
      <w:lang w:val="id" w:eastAsia="en-US" w:bidi="ar-SA"/>
    </w:rPr>
  </w:style>
  <w:style w:styleId="Heading1" w:type="paragraph">
    <w:name w:val="Heading 1"/>
    <w:basedOn w:val="Normal"/>
    <w:uiPriority w:val="1"/>
    <w:qFormat/>
    <w:pPr>
      <w:ind w:left="7" w:right="389" w:hanging="1626"/>
      <w:outlineLvl w:val="1"/>
    </w:pPr>
    <w:rPr>
      <w:rFonts w:ascii="Arial" w:hAnsi="Arial" w:eastAsia="Arial" w:cs="Arial"/>
      <w:b/>
      <w:bCs/>
      <w:sz w:val="32"/>
      <w:szCs w:val="32"/>
      <w:lang w:val="id" w:eastAsia="en-US" w:bidi="ar-SA"/>
    </w:rPr>
  </w:style>
  <w:style w:styleId="Heading2" w:type="paragraph">
    <w:name w:val="Heading 2"/>
    <w:basedOn w:val="Normal"/>
    <w:uiPriority w:val="1"/>
    <w:qFormat/>
    <w:pPr>
      <w:spacing w:before="62"/>
      <w:ind w:right="100"/>
      <w:jc w:val="center"/>
      <w:outlineLvl w:val="2"/>
    </w:pPr>
    <w:rPr>
      <w:rFonts w:ascii="Arial" w:hAnsi="Arial" w:eastAsia="Arial" w:cs="Arial"/>
      <w:b/>
      <w:bCs/>
      <w:sz w:val="28"/>
      <w:szCs w:val="28"/>
      <w:lang w:val="id" w:eastAsia="en-US" w:bidi="ar-SA"/>
    </w:rPr>
  </w:style>
  <w:style w:styleId="Heading3" w:type="paragraph">
    <w:name w:val="Heading 3"/>
    <w:basedOn w:val="Normal"/>
    <w:uiPriority w:val="1"/>
    <w:qFormat/>
    <w:pPr>
      <w:spacing w:before="79"/>
      <w:ind w:left="1440" w:hanging="360"/>
      <w:outlineLvl w:val="3"/>
    </w:pPr>
    <w:rPr>
      <w:rFonts w:ascii="Arial" w:hAnsi="Arial" w:eastAsia="Arial" w:cs="Arial"/>
      <w:b/>
      <w:bCs/>
      <w:sz w:val="24"/>
      <w:szCs w:val="24"/>
      <w:lang w:val="id" w:eastAsia="en-US" w:bidi="ar-SA"/>
    </w:rPr>
  </w:style>
  <w:style w:styleId="Heading4" w:type="paragraph">
    <w:name w:val="Heading 4"/>
    <w:basedOn w:val="Normal"/>
    <w:uiPriority w:val="1"/>
    <w:qFormat/>
    <w:pPr>
      <w:ind w:left="893"/>
      <w:outlineLvl w:val="4"/>
    </w:pPr>
    <w:rPr>
      <w:rFonts w:ascii="Arial" w:hAnsi="Arial" w:eastAsia="Arial" w:cs="Arial"/>
      <w:b/>
      <w:bCs/>
      <w:sz w:val="22"/>
      <w:szCs w:val="22"/>
      <w:lang w:val="id" w:eastAsia="en-US" w:bidi="ar-SA"/>
    </w:rPr>
  </w:style>
  <w:style w:styleId="Heading5" w:type="paragraph">
    <w:name w:val="Heading 5"/>
    <w:basedOn w:val="Normal"/>
    <w:uiPriority w:val="1"/>
    <w:qFormat/>
    <w:pPr>
      <w:ind w:left="101"/>
      <w:outlineLvl w:val="5"/>
    </w:pPr>
    <w:rPr>
      <w:rFonts w:ascii="Arial" w:hAnsi="Arial" w:eastAsia="Arial" w:cs="Arial"/>
      <w:b/>
      <w:bCs/>
      <w:i/>
      <w:iCs/>
      <w:sz w:val="22"/>
      <w:szCs w:val="22"/>
      <w:lang w:val="id" w:eastAsia="en-US" w:bidi="ar-SA"/>
    </w:rPr>
  </w:style>
  <w:style w:styleId="Title" w:type="paragraph">
    <w:name w:val="Title"/>
    <w:basedOn w:val="Normal"/>
    <w:uiPriority w:val="1"/>
    <w:qFormat/>
    <w:pPr>
      <w:spacing w:before="824"/>
      <w:ind w:left="1150"/>
    </w:pPr>
    <w:rPr>
      <w:rFonts w:ascii="Tahoma" w:hAnsi="Tahoma" w:eastAsia="Tahoma" w:cs="Tahoma"/>
      <w:b/>
      <w:bCs/>
      <w:sz w:val="96"/>
      <w:szCs w:val="96"/>
      <w:lang w:val="id" w:eastAsia="en-US" w:bidi="ar-SA"/>
    </w:rPr>
  </w:style>
  <w:style w:styleId="ListParagraph" w:type="paragraph">
    <w:name w:val="List Paragraph"/>
    <w:basedOn w:val="Normal"/>
    <w:uiPriority w:val="1"/>
    <w:qFormat/>
    <w:pPr>
      <w:ind w:left="667" w:hanging="360"/>
    </w:pPr>
    <w:rPr>
      <w:rFonts w:ascii="Arial MT" w:hAnsi="Arial MT" w:eastAsia="Arial MT" w:cs="Arial MT"/>
      <w:lang w:val="id" w:eastAsia="en-US" w:bidi="ar-SA"/>
    </w:rPr>
  </w:style>
  <w:style w:styleId="TableParagraph" w:type="paragraph">
    <w:name w:val="Table Paragraph"/>
    <w:basedOn w:val="Normal"/>
    <w:uiPriority w:val="1"/>
    <w:qFormat/>
    <w:pPr/>
    <w:rPr>
      <w:rFonts w:ascii="Arial MT" w:hAnsi="Arial MT" w:eastAsia="Arial MT" w:cs="Arial MT"/>
      <w:lang w:val="id"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footer" Target="footer1.xml"/><Relationship Id="rId11" Type="http://schemas.openxmlformats.org/officeDocument/2006/relationships/image" Target="media/image6.png"/><Relationship Id="rId12" Type="http://schemas.openxmlformats.org/officeDocument/2006/relationships/footer" Target="footer2.xml"/><Relationship Id="rId13" Type="http://schemas.openxmlformats.org/officeDocument/2006/relationships/hyperlink" Target="file://localhost/C:/Users/Bappenas/OneDrive/Documents/Bilateral/Laporan%20Kinerja%20(LKj)/2022/LkJ%202022%20Dit%20Pendanaan%20Bilateral%20(1).docx%23_Toc124489388" TargetMode="External"/><Relationship Id="rId14" Type="http://schemas.openxmlformats.org/officeDocument/2006/relationships/footer" Target="footer3.xml"/><Relationship Id="rId15" Type="http://schemas.openxmlformats.org/officeDocument/2006/relationships/footer" Target="footer4.xml"/><Relationship Id="rId16" Type="http://schemas.openxmlformats.org/officeDocument/2006/relationships/footer" Target="footer5.xml"/><Relationship Id="rId17" Type="http://schemas.openxmlformats.org/officeDocument/2006/relationships/image" Target="media/image7.png"/><Relationship Id="rId18" Type="http://schemas.openxmlformats.org/officeDocument/2006/relationships/footer" Target="footer6.xml"/><Relationship Id="rId19" Type="http://schemas.openxmlformats.org/officeDocument/2006/relationships/footer" Target="footer7.xml"/><Relationship Id="rId20" Type="http://schemas.openxmlformats.org/officeDocument/2006/relationships/footer" Target="footer8.xml"/><Relationship Id="rId21" Type="http://schemas.openxmlformats.org/officeDocument/2006/relationships/footer" Target="footer9.xml"/><Relationship Id="rId22" Type="http://schemas.openxmlformats.org/officeDocument/2006/relationships/footer" Target="footer10.xml"/><Relationship Id="rId23" Type="http://schemas.openxmlformats.org/officeDocument/2006/relationships/footer" Target="footer11.xml"/><Relationship Id="rId24" Type="http://schemas.openxmlformats.org/officeDocument/2006/relationships/footer" Target="footer12.xml"/><Relationship Id="rId25" Type="http://schemas.openxmlformats.org/officeDocument/2006/relationships/footer" Target="footer13.xml"/><Relationship Id="rId26" Type="http://schemas.openxmlformats.org/officeDocument/2006/relationships/footer" Target="footer14.xml"/><Relationship Id="rId27" Type="http://schemas.openxmlformats.org/officeDocument/2006/relationships/footer" Target="footer15.xml"/><Relationship Id="rId28" Type="http://schemas.openxmlformats.org/officeDocument/2006/relationships/footer" Target="footer16.xml"/><Relationship Id="rId29" Type="http://schemas.openxmlformats.org/officeDocument/2006/relationships/footer" Target="footer17.xml"/><Relationship Id="rId30" Type="http://schemas.openxmlformats.org/officeDocument/2006/relationships/footer" Target="footer18.xml"/><Relationship Id="rId31" Type="http://schemas.openxmlformats.org/officeDocument/2006/relationships/footer" Target="footer19.xml"/><Relationship Id="rId32" Type="http://schemas.openxmlformats.org/officeDocument/2006/relationships/footer" Target="footer20.xml"/><Relationship Id="rId33" Type="http://schemas.openxmlformats.org/officeDocument/2006/relationships/footer" Target="footer21.xml"/><Relationship Id="rId34" Type="http://schemas.openxmlformats.org/officeDocument/2006/relationships/footer" Target="footer22.xml"/><Relationship Id="rId35" Type="http://schemas.openxmlformats.org/officeDocument/2006/relationships/footer" Target="footer23.xml"/><Relationship Id="rId36" Type="http://schemas.openxmlformats.org/officeDocument/2006/relationships/footer" Target="footer24.xml"/><Relationship Id="rId37" Type="http://schemas.openxmlformats.org/officeDocument/2006/relationships/footer" Target="footer25.xml"/><Relationship Id="rId38" Type="http://schemas.openxmlformats.org/officeDocument/2006/relationships/footer" Target="footer26.xml"/><Relationship Id="rId39" Type="http://schemas.openxmlformats.org/officeDocument/2006/relationships/image" Target="media/image8.jpeg"/><Relationship Id="rId40" Type="http://schemas.openxmlformats.org/officeDocument/2006/relationships/image" Target="media/image9.jpeg"/><Relationship Id="rId41" Type="http://schemas.openxmlformats.org/officeDocument/2006/relationships/image" Target="media/image10.png"/><Relationship Id="rId42" Type="http://schemas.openxmlformats.org/officeDocument/2006/relationships/footer" Target="footer27.xml"/><Relationship Id="rId43" Type="http://schemas.openxmlformats.org/officeDocument/2006/relationships/footer" Target="footer28.xml"/><Relationship Id="rId44" Type="http://schemas.openxmlformats.org/officeDocument/2006/relationships/footer" Target="footer29.xml"/><Relationship Id="rId45" Type="http://schemas.openxmlformats.org/officeDocument/2006/relationships/footer" Target="footer30.xml"/><Relationship Id="rId46" Type="http://schemas.openxmlformats.org/officeDocument/2006/relationships/image" Target="media/image11.jpeg"/><Relationship Id="rId47" Type="http://schemas.openxmlformats.org/officeDocument/2006/relationships/footer" Target="footer31.xml"/><Relationship Id="rId48" Type="http://schemas.openxmlformats.org/officeDocument/2006/relationships/image" Target="media/image12.jpeg"/><Relationship Id="rId49" Type="http://schemas.openxmlformats.org/officeDocument/2006/relationships/footer" Target="footer32.xml"/><Relationship Id="rId50" Type="http://schemas.openxmlformats.org/officeDocument/2006/relationships/image" Target="media/image13.jpeg"/><Relationship Id="rId51" Type="http://schemas.openxmlformats.org/officeDocument/2006/relationships/footer" Target="footer33.xml"/><Relationship Id="rId52" Type="http://schemas.openxmlformats.org/officeDocument/2006/relationships/image" Target="media/image14.jpeg"/><Relationship Id="rId53" Type="http://schemas.openxmlformats.org/officeDocument/2006/relationships/footer" Target="footer34.xml"/><Relationship Id="rId54" Type="http://schemas.openxmlformats.org/officeDocument/2006/relationships/image" Target="media/image15.jpeg"/><Relationship Id="rId55" Type="http://schemas.openxmlformats.org/officeDocument/2006/relationships/footer" Target="footer35.xml"/><Relationship Id="rId56" Type="http://schemas.openxmlformats.org/officeDocument/2006/relationships/image" Target="media/image16.jpeg"/><Relationship Id="rId57" Type="http://schemas.openxmlformats.org/officeDocument/2006/relationships/footer" Target="footer36.xml"/><Relationship Id="rId58" Type="http://schemas.openxmlformats.org/officeDocument/2006/relationships/image" Target="media/image17.jpeg"/><Relationship Id="rId59" Type="http://schemas.openxmlformats.org/officeDocument/2006/relationships/footer" Target="footer37.xml"/><Relationship Id="rId60" Type="http://schemas.openxmlformats.org/officeDocument/2006/relationships/image" Target="media/image18.jpeg"/><Relationship Id="rId61" Type="http://schemas.openxmlformats.org/officeDocument/2006/relationships/footer" Target="footer38.xml"/><Relationship Id="rId62" Type="http://schemas.openxmlformats.org/officeDocument/2006/relationships/image" Target="media/image19.jpeg"/><Relationship Id="rId63" Type="http://schemas.openxmlformats.org/officeDocument/2006/relationships/footer" Target="footer39.xml"/><Relationship Id="rId64" Type="http://schemas.openxmlformats.org/officeDocument/2006/relationships/image" Target="media/image20.jpeg"/><Relationship Id="rId65" Type="http://schemas.openxmlformats.org/officeDocument/2006/relationships/footer" Target="footer40.xml"/><Relationship Id="rId66" Type="http://schemas.openxmlformats.org/officeDocument/2006/relationships/image" Target="media/image21.jpeg"/><Relationship Id="rId67" Type="http://schemas.openxmlformats.org/officeDocument/2006/relationships/footer" Target="footer41.xml"/><Relationship Id="rId68" Type="http://schemas.openxmlformats.org/officeDocument/2006/relationships/image" Target="media/image22.jpeg"/><Relationship Id="rId69" Type="http://schemas.openxmlformats.org/officeDocument/2006/relationships/footer" Target="footer42.xml"/><Relationship Id="rId70" Type="http://schemas.openxmlformats.org/officeDocument/2006/relationships/image" Target="media/image23.jpeg"/><Relationship Id="rId71" Type="http://schemas.openxmlformats.org/officeDocument/2006/relationships/footer" Target="footer43.xml"/><Relationship Id="rId72" Type="http://schemas.openxmlformats.org/officeDocument/2006/relationships/image" Target="media/image24.jpeg"/><Relationship Id="rId73" Type="http://schemas.openxmlformats.org/officeDocument/2006/relationships/footer" Target="footer44.xml"/><Relationship Id="rId74" Type="http://schemas.openxmlformats.org/officeDocument/2006/relationships/image" Target="media/image25.jpeg"/><Relationship Id="rId75" Type="http://schemas.openxmlformats.org/officeDocument/2006/relationships/footer" Target="footer45.xml"/><Relationship Id="rId76" Type="http://schemas.openxmlformats.org/officeDocument/2006/relationships/image" Target="media/image26.png"/><Relationship Id="rId77" Type="http://schemas.openxmlformats.org/officeDocument/2006/relationships/footer" Target="footer46.xml"/><Relationship Id="rId78" Type="http://schemas.openxmlformats.org/officeDocument/2006/relationships/image" Target="media/image27.jpeg"/><Relationship Id="rId7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Bilateral Bappenas</dc:creator>
  <dcterms:created xsi:type="dcterms:W3CDTF">2024-03-20T03:31:52Z</dcterms:created>
  <dcterms:modified xsi:type="dcterms:W3CDTF">2024-03-20T03:31:52Z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2023-01-31T00:00:00Z</vt:filetime>
  </property>
  <property fmtid="{D5CDD505-2E9C-101B-9397-08002B2CF9AE}" pid="3" name="Creator">
    <vt:lpwstr>MicrosoftÃƒÆ’Ã†â€™Ãƒâ€ Ã¢â‚¬â„¢ÃƒÆ’Ã‚Â¢ÃƒÂ¢Ã¢â‚¬Å¡Ã‚Â¬Ãƒâ€¦Ã‚Â¡ÃƒÆ’Ã†â€™ÃƒÂ¢Ã¢â€šÂ¬Ã…Â¡ÃƒÆ’Ã¢â‚¬Å¡Ãƒâ€šÃ‚Â® Word 2019</vt:lpwstr>
  </property>
  <property fmtid="{D5CDD505-2E9C-101B-9397-08002B2CF9AE}" pid="4" name="LastSaved">
    <vt:filetime>2024-03-20T00:00:00Z</vt:filetime>
  </property>
  <property fmtid="{D5CDD505-2E9C-101B-9397-08002B2CF9AE}" pid="5" name="Producer">
    <vt:lpwstr>MicrosoftÃ‚Â® Word 2019; modified using iTextÃ‚Â® 5.5.1 Ã‚Â©2000-2014 iText Group NV (AGPL-version)</vt:lpwstr>
  </property>
</Properties>
</file>